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1.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49BA21" w14:textId="62B5C655" w:rsidR="00694A58" w:rsidRPr="00D80CE5" w:rsidRDefault="00694A58" w:rsidP="00694A58">
      <w:pPr>
        <w:jc w:val="center"/>
        <w:rPr>
          <w:b/>
          <w:sz w:val="36"/>
          <w:szCs w:val="36"/>
        </w:rPr>
      </w:pPr>
      <w:bookmarkStart w:id="0" w:name="_GoBack"/>
      <w:bookmarkEnd w:id="0"/>
      <w:r w:rsidRPr="004C7B4D">
        <w:rPr>
          <w:b/>
          <w:sz w:val="36"/>
          <w:szCs w:val="36"/>
        </w:rPr>
        <w:t>Development, evaluation</w:t>
      </w:r>
      <w:r w:rsidR="00AC4500" w:rsidRPr="00FA14DA">
        <w:rPr>
          <w:b/>
          <w:sz w:val="36"/>
          <w:szCs w:val="36"/>
        </w:rPr>
        <w:t xml:space="preserve"> (including </w:t>
      </w:r>
      <w:r w:rsidR="00F06A3E" w:rsidRPr="00FA14DA">
        <w:rPr>
          <w:b/>
          <w:sz w:val="36"/>
          <w:szCs w:val="36"/>
        </w:rPr>
        <w:t>r</w:t>
      </w:r>
      <w:r w:rsidR="00AC4500" w:rsidRPr="00FA14DA">
        <w:rPr>
          <w:b/>
          <w:sz w:val="36"/>
          <w:szCs w:val="36"/>
        </w:rPr>
        <w:t xml:space="preserve">andomised </w:t>
      </w:r>
      <w:r w:rsidR="00F06A3E" w:rsidRPr="00ED1EAD">
        <w:rPr>
          <w:b/>
          <w:sz w:val="36"/>
          <w:szCs w:val="36"/>
        </w:rPr>
        <w:t>c</w:t>
      </w:r>
      <w:r w:rsidR="00AC4500" w:rsidRPr="00ED1EAD">
        <w:rPr>
          <w:b/>
          <w:sz w:val="36"/>
          <w:szCs w:val="36"/>
        </w:rPr>
        <w:t xml:space="preserve">ontrolled </w:t>
      </w:r>
      <w:r w:rsidR="00F06A3E" w:rsidRPr="00ED1EAD">
        <w:rPr>
          <w:b/>
          <w:sz w:val="36"/>
          <w:szCs w:val="36"/>
        </w:rPr>
        <w:t>t</w:t>
      </w:r>
      <w:r w:rsidR="00AC4500" w:rsidRPr="00ED1EAD">
        <w:rPr>
          <w:b/>
          <w:sz w:val="36"/>
          <w:szCs w:val="36"/>
        </w:rPr>
        <w:t xml:space="preserve">rial and </w:t>
      </w:r>
      <w:r w:rsidR="00F06A3E" w:rsidRPr="00ED1EAD">
        <w:rPr>
          <w:b/>
          <w:sz w:val="36"/>
          <w:szCs w:val="36"/>
        </w:rPr>
        <w:t>e</w:t>
      </w:r>
      <w:r w:rsidR="00AC4500" w:rsidRPr="00F72381">
        <w:rPr>
          <w:b/>
          <w:sz w:val="36"/>
          <w:szCs w:val="36"/>
        </w:rPr>
        <w:t xml:space="preserve">conomic </w:t>
      </w:r>
      <w:r w:rsidR="00F06A3E" w:rsidRPr="00F234A9">
        <w:rPr>
          <w:b/>
          <w:sz w:val="36"/>
          <w:szCs w:val="36"/>
        </w:rPr>
        <w:t>e</w:t>
      </w:r>
      <w:r w:rsidR="00AC4500" w:rsidRPr="00D80CE5">
        <w:rPr>
          <w:b/>
          <w:sz w:val="36"/>
          <w:szCs w:val="36"/>
        </w:rPr>
        <w:t>valuation)</w:t>
      </w:r>
      <w:r w:rsidRPr="00D80CE5">
        <w:rPr>
          <w:b/>
          <w:sz w:val="36"/>
          <w:szCs w:val="36"/>
        </w:rPr>
        <w:t xml:space="preserve"> and implementation of a </w:t>
      </w:r>
      <w:r w:rsidRPr="00D80CE5">
        <w:rPr>
          <w:b/>
          <w:sz w:val="36"/>
          <w:szCs w:val="36"/>
        </w:rPr>
        <w:br/>
        <w:t xml:space="preserve">web-based self-management programme for </w:t>
      </w:r>
      <w:r w:rsidRPr="00D80CE5">
        <w:rPr>
          <w:b/>
          <w:sz w:val="36"/>
          <w:szCs w:val="36"/>
        </w:rPr>
        <w:br/>
        <w:t>people with type 2 diabetes (HeLP-Diabetes)</w:t>
      </w:r>
    </w:p>
    <w:p w14:paraId="68765D9A" w14:textId="77777777" w:rsidR="00694A58" w:rsidRPr="00884C43" w:rsidRDefault="00694A58" w:rsidP="00694A58">
      <w:pPr>
        <w:rPr>
          <w:b/>
          <w:szCs w:val="24"/>
        </w:rPr>
      </w:pPr>
    </w:p>
    <w:p w14:paraId="1FF1C014" w14:textId="77777777" w:rsidR="00694A58" w:rsidRPr="00CE7527" w:rsidRDefault="00694A58" w:rsidP="00694A58">
      <w:pPr>
        <w:rPr>
          <w:b/>
          <w:sz w:val="28"/>
          <w:szCs w:val="28"/>
        </w:rPr>
      </w:pPr>
      <w:r w:rsidRPr="00CE7527">
        <w:rPr>
          <w:b/>
          <w:sz w:val="28"/>
          <w:szCs w:val="28"/>
        </w:rPr>
        <w:t>Authors</w:t>
      </w:r>
    </w:p>
    <w:p w14:paraId="18627EA8" w14:textId="2DEED4E5" w:rsidR="00694A58" w:rsidRPr="0057549E" w:rsidRDefault="00694A58" w:rsidP="00694A58">
      <w:pPr>
        <w:rPr>
          <w:b/>
        </w:rPr>
      </w:pPr>
      <w:r w:rsidRPr="009F63E9">
        <w:rPr>
          <w:b/>
        </w:rPr>
        <w:t>Professor Elizabeth Murray</w:t>
      </w:r>
      <w:r w:rsidR="00D825DD" w:rsidRPr="00BD2CA0">
        <w:rPr>
          <w:b/>
          <w:vertAlign w:val="superscript"/>
        </w:rPr>
        <w:t>1</w:t>
      </w:r>
      <w:r w:rsidRPr="0057549E">
        <w:rPr>
          <w:b/>
        </w:rPr>
        <w:t xml:space="preserve"> </w:t>
      </w:r>
    </w:p>
    <w:p w14:paraId="15A1C023" w14:textId="0A7E58E0" w:rsidR="00694A58" w:rsidRPr="0057549E" w:rsidRDefault="00694A58" w:rsidP="00694A58">
      <w:r w:rsidRPr="0057549E">
        <w:rPr>
          <w:b/>
        </w:rPr>
        <w:t>Dr Jamie Ross</w:t>
      </w:r>
      <w:r w:rsidR="00D825DD" w:rsidRPr="0057549E">
        <w:rPr>
          <w:b/>
          <w:vertAlign w:val="superscript"/>
        </w:rPr>
        <w:t>1</w:t>
      </w:r>
      <w:r w:rsidRPr="0057549E">
        <w:rPr>
          <w:b/>
        </w:rPr>
        <w:t xml:space="preserve"> </w:t>
      </w:r>
    </w:p>
    <w:p w14:paraId="7954AEAA" w14:textId="059B44BC" w:rsidR="00694A58" w:rsidRPr="00E44D2A" w:rsidRDefault="00694A58" w:rsidP="00694A58">
      <w:r w:rsidRPr="0057549E">
        <w:rPr>
          <w:b/>
        </w:rPr>
        <w:t>Dr Kingshuk Pal</w:t>
      </w:r>
      <w:r w:rsidR="00D825DD" w:rsidRPr="00241772">
        <w:rPr>
          <w:b/>
          <w:vertAlign w:val="superscript"/>
        </w:rPr>
        <w:t>1</w:t>
      </w:r>
    </w:p>
    <w:p w14:paraId="40BDB98D" w14:textId="30A8828A" w:rsidR="00694A58" w:rsidRPr="00B61816" w:rsidRDefault="00DC75FB" w:rsidP="00694A58">
      <w:r w:rsidRPr="00B61816">
        <w:rPr>
          <w:b/>
        </w:rPr>
        <w:t xml:space="preserve">Ms </w:t>
      </w:r>
      <w:r w:rsidR="00694A58" w:rsidRPr="00B61816">
        <w:rPr>
          <w:b/>
        </w:rPr>
        <w:t>Jinshuo Li</w:t>
      </w:r>
      <w:r w:rsidR="00D825DD" w:rsidRPr="00B61816">
        <w:rPr>
          <w:b/>
          <w:vertAlign w:val="superscript"/>
        </w:rPr>
        <w:t>2</w:t>
      </w:r>
    </w:p>
    <w:p w14:paraId="4984318F" w14:textId="0AC09E7C" w:rsidR="00694A58" w:rsidRPr="00824EB7" w:rsidRDefault="00694A58" w:rsidP="00694A58">
      <w:r w:rsidRPr="00B74B11">
        <w:rPr>
          <w:b/>
        </w:rPr>
        <w:t>Dr Charlotte Dack</w:t>
      </w:r>
      <w:r w:rsidR="00D825DD" w:rsidRPr="00B74B11">
        <w:rPr>
          <w:b/>
          <w:vertAlign w:val="superscript"/>
        </w:rPr>
        <w:t>1</w:t>
      </w:r>
    </w:p>
    <w:p w14:paraId="6F6E24E5" w14:textId="1A8CBFD5" w:rsidR="00694A58" w:rsidRPr="00860F3C" w:rsidRDefault="00694A58" w:rsidP="00694A58">
      <w:r w:rsidRPr="00824EB7">
        <w:rPr>
          <w:b/>
        </w:rPr>
        <w:t>Dr Fiona Stevenson</w:t>
      </w:r>
      <w:r w:rsidR="00D825DD" w:rsidRPr="00824EB7">
        <w:rPr>
          <w:b/>
          <w:vertAlign w:val="superscript"/>
        </w:rPr>
        <w:t>1</w:t>
      </w:r>
    </w:p>
    <w:p w14:paraId="6F8A5F3F" w14:textId="60A60ED4" w:rsidR="00694A58" w:rsidRPr="002C7E0A" w:rsidRDefault="00DC75FB" w:rsidP="00694A58">
      <w:pPr>
        <w:rPr>
          <w:b/>
          <w:vertAlign w:val="superscript"/>
        </w:rPr>
      </w:pPr>
      <w:r w:rsidRPr="00860F3C">
        <w:rPr>
          <w:b/>
        </w:rPr>
        <w:t xml:space="preserve">Dr </w:t>
      </w:r>
      <w:r w:rsidR="00694A58" w:rsidRPr="00860F3C">
        <w:rPr>
          <w:b/>
        </w:rPr>
        <w:t>Michael Sweeting</w:t>
      </w:r>
      <w:r w:rsidR="00D825DD" w:rsidRPr="00C068E8">
        <w:rPr>
          <w:b/>
          <w:vertAlign w:val="superscript"/>
        </w:rPr>
        <w:t>3</w:t>
      </w:r>
    </w:p>
    <w:p w14:paraId="2A74F00B" w14:textId="5D93B30E" w:rsidR="00694A58" w:rsidRPr="004C7B4D" w:rsidRDefault="00DC75FB" w:rsidP="00694A58">
      <w:r w:rsidRPr="004C7B4D">
        <w:rPr>
          <w:b/>
        </w:rPr>
        <w:t xml:space="preserve">Mr </w:t>
      </w:r>
      <w:r w:rsidR="00694A58" w:rsidRPr="004C7B4D">
        <w:rPr>
          <w:b/>
        </w:rPr>
        <w:t>Steve Parrott</w:t>
      </w:r>
      <w:r w:rsidR="00D825DD" w:rsidRPr="004C7B4D">
        <w:rPr>
          <w:b/>
          <w:vertAlign w:val="superscript"/>
        </w:rPr>
        <w:t>2</w:t>
      </w:r>
    </w:p>
    <w:p w14:paraId="6329AF16" w14:textId="06490A57" w:rsidR="00694A58" w:rsidRPr="004C7B4D" w:rsidRDefault="00694A58" w:rsidP="00694A58">
      <w:r w:rsidRPr="004C7B4D">
        <w:rPr>
          <w:b/>
        </w:rPr>
        <w:t>Dr Maria Barnard</w:t>
      </w:r>
      <w:r w:rsidR="00D825DD" w:rsidRPr="004C7B4D">
        <w:rPr>
          <w:b/>
          <w:vertAlign w:val="superscript"/>
        </w:rPr>
        <w:t>4</w:t>
      </w:r>
    </w:p>
    <w:p w14:paraId="512EB7B5" w14:textId="3B1E4E73" w:rsidR="00694A58" w:rsidRPr="004C7B4D" w:rsidRDefault="00694A58" w:rsidP="00694A58">
      <w:r w:rsidRPr="004C7B4D">
        <w:rPr>
          <w:b/>
        </w:rPr>
        <w:t>Professor Lucy Yardley</w:t>
      </w:r>
      <w:r w:rsidR="00D825DD" w:rsidRPr="004C7B4D">
        <w:rPr>
          <w:b/>
          <w:vertAlign w:val="superscript"/>
        </w:rPr>
        <w:t>5</w:t>
      </w:r>
    </w:p>
    <w:p w14:paraId="084A76FF" w14:textId="14B45704" w:rsidR="00694A58" w:rsidRPr="004C7B4D" w:rsidRDefault="00694A58" w:rsidP="00694A58">
      <w:r w:rsidRPr="004C7B4D">
        <w:rPr>
          <w:b/>
        </w:rPr>
        <w:t>Professor Susan Michie</w:t>
      </w:r>
      <w:r w:rsidR="00D825DD" w:rsidRPr="004C7B4D">
        <w:rPr>
          <w:b/>
          <w:vertAlign w:val="superscript"/>
        </w:rPr>
        <w:t>6</w:t>
      </w:r>
    </w:p>
    <w:p w14:paraId="2BC3B8C1" w14:textId="657AE1A2" w:rsidR="00694A58" w:rsidRPr="004C7B4D" w:rsidRDefault="00694A58" w:rsidP="00694A58">
      <w:r w:rsidRPr="004C7B4D">
        <w:rPr>
          <w:b/>
        </w:rPr>
        <w:t>Professor Carl May</w:t>
      </w:r>
      <w:r w:rsidR="00D825DD" w:rsidRPr="004C7B4D">
        <w:rPr>
          <w:b/>
          <w:vertAlign w:val="superscript"/>
        </w:rPr>
        <w:t>7</w:t>
      </w:r>
    </w:p>
    <w:p w14:paraId="0E938CB9" w14:textId="362EF1FF" w:rsidR="00694A58" w:rsidRPr="004C7B4D" w:rsidRDefault="00694A58" w:rsidP="00694A58">
      <w:r w:rsidRPr="004C7B4D">
        <w:rPr>
          <w:b/>
        </w:rPr>
        <w:t>Professor David Patterson</w:t>
      </w:r>
      <w:r w:rsidR="00D825DD" w:rsidRPr="004C7B4D">
        <w:rPr>
          <w:b/>
          <w:vertAlign w:val="superscript"/>
        </w:rPr>
        <w:t>4</w:t>
      </w:r>
    </w:p>
    <w:p w14:paraId="4D8A490F" w14:textId="42069DED" w:rsidR="00694A58" w:rsidRPr="004C7B4D" w:rsidRDefault="00694A58" w:rsidP="00694A58">
      <w:r w:rsidRPr="004C7B4D">
        <w:rPr>
          <w:b/>
        </w:rPr>
        <w:t>Ghadah Alkhaldi</w:t>
      </w:r>
      <w:r w:rsidR="00D825DD" w:rsidRPr="004C7B4D">
        <w:rPr>
          <w:b/>
          <w:vertAlign w:val="superscript"/>
        </w:rPr>
        <w:t>1</w:t>
      </w:r>
    </w:p>
    <w:p w14:paraId="4D219299" w14:textId="62AD8033" w:rsidR="00694A58" w:rsidRPr="004C7B4D" w:rsidRDefault="00694A58" w:rsidP="00694A58">
      <w:r w:rsidRPr="004C7B4D">
        <w:rPr>
          <w:b/>
        </w:rPr>
        <w:t>Dr Brian Fisher</w:t>
      </w:r>
      <w:r w:rsidR="00D825DD" w:rsidRPr="004C7B4D">
        <w:rPr>
          <w:b/>
          <w:vertAlign w:val="superscript"/>
        </w:rPr>
        <w:t>8</w:t>
      </w:r>
    </w:p>
    <w:p w14:paraId="1C01E2BB" w14:textId="351C0184" w:rsidR="00694A58" w:rsidRPr="004C7B4D" w:rsidRDefault="00694A58" w:rsidP="00694A58">
      <w:r w:rsidRPr="004C7B4D">
        <w:rPr>
          <w:b/>
        </w:rPr>
        <w:t>Professor Andrew Farmer</w:t>
      </w:r>
      <w:r w:rsidR="00D825DD" w:rsidRPr="004C7B4D">
        <w:rPr>
          <w:b/>
          <w:vertAlign w:val="superscript"/>
        </w:rPr>
        <w:t>9</w:t>
      </w:r>
    </w:p>
    <w:p w14:paraId="0F63F009" w14:textId="0E72E864" w:rsidR="00694A58" w:rsidRPr="004C7B4D" w:rsidRDefault="00DC75FB" w:rsidP="00694A58">
      <w:r w:rsidRPr="004C7B4D">
        <w:rPr>
          <w:b/>
        </w:rPr>
        <w:t xml:space="preserve">Mrs </w:t>
      </w:r>
      <w:r w:rsidR="00694A58" w:rsidRPr="004C7B4D">
        <w:rPr>
          <w:b/>
        </w:rPr>
        <w:t>Orla O’Donnell</w:t>
      </w:r>
      <w:r w:rsidR="00D825DD" w:rsidRPr="004C7B4D">
        <w:rPr>
          <w:b/>
          <w:vertAlign w:val="superscript"/>
        </w:rPr>
        <w:t>1</w:t>
      </w:r>
    </w:p>
    <w:p w14:paraId="07FC436B" w14:textId="77777777" w:rsidR="00694A58" w:rsidRPr="004C7B4D" w:rsidRDefault="00694A58" w:rsidP="00694A58">
      <w:pPr>
        <w:rPr>
          <w:b/>
          <w:szCs w:val="24"/>
        </w:rPr>
      </w:pPr>
    </w:p>
    <w:p w14:paraId="37B5121C" w14:textId="1FAA1D7F" w:rsidR="00D10783" w:rsidRPr="004C7B4D" w:rsidRDefault="00D10783">
      <w:pPr>
        <w:spacing w:after="200" w:line="276" w:lineRule="auto"/>
        <w:rPr>
          <w:b/>
          <w:sz w:val="28"/>
          <w:szCs w:val="28"/>
        </w:rPr>
      </w:pPr>
      <w:r w:rsidRPr="004C7B4D">
        <w:rPr>
          <w:b/>
          <w:sz w:val="28"/>
          <w:szCs w:val="28"/>
        </w:rPr>
        <w:br w:type="page"/>
      </w:r>
    </w:p>
    <w:p w14:paraId="5C3A413D" w14:textId="4D5BA245" w:rsidR="00694A58" w:rsidRPr="002C7E0A" w:rsidRDefault="00D10783" w:rsidP="00953C33">
      <w:pPr>
        <w:rPr>
          <w:b/>
          <w:sz w:val="28"/>
          <w:szCs w:val="28"/>
        </w:rPr>
      </w:pPr>
      <w:r w:rsidRPr="002C7E0A">
        <w:rPr>
          <w:b/>
          <w:sz w:val="28"/>
          <w:szCs w:val="28"/>
        </w:rPr>
        <w:lastRenderedPageBreak/>
        <w:t>Authors’ contact details</w:t>
      </w:r>
    </w:p>
    <w:p w14:paraId="1AA520AC" w14:textId="77777777" w:rsidR="00D825DD" w:rsidRPr="004C7B4D" w:rsidRDefault="00D825DD" w:rsidP="00953C33">
      <w:pPr>
        <w:rPr>
          <w:rFonts w:cs="Times New Roman"/>
          <w:szCs w:val="24"/>
        </w:rPr>
      </w:pPr>
      <w:r w:rsidRPr="004C7B4D">
        <w:rPr>
          <w:rFonts w:cs="Times New Roman"/>
          <w:szCs w:val="24"/>
          <w:vertAlign w:val="superscript"/>
        </w:rPr>
        <w:t>1</w:t>
      </w:r>
      <w:r w:rsidRPr="004C7B4D">
        <w:rPr>
          <w:rFonts w:cs="Times New Roman"/>
          <w:szCs w:val="24"/>
        </w:rPr>
        <w:t>Research Department of Primary Care and Population Health, University College London, London NW3 2PF, UK</w:t>
      </w:r>
    </w:p>
    <w:p w14:paraId="443BD473" w14:textId="5806848D" w:rsidR="00D825DD" w:rsidRPr="002C7E0A" w:rsidRDefault="00D825DD" w:rsidP="00953C33">
      <w:pPr>
        <w:rPr>
          <w:rStyle w:val="country-name"/>
          <w:rFonts w:cs="Times New Roman"/>
          <w:szCs w:val="24"/>
        </w:rPr>
      </w:pPr>
      <w:r w:rsidRPr="004C7B4D">
        <w:rPr>
          <w:rFonts w:cs="Times New Roman"/>
          <w:szCs w:val="24"/>
          <w:vertAlign w:val="superscript"/>
        </w:rPr>
        <w:t>2</w:t>
      </w:r>
      <w:r w:rsidRPr="004C7B4D">
        <w:rPr>
          <w:rFonts w:cs="Times New Roman"/>
          <w:szCs w:val="24"/>
        </w:rPr>
        <w:t xml:space="preserve">Department of Health Sciences, University of York. </w:t>
      </w:r>
      <w:r w:rsidRPr="002C7E0A">
        <w:rPr>
          <w:rStyle w:val="organization-unit"/>
          <w:rFonts w:cs="Times New Roman"/>
          <w:szCs w:val="24"/>
        </w:rPr>
        <w:t xml:space="preserve">Seebohm Rowntree Building, </w:t>
      </w:r>
      <w:r w:rsidRPr="002C7E0A">
        <w:rPr>
          <w:rStyle w:val="organization-name"/>
          <w:rFonts w:cs="Times New Roman"/>
          <w:szCs w:val="24"/>
        </w:rPr>
        <w:t>University of York</w:t>
      </w:r>
      <w:r w:rsidRPr="002C7E0A">
        <w:rPr>
          <w:rFonts w:cs="Times New Roman"/>
          <w:szCs w:val="24"/>
        </w:rPr>
        <w:t xml:space="preserve">, </w:t>
      </w:r>
      <w:r w:rsidRPr="002C7E0A">
        <w:rPr>
          <w:rStyle w:val="locality"/>
          <w:rFonts w:cs="Times New Roman"/>
          <w:szCs w:val="24"/>
        </w:rPr>
        <w:t>Heslington</w:t>
      </w:r>
      <w:r w:rsidRPr="002C7E0A">
        <w:rPr>
          <w:rStyle w:val="adr"/>
          <w:rFonts w:cs="Times New Roman"/>
          <w:szCs w:val="24"/>
        </w:rPr>
        <w:t xml:space="preserve">, </w:t>
      </w:r>
      <w:r w:rsidRPr="002C7E0A">
        <w:rPr>
          <w:rStyle w:val="region"/>
          <w:rFonts w:cs="Times New Roman"/>
          <w:szCs w:val="24"/>
        </w:rPr>
        <w:t>York</w:t>
      </w:r>
      <w:r w:rsidRPr="002C7E0A">
        <w:rPr>
          <w:rStyle w:val="adr"/>
          <w:rFonts w:cs="Times New Roman"/>
          <w:szCs w:val="24"/>
        </w:rPr>
        <w:t xml:space="preserve">, </w:t>
      </w:r>
      <w:r w:rsidRPr="002C7E0A">
        <w:rPr>
          <w:rStyle w:val="postal-code"/>
          <w:rFonts w:cs="Times New Roman"/>
          <w:szCs w:val="24"/>
        </w:rPr>
        <w:t>YO10 5DD</w:t>
      </w:r>
      <w:r w:rsidRPr="002C7E0A">
        <w:rPr>
          <w:rStyle w:val="adr"/>
          <w:rFonts w:cs="Times New Roman"/>
          <w:szCs w:val="24"/>
        </w:rPr>
        <w:t xml:space="preserve">, </w:t>
      </w:r>
      <w:r w:rsidRPr="002C7E0A">
        <w:rPr>
          <w:rStyle w:val="country-name"/>
          <w:rFonts w:cs="Times New Roman"/>
          <w:szCs w:val="24"/>
        </w:rPr>
        <w:t>UK</w:t>
      </w:r>
    </w:p>
    <w:p w14:paraId="4BE31983" w14:textId="643F81C5" w:rsidR="00D825DD" w:rsidRPr="002C7E0A" w:rsidRDefault="00D825DD" w:rsidP="00240A7C">
      <w:pPr>
        <w:rPr>
          <w:rFonts w:cs="Times New Roman"/>
          <w:color w:val="171717"/>
          <w:szCs w:val="24"/>
        </w:rPr>
      </w:pPr>
      <w:r w:rsidRPr="00FA14DA">
        <w:rPr>
          <w:rFonts w:cs="Times New Roman"/>
          <w:szCs w:val="24"/>
          <w:vertAlign w:val="superscript"/>
        </w:rPr>
        <w:t>3</w:t>
      </w:r>
      <w:r w:rsidRPr="00FA14DA">
        <w:rPr>
          <w:rFonts w:cs="Times New Roman"/>
          <w:szCs w:val="24"/>
        </w:rPr>
        <w:t>Cardiovascular Epidemiology Unit, Department of Public Health and Primary Care, University of Cambridge</w:t>
      </w:r>
      <w:r w:rsidRPr="002C7E0A">
        <w:rPr>
          <w:rFonts w:cs="Times New Roman"/>
          <w:color w:val="171717"/>
          <w:szCs w:val="24"/>
        </w:rPr>
        <w:t xml:space="preserve">, Worts Causeway, Cambridge, </w:t>
      </w:r>
      <w:r w:rsidR="002C7E0A">
        <w:rPr>
          <w:color w:val="44546A"/>
        </w:rPr>
        <w:t>CB1 8RN</w:t>
      </w:r>
      <w:r w:rsidRPr="002C7E0A">
        <w:rPr>
          <w:rFonts w:cs="Times New Roman"/>
          <w:color w:val="171717"/>
          <w:szCs w:val="24"/>
        </w:rPr>
        <w:t>, UK</w:t>
      </w:r>
    </w:p>
    <w:p w14:paraId="16296E53" w14:textId="5BEA02B2" w:rsidR="00D825DD" w:rsidRPr="00FA14DA" w:rsidRDefault="00D825DD" w:rsidP="00240A7C">
      <w:r w:rsidRPr="00FA14DA">
        <w:rPr>
          <w:vertAlign w:val="superscript"/>
        </w:rPr>
        <w:t>4</w:t>
      </w:r>
      <w:r w:rsidRPr="00FA14DA">
        <w:t>Whittington Health, Magdala Avenue, London N19 5NF</w:t>
      </w:r>
      <w:r w:rsidR="00953C33">
        <w:t>, UK</w:t>
      </w:r>
    </w:p>
    <w:p w14:paraId="1157F26E" w14:textId="694A0A16" w:rsidR="00D825DD" w:rsidRPr="00ED1EAD" w:rsidRDefault="00D825DD" w:rsidP="002C7E0A">
      <w:r w:rsidRPr="00ED1EAD">
        <w:rPr>
          <w:vertAlign w:val="superscript"/>
        </w:rPr>
        <w:t>5</w:t>
      </w:r>
      <w:r w:rsidRPr="00ED1EAD">
        <w:t xml:space="preserve">Department of Psychology, </w:t>
      </w:r>
      <w:r w:rsidR="00953C33" w:rsidRPr="00ED1EAD">
        <w:t>University of Southampton</w:t>
      </w:r>
      <w:r w:rsidR="00953C33">
        <w:t>,</w:t>
      </w:r>
      <w:r w:rsidR="00953C33" w:rsidRPr="00ED1EAD">
        <w:t xml:space="preserve"> </w:t>
      </w:r>
      <w:r w:rsidRPr="00ED1EAD">
        <w:t xml:space="preserve">Building 44 Highfield Campus, </w:t>
      </w:r>
      <w:r w:rsidR="00953C33">
        <w:t xml:space="preserve">Southampton </w:t>
      </w:r>
      <w:r w:rsidRPr="00ED1EAD">
        <w:t>SO17 1BJ, UK</w:t>
      </w:r>
    </w:p>
    <w:p w14:paraId="227845B6" w14:textId="20AA20F1" w:rsidR="00D825DD" w:rsidRPr="00ED1EAD" w:rsidRDefault="00D825DD">
      <w:r w:rsidRPr="00ED1EAD">
        <w:rPr>
          <w:vertAlign w:val="superscript"/>
        </w:rPr>
        <w:t>6</w:t>
      </w:r>
      <w:r w:rsidRPr="00ED1EAD">
        <w:t>Centre for Behaviour Change, Research Department of Clinical, Educational and Health Psychology, University College London, 1</w:t>
      </w:r>
      <w:r w:rsidR="00953C33">
        <w:t>–</w:t>
      </w:r>
      <w:r w:rsidRPr="00ED1EAD">
        <w:t>19 Torrington Place, London, WC1E 7HB</w:t>
      </w:r>
      <w:r w:rsidR="00953C33">
        <w:t>, UK</w:t>
      </w:r>
    </w:p>
    <w:p w14:paraId="0F5A0393" w14:textId="45DFA0A5" w:rsidR="00D825DD" w:rsidRPr="00F234A9" w:rsidRDefault="00D825DD" w:rsidP="002C7E0A">
      <w:pPr>
        <w:rPr>
          <w:rFonts w:cs="Times New Roman"/>
          <w:szCs w:val="24"/>
        </w:rPr>
      </w:pPr>
      <w:r w:rsidRPr="00ED1EAD">
        <w:rPr>
          <w:rFonts w:cs="Times New Roman"/>
          <w:szCs w:val="24"/>
          <w:vertAlign w:val="superscript"/>
        </w:rPr>
        <w:t>7</w:t>
      </w:r>
      <w:r w:rsidRPr="00F72381">
        <w:rPr>
          <w:rFonts w:cs="Times New Roman"/>
          <w:szCs w:val="24"/>
        </w:rPr>
        <w:t xml:space="preserve">Health Sciences, University of Southampton, </w:t>
      </w:r>
      <w:r w:rsidRPr="00F72381">
        <w:rPr>
          <w:rStyle w:val="uos-sighted"/>
          <w:rFonts w:cs="Times New Roman"/>
          <w:szCs w:val="24"/>
        </w:rPr>
        <w:t xml:space="preserve">University Road, </w:t>
      </w:r>
      <w:r w:rsidRPr="00F234A9">
        <w:rPr>
          <w:rFonts w:cs="Times New Roman"/>
          <w:szCs w:val="24"/>
        </w:rPr>
        <w:t>Southampton SO17 1BJ</w:t>
      </w:r>
      <w:r w:rsidR="00953C33">
        <w:rPr>
          <w:rFonts w:cs="Times New Roman"/>
          <w:szCs w:val="24"/>
        </w:rPr>
        <w:t>, UK</w:t>
      </w:r>
    </w:p>
    <w:p w14:paraId="368E05E8" w14:textId="39BE7419" w:rsidR="00D825DD" w:rsidRPr="009F63E9" w:rsidRDefault="00CC54A7">
      <w:pPr>
        <w:rPr>
          <w:rFonts w:cs="Times New Roman"/>
          <w:szCs w:val="24"/>
        </w:rPr>
      </w:pPr>
      <w:r w:rsidRPr="00D80CE5">
        <w:rPr>
          <w:rFonts w:cs="Times New Roman"/>
          <w:szCs w:val="24"/>
          <w:vertAlign w:val="superscript"/>
        </w:rPr>
        <w:t>8</w:t>
      </w:r>
      <w:r w:rsidRPr="00D80CE5">
        <w:rPr>
          <w:rFonts w:cs="Times New Roman"/>
          <w:szCs w:val="24"/>
        </w:rPr>
        <w:t xml:space="preserve">Patient Access to Electronic Records (PAERS); </w:t>
      </w:r>
      <w:r w:rsidR="0045790E" w:rsidRPr="00884C43">
        <w:t xml:space="preserve">Evergreen Life, The Edge Business Centre, Clowes St, </w:t>
      </w:r>
      <w:r w:rsidR="0045790E" w:rsidRPr="00CE7527">
        <w:t>Manchester M3 5NA, UK</w:t>
      </w:r>
    </w:p>
    <w:p w14:paraId="4E7A144F" w14:textId="664D6BE3" w:rsidR="00D825DD" w:rsidRPr="00FA14DA" w:rsidRDefault="00D825DD">
      <w:pPr>
        <w:rPr>
          <w:rFonts w:cs="Times New Roman"/>
          <w:szCs w:val="24"/>
        </w:rPr>
      </w:pPr>
      <w:r w:rsidRPr="00BD2CA0">
        <w:rPr>
          <w:rFonts w:cs="Times New Roman"/>
          <w:szCs w:val="24"/>
          <w:vertAlign w:val="superscript"/>
        </w:rPr>
        <w:t>9</w:t>
      </w:r>
      <w:r w:rsidRPr="00013E3E">
        <w:rPr>
          <w:rFonts w:cs="Times New Roman"/>
          <w:szCs w:val="24"/>
        </w:rPr>
        <w:t>Nuffield Department of Primary Care Health Sciences, University of Oxford,</w:t>
      </w:r>
      <w:r w:rsidR="00ED1EAD">
        <w:rPr>
          <w:rFonts w:cs="Times New Roman"/>
          <w:szCs w:val="24"/>
        </w:rPr>
        <w:t xml:space="preserve"> </w:t>
      </w:r>
      <w:r w:rsidRPr="002C7E0A">
        <w:rPr>
          <w:rFonts w:cs="Times New Roman"/>
          <w:szCs w:val="24"/>
        </w:rPr>
        <w:t>Radcliffe Observatory Quarter, Woodstock Road, Oxford. OX2 6GG</w:t>
      </w:r>
      <w:r w:rsidR="00953C33">
        <w:rPr>
          <w:rFonts w:cs="Times New Roman"/>
          <w:szCs w:val="24"/>
        </w:rPr>
        <w:t>, UK</w:t>
      </w:r>
    </w:p>
    <w:p w14:paraId="19839E82" w14:textId="77777777" w:rsidR="00D10783" w:rsidRPr="00FA14DA" w:rsidRDefault="00D10783" w:rsidP="00694A58">
      <w:pPr>
        <w:rPr>
          <w:b/>
          <w:szCs w:val="24"/>
        </w:rPr>
      </w:pPr>
    </w:p>
    <w:p w14:paraId="38848587" w14:textId="77777777" w:rsidR="00694A58" w:rsidRPr="00FA14DA" w:rsidRDefault="00694A58" w:rsidP="00694A58">
      <w:r w:rsidRPr="00ED1EAD">
        <w:rPr>
          <w:b/>
          <w:szCs w:val="24"/>
        </w:rPr>
        <w:t>Keywords</w:t>
      </w:r>
      <w:r w:rsidRPr="00ED1EAD">
        <w:rPr>
          <w:b/>
          <w:szCs w:val="24"/>
          <w:lang w:eastAsia="ja-JP"/>
        </w:rPr>
        <w:t xml:space="preserve">: </w:t>
      </w:r>
      <w:r w:rsidRPr="002C7E0A">
        <w:t>Diabetes Mellitus Type 2, Internet, self-care, patient education, qualitative research, randomised controlled trial, implementation science, complex intervention, digital health intervention, behaviour change, mental health, chronic disease, primary health care, family practice.</w:t>
      </w:r>
    </w:p>
    <w:p w14:paraId="4F035F36" w14:textId="77777777" w:rsidR="00694A58" w:rsidRPr="00ED1EAD" w:rsidRDefault="00694A58" w:rsidP="00694A58">
      <w:pPr>
        <w:rPr>
          <w:b/>
          <w:sz w:val="28"/>
          <w:szCs w:val="28"/>
        </w:rPr>
      </w:pPr>
    </w:p>
    <w:p w14:paraId="0F6D8A71" w14:textId="5FCE73A6" w:rsidR="00694A58" w:rsidRDefault="00694A58" w:rsidP="00694A58">
      <w:pPr>
        <w:rPr>
          <w:szCs w:val="24"/>
        </w:rPr>
      </w:pPr>
      <w:r w:rsidRPr="00ED1EAD">
        <w:rPr>
          <w:b/>
          <w:szCs w:val="24"/>
        </w:rPr>
        <w:t>Co</w:t>
      </w:r>
      <w:r w:rsidR="00CC54A7" w:rsidRPr="00ED1EAD">
        <w:rPr>
          <w:b/>
          <w:szCs w:val="24"/>
        </w:rPr>
        <w:t>mpeting interests</w:t>
      </w:r>
    </w:p>
    <w:p w14:paraId="1CD62F0B" w14:textId="77777777" w:rsidR="00ED5329" w:rsidRPr="00833062" w:rsidRDefault="00ED5329" w:rsidP="00ED5329">
      <w:pPr>
        <w:rPr>
          <w:b/>
          <w:szCs w:val="24"/>
        </w:rPr>
      </w:pPr>
      <w:r w:rsidRPr="00ED1EAD">
        <w:rPr>
          <w:b/>
          <w:szCs w:val="24"/>
        </w:rPr>
        <w:t>Competing interests</w:t>
      </w:r>
    </w:p>
    <w:p w14:paraId="5FD76FEB" w14:textId="77777777" w:rsidR="00ED5329" w:rsidRDefault="00ED5329" w:rsidP="00ED5329">
      <w:pPr>
        <w:spacing w:after="200" w:line="276" w:lineRule="auto"/>
        <w:rPr>
          <w:szCs w:val="24"/>
        </w:rPr>
      </w:pPr>
    </w:p>
    <w:p w14:paraId="66ED69AE" w14:textId="77777777" w:rsidR="00ED5329" w:rsidRDefault="00ED5329" w:rsidP="00ED5329">
      <w:pPr>
        <w:spacing w:after="200" w:line="276" w:lineRule="auto"/>
        <w:rPr>
          <w:szCs w:val="24"/>
        </w:rPr>
      </w:pPr>
      <w:r>
        <w:rPr>
          <w:szCs w:val="24"/>
        </w:rPr>
        <w:t>The authors wish to declare the following competing interests:</w:t>
      </w:r>
    </w:p>
    <w:tbl>
      <w:tblPr>
        <w:tblStyle w:val="TableGrid"/>
        <w:tblW w:w="0" w:type="auto"/>
        <w:tblLook w:val="04A0" w:firstRow="1" w:lastRow="0" w:firstColumn="1" w:lastColumn="0" w:noHBand="0" w:noVBand="1"/>
      </w:tblPr>
      <w:tblGrid>
        <w:gridCol w:w="2747"/>
        <w:gridCol w:w="6269"/>
      </w:tblGrid>
      <w:tr w:rsidR="00ED5329" w14:paraId="605F3F75" w14:textId="77777777" w:rsidTr="00ED5329">
        <w:tc>
          <w:tcPr>
            <w:tcW w:w="2802" w:type="dxa"/>
          </w:tcPr>
          <w:p w14:paraId="3CFC13D9" w14:textId="77777777" w:rsidR="00ED5329" w:rsidRDefault="00ED5329" w:rsidP="00ED5329">
            <w:pPr>
              <w:spacing w:after="200" w:line="276" w:lineRule="auto"/>
              <w:rPr>
                <w:szCs w:val="24"/>
              </w:rPr>
            </w:pPr>
            <w:r>
              <w:rPr>
                <w:szCs w:val="24"/>
              </w:rPr>
              <w:t>Author</w:t>
            </w:r>
          </w:p>
        </w:tc>
        <w:tc>
          <w:tcPr>
            <w:tcW w:w="6440" w:type="dxa"/>
          </w:tcPr>
          <w:p w14:paraId="2D924B4B" w14:textId="77777777" w:rsidR="00ED5329" w:rsidRDefault="00ED5329" w:rsidP="00ED5329">
            <w:pPr>
              <w:spacing w:after="200" w:line="276" w:lineRule="auto"/>
              <w:rPr>
                <w:szCs w:val="24"/>
              </w:rPr>
            </w:pPr>
            <w:r>
              <w:rPr>
                <w:szCs w:val="24"/>
              </w:rPr>
              <w:t>Competing Interests</w:t>
            </w:r>
          </w:p>
        </w:tc>
      </w:tr>
      <w:tr w:rsidR="00ED5329" w14:paraId="4B667CCB" w14:textId="77777777" w:rsidTr="00ED5329">
        <w:tc>
          <w:tcPr>
            <w:tcW w:w="2802" w:type="dxa"/>
          </w:tcPr>
          <w:p w14:paraId="411242B8" w14:textId="77777777" w:rsidR="00ED5329" w:rsidRPr="00833062" w:rsidRDefault="00ED5329" w:rsidP="00ED5329">
            <w:pPr>
              <w:spacing w:after="200" w:line="276" w:lineRule="auto"/>
              <w:rPr>
                <w:szCs w:val="24"/>
              </w:rPr>
            </w:pPr>
            <w:r w:rsidRPr="00833062">
              <w:t>Elizabeth Murray</w:t>
            </w:r>
          </w:p>
        </w:tc>
        <w:tc>
          <w:tcPr>
            <w:tcW w:w="6440" w:type="dxa"/>
          </w:tcPr>
          <w:p w14:paraId="7496772A" w14:textId="77777777" w:rsidR="00ED5329" w:rsidRDefault="00ED5329" w:rsidP="00ED5329">
            <w:pPr>
              <w:spacing w:after="200" w:line="276" w:lineRule="auto"/>
              <w:rPr>
                <w:szCs w:val="24"/>
              </w:rPr>
            </w:pPr>
            <w:r>
              <w:rPr>
                <w:rFonts w:ascii="Myriad Pro" w:hAnsi="Myriad Pro" w:cs="Myriad Pro"/>
                <w:sz w:val="20"/>
                <w:szCs w:val="20"/>
              </w:rPr>
              <w:t>Professor Murray reports grants from NIHR, grants from NSPCR,  during the conduct of the study; grants from NIHR,  outside the submitted work;  and she is Managing Director of the not-for-profit Community Interest Company HeLP Digital, which was established to disseminate HeLP-Diabetes across the NHS.  She does not take any remuneration for this work.</w:t>
            </w:r>
          </w:p>
        </w:tc>
      </w:tr>
      <w:tr w:rsidR="00ED5329" w14:paraId="76947587" w14:textId="77777777" w:rsidTr="00ED5329">
        <w:tc>
          <w:tcPr>
            <w:tcW w:w="2802" w:type="dxa"/>
          </w:tcPr>
          <w:p w14:paraId="35CE5F5F" w14:textId="77777777" w:rsidR="00ED5329" w:rsidRPr="00833062" w:rsidRDefault="00ED5329" w:rsidP="00ED5329">
            <w:pPr>
              <w:spacing w:after="200" w:line="276" w:lineRule="auto"/>
              <w:rPr>
                <w:szCs w:val="24"/>
              </w:rPr>
            </w:pPr>
            <w:r w:rsidRPr="00833062">
              <w:lastRenderedPageBreak/>
              <w:t>Jamie Ross</w:t>
            </w:r>
          </w:p>
        </w:tc>
        <w:tc>
          <w:tcPr>
            <w:tcW w:w="6440" w:type="dxa"/>
          </w:tcPr>
          <w:p w14:paraId="492DA15E" w14:textId="77777777" w:rsidR="00ED5329" w:rsidRDefault="00ED5329" w:rsidP="00ED5329">
            <w:pPr>
              <w:spacing w:after="200" w:line="276" w:lineRule="auto"/>
              <w:rPr>
                <w:szCs w:val="24"/>
              </w:rPr>
            </w:pPr>
            <w:r>
              <w:rPr>
                <w:szCs w:val="24"/>
              </w:rPr>
              <w:t>No competing interests to declare</w:t>
            </w:r>
          </w:p>
        </w:tc>
      </w:tr>
      <w:tr w:rsidR="00ED5329" w14:paraId="44BBBBA8" w14:textId="77777777" w:rsidTr="00ED5329">
        <w:tc>
          <w:tcPr>
            <w:tcW w:w="2802" w:type="dxa"/>
          </w:tcPr>
          <w:p w14:paraId="386DA8D7" w14:textId="77777777" w:rsidR="00ED5329" w:rsidRDefault="00ED5329" w:rsidP="00ED5329">
            <w:pPr>
              <w:spacing w:after="200" w:line="276" w:lineRule="auto"/>
              <w:rPr>
                <w:szCs w:val="24"/>
              </w:rPr>
            </w:pPr>
            <w:r>
              <w:rPr>
                <w:szCs w:val="24"/>
              </w:rPr>
              <w:t>Kingshuk Pal</w:t>
            </w:r>
          </w:p>
        </w:tc>
        <w:tc>
          <w:tcPr>
            <w:tcW w:w="6440" w:type="dxa"/>
          </w:tcPr>
          <w:p w14:paraId="61F3100D" w14:textId="77777777" w:rsidR="00ED5329" w:rsidRDefault="00ED5329" w:rsidP="00ED5329">
            <w:pPr>
              <w:spacing w:after="200" w:line="276" w:lineRule="auto"/>
              <w:rPr>
                <w:szCs w:val="24"/>
              </w:rPr>
            </w:pPr>
            <w:r>
              <w:rPr>
                <w:rFonts w:ascii="Myriad Pro" w:hAnsi="Myriad Pro" w:cs="Myriad Pro"/>
                <w:sz w:val="20"/>
                <w:szCs w:val="20"/>
              </w:rPr>
              <w:t>Dr. Pal reports personal fees from HeLP-Digital CIC,  outside the submitted work;</w:t>
            </w:r>
          </w:p>
        </w:tc>
      </w:tr>
      <w:tr w:rsidR="00ED5329" w14:paraId="638DCE8F" w14:textId="77777777" w:rsidTr="00ED5329">
        <w:tc>
          <w:tcPr>
            <w:tcW w:w="2802" w:type="dxa"/>
          </w:tcPr>
          <w:p w14:paraId="711AFC50" w14:textId="77777777" w:rsidR="00ED5329" w:rsidRDefault="00ED5329" w:rsidP="00ED5329">
            <w:pPr>
              <w:spacing w:after="200" w:line="276" w:lineRule="auto"/>
              <w:rPr>
                <w:szCs w:val="24"/>
              </w:rPr>
            </w:pPr>
            <w:r>
              <w:rPr>
                <w:szCs w:val="24"/>
              </w:rPr>
              <w:t>Jinshuo Li</w:t>
            </w:r>
          </w:p>
        </w:tc>
        <w:tc>
          <w:tcPr>
            <w:tcW w:w="6440" w:type="dxa"/>
          </w:tcPr>
          <w:p w14:paraId="334E7290" w14:textId="29689975" w:rsidR="00ED5329" w:rsidRDefault="00ED5329" w:rsidP="00ED5329">
            <w:pPr>
              <w:spacing w:after="200" w:line="276" w:lineRule="auto"/>
              <w:rPr>
                <w:szCs w:val="24"/>
              </w:rPr>
            </w:pPr>
            <w:r>
              <w:rPr>
                <w:rFonts w:ascii="Myriad Pro" w:hAnsi="Myriad Pro" w:cs="Myriad Pro"/>
                <w:sz w:val="20"/>
                <w:szCs w:val="20"/>
              </w:rPr>
              <w:t>No competing interests to declare</w:t>
            </w:r>
          </w:p>
        </w:tc>
      </w:tr>
      <w:tr w:rsidR="00ED5329" w14:paraId="6ECDD268" w14:textId="77777777" w:rsidTr="00ED5329">
        <w:tc>
          <w:tcPr>
            <w:tcW w:w="2802" w:type="dxa"/>
          </w:tcPr>
          <w:p w14:paraId="523A3265" w14:textId="77777777" w:rsidR="00ED5329" w:rsidRDefault="00ED5329" w:rsidP="00ED5329">
            <w:pPr>
              <w:spacing w:after="200" w:line="276" w:lineRule="auto"/>
              <w:rPr>
                <w:szCs w:val="24"/>
              </w:rPr>
            </w:pPr>
            <w:r>
              <w:rPr>
                <w:szCs w:val="24"/>
              </w:rPr>
              <w:t>Charlotte Dack</w:t>
            </w:r>
          </w:p>
        </w:tc>
        <w:tc>
          <w:tcPr>
            <w:tcW w:w="6440" w:type="dxa"/>
          </w:tcPr>
          <w:p w14:paraId="1DAC1C7E" w14:textId="77777777" w:rsidR="00ED5329" w:rsidRDefault="00ED5329" w:rsidP="00ED5329">
            <w:pPr>
              <w:spacing w:after="200" w:line="276" w:lineRule="auto"/>
              <w:rPr>
                <w:szCs w:val="24"/>
              </w:rPr>
            </w:pPr>
            <w:r>
              <w:rPr>
                <w:szCs w:val="24"/>
              </w:rPr>
              <w:t>No competing interests to declare</w:t>
            </w:r>
          </w:p>
        </w:tc>
      </w:tr>
      <w:tr w:rsidR="00ED5329" w14:paraId="7A32A027" w14:textId="77777777" w:rsidTr="00ED5329">
        <w:tc>
          <w:tcPr>
            <w:tcW w:w="2802" w:type="dxa"/>
          </w:tcPr>
          <w:p w14:paraId="690DC84E" w14:textId="77777777" w:rsidR="00ED5329" w:rsidRDefault="00ED5329" w:rsidP="00ED5329">
            <w:pPr>
              <w:spacing w:after="200" w:line="276" w:lineRule="auto"/>
              <w:rPr>
                <w:szCs w:val="24"/>
              </w:rPr>
            </w:pPr>
            <w:r>
              <w:rPr>
                <w:szCs w:val="24"/>
              </w:rPr>
              <w:t>Fiona Stevenson</w:t>
            </w:r>
          </w:p>
        </w:tc>
        <w:tc>
          <w:tcPr>
            <w:tcW w:w="6440" w:type="dxa"/>
          </w:tcPr>
          <w:p w14:paraId="50CA4129" w14:textId="77777777" w:rsidR="00ED5329" w:rsidRDefault="00ED5329" w:rsidP="00ED5329">
            <w:pPr>
              <w:spacing w:after="200" w:line="276" w:lineRule="auto"/>
              <w:rPr>
                <w:szCs w:val="24"/>
              </w:rPr>
            </w:pPr>
            <w:r>
              <w:rPr>
                <w:szCs w:val="24"/>
              </w:rPr>
              <w:t xml:space="preserve">Dr Stevenson reports grants from the NIHR during the conduct of this study. </w:t>
            </w:r>
          </w:p>
        </w:tc>
      </w:tr>
      <w:tr w:rsidR="00ED5329" w14:paraId="3162821C" w14:textId="77777777" w:rsidTr="00ED5329">
        <w:tc>
          <w:tcPr>
            <w:tcW w:w="2802" w:type="dxa"/>
          </w:tcPr>
          <w:p w14:paraId="0336E558" w14:textId="77777777" w:rsidR="00ED5329" w:rsidRDefault="00ED5329" w:rsidP="00ED5329">
            <w:pPr>
              <w:spacing w:after="200" w:line="276" w:lineRule="auto"/>
              <w:rPr>
                <w:szCs w:val="24"/>
              </w:rPr>
            </w:pPr>
            <w:r>
              <w:rPr>
                <w:szCs w:val="24"/>
              </w:rPr>
              <w:t>Michael Sweeting</w:t>
            </w:r>
          </w:p>
        </w:tc>
        <w:tc>
          <w:tcPr>
            <w:tcW w:w="6440" w:type="dxa"/>
          </w:tcPr>
          <w:p w14:paraId="6C09071B" w14:textId="1E493593" w:rsidR="00ED5329" w:rsidRDefault="00ED5329" w:rsidP="00ED5329">
            <w:pPr>
              <w:spacing w:after="200" w:line="276" w:lineRule="auto"/>
              <w:rPr>
                <w:szCs w:val="24"/>
              </w:rPr>
            </w:pPr>
            <w:r>
              <w:rPr>
                <w:rFonts w:ascii="Myriad Pro" w:hAnsi="Myriad Pro" w:cs="Myriad Pro"/>
                <w:sz w:val="20"/>
                <w:szCs w:val="20"/>
              </w:rPr>
              <w:t>No competing interests to declare</w:t>
            </w:r>
          </w:p>
        </w:tc>
      </w:tr>
      <w:tr w:rsidR="00ED5329" w14:paraId="0319846A" w14:textId="77777777" w:rsidTr="00ED5329">
        <w:tc>
          <w:tcPr>
            <w:tcW w:w="2802" w:type="dxa"/>
          </w:tcPr>
          <w:p w14:paraId="2B263AEC" w14:textId="77777777" w:rsidR="00ED5329" w:rsidRDefault="00ED5329" w:rsidP="00ED5329">
            <w:pPr>
              <w:spacing w:after="200" w:line="276" w:lineRule="auto"/>
              <w:rPr>
                <w:szCs w:val="24"/>
              </w:rPr>
            </w:pPr>
            <w:r>
              <w:rPr>
                <w:szCs w:val="24"/>
              </w:rPr>
              <w:t>Steve Parrott</w:t>
            </w:r>
          </w:p>
        </w:tc>
        <w:tc>
          <w:tcPr>
            <w:tcW w:w="6440" w:type="dxa"/>
          </w:tcPr>
          <w:p w14:paraId="74AF45E6" w14:textId="593051B1" w:rsidR="00ED5329" w:rsidRDefault="00ED5329" w:rsidP="00ED5329">
            <w:pPr>
              <w:spacing w:after="200" w:line="276" w:lineRule="auto"/>
              <w:rPr>
                <w:szCs w:val="24"/>
              </w:rPr>
            </w:pPr>
            <w:r>
              <w:rPr>
                <w:rFonts w:ascii="Myriad Pro" w:hAnsi="Myriad Pro" w:cs="Myriad Pro"/>
                <w:sz w:val="20"/>
                <w:szCs w:val="20"/>
              </w:rPr>
              <w:t>No competing interests to declare</w:t>
            </w:r>
          </w:p>
        </w:tc>
      </w:tr>
      <w:tr w:rsidR="00ED5329" w14:paraId="5766CC83" w14:textId="77777777" w:rsidTr="00ED5329">
        <w:tc>
          <w:tcPr>
            <w:tcW w:w="2802" w:type="dxa"/>
          </w:tcPr>
          <w:p w14:paraId="04F993BA" w14:textId="77777777" w:rsidR="00ED5329" w:rsidRDefault="00ED5329" w:rsidP="00ED5329">
            <w:pPr>
              <w:spacing w:after="200" w:line="276" w:lineRule="auto"/>
              <w:rPr>
                <w:szCs w:val="24"/>
              </w:rPr>
            </w:pPr>
            <w:r>
              <w:rPr>
                <w:szCs w:val="24"/>
              </w:rPr>
              <w:t>Maria Barnard</w:t>
            </w:r>
          </w:p>
        </w:tc>
        <w:tc>
          <w:tcPr>
            <w:tcW w:w="6440" w:type="dxa"/>
          </w:tcPr>
          <w:p w14:paraId="75A50968" w14:textId="7B422362" w:rsidR="00ED5329" w:rsidRDefault="00ED5329" w:rsidP="00ED5329">
            <w:pPr>
              <w:spacing w:after="200" w:line="276" w:lineRule="auto"/>
              <w:rPr>
                <w:szCs w:val="24"/>
              </w:rPr>
            </w:pPr>
            <w:r>
              <w:rPr>
                <w:rFonts w:ascii="Myriad Pro" w:hAnsi="Myriad Pro" w:cs="Myriad Pro"/>
                <w:sz w:val="20"/>
                <w:szCs w:val="20"/>
              </w:rPr>
              <w:t>Dr. Barnard reports other from Novonordisk Pharmaceutical Company, personal fees from Janssen Pharmaceutical Company, other from Janssen-Cilag International NV</w:t>
            </w:r>
            <w:r w:rsidR="00262E26">
              <w:rPr>
                <w:rFonts w:ascii="Myriad Pro" w:hAnsi="Myriad Pro" w:cs="Myriad Pro"/>
                <w:sz w:val="20"/>
                <w:szCs w:val="20"/>
              </w:rPr>
              <w:t>, outside</w:t>
            </w:r>
            <w:r>
              <w:rPr>
                <w:rFonts w:ascii="Myriad Pro" w:hAnsi="Myriad Pro" w:cs="Myriad Pro"/>
                <w:sz w:val="20"/>
                <w:szCs w:val="20"/>
              </w:rPr>
              <w:t xml:space="preserve"> the submitted work</w:t>
            </w:r>
            <w:r w:rsidR="00262E26">
              <w:rPr>
                <w:rFonts w:ascii="Myriad Pro" w:hAnsi="Myriad Pro" w:cs="Myriad Pro"/>
                <w:sz w:val="20"/>
                <w:szCs w:val="20"/>
              </w:rPr>
              <w:t>;.</w:t>
            </w:r>
          </w:p>
        </w:tc>
      </w:tr>
      <w:tr w:rsidR="00ED5329" w14:paraId="1A38CD70" w14:textId="77777777" w:rsidTr="00ED5329">
        <w:tc>
          <w:tcPr>
            <w:tcW w:w="2802" w:type="dxa"/>
          </w:tcPr>
          <w:p w14:paraId="1DC0A452" w14:textId="77777777" w:rsidR="00ED5329" w:rsidRDefault="00ED5329" w:rsidP="00ED5329">
            <w:pPr>
              <w:spacing w:after="200" w:line="276" w:lineRule="auto"/>
              <w:rPr>
                <w:szCs w:val="24"/>
              </w:rPr>
            </w:pPr>
            <w:r>
              <w:rPr>
                <w:szCs w:val="24"/>
              </w:rPr>
              <w:t>Lucy Yardley</w:t>
            </w:r>
          </w:p>
        </w:tc>
        <w:tc>
          <w:tcPr>
            <w:tcW w:w="6440" w:type="dxa"/>
          </w:tcPr>
          <w:p w14:paraId="026C9265" w14:textId="0E378844" w:rsidR="00ED5329" w:rsidRDefault="00ED5329" w:rsidP="00ED5329">
            <w:pPr>
              <w:spacing w:after="200" w:line="276" w:lineRule="auto"/>
              <w:rPr>
                <w:szCs w:val="24"/>
              </w:rPr>
            </w:pPr>
            <w:r>
              <w:rPr>
                <w:rFonts w:ascii="Myriad Pro" w:hAnsi="Myriad Pro" w:cs="Myriad Pro"/>
                <w:sz w:val="20"/>
                <w:szCs w:val="20"/>
              </w:rPr>
              <w:t xml:space="preserve">Professor Yardley reports grants from NIHR,  during the conduct of the study; grants from NIHR, grants from EPSRC, grants from MRC, grants from Medical charities, grants from EC,  outside the submitted work; </w:t>
            </w:r>
            <w:r w:rsidR="00CE742A">
              <w:rPr>
                <w:rFonts w:ascii="Myriad Pro" w:hAnsi="Myriad Pro" w:cs="Myriad Pro"/>
                <w:sz w:val="20"/>
                <w:szCs w:val="20"/>
              </w:rPr>
              <w:t xml:space="preserve">and membership of the </w:t>
            </w:r>
            <w:r w:rsidR="00CE742A" w:rsidRPr="00CE742A">
              <w:rPr>
                <w:rFonts w:ascii="Myriad Pro" w:hAnsi="Myriad Pro" w:cs="Myriad Pro"/>
                <w:sz w:val="20"/>
                <w:szCs w:val="20"/>
              </w:rPr>
              <w:t>HTA Efficient Study Designs Board and PHR Research Funding Board</w:t>
            </w:r>
          </w:p>
        </w:tc>
      </w:tr>
      <w:tr w:rsidR="00ED5329" w14:paraId="5AC85A0B" w14:textId="77777777" w:rsidTr="00ED5329">
        <w:tc>
          <w:tcPr>
            <w:tcW w:w="2802" w:type="dxa"/>
          </w:tcPr>
          <w:p w14:paraId="102E03A1" w14:textId="77777777" w:rsidR="00ED5329" w:rsidRDefault="00ED5329" w:rsidP="00ED5329">
            <w:pPr>
              <w:spacing w:after="200" w:line="276" w:lineRule="auto"/>
              <w:rPr>
                <w:szCs w:val="24"/>
              </w:rPr>
            </w:pPr>
            <w:r>
              <w:rPr>
                <w:szCs w:val="24"/>
              </w:rPr>
              <w:t>Susan Michie</w:t>
            </w:r>
          </w:p>
        </w:tc>
        <w:tc>
          <w:tcPr>
            <w:tcW w:w="6440" w:type="dxa"/>
          </w:tcPr>
          <w:p w14:paraId="504DFBF9" w14:textId="77777777" w:rsidR="00ED5329" w:rsidRDefault="00ED5329" w:rsidP="00ED5329">
            <w:pPr>
              <w:spacing w:after="200" w:line="276" w:lineRule="auto"/>
              <w:rPr>
                <w:szCs w:val="24"/>
              </w:rPr>
            </w:pPr>
            <w:r>
              <w:rPr>
                <w:rFonts w:ascii="Myriad Pro" w:hAnsi="Myriad Pro" w:cs="Myriad Pro"/>
                <w:sz w:val="20"/>
                <w:szCs w:val="20"/>
              </w:rPr>
              <w:t>Professor  Michie reports grants from NIHR, other from UCL,  during the conduct of the study; grants and personal fees from many and varied, all on my cv which is available via my personal website,  outside the submitted work; .</w:t>
            </w:r>
          </w:p>
        </w:tc>
      </w:tr>
      <w:tr w:rsidR="00ED5329" w14:paraId="6C797C1C" w14:textId="77777777" w:rsidTr="00ED5329">
        <w:tc>
          <w:tcPr>
            <w:tcW w:w="2802" w:type="dxa"/>
          </w:tcPr>
          <w:p w14:paraId="533348FD" w14:textId="77777777" w:rsidR="00ED5329" w:rsidRDefault="00ED5329" w:rsidP="00ED5329">
            <w:pPr>
              <w:spacing w:after="200" w:line="276" w:lineRule="auto"/>
              <w:rPr>
                <w:szCs w:val="24"/>
              </w:rPr>
            </w:pPr>
            <w:r>
              <w:rPr>
                <w:szCs w:val="24"/>
              </w:rPr>
              <w:t>Carl May</w:t>
            </w:r>
          </w:p>
        </w:tc>
        <w:tc>
          <w:tcPr>
            <w:tcW w:w="6440" w:type="dxa"/>
          </w:tcPr>
          <w:p w14:paraId="7183E873" w14:textId="2DBAE2B8" w:rsidR="00ED5329" w:rsidRDefault="00ED5329" w:rsidP="00ED5329">
            <w:pPr>
              <w:spacing w:after="200" w:line="276" w:lineRule="auto"/>
              <w:rPr>
                <w:szCs w:val="24"/>
              </w:rPr>
            </w:pPr>
            <w:r>
              <w:rPr>
                <w:szCs w:val="24"/>
              </w:rPr>
              <w:t>No competing interests to declare</w:t>
            </w:r>
          </w:p>
        </w:tc>
      </w:tr>
      <w:tr w:rsidR="00ED5329" w14:paraId="71CCB5DC" w14:textId="77777777" w:rsidTr="00ED5329">
        <w:tc>
          <w:tcPr>
            <w:tcW w:w="2802" w:type="dxa"/>
          </w:tcPr>
          <w:p w14:paraId="0B9B3397" w14:textId="77777777" w:rsidR="00ED5329" w:rsidRDefault="00ED5329" w:rsidP="00ED5329">
            <w:pPr>
              <w:spacing w:after="200" w:line="276" w:lineRule="auto"/>
              <w:rPr>
                <w:szCs w:val="24"/>
              </w:rPr>
            </w:pPr>
            <w:r>
              <w:rPr>
                <w:szCs w:val="24"/>
              </w:rPr>
              <w:t>David Patterson</w:t>
            </w:r>
          </w:p>
        </w:tc>
        <w:tc>
          <w:tcPr>
            <w:tcW w:w="6440" w:type="dxa"/>
          </w:tcPr>
          <w:p w14:paraId="5C16CD3E" w14:textId="7E90631E" w:rsidR="00ED5329" w:rsidRPr="00262E26" w:rsidRDefault="00262E26" w:rsidP="00262E26">
            <w:pPr>
              <w:spacing w:after="200" w:line="276" w:lineRule="auto"/>
              <w:rPr>
                <w:rFonts w:cs="Times New Roman"/>
                <w:szCs w:val="24"/>
              </w:rPr>
            </w:pPr>
            <w:r>
              <w:rPr>
                <w:rFonts w:cs="Times New Roman"/>
                <w:szCs w:val="24"/>
              </w:rPr>
              <w:t>Dr Patterson was</w:t>
            </w:r>
            <w:r w:rsidRPr="00262E26">
              <w:rPr>
                <w:rFonts w:cs="Times New Roman"/>
                <w:szCs w:val="24"/>
              </w:rPr>
              <w:t xml:space="preserve"> one of the founders, and</w:t>
            </w:r>
            <w:r>
              <w:rPr>
                <w:rFonts w:cs="Times New Roman"/>
                <w:szCs w:val="24"/>
              </w:rPr>
              <w:t xml:space="preserve"> is</w:t>
            </w:r>
            <w:r w:rsidRPr="00262E26">
              <w:rPr>
                <w:rFonts w:cs="Times New Roman"/>
                <w:szCs w:val="24"/>
              </w:rPr>
              <w:t xml:space="preserve"> now Chief Medical Office of Helicon Health Ltd. a spin out company from UCLBusiness. </w:t>
            </w:r>
            <w:r>
              <w:rPr>
                <w:rFonts w:cs="Times New Roman"/>
                <w:szCs w:val="24"/>
              </w:rPr>
              <w:t>He does</w:t>
            </w:r>
            <w:r w:rsidRPr="00262E26">
              <w:rPr>
                <w:rFonts w:cs="Times New Roman"/>
                <w:szCs w:val="24"/>
              </w:rPr>
              <w:t xml:space="preserve"> not believe there is any actual conflict of interest between Helicon Health and this work - other than the fact that </w:t>
            </w:r>
            <w:r>
              <w:rPr>
                <w:rFonts w:cs="Times New Roman"/>
                <w:szCs w:val="24"/>
              </w:rPr>
              <w:t>his</w:t>
            </w:r>
            <w:r w:rsidRPr="00262E26">
              <w:rPr>
                <w:rFonts w:cs="Times New Roman"/>
                <w:szCs w:val="24"/>
              </w:rPr>
              <w:t xml:space="preserve"> knowledge of information technology and devices was growing during this academic work .  </w:t>
            </w:r>
          </w:p>
        </w:tc>
      </w:tr>
      <w:tr w:rsidR="00ED5329" w14:paraId="30414898" w14:textId="77777777" w:rsidTr="00ED5329">
        <w:tc>
          <w:tcPr>
            <w:tcW w:w="2802" w:type="dxa"/>
          </w:tcPr>
          <w:p w14:paraId="5569C02B" w14:textId="77777777" w:rsidR="00ED5329" w:rsidRDefault="00ED5329" w:rsidP="00ED5329">
            <w:pPr>
              <w:spacing w:after="200" w:line="276" w:lineRule="auto"/>
              <w:rPr>
                <w:szCs w:val="24"/>
              </w:rPr>
            </w:pPr>
            <w:r>
              <w:rPr>
                <w:szCs w:val="24"/>
              </w:rPr>
              <w:t>Ghadah Alkhaldi</w:t>
            </w:r>
          </w:p>
        </w:tc>
        <w:tc>
          <w:tcPr>
            <w:tcW w:w="6440" w:type="dxa"/>
          </w:tcPr>
          <w:p w14:paraId="54FE0637" w14:textId="77777777" w:rsidR="00ED5329" w:rsidRDefault="00ED5329" w:rsidP="00ED5329">
            <w:pPr>
              <w:spacing w:after="200" w:line="276" w:lineRule="auto"/>
              <w:rPr>
                <w:szCs w:val="24"/>
              </w:rPr>
            </w:pPr>
            <w:r>
              <w:rPr>
                <w:rFonts w:ascii="Myriad Pro" w:hAnsi="Myriad Pro" w:cs="Myriad Pro"/>
                <w:sz w:val="20"/>
                <w:szCs w:val="20"/>
              </w:rPr>
              <w:t>Dr. Alkhaldi reports personal fees from Saudi Cultural Bureau,  outside the submitted work;</w:t>
            </w:r>
          </w:p>
        </w:tc>
      </w:tr>
      <w:tr w:rsidR="00ED5329" w14:paraId="241D4035" w14:textId="77777777" w:rsidTr="00ED5329">
        <w:tc>
          <w:tcPr>
            <w:tcW w:w="2802" w:type="dxa"/>
          </w:tcPr>
          <w:p w14:paraId="538AB62D" w14:textId="77777777" w:rsidR="00ED5329" w:rsidRDefault="00ED5329" w:rsidP="00ED5329">
            <w:pPr>
              <w:spacing w:after="200" w:line="276" w:lineRule="auto"/>
              <w:rPr>
                <w:szCs w:val="24"/>
              </w:rPr>
            </w:pPr>
            <w:r>
              <w:rPr>
                <w:szCs w:val="24"/>
              </w:rPr>
              <w:t>Brian Fisher</w:t>
            </w:r>
          </w:p>
        </w:tc>
        <w:tc>
          <w:tcPr>
            <w:tcW w:w="6440" w:type="dxa"/>
          </w:tcPr>
          <w:p w14:paraId="0B7BB6B7" w14:textId="33547198" w:rsidR="00ED5329" w:rsidRDefault="00262E26" w:rsidP="00ED5329">
            <w:pPr>
              <w:spacing w:after="200" w:line="276" w:lineRule="auto"/>
              <w:rPr>
                <w:szCs w:val="24"/>
              </w:rPr>
            </w:pPr>
            <w:r>
              <w:rPr>
                <w:rFonts w:ascii="Myriad Pro" w:hAnsi="Myriad Pro" w:cs="Myriad Pro"/>
                <w:sz w:val="20"/>
                <w:szCs w:val="20"/>
              </w:rPr>
              <w:t>Dr. Fisher reports other from PAERS Ltd (now Evergreen Life),  during the conduct of the study; other from PAERS Ltd,  outside the submitted work; .</w:t>
            </w:r>
          </w:p>
        </w:tc>
      </w:tr>
      <w:tr w:rsidR="00ED5329" w14:paraId="53073F78" w14:textId="77777777" w:rsidTr="00ED5329">
        <w:tc>
          <w:tcPr>
            <w:tcW w:w="2802" w:type="dxa"/>
          </w:tcPr>
          <w:p w14:paraId="1134EDCD" w14:textId="77777777" w:rsidR="00ED5329" w:rsidRDefault="00ED5329" w:rsidP="00ED5329">
            <w:pPr>
              <w:spacing w:after="200" w:line="276" w:lineRule="auto"/>
              <w:rPr>
                <w:szCs w:val="24"/>
              </w:rPr>
            </w:pPr>
            <w:r>
              <w:rPr>
                <w:szCs w:val="24"/>
              </w:rPr>
              <w:t>Andrew Farmer</w:t>
            </w:r>
          </w:p>
        </w:tc>
        <w:tc>
          <w:tcPr>
            <w:tcW w:w="6440" w:type="dxa"/>
          </w:tcPr>
          <w:p w14:paraId="36937BF5" w14:textId="77777777" w:rsidR="00ED5329" w:rsidRDefault="00ED5329" w:rsidP="00ED5329">
            <w:pPr>
              <w:spacing w:after="200" w:line="276" w:lineRule="auto"/>
              <w:rPr>
                <w:szCs w:val="24"/>
              </w:rPr>
            </w:pPr>
            <w:r>
              <w:rPr>
                <w:szCs w:val="24"/>
              </w:rPr>
              <w:t>No competing interests to declare</w:t>
            </w:r>
          </w:p>
        </w:tc>
      </w:tr>
      <w:tr w:rsidR="00ED5329" w14:paraId="4DBCA9CE" w14:textId="77777777" w:rsidTr="00ED5329">
        <w:tc>
          <w:tcPr>
            <w:tcW w:w="2802" w:type="dxa"/>
          </w:tcPr>
          <w:p w14:paraId="581AB3C9" w14:textId="77777777" w:rsidR="00ED5329" w:rsidRDefault="00ED5329" w:rsidP="00ED5329">
            <w:pPr>
              <w:spacing w:after="200" w:line="276" w:lineRule="auto"/>
              <w:rPr>
                <w:szCs w:val="24"/>
              </w:rPr>
            </w:pPr>
            <w:r>
              <w:rPr>
                <w:szCs w:val="24"/>
              </w:rPr>
              <w:t>Orla O’Donnell</w:t>
            </w:r>
          </w:p>
        </w:tc>
        <w:tc>
          <w:tcPr>
            <w:tcW w:w="6440" w:type="dxa"/>
          </w:tcPr>
          <w:p w14:paraId="13701404" w14:textId="15AF92C4" w:rsidR="00ED5329" w:rsidRDefault="00ED5329" w:rsidP="00ED5329">
            <w:pPr>
              <w:spacing w:after="200" w:line="276" w:lineRule="auto"/>
              <w:rPr>
                <w:szCs w:val="24"/>
              </w:rPr>
            </w:pPr>
            <w:r>
              <w:rPr>
                <w:rFonts w:ascii="Myriad Pro" w:hAnsi="Myriad Pro" w:cs="Myriad Pro"/>
                <w:sz w:val="20"/>
                <w:szCs w:val="20"/>
              </w:rPr>
              <w:t xml:space="preserve">Orla O’Donnell reports working as the Chief Operating Officer for HeLP Digital CIC (Community Interest Company) from the end of the </w:t>
            </w:r>
            <w:r>
              <w:rPr>
                <w:rFonts w:ascii="Myriad Pro" w:hAnsi="Myriad Pro" w:cs="Myriad Pro"/>
                <w:sz w:val="20"/>
                <w:szCs w:val="20"/>
              </w:rPr>
              <w:lastRenderedPageBreak/>
              <w:t>Programme Grant until 1.5.17.</w:t>
            </w:r>
          </w:p>
        </w:tc>
      </w:tr>
    </w:tbl>
    <w:p w14:paraId="59CB2132" w14:textId="77777777" w:rsidR="00ED5329" w:rsidRPr="00ED1EAD" w:rsidRDefault="00ED5329" w:rsidP="00ED5329">
      <w:pPr>
        <w:spacing w:after="200" w:line="276" w:lineRule="auto"/>
        <w:rPr>
          <w:szCs w:val="24"/>
        </w:rPr>
      </w:pPr>
      <w:r w:rsidRPr="00ED1EAD">
        <w:rPr>
          <w:szCs w:val="24"/>
        </w:rPr>
        <w:lastRenderedPageBreak/>
        <w:br w:type="page"/>
      </w:r>
    </w:p>
    <w:p w14:paraId="0F9AC62A" w14:textId="356A8D09" w:rsidR="00A01C89" w:rsidRPr="00ED1EAD" w:rsidRDefault="00A01C89" w:rsidP="002C7E0A">
      <w:pPr>
        <w:pStyle w:val="Title"/>
      </w:pPr>
      <w:bookmarkStart w:id="1" w:name="_Toc355447977"/>
      <w:r w:rsidRPr="00ED1EAD">
        <w:rPr>
          <w:sz w:val="28"/>
          <w:szCs w:val="28"/>
        </w:rPr>
        <w:lastRenderedPageBreak/>
        <w:t>Abstract</w:t>
      </w:r>
      <w:bookmarkEnd w:id="1"/>
    </w:p>
    <w:p w14:paraId="3FB10383" w14:textId="77777777" w:rsidR="00A01C89" w:rsidRPr="00ED1EAD" w:rsidRDefault="00A01C89">
      <w:pPr>
        <w:pStyle w:val="Heading1"/>
      </w:pPr>
      <w:bookmarkStart w:id="2" w:name="_Toc355447978"/>
      <w:r w:rsidRPr="00ED1EAD">
        <w:t>Background</w:t>
      </w:r>
      <w:bookmarkEnd w:id="2"/>
    </w:p>
    <w:p w14:paraId="1F0E5A3E" w14:textId="77777777" w:rsidR="00436F7D" w:rsidRDefault="00436F7D" w:rsidP="00436F7D">
      <w:r>
        <w:t xml:space="preserve">Six per cent of the UK population have diabetes; 90% of whom have type 2 diabetes (T2DM). </w:t>
      </w:r>
    </w:p>
    <w:p w14:paraId="04A8ADD5" w14:textId="77777777" w:rsidR="00436F7D" w:rsidRDefault="00436F7D" w:rsidP="00436F7D"/>
    <w:p w14:paraId="5621656C" w14:textId="77777777" w:rsidR="00436F7D" w:rsidRDefault="00436F7D" w:rsidP="00436F7D">
      <w:r>
        <w:t xml:space="preserve">Diabetes accounts for 10% of NHS expenditure (£14B annually). Good self-management may improve health outcomes. </w:t>
      </w:r>
    </w:p>
    <w:p w14:paraId="5A3CBE0B" w14:textId="77777777" w:rsidR="00436F7D" w:rsidRDefault="00436F7D" w:rsidP="00436F7D"/>
    <w:p w14:paraId="1AC31590" w14:textId="365D3FDB" w:rsidR="00A01C89" w:rsidRPr="00ED1EAD" w:rsidRDefault="00436F7D" w:rsidP="00A01C89">
      <w:r>
        <w:t xml:space="preserve">NHS policy is to refer all people with T2DM on diagnosis to structured education to improve their self-management skills, with annual reinforcement thereafter. However, uptake remains low (5.6% in 2014–15). Almost all structured education is group-based, which may not suit people who work, have family or other caring commitments, or simply do not like groups. Moreover, patient needs vary with time, and a single education session at diagnosis is unlikely to meet these evolving needs. A web-based programme might increase uptake. </w:t>
      </w:r>
    </w:p>
    <w:p w14:paraId="491EF573" w14:textId="77777777" w:rsidR="00A01C89" w:rsidRPr="00ED1EAD" w:rsidRDefault="00A01C89" w:rsidP="002D3522">
      <w:pPr>
        <w:pStyle w:val="Heading1"/>
      </w:pPr>
      <w:bookmarkStart w:id="3" w:name="_Toc355447979"/>
      <w:r w:rsidRPr="00ED1EAD">
        <w:t>Objectives</w:t>
      </w:r>
      <w:bookmarkEnd w:id="3"/>
    </w:p>
    <w:p w14:paraId="5A454357" w14:textId="77777777" w:rsidR="00436F7D" w:rsidRDefault="00436F7D" w:rsidP="00436F7D">
      <w:r>
        <w:t>Our aim was to develop, evaluate and implement a web-based self-management programme for people with T2DM at any stage of their illness journey, with the goal of improving access to, and uptake of, self-management support, so improving health outcomes in a cost-effective manner. Specific objectives were to:</w:t>
      </w:r>
    </w:p>
    <w:p w14:paraId="2E354DF7" w14:textId="77777777" w:rsidR="00436F7D" w:rsidRDefault="00436F7D" w:rsidP="00436F7D"/>
    <w:p w14:paraId="4DFCC75C" w14:textId="77777777" w:rsidR="00436F7D" w:rsidRDefault="00436F7D" w:rsidP="00436F7D">
      <w:r>
        <w:t>1.</w:t>
      </w:r>
      <w:r>
        <w:tab/>
        <w:t>Develop an evidence-based, theoretically informed programme that was acceptable to patients and health care professionals (HCPs), and could be readily implemented within routine NHS care;</w:t>
      </w:r>
    </w:p>
    <w:p w14:paraId="7578EAF6" w14:textId="77777777" w:rsidR="00436F7D" w:rsidRDefault="00436F7D" w:rsidP="00436F7D">
      <w:r>
        <w:t>2.</w:t>
      </w:r>
      <w:r>
        <w:tab/>
        <w:t>Determine the effectiveness and cost-effectiveness of the programme compared to usual care;</w:t>
      </w:r>
    </w:p>
    <w:p w14:paraId="04EA07D7" w14:textId="401C2187" w:rsidR="00A01C89" w:rsidRPr="00ED1EAD" w:rsidRDefault="00436F7D" w:rsidP="00A01C89">
      <w:r>
        <w:t>3.</w:t>
      </w:r>
      <w:r>
        <w:tab/>
        <w:t>Determine how best to integrate the programme into routine care.</w:t>
      </w:r>
    </w:p>
    <w:p w14:paraId="213B7E14" w14:textId="77777777" w:rsidR="00A01C89" w:rsidRPr="00ED1EAD" w:rsidRDefault="00A01C89" w:rsidP="002D3522">
      <w:pPr>
        <w:pStyle w:val="Heading1"/>
      </w:pPr>
      <w:bookmarkStart w:id="4" w:name="_Toc355447980"/>
      <w:r w:rsidRPr="00ED1EAD">
        <w:t>Design</w:t>
      </w:r>
      <w:bookmarkEnd w:id="4"/>
    </w:p>
    <w:p w14:paraId="1DE2B460" w14:textId="77777777" w:rsidR="00436F7D" w:rsidRPr="0014080E" w:rsidRDefault="00436F7D" w:rsidP="00436F7D">
      <w:pPr>
        <w:tabs>
          <w:tab w:val="left" w:pos="318"/>
        </w:tabs>
        <w:rPr>
          <w:rFonts w:ascii="Arial" w:hAnsi="Arial" w:cs="Arial"/>
          <w:bCs/>
        </w:rPr>
      </w:pPr>
      <w:r w:rsidRPr="0014080E">
        <w:rPr>
          <w:rFonts w:ascii="Arial" w:hAnsi="Arial" w:cs="Arial"/>
          <w:bCs/>
        </w:rPr>
        <w:t xml:space="preserve">There were five linked work packages (WPs). WP A determined patient requirements and WP B the HCP requirements for the self-management programme. WP C </w:t>
      </w:r>
      <w:r w:rsidRPr="0014080E">
        <w:rPr>
          <w:rFonts w:ascii="Arial" w:hAnsi="Arial" w:cs="Arial"/>
          <w:bCs/>
        </w:rPr>
        <w:lastRenderedPageBreak/>
        <w:t>developed and user-tested the programme; HeLP-Diabetes (Healthy Living for People with Diabetes). WP D was an individually randomised controlled trial in primary care with health economic analysis. WP E used mixed methods and a case study design to study the potential for implementing HeLP-Diabetes within routine NHS practice.</w:t>
      </w:r>
    </w:p>
    <w:p w14:paraId="49BD05EE" w14:textId="77777777" w:rsidR="00A01C89" w:rsidRPr="00F234A9" w:rsidRDefault="00A01C89" w:rsidP="00A01C89"/>
    <w:p w14:paraId="739948C9" w14:textId="77777777" w:rsidR="00A01C89" w:rsidRPr="00D80CE5" w:rsidRDefault="00A01C89" w:rsidP="002D3522">
      <w:pPr>
        <w:pStyle w:val="Heading1"/>
      </w:pPr>
      <w:bookmarkStart w:id="5" w:name="_Toc355447981"/>
      <w:r w:rsidRPr="00D80CE5">
        <w:t>Setting</w:t>
      </w:r>
      <w:bookmarkEnd w:id="5"/>
    </w:p>
    <w:p w14:paraId="61E5FFA7" w14:textId="77777777" w:rsidR="00436F7D" w:rsidRPr="0014080E" w:rsidRDefault="00436F7D" w:rsidP="00436F7D">
      <w:pPr>
        <w:tabs>
          <w:tab w:val="left" w:pos="318"/>
        </w:tabs>
        <w:rPr>
          <w:rFonts w:ascii="Arial" w:hAnsi="Arial" w:cs="Arial"/>
          <w:bCs/>
        </w:rPr>
      </w:pPr>
      <w:r w:rsidRPr="0014080E">
        <w:rPr>
          <w:rFonts w:ascii="Arial" w:hAnsi="Arial" w:cs="Arial"/>
          <w:bCs/>
        </w:rPr>
        <w:t xml:space="preserve">English Primary Care. </w:t>
      </w:r>
    </w:p>
    <w:p w14:paraId="0628C40A" w14:textId="77777777" w:rsidR="00A01C89" w:rsidRPr="00D80CE5" w:rsidRDefault="00A01C89" w:rsidP="00A01C89"/>
    <w:p w14:paraId="64F5786A" w14:textId="77777777" w:rsidR="00A01C89" w:rsidRPr="00884C43" w:rsidRDefault="00A01C89" w:rsidP="002D3522">
      <w:pPr>
        <w:pStyle w:val="Heading1"/>
      </w:pPr>
      <w:bookmarkStart w:id="6" w:name="_Toc355447982"/>
      <w:r w:rsidRPr="00884C43">
        <w:t>Participants</w:t>
      </w:r>
      <w:bookmarkEnd w:id="6"/>
    </w:p>
    <w:p w14:paraId="460FE89B" w14:textId="77777777" w:rsidR="00436F7D" w:rsidRPr="0014080E" w:rsidRDefault="00436F7D" w:rsidP="00436F7D">
      <w:pPr>
        <w:tabs>
          <w:tab w:val="left" w:pos="318"/>
        </w:tabs>
        <w:rPr>
          <w:rFonts w:ascii="Arial" w:hAnsi="Arial" w:cs="Arial"/>
          <w:bCs/>
        </w:rPr>
      </w:pPr>
      <w:r w:rsidRPr="0014080E">
        <w:rPr>
          <w:rFonts w:ascii="Arial" w:hAnsi="Arial" w:cs="Arial"/>
          <w:bCs/>
        </w:rPr>
        <w:t xml:space="preserve">People with T2DM, or (for WPs B and C) HCPs caring for people with T2DM. </w:t>
      </w:r>
    </w:p>
    <w:p w14:paraId="430FBA9A" w14:textId="77777777" w:rsidR="00A01C89" w:rsidRPr="00ED1EAD" w:rsidRDefault="00A01C89" w:rsidP="00A01C89"/>
    <w:p w14:paraId="4D767DFC" w14:textId="77777777" w:rsidR="00A01C89" w:rsidRPr="00ED1EAD" w:rsidRDefault="00A01C89" w:rsidP="002D3522">
      <w:pPr>
        <w:pStyle w:val="Heading1"/>
      </w:pPr>
      <w:bookmarkStart w:id="7" w:name="_Toc355447983"/>
      <w:r w:rsidRPr="00ED1EAD">
        <w:t>Intervention</w:t>
      </w:r>
      <w:bookmarkEnd w:id="7"/>
    </w:p>
    <w:p w14:paraId="1DB7673B" w14:textId="77777777" w:rsidR="00436F7D" w:rsidRPr="0014080E" w:rsidRDefault="00436F7D" w:rsidP="00436F7D">
      <w:pPr>
        <w:tabs>
          <w:tab w:val="left" w:pos="318"/>
        </w:tabs>
        <w:rPr>
          <w:rFonts w:ascii="Arial" w:hAnsi="Arial" w:cs="Arial"/>
          <w:bCs/>
        </w:rPr>
      </w:pPr>
      <w:r w:rsidRPr="0014080E">
        <w:rPr>
          <w:rFonts w:ascii="Arial" w:hAnsi="Arial" w:cs="Arial"/>
          <w:bCs/>
        </w:rPr>
        <w:t xml:space="preserve">HeLP-Diabetes, an evidence-based, theoretically informed, web-based self-management programme for people with T2DM at all stages of their illness journey, developed using participatory design principles. </w:t>
      </w:r>
    </w:p>
    <w:p w14:paraId="11935951" w14:textId="77777777" w:rsidR="00A01C89" w:rsidRPr="00F72381" w:rsidRDefault="00A01C89" w:rsidP="00A01C89">
      <w:pPr>
        <w:pStyle w:val="Heading2"/>
      </w:pPr>
      <w:bookmarkStart w:id="8" w:name="_Toc355447984"/>
      <w:r w:rsidRPr="00ED1EAD">
        <w:t>Main out</w:t>
      </w:r>
      <w:r w:rsidRPr="00F72381">
        <w:t>come measures</w:t>
      </w:r>
      <w:bookmarkEnd w:id="8"/>
    </w:p>
    <w:p w14:paraId="7D48DDF3" w14:textId="77777777" w:rsidR="00436F7D" w:rsidRPr="0014080E" w:rsidRDefault="00436F7D" w:rsidP="00436F7D">
      <w:pPr>
        <w:tabs>
          <w:tab w:val="left" w:pos="318"/>
        </w:tabs>
        <w:rPr>
          <w:rFonts w:ascii="Arial" w:hAnsi="Arial" w:cs="Arial"/>
          <w:bCs/>
        </w:rPr>
      </w:pPr>
      <w:r w:rsidRPr="0014080E">
        <w:rPr>
          <w:rFonts w:ascii="Arial" w:hAnsi="Arial" w:cs="Arial"/>
          <w:bCs/>
        </w:rPr>
        <w:t xml:space="preserve">WPs A and B provided data on user “wants and needs”, including factors that would improve uptake and accessibility of HeLP-Diabetes. The outcome for WP C was HeLP-Diabetes itself. The trial (WP D) had two outcomes measures: glycated haemoglobin (HbA1c), and diabetes-related distress as measured with the Problem Areas in Diabetes (PAID) scale. Implementation outcomes (WP E) were adoption and uptake at the level of the clinical commissioning group (CCG), general practices and patients, and identification of key barriers and facilitators. </w:t>
      </w:r>
    </w:p>
    <w:p w14:paraId="22084FF1" w14:textId="4ACC9407" w:rsidR="00A01C89" w:rsidRPr="00D80CE5" w:rsidRDefault="00A01C89" w:rsidP="00A01C89"/>
    <w:p w14:paraId="33EF9855" w14:textId="77777777" w:rsidR="00A01C89" w:rsidRPr="00D80CE5" w:rsidRDefault="00A01C89" w:rsidP="002D3522">
      <w:pPr>
        <w:pStyle w:val="Heading1"/>
      </w:pPr>
      <w:bookmarkStart w:id="9" w:name="_Toc355447985"/>
      <w:r w:rsidRPr="00D80CE5">
        <w:t>Results</w:t>
      </w:r>
      <w:bookmarkEnd w:id="9"/>
    </w:p>
    <w:p w14:paraId="6EE7465D" w14:textId="77777777" w:rsidR="00436F7D" w:rsidRPr="0014080E" w:rsidRDefault="00436F7D" w:rsidP="00436F7D">
      <w:pPr>
        <w:tabs>
          <w:tab w:val="left" w:pos="318"/>
        </w:tabs>
        <w:rPr>
          <w:rFonts w:ascii="Arial" w:hAnsi="Arial" w:cs="Arial"/>
          <w:bCs/>
        </w:rPr>
      </w:pPr>
      <w:r w:rsidRPr="0014080E">
        <w:rPr>
          <w:rFonts w:ascii="Arial" w:hAnsi="Arial" w:cs="Arial"/>
          <w:bCs/>
        </w:rPr>
        <w:lastRenderedPageBreak/>
        <w:t xml:space="preserve">Data from WPs A and B supported our holistic approach addressing all areas of self-management (medical, emotional and role management). HCPs voiced concerns about linkage with the electronic medical record (EMR) and supporting patients to use the programme. </w:t>
      </w:r>
    </w:p>
    <w:p w14:paraId="398360C3" w14:textId="77777777" w:rsidR="00436F7D" w:rsidRPr="0014080E" w:rsidRDefault="00436F7D" w:rsidP="00436F7D">
      <w:pPr>
        <w:tabs>
          <w:tab w:val="left" w:pos="318"/>
        </w:tabs>
        <w:rPr>
          <w:rFonts w:ascii="Arial" w:hAnsi="Arial" w:cs="Arial"/>
          <w:bCs/>
        </w:rPr>
      </w:pPr>
    </w:p>
    <w:p w14:paraId="0023DFCD" w14:textId="77777777" w:rsidR="00436F7D" w:rsidRPr="0014080E" w:rsidRDefault="00436F7D" w:rsidP="00436F7D">
      <w:pPr>
        <w:tabs>
          <w:tab w:val="left" w:pos="318"/>
        </w:tabs>
        <w:rPr>
          <w:rFonts w:ascii="Arial" w:hAnsi="Arial" w:cs="Arial"/>
          <w:bCs/>
        </w:rPr>
      </w:pPr>
      <w:r w:rsidRPr="0014080E">
        <w:rPr>
          <w:rFonts w:ascii="Arial" w:hAnsi="Arial" w:cs="Arial"/>
          <w:bCs/>
        </w:rPr>
        <w:t xml:space="preserve">HeLP-Diabetes was developed and user-tested in WP C. The trial (WP D) recruited to target (n = 374), achieved follow-up rates of over 80 per cent and intention-to-treat analysis showed an additional improvement in HbA1c levels at 12 months in the intervention group (mean difference –0.24%; 95% Confidence Interval (CI) –0.44 to –0.049). There was no difference in overall PAID levels (mean difference -1.5; 95% CI -3.9 to 0.9). Within-trial health economic analysis found that incremental costs were lower in the intervention group than the control group (mean difference -£111; 95% CI -£384 to £136), while Quality Adjusted Life Years (QALYS) were higher (mean difference 0.02; 95% CI 0.000 to 0.044), meaning that HeLP-Diabetes dominated the control intervention.  </w:t>
      </w:r>
    </w:p>
    <w:p w14:paraId="7B4D6F78" w14:textId="77777777" w:rsidR="00436F7D" w:rsidRPr="0014080E" w:rsidRDefault="00436F7D" w:rsidP="00436F7D">
      <w:pPr>
        <w:tabs>
          <w:tab w:val="left" w:pos="318"/>
        </w:tabs>
        <w:rPr>
          <w:rFonts w:ascii="Arial" w:hAnsi="Arial" w:cs="Arial"/>
          <w:bCs/>
        </w:rPr>
      </w:pPr>
    </w:p>
    <w:p w14:paraId="64BA510B" w14:textId="77777777" w:rsidR="00436F7D" w:rsidRPr="0014080E" w:rsidRDefault="00436F7D" w:rsidP="00436F7D">
      <w:pPr>
        <w:tabs>
          <w:tab w:val="left" w:pos="318"/>
        </w:tabs>
        <w:rPr>
          <w:rFonts w:ascii="Arial" w:hAnsi="Arial" w:cs="Arial"/>
          <w:bCs/>
        </w:rPr>
      </w:pPr>
      <w:r w:rsidRPr="0014080E">
        <w:rPr>
          <w:rFonts w:ascii="Arial" w:hAnsi="Arial" w:cs="Arial"/>
          <w:bCs/>
        </w:rPr>
        <w:t xml:space="preserve">In (WP E) we found that HeLP-Diabetes could be successfully implemented in primary care. General practices that supported people in registering for HeLP-Diabetes had better uptake and registered patients from a wider demographic than those relying on patient self-registration. Some HCPs were reluctant to do this as they did not see it as part of their professional role. </w:t>
      </w:r>
    </w:p>
    <w:p w14:paraId="5AC4045C" w14:textId="77777777" w:rsidR="00436F7D" w:rsidRPr="0014080E" w:rsidRDefault="00436F7D" w:rsidP="00436F7D">
      <w:pPr>
        <w:tabs>
          <w:tab w:val="left" w:pos="318"/>
        </w:tabs>
        <w:rPr>
          <w:rFonts w:ascii="Arial" w:hAnsi="Arial" w:cs="Arial"/>
          <w:bCs/>
        </w:rPr>
      </w:pPr>
      <w:r w:rsidRPr="0014080E">
        <w:rPr>
          <w:rFonts w:ascii="Arial" w:hAnsi="Arial" w:cs="Arial"/>
          <w:bCs/>
        </w:rPr>
        <w:t>Limitations</w:t>
      </w:r>
    </w:p>
    <w:p w14:paraId="2CE836CF" w14:textId="77777777" w:rsidR="00436F7D" w:rsidRPr="0014080E" w:rsidRDefault="00436F7D" w:rsidP="00436F7D">
      <w:pPr>
        <w:tabs>
          <w:tab w:val="left" w:pos="318"/>
        </w:tabs>
        <w:rPr>
          <w:rFonts w:ascii="Arial" w:hAnsi="Arial" w:cs="Arial"/>
          <w:bCs/>
        </w:rPr>
      </w:pPr>
      <w:r w:rsidRPr="0014080E">
        <w:rPr>
          <w:rFonts w:ascii="Arial" w:hAnsi="Arial" w:cs="Arial"/>
          <w:bCs/>
        </w:rPr>
        <w:t xml:space="preserve">We were unable to link HeLP-Diabetes with the EMR or to determine the effects of HeLP-Diabetes on users in the implementation study. </w:t>
      </w:r>
    </w:p>
    <w:p w14:paraId="450FF372" w14:textId="77777777" w:rsidR="00F23430" w:rsidRPr="00FA14DA" w:rsidRDefault="00F23430" w:rsidP="00A01C89"/>
    <w:p w14:paraId="38D8F80A" w14:textId="77777777" w:rsidR="00A01C89" w:rsidRPr="00ED1EAD" w:rsidRDefault="00A01C89" w:rsidP="002D3522">
      <w:pPr>
        <w:pStyle w:val="Heading1"/>
      </w:pPr>
      <w:bookmarkStart w:id="10" w:name="_Toc355447987"/>
      <w:r w:rsidRPr="00ED1EAD">
        <w:t>Conclusions</w:t>
      </w:r>
      <w:bookmarkEnd w:id="10"/>
    </w:p>
    <w:p w14:paraId="44079984" w14:textId="77777777" w:rsidR="00436F7D" w:rsidRPr="0014080E" w:rsidRDefault="00436F7D" w:rsidP="00436F7D">
      <w:pPr>
        <w:tabs>
          <w:tab w:val="left" w:pos="318"/>
        </w:tabs>
        <w:rPr>
          <w:rFonts w:ascii="Arial" w:hAnsi="Arial" w:cs="Arial"/>
          <w:bCs/>
        </w:rPr>
      </w:pPr>
      <w:r w:rsidRPr="0014080E">
        <w:rPr>
          <w:rFonts w:ascii="Arial" w:hAnsi="Arial" w:cs="Arial"/>
          <w:bCs/>
        </w:rPr>
        <w:t>HeLP-Diabetes is an effective self-management support programme implementable in primary care.</w:t>
      </w:r>
    </w:p>
    <w:p w14:paraId="68B64F5F" w14:textId="77777777" w:rsidR="00A01C89" w:rsidRPr="00ED1EAD" w:rsidRDefault="00A01C89" w:rsidP="00DD6880"/>
    <w:p w14:paraId="350FD258" w14:textId="77777777" w:rsidR="00A01C89" w:rsidRPr="00ED1EAD" w:rsidRDefault="00A01C89" w:rsidP="002D3522">
      <w:pPr>
        <w:pStyle w:val="Heading1"/>
      </w:pPr>
      <w:bookmarkStart w:id="11" w:name="_Toc355447988"/>
      <w:r w:rsidRPr="00ED1EAD">
        <w:t>Future work</w:t>
      </w:r>
      <w:bookmarkEnd w:id="11"/>
    </w:p>
    <w:p w14:paraId="24199077" w14:textId="77777777" w:rsidR="00436F7D" w:rsidRPr="0014080E" w:rsidRDefault="00A01C89" w:rsidP="00436F7D">
      <w:pPr>
        <w:tabs>
          <w:tab w:val="left" w:pos="318"/>
        </w:tabs>
        <w:rPr>
          <w:rFonts w:ascii="Arial" w:hAnsi="Arial" w:cs="Arial"/>
          <w:bCs/>
        </w:rPr>
      </w:pPr>
      <w:r w:rsidRPr="00ED1EAD">
        <w:rPr>
          <w:b/>
        </w:rPr>
        <w:t>Research:</w:t>
      </w:r>
      <w:r w:rsidRPr="00F72381">
        <w:t xml:space="preserve"> </w:t>
      </w:r>
    </w:p>
    <w:p w14:paraId="7D398E6B" w14:textId="77777777" w:rsidR="00436F7D" w:rsidRDefault="00436F7D" w:rsidP="00436F7D">
      <w:pPr>
        <w:tabs>
          <w:tab w:val="left" w:pos="318"/>
        </w:tabs>
        <w:rPr>
          <w:rFonts w:ascii="Arial" w:hAnsi="Arial" w:cs="Arial"/>
          <w:bCs/>
        </w:rPr>
      </w:pPr>
      <w:r w:rsidRPr="0014080E">
        <w:rPr>
          <w:rFonts w:ascii="Arial" w:hAnsi="Arial" w:cs="Arial"/>
          <w:bCs/>
        </w:rPr>
        <w:lastRenderedPageBreak/>
        <w:t>Determine how to improve patient uptake of self-management support; develop and evaluate a structured digital educational pathway for newly diagnosed people; develop and evaluate a digital T2DM prevention programme.</w:t>
      </w:r>
    </w:p>
    <w:p w14:paraId="3B0543D9" w14:textId="1D0C90B1" w:rsidR="00A01C89" w:rsidRPr="00FA14DA" w:rsidRDefault="00A01C89" w:rsidP="00A01C89"/>
    <w:p w14:paraId="5408B96B" w14:textId="77777777" w:rsidR="00A01C89" w:rsidRPr="00ED1EAD" w:rsidRDefault="00A01C89" w:rsidP="00A01C89"/>
    <w:p w14:paraId="6DBE12B0" w14:textId="54F59073" w:rsidR="00A01C89" w:rsidRPr="00ED1EAD" w:rsidRDefault="00A01C89" w:rsidP="00A01C89">
      <w:r w:rsidRPr="00ED1EAD">
        <w:rPr>
          <w:b/>
        </w:rPr>
        <w:t>Implementation:</w:t>
      </w:r>
      <w:r w:rsidRPr="00ED1EAD">
        <w:t xml:space="preserve"> </w:t>
      </w:r>
      <w:r w:rsidR="00436F7D" w:rsidRPr="0014080E">
        <w:rPr>
          <w:rFonts w:ascii="Arial" w:hAnsi="Arial" w:cs="Arial"/>
          <w:bCs/>
        </w:rPr>
        <w:t>National implementation of HeLP-Diabetes</w:t>
      </w:r>
    </w:p>
    <w:p w14:paraId="2FDFDB75" w14:textId="77777777" w:rsidR="00A01C89" w:rsidRPr="00ED1EAD" w:rsidRDefault="00A01C89" w:rsidP="00A01C89"/>
    <w:p w14:paraId="39F2D22C" w14:textId="77777777" w:rsidR="00A01C89" w:rsidRPr="00F72381" w:rsidRDefault="00A01C89" w:rsidP="002D3522">
      <w:pPr>
        <w:pStyle w:val="Heading1"/>
      </w:pPr>
      <w:bookmarkStart w:id="12" w:name="_Toc355447989"/>
      <w:r w:rsidRPr="00F72381">
        <w:t>Study registration</w:t>
      </w:r>
      <w:bookmarkEnd w:id="12"/>
    </w:p>
    <w:p w14:paraId="3375C471" w14:textId="77777777" w:rsidR="00A01C89" w:rsidRPr="00F234A9" w:rsidRDefault="00A01C89" w:rsidP="00A01C89">
      <w:pPr>
        <w:rPr>
          <w:b/>
        </w:rPr>
      </w:pPr>
      <w:r w:rsidRPr="00F234A9">
        <w:rPr>
          <w:b/>
        </w:rPr>
        <w:t>WP A–C:</w:t>
      </w:r>
    </w:p>
    <w:p w14:paraId="47FDF074" w14:textId="77777777" w:rsidR="00A01C89" w:rsidRPr="00D80CE5" w:rsidRDefault="00A01C89" w:rsidP="00A01C89">
      <w:r w:rsidRPr="00D80CE5">
        <w:t>CSP: 62330</w:t>
      </w:r>
    </w:p>
    <w:p w14:paraId="73FE5DF7" w14:textId="77777777" w:rsidR="00A01C89" w:rsidRPr="00D80CE5" w:rsidRDefault="00A01C89" w:rsidP="00A01C89">
      <w:r w:rsidRPr="00D80CE5">
        <w:t>REC: 10/H0722/86</w:t>
      </w:r>
    </w:p>
    <w:p w14:paraId="0067C60B" w14:textId="77777777" w:rsidR="00A01C89" w:rsidRPr="00D80CE5" w:rsidRDefault="00A01C89" w:rsidP="00A01C89"/>
    <w:p w14:paraId="28254A79" w14:textId="77777777" w:rsidR="00A01C89" w:rsidRPr="00884C43" w:rsidRDefault="00A01C89" w:rsidP="00A01C89">
      <w:pPr>
        <w:rPr>
          <w:b/>
        </w:rPr>
      </w:pPr>
      <w:r w:rsidRPr="00884C43">
        <w:rPr>
          <w:b/>
        </w:rPr>
        <w:t>WP D:</w:t>
      </w:r>
    </w:p>
    <w:p w14:paraId="39A6B975" w14:textId="77777777" w:rsidR="00A01C89" w:rsidRPr="00CE7527" w:rsidRDefault="00A01C89" w:rsidP="00A01C89">
      <w:r w:rsidRPr="00CE7527">
        <w:t>CSP: 113285</w:t>
      </w:r>
    </w:p>
    <w:p w14:paraId="4C2599E4" w14:textId="77777777" w:rsidR="00A01C89" w:rsidRPr="009F63E9" w:rsidRDefault="00A01C89" w:rsidP="00A01C89">
      <w:r w:rsidRPr="009F63E9">
        <w:t>REC: 10/LO/1571</w:t>
      </w:r>
    </w:p>
    <w:p w14:paraId="598D983E" w14:textId="77777777" w:rsidR="00A01C89" w:rsidRPr="00BD2CA0" w:rsidRDefault="00A01C89" w:rsidP="00A01C89">
      <w:r w:rsidRPr="00BD2CA0">
        <w:t>ISRCTN: 2123133</w:t>
      </w:r>
    </w:p>
    <w:p w14:paraId="28166940" w14:textId="77777777" w:rsidR="00A01C89" w:rsidRPr="00013E3E" w:rsidRDefault="00A01C89" w:rsidP="00A01C89">
      <w:r w:rsidRPr="00013E3E">
        <w:t>UK CRN/NIHR Portfolio: 13563</w:t>
      </w:r>
    </w:p>
    <w:p w14:paraId="7ED09736" w14:textId="77777777" w:rsidR="00A01C89" w:rsidRPr="0057549E" w:rsidRDefault="00A01C89" w:rsidP="00A01C89"/>
    <w:p w14:paraId="2345E017" w14:textId="77777777" w:rsidR="00A01C89" w:rsidRPr="0057549E" w:rsidRDefault="00A01C89" w:rsidP="00A01C89">
      <w:pPr>
        <w:rPr>
          <w:b/>
        </w:rPr>
      </w:pPr>
      <w:r w:rsidRPr="0057549E">
        <w:rPr>
          <w:b/>
        </w:rPr>
        <w:t>WP E:</w:t>
      </w:r>
    </w:p>
    <w:p w14:paraId="4AB2945E" w14:textId="77777777" w:rsidR="00A01C89" w:rsidRPr="0057549E" w:rsidRDefault="00A01C89" w:rsidP="00A01C89">
      <w:r w:rsidRPr="0057549E">
        <w:t>CSP: 115774</w:t>
      </w:r>
    </w:p>
    <w:p w14:paraId="3FF2B4F6" w14:textId="77777777" w:rsidR="00A01C89" w:rsidRPr="0057549E" w:rsidRDefault="00A01C89" w:rsidP="00A01C89">
      <w:r w:rsidRPr="0057549E">
        <w:t>REC: 13/EM/0033</w:t>
      </w:r>
    </w:p>
    <w:p w14:paraId="5D1520E6" w14:textId="77777777" w:rsidR="00A01C89" w:rsidRPr="0057549E" w:rsidRDefault="00A01C89" w:rsidP="00A01C89"/>
    <w:p w14:paraId="0E9C081A" w14:textId="77777777" w:rsidR="00A01C89" w:rsidRPr="0057549E" w:rsidRDefault="00A01C89" w:rsidP="002D3522">
      <w:pPr>
        <w:pStyle w:val="Heading1"/>
      </w:pPr>
      <w:bookmarkStart w:id="13" w:name="_Toc355447990"/>
      <w:r w:rsidRPr="0057549E">
        <w:t>Funding details</w:t>
      </w:r>
      <w:bookmarkEnd w:id="13"/>
    </w:p>
    <w:p w14:paraId="12EF7A2E" w14:textId="77777777" w:rsidR="00A01C89" w:rsidRPr="0057549E" w:rsidRDefault="00A01C89" w:rsidP="00A01C89">
      <w:r w:rsidRPr="0057549E">
        <w:t>RP-PG-0609-10135</w:t>
      </w:r>
    </w:p>
    <w:p w14:paraId="082EFB0D" w14:textId="77777777" w:rsidR="00A01C89" w:rsidRPr="0057549E" w:rsidRDefault="00A01C89" w:rsidP="00FA14DA">
      <w:r w:rsidRPr="0057549E">
        <w:t>1 March 2011 to 29 August 2016, a total of £2,015,521.00.</w:t>
      </w:r>
    </w:p>
    <w:p w14:paraId="0D61C804" w14:textId="77777777" w:rsidR="00A01C89" w:rsidRPr="0057549E" w:rsidRDefault="00A01C89" w:rsidP="002C7E0A">
      <w:pPr>
        <w:rPr>
          <w:b/>
          <w:sz w:val="28"/>
          <w:szCs w:val="28"/>
        </w:rPr>
      </w:pPr>
      <w:r w:rsidRPr="0057549E">
        <w:rPr>
          <w:sz w:val="28"/>
          <w:szCs w:val="28"/>
        </w:rPr>
        <w:br w:type="page"/>
      </w:r>
    </w:p>
    <w:p w14:paraId="75BBFF76" w14:textId="77777777" w:rsidR="00EB26E8" w:rsidRPr="00241772" w:rsidRDefault="00EB26E8" w:rsidP="00EB26E8">
      <w:pPr>
        <w:pStyle w:val="Title"/>
      </w:pPr>
      <w:bookmarkStart w:id="14" w:name="_Toc355447991"/>
      <w:r w:rsidRPr="00241772">
        <w:lastRenderedPageBreak/>
        <w:t>Contents</w:t>
      </w:r>
      <w:bookmarkEnd w:id="14"/>
    </w:p>
    <w:p w14:paraId="4A310F19" w14:textId="77777777" w:rsidR="00240A7C" w:rsidRDefault="00595EE7">
      <w:pPr>
        <w:pStyle w:val="TOC1"/>
        <w:rPr>
          <w:rFonts w:asciiTheme="minorHAnsi" w:eastAsiaTheme="minorEastAsia" w:hAnsiTheme="minorHAnsi"/>
          <w:b w:val="0"/>
          <w:szCs w:val="24"/>
          <w:lang w:val="en-AU" w:eastAsia="ja-JP"/>
        </w:rPr>
      </w:pPr>
      <w:r w:rsidRPr="00E84F0F">
        <w:rPr>
          <w:b w:val="0"/>
        </w:rPr>
        <w:fldChar w:fldCharType="begin"/>
      </w:r>
      <w:r w:rsidRPr="004C7B4D">
        <w:rPr>
          <w:b w:val="0"/>
        </w:rPr>
        <w:instrText xml:space="preserve"> TOC \t "Heading 1,2,Heading 2,3,Heading 3,4,Title,1" </w:instrText>
      </w:r>
      <w:r w:rsidRPr="00E84F0F">
        <w:rPr>
          <w:b w:val="0"/>
        </w:rPr>
        <w:fldChar w:fldCharType="separate"/>
      </w:r>
      <w:r w:rsidR="00240A7C">
        <w:rPr>
          <w:rFonts w:hint="eastAsia"/>
        </w:rPr>
        <w:t>Abstract</w:t>
      </w:r>
      <w:r w:rsidR="00240A7C">
        <w:rPr>
          <w:rFonts w:hint="eastAsia"/>
        </w:rPr>
        <w:tab/>
      </w:r>
      <w:r w:rsidR="00240A7C">
        <w:rPr>
          <w:rFonts w:hint="eastAsia"/>
        </w:rPr>
        <w:fldChar w:fldCharType="begin"/>
      </w:r>
      <w:r w:rsidR="00240A7C">
        <w:rPr>
          <w:rFonts w:hint="eastAsia"/>
        </w:rPr>
        <w:instrText xml:space="preserve"> PAGEREF </w:instrText>
      </w:r>
      <w:r w:rsidR="00240A7C">
        <w:instrText>_Toc355447977 \h</w:instrText>
      </w:r>
      <w:r w:rsidR="00240A7C">
        <w:rPr>
          <w:rFonts w:hint="eastAsia"/>
        </w:rPr>
        <w:instrText xml:space="preserve"> </w:instrText>
      </w:r>
      <w:r w:rsidR="00240A7C">
        <w:rPr>
          <w:rFonts w:hint="eastAsia"/>
        </w:rPr>
      </w:r>
      <w:r w:rsidR="00240A7C">
        <w:rPr>
          <w:rFonts w:hint="eastAsia"/>
        </w:rPr>
        <w:fldChar w:fldCharType="separate"/>
      </w:r>
      <w:r w:rsidR="00240A7C">
        <w:t>iii</w:t>
      </w:r>
      <w:r w:rsidR="00240A7C">
        <w:rPr>
          <w:rFonts w:hint="eastAsia"/>
        </w:rPr>
        <w:fldChar w:fldCharType="end"/>
      </w:r>
    </w:p>
    <w:p w14:paraId="571CFDC2" w14:textId="77777777" w:rsidR="00240A7C" w:rsidRDefault="00240A7C">
      <w:pPr>
        <w:pStyle w:val="TOC2"/>
        <w:rPr>
          <w:rFonts w:asciiTheme="minorHAnsi" w:eastAsiaTheme="minorEastAsia" w:hAnsiTheme="minorHAnsi"/>
          <w:noProof/>
          <w:szCs w:val="24"/>
          <w:lang w:val="en-AU" w:eastAsia="ja-JP"/>
        </w:rPr>
      </w:pPr>
      <w:r>
        <w:rPr>
          <w:rFonts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_Toc355447978 \h</w:instrText>
      </w:r>
      <w:r>
        <w:rPr>
          <w:rFonts w:hint="eastAsia"/>
          <w:noProof/>
        </w:rPr>
        <w:instrText xml:space="preserve"> </w:instrText>
      </w:r>
      <w:r>
        <w:rPr>
          <w:rFonts w:hint="eastAsia"/>
          <w:noProof/>
        </w:rPr>
      </w:r>
      <w:r>
        <w:rPr>
          <w:rFonts w:hint="eastAsia"/>
          <w:noProof/>
        </w:rPr>
        <w:fldChar w:fldCharType="separate"/>
      </w:r>
      <w:r>
        <w:rPr>
          <w:noProof/>
        </w:rPr>
        <w:t>iii</w:t>
      </w:r>
      <w:r>
        <w:rPr>
          <w:rFonts w:hint="eastAsia"/>
          <w:noProof/>
        </w:rPr>
        <w:fldChar w:fldCharType="end"/>
      </w:r>
    </w:p>
    <w:p w14:paraId="0E3FE6DA" w14:textId="77777777" w:rsidR="00240A7C" w:rsidRDefault="00240A7C">
      <w:pPr>
        <w:pStyle w:val="TOC2"/>
        <w:rPr>
          <w:rFonts w:asciiTheme="minorHAnsi" w:eastAsiaTheme="minorEastAsia" w:hAnsiTheme="minorHAnsi"/>
          <w:noProof/>
          <w:szCs w:val="24"/>
          <w:lang w:val="en-AU" w:eastAsia="ja-JP"/>
        </w:rPr>
      </w:pPr>
      <w:r>
        <w:rPr>
          <w:rFonts w:hint="eastAsia"/>
          <w:noProof/>
        </w:rPr>
        <w:t>Objectives</w:t>
      </w:r>
      <w:r>
        <w:rPr>
          <w:rFonts w:hint="eastAsia"/>
          <w:noProof/>
        </w:rPr>
        <w:tab/>
      </w:r>
      <w:r>
        <w:rPr>
          <w:rFonts w:hint="eastAsia"/>
          <w:noProof/>
        </w:rPr>
        <w:fldChar w:fldCharType="begin"/>
      </w:r>
      <w:r>
        <w:rPr>
          <w:rFonts w:hint="eastAsia"/>
          <w:noProof/>
        </w:rPr>
        <w:instrText xml:space="preserve"> PAGEREF </w:instrText>
      </w:r>
      <w:r>
        <w:rPr>
          <w:noProof/>
        </w:rPr>
        <w:instrText>_Toc355447979 \h</w:instrText>
      </w:r>
      <w:r>
        <w:rPr>
          <w:rFonts w:hint="eastAsia"/>
          <w:noProof/>
        </w:rPr>
        <w:instrText xml:space="preserve"> </w:instrText>
      </w:r>
      <w:r>
        <w:rPr>
          <w:rFonts w:hint="eastAsia"/>
          <w:noProof/>
        </w:rPr>
      </w:r>
      <w:r>
        <w:rPr>
          <w:rFonts w:hint="eastAsia"/>
          <w:noProof/>
        </w:rPr>
        <w:fldChar w:fldCharType="separate"/>
      </w:r>
      <w:r>
        <w:rPr>
          <w:noProof/>
        </w:rPr>
        <w:t>iii</w:t>
      </w:r>
      <w:r>
        <w:rPr>
          <w:rFonts w:hint="eastAsia"/>
          <w:noProof/>
        </w:rPr>
        <w:fldChar w:fldCharType="end"/>
      </w:r>
    </w:p>
    <w:p w14:paraId="4487F7D6" w14:textId="77777777" w:rsidR="00240A7C" w:rsidRDefault="00240A7C">
      <w:pPr>
        <w:pStyle w:val="TOC2"/>
        <w:rPr>
          <w:rFonts w:asciiTheme="minorHAnsi" w:eastAsiaTheme="minorEastAsia" w:hAnsiTheme="minorHAnsi"/>
          <w:noProof/>
          <w:szCs w:val="24"/>
          <w:lang w:val="en-AU" w:eastAsia="ja-JP"/>
        </w:rPr>
      </w:pPr>
      <w:r>
        <w:rPr>
          <w:rFonts w:hint="eastAsia"/>
          <w:noProof/>
        </w:rPr>
        <w:t>Design</w:t>
      </w:r>
      <w:r>
        <w:rPr>
          <w:rFonts w:hint="eastAsia"/>
          <w:noProof/>
        </w:rPr>
        <w:tab/>
      </w:r>
      <w:r>
        <w:rPr>
          <w:rFonts w:hint="eastAsia"/>
          <w:noProof/>
        </w:rPr>
        <w:fldChar w:fldCharType="begin"/>
      </w:r>
      <w:r>
        <w:rPr>
          <w:rFonts w:hint="eastAsia"/>
          <w:noProof/>
        </w:rPr>
        <w:instrText xml:space="preserve"> PAGEREF </w:instrText>
      </w:r>
      <w:r>
        <w:rPr>
          <w:noProof/>
        </w:rPr>
        <w:instrText>_Toc355447980 \h</w:instrText>
      </w:r>
      <w:r>
        <w:rPr>
          <w:rFonts w:hint="eastAsia"/>
          <w:noProof/>
        </w:rPr>
        <w:instrText xml:space="preserve"> </w:instrText>
      </w:r>
      <w:r>
        <w:rPr>
          <w:rFonts w:hint="eastAsia"/>
          <w:noProof/>
        </w:rPr>
      </w:r>
      <w:r>
        <w:rPr>
          <w:rFonts w:hint="eastAsia"/>
          <w:noProof/>
        </w:rPr>
        <w:fldChar w:fldCharType="separate"/>
      </w:r>
      <w:r>
        <w:rPr>
          <w:noProof/>
        </w:rPr>
        <w:t>iv</w:t>
      </w:r>
      <w:r>
        <w:rPr>
          <w:rFonts w:hint="eastAsia"/>
          <w:noProof/>
        </w:rPr>
        <w:fldChar w:fldCharType="end"/>
      </w:r>
    </w:p>
    <w:p w14:paraId="2F3BA0E3" w14:textId="77777777" w:rsidR="00240A7C" w:rsidRDefault="00240A7C">
      <w:pPr>
        <w:pStyle w:val="TOC2"/>
        <w:rPr>
          <w:rFonts w:asciiTheme="minorHAnsi" w:eastAsiaTheme="minorEastAsia" w:hAnsiTheme="minorHAnsi"/>
          <w:noProof/>
          <w:szCs w:val="24"/>
          <w:lang w:val="en-AU" w:eastAsia="ja-JP"/>
        </w:rPr>
      </w:pPr>
      <w:r>
        <w:rPr>
          <w:rFonts w:hint="eastAsia"/>
          <w:noProof/>
        </w:rPr>
        <w:t>Setting</w:t>
      </w:r>
      <w:r>
        <w:rPr>
          <w:rFonts w:hint="eastAsia"/>
          <w:noProof/>
        </w:rPr>
        <w:tab/>
      </w:r>
      <w:r>
        <w:rPr>
          <w:rFonts w:hint="eastAsia"/>
          <w:noProof/>
        </w:rPr>
        <w:fldChar w:fldCharType="begin"/>
      </w:r>
      <w:r>
        <w:rPr>
          <w:rFonts w:hint="eastAsia"/>
          <w:noProof/>
        </w:rPr>
        <w:instrText xml:space="preserve"> PAGEREF </w:instrText>
      </w:r>
      <w:r>
        <w:rPr>
          <w:noProof/>
        </w:rPr>
        <w:instrText>_Toc355447981 \h</w:instrText>
      </w:r>
      <w:r>
        <w:rPr>
          <w:rFonts w:hint="eastAsia"/>
          <w:noProof/>
        </w:rPr>
        <w:instrText xml:space="preserve"> </w:instrText>
      </w:r>
      <w:r>
        <w:rPr>
          <w:rFonts w:hint="eastAsia"/>
          <w:noProof/>
        </w:rPr>
      </w:r>
      <w:r>
        <w:rPr>
          <w:rFonts w:hint="eastAsia"/>
          <w:noProof/>
        </w:rPr>
        <w:fldChar w:fldCharType="separate"/>
      </w:r>
      <w:r>
        <w:rPr>
          <w:noProof/>
        </w:rPr>
        <w:t>iv</w:t>
      </w:r>
      <w:r>
        <w:rPr>
          <w:rFonts w:hint="eastAsia"/>
          <w:noProof/>
        </w:rPr>
        <w:fldChar w:fldCharType="end"/>
      </w:r>
    </w:p>
    <w:p w14:paraId="1D97FDA2" w14:textId="77777777" w:rsidR="00240A7C" w:rsidRDefault="00240A7C">
      <w:pPr>
        <w:pStyle w:val="TOC2"/>
        <w:rPr>
          <w:rFonts w:asciiTheme="minorHAnsi" w:eastAsiaTheme="minorEastAsia" w:hAnsiTheme="minorHAnsi"/>
          <w:noProof/>
          <w:szCs w:val="24"/>
          <w:lang w:val="en-AU" w:eastAsia="ja-JP"/>
        </w:rPr>
      </w:pPr>
      <w:r>
        <w:rPr>
          <w:rFonts w:hint="eastAsia"/>
          <w:noProof/>
        </w:rPr>
        <w:t>Participants</w:t>
      </w:r>
      <w:r>
        <w:rPr>
          <w:rFonts w:hint="eastAsia"/>
          <w:noProof/>
        </w:rPr>
        <w:tab/>
      </w:r>
      <w:r>
        <w:rPr>
          <w:rFonts w:hint="eastAsia"/>
          <w:noProof/>
        </w:rPr>
        <w:fldChar w:fldCharType="begin"/>
      </w:r>
      <w:r>
        <w:rPr>
          <w:rFonts w:hint="eastAsia"/>
          <w:noProof/>
        </w:rPr>
        <w:instrText xml:space="preserve"> PAGEREF </w:instrText>
      </w:r>
      <w:r>
        <w:rPr>
          <w:noProof/>
        </w:rPr>
        <w:instrText>_Toc355447982 \h</w:instrText>
      </w:r>
      <w:r>
        <w:rPr>
          <w:rFonts w:hint="eastAsia"/>
          <w:noProof/>
        </w:rPr>
        <w:instrText xml:space="preserve"> </w:instrText>
      </w:r>
      <w:r>
        <w:rPr>
          <w:rFonts w:hint="eastAsia"/>
          <w:noProof/>
        </w:rPr>
      </w:r>
      <w:r>
        <w:rPr>
          <w:rFonts w:hint="eastAsia"/>
          <w:noProof/>
        </w:rPr>
        <w:fldChar w:fldCharType="separate"/>
      </w:r>
      <w:r>
        <w:rPr>
          <w:noProof/>
        </w:rPr>
        <w:t>iv</w:t>
      </w:r>
      <w:r>
        <w:rPr>
          <w:rFonts w:hint="eastAsia"/>
          <w:noProof/>
        </w:rPr>
        <w:fldChar w:fldCharType="end"/>
      </w:r>
    </w:p>
    <w:p w14:paraId="6AE9E92B" w14:textId="77777777" w:rsidR="00240A7C" w:rsidRDefault="00240A7C">
      <w:pPr>
        <w:pStyle w:val="TOC2"/>
        <w:rPr>
          <w:rFonts w:asciiTheme="minorHAnsi" w:eastAsiaTheme="minorEastAsia" w:hAnsiTheme="minorHAnsi"/>
          <w:noProof/>
          <w:szCs w:val="24"/>
          <w:lang w:val="en-AU" w:eastAsia="ja-JP"/>
        </w:rPr>
      </w:pPr>
      <w:r>
        <w:rPr>
          <w:rFonts w:hint="eastAsia"/>
          <w:noProof/>
        </w:rPr>
        <w:t>Intervention</w:t>
      </w:r>
      <w:r>
        <w:rPr>
          <w:rFonts w:hint="eastAsia"/>
          <w:noProof/>
        </w:rPr>
        <w:tab/>
      </w:r>
      <w:r>
        <w:rPr>
          <w:rFonts w:hint="eastAsia"/>
          <w:noProof/>
        </w:rPr>
        <w:fldChar w:fldCharType="begin"/>
      </w:r>
      <w:r>
        <w:rPr>
          <w:rFonts w:hint="eastAsia"/>
          <w:noProof/>
        </w:rPr>
        <w:instrText xml:space="preserve"> PAGEREF </w:instrText>
      </w:r>
      <w:r>
        <w:rPr>
          <w:noProof/>
        </w:rPr>
        <w:instrText>_Toc355447983 \h</w:instrText>
      </w:r>
      <w:r>
        <w:rPr>
          <w:rFonts w:hint="eastAsia"/>
          <w:noProof/>
        </w:rPr>
        <w:instrText xml:space="preserve"> </w:instrText>
      </w:r>
      <w:r>
        <w:rPr>
          <w:rFonts w:hint="eastAsia"/>
          <w:noProof/>
        </w:rPr>
      </w:r>
      <w:r>
        <w:rPr>
          <w:rFonts w:hint="eastAsia"/>
          <w:noProof/>
        </w:rPr>
        <w:fldChar w:fldCharType="separate"/>
      </w:r>
      <w:r>
        <w:rPr>
          <w:noProof/>
        </w:rPr>
        <w:t>iv</w:t>
      </w:r>
      <w:r>
        <w:rPr>
          <w:rFonts w:hint="eastAsia"/>
          <w:noProof/>
        </w:rPr>
        <w:fldChar w:fldCharType="end"/>
      </w:r>
    </w:p>
    <w:p w14:paraId="2AA3151A" w14:textId="77777777" w:rsidR="00240A7C" w:rsidRDefault="00240A7C">
      <w:pPr>
        <w:pStyle w:val="TOC3"/>
        <w:rPr>
          <w:rFonts w:asciiTheme="minorHAnsi" w:eastAsiaTheme="minorEastAsia" w:hAnsiTheme="minorHAnsi"/>
          <w:i w:val="0"/>
          <w:szCs w:val="24"/>
          <w:lang w:val="en-AU" w:eastAsia="ja-JP"/>
        </w:rPr>
      </w:pPr>
      <w:r>
        <w:rPr>
          <w:rFonts w:hint="eastAsia"/>
        </w:rPr>
        <w:t>Main outcome measures</w:t>
      </w:r>
      <w:r>
        <w:rPr>
          <w:rFonts w:hint="eastAsia"/>
        </w:rPr>
        <w:tab/>
      </w:r>
      <w:r>
        <w:rPr>
          <w:rFonts w:hint="eastAsia"/>
        </w:rPr>
        <w:fldChar w:fldCharType="begin"/>
      </w:r>
      <w:r>
        <w:rPr>
          <w:rFonts w:hint="eastAsia"/>
        </w:rPr>
        <w:instrText xml:space="preserve"> PAGEREF </w:instrText>
      </w:r>
      <w:r>
        <w:instrText>_Toc355447984 \h</w:instrText>
      </w:r>
      <w:r>
        <w:rPr>
          <w:rFonts w:hint="eastAsia"/>
        </w:rPr>
        <w:instrText xml:space="preserve"> </w:instrText>
      </w:r>
      <w:r>
        <w:rPr>
          <w:rFonts w:hint="eastAsia"/>
        </w:rPr>
      </w:r>
      <w:r>
        <w:rPr>
          <w:rFonts w:hint="eastAsia"/>
        </w:rPr>
        <w:fldChar w:fldCharType="separate"/>
      </w:r>
      <w:r>
        <w:t>iv</w:t>
      </w:r>
      <w:r>
        <w:rPr>
          <w:rFonts w:hint="eastAsia"/>
        </w:rPr>
        <w:fldChar w:fldCharType="end"/>
      </w:r>
    </w:p>
    <w:p w14:paraId="4D6D514C" w14:textId="77777777" w:rsidR="00240A7C" w:rsidRDefault="00240A7C">
      <w:pPr>
        <w:pStyle w:val="TOC2"/>
        <w:rPr>
          <w:rFonts w:asciiTheme="minorHAnsi" w:eastAsiaTheme="minorEastAsia" w:hAnsiTheme="minorHAnsi"/>
          <w:noProof/>
          <w:szCs w:val="24"/>
          <w:lang w:val="en-AU" w:eastAsia="ja-JP"/>
        </w:rPr>
      </w:pPr>
      <w:r>
        <w:rPr>
          <w:rFonts w:hint="eastAsia"/>
          <w:noProof/>
        </w:rPr>
        <w:t>Results</w:t>
      </w:r>
      <w:r>
        <w:rPr>
          <w:rFonts w:hint="eastAsia"/>
          <w:noProof/>
        </w:rPr>
        <w:tab/>
      </w:r>
      <w:r>
        <w:rPr>
          <w:rFonts w:hint="eastAsia"/>
          <w:noProof/>
        </w:rPr>
        <w:fldChar w:fldCharType="begin"/>
      </w:r>
      <w:r>
        <w:rPr>
          <w:rFonts w:hint="eastAsia"/>
          <w:noProof/>
        </w:rPr>
        <w:instrText xml:space="preserve"> PAGEREF </w:instrText>
      </w:r>
      <w:r>
        <w:rPr>
          <w:noProof/>
        </w:rPr>
        <w:instrText>_Toc355447985 \h</w:instrText>
      </w:r>
      <w:r>
        <w:rPr>
          <w:rFonts w:hint="eastAsia"/>
          <w:noProof/>
        </w:rPr>
        <w:instrText xml:space="preserve"> </w:instrText>
      </w:r>
      <w:r>
        <w:rPr>
          <w:rFonts w:hint="eastAsia"/>
          <w:noProof/>
        </w:rPr>
      </w:r>
      <w:r>
        <w:rPr>
          <w:rFonts w:hint="eastAsia"/>
          <w:noProof/>
        </w:rPr>
        <w:fldChar w:fldCharType="separate"/>
      </w:r>
      <w:r>
        <w:rPr>
          <w:noProof/>
        </w:rPr>
        <w:t>v</w:t>
      </w:r>
      <w:r>
        <w:rPr>
          <w:rFonts w:hint="eastAsia"/>
          <w:noProof/>
        </w:rPr>
        <w:fldChar w:fldCharType="end"/>
      </w:r>
    </w:p>
    <w:p w14:paraId="75D4BC0E" w14:textId="77777777" w:rsidR="00240A7C" w:rsidRDefault="00240A7C">
      <w:pPr>
        <w:pStyle w:val="TOC3"/>
        <w:rPr>
          <w:rFonts w:asciiTheme="minorHAnsi" w:eastAsiaTheme="minorEastAsia" w:hAnsiTheme="minorHAnsi"/>
          <w:i w:val="0"/>
          <w:szCs w:val="24"/>
          <w:lang w:val="en-AU" w:eastAsia="ja-JP"/>
        </w:rPr>
      </w:pPr>
      <w:r>
        <w:rPr>
          <w:rFonts w:hint="eastAsia"/>
        </w:rPr>
        <w:t>Limitations</w:t>
      </w:r>
      <w:r>
        <w:rPr>
          <w:rFonts w:hint="eastAsia"/>
        </w:rPr>
        <w:tab/>
      </w:r>
      <w:r>
        <w:rPr>
          <w:rFonts w:hint="eastAsia"/>
        </w:rPr>
        <w:fldChar w:fldCharType="begin"/>
      </w:r>
      <w:r>
        <w:rPr>
          <w:rFonts w:hint="eastAsia"/>
        </w:rPr>
        <w:instrText xml:space="preserve"> PAGEREF </w:instrText>
      </w:r>
      <w:r>
        <w:instrText>_Toc355447986 \h</w:instrText>
      </w:r>
      <w:r>
        <w:rPr>
          <w:rFonts w:hint="eastAsia"/>
        </w:rPr>
        <w:instrText xml:space="preserve"> </w:instrText>
      </w:r>
      <w:r>
        <w:rPr>
          <w:rFonts w:hint="eastAsia"/>
        </w:rPr>
      </w:r>
      <w:r>
        <w:rPr>
          <w:rFonts w:hint="eastAsia"/>
        </w:rPr>
        <w:fldChar w:fldCharType="separate"/>
      </w:r>
      <w:r>
        <w:t>v</w:t>
      </w:r>
      <w:r>
        <w:rPr>
          <w:rFonts w:hint="eastAsia"/>
        </w:rPr>
        <w:fldChar w:fldCharType="end"/>
      </w:r>
    </w:p>
    <w:p w14:paraId="7D3F510E" w14:textId="77777777" w:rsidR="00240A7C" w:rsidRDefault="00240A7C">
      <w:pPr>
        <w:pStyle w:val="TOC2"/>
        <w:rPr>
          <w:rFonts w:asciiTheme="minorHAnsi" w:eastAsiaTheme="minorEastAsia" w:hAnsiTheme="minorHAnsi"/>
          <w:noProof/>
          <w:szCs w:val="24"/>
          <w:lang w:val="en-AU" w:eastAsia="ja-JP"/>
        </w:rPr>
      </w:pPr>
      <w:r>
        <w:rPr>
          <w:rFonts w:hint="eastAsia"/>
          <w:noProof/>
        </w:rPr>
        <w:t>Conclusions</w:t>
      </w:r>
      <w:r>
        <w:rPr>
          <w:rFonts w:hint="eastAsia"/>
          <w:noProof/>
        </w:rPr>
        <w:tab/>
      </w:r>
      <w:r>
        <w:rPr>
          <w:rFonts w:hint="eastAsia"/>
          <w:noProof/>
        </w:rPr>
        <w:fldChar w:fldCharType="begin"/>
      </w:r>
      <w:r>
        <w:rPr>
          <w:rFonts w:hint="eastAsia"/>
          <w:noProof/>
        </w:rPr>
        <w:instrText xml:space="preserve"> PAGEREF </w:instrText>
      </w:r>
      <w:r>
        <w:rPr>
          <w:noProof/>
        </w:rPr>
        <w:instrText>_Toc355447987 \h</w:instrText>
      </w:r>
      <w:r>
        <w:rPr>
          <w:rFonts w:hint="eastAsia"/>
          <w:noProof/>
        </w:rPr>
        <w:instrText xml:space="preserve"> </w:instrText>
      </w:r>
      <w:r>
        <w:rPr>
          <w:rFonts w:hint="eastAsia"/>
          <w:noProof/>
        </w:rPr>
      </w:r>
      <w:r>
        <w:rPr>
          <w:rFonts w:hint="eastAsia"/>
          <w:noProof/>
        </w:rPr>
        <w:fldChar w:fldCharType="separate"/>
      </w:r>
      <w:r>
        <w:rPr>
          <w:noProof/>
        </w:rPr>
        <w:t>v</w:t>
      </w:r>
      <w:r>
        <w:rPr>
          <w:rFonts w:hint="eastAsia"/>
          <w:noProof/>
        </w:rPr>
        <w:fldChar w:fldCharType="end"/>
      </w:r>
    </w:p>
    <w:p w14:paraId="01157C8D" w14:textId="77777777" w:rsidR="00240A7C" w:rsidRDefault="00240A7C">
      <w:pPr>
        <w:pStyle w:val="TOC2"/>
        <w:rPr>
          <w:rFonts w:asciiTheme="minorHAnsi" w:eastAsiaTheme="minorEastAsia" w:hAnsiTheme="minorHAnsi"/>
          <w:noProof/>
          <w:szCs w:val="24"/>
          <w:lang w:val="en-AU" w:eastAsia="ja-JP"/>
        </w:rPr>
      </w:pPr>
      <w:r>
        <w:rPr>
          <w:rFonts w:hint="eastAsia"/>
          <w:noProof/>
        </w:rPr>
        <w:t>Future work</w:t>
      </w:r>
      <w:r>
        <w:rPr>
          <w:rFonts w:hint="eastAsia"/>
          <w:noProof/>
        </w:rPr>
        <w:tab/>
      </w:r>
      <w:r>
        <w:rPr>
          <w:rFonts w:hint="eastAsia"/>
          <w:noProof/>
        </w:rPr>
        <w:fldChar w:fldCharType="begin"/>
      </w:r>
      <w:r>
        <w:rPr>
          <w:rFonts w:hint="eastAsia"/>
          <w:noProof/>
        </w:rPr>
        <w:instrText xml:space="preserve"> PAGEREF </w:instrText>
      </w:r>
      <w:r>
        <w:rPr>
          <w:noProof/>
        </w:rPr>
        <w:instrText>_Toc355447988 \h</w:instrText>
      </w:r>
      <w:r>
        <w:rPr>
          <w:rFonts w:hint="eastAsia"/>
          <w:noProof/>
        </w:rPr>
        <w:instrText xml:space="preserve"> </w:instrText>
      </w:r>
      <w:r>
        <w:rPr>
          <w:rFonts w:hint="eastAsia"/>
          <w:noProof/>
        </w:rPr>
      </w:r>
      <w:r>
        <w:rPr>
          <w:rFonts w:hint="eastAsia"/>
          <w:noProof/>
        </w:rPr>
        <w:fldChar w:fldCharType="separate"/>
      </w:r>
      <w:r>
        <w:rPr>
          <w:noProof/>
        </w:rPr>
        <w:t>v</w:t>
      </w:r>
      <w:r>
        <w:rPr>
          <w:rFonts w:hint="eastAsia"/>
          <w:noProof/>
        </w:rPr>
        <w:fldChar w:fldCharType="end"/>
      </w:r>
    </w:p>
    <w:p w14:paraId="3057E771" w14:textId="77777777" w:rsidR="00240A7C" w:rsidRDefault="00240A7C">
      <w:pPr>
        <w:pStyle w:val="TOC2"/>
        <w:rPr>
          <w:rFonts w:asciiTheme="minorHAnsi" w:eastAsiaTheme="minorEastAsia" w:hAnsiTheme="minorHAnsi"/>
          <w:noProof/>
          <w:szCs w:val="24"/>
          <w:lang w:val="en-AU" w:eastAsia="ja-JP"/>
        </w:rPr>
      </w:pPr>
      <w:r>
        <w:rPr>
          <w:rFonts w:hint="eastAsia"/>
          <w:noProof/>
        </w:rPr>
        <w:t>Study registration</w:t>
      </w:r>
      <w:r>
        <w:rPr>
          <w:rFonts w:hint="eastAsia"/>
          <w:noProof/>
        </w:rPr>
        <w:tab/>
      </w:r>
      <w:r>
        <w:rPr>
          <w:rFonts w:hint="eastAsia"/>
          <w:noProof/>
        </w:rPr>
        <w:fldChar w:fldCharType="begin"/>
      </w:r>
      <w:r>
        <w:rPr>
          <w:rFonts w:hint="eastAsia"/>
          <w:noProof/>
        </w:rPr>
        <w:instrText xml:space="preserve"> PAGEREF </w:instrText>
      </w:r>
      <w:r>
        <w:rPr>
          <w:noProof/>
        </w:rPr>
        <w:instrText>_Toc355447989 \h</w:instrText>
      </w:r>
      <w:r>
        <w:rPr>
          <w:rFonts w:hint="eastAsia"/>
          <w:noProof/>
        </w:rPr>
        <w:instrText xml:space="preserve"> </w:instrText>
      </w:r>
      <w:r>
        <w:rPr>
          <w:rFonts w:hint="eastAsia"/>
          <w:noProof/>
        </w:rPr>
      </w:r>
      <w:r>
        <w:rPr>
          <w:rFonts w:hint="eastAsia"/>
          <w:noProof/>
        </w:rPr>
        <w:fldChar w:fldCharType="separate"/>
      </w:r>
      <w:r>
        <w:rPr>
          <w:noProof/>
        </w:rPr>
        <w:t>vi</w:t>
      </w:r>
      <w:r>
        <w:rPr>
          <w:rFonts w:hint="eastAsia"/>
          <w:noProof/>
        </w:rPr>
        <w:fldChar w:fldCharType="end"/>
      </w:r>
    </w:p>
    <w:p w14:paraId="3756B910" w14:textId="77777777" w:rsidR="00240A7C" w:rsidRDefault="00240A7C">
      <w:pPr>
        <w:pStyle w:val="TOC2"/>
        <w:rPr>
          <w:rFonts w:asciiTheme="minorHAnsi" w:eastAsiaTheme="minorEastAsia" w:hAnsiTheme="minorHAnsi"/>
          <w:noProof/>
          <w:szCs w:val="24"/>
          <w:lang w:val="en-AU" w:eastAsia="ja-JP"/>
        </w:rPr>
      </w:pPr>
      <w:r>
        <w:rPr>
          <w:rFonts w:hint="eastAsia"/>
          <w:noProof/>
        </w:rPr>
        <w:t>Funding details</w:t>
      </w:r>
      <w:r>
        <w:rPr>
          <w:rFonts w:hint="eastAsia"/>
          <w:noProof/>
        </w:rPr>
        <w:tab/>
      </w:r>
      <w:r>
        <w:rPr>
          <w:rFonts w:hint="eastAsia"/>
          <w:noProof/>
        </w:rPr>
        <w:fldChar w:fldCharType="begin"/>
      </w:r>
      <w:r>
        <w:rPr>
          <w:rFonts w:hint="eastAsia"/>
          <w:noProof/>
        </w:rPr>
        <w:instrText xml:space="preserve"> PAGEREF </w:instrText>
      </w:r>
      <w:r>
        <w:rPr>
          <w:noProof/>
        </w:rPr>
        <w:instrText>_Toc355447990 \h</w:instrText>
      </w:r>
      <w:r>
        <w:rPr>
          <w:rFonts w:hint="eastAsia"/>
          <w:noProof/>
        </w:rPr>
        <w:instrText xml:space="preserve"> </w:instrText>
      </w:r>
      <w:r>
        <w:rPr>
          <w:rFonts w:hint="eastAsia"/>
          <w:noProof/>
        </w:rPr>
      </w:r>
      <w:r>
        <w:rPr>
          <w:rFonts w:hint="eastAsia"/>
          <w:noProof/>
        </w:rPr>
        <w:fldChar w:fldCharType="separate"/>
      </w:r>
      <w:r>
        <w:rPr>
          <w:noProof/>
        </w:rPr>
        <w:t>vi</w:t>
      </w:r>
      <w:r>
        <w:rPr>
          <w:rFonts w:hint="eastAsia"/>
          <w:noProof/>
        </w:rPr>
        <w:fldChar w:fldCharType="end"/>
      </w:r>
    </w:p>
    <w:p w14:paraId="15066615" w14:textId="77777777" w:rsidR="00240A7C" w:rsidRDefault="00240A7C">
      <w:pPr>
        <w:pStyle w:val="TOC1"/>
        <w:rPr>
          <w:rFonts w:asciiTheme="minorHAnsi" w:eastAsiaTheme="minorEastAsia" w:hAnsiTheme="minorHAnsi"/>
          <w:b w:val="0"/>
          <w:szCs w:val="24"/>
          <w:lang w:val="en-AU" w:eastAsia="ja-JP"/>
        </w:rPr>
      </w:pPr>
      <w:r>
        <w:rPr>
          <w:rFonts w:hint="eastAsia"/>
        </w:rPr>
        <w:t>Contents</w:t>
      </w:r>
      <w:r>
        <w:rPr>
          <w:rFonts w:hint="eastAsia"/>
        </w:rPr>
        <w:tab/>
      </w:r>
      <w:r>
        <w:rPr>
          <w:rFonts w:hint="eastAsia"/>
        </w:rPr>
        <w:fldChar w:fldCharType="begin"/>
      </w:r>
      <w:r>
        <w:rPr>
          <w:rFonts w:hint="eastAsia"/>
        </w:rPr>
        <w:instrText xml:space="preserve"> PAGEREF </w:instrText>
      </w:r>
      <w:r>
        <w:instrText>_Toc355447991 \h</w:instrText>
      </w:r>
      <w:r>
        <w:rPr>
          <w:rFonts w:hint="eastAsia"/>
        </w:rPr>
        <w:instrText xml:space="preserve"> </w:instrText>
      </w:r>
      <w:r>
        <w:rPr>
          <w:rFonts w:hint="eastAsia"/>
        </w:rPr>
      </w:r>
      <w:r>
        <w:rPr>
          <w:rFonts w:hint="eastAsia"/>
        </w:rPr>
        <w:fldChar w:fldCharType="separate"/>
      </w:r>
      <w:r>
        <w:t>vii</w:t>
      </w:r>
      <w:r>
        <w:rPr>
          <w:rFonts w:hint="eastAsia"/>
        </w:rPr>
        <w:fldChar w:fldCharType="end"/>
      </w:r>
    </w:p>
    <w:p w14:paraId="3186E588" w14:textId="77777777" w:rsidR="00240A7C" w:rsidRDefault="00240A7C">
      <w:pPr>
        <w:pStyle w:val="TOC1"/>
        <w:rPr>
          <w:rFonts w:asciiTheme="minorHAnsi" w:eastAsiaTheme="minorEastAsia" w:hAnsiTheme="minorHAnsi"/>
          <w:b w:val="0"/>
          <w:szCs w:val="24"/>
          <w:lang w:val="en-AU" w:eastAsia="ja-JP"/>
        </w:rPr>
      </w:pPr>
      <w:r>
        <w:rPr>
          <w:rFonts w:hint="eastAsia"/>
        </w:rPr>
        <w:t>List of figures</w:t>
      </w:r>
      <w:r>
        <w:rPr>
          <w:rFonts w:hint="eastAsia"/>
        </w:rPr>
        <w:tab/>
      </w:r>
      <w:r>
        <w:rPr>
          <w:rFonts w:hint="eastAsia"/>
        </w:rPr>
        <w:fldChar w:fldCharType="begin"/>
      </w:r>
      <w:r>
        <w:rPr>
          <w:rFonts w:hint="eastAsia"/>
        </w:rPr>
        <w:instrText xml:space="preserve"> PAGEREF </w:instrText>
      </w:r>
      <w:r>
        <w:instrText>_Toc355447992 \h</w:instrText>
      </w:r>
      <w:r>
        <w:rPr>
          <w:rFonts w:hint="eastAsia"/>
        </w:rPr>
        <w:instrText xml:space="preserve"> </w:instrText>
      </w:r>
      <w:r>
        <w:rPr>
          <w:rFonts w:hint="eastAsia"/>
        </w:rPr>
      </w:r>
      <w:r>
        <w:rPr>
          <w:rFonts w:hint="eastAsia"/>
        </w:rPr>
        <w:fldChar w:fldCharType="separate"/>
      </w:r>
      <w:r>
        <w:t>xvi</w:t>
      </w:r>
      <w:r>
        <w:rPr>
          <w:rFonts w:hint="eastAsia"/>
        </w:rPr>
        <w:fldChar w:fldCharType="end"/>
      </w:r>
    </w:p>
    <w:p w14:paraId="1F206B33" w14:textId="77777777" w:rsidR="00240A7C" w:rsidRDefault="00240A7C">
      <w:pPr>
        <w:pStyle w:val="TOC1"/>
        <w:rPr>
          <w:rFonts w:asciiTheme="minorHAnsi" w:eastAsiaTheme="minorEastAsia" w:hAnsiTheme="minorHAnsi"/>
          <w:b w:val="0"/>
          <w:szCs w:val="24"/>
          <w:lang w:val="en-AU" w:eastAsia="ja-JP"/>
        </w:rPr>
      </w:pPr>
      <w:r>
        <w:rPr>
          <w:rFonts w:hint="eastAsia"/>
        </w:rPr>
        <w:t>List of equations</w:t>
      </w:r>
      <w:r>
        <w:rPr>
          <w:rFonts w:hint="eastAsia"/>
        </w:rPr>
        <w:tab/>
      </w:r>
      <w:r>
        <w:rPr>
          <w:rFonts w:hint="eastAsia"/>
        </w:rPr>
        <w:fldChar w:fldCharType="begin"/>
      </w:r>
      <w:r>
        <w:rPr>
          <w:rFonts w:hint="eastAsia"/>
        </w:rPr>
        <w:instrText xml:space="preserve"> PAGEREF </w:instrText>
      </w:r>
      <w:r>
        <w:instrText>_Toc355447993 \h</w:instrText>
      </w:r>
      <w:r>
        <w:rPr>
          <w:rFonts w:hint="eastAsia"/>
        </w:rPr>
        <w:instrText xml:space="preserve"> </w:instrText>
      </w:r>
      <w:r>
        <w:rPr>
          <w:rFonts w:hint="eastAsia"/>
        </w:rPr>
      </w:r>
      <w:r>
        <w:rPr>
          <w:rFonts w:hint="eastAsia"/>
        </w:rPr>
        <w:fldChar w:fldCharType="separate"/>
      </w:r>
      <w:r>
        <w:t>xvii</w:t>
      </w:r>
      <w:r>
        <w:rPr>
          <w:rFonts w:hint="eastAsia"/>
        </w:rPr>
        <w:fldChar w:fldCharType="end"/>
      </w:r>
    </w:p>
    <w:p w14:paraId="39BD405F" w14:textId="77777777" w:rsidR="00240A7C" w:rsidRDefault="00240A7C">
      <w:pPr>
        <w:pStyle w:val="TOC1"/>
        <w:rPr>
          <w:rFonts w:asciiTheme="minorHAnsi" w:eastAsiaTheme="minorEastAsia" w:hAnsiTheme="minorHAnsi"/>
          <w:b w:val="0"/>
          <w:szCs w:val="24"/>
          <w:lang w:val="en-AU" w:eastAsia="ja-JP"/>
        </w:rPr>
      </w:pPr>
      <w:r>
        <w:rPr>
          <w:rFonts w:hint="eastAsia"/>
        </w:rPr>
        <w:t>List of tables</w:t>
      </w:r>
      <w:r>
        <w:rPr>
          <w:rFonts w:hint="eastAsia"/>
        </w:rPr>
        <w:tab/>
      </w:r>
      <w:r>
        <w:rPr>
          <w:rFonts w:hint="eastAsia"/>
        </w:rPr>
        <w:fldChar w:fldCharType="begin"/>
      </w:r>
      <w:r>
        <w:rPr>
          <w:rFonts w:hint="eastAsia"/>
        </w:rPr>
        <w:instrText xml:space="preserve"> PAGEREF </w:instrText>
      </w:r>
      <w:r>
        <w:instrText>_Toc355447994 \h</w:instrText>
      </w:r>
      <w:r>
        <w:rPr>
          <w:rFonts w:hint="eastAsia"/>
        </w:rPr>
        <w:instrText xml:space="preserve"> </w:instrText>
      </w:r>
      <w:r>
        <w:rPr>
          <w:rFonts w:hint="eastAsia"/>
        </w:rPr>
      </w:r>
      <w:r>
        <w:rPr>
          <w:rFonts w:hint="eastAsia"/>
        </w:rPr>
        <w:fldChar w:fldCharType="separate"/>
      </w:r>
      <w:r>
        <w:t>xvii</w:t>
      </w:r>
      <w:r>
        <w:rPr>
          <w:rFonts w:hint="eastAsia"/>
        </w:rPr>
        <w:fldChar w:fldCharType="end"/>
      </w:r>
    </w:p>
    <w:p w14:paraId="2C5B42DF" w14:textId="77777777" w:rsidR="00240A7C" w:rsidRDefault="00240A7C">
      <w:pPr>
        <w:pStyle w:val="TOC1"/>
        <w:rPr>
          <w:rFonts w:asciiTheme="minorHAnsi" w:eastAsiaTheme="minorEastAsia" w:hAnsiTheme="minorHAnsi"/>
          <w:b w:val="0"/>
          <w:szCs w:val="24"/>
          <w:lang w:val="en-AU" w:eastAsia="ja-JP"/>
        </w:rPr>
      </w:pPr>
      <w:r>
        <w:rPr>
          <w:rFonts w:hint="eastAsia"/>
        </w:rPr>
        <w:t>List of appendices</w:t>
      </w:r>
      <w:r>
        <w:rPr>
          <w:rFonts w:hint="eastAsia"/>
        </w:rPr>
        <w:tab/>
      </w:r>
      <w:r>
        <w:rPr>
          <w:rFonts w:hint="eastAsia"/>
        </w:rPr>
        <w:fldChar w:fldCharType="begin"/>
      </w:r>
      <w:r>
        <w:rPr>
          <w:rFonts w:hint="eastAsia"/>
        </w:rPr>
        <w:instrText xml:space="preserve"> PAGEREF </w:instrText>
      </w:r>
      <w:r>
        <w:instrText>_Toc355447995 \h</w:instrText>
      </w:r>
      <w:r>
        <w:rPr>
          <w:rFonts w:hint="eastAsia"/>
        </w:rPr>
        <w:instrText xml:space="preserve"> </w:instrText>
      </w:r>
      <w:r>
        <w:rPr>
          <w:rFonts w:hint="eastAsia"/>
        </w:rPr>
      </w:r>
      <w:r>
        <w:rPr>
          <w:rFonts w:hint="eastAsia"/>
        </w:rPr>
        <w:fldChar w:fldCharType="separate"/>
      </w:r>
      <w:r>
        <w:t>xix</w:t>
      </w:r>
      <w:r>
        <w:rPr>
          <w:rFonts w:hint="eastAsia"/>
        </w:rPr>
        <w:fldChar w:fldCharType="end"/>
      </w:r>
    </w:p>
    <w:p w14:paraId="44212DFE" w14:textId="77777777" w:rsidR="00240A7C" w:rsidRDefault="00240A7C">
      <w:pPr>
        <w:pStyle w:val="TOC1"/>
        <w:rPr>
          <w:rFonts w:asciiTheme="minorHAnsi" w:eastAsiaTheme="minorEastAsia" w:hAnsiTheme="minorHAnsi"/>
          <w:b w:val="0"/>
          <w:szCs w:val="24"/>
          <w:lang w:val="en-AU" w:eastAsia="ja-JP"/>
        </w:rPr>
      </w:pPr>
      <w:r>
        <w:rPr>
          <w:rFonts w:hint="eastAsia"/>
        </w:rPr>
        <w:t>Glossary of abbreviations</w:t>
      </w:r>
      <w:r>
        <w:rPr>
          <w:rFonts w:hint="eastAsia"/>
        </w:rPr>
        <w:tab/>
      </w:r>
      <w:r>
        <w:rPr>
          <w:rFonts w:hint="eastAsia"/>
        </w:rPr>
        <w:fldChar w:fldCharType="begin"/>
      </w:r>
      <w:r>
        <w:rPr>
          <w:rFonts w:hint="eastAsia"/>
        </w:rPr>
        <w:instrText xml:space="preserve"> PAGEREF </w:instrText>
      </w:r>
      <w:r>
        <w:instrText>_Toc355447996 \h</w:instrText>
      </w:r>
      <w:r>
        <w:rPr>
          <w:rFonts w:hint="eastAsia"/>
        </w:rPr>
        <w:instrText xml:space="preserve"> </w:instrText>
      </w:r>
      <w:r>
        <w:rPr>
          <w:rFonts w:hint="eastAsia"/>
        </w:rPr>
      </w:r>
      <w:r>
        <w:rPr>
          <w:rFonts w:hint="eastAsia"/>
        </w:rPr>
        <w:fldChar w:fldCharType="separate"/>
      </w:r>
      <w:r>
        <w:t>xx</w:t>
      </w:r>
      <w:r>
        <w:rPr>
          <w:rFonts w:hint="eastAsia"/>
        </w:rPr>
        <w:fldChar w:fldCharType="end"/>
      </w:r>
    </w:p>
    <w:p w14:paraId="47EE3FF7" w14:textId="77777777" w:rsidR="00240A7C" w:rsidRDefault="00240A7C">
      <w:pPr>
        <w:pStyle w:val="TOC1"/>
        <w:rPr>
          <w:rFonts w:asciiTheme="minorHAnsi" w:eastAsiaTheme="minorEastAsia" w:hAnsiTheme="minorHAnsi"/>
          <w:b w:val="0"/>
          <w:szCs w:val="24"/>
          <w:lang w:val="en-AU" w:eastAsia="ja-JP"/>
        </w:rPr>
      </w:pPr>
      <w:r>
        <w:rPr>
          <w:rFonts w:hint="eastAsia"/>
        </w:rPr>
        <w:t>Scientific summary</w:t>
      </w:r>
      <w:r>
        <w:rPr>
          <w:rFonts w:hint="eastAsia"/>
        </w:rPr>
        <w:tab/>
      </w:r>
      <w:r>
        <w:rPr>
          <w:rFonts w:hint="eastAsia"/>
        </w:rPr>
        <w:fldChar w:fldCharType="begin"/>
      </w:r>
      <w:r>
        <w:rPr>
          <w:rFonts w:hint="eastAsia"/>
        </w:rPr>
        <w:instrText xml:space="preserve"> PAGEREF </w:instrText>
      </w:r>
      <w:r>
        <w:instrText>_Toc355447997 \h</w:instrText>
      </w:r>
      <w:r>
        <w:rPr>
          <w:rFonts w:hint="eastAsia"/>
        </w:rPr>
        <w:instrText xml:space="preserve"> </w:instrText>
      </w:r>
      <w:r>
        <w:rPr>
          <w:rFonts w:hint="eastAsia"/>
        </w:rPr>
      </w:r>
      <w:r>
        <w:rPr>
          <w:rFonts w:hint="eastAsia"/>
        </w:rPr>
        <w:fldChar w:fldCharType="separate"/>
      </w:r>
      <w:r>
        <w:t>xxiii</w:t>
      </w:r>
      <w:r>
        <w:rPr>
          <w:rFonts w:hint="eastAsia"/>
        </w:rPr>
        <w:fldChar w:fldCharType="end"/>
      </w:r>
    </w:p>
    <w:p w14:paraId="1A18C6A4" w14:textId="77777777" w:rsidR="00240A7C" w:rsidRDefault="00240A7C">
      <w:pPr>
        <w:pStyle w:val="TOC2"/>
        <w:rPr>
          <w:rFonts w:asciiTheme="minorHAnsi" w:eastAsiaTheme="minorEastAsia" w:hAnsiTheme="minorHAnsi"/>
          <w:noProof/>
          <w:szCs w:val="24"/>
          <w:lang w:val="en-AU" w:eastAsia="ja-JP"/>
        </w:rPr>
      </w:pPr>
      <w:r>
        <w:rPr>
          <w:rFonts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_Toc355447998 \h</w:instrText>
      </w:r>
      <w:r>
        <w:rPr>
          <w:rFonts w:hint="eastAsia"/>
          <w:noProof/>
        </w:rPr>
        <w:instrText xml:space="preserve"> </w:instrText>
      </w:r>
      <w:r>
        <w:rPr>
          <w:rFonts w:hint="eastAsia"/>
          <w:noProof/>
        </w:rPr>
      </w:r>
      <w:r>
        <w:rPr>
          <w:rFonts w:hint="eastAsia"/>
          <w:noProof/>
        </w:rPr>
        <w:fldChar w:fldCharType="separate"/>
      </w:r>
      <w:r>
        <w:rPr>
          <w:noProof/>
        </w:rPr>
        <w:t>xxiii</w:t>
      </w:r>
      <w:r>
        <w:rPr>
          <w:rFonts w:hint="eastAsia"/>
          <w:noProof/>
        </w:rPr>
        <w:fldChar w:fldCharType="end"/>
      </w:r>
    </w:p>
    <w:p w14:paraId="4389483C" w14:textId="77777777" w:rsidR="00240A7C" w:rsidRDefault="00240A7C">
      <w:pPr>
        <w:pStyle w:val="TOC2"/>
        <w:rPr>
          <w:rFonts w:asciiTheme="minorHAnsi" w:eastAsiaTheme="minorEastAsia" w:hAnsiTheme="minorHAnsi"/>
          <w:noProof/>
          <w:szCs w:val="24"/>
          <w:lang w:val="en-AU" w:eastAsia="ja-JP"/>
        </w:rPr>
      </w:pPr>
      <w:r>
        <w:rPr>
          <w:rFonts w:hint="eastAsia"/>
          <w:noProof/>
        </w:rPr>
        <w:t>Aims and objectives</w:t>
      </w:r>
      <w:r>
        <w:rPr>
          <w:rFonts w:hint="eastAsia"/>
          <w:noProof/>
        </w:rPr>
        <w:tab/>
      </w:r>
      <w:r>
        <w:rPr>
          <w:rFonts w:hint="eastAsia"/>
          <w:noProof/>
        </w:rPr>
        <w:fldChar w:fldCharType="begin"/>
      </w:r>
      <w:r>
        <w:rPr>
          <w:rFonts w:hint="eastAsia"/>
          <w:noProof/>
        </w:rPr>
        <w:instrText xml:space="preserve"> PAGEREF </w:instrText>
      </w:r>
      <w:r>
        <w:rPr>
          <w:noProof/>
        </w:rPr>
        <w:instrText>_Toc355447999 \h</w:instrText>
      </w:r>
      <w:r>
        <w:rPr>
          <w:rFonts w:hint="eastAsia"/>
          <w:noProof/>
        </w:rPr>
        <w:instrText xml:space="preserve"> </w:instrText>
      </w:r>
      <w:r>
        <w:rPr>
          <w:rFonts w:hint="eastAsia"/>
          <w:noProof/>
        </w:rPr>
      </w:r>
      <w:r>
        <w:rPr>
          <w:rFonts w:hint="eastAsia"/>
          <w:noProof/>
        </w:rPr>
        <w:fldChar w:fldCharType="separate"/>
      </w:r>
      <w:r>
        <w:rPr>
          <w:noProof/>
        </w:rPr>
        <w:t>xxiv</w:t>
      </w:r>
      <w:r>
        <w:rPr>
          <w:rFonts w:hint="eastAsia"/>
          <w:noProof/>
        </w:rPr>
        <w:fldChar w:fldCharType="end"/>
      </w:r>
    </w:p>
    <w:p w14:paraId="04A50AA8" w14:textId="77777777" w:rsidR="00240A7C" w:rsidRDefault="00240A7C">
      <w:pPr>
        <w:pStyle w:val="TOC3"/>
        <w:rPr>
          <w:rFonts w:asciiTheme="minorHAnsi" w:eastAsiaTheme="minorEastAsia" w:hAnsiTheme="minorHAnsi"/>
          <w:i w:val="0"/>
          <w:szCs w:val="24"/>
          <w:lang w:val="en-AU" w:eastAsia="ja-JP"/>
        </w:rPr>
      </w:pPr>
      <w:r>
        <w:rPr>
          <w:rFonts w:hint="eastAsia"/>
        </w:rPr>
        <w:t>Development</w:t>
      </w:r>
      <w:r>
        <w:rPr>
          <w:rFonts w:hint="eastAsia"/>
        </w:rPr>
        <w:tab/>
      </w:r>
      <w:r>
        <w:rPr>
          <w:rFonts w:hint="eastAsia"/>
        </w:rPr>
        <w:fldChar w:fldCharType="begin"/>
      </w:r>
      <w:r>
        <w:rPr>
          <w:rFonts w:hint="eastAsia"/>
        </w:rPr>
        <w:instrText xml:space="preserve"> PAGEREF </w:instrText>
      </w:r>
      <w:r>
        <w:instrText>_Toc355448000 \h</w:instrText>
      </w:r>
      <w:r>
        <w:rPr>
          <w:rFonts w:hint="eastAsia"/>
        </w:rPr>
        <w:instrText xml:space="preserve"> </w:instrText>
      </w:r>
      <w:r>
        <w:rPr>
          <w:rFonts w:hint="eastAsia"/>
        </w:rPr>
      </w:r>
      <w:r>
        <w:rPr>
          <w:rFonts w:hint="eastAsia"/>
        </w:rPr>
        <w:fldChar w:fldCharType="separate"/>
      </w:r>
      <w:r>
        <w:t>xxiv</w:t>
      </w:r>
      <w:r>
        <w:rPr>
          <w:rFonts w:hint="eastAsia"/>
        </w:rPr>
        <w:fldChar w:fldCharType="end"/>
      </w:r>
    </w:p>
    <w:p w14:paraId="4A966EE0" w14:textId="77777777" w:rsidR="00240A7C" w:rsidRDefault="00240A7C">
      <w:pPr>
        <w:pStyle w:val="TOC3"/>
        <w:rPr>
          <w:rFonts w:asciiTheme="minorHAnsi" w:eastAsiaTheme="minorEastAsia" w:hAnsiTheme="minorHAnsi"/>
          <w:i w:val="0"/>
          <w:szCs w:val="24"/>
          <w:lang w:val="en-AU" w:eastAsia="ja-JP"/>
        </w:rPr>
      </w:pPr>
      <w:r>
        <w:rPr>
          <w:rFonts w:hint="eastAsia"/>
        </w:rPr>
        <w:t>Evaluation</w:t>
      </w:r>
      <w:r>
        <w:rPr>
          <w:rFonts w:hint="eastAsia"/>
        </w:rPr>
        <w:tab/>
      </w:r>
      <w:r>
        <w:rPr>
          <w:rFonts w:hint="eastAsia"/>
        </w:rPr>
        <w:fldChar w:fldCharType="begin"/>
      </w:r>
      <w:r>
        <w:rPr>
          <w:rFonts w:hint="eastAsia"/>
        </w:rPr>
        <w:instrText xml:space="preserve"> PAGEREF </w:instrText>
      </w:r>
      <w:r>
        <w:instrText>_Toc355448001 \h</w:instrText>
      </w:r>
      <w:r>
        <w:rPr>
          <w:rFonts w:hint="eastAsia"/>
        </w:rPr>
        <w:instrText xml:space="preserve"> </w:instrText>
      </w:r>
      <w:r>
        <w:rPr>
          <w:rFonts w:hint="eastAsia"/>
        </w:rPr>
      </w:r>
      <w:r>
        <w:rPr>
          <w:rFonts w:hint="eastAsia"/>
        </w:rPr>
        <w:fldChar w:fldCharType="separate"/>
      </w:r>
      <w:r>
        <w:t>xxiv</w:t>
      </w:r>
      <w:r>
        <w:rPr>
          <w:rFonts w:hint="eastAsia"/>
        </w:rPr>
        <w:fldChar w:fldCharType="end"/>
      </w:r>
    </w:p>
    <w:p w14:paraId="082868C9" w14:textId="77777777" w:rsidR="00240A7C" w:rsidRDefault="00240A7C">
      <w:pPr>
        <w:pStyle w:val="TOC3"/>
        <w:rPr>
          <w:rFonts w:asciiTheme="minorHAnsi" w:eastAsiaTheme="minorEastAsia" w:hAnsiTheme="minorHAnsi"/>
          <w:i w:val="0"/>
          <w:szCs w:val="24"/>
          <w:lang w:val="en-AU" w:eastAsia="ja-JP"/>
        </w:rPr>
      </w:pPr>
      <w:r>
        <w:rPr>
          <w:rFonts w:hint="eastAsia"/>
        </w:rPr>
        <w:t>Implementation</w:t>
      </w:r>
      <w:r>
        <w:rPr>
          <w:rFonts w:hint="eastAsia"/>
        </w:rPr>
        <w:tab/>
      </w:r>
      <w:r>
        <w:rPr>
          <w:rFonts w:hint="eastAsia"/>
        </w:rPr>
        <w:fldChar w:fldCharType="begin"/>
      </w:r>
      <w:r>
        <w:rPr>
          <w:rFonts w:hint="eastAsia"/>
        </w:rPr>
        <w:instrText xml:space="preserve"> PAGEREF </w:instrText>
      </w:r>
      <w:r>
        <w:instrText>_Toc355448002 \h</w:instrText>
      </w:r>
      <w:r>
        <w:rPr>
          <w:rFonts w:hint="eastAsia"/>
        </w:rPr>
        <w:instrText xml:space="preserve"> </w:instrText>
      </w:r>
      <w:r>
        <w:rPr>
          <w:rFonts w:hint="eastAsia"/>
        </w:rPr>
      </w:r>
      <w:r>
        <w:rPr>
          <w:rFonts w:hint="eastAsia"/>
        </w:rPr>
        <w:fldChar w:fldCharType="separate"/>
      </w:r>
      <w:r>
        <w:t>xxv</w:t>
      </w:r>
      <w:r>
        <w:rPr>
          <w:rFonts w:hint="eastAsia"/>
        </w:rPr>
        <w:fldChar w:fldCharType="end"/>
      </w:r>
    </w:p>
    <w:p w14:paraId="11489F98" w14:textId="77777777" w:rsidR="00240A7C" w:rsidRDefault="00240A7C">
      <w:pPr>
        <w:pStyle w:val="TOC2"/>
        <w:rPr>
          <w:rFonts w:asciiTheme="minorHAnsi" w:eastAsiaTheme="minorEastAsia" w:hAnsiTheme="minorHAnsi"/>
          <w:noProof/>
          <w:szCs w:val="24"/>
          <w:lang w:val="en-AU" w:eastAsia="ja-JP"/>
        </w:rPr>
      </w:pPr>
      <w:r>
        <w:rPr>
          <w:rFonts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_Toc355448003 \h</w:instrText>
      </w:r>
      <w:r>
        <w:rPr>
          <w:rFonts w:hint="eastAsia"/>
          <w:noProof/>
        </w:rPr>
        <w:instrText xml:space="preserve"> </w:instrText>
      </w:r>
      <w:r>
        <w:rPr>
          <w:rFonts w:hint="eastAsia"/>
          <w:noProof/>
        </w:rPr>
      </w:r>
      <w:r>
        <w:rPr>
          <w:rFonts w:hint="eastAsia"/>
          <w:noProof/>
        </w:rPr>
        <w:fldChar w:fldCharType="separate"/>
      </w:r>
      <w:r>
        <w:rPr>
          <w:noProof/>
        </w:rPr>
        <w:t>xxv</w:t>
      </w:r>
      <w:r>
        <w:rPr>
          <w:rFonts w:hint="eastAsia"/>
          <w:noProof/>
        </w:rPr>
        <w:fldChar w:fldCharType="end"/>
      </w:r>
    </w:p>
    <w:p w14:paraId="2A1F4304" w14:textId="77777777" w:rsidR="00240A7C" w:rsidRDefault="00240A7C">
      <w:pPr>
        <w:pStyle w:val="TOC2"/>
        <w:rPr>
          <w:rFonts w:asciiTheme="minorHAnsi" w:eastAsiaTheme="minorEastAsia" w:hAnsiTheme="minorHAnsi"/>
          <w:noProof/>
          <w:szCs w:val="24"/>
          <w:lang w:val="en-AU" w:eastAsia="ja-JP"/>
        </w:rPr>
      </w:pPr>
      <w:r>
        <w:rPr>
          <w:rFonts w:hint="eastAsia"/>
          <w:noProof/>
        </w:rPr>
        <w:t>Results</w:t>
      </w:r>
      <w:r>
        <w:rPr>
          <w:rFonts w:hint="eastAsia"/>
          <w:noProof/>
        </w:rPr>
        <w:tab/>
      </w:r>
      <w:r>
        <w:rPr>
          <w:rFonts w:hint="eastAsia"/>
          <w:noProof/>
        </w:rPr>
        <w:fldChar w:fldCharType="begin"/>
      </w:r>
      <w:r>
        <w:rPr>
          <w:rFonts w:hint="eastAsia"/>
          <w:noProof/>
        </w:rPr>
        <w:instrText xml:space="preserve"> PAGEREF </w:instrText>
      </w:r>
      <w:r>
        <w:rPr>
          <w:noProof/>
        </w:rPr>
        <w:instrText>_Toc355448004 \h</w:instrText>
      </w:r>
      <w:r>
        <w:rPr>
          <w:rFonts w:hint="eastAsia"/>
          <w:noProof/>
        </w:rPr>
        <w:instrText xml:space="preserve"> </w:instrText>
      </w:r>
      <w:r>
        <w:rPr>
          <w:rFonts w:hint="eastAsia"/>
          <w:noProof/>
        </w:rPr>
      </w:r>
      <w:r>
        <w:rPr>
          <w:rFonts w:hint="eastAsia"/>
          <w:noProof/>
        </w:rPr>
        <w:fldChar w:fldCharType="separate"/>
      </w:r>
      <w:r>
        <w:rPr>
          <w:noProof/>
        </w:rPr>
        <w:t>xxvii</w:t>
      </w:r>
      <w:r>
        <w:rPr>
          <w:rFonts w:hint="eastAsia"/>
          <w:noProof/>
        </w:rPr>
        <w:fldChar w:fldCharType="end"/>
      </w:r>
    </w:p>
    <w:p w14:paraId="0C5ABE28" w14:textId="77777777" w:rsidR="00240A7C" w:rsidRDefault="00240A7C">
      <w:pPr>
        <w:pStyle w:val="TOC2"/>
        <w:rPr>
          <w:rFonts w:asciiTheme="minorHAnsi" w:eastAsiaTheme="minorEastAsia" w:hAnsiTheme="minorHAnsi"/>
          <w:noProof/>
          <w:szCs w:val="24"/>
          <w:lang w:val="en-AU" w:eastAsia="ja-JP"/>
        </w:rPr>
      </w:pPr>
      <w:r>
        <w:rPr>
          <w:rFonts w:hint="eastAsia"/>
          <w:noProof/>
        </w:rPr>
        <w:t>Conclusions</w:t>
      </w:r>
      <w:r>
        <w:rPr>
          <w:rFonts w:hint="eastAsia"/>
          <w:noProof/>
        </w:rPr>
        <w:tab/>
      </w:r>
      <w:r>
        <w:rPr>
          <w:rFonts w:hint="eastAsia"/>
          <w:noProof/>
        </w:rPr>
        <w:fldChar w:fldCharType="begin"/>
      </w:r>
      <w:r>
        <w:rPr>
          <w:rFonts w:hint="eastAsia"/>
          <w:noProof/>
        </w:rPr>
        <w:instrText xml:space="preserve"> PAGEREF </w:instrText>
      </w:r>
      <w:r>
        <w:rPr>
          <w:noProof/>
        </w:rPr>
        <w:instrText>_Toc355448005 \h</w:instrText>
      </w:r>
      <w:r>
        <w:rPr>
          <w:rFonts w:hint="eastAsia"/>
          <w:noProof/>
        </w:rPr>
        <w:instrText xml:space="preserve"> </w:instrText>
      </w:r>
      <w:r>
        <w:rPr>
          <w:rFonts w:hint="eastAsia"/>
          <w:noProof/>
        </w:rPr>
      </w:r>
      <w:r>
        <w:rPr>
          <w:rFonts w:hint="eastAsia"/>
          <w:noProof/>
        </w:rPr>
        <w:fldChar w:fldCharType="separate"/>
      </w:r>
      <w:r>
        <w:rPr>
          <w:noProof/>
        </w:rPr>
        <w:t>xxx</w:t>
      </w:r>
      <w:r>
        <w:rPr>
          <w:rFonts w:hint="eastAsia"/>
          <w:noProof/>
        </w:rPr>
        <w:fldChar w:fldCharType="end"/>
      </w:r>
    </w:p>
    <w:p w14:paraId="103DC5DF" w14:textId="77777777" w:rsidR="00240A7C" w:rsidRDefault="00240A7C">
      <w:pPr>
        <w:pStyle w:val="TOC1"/>
        <w:rPr>
          <w:rFonts w:asciiTheme="minorHAnsi" w:eastAsiaTheme="minorEastAsia" w:hAnsiTheme="minorHAnsi"/>
          <w:b w:val="0"/>
          <w:szCs w:val="24"/>
          <w:lang w:val="en-AU" w:eastAsia="ja-JP"/>
        </w:rPr>
      </w:pPr>
      <w:r>
        <w:rPr>
          <w:rFonts w:hint="eastAsia"/>
        </w:rPr>
        <w:lastRenderedPageBreak/>
        <w:t>Plain English summary</w:t>
      </w:r>
      <w:r>
        <w:rPr>
          <w:rFonts w:hint="eastAsia"/>
        </w:rPr>
        <w:tab/>
      </w:r>
      <w:r>
        <w:rPr>
          <w:rFonts w:hint="eastAsia"/>
        </w:rPr>
        <w:fldChar w:fldCharType="begin"/>
      </w:r>
      <w:r>
        <w:rPr>
          <w:rFonts w:hint="eastAsia"/>
        </w:rPr>
        <w:instrText xml:space="preserve"> PAGEREF </w:instrText>
      </w:r>
      <w:r>
        <w:instrText>_Toc355448006 \h</w:instrText>
      </w:r>
      <w:r>
        <w:rPr>
          <w:rFonts w:hint="eastAsia"/>
        </w:rPr>
        <w:instrText xml:space="preserve"> </w:instrText>
      </w:r>
      <w:r>
        <w:rPr>
          <w:rFonts w:hint="eastAsia"/>
        </w:rPr>
      </w:r>
      <w:r>
        <w:rPr>
          <w:rFonts w:hint="eastAsia"/>
        </w:rPr>
        <w:fldChar w:fldCharType="separate"/>
      </w:r>
      <w:r>
        <w:t>xxxi</w:t>
      </w:r>
      <w:r>
        <w:rPr>
          <w:rFonts w:hint="eastAsia"/>
        </w:rPr>
        <w:fldChar w:fldCharType="end"/>
      </w:r>
    </w:p>
    <w:p w14:paraId="2CDCBE7A" w14:textId="77777777" w:rsidR="00240A7C" w:rsidRDefault="00240A7C">
      <w:pPr>
        <w:pStyle w:val="TOC1"/>
        <w:rPr>
          <w:rFonts w:asciiTheme="minorHAnsi" w:eastAsiaTheme="minorEastAsia" w:hAnsiTheme="minorHAnsi"/>
          <w:b w:val="0"/>
          <w:szCs w:val="24"/>
          <w:lang w:val="en-AU" w:eastAsia="ja-JP"/>
        </w:rPr>
      </w:pPr>
      <w:r>
        <w:rPr>
          <w:rFonts w:hint="eastAsia"/>
        </w:rPr>
        <w:t>Chapter 1: Structure and overview of report</w:t>
      </w:r>
      <w:r>
        <w:rPr>
          <w:rFonts w:hint="eastAsia"/>
        </w:rPr>
        <w:tab/>
      </w:r>
      <w:r>
        <w:rPr>
          <w:rFonts w:hint="eastAsia"/>
        </w:rPr>
        <w:fldChar w:fldCharType="begin"/>
      </w:r>
      <w:r>
        <w:rPr>
          <w:rFonts w:hint="eastAsia"/>
        </w:rPr>
        <w:instrText xml:space="preserve"> PAGEREF </w:instrText>
      </w:r>
      <w:r>
        <w:instrText>_Toc355448007 \h</w:instrText>
      </w:r>
      <w:r>
        <w:rPr>
          <w:rFonts w:hint="eastAsia"/>
        </w:rPr>
        <w:instrText xml:space="preserve"> </w:instrText>
      </w:r>
      <w:r>
        <w:rPr>
          <w:rFonts w:hint="eastAsia"/>
        </w:rPr>
      </w:r>
      <w:r>
        <w:rPr>
          <w:rFonts w:hint="eastAsia"/>
        </w:rPr>
        <w:fldChar w:fldCharType="separate"/>
      </w:r>
      <w:r>
        <w:t>1</w:t>
      </w:r>
      <w:r>
        <w:rPr>
          <w:rFonts w:hint="eastAsia"/>
        </w:rPr>
        <w:fldChar w:fldCharType="end"/>
      </w:r>
    </w:p>
    <w:p w14:paraId="2B840638" w14:textId="77777777" w:rsidR="00240A7C" w:rsidRDefault="00240A7C">
      <w:pPr>
        <w:pStyle w:val="TOC2"/>
        <w:rPr>
          <w:rFonts w:asciiTheme="minorHAnsi" w:eastAsiaTheme="minorEastAsia" w:hAnsiTheme="minorHAnsi"/>
          <w:noProof/>
          <w:szCs w:val="24"/>
          <w:lang w:val="en-AU" w:eastAsia="ja-JP"/>
        </w:rPr>
      </w:pPr>
      <w:r>
        <w:rPr>
          <w:rFonts w:hint="eastAsia"/>
          <w:noProof/>
        </w:rPr>
        <w:t>Summary of Chapter 2: Rationale and background</w:t>
      </w:r>
      <w:r>
        <w:rPr>
          <w:rFonts w:hint="eastAsia"/>
          <w:noProof/>
        </w:rPr>
        <w:tab/>
      </w:r>
      <w:r>
        <w:rPr>
          <w:rFonts w:hint="eastAsia"/>
          <w:noProof/>
        </w:rPr>
        <w:fldChar w:fldCharType="begin"/>
      </w:r>
      <w:r>
        <w:rPr>
          <w:rFonts w:hint="eastAsia"/>
          <w:noProof/>
        </w:rPr>
        <w:instrText xml:space="preserve"> PAGEREF </w:instrText>
      </w:r>
      <w:r>
        <w:rPr>
          <w:noProof/>
        </w:rPr>
        <w:instrText>_Toc355448008 \h</w:instrText>
      </w:r>
      <w:r>
        <w:rPr>
          <w:rFonts w:hint="eastAsia"/>
          <w:noProof/>
        </w:rPr>
        <w:instrText xml:space="preserve"> </w:instrText>
      </w:r>
      <w:r>
        <w:rPr>
          <w:rFonts w:hint="eastAsia"/>
          <w:noProof/>
        </w:rPr>
      </w:r>
      <w:r>
        <w:rPr>
          <w:rFonts w:hint="eastAsia"/>
          <w:noProof/>
        </w:rPr>
        <w:fldChar w:fldCharType="separate"/>
      </w:r>
      <w:r>
        <w:rPr>
          <w:noProof/>
        </w:rPr>
        <w:t>1</w:t>
      </w:r>
      <w:r>
        <w:rPr>
          <w:rFonts w:hint="eastAsia"/>
          <w:noProof/>
        </w:rPr>
        <w:fldChar w:fldCharType="end"/>
      </w:r>
    </w:p>
    <w:p w14:paraId="02EF5928" w14:textId="77777777" w:rsidR="00240A7C" w:rsidRDefault="00240A7C">
      <w:pPr>
        <w:pStyle w:val="TOC2"/>
        <w:rPr>
          <w:rFonts w:asciiTheme="minorHAnsi" w:eastAsiaTheme="minorEastAsia" w:hAnsiTheme="minorHAnsi"/>
          <w:noProof/>
          <w:szCs w:val="24"/>
          <w:lang w:val="en-AU" w:eastAsia="ja-JP"/>
        </w:rPr>
      </w:pPr>
      <w:r>
        <w:rPr>
          <w:rFonts w:hint="eastAsia"/>
          <w:noProof/>
        </w:rPr>
        <w:t>Summary of Chapter 3: Aims, objectives and additional work undertaken</w:t>
      </w:r>
      <w:r>
        <w:rPr>
          <w:rFonts w:hint="eastAsia"/>
          <w:noProof/>
        </w:rPr>
        <w:tab/>
      </w:r>
      <w:r>
        <w:rPr>
          <w:rFonts w:hint="eastAsia"/>
          <w:noProof/>
        </w:rPr>
        <w:fldChar w:fldCharType="begin"/>
      </w:r>
      <w:r>
        <w:rPr>
          <w:rFonts w:hint="eastAsia"/>
          <w:noProof/>
        </w:rPr>
        <w:instrText xml:space="preserve"> PAGEREF </w:instrText>
      </w:r>
      <w:r>
        <w:rPr>
          <w:noProof/>
        </w:rPr>
        <w:instrText>_Toc355448009 \h</w:instrText>
      </w:r>
      <w:r>
        <w:rPr>
          <w:rFonts w:hint="eastAsia"/>
          <w:noProof/>
        </w:rPr>
        <w:instrText xml:space="preserve"> </w:instrText>
      </w:r>
      <w:r>
        <w:rPr>
          <w:rFonts w:hint="eastAsia"/>
          <w:noProof/>
        </w:rPr>
      </w:r>
      <w:r>
        <w:rPr>
          <w:rFonts w:hint="eastAsia"/>
          <w:noProof/>
        </w:rPr>
        <w:fldChar w:fldCharType="separate"/>
      </w:r>
      <w:r>
        <w:rPr>
          <w:noProof/>
        </w:rPr>
        <w:t>1</w:t>
      </w:r>
      <w:r>
        <w:rPr>
          <w:rFonts w:hint="eastAsia"/>
          <w:noProof/>
        </w:rPr>
        <w:fldChar w:fldCharType="end"/>
      </w:r>
    </w:p>
    <w:p w14:paraId="333BF999" w14:textId="77777777" w:rsidR="00240A7C" w:rsidRDefault="00240A7C">
      <w:pPr>
        <w:pStyle w:val="TOC2"/>
        <w:rPr>
          <w:rFonts w:asciiTheme="minorHAnsi" w:eastAsiaTheme="minorEastAsia" w:hAnsiTheme="minorHAnsi"/>
          <w:noProof/>
          <w:szCs w:val="24"/>
          <w:lang w:val="en-AU" w:eastAsia="ja-JP"/>
        </w:rPr>
      </w:pPr>
      <w:r>
        <w:rPr>
          <w:rFonts w:hint="eastAsia"/>
          <w:noProof/>
        </w:rPr>
        <w:t>Summary of Chapter 4: What do people with type 2 diabetes want and need from a web-based self-management programme?</w:t>
      </w:r>
      <w:r>
        <w:rPr>
          <w:rFonts w:hint="eastAsia"/>
          <w:noProof/>
        </w:rPr>
        <w:tab/>
      </w:r>
      <w:r>
        <w:rPr>
          <w:rFonts w:hint="eastAsia"/>
          <w:noProof/>
        </w:rPr>
        <w:fldChar w:fldCharType="begin"/>
      </w:r>
      <w:r>
        <w:rPr>
          <w:rFonts w:hint="eastAsia"/>
          <w:noProof/>
        </w:rPr>
        <w:instrText xml:space="preserve"> PAGEREF </w:instrText>
      </w:r>
      <w:r>
        <w:rPr>
          <w:noProof/>
        </w:rPr>
        <w:instrText>_Toc355448010 \h</w:instrText>
      </w:r>
      <w:r>
        <w:rPr>
          <w:rFonts w:hint="eastAsia"/>
          <w:noProof/>
        </w:rPr>
        <w:instrText xml:space="preserve"> </w:instrText>
      </w:r>
      <w:r>
        <w:rPr>
          <w:rFonts w:hint="eastAsia"/>
          <w:noProof/>
        </w:rPr>
      </w:r>
      <w:r>
        <w:rPr>
          <w:rFonts w:hint="eastAsia"/>
          <w:noProof/>
        </w:rPr>
        <w:fldChar w:fldCharType="separate"/>
      </w:r>
      <w:r>
        <w:rPr>
          <w:noProof/>
        </w:rPr>
        <w:t>1</w:t>
      </w:r>
      <w:r>
        <w:rPr>
          <w:rFonts w:hint="eastAsia"/>
          <w:noProof/>
        </w:rPr>
        <w:fldChar w:fldCharType="end"/>
      </w:r>
    </w:p>
    <w:p w14:paraId="1EE3208D" w14:textId="77777777" w:rsidR="00240A7C" w:rsidRDefault="00240A7C">
      <w:pPr>
        <w:pStyle w:val="TOC2"/>
        <w:rPr>
          <w:rFonts w:asciiTheme="minorHAnsi" w:eastAsiaTheme="minorEastAsia" w:hAnsiTheme="minorHAnsi"/>
          <w:noProof/>
          <w:szCs w:val="24"/>
          <w:lang w:val="en-AU" w:eastAsia="ja-JP"/>
        </w:rPr>
      </w:pPr>
      <w:r>
        <w:rPr>
          <w:rFonts w:hint="eastAsia"/>
          <w:noProof/>
        </w:rPr>
        <w:t>Summary of Chapter 5: What requirements do health care professionals have of a web-based self-management programme for people with type 2 diabetes?</w:t>
      </w:r>
      <w:r>
        <w:rPr>
          <w:rFonts w:hint="eastAsia"/>
          <w:noProof/>
        </w:rPr>
        <w:tab/>
      </w:r>
      <w:r>
        <w:rPr>
          <w:rFonts w:hint="eastAsia"/>
          <w:noProof/>
        </w:rPr>
        <w:fldChar w:fldCharType="begin"/>
      </w:r>
      <w:r>
        <w:rPr>
          <w:rFonts w:hint="eastAsia"/>
          <w:noProof/>
        </w:rPr>
        <w:instrText xml:space="preserve"> PAGEREF </w:instrText>
      </w:r>
      <w:r>
        <w:rPr>
          <w:noProof/>
        </w:rPr>
        <w:instrText>_Toc355448011 \h</w:instrText>
      </w:r>
      <w:r>
        <w:rPr>
          <w:rFonts w:hint="eastAsia"/>
          <w:noProof/>
        </w:rPr>
        <w:instrText xml:space="preserve"> </w:instrText>
      </w:r>
      <w:r>
        <w:rPr>
          <w:rFonts w:hint="eastAsia"/>
          <w:noProof/>
        </w:rPr>
      </w:r>
      <w:r>
        <w:rPr>
          <w:rFonts w:hint="eastAsia"/>
          <w:noProof/>
        </w:rPr>
        <w:fldChar w:fldCharType="separate"/>
      </w:r>
      <w:r>
        <w:rPr>
          <w:noProof/>
        </w:rPr>
        <w:t>2</w:t>
      </w:r>
      <w:r>
        <w:rPr>
          <w:rFonts w:hint="eastAsia"/>
          <w:noProof/>
        </w:rPr>
        <w:fldChar w:fldCharType="end"/>
      </w:r>
    </w:p>
    <w:p w14:paraId="0A649406" w14:textId="77777777" w:rsidR="00240A7C" w:rsidRDefault="00240A7C">
      <w:pPr>
        <w:pStyle w:val="TOC2"/>
        <w:rPr>
          <w:rFonts w:asciiTheme="minorHAnsi" w:eastAsiaTheme="minorEastAsia" w:hAnsiTheme="minorHAnsi"/>
          <w:noProof/>
          <w:szCs w:val="24"/>
          <w:lang w:val="en-AU" w:eastAsia="ja-JP"/>
        </w:rPr>
      </w:pPr>
      <w:r>
        <w:rPr>
          <w:rFonts w:hint="eastAsia"/>
          <w:noProof/>
        </w:rPr>
        <w:t>Summary of Chapter 6: Healthy Living for People with type 2 Diabetes (HeLP-Diabetes): a web-based self-management programme for people with type 2 diabetes</w:t>
      </w:r>
      <w:r>
        <w:rPr>
          <w:rFonts w:hint="eastAsia"/>
          <w:noProof/>
        </w:rPr>
        <w:tab/>
      </w:r>
      <w:r>
        <w:rPr>
          <w:rFonts w:hint="eastAsia"/>
          <w:noProof/>
        </w:rPr>
        <w:fldChar w:fldCharType="begin"/>
      </w:r>
      <w:r>
        <w:rPr>
          <w:rFonts w:hint="eastAsia"/>
          <w:noProof/>
        </w:rPr>
        <w:instrText xml:space="preserve"> PAGEREF </w:instrText>
      </w:r>
      <w:r>
        <w:rPr>
          <w:noProof/>
        </w:rPr>
        <w:instrText>_Toc355448012 \h</w:instrText>
      </w:r>
      <w:r>
        <w:rPr>
          <w:rFonts w:hint="eastAsia"/>
          <w:noProof/>
        </w:rPr>
        <w:instrText xml:space="preserve"> </w:instrText>
      </w:r>
      <w:r>
        <w:rPr>
          <w:rFonts w:hint="eastAsia"/>
          <w:noProof/>
        </w:rPr>
      </w:r>
      <w:r>
        <w:rPr>
          <w:rFonts w:hint="eastAsia"/>
          <w:noProof/>
        </w:rPr>
        <w:fldChar w:fldCharType="separate"/>
      </w:r>
      <w:r>
        <w:rPr>
          <w:noProof/>
        </w:rPr>
        <w:t>2</w:t>
      </w:r>
      <w:r>
        <w:rPr>
          <w:rFonts w:hint="eastAsia"/>
          <w:noProof/>
        </w:rPr>
        <w:fldChar w:fldCharType="end"/>
      </w:r>
    </w:p>
    <w:p w14:paraId="4F8F52A4" w14:textId="77777777" w:rsidR="00240A7C" w:rsidRDefault="00240A7C">
      <w:pPr>
        <w:pStyle w:val="TOC2"/>
        <w:rPr>
          <w:rFonts w:asciiTheme="minorHAnsi" w:eastAsiaTheme="minorEastAsia" w:hAnsiTheme="minorHAnsi"/>
          <w:noProof/>
          <w:szCs w:val="24"/>
          <w:lang w:val="en-AU" w:eastAsia="ja-JP"/>
        </w:rPr>
      </w:pPr>
      <w:r>
        <w:rPr>
          <w:rFonts w:hint="eastAsia"/>
          <w:noProof/>
        </w:rPr>
        <w:t>Summary of Chapter 7: Randomised Controlled Trial of HeLP-Diabetes</w:t>
      </w:r>
      <w:r>
        <w:rPr>
          <w:rFonts w:hint="eastAsia"/>
          <w:noProof/>
        </w:rPr>
        <w:tab/>
      </w:r>
      <w:r>
        <w:rPr>
          <w:rFonts w:hint="eastAsia"/>
          <w:noProof/>
        </w:rPr>
        <w:fldChar w:fldCharType="begin"/>
      </w:r>
      <w:r>
        <w:rPr>
          <w:rFonts w:hint="eastAsia"/>
          <w:noProof/>
        </w:rPr>
        <w:instrText xml:space="preserve"> PAGEREF </w:instrText>
      </w:r>
      <w:r>
        <w:rPr>
          <w:noProof/>
        </w:rPr>
        <w:instrText>_Toc355448013 \h</w:instrText>
      </w:r>
      <w:r>
        <w:rPr>
          <w:rFonts w:hint="eastAsia"/>
          <w:noProof/>
        </w:rPr>
        <w:instrText xml:space="preserve"> </w:instrText>
      </w:r>
      <w:r>
        <w:rPr>
          <w:rFonts w:hint="eastAsia"/>
          <w:noProof/>
        </w:rPr>
      </w:r>
      <w:r>
        <w:rPr>
          <w:rFonts w:hint="eastAsia"/>
          <w:noProof/>
        </w:rPr>
        <w:fldChar w:fldCharType="separate"/>
      </w:r>
      <w:r>
        <w:rPr>
          <w:noProof/>
        </w:rPr>
        <w:t>2</w:t>
      </w:r>
      <w:r>
        <w:rPr>
          <w:rFonts w:hint="eastAsia"/>
          <w:noProof/>
        </w:rPr>
        <w:fldChar w:fldCharType="end"/>
      </w:r>
    </w:p>
    <w:p w14:paraId="48623AB7" w14:textId="77777777" w:rsidR="00240A7C" w:rsidRDefault="00240A7C">
      <w:pPr>
        <w:pStyle w:val="TOC2"/>
        <w:rPr>
          <w:rFonts w:asciiTheme="minorHAnsi" w:eastAsiaTheme="minorEastAsia" w:hAnsiTheme="minorHAnsi"/>
          <w:noProof/>
          <w:szCs w:val="24"/>
          <w:lang w:val="en-AU" w:eastAsia="ja-JP"/>
        </w:rPr>
      </w:pPr>
      <w:r>
        <w:rPr>
          <w:rFonts w:hint="eastAsia"/>
          <w:noProof/>
        </w:rPr>
        <w:t>Summary of Chapter 8: Health economic analysis</w:t>
      </w:r>
      <w:r>
        <w:rPr>
          <w:rFonts w:hint="eastAsia"/>
          <w:noProof/>
        </w:rPr>
        <w:tab/>
      </w:r>
      <w:r>
        <w:rPr>
          <w:rFonts w:hint="eastAsia"/>
          <w:noProof/>
        </w:rPr>
        <w:fldChar w:fldCharType="begin"/>
      </w:r>
      <w:r>
        <w:rPr>
          <w:rFonts w:hint="eastAsia"/>
          <w:noProof/>
        </w:rPr>
        <w:instrText xml:space="preserve"> PAGEREF </w:instrText>
      </w:r>
      <w:r>
        <w:rPr>
          <w:noProof/>
        </w:rPr>
        <w:instrText>_Toc355448014 \h</w:instrText>
      </w:r>
      <w:r>
        <w:rPr>
          <w:rFonts w:hint="eastAsia"/>
          <w:noProof/>
        </w:rPr>
        <w:instrText xml:space="preserve"> </w:instrText>
      </w:r>
      <w:r>
        <w:rPr>
          <w:rFonts w:hint="eastAsia"/>
          <w:noProof/>
        </w:rPr>
      </w:r>
      <w:r>
        <w:rPr>
          <w:rFonts w:hint="eastAsia"/>
          <w:noProof/>
        </w:rPr>
        <w:fldChar w:fldCharType="separate"/>
      </w:r>
      <w:r>
        <w:rPr>
          <w:noProof/>
        </w:rPr>
        <w:t>2</w:t>
      </w:r>
      <w:r>
        <w:rPr>
          <w:rFonts w:hint="eastAsia"/>
          <w:noProof/>
        </w:rPr>
        <w:fldChar w:fldCharType="end"/>
      </w:r>
    </w:p>
    <w:p w14:paraId="7B734FD9" w14:textId="77777777" w:rsidR="00240A7C" w:rsidRDefault="00240A7C">
      <w:pPr>
        <w:pStyle w:val="TOC2"/>
        <w:rPr>
          <w:rFonts w:asciiTheme="minorHAnsi" w:eastAsiaTheme="minorEastAsia" w:hAnsiTheme="minorHAnsi"/>
          <w:noProof/>
          <w:szCs w:val="24"/>
          <w:lang w:val="en-AU" w:eastAsia="ja-JP"/>
        </w:rPr>
      </w:pPr>
      <w:r>
        <w:rPr>
          <w:rFonts w:hint="eastAsia"/>
          <w:noProof/>
        </w:rPr>
        <w:t>Summary of Chapter 9: Design and evaluation of a plan for implementing HeLP-Diabetes into routine NHS care</w:t>
      </w:r>
      <w:r>
        <w:rPr>
          <w:rFonts w:hint="eastAsia"/>
          <w:noProof/>
        </w:rPr>
        <w:tab/>
      </w:r>
      <w:r>
        <w:rPr>
          <w:rFonts w:hint="eastAsia"/>
          <w:noProof/>
        </w:rPr>
        <w:fldChar w:fldCharType="begin"/>
      </w:r>
      <w:r>
        <w:rPr>
          <w:rFonts w:hint="eastAsia"/>
          <w:noProof/>
        </w:rPr>
        <w:instrText xml:space="preserve"> PAGEREF </w:instrText>
      </w:r>
      <w:r>
        <w:rPr>
          <w:noProof/>
        </w:rPr>
        <w:instrText>_Toc355448015 \h</w:instrText>
      </w:r>
      <w:r>
        <w:rPr>
          <w:rFonts w:hint="eastAsia"/>
          <w:noProof/>
        </w:rPr>
        <w:instrText xml:space="preserve"> </w:instrText>
      </w:r>
      <w:r>
        <w:rPr>
          <w:rFonts w:hint="eastAsia"/>
          <w:noProof/>
        </w:rPr>
      </w:r>
      <w:r>
        <w:rPr>
          <w:rFonts w:hint="eastAsia"/>
          <w:noProof/>
        </w:rPr>
        <w:fldChar w:fldCharType="separate"/>
      </w:r>
      <w:r>
        <w:rPr>
          <w:noProof/>
        </w:rPr>
        <w:t>3</w:t>
      </w:r>
      <w:r>
        <w:rPr>
          <w:rFonts w:hint="eastAsia"/>
          <w:noProof/>
        </w:rPr>
        <w:fldChar w:fldCharType="end"/>
      </w:r>
    </w:p>
    <w:p w14:paraId="11CB4214" w14:textId="77777777" w:rsidR="00240A7C" w:rsidRDefault="00240A7C">
      <w:pPr>
        <w:pStyle w:val="TOC2"/>
        <w:rPr>
          <w:rFonts w:asciiTheme="minorHAnsi" w:eastAsiaTheme="minorEastAsia" w:hAnsiTheme="minorHAnsi"/>
          <w:noProof/>
          <w:szCs w:val="24"/>
          <w:lang w:val="en-AU" w:eastAsia="ja-JP"/>
        </w:rPr>
      </w:pPr>
      <w:r>
        <w:rPr>
          <w:rFonts w:hint="eastAsia"/>
          <w:noProof/>
        </w:rPr>
        <w:t>Summary of Chapter 10: Discussion</w:t>
      </w:r>
      <w:r>
        <w:rPr>
          <w:rFonts w:hint="eastAsia"/>
          <w:noProof/>
        </w:rPr>
        <w:tab/>
      </w:r>
      <w:r>
        <w:rPr>
          <w:rFonts w:hint="eastAsia"/>
          <w:noProof/>
        </w:rPr>
        <w:fldChar w:fldCharType="begin"/>
      </w:r>
      <w:r>
        <w:rPr>
          <w:rFonts w:hint="eastAsia"/>
          <w:noProof/>
        </w:rPr>
        <w:instrText xml:space="preserve"> PAGEREF </w:instrText>
      </w:r>
      <w:r>
        <w:rPr>
          <w:noProof/>
        </w:rPr>
        <w:instrText>_Toc355448016 \h</w:instrText>
      </w:r>
      <w:r>
        <w:rPr>
          <w:rFonts w:hint="eastAsia"/>
          <w:noProof/>
        </w:rPr>
        <w:instrText xml:space="preserve"> </w:instrText>
      </w:r>
      <w:r>
        <w:rPr>
          <w:rFonts w:hint="eastAsia"/>
          <w:noProof/>
        </w:rPr>
      </w:r>
      <w:r>
        <w:rPr>
          <w:rFonts w:hint="eastAsia"/>
          <w:noProof/>
        </w:rPr>
        <w:fldChar w:fldCharType="separate"/>
      </w:r>
      <w:r>
        <w:rPr>
          <w:noProof/>
        </w:rPr>
        <w:t>3</w:t>
      </w:r>
      <w:r>
        <w:rPr>
          <w:rFonts w:hint="eastAsia"/>
          <w:noProof/>
        </w:rPr>
        <w:fldChar w:fldCharType="end"/>
      </w:r>
    </w:p>
    <w:p w14:paraId="3DB2B1B0" w14:textId="77777777" w:rsidR="00240A7C" w:rsidRDefault="00240A7C">
      <w:pPr>
        <w:pStyle w:val="TOC1"/>
        <w:rPr>
          <w:rFonts w:asciiTheme="minorHAnsi" w:eastAsiaTheme="minorEastAsia" w:hAnsiTheme="minorHAnsi"/>
          <w:b w:val="0"/>
          <w:szCs w:val="24"/>
          <w:lang w:val="en-AU" w:eastAsia="ja-JP"/>
        </w:rPr>
      </w:pPr>
      <w:r>
        <w:rPr>
          <w:rFonts w:hint="eastAsia"/>
        </w:rPr>
        <w:t>Chapter 2: Rationale and background</w:t>
      </w:r>
      <w:r>
        <w:rPr>
          <w:rFonts w:hint="eastAsia"/>
        </w:rPr>
        <w:tab/>
      </w:r>
      <w:r>
        <w:rPr>
          <w:rFonts w:hint="eastAsia"/>
        </w:rPr>
        <w:fldChar w:fldCharType="begin"/>
      </w:r>
      <w:r>
        <w:rPr>
          <w:rFonts w:hint="eastAsia"/>
        </w:rPr>
        <w:instrText xml:space="preserve"> PAGEREF </w:instrText>
      </w:r>
      <w:r>
        <w:instrText>_Toc355448017 \h</w:instrText>
      </w:r>
      <w:r>
        <w:rPr>
          <w:rFonts w:hint="eastAsia"/>
        </w:rPr>
        <w:instrText xml:space="preserve"> </w:instrText>
      </w:r>
      <w:r>
        <w:rPr>
          <w:rFonts w:hint="eastAsia"/>
        </w:rPr>
      </w:r>
      <w:r>
        <w:rPr>
          <w:rFonts w:hint="eastAsia"/>
        </w:rPr>
        <w:fldChar w:fldCharType="separate"/>
      </w:r>
      <w:r>
        <w:t>4</w:t>
      </w:r>
      <w:r>
        <w:rPr>
          <w:rFonts w:hint="eastAsia"/>
        </w:rPr>
        <w:fldChar w:fldCharType="end"/>
      </w:r>
    </w:p>
    <w:p w14:paraId="0B577E2A" w14:textId="77777777" w:rsidR="00240A7C" w:rsidRDefault="00240A7C">
      <w:pPr>
        <w:pStyle w:val="TOC2"/>
        <w:rPr>
          <w:rFonts w:asciiTheme="minorHAnsi" w:eastAsiaTheme="minorEastAsia" w:hAnsiTheme="minorHAnsi"/>
          <w:noProof/>
          <w:szCs w:val="24"/>
          <w:lang w:val="en-AU" w:eastAsia="ja-JP"/>
        </w:rPr>
      </w:pPr>
      <w:r>
        <w:rPr>
          <w:rFonts w:hint="eastAsia"/>
          <w:noProof/>
        </w:rPr>
        <w:t>Chapter summary</w:t>
      </w:r>
      <w:r>
        <w:rPr>
          <w:rFonts w:hint="eastAsia"/>
          <w:noProof/>
        </w:rPr>
        <w:tab/>
      </w:r>
      <w:r>
        <w:rPr>
          <w:rFonts w:hint="eastAsia"/>
          <w:noProof/>
        </w:rPr>
        <w:fldChar w:fldCharType="begin"/>
      </w:r>
      <w:r>
        <w:rPr>
          <w:rFonts w:hint="eastAsia"/>
          <w:noProof/>
        </w:rPr>
        <w:instrText xml:space="preserve"> PAGEREF </w:instrText>
      </w:r>
      <w:r>
        <w:rPr>
          <w:noProof/>
        </w:rPr>
        <w:instrText>_Toc355448018 \h</w:instrText>
      </w:r>
      <w:r>
        <w:rPr>
          <w:rFonts w:hint="eastAsia"/>
          <w:noProof/>
        </w:rPr>
        <w:instrText xml:space="preserve"> </w:instrText>
      </w:r>
      <w:r>
        <w:rPr>
          <w:rFonts w:hint="eastAsia"/>
          <w:noProof/>
        </w:rPr>
      </w:r>
      <w:r>
        <w:rPr>
          <w:rFonts w:hint="eastAsia"/>
          <w:noProof/>
        </w:rPr>
        <w:fldChar w:fldCharType="separate"/>
      </w:r>
      <w:r>
        <w:rPr>
          <w:noProof/>
        </w:rPr>
        <w:t>4</w:t>
      </w:r>
      <w:r>
        <w:rPr>
          <w:rFonts w:hint="eastAsia"/>
          <w:noProof/>
        </w:rPr>
        <w:fldChar w:fldCharType="end"/>
      </w:r>
    </w:p>
    <w:p w14:paraId="368FC0D7" w14:textId="77777777" w:rsidR="00240A7C" w:rsidRDefault="00240A7C">
      <w:pPr>
        <w:pStyle w:val="TOC2"/>
        <w:rPr>
          <w:rFonts w:asciiTheme="minorHAnsi" w:eastAsiaTheme="minorEastAsia" w:hAnsiTheme="minorHAnsi"/>
          <w:noProof/>
          <w:szCs w:val="24"/>
          <w:lang w:val="en-AU" w:eastAsia="ja-JP"/>
        </w:rPr>
      </w:pPr>
      <w:r>
        <w:rPr>
          <w:rFonts w:hint="eastAsia"/>
          <w:noProof/>
        </w:rPr>
        <w:t>Diabetes: a health service priority</w:t>
      </w:r>
      <w:r>
        <w:rPr>
          <w:rFonts w:hint="eastAsia"/>
          <w:noProof/>
        </w:rPr>
        <w:tab/>
      </w:r>
      <w:r>
        <w:rPr>
          <w:rFonts w:hint="eastAsia"/>
          <w:noProof/>
        </w:rPr>
        <w:fldChar w:fldCharType="begin"/>
      </w:r>
      <w:r>
        <w:rPr>
          <w:rFonts w:hint="eastAsia"/>
          <w:noProof/>
        </w:rPr>
        <w:instrText xml:space="preserve"> PAGEREF </w:instrText>
      </w:r>
      <w:r>
        <w:rPr>
          <w:noProof/>
        </w:rPr>
        <w:instrText>_Toc355448019 \h</w:instrText>
      </w:r>
      <w:r>
        <w:rPr>
          <w:rFonts w:hint="eastAsia"/>
          <w:noProof/>
        </w:rPr>
        <w:instrText xml:space="preserve"> </w:instrText>
      </w:r>
      <w:r>
        <w:rPr>
          <w:rFonts w:hint="eastAsia"/>
          <w:noProof/>
        </w:rPr>
      </w:r>
      <w:r>
        <w:rPr>
          <w:rFonts w:hint="eastAsia"/>
          <w:noProof/>
        </w:rPr>
        <w:fldChar w:fldCharType="separate"/>
      </w:r>
      <w:r>
        <w:rPr>
          <w:noProof/>
        </w:rPr>
        <w:t>4</w:t>
      </w:r>
      <w:r>
        <w:rPr>
          <w:rFonts w:hint="eastAsia"/>
          <w:noProof/>
        </w:rPr>
        <w:fldChar w:fldCharType="end"/>
      </w:r>
    </w:p>
    <w:p w14:paraId="43E5B8B2" w14:textId="77777777" w:rsidR="00240A7C" w:rsidRDefault="00240A7C">
      <w:pPr>
        <w:pStyle w:val="TOC2"/>
        <w:rPr>
          <w:rFonts w:asciiTheme="minorHAnsi" w:eastAsiaTheme="minorEastAsia" w:hAnsiTheme="minorHAnsi"/>
          <w:noProof/>
          <w:szCs w:val="24"/>
          <w:lang w:val="en-AU" w:eastAsia="ja-JP"/>
        </w:rPr>
      </w:pPr>
      <w:r>
        <w:rPr>
          <w:rFonts w:hint="eastAsia"/>
          <w:noProof/>
        </w:rPr>
        <w:t>Diabetes self-management education</w:t>
      </w:r>
      <w:r>
        <w:rPr>
          <w:rFonts w:hint="eastAsia"/>
          <w:noProof/>
        </w:rPr>
        <w:tab/>
      </w:r>
      <w:r>
        <w:rPr>
          <w:rFonts w:hint="eastAsia"/>
          <w:noProof/>
        </w:rPr>
        <w:fldChar w:fldCharType="begin"/>
      </w:r>
      <w:r>
        <w:rPr>
          <w:rFonts w:hint="eastAsia"/>
          <w:noProof/>
        </w:rPr>
        <w:instrText xml:space="preserve"> PAGEREF </w:instrText>
      </w:r>
      <w:r>
        <w:rPr>
          <w:noProof/>
        </w:rPr>
        <w:instrText>_Toc355448020 \h</w:instrText>
      </w:r>
      <w:r>
        <w:rPr>
          <w:rFonts w:hint="eastAsia"/>
          <w:noProof/>
        </w:rPr>
        <w:instrText xml:space="preserve"> </w:instrText>
      </w:r>
      <w:r>
        <w:rPr>
          <w:rFonts w:hint="eastAsia"/>
          <w:noProof/>
        </w:rPr>
      </w:r>
      <w:r>
        <w:rPr>
          <w:rFonts w:hint="eastAsia"/>
          <w:noProof/>
        </w:rPr>
        <w:fldChar w:fldCharType="separate"/>
      </w:r>
      <w:r>
        <w:rPr>
          <w:noProof/>
        </w:rPr>
        <w:t>5</w:t>
      </w:r>
      <w:r>
        <w:rPr>
          <w:rFonts w:hint="eastAsia"/>
          <w:noProof/>
        </w:rPr>
        <w:fldChar w:fldCharType="end"/>
      </w:r>
    </w:p>
    <w:p w14:paraId="5EEB4E2B" w14:textId="77777777" w:rsidR="00240A7C" w:rsidRDefault="00240A7C">
      <w:pPr>
        <w:pStyle w:val="TOC3"/>
        <w:rPr>
          <w:rFonts w:asciiTheme="minorHAnsi" w:eastAsiaTheme="minorEastAsia" w:hAnsiTheme="minorHAnsi"/>
          <w:i w:val="0"/>
          <w:szCs w:val="24"/>
          <w:lang w:val="en-AU" w:eastAsia="ja-JP"/>
        </w:rPr>
      </w:pPr>
      <w:r>
        <w:rPr>
          <w:rFonts w:hint="eastAsia"/>
        </w:rPr>
        <w:t>Potential benefits of web-based diabetes self-management education</w:t>
      </w:r>
      <w:r>
        <w:rPr>
          <w:rFonts w:hint="eastAsia"/>
        </w:rPr>
        <w:tab/>
      </w:r>
      <w:r>
        <w:rPr>
          <w:rFonts w:hint="eastAsia"/>
        </w:rPr>
        <w:fldChar w:fldCharType="begin"/>
      </w:r>
      <w:r>
        <w:rPr>
          <w:rFonts w:hint="eastAsia"/>
        </w:rPr>
        <w:instrText xml:space="preserve"> PAGEREF </w:instrText>
      </w:r>
      <w:r>
        <w:instrText>_Toc355448021 \h</w:instrText>
      </w:r>
      <w:r>
        <w:rPr>
          <w:rFonts w:hint="eastAsia"/>
        </w:rPr>
        <w:instrText xml:space="preserve"> </w:instrText>
      </w:r>
      <w:r>
        <w:rPr>
          <w:rFonts w:hint="eastAsia"/>
        </w:rPr>
      </w:r>
      <w:r>
        <w:rPr>
          <w:rFonts w:hint="eastAsia"/>
        </w:rPr>
        <w:fldChar w:fldCharType="separate"/>
      </w:r>
      <w:r>
        <w:t>6</w:t>
      </w:r>
      <w:r>
        <w:rPr>
          <w:rFonts w:hint="eastAsia"/>
        </w:rPr>
        <w:fldChar w:fldCharType="end"/>
      </w:r>
    </w:p>
    <w:p w14:paraId="0422A8BB" w14:textId="77777777" w:rsidR="00240A7C" w:rsidRDefault="00240A7C">
      <w:pPr>
        <w:pStyle w:val="TOC3"/>
        <w:rPr>
          <w:rFonts w:asciiTheme="minorHAnsi" w:eastAsiaTheme="minorEastAsia" w:hAnsiTheme="minorHAnsi"/>
          <w:i w:val="0"/>
          <w:szCs w:val="24"/>
          <w:lang w:val="en-AU" w:eastAsia="ja-JP"/>
        </w:rPr>
      </w:pPr>
      <w:r>
        <w:rPr>
          <w:rFonts w:hint="eastAsia"/>
        </w:rPr>
        <w:t>Potential pitfalls of web-based diabetes self-management education</w:t>
      </w:r>
      <w:r>
        <w:rPr>
          <w:rFonts w:hint="eastAsia"/>
        </w:rPr>
        <w:tab/>
      </w:r>
      <w:r>
        <w:rPr>
          <w:rFonts w:hint="eastAsia"/>
        </w:rPr>
        <w:fldChar w:fldCharType="begin"/>
      </w:r>
      <w:r>
        <w:rPr>
          <w:rFonts w:hint="eastAsia"/>
        </w:rPr>
        <w:instrText xml:space="preserve"> PAGEREF </w:instrText>
      </w:r>
      <w:r>
        <w:instrText>_Toc355448022 \h</w:instrText>
      </w:r>
      <w:r>
        <w:rPr>
          <w:rFonts w:hint="eastAsia"/>
        </w:rPr>
        <w:instrText xml:space="preserve"> </w:instrText>
      </w:r>
      <w:r>
        <w:rPr>
          <w:rFonts w:hint="eastAsia"/>
        </w:rPr>
      </w:r>
      <w:r>
        <w:rPr>
          <w:rFonts w:hint="eastAsia"/>
        </w:rPr>
        <w:fldChar w:fldCharType="separate"/>
      </w:r>
      <w:r>
        <w:t>7</w:t>
      </w:r>
      <w:r>
        <w:rPr>
          <w:rFonts w:hint="eastAsia"/>
        </w:rPr>
        <w:fldChar w:fldCharType="end"/>
      </w:r>
    </w:p>
    <w:p w14:paraId="40AFD0FF" w14:textId="77777777" w:rsidR="00240A7C" w:rsidRDefault="00240A7C">
      <w:pPr>
        <w:pStyle w:val="TOC2"/>
        <w:rPr>
          <w:rFonts w:asciiTheme="minorHAnsi" w:eastAsiaTheme="minorEastAsia" w:hAnsiTheme="minorHAnsi"/>
          <w:noProof/>
          <w:szCs w:val="24"/>
          <w:lang w:val="en-AU" w:eastAsia="ja-JP"/>
        </w:rPr>
      </w:pPr>
      <w:r>
        <w:rPr>
          <w:rFonts w:hint="eastAsia"/>
          <w:noProof/>
        </w:rPr>
        <w:t>Addressing the challenges</w:t>
      </w:r>
      <w:r>
        <w:rPr>
          <w:rFonts w:hint="eastAsia"/>
          <w:noProof/>
        </w:rPr>
        <w:tab/>
      </w:r>
      <w:r>
        <w:rPr>
          <w:rFonts w:hint="eastAsia"/>
          <w:noProof/>
        </w:rPr>
        <w:fldChar w:fldCharType="begin"/>
      </w:r>
      <w:r>
        <w:rPr>
          <w:rFonts w:hint="eastAsia"/>
          <w:noProof/>
        </w:rPr>
        <w:instrText xml:space="preserve"> PAGEREF </w:instrText>
      </w:r>
      <w:r>
        <w:rPr>
          <w:noProof/>
        </w:rPr>
        <w:instrText>_Toc355448023 \h</w:instrText>
      </w:r>
      <w:r>
        <w:rPr>
          <w:rFonts w:hint="eastAsia"/>
          <w:noProof/>
        </w:rPr>
        <w:instrText xml:space="preserve"> </w:instrText>
      </w:r>
      <w:r>
        <w:rPr>
          <w:rFonts w:hint="eastAsia"/>
          <w:noProof/>
        </w:rPr>
      </w:r>
      <w:r>
        <w:rPr>
          <w:rFonts w:hint="eastAsia"/>
          <w:noProof/>
        </w:rPr>
        <w:fldChar w:fldCharType="separate"/>
      </w:r>
      <w:r>
        <w:rPr>
          <w:noProof/>
        </w:rPr>
        <w:t>7</w:t>
      </w:r>
      <w:r>
        <w:rPr>
          <w:rFonts w:hint="eastAsia"/>
          <w:noProof/>
        </w:rPr>
        <w:fldChar w:fldCharType="end"/>
      </w:r>
    </w:p>
    <w:p w14:paraId="33F18FEB" w14:textId="77777777" w:rsidR="00240A7C" w:rsidRDefault="00240A7C">
      <w:pPr>
        <w:pStyle w:val="TOC3"/>
        <w:rPr>
          <w:rFonts w:asciiTheme="minorHAnsi" w:eastAsiaTheme="minorEastAsia" w:hAnsiTheme="minorHAnsi"/>
          <w:i w:val="0"/>
          <w:szCs w:val="24"/>
          <w:lang w:val="en-AU" w:eastAsia="ja-JP"/>
        </w:rPr>
      </w:pPr>
      <w:r>
        <w:rPr>
          <w:rFonts w:hint="eastAsia"/>
        </w:rPr>
        <w:t>1. Low uptake and usage</w:t>
      </w:r>
      <w:r>
        <w:rPr>
          <w:rFonts w:hint="eastAsia"/>
        </w:rPr>
        <w:tab/>
      </w:r>
      <w:r>
        <w:rPr>
          <w:rFonts w:hint="eastAsia"/>
        </w:rPr>
        <w:fldChar w:fldCharType="begin"/>
      </w:r>
      <w:r>
        <w:rPr>
          <w:rFonts w:hint="eastAsia"/>
        </w:rPr>
        <w:instrText xml:space="preserve"> PAGEREF </w:instrText>
      </w:r>
      <w:r>
        <w:instrText>_Toc355448024 \h</w:instrText>
      </w:r>
      <w:r>
        <w:rPr>
          <w:rFonts w:hint="eastAsia"/>
        </w:rPr>
        <w:instrText xml:space="preserve"> </w:instrText>
      </w:r>
      <w:r>
        <w:rPr>
          <w:rFonts w:hint="eastAsia"/>
        </w:rPr>
      </w:r>
      <w:r>
        <w:rPr>
          <w:rFonts w:hint="eastAsia"/>
        </w:rPr>
        <w:fldChar w:fldCharType="separate"/>
      </w:r>
      <w:r>
        <w:t>7</w:t>
      </w:r>
      <w:r>
        <w:rPr>
          <w:rFonts w:hint="eastAsia"/>
        </w:rPr>
        <w:fldChar w:fldCharType="end"/>
      </w:r>
    </w:p>
    <w:p w14:paraId="552AF692" w14:textId="77777777" w:rsidR="00240A7C" w:rsidRDefault="00240A7C">
      <w:pPr>
        <w:pStyle w:val="TOC3"/>
        <w:rPr>
          <w:rFonts w:asciiTheme="minorHAnsi" w:eastAsiaTheme="minorEastAsia" w:hAnsiTheme="minorHAnsi"/>
          <w:i w:val="0"/>
          <w:szCs w:val="24"/>
          <w:lang w:val="en-AU" w:eastAsia="ja-JP"/>
        </w:rPr>
      </w:pPr>
      <w:r>
        <w:rPr>
          <w:rFonts w:hint="eastAsia"/>
        </w:rPr>
        <w:t>2 and 3: Variable effectiveness and problems with implementation</w:t>
      </w:r>
      <w:r>
        <w:rPr>
          <w:rFonts w:hint="eastAsia"/>
        </w:rPr>
        <w:tab/>
      </w:r>
      <w:r>
        <w:rPr>
          <w:rFonts w:hint="eastAsia"/>
        </w:rPr>
        <w:fldChar w:fldCharType="begin"/>
      </w:r>
      <w:r>
        <w:rPr>
          <w:rFonts w:hint="eastAsia"/>
        </w:rPr>
        <w:instrText xml:space="preserve"> PAGEREF </w:instrText>
      </w:r>
      <w:r>
        <w:instrText>_Toc355448025 \h</w:instrText>
      </w:r>
      <w:r>
        <w:rPr>
          <w:rFonts w:hint="eastAsia"/>
        </w:rPr>
        <w:instrText xml:space="preserve"> </w:instrText>
      </w:r>
      <w:r>
        <w:rPr>
          <w:rFonts w:hint="eastAsia"/>
        </w:rPr>
      </w:r>
      <w:r>
        <w:rPr>
          <w:rFonts w:hint="eastAsia"/>
        </w:rPr>
        <w:fldChar w:fldCharType="separate"/>
      </w:r>
      <w:r>
        <w:t>9</w:t>
      </w:r>
      <w:r>
        <w:rPr>
          <w:rFonts w:hint="eastAsia"/>
        </w:rPr>
        <w:fldChar w:fldCharType="end"/>
      </w:r>
    </w:p>
    <w:p w14:paraId="6C4234D3"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Corbin and Strauss</w:t>
      </w:r>
      <w:r w:rsidRPr="00E66C4D">
        <w:rPr>
          <w:rFonts w:cs="Times New Roman"/>
          <w:noProof/>
        </w:rPr>
        <w:t>’</w:t>
      </w:r>
      <w:r>
        <w:rPr>
          <w:rFonts w:hint="eastAsia"/>
          <w:noProof/>
        </w:rPr>
        <w:t xml:space="preserve"> model for managing a long-term condition</w:t>
      </w:r>
      <w:r>
        <w:rPr>
          <w:rFonts w:hint="eastAsia"/>
          <w:noProof/>
        </w:rPr>
        <w:tab/>
      </w:r>
      <w:r>
        <w:rPr>
          <w:rFonts w:hint="eastAsia"/>
          <w:noProof/>
        </w:rPr>
        <w:fldChar w:fldCharType="begin"/>
      </w:r>
      <w:r>
        <w:rPr>
          <w:rFonts w:hint="eastAsia"/>
          <w:noProof/>
        </w:rPr>
        <w:instrText xml:space="preserve"> PAGEREF </w:instrText>
      </w:r>
      <w:r>
        <w:rPr>
          <w:noProof/>
        </w:rPr>
        <w:instrText>_Toc355448026 \h</w:instrText>
      </w:r>
      <w:r>
        <w:rPr>
          <w:rFonts w:hint="eastAsia"/>
          <w:noProof/>
        </w:rPr>
        <w:instrText xml:space="preserve"> </w:instrText>
      </w:r>
      <w:r>
        <w:rPr>
          <w:rFonts w:hint="eastAsia"/>
          <w:noProof/>
        </w:rPr>
      </w:r>
      <w:r>
        <w:rPr>
          <w:rFonts w:hint="eastAsia"/>
          <w:noProof/>
        </w:rPr>
        <w:fldChar w:fldCharType="separate"/>
      </w:r>
      <w:r>
        <w:rPr>
          <w:noProof/>
        </w:rPr>
        <w:t>10</w:t>
      </w:r>
      <w:r>
        <w:rPr>
          <w:rFonts w:hint="eastAsia"/>
          <w:noProof/>
        </w:rPr>
        <w:fldChar w:fldCharType="end"/>
      </w:r>
    </w:p>
    <w:p w14:paraId="42F1712C"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Abraham and Michie</w:t>
      </w:r>
      <w:r w:rsidRPr="00E66C4D">
        <w:rPr>
          <w:rFonts w:cs="Times New Roman"/>
          <w:noProof/>
        </w:rPr>
        <w:t>’</w:t>
      </w:r>
      <w:r>
        <w:rPr>
          <w:rFonts w:hint="eastAsia"/>
          <w:noProof/>
        </w:rPr>
        <w:t>s taxonomy of behaviour change techniques</w:t>
      </w:r>
      <w:r>
        <w:rPr>
          <w:rFonts w:hint="eastAsia"/>
          <w:noProof/>
        </w:rPr>
        <w:tab/>
      </w:r>
      <w:r>
        <w:rPr>
          <w:rFonts w:hint="eastAsia"/>
          <w:noProof/>
        </w:rPr>
        <w:fldChar w:fldCharType="begin"/>
      </w:r>
      <w:r>
        <w:rPr>
          <w:rFonts w:hint="eastAsia"/>
          <w:noProof/>
        </w:rPr>
        <w:instrText xml:space="preserve"> PAGEREF </w:instrText>
      </w:r>
      <w:r>
        <w:rPr>
          <w:noProof/>
        </w:rPr>
        <w:instrText>_Toc355448027 \h</w:instrText>
      </w:r>
      <w:r>
        <w:rPr>
          <w:rFonts w:hint="eastAsia"/>
          <w:noProof/>
        </w:rPr>
        <w:instrText xml:space="preserve"> </w:instrText>
      </w:r>
      <w:r>
        <w:rPr>
          <w:rFonts w:hint="eastAsia"/>
          <w:noProof/>
        </w:rPr>
      </w:r>
      <w:r>
        <w:rPr>
          <w:rFonts w:hint="eastAsia"/>
          <w:noProof/>
        </w:rPr>
        <w:fldChar w:fldCharType="separate"/>
      </w:r>
      <w:r>
        <w:rPr>
          <w:noProof/>
        </w:rPr>
        <w:t>11</w:t>
      </w:r>
      <w:r>
        <w:rPr>
          <w:rFonts w:hint="eastAsia"/>
          <w:noProof/>
        </w:rPr>
        <w:fldChar w:fldCharType="end"/>
      </w:r>
    </w:p>
    <w:p w14:paraId="438F7BD4"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Normalisation Process Theory</w:t>
      </w:r>
      <w:r>
        <w:rPr>
          <w:rFonts w:hint="eastAsia"/>
          <w:noProof/>
        </w:rPr>
        <w:tab/>
      </w:r>
      <w:r>
        <w:rPr>
          <w:rFonts w:hint="eastAsia"/>
          <w:noProof/>
        </w:rPr>
        <w:fldChar w:fldCharType="begin"/>
      </w:r>
      <w:r>
        <w:rPr>
          <w:rFonts w:hint="eastAsia"/>
          <w:noProof/>
        </w:rPr>
        <w:instrText xml:space="preserve"> PAGEREF </w:instrText>
      </w:r>
      <w:r>
        <w:rPr>
          <w:noProof/>
        </w:rPr>
        <w:instrText>_Toc355448028 \h</w:instrText>
      </w:r>
      <w:r>
        <w:rPr>
          <w:rFonts w:hint="eastAsia"/>
          <w:noProof/>
        </w:rPr>
        <w:instrText xml:space="preserve"> </w:instrText>
      </w:r>
      <w:r>
        <w:rPr>
          <w:rFonts w:hint="eastAsia"/>
          <w:noProof/>
        </w:rPr>
      </w:r>
      <w:r>
        <w:rPr>
          <w:rFonts w:hint="eastAsia"/>
          <w:noProof/>
        </w:rPr>
        <w:fldChar w:fldCharType="separate"/>
      </w:r>
      <w:r>
        <w:rPr>
          <w:noProof/>
        </w:rPr>
        <w:t>11</w:t>
      </w:r>
      <w:r>
        <w:rPr>
          <w:rFonts w:hint="eastAsia"/>
          <w:noProof/>
        </w:rPr>
        <w:fldChar w:fldCharType="end"/>
      </w:r>
    </w:p>
    <w:p w14:paraId="728E3B7F"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Evidence-based medicine</w:t>
      </w:r>
      <w:r>
        <w:rPr>
          <w:rFonts w:hint="eastAsia"/>
          <w:noProof/>
        </w:rPr>
        <w:tab/>
      </w:r>
      <w:r>
        <w:rPr>
          <w:rFonts w:hint="eastAsia"/>
          <w:noProof/>
        </w:rPr>
        <w:fldChar w:fldCharType="begin"/>
      </w:r>
      <w:r>
        <w:rPr>
          <w:rFonts w:hint="eastAsia"/>
          <w:noProof/>
        </w:rPr>
        <w:instrText xml:space="preserve"> PAGEREF </w:instrText>
      </w:r>
      <w:r>
        <w:rPr>
          <w:noProof/>
        </w:rPr>
        <w:instrText>_Toc355448029 \h</w:instrText>
      </w:r>
      <w:r>
        <w:rPr>
          <w:rFonts w:hint="eastAsia"/>
          <w:noProof/>
        </w:rPr>
        <w:instrText xml:space="preserve"> </w:instrText>
      </w:r>
      <w:r>
        <w:rPr>
          <w:rFonts w:hint="eastAsia"/>
          <w:noProof/>
        </w:rPr>
      </w:r>
      <w:r>
        <w:rPr>
          <w:rFonts w:hint="eastAsia"/>
          <w:noProof/>
        </w:rPr>
        <w:fldChar w:fldCharType="separate"/>
      </w:r>
      <w:r>
        <w:rPr>
          <w:noProof/>
        </w:rPr>
        <w:t>14</w:t>
      </w:r>
      <w:r>
        <w:rPr>
          <w:rFonts w:hint="eastAsia"/>
          <w:noProof/>
        </w:rPr>
        <w:fldChar w:fldCharType="end"/>
      </w:r>
    </w:p>
    <w:p w14:paraId="558D5BEA" w14:textId="77777777" w:rsidR="00240A7C" w:rsidRDefault="00240A7C">
      <w:pPr>
        <w:pStyle w:val="TOC3"/>
        <w:rPr>
          <w:rFonts w:asciiTheme="minorHAnsi" w:eastAsiaTheme="minorEastAsia" w:hAnsiTheme="minorHAnsi"/>
          <w:i w:val="0"/>
          <w:szCs w:val="24"/>
          <w:lang w:val="en-AU" w:eastAsia="ja-JP"/>
        </w:rPr>
      </w:pPr>
      <w:r>
        <w:rPr>
          <w:rFonts w:hint="eastAsia"/>
        </w:rPr>
        <w:t>4. The digital divide</w:t>
      </w:r>
      <w:r>
        <w:rPr>
          <w:rFonts w:hint="eastAsia"/>
        </w:rPr>
        <w:tab/>
      </w:r>
      <w:r>
        <w:rPr>
          <w:rFonts w:hint="eastAsia"/>
        </w:rPr>
        <w:fldChar w:fldCharType="begin"/>
      </w:r>
      <w:r>
        <w:rPr>
          <w:rFonts w:hint="eastAsia"/>
        </w:rPr>
        <w:instrText xml:space="preserve"> PAGEREF </w:instrText>
      </w:r>
      <w:r>
        <w:instrText>_Toc355448030 \h</w:instrText>
      </w:r>
      <w:r>
        <w:rPr>
          <w:rFonts w:hint="eastAsia"/>
        </w:rPr>
        <w:instrText xml:space="preserve"> </w:instrText>
      </w:r>
      <w:r>
        <w:rPr>
          <w:rFonts w:hint="eastAsia"/>
        </w:rPr>
      </w:r>
      <w:r>
        <w:rPr>
          <w:rFonts w:hint="eastAsia"/>
        </w:rPr>
        <w:fldChar w:fldCharType="separate"/>
      </w:r>
      <w:r>
        <w:t>14</w:t>
      </w:r>
      <w:r>
        <w:rPr>
          <w:rFonts w:hint="eastAsia"/>
        </w:rPr>
        <w:fldChar w:fldCharType="end"/>
      </w:r>
    </w:p>
    <w:p w14:paraId="2B0C05B0" w14:textId="77777777" w:rsidR="00240A7C" w:rsidRDefault="00240A7C">
      <w:pPr>
        <w:pStyle w:val="TOC2"/>
        <w:rPr>
          <w:rFonts w:asciiTheme="minorHAnsi" w:eastAsiaTheme="minorEastAsia" w:hAnsiTheme="minorHAnsi"/>
          <w:noProof/>
          <w:szCs w:val="24"/>
          <w:lang w:val="en-AU" w:eastAsia="ja-JP"/>
        </w:rPr>
      </w:pPr>
      <w:r>
        <w:rPr>
          <w:rFonts w:hint="eastAsia"/>
          <w:noProof/>
        </w:rPr>
        <w:t>Patient and public involvement (PPI)</w:t>
      </w:r>
      <w:r>
        <w:rPr>
          <w:rFonts w:hint="eastAsia"/>
          <w:noProof/>
        </w:rPr>
        <w:tab/>
      </w:r>
      <w:r>
        <w:rPr>
          <w:rFonts w:hint="eastAsia"/>
          <w:noProof/>
        </w:rPr>
        <w:fldChar w:fldCharType="begin"/>
      </w:r>
      <w:r>
        <w:rPr>
          <w:rFonts w:hint="eastAsia"/>
          <w:noProof/>
        </w:rPr>
        <w:instrText xml:space="preserve"> PAGEREF </w:instrText>
      </w:r>
      <w:r>
        <w:rPr>
          <w:noProof/>
        </w:rPr>
        <w:instrText>_Toc355448031 \h</w:instrText>
      </w:r>
      <w:r>
        <w:rPr>
          <w:rFonts w:hint="eastAsia"/>
          <w:noProof/>
        </w:rPr>
        <w:instrText xml:space="preserve"> </w:instrText>
      </w:r>
      <w:r>
        <w:rPr>
          <w:rFonts w:hint="eastAsia"/>
          <w:noProof/>
        </w:rPr>
      </w:r>
      <w:r>
        <w:rPr>
          <w:rFonts w:hint="eastAsia"/>
          <w:noProof/>
        </w:rPr>
        <w:fldChar w:fldCharType="separate"/>
      </w:r>
      <w:r>
        <w:rPr>
          <w:noProof/>
        </w:rPr>
        <w:t>15</w:t>
      </w:r>
      <w:r>
        <w:rPr>
          <w:rFonts w:hint="eastAsia"/>
          <w:noProof/>
        </w:rPr>
        <w:fldChar w:fldCharType="end"/>
      </w:r>
    </w:p>
    <w:p w14:paraId="0742F713" w14:textId="77777777" w:rsidR="00240A7C" w:rsidRDefault="00240A7C">
      <w:pPr>
        <w:pStyle w:val="TOC2"/>
        <w:rPr>
          <w:rFonts w:asciiTheme="minorHAnsi" w:eastAsiaTheme="minorEastAsia" w:hAnsiTheme="minorHAnsi"/>
          <w:noProof/>
          <w:szCs w:val="24"/>
          <w:lang w:val="en-AU" w:eastAsia="ja-JP"/>
        </w:rPr>
      </w:pPr>
      <w:r>
        <w:rPr>
          <w:rFonts w:hint="eastAsia"/>
          <w:noProof/>
        </w:rPr>
        <w:t>Context changes since grant awarded</w:t>
      </w:r>
      <w:r>
        <w:rPr>
          <w:rFonts w:hint="eastAsia"/>
          <w:noProof/>
        </w:rPr>
        <w:tab/>
      </w:r>
      <w:r>
        <w:rPr>
          <w:rFonts w:hint="eastAsia"/>
          <w:noProof/>
        </w:rPr>
        <w:fldChar w:fldCharType="begin"/>
      </w:r>
      <w:r>
        <w:rPr>
          <w:rFonts w:hint="eastAsia"/>
          <w:noProof/>
        </w:rPr>
        <w:instrText xml:space="preserve"> PAGEREF </w:instrText>
      </w:r>
      <w:r>
        <w:rPr>
          <w:noProof/>
        </w:rPr>
        <w:instrText>_Toc355448032 \h</w:instrText>
      </w:r>
      <w:r>
        <w:rPr>
          <w:rFonts w:hint="eastAsia"/>
          <w:noProof/>
        </w:rPr>
        <w:instrText xml:space="preserve"> </w:instrText>
      </w:r>
      <w:r>
        <w:rPr>
          <w:rFonts w:hint="eastAsia"/>
          <w:noProof/>
        </w:rPr>
      </w:r>
      <w:r>
        <w:rPr>
          <w:rFonts w:hint="eastAsia"/>
          <w:noProof/>
        </w:rPr>
        <w:fldChar w:fldCharType="separate"/>
      </w:r>
      <w:r>
        <w:rPr>
          <w:noProof/>
        </w:rPr>
        <w:t>16</w:t>
      </w:r>
      <w:r>
        <w:rPr>
          <w:rFonts w:hint="eastAsia"/>
          <w:noProof/>
        </w:rPr>
        <w:fldChar w:fldCharType="end"/>
      </w:r>
    </w:p>
    <w:p w14:paraId="2F0D47FB" w14:textId="77777777" w:rsidR="00240A7C" w:rsidRDefault="00240A7C">
      <w:pPr>
        <w:pStyle w:val="TOC3"/>
        <w:rPr>
          <w:rFonts w:asciiTheme="minorHAnsi" w:eastAsiaTheme="minorEastAsia" w:hAnsiTheme="minorHAnsi"/>
          <w:i w:val="0"/>
          <w:szCs w:val="24"/>
          <w:lang w:val="en-AU" w:eastAsia="ja-JP"/>
        </w:rPr>
      </w:pPr>
      <w:r>
        <w:rPr>
          <w:rFonts w:hint="eastAsia"/>
        </w:rPr>
        <w:t>Health and Social Care Act 2012</w:t>
      </w:r>
      <w:r>
        <w:rPr>
          <w:rFonts w:hint="eastAsia"/>
        </w:rPr>
        <w:tab/>
      </w:r>
      <w:r>
        <w:rPr>
          <w:rFonts w:hint="eastAsia"/>
        </w:rPr>
        <w:fldChar w:fldCharType="begin"/>
      </w:r>
      <w:r>
        <w:rPr>
          <w:rFonts w:hint="eastAsia"/>
        </w:rPr>
        <w:instrText xml:space="preserve"> PAGEREF </w:instrText>
      </w:r>
      <w:r>
        <w:instrText>_Toc355448033 \h</w:instrText>
      </w:r>
      <w:r>
        <w:rPr>
          <w:rFonts w:hint="eastAsia"/>
        </w:rPr>
        <w:instrText xml:space="preserve"> </w:instrText>
      </w:r>
      <w:r>
        <w:rPr>
          <w:rFonts w:hint="eastAsia"/>
        </w:rPr>
      </w:r>
      <w:r>
        <w:rPr>
          <w:rFonts w:hint="eastAsia"/>
        </w:rPr>
        <w:fldChar w:fldCharType="separate"/>
      </w:r>
      <w:r>
        <w:t>16</w:t>
      </w:r>
      <w:r>
        <w:rPr>
          <w:rFonts w:hint="eastAsia"/>
        </w:rPr>
        <w:fldChar w:fldCharType="end"/>
      </w:r>
    </w:p>
    <w:p w14:paraId="2B8F24E1" w14:textId="77777777" w:rsidR="00240A7C" w:rsidRDefault="00240A7C">
      <w:pPr>
        <w:pStyle w:val="TOC3"/>
        <w:rPr>
          <w:rFonts w:asciiTheme="minorHAnsi" w:eastAsiaTheme="minorEastAsia" w:hAnsiTheme="minorHAnsi"/>
          <w:i w:val="0"/>
          <w:szCs w:val="24"/>
          <w:lang w:val="en-AU" w:eastAsia="ja-JP"/>
        </w:rPr>
      </w:pPr>
      <w:r>
        <w:rPr>
          <w:rFonts w:hint="eastAsia"/>
        </w:rPr>
        <w:t>Closure of the Medical Research Council General Practice Research Framework</w:t>
      </w:r>
      <w:r>
        <w:rPr>
          <w:rFonts w:hint="eastAsia"/>
        </w:rPr>
        <w:tab/>
      </w:r>
      <w:r>
        <w:rPr>
          <w:rFonts w:hint="eastAsia"/>
        </w:rPr>
        <w:fldChar w:fldCharType="begin"/>
      </w:r>
      <w:r>
        <w:rPr>
          <w:rFonts w:hint="eastAsia"/>
        </w:rPr>
        <w:instrText xml:space="preserve"> PAGEREF </w:instrText>
      </w:r>
      <w:r>
        <w:instrText>_Toc355448034 \h</w:instrText>
      </w:r>
      <w:r>
        <w:rPr>
          <w:rFonts w:hint="eastAsia"/>
        </w:rPr>
        <w:instrText xml:space="preserve"> </w:instrText>
      </w:r>
      <w:r>
        <w:rPr>
          <w:rFonts w:hint="eastAsia"/>
        </w:rPr>
      </w:r>
      <w:r>
        <w:rPr>
          <w:rFonts w:hint="eastAsia"/>
        </w:rPr>
        <w:fldChar w:fldCharType="separate"/>
      </w:r>
      <w:r>
        <w:t>17</w:t>
      </w:r>
      <w:r>
        <w:rPr>
          <w:rFonts w:hint="eastAsia"/>
        </w:rPr>
        <w:fldChar w:fldCharType="end"/>
      </w:r>
    </w:p>
    <w:p w14:paraId="2D868429" w14:textId="77777777" w:rsidR="00240A7C" w:rsidRDefault="00240A7C">
      <w:pPr>
        <w:pStyle w:val="TOC3"/>
        <w:rPr>
          <w:rFonts w:asciiTheme="minorHAnsi" w:eastAsiaTheme="minorEastAsia" w:hAnsiTheme="minorHAnsi"/>
          <w:i w:val="0"/>
          <w:szCs w:val="24"/>
          <w:lang w:val="en-AU" w:eastAsia="ja-JP"/>
        </w:rPr>
      </w:pPr>
      <w:r>
        <w:rPr>
          <w:rFonts w:hint="eastAsia"/>
        </w:rPr>
        <w:lastRenderedPageBreak/>
        <w:t>Changes to the Quality and Outcomes Framework</w:t>
      </w:r>
      <w:r>
        <w:rPr>
          <w:rFonts w:hint="eastAsia"/>
        </w:rPr>
        <w:tab/>
      </w:r>
      <w:r>
        <w:rPr>
          <w:rFonts w:hint="eastAsia"/>
        </w:rPr>
        <w:fldChar w:fldCharType="begin"/>
      </w:r>
      <w:r>
        <w:rPr>
          <w:rFonts w:hint="eastAsia"/>
        </w:rPr>
        <w:instrText xml:space="preserve"> PAGEREF </w:instrText>
      </w:r>
      <w:r>
        <w:instrText>_Toc355448035 \h</w:instrText>
      </w:r>
      <w:r>
        <w:rPr>
          <w:rFonts w:hint="eastAsia"/>
        </w:rPr>
        <w:instrText xml:space="preserve"> </w:instrText>
      </w:r>
      <w:r>
        <w:rPr>
          <w:rFonts w:hint="eastAsia"/>
        </w:rPr>
      </w:r>
      <w:r>
        <w:rPr>
          <w:rFonts w:hint="eastAsia"/>
        </w:rPr>
        <w:fldChar w:fldCharType="separate"/>
      </w:r>
      <w:r>
        <w:t>18</w:t>
      </w:r>
      <w:r>
        <w:rPr>
          <w:rFonts w:hint="eastAsia"/>
        </w:rPr>
        <w:fldChar w:fldCharType="end"/>
      </w:r>
    </w:p>
    <w:p w14:paraId="1C88EA1F" w14:textId="77777777" w:rsidR="00240A7C" w:rsidRDefault="00240A7C">
      <w:pPr>
        <w:pStyle w:val="TOC1"/>
        <w:rPr>
          <w:rFonts w:asciiTheme="minorHAnsi" w:eastAsiaTheme="minorEastAsia" w:hAnsiTheme="minorHAnsi"/>
          <w:b w:val="0"/>
          <w:szCs w:val="24"/>
          <w:lang w:val="en-AU" w:eastAsia="ja-JP"/>
        </w:rPr>
      </w:pPr>
      <w:r w:rsidRPr="00302346">
        <w:rPr>
          <w:rFonts w:cs="Times New Roman" w:hint="eastAsia"/>
        </w:rPr>
        <w:t>Chapter 3: Aims, objectives and additional work undertaken</w:t>
      </w:r>
      <w:r>
        <w:rPr>
          <w:rFonts w:hint="eastAsia"/>
        </w:rPr>
        <w:tab/>
      </w:r>
      <w:r>
        <w:rPr>
          <w:rFonts w:hint="eastAsia"/>
        </w:rPr>
        <w:fldChar w:fldCharType="begin"/>
      </w:r>
      <w:r>
        <w:rPr>
          <w:rFonts w:hint="eastAsia"/>
        </w:rPr>
        <w:instrText xml:space="preserve"> PAGEREF </w:instrText>
      </w:r>
      <w:r>
        <w:instrText>_Toc355448036 \h</w:instrText>
      </w:r>
      <w:r>
        <w:rPr>
          <w:rFonts w:hint="eastAsia"/>
        </w:rPr>
        <w:instrText xml:space="preserve"> </w:instrText>
      </w:r>
      <w:r>
        <w:rPr>
          <w:rFonts w:hint="eastAsia"/>
        </w:rPr>
      </w:r>
      <w:r>
        <w:rPr>
          <w:rFonts w:hint="eastAsia"/>
        </w:rPr>
        <w:fldChar w:fldCharType="separate"/>
      </w:r>
      <w:r>
        <w:t>19</w:t>
      </w:r>
      <w:r>
        <w:rPr>
          <w:rFonts w:hint="eastAsia"/>
        </w:rPr>
        <w:fldChar w:fldCharType="end"/>
      </w:r>
    </w:p>
    <w:p w14:paraId="4B8A56D7" w14:textId="77777777" w:rsidR="00240A7C" w:rsidRDefault="00240A7C">
      <w:pPr>
        <w:pStyle w:val="TOC2"/>
        <w:rPr>
          <w:rFonts w:asciiTheme="minorHAnsi" w:eastAsiaTheme="minorEastAsia" w:hAnsiTheme="minorHAnsi"/>
          <w:noProof/>
          <w:szCs w:val="24"/>
          <w:lang w:val="en-AU" w:eastAsia="ja-JP"/>
        </w:rPr>
      </w:pPr>
      <w:r>
        <w:rPr>
          <w:rFonts w:hint="eastAsia"/>
          <w:noProof/>
        </w:rPr>
        <w:t>Chapter summary</w:t>
      </w:r>
      <w:r>
        <w:rPr>
          <w:rFonts w:hint="eastAsia"/>
          <w:noProof/>
        </w:rPr>
        <w:tab/>
      </w:r>
      <w:r>
        <w:rPr>
          <w:rFonts w:hint="eastAsia"/>
          <w:noProof/>
        </w:rPr>
        <w:fldChar w:fldCharType="begin"/>
      </w:r>
      <w:r>
        <w:rPr>
          <w:rFonts w:hint="eastAsia"/>
          <w:noProof/>
        </w:rPr>
        <w:instrText xml:space="preserve"> PAGEREF </w:instrText>
      </w:r>
      <w:r>
        <w:rPr>
          <w:noProof/>
        </w:rPr>
        <w:instrText>_Toc355448037 \h</w:instrText>
      </w:r>
      <w:r>
        <w:rPr>
          <w:rFonts w:hint="eastAsia"/>
          <w:noProof/>
        </w:rPr>
        <w:instrText xml:space="preserve"> </w:instrText>
      </w:r>
      <w:r>
        <w:rPr>
          <w:rFonts w:hint="eastAsia"/>
          <w:noProof/>
        </w:rPr>
      </w:r>
      <w:r>
        <w:rPr>
          <w:rFonts w:hint="eastAsia"/>
          <w:noProof/>
        </w:rPr>
        <w:fldChar w:fldCharType="separate"/>
      </w:r>
      <w:r>
        <w:rPr>
          <w:noProof/>
        </w:rPr>
        <w:t>19</w:t>
      </w:r>
      <w:r>
        <w:rPr>
          <w:rFonts w:hint="eastAsia"/>
          <w:noProof/>
        </w:rPr>
        <w:fldChar w:fldCharType="end"/>
      </w:r>
    </w:p>
    <w:p w14:paraId="15325D0F" w14:textId="77777777" w:rsidR="00240A7C" w:rsidRDefault="00240A7C">
      <w:pPr>
        <w:pStyle w:val="TOC2"/>
        <w:rPr>
          <w:rFonts w:asciiTheme="minorHAnsi" w:eastAsiaTheme="minorEastAsia" w:hAnsiTheme="minorHAnsi"/>
          <w:noProof/>
          <w:szCs w:val="24"/>
          <w:lang w:val="en-AU" w:eastAsia="ja-JP"/>
        </w:rPr>
      </w:pPr>
      <w:r>
        <w:rPr>
          <w:rFonts w:hint="eastAsia"/>
          <w:noProof/>
        </w:rPr>
        <w:t>Aims and objectives</w:t>
      </w:r>
      <w:r>
        <w:rPr>
          <w:rFonts w:hint="eastAsia"/>
          <w:noProof/>
        </w:rPr>
        <w:tab/>
      </w:r>
      <w:r>
        <w:rPr>
          <w:rFonts w:hint="eastAsia"/>
          <w:noProof/>
        </w:rPr>
        <w:fldChar w:fldCharType="begin"/>
      </w:r>
      <w:r>
        <w:rPr>
          <w:rFonts w:hint="eastAsia"/>
          <w:noProof/>
        </w:rPr>
        <w:instrText xml:space="preserve"> PAGEREF </w:instrText>
      </w:r>
      <w:r>
        <w:rPr>
          <w:noProof/>
        </w:rPr>
        <w:instrText>_Toc355448038 \h</w:instrText>
      </w:r>
      <w:r>
        <w:rPr>
          <w:rFonts w:hint="eastAsia"/>
          <w:noProof/>
        </w:rPr>
        <w:instrText xml:space="preserve"> </w:instrText>
      </w:r>
      <w:r>
        <w:rPr>
          <w:rFonts w:hint="eastAsia"/>
          <w:noProof/>
        </w:rPr>
      </w:r>
      <w:r>
        <w:rPr>
          <w:rFonts w:hint="eastAsia"/>
          <w:noProof/>
        </w:rPr>
        <w:fldChar w:fldCharType="separate"/>
      </w:r>
      <w:r>
        <w:rPr>
          <w:noProof/>
        </w:rPr>
        <w:t>19</w:t>
      </w:r>
      <w:r>
        <w:rPr>
          <w:rFonts w:hint="eastAsia"/>
          <w:noProof/>
        </w:rPr>
        <w:fldChar w:fldCharType="end"/>
      </w:r>
    </w:p>
    <w:p w14:paraId="4828D1F4"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Development</w:t>
      </w:r>
      <w:r>
        <w:rPr>
          <w:rFonts w:hint="eastAsia"/>
        </w:rPr>
        <w:tab/>
      </w:r>
      <w:r>
        <w:rPr>
          <w:rFonts w:hint="eastAsia"/>
        </w:rPr>
        <w:fldChar w:fldCharType="begin"/>
      </w:r>
      <w:r>
        <w:rPr>
          <w:rFonts w:hint="eastAsia"/>
        </w:rPr>
        <w:instrText xml:space="preserve"> PAGEREF </w:instrText>
      </w:r>
      <w:r>
        <w:instrText>_Toc355448039 \h</w:instrText>
      </w:r>
      <w:r>
        <w:rPr>
          <w:rFonts w:hint="eastAsia"/>
        </w:rPr>
        <w:instrText xml:space="preserve"> </w:instrText>
      </w:r>
      <w:r>
        <w:rPr>
          <w:rFonts w:hint="eastAsia"/>
        </w:rPr>
      </w:r>
      <w:r>
        <w:rPr>
          <w:rFonts w:hint="eastAsia"/>
        </w:rPr>
        <w:fldChar w:fldCharType="separate"/>
      </w:r>
      <w:r>
        <w:t>19</w:t>
      </w:r>
      <w:r>
        <w:rPr>
          <w:rFonts w:hint="eastAsia"/>
        </w:rPr>
        <w:fldChar w:fldCharType="end"/>
      </w:r>
    </w:p>
    <w:p w14:paraId="610B5EBF"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Evaluation</w:t>
      </w:r>
      <w:r>
        <w:rPr>
          <w:rFonts w:hint="eastAsia"/>
        </w:rPr>
        <w:tab/>
      </w:r>
      <w:r>
        <w:rPr>
          <w:rFonts w:hint="eastAsia"/>
        </w:rPr>
        <w:fldChar w:fldCharType="begin"/>
      </w:r>
      <w:r>
        <w:rPr>
          <w:rFonts w:hint="eastAsia"/>
        </w:rPr>
        <w:instrText xml:space="preserve"> PAGEREF </w:instrText>
      </w:r>
      <w:r>
        <w:instrText>_Toc355448040 \h</w:instrText>
      </w:r>
      <w:r>
        <w:rPr>
          <w:rFonts w:hint="eastAsia"/>
        </w:rPr>
        <w:instrText xml:space="preserve"> </w:instrText>
      </w:r>
      <w:r>
        <w:rPr>
          <w:rFonts w:hint="eastAsia"/>
        </w:rPr>
      </w:r>
      <w:r>
        <w:rPr>
          <w:rFonts w:hint="eastAsia"/>
        </w:rPr>
        <w:fldChar w:fldCharType="separate"/>
      </w:r>
      <w:r>
        <w:t>19</w:t>
      </w:r>
      <w:r>
        <w:rPr>
          <w:rFonts w:hint="eastAsia"/>
        </w:rPr>
        <w:fldChar w:fldCharType="end"/>
      </w:r>
    </w:p>
    <w:p w14:paraId="0C3EAED0"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Implementation</w:t>
      </w:r>
      <w:r>
        <w:rPr>
          <w:rFonts w:hint="eastAsia"/>
        </w:rPr>
        <w:tab/>
      </w:r>
      <w:r>
        <w:rPr>
          <w:rFonts w:hint="eastAsia"/>
        </w:rPr>
        <w:fldChar w:fldCharType="begin"/>
      </w:r>
      <w:r>
        <w:rPr>
          <w:rFonts w:hint="eastAsia"/>
        </w:rPr>
        <w:instrText xml:space="preserve"> PAGEREF </w:instrText>
      </w:r>
      <w:r>
        <w:instrText>_Toc355448041 \h</w:instrText>
      </w:r>
      <w:r>
        <w:rPr>
          <w:rFonts w:hint="eastAsia"/>
        </w:rPr>
        <w:instrText xml:space="preserve"> </w:instrText>
      </w:r>
      <w:r>
        <w:rPr>
          <w:rFonts w:hint="eastAsia"/>
        </w:rPr>
      </w:r>
      <w:r>
        <w:rPr>
          <w:rFonts w:hint="eastAsia"/>
        </w:rPr>
        <w:fldChar w:fldCharType="separate"/>
      </w:r>
      <w:r>
        <w:t>20</w:t>
      </w:r>
      <w:r>
        <w:rPr>
          <w:rFonts w:hint="eastAsia"/>
        </w:rPr>
        <w:fldChar w:fldCharType="end"/>
      </w:r>
    </w:p>
    <w:p w14:paraId="5BC52AD7" w14:textId="77777777" w:rsidR="00240A7C" w:rsidRDefault="00240A7C">
      <w:pPr>
        <w:pStyle w:val="TOC2"/>
        <w:rPr>
          <w:rFonts w:asciiTheme="minorHAnsi" w:eastAsiaTheme="minorEastAsia" w:hAnsiTheme="minorHAnsi"/>
          <w:noProof/>
          <w:szCs w:val="24"/>
          <w:lang w:val="en-AU" w:eastAsia="ja-JP"/>
        </w:rPr>
      </w:pPr>
      <w:r>
        <w:rPr>
          <w:rFonts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_Toc355448042 \h</w:instrText>
      </w:r>
      <w:r>
        <w:rPr>
          <w:rFonts w:hint="eastAsia"/>
          <w:noProof/>
        </w:rPr>
        <w:instrText xml:space="preserve"> </w:instrText>
      </w:r>
      <w:r>
        <w:rPr>
          <w:rFonts w:hint="eastAsia"/>
          <w:noProof/>
        </w:rPr>
      </w:r>
      <w:r>
        <w:rPr>
          <w:rFonts w:hint="eastAsia"/>
          <w:noProof/>
        </w:rPr>
        <w:fldChar w:fldCharType="separate"/>
      </w:r>
      <w:r>
        <w:rPr>
          <w:noProof/>
        </w:rPr>
        <w:t>20</w:t>
      </w:r>
      <w:r>
        <w:rPr>
          <w:rFonts w:hint="eastAsia"/>
          <w:noProof/>
        </w:rPr>
        <w:fldChar w:fldCharType="end"/>
      </w:r>
    </w:p>
    <w:p w14:paraId="36096CAC" w14:textId="77777777" w:rsidR="00240A7C" w:rsidRDefault="00240A7C">
      <w:pPr>
        <w:pStyle w:val="TOC2"/>
        <w:rPr>
          <w:rFonts w:asciiTheme="minorHAnsi" w:eastAsiaTheme="minorEastAsia" w:hAnsiTheme="minorHAnsi"/>
          <w:noProof/>
          <w:szCs w:val="24"/>
          <w:lang w:val="en-AU" w:eastAsia="ja-JP"/>
        </w:rPr>
      </w:pPr>
      <w:r>
        <w:rPr>
          <w:rFonts w:hint="eastAsia"/>
          <w:noProof/>
        </w:rPr>
        <w:t>Additional studies undertaken</w:t>
      </w:r>
      <w:r>
        <w:rPr>
          <w:rFonts w:hint="eastAsia"/>
          <w:noProof/>
        </w:rPr>
        <w:tab/>
      </w:r>
      <w:r>
        <w:rPr>
          <w:rFonts w:hint="eastAsia"/>
          <w:noProof/>
        </w:rPr>
        <w:fldChar w:fldCharType="begin"/>
      </w:r>
      <w:r>
        <w:rPr>
          <w:rFonts w:hint="eastAsia"/>
          <w:noProof/>
        </w:rPr>
        <w:instrText xml:space="preserve"> PAGEREF </w:instrText>
      </w:r>
      <w:r>
        <w:rPr>
          <w:noProof/>
        </w:rPr>
        <w:instrText>_Toc355448043 \h</w:instrText>
      </w:r>
      <w:r>
        <w:rPr>
          <w:rFonts w:hint="eastAsia"/>
          <w:noProof/>
        </w:rPr>
        <w:instrText xml:space="preserve"> </w:instrText>
      </w:r>
      <w:r>
        <w:rPr>
          <w:rFonts w:hint="eastAsia"/>
          <w:noProof/>
        </w:rPr>
      </w:r>
      <w:r>
        <w:rPr>
          <w:rFonts w:hint="eastAsia"/>
          <w:noProof/>
        </w:rPr>
        <w:fldChar w:fldCharType="separate"/>
      </w:r>
      <w:r>
        <w:rPr>
          <w:noProof/>
        </w:rPr>
        <w:t>23</w:t>
      </w:r>
      <w:r>
        <w:rPr>
          <w:rFonts w:hint="eastAsia"/>
          <w:noProof/>
        </w:rPr>
        <w:fldChar w:fldCharType="end"/>
      </w:r>
    </w:p>
    <w:p w14:paraId="229AD1E9"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1. Development and formative evaluation of a cardiovascular risk calculator for people with type 2 diabetes</w:t>
      </w:r>
      <w:r>
        <w:rPr>
          <w:rFonts w:hint="eastAsia"/>
        </w:rPr>
        <w:tab/>
      </w:r>
      <w:r>
        <w:rPr>
          <w:rFonts w:hint="eastAsia"/>
        </w:rPr>
        <w:fldChar w:fldCharType="begin"/>
      </w:r>
      <w:r>
        <w:rPr>
          <w:rFonts w:hint="eastAsia"/>
        </w:rPr>
        <w:instrText xml:space="preserve"> PAGEREF </w:instrText>
      </w:r>
      <w:r>
        <w:instrText>_Toc355448044 \h</w:instrText>
      </w:r>
      <w:r>
        <w:rPr>
          <w:rFonts w:hint="eastAsia"/>
        </w:rPr>
        <w:instrText xml:space="preserve"> </w:instrText>
      </w:r>
      <w:r>
        <w:rPr>
          <w:rFonts w:hint="eastAsia"/>
        </w:rPr>
      </w:r>
      <w:r>
        <w:rPr>
          <w:rFonts w:hint="eastAsia"/>
        </w:rPr>
        <w:fldChar w:fldCharType="separate"/>
      </w:r>
      <w:r>
        <w:t>24</w:t>
      </w:r>
      <w:r>
        <w:rPr>
          <w:rFonts w:hint="eastAsia"/>
        </w:rPr>
        <w:fldChar w:fldCharType="end"/>
      </w:r>
    </w:p>
    <w:p w14:paraId="28739FCD"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_Toc355448045 \h</w:instrText>
      </w:r>
      <w:r>
        <w:rPr>
          <w:rFonts w:hint="eastAsia"/>
          <w:noProof/>
        </w:rPr>
        <w:instrText xml:space="preserve"> </w:instrText>
      </w:r>
      <w:r>
        <w:rPr>
          <w:rFonts w:hint="eastAsia"/>
          <w:noProof/>
        </w:rPr>
      </w:r>
      <w:r>
        <w:rPr>
          <w:rFonts w:hint="eastAsia"/>
          <w:noProof/>
        </w:rPr>
        <w:fldChar w:fldCharType="separate"/>
      </w:r>
      <w:r>
        <w:rPr>
          <w:noProof/>
        </w:rPr>
        <w:t>24</w:t>
      </w:r>
      <w:r>
        <w:rPr>
          <w:rFonts w:hint="eastAsia"/>
          <w:noProof/>
        </w:rPr>
        <w:fldChar w:fldCharType="end"/>
      </w:r>
    </w:p>
    <w:p w14:paraId="76C6523D"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Method</w:t>
      </w:r>
      <w:r>
        <w:rPr>
          <w:rFonts w:hint="eastAsia"/>
          <w:noProof/>
        </w:rPr>
        <w:tab/>
      </w:r>
      <w:r>
        <w:rPr>
          <w:rFonts w:hint="eastAsia"/>
          <w:noProof/>
        </w:rPr>
        <w:fldChar w:fldCharType="begin"/>
      </w:r>
      <w:r>
        <w:rPr>
          <w:rFonts w:hint="eastAsia"/>
          <w:noProof/>
        </w:rPr>
        <w:instrText xml:space="preserve"> PAGEREF </w:instrText>
      </w:r>
      <w:r>
        <w:rPr>
          <w:noProof/>
        </w:rPr>
        <w:instrText>_Toc355448046 \h</w:instrText>
      </w:r>
      <w:r>
        <w:rPr>
          <w:rFonts w:hint="eastAsia"/>
          <w:noProof/>
        </w:rPr>
        <w:instrText xml:space="preserve"> </w:instrText>
      </w:r>
      <w:r>
        <w:rPr>
          <w:rFonts w:hint="eastAsia"/>
          <w:noProof/>
        </w:rPr>
      </w:r>
      <w:r>
        <w:rPr>
          <w:rFonts w:hint="eastAsia"/>
          <w:noProof/>
        </w:rPr>
        <w:fldChar w:fldCharType="separate"/>
      </w:r>
      <w:r>
        <w:rPr>
          <w:noProof/>
        </w:rPr>
        <w:t>24</w:t>
      </w:r>
      <w:r>
        <w:rPr>
          <w:rFonts w:hint="eastAsia"/>
          <w:noProof/>
        </w:rPr>
        <w:fldChar w:fldCharType="end"/>
      </w:r>
    </w:p>
    <w:p w14:paraId="314DD50A"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Outcome</w:t>
      </w:r>
      <w:r>
        <w:rPr>
          <w:rFonts w:hint="eastAsia"/>
          <w:noProof/>
        </w:rPr>
        <w:tab/>
      </w:r>
      <w:r>
        <w:rPr>
          <w:rFonts w:hint="eastAsia"/>
          <w:noProof/>
        </w:rPr>
        <w:fldChar w:fldCharType="begin"/>
      </w:r>
      <w:r>
        <w:rPr>
          <w:rFonts w:hint="eastAsia"/>
          <w:noProof/>
        </w:rPr>
        <w:instrText xml:space="preserve"> PAGEREF </w:instrText>
      </w:r>
      <w:r>
        <w:rPr>
          <w:noProof/>
        </w:rPr>
        <w:instrText>_Toc355448047 \h</w:instrText>
      </w:r>
      <w:r>
        <w:rPr>
          <w:rFonts w:hint="eastAsia"/>
          <w:noProof/>
        </w:rPr>
        <w:instrText xml:space="preserve"> </w:instrText>
      </w:r>
      <w:r>
        <w:rPr>
          <w:rFonts w:hint="eastAsia"/>
          <w:noProof/>
        </w:rPr>
      </w:r>
      <w:r>
        <w:rPr>
          <w:rFonts w:hint="eastAsia"/>
          <w:noProof/>
        </w:rPr>
        <w:fldChar w:fldCharType="separate"/>
      </w:r>
      <w:r>
        <w:rPr>
          <w:noProof/>
        </w:rPr>
        <w:t>25</w:t>
      </w:r>
      <w:r>
        <w:rPr>
          <w:rFonts w:hint="eastAsia"/>
          <w:noProof/>
        </w:rPr>
        <w:fldChar w:fldCharType="end"/>
      </w:r>
    </w:p>
    <w:p w14:paraId="11F2A33F"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2. Impact of HeLP-Diabetes on psychological well-being of patients with type 2 diabetes: a mixed methods cohort study</w:t>
      </w:r>
      <w:r>
        <w:rPr>
          <w:rFonts w:hint="eastAsia"/>
        </w:rPr>
        <w:tab/>
      </w:r>
      <w:r>
        <w:rPr>
          <w:rFonts w:hint="eastAsia"/>
        </w:rPr>
        <w:fldChar w:fldCharType="begin"/>
      </w:r>
      <w:r>
        <w:rPr>
          <w:rFonts w:hint="eastAsia"/>
        </w:rPr>
        <w:instrText xml:space="preserve"> PAGEREF </w:instrText>
      </w:r>
      <w:r>
        <w:instrText>_Toc355448048 \h</w:instrText>
      </w:r>
      <w:r>
        <w:rPr>
          <w:rFonts w:hint="eastAsia"/>
        </w:rPr>
        <w:instrText xml:space="preserve"> </w:instrText>
      </w:r>
      <w:r>
        <w:rPr>
          <w:rFonts w:hint="eastAsia"/>
        </w:rPr>
      </w:r>
      <w:r>
        <w:rPr>
          <w:rFonts w:hint="eastAsia"/>
        </w:rPr>
        <w:fldChar w:fldCharType="separate"/>
      </w:r>
      <w:r>
        <w:t>25</w:t>
      </w:r>
      <w:r>
        <w:rPr>
          <w:rFonts w:hint="eastAsia"/>
        </w:rPr>
        <w:fldChar w:fldCharType="end"/>
      </w:r>
    </w:p>
    <w:p w14:paraId="246D6DB9"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_Toc355448049 \h</w:instrText>
      </w:r>
      <w:r>
        <w:rPr>
          <w:rFonts w:hint="eastAsia"/>
          <w:noProof/>
        </w:rPr>
        <w:instrText xml:space="preserve"> </w:instrText>
      </w:r>
      <w:r>
        <w:rPr>
          <w:rFonts w:hint="eastAsia"/>
          <w:noProof/>
        </w:rPr>
      </w:r>
      <w:r>
        <w:rPr>
          <w:rFonts w:hint="eastAsia"/>
          <w:noProof/>
        </w:rPr>
        <w:fldChar w:fldCharType="separate"/>
      </w:r>
      <w:r>
        <w:rPr>
          <w:noProof/>
        </w:rPr>
        <w:t>26</w:t>
      </w:r>
      <w:r>
        <w:rPr>
          <w:rFonts w:hint="eastAsia"/>
          <w:noProof/>
        </w:rPr>
        <w:fldChar w:fldCharType="end"/>
      </w:r>
    </w:p>
    <w:p w14:paraId="151710C6"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Method</w:t>
      </w:r>
      <w:r>
        <w:rPr>
          <w:rFonts w:hint="eastAsia"/>
          <w:noProof/>
        </w:rPr>
        <w:tab/>
      </w:r>
      <w:r>
        <w:rPr>
          <w:rFonts w:hint="eastAsia"/>
          <w:noProof/>
        </w:rPr>
        <w:fldChar w:fldCharType="begin"/>
      </w:r>
      <w:r>
        <w:rPr>
          <w:rFonts w:hint="eastAsia"/>
          <w:noProof/>
        </w:rPr>
        <w:instrText xml:space="preserve"> PAGEREF </w:instrText>
      </w:r>
      <w:r>
        <w:rPr>
          <w:noProof/>
        </w:rPr>
        <w:instrText>_Toc355448050 \h</w:instrText>
      </w:r>
      <w:r>
        <w:rPr>
          <w:rFonts w:hint="eastAsia"/>
          <w:noProof/>
        </w:rPr>
        <w:instrText xml:space="preserve"> </w:instrText>
      </w:r>
      <w:r>
        <w:rPr>
          <w:rFonts w:hint="eastAsia"/>
          <w:noProof/>
        </w:rPr>
      </w:r>
      <w:r>
        <w:rPr>
          <w:rFonts w:hint="eastAsia"/>
          <w:noProof/>
        </w:rPr>
        <w:fldChar w:fldCharType="separate"/>
      </w:r>
      <w:r>
        <w:rPr>
          <w:noProof/>
        </w:rPr>
        <w:t>26</w:t>
      </w:r>
      <w:r>
        <w:rPr>
          <w:rFonts w:hint="eastAsia"/>
          <w:noProof/>
        </w:rPr>
        <w:fldChar w:fldCharType="end"/>
      </w:r>
    </w:p>
    <w:p w14:paraId="30EB491B"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Outcomes</w:t>
      </w:r>
      <w:r>
        <w:rPr>
          <w:rFonts w:hint="eastAsia"/>
          <w:noProof/>
        </w:rPr>
        <w:tab/>
      </w:r>
      <w:r>
        <w:rPr>
          <w:rFonts w:hint="eastAsia"/>
          <w:noProof/>
        </w:rPr>
        <w:fldChar w:fldCharType="begin"/>
      </w:r>
      <w:r>
        <w:rPr>
          <w:rFonts w:hint="eastAsia"/>
          <w:noProof/>
        </w:rPr>
        <w:instrText xml:space="preserve"> PAGEREF </w:instrText>
      </w:r>
      <w:r>
        <w:rPr>
          <w:noProof/>
        </w:rPr>
        <w:instrText>_Toc355448051 \h</w:instrText>
      </w:r>
      <w:r>
        <w:rPr>
          <w:rFonts w:hint="eastAsia"/>
          <w:noProof/>
        </w:rPr>
        <w:instrText xml:space="preserve"> </w:instrText>
      </w:r>
      <w:r>
        <w:rPr>
          <w:rFonts w:hint="eastAsia"/>
          <w:noProof/>
        </w:rPr>
      </w:r>
      <w:r>
        <w:rPr>
          <w:rFonts w:hint="eastAsia"/>
          <w:noProof/>
        </w:rPr>
        <w:fldChar w:fldCharType="separate"/>
      </w:r>
      <w:r>
        <w:rPr>
          <w:noProof/>
        </w:rPr>
        <w:t>26</w:t>
      </w:r>
      <w:r>
        <w:rPr>
          <w:rFonts w:hint="eastAsia"/>
          <w:noProof/>
        </w:rPr>
        <w:fldChar w:fldCharType="end"/>
      </w:r>
    </w:p>
    <w:p w14:paraId="4D606E18"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3. Systematic review of technological prompts to improve engagement with digital health interventions</w:t>
      </w:r>
      <w:r>
        <w:rPr>
          <w:rFonts w:hint="eastAsia"/>
        </w:rPr>
        <w:tab/>
      </w:r>
      <w:r>
        <w:rPr>
          <w:rFonts w:hint="eastAsia"/>
        </w:rPr>
        <w:fldChar w:fldCharType="begin"/>
      </w:r>
      <w:r>
        <w:rPr>
          <w:rFonts w:hint="eastAsia"/>
        </w:rPr>
        <w:instrText xml:space="preserve"> PAGEREF </w:instrText>
      </w:r>
      <w:r>
        <w:instrText>_Toc355448052 \h</w:instrText>
      </w:r>
      <w:r>
        <w:rPr>
          <w:rFonts w:hint="eastAsia"/>
        </w:rPr>
        <w:instrText xml:space="preserve"> </w:instrText>
      </w:r>
      <w:r>
        <w:rPr>
          <w:rFonts w:hint="eastAsia"/>
        </w:rPr>
      </w:r>
      <w:r>
        <w:rPr>
          <w:rFonts w:hint="eastAsia"/>
        </w:rPr>
        <w:fldChar w:fldCharType="separate"/>
      </w:r>
      <w:r>
        <w:t>26</w:t>
      </w:r>
      <w:r>
        <w:rPr>
          <w:rFonts w:hint="eastAsia"/>
        </w:rPr>
        <w:fldChar w:fldCharType="end"/>
      </w:r>
    </w:p>
    <w:p w14:paraId="076C6E08"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_Toc355448053 \h</w:instrText>
      </w:r>
      <w:r>
        <w:rPr>
          <w:rFonts w:hint="eastAsia"/>
          <w:noProof/>
        </w:rPr>
        <w:instrText xml:space="preserve"> </w:instrText>
      </w:r>
      <w:r>
        <w:rPr>
          <w:rFonts w:hint="eastAsia"/>
          <w:noProof/>
        </w:rPr>
      </w:r>
      <w:r>
        <w:rPr>
          <w:rFonts w:hint="eastAsia"/>
          <w:noProof/>
        </w:rPr>
        <w:fldChar w:fldCharType="separate"/>
      </w:r>
      <w:r>
        <w:rPr>
          <w:noProof/>
        </w:rPr>
        <w:t>27</w:t>
      </w:r>
      <w:r>
        <w:rPr>
          <w:rFonts w:hint="eastAsia"/>
          <w:noProof/>
        </w:rPr>
        <w:fldChar w:fldCharType="end"/>
      </w:r>
    </w:p>
    <w:p w14:paraId="65C5DE2E"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Method</w:t>
      </w:r>
      <w:r>
        <w:rPr>
          <w:rFonts w:hint="eastAsia"/>
          <w:noProof/>
        </w:rPr>
        <w:tab/>
      </w:r>
      <w:r>
        <w:rPr>
          <w:rFonts w:hint="eastAsia"/>
          <w:noProof/>
        </w:rPr>
        <w:fldChar w:fldCharType="begin"/>
      </w:r>
      <w:r>
        <w:rPr>
          <w:rFonts w:hint="eastAsia"/>
          <w:noProof/>
        </w:rPr>
        <w:instrText xml:space="preserve"> PAGEREF </w:instrText>
      </w:r>
      <w:r>
        <w:rPr>
          <w:noProof/>
        </w:rPr>
        <w:instrText>_Toc355448054 \h</w:instrText>
      </w:r>
      <w:r>
        <w:rPr>
          <w:rFonts w:hint="eastAsia"/>
          <w:noProof/>
        </w:rPr>
        <w:instrText xml:space="preserve"> </w:instrText>
      </w:r>
      <w:r>
        <w:rPr>
          <w:rFonts w:hint="eastAsia"/>
          <w:noProof/>
        </w:rPr>
      </w:r>
      <w:r>
        <w:rPr>
          <w:rFonts w:hint="eastAsia"/>
          <w:noProof/>
        </w:rPr>
        <w:fldChar w:fldCharType="separate"/>
      </w:r>
      <w:r>
        <w:rPr>
          <w:noProof/>
        </w:rPr>
        <w:t>27</w:t>
      </w:r>
      <w:r>
        <w:rPr>
          <w:rFonts w:hint="eastAsia"/>
          <w:noProof/>
        </w:rPr>
        <w:fldChar w:fldCharType="end"/>
      </w:r>
    </w:p>
    <w:p w14:paraId="72E96A2B"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Outcomes</w:t>
      </w:r>
      <w:r>
        <w:rPr>
          <w:rFonts w:hint="eastAsia"/>
          <w:noProof/>
        </w:rPr>
        <w:tab/>
      </w:r>
      <w:r>
        <w:rPr>
          <w:rFonts w:hint="eastAsia"/>
          <w:noProof/>
        </w:rPr>
        <w:fldChar w:fldCharType="begin"/>
      </w:r>
      <w:r>
        <w:rPr>
          <w:rFonts w:hint="eastAsia"/>
          <w:noProof/>
        </w:rPr>
        <w:instrText xml:space="preserve"> PAGEREF </w:instrText>
      </w:r>
      <w:r>
        <w:rPr>
          <w:noProof/>
        </w:rPr>
        <w:instrText>_Toc355448055 \h</w:instrText>
      </w:r>
      <w:r>
        <w:rPr>
          <w:rFonts w:hint="eastAsia"/>
          <w:noProof/>
        </w:rPr>
        <w:instrText xml:space="preserve"> </w:instrText>
      </w:r>
      <w:r>
        <w:rPr>
          <w:rFonts w:hint="eastAsia"/>
          <w:noProof/>
        </w:rPr>
      </w:r>
      <w:r>
        <w:rPr>
          <w:rFonts w:hint="eastAsia"/>
          <w:noProof/>
        </w:rPr>
        <w:fldChar w:fldCharType="separate"/>
      </w:r>
      <w:r>
        <w:rPr>
          <w:noProof/>
        </w:rPr>
        <w:t>27</w:t>
      </w:r>
      <w:r>
        <w:rPr>
          <w:rFonts w:hint="eastAsia"/>
          <w:noProof/>
        </w:rPr>
        <w:fldChar w:fldCharType="end"/>
      </w:r>
    </w:p>
    <w:p w14:paraId="7F9ADD31"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4. Use of email and SMS to improve engagement with HeLP-Diabetes: two randomised controlled trials</w:t>
      </w:r>
      <w:r>
        <w:rPr>
          <w:rFonts w:hint="eastAsia"/>
        </w:rPr>
        <w:tab/>
      </w:r>
      <w:r>
        <w:rPr>
          <w:rFonts w:hint="eastAsia"/>
        </w:rPr>
        <w:fldChar w:fldCharType="begin"/>
      </w:r>
      <w:r>
        <w:rPr>
          <w:rFonts w:hint="eastAsia"/>
        </w:rPr>
        <w:instrText xml:space="preserve"> PAGEREF </w:instrText>
      </w:r>
      <w:r>
        <w:instrText>_Toc355448056 \h</w:instrText>
      </w:r>
      <w:r>
        <w:rPr>
          <w:rFonts w:hint="eastAsia"/>
        </w:rPr>
        <w:instrText xml:space="preserve"> </w:instrText>
      </w:r>
      <w:r>
        <w:rPr>
          <w:rFonts w:hint="eastAsia"/>
        </w:rPr>
      </w:r>
      <w:r>
        <w:rPr>
          <w:rFonts w:hint="eastAsia"/>
        </w:rPr>
        <w:fldChar w:fldCharType="separate"/>
      </w:r>
      <w:r>
        <w:t>27</w:t>
      </w:r>
      <w:r>
        <w:rPr>
          <w:rFonts w:hint="eastAsia"/>
        </w:rPr>
        <w:fldChar w:fldCharType="end"/>
      </w:r>
    </w:p>
    <w:p w14:paraId="73249E74"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_Toc355448057 \h</w:instrText>
      </w:r>
      <w:r>
        <w:rPr>
          <w:rFonts w:hint="eastAsia"/>
          <w:noProof/>
        </w:rPr>
        <w:instrText xml:space="preserve"> </w:instrText>
      </w:r>
      <w:r>
        <w:rPr>
          <w:rFonts w:hint="eastAsia"/>
          <w:noProof/>
        </w:rPr>
      </w:r>
      <w:r>
        <w:rPr>
          <w:rFonts w:hint="eastAsia"/>
          <w:noProof/>
        </w:rPr>
        <w:fldChar w:fldCharType="separate"/>
      </w:r>
      <w:r>
        <w:rPr>
          <w:noProof/>
        </w:rPr>
        <w:t>27</w:t>
      </w:r>
      <w:r>
        <w:rPr>
          <w:rFonts w:hint="eastAsia"/>
          <w:noProof/>
        </w:rPr>
        <w:fldChar w:fldCharType="end"/>
      </w:r>
    </w:p>
    <w:p w14:paraId="5EDFB981"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_Toc355448058 \h</w:instrText>
      </w:r>
      <w:r>
        <w:rPr>
          <w:rFonts w:hint="eastAsia"/>
          <w:noProof/>
        </w:rPr>
        <w:instrText xml:space="preserve"> </w:instrText>
      </w:r>
      <w:r>
        <w:rPr>
          <w:rFonts w:hint="eastAsia"/>
          <w:noProof/>
        </w:rPr>
      </w:r>
      <w:r>
        <w:rPr>
          <w:rFonts w:hint="eastAsia"/>
          <w:noProof/>
        </w:rPr>
        <w:fldChar w:fldCharType="separate"/>
      </w:r>
      <w:r>
        <w:rPr>
          <w:noProof/>
        </w:rPr>
        <w:t>28</w:t>
      </w:r>
      <w:r>
        <w:rPr>
          <w:rFonts w:hint="eastAsia"/>
          <w:noProof/>
        </w:rPr>
        <w:fldChar w:fldCharType="end"/>
      </w:r>
    </w:p>
    <w:p w14:paraId="47DC8352"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Outcomes</w:t>
      </w:r>
      <w:r>
        <w:rPr>
          <w:rFonts w:hint="eastAsia"/>
          <w:noProof/>
        </w:rPr>
        <w:tab/>
      </w:r>
      <w:r>
        <w:rPr>
          <w:rFonts w:hint="eastAsia"/>
          <w:noProof/>
        </w:rPr>
        <w:fldChar w:fldCharType="begin"/>
      </w:r>
      <w:r>
        <w:rPr>
          <w:rFonts w:hint="eastAsia"/>
          <w:noProof/>
        </w:rPr>
        <w:instrText xml:space="preserve"> PAGEREF </w:instrText>
      </w:r>
      <w:r>
        <w:rPr>
          <w:noProof/>
        </w:rPr>
        <w:instrText>_Toc355448059 \h</w:instrText>
      </w:r>
      <w:r>
        <w:rPr>
          <w:rFonts w:hint="eastAsia"/>
          <w:noProof/>
        </w:rPr>
        <w:instrText xml:space="preserve"> </w:instrText>
      </w:r>
      <w:r>
        <w:rPr>
          <w:rFonts w:hint="eastAsia"/>
          <w:noProof/>
        </w:rPr>
      </w:r>
      <w:r>
        <w:rPr>
          <w:rFonts w:hint="eastAsia"/>
          <w:noProof/>
        </w:rPr>
        <w:fldChar w:fldCharType="separate"/>
      </w:r>
      <w:r>
        <w:rPr>
          <w:noProof/>
        </w:rPr>
        <w:t>28</w:t>
      </w:r>
      <w:r>
        <w:rPr>
          <w:rFonts w:hint="eastAsia"/>
          <w:noProof/>
        </w:rPr>
        <w:fldChar w:fldCharType="end"/>
      </w:r>
    </w:p>
    <w:p w14:paraId="71A6CB7C"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5. Implementation of eHealth interventions: update of a review of reviews</w:t>
      </w:r>
      <w:r>
        <w:rPr>
          <w:rFonts w:hint="eastAsia"/>
        </w:rPr>
        <w:tab/>
      </w:r>
      <w:r>
        <w:rPr>
          <w:rFonts w:hint="eastAsia"/>
        </w:rPr>
        <w:fldChar w:fldCharType="begin"/>
      </w:r>
      <w:r>
        <w:rPr>
          <w:rFonts w:hint="eastAsia"/>
        </w:rPr>
        <w:instrText xml:space="preserve"> PAGEREF </w:instrText>
      </w:r>
      <w:r>
        <w:instrText>_Toc355448060 \h</w:instrText>
      </w:r>
      <w:r>
        <w:rPr>
          <w:rFonts w:hint="eastAsia"/>
        </w:rPr>
        <w:instrText xml:space="preserve"> </w:instrText>
      </w:r>
      <w:r>
        <w:rPr>
          <w:rFonts w:hint="eastAsia"/>
        </w:rPr>
      </w:r>
      <w:r>
        <w:rPr>
          <w:rFonts w:hint="eastAsia"/>
        </w:rPr>
        <w:fldChar w:fldCharType="separate"/>
      </w:r>
      <w:r>
        <w:t>28</w:t>
      </w:r>
      <w:r>
        <w:rPr>
          <w:rFonts w:hint="eastAsia"/>
        </w:rPr>
        <w:fldChar w:fldCharType="end"/>
      </w:r>
    </w:p>
    <w:p w14:paraId="26D94710"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_Toc355448061 \h</w:instrText>
      </w:r>
      <w:r>
        <w:rPr>
          <w:rFonts w:hint="eastAsia"/>
          <w:noProof/>
        </w:rPr>
        <w:instrText xml:space="preserve"> </w:instrText>
      </w:r>
      <w:r>
        <w:rPr>
          <w:rFonts w:hint="eastAsia"/>
          <w:noProof/>
        </w:rPr>
      </w:r>
      <w:r>
        <w:rPr>
          <w:rFonts w:hint="eastAsia"/>
          <w:noProof/>
        </w:rPr>
        <w:fldChar w:fldCharType="separate"/>
      </w:r>
      <w:r>
        <w:rPr>
          <w:noProof/>
        </w:rPr>
        <w:t>28</w:t>
      </w:r>
      <w:r>
        <w:rPr>
          <w:rFonts w:hint="eastAsia"/>
          <w:noProof/>
        </w:rPr>
        <w:fldChar w:fldCharType="end"/>
      </w:r>
    </w:p>
    <w:p w14:paraId="788803C1"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_Toc355448062 \h</w:instrText>
      </w:r>
      <w:r>
        <w:rPr>
          <w:rFonts w:hint="eastAsia"/>
          <w:noProof/>
        </w:rPr>
        <w:instrText xml:space="preserve"> </w:instrText>
      </w:r>
      <w:r>
        <w:rPr>
          <w:rFonts w:hint="eastAsia"/>
          <w:noProof/>
        </w:rPr>
      </w:r>
      <w:r>
        <w:rPr>
          <w:rFonts w:hint="eastAsia"/>
          <w:noProof/>
        </w:rPr>
        <w:fldChar w:fldCharType="separate"/>
      </w:r>
      <w:r>
        <w:rPr>
          <w:noProof/>
        </w:rPr>
        <w:t>28</w:t>
      </w:r>
      <w:r>
        <w:rPr>
          <w:rFonts w:hint="eastAsia"/>
          <w:noProof/>
        </w:rPr>
        <w:fldChar w:fldCharType="end"/>
      </w:r>
    </w:p>
    <w:p w14:paraId="1505063E"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Outcomes</w:t>
      </w:r>
      <w:r>
        <w:rPr>
          <w:rFonts w:hint="eastAsia"/>
          <w:noProof/>
        </w:rPr>
        <w:tab/>
      </w:r>
      <w:r>
        <w:rPr>
          <w:rFonts w:hint="eastAsia"/>
          <w:noProof/>
        </w:rPr>
        <w:fldChar w:fldCharType="begin"/>
      </w:r>
      <w:r>
        <w:rPr>
          <w:rFonts w:hint="eastAsia"/>
          <w:noProof/>
        </w:rPr>
        <w:instrText xml:space="preserve"> PAGEREF </w:instrText>
      </w:r>
      <w:r>
        <w:rPr>
          <w:noProof/>
        </w:rPr>
        <w:instrText>_Toc355448063 \h</w:instrText>
      </w:r>
      <w:r>
        <w:rPr>
          <w:rFonts w:hint="eastAsia"/>
          <w:noProof/>
        </w:rPr>
        <w:instrText xml:space="preserve"> </w:instrText>
      </w:r>
      <w:r>
        <w:rPr>
          <w:rFonts w:hint="eastAsia"/>
          <w:noProof/>
        </w:rPr>
      </w:r>
      <w:r>
        <w:rPr>
          <w:rFonts w:hint="eastAsia"/>
          <w:noProof/>
        </w:rPr>
        <w:fldChar w:fldCharType="separate"/>
      </w:r>
      <w:r>
        <w:rPr>
          <w:noProof/>
        </w:rPr>
        <w:t>28</w:t>
      </w:r>
      <w:r>
        <w:rPr>
          <w:rFonts w:hint="eastAsia"/>
          <w:noProof/>
        </w:rPr>
        <w:fldChar w:fldCharType="end"/>
      </w:r>
    </w:p>
    <w:p w14:paraId="7CCD2733"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lastRenderedPageBreak/>
        <w:t>6. Development and formative evaluation of a structured education programme for newly diagnosed patients with type 2 diabetes: HeLP-Diabetes: Starting Out</w:t>
      </w:r>
      <w:r>
        <w:rPr>
          <w:rFonts w:hint="eastAsia"/>
        </w:rPr>
        <w:tab/>
      </w:r>
      <w:r>
        <w:rPr>
          <w:rFonts w:hint="eastAsia"/>
        </w:rPr>
        <w:fldChar w:fldCharType="begin"/>
      </w:r>
      <w:r>
        <w:rPr>
          <w:rFonts w:hint="eastAsia"/>
        </w:rPr>
        <w:instrText xml:space="preserve"> PAGEREF </w:instrText>
      </w:r>
      <w:r>
        <w:instrText>_Toc355448064 \h</w:instrText>
      </w:r>
      <w:r>
        <w:rPr>
          <w:rFonts w:hint="eastAsia"/>
        </w:rPr>
        <w:instrText xml:space="preserve"> </w:instrText>
      </w:r>
      <w:r>
        <w:rPr>
          <w:rFonts w:hint="eastAsia"/>
        </w:rPr>
      </w:r>
      <w:r>
        <w:rPr>
          <w:rFonts w:hint="eastAsia"/>
        </w:rPr>
        <w:fldChar w:fldCharType="separate"/>
      </w:r>
      <w:r>
        <w:t>29</w:t>
      </w:r>
      <w:r>
        <w:rPr>
          <w:rFonts w:hint="eastAsia"/>
        </w:rPr>
        <w:fldChar w:fldCharType="end"/>
      </w:r>
    </w:p>
    <w:p w14:paraId="6565D5F2"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_Toc355448065 \h</w:instrText>
      </w:r>
      <w:r>
        <w:rPr>
          <w:rFonts w:hint="eastAsia"/>
          <w:noProof/>
        </w:rPr>
        <w:instrText xml:space="preserve"> </w:instrText>
      </w:r>
      <w:r>
        <w:rPr>
          <w:rFonts w:hint="eastAsia"/>
          <w:noProof/>
        </w:rPr>
      </w:r>
      <w:r>
        <w:rPr>
          <w:rFonts w:hint="eastAsia"/>
          <w:noProof/>
        </w:rPr>
        <w:fldChar w:fldCharType="separate"/>
      </w:r>
      <w:r>
        <w:rPr>
          <w:noProof/>
        </w:rPr>
        <w:t>29</w:t>
      </w:r>
      <w:r>
        <w:rPr>
          <w:rFonts w:hint="eastAsia"/>
          <w:noProof/>
        </w:rPr>
        <w:fldChar w:fldCharType="end"/>
      </w:r>
    </w:p>
    <w:p w14:paraId="0ECDA006"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_Toc355448066 \h</w:instrText>
      </w:r>
      <w:r>
        <w:rPr>
          <w:rFonts w:hint="eastAsia"/>
          <w:noProof/>
        </w:rPr>
        <w:instrText xml:space="preserve"> </w:instrText>
      </w:r>
      <w:r>
        <w:rPr>
          <w:rFonts w:hint="eastAsia"/>
          <w:noProof/>
        </w:rPr>
      </w:r>
      <w:r>
        <w:rPr>
          <w:rFonts w:hint="eastAsia"/>
          <w:noProof/>
        </w:rPr>
        <w:fldChar w:fldCharType="separate"/>
      </w:r>
      <w:r>
        <w:rPr>
          <w:noProof/>
        </w:rPr>
        <w:t>29</w:t>
      </w:r>
      <w:r>
        <w:rPr>
          <w:rFonts w:hint="eastAsia"/>
          <w:noProof/>
        </w:rPr>
        <w:fldChar w:fldCharType="end"/>
      </w:r>
    </w:p>
    <w:p w14:paraId="0180CA5E"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Outcomes</w:t>
      </w:r>
      <w:r>
        <w:rPr>
          <w:rFonts w:hint="eastAsia"/>
          <w:noProof/>
        </w:rPr>
        <w:tab/>
      </w:r>
      <w:r>
        <w:rPr>
          <w:rFonts w:hint="eastAsia"/>
          <w:noProof/>
        </w:rPr>
        <w:fldChar w:fldCharType="begin"/>
      </w:r>
      <w:r>
        <w:rPr>
          <w:rFonts w:hint="eastAsia"/>
          <w:noProof/>
        </w:rPr>
        <w:instrText xml:space="preserve"> PAGEREF </w:instrText>
      </w:r>
      <w:r>
        <w:rPr>
          <w:noProof/>
        </w:rPr>
        <w:instrText>_Toc355448067 \h</w:instrText>
      </w:r>
      <w:r>
        <w:rPr>
          <w:rFonts w:hint="eastAsia"/>
          <w:noProof/>
        </w:rPr>
        <w:instrText xml:space="preserve"> </w:instrText>
      </w:r>
      <w:r>
        <w:rPr>
          <w:rFonts w:hint="eastAsia"/>
          <w:noProof/>
        </w:rPr>
      </w:r>
      <w:r>
        <w:rPr>
          <w:rFonts w:hint="eastAsia"/>
          <w:noProof/>
        </w:rPr>
        <w:fldChar w:fldCharType="separate"/>
      </w:r>
      <w:r>
        <w:rPr>
          <w:noProof/>
        </w:rPr>
        <w:t>30</w:t>
      </w:r>
      <w:r>
        <w:rPr>
          <w:rFonts w:hint="eastAsia"/>
          <w:noProof/>
        </w:rPr>
        <w:fldChar w:fldCharType="end"/>
      </w:r>
    </w:p>
    <w:p w14:paraId="44E036DD"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7. Development of a digital diabetes prevention programme: HeLP Stop Diabetes</w:t>
      </w:r>
      <w:r>
        <w:rPr>
          <w:rFonts w:hint="eastAsia"/>
        </w:rPr>
        <w:tab/>
      </w:r>
      <w:r>
        <w:rPr>
          <w:rFonts w:hint="eastAsia"/>
        </w:rPr>
        <w:fldChar w:fldCharType="begin"/>
      </w:r>
      <w:r>
        <w:rPr>
          <w:rFonts w:hint="eastAsia"/>
        </w:rPr>
        <w:instrText xml:space="preserve"> PAGEREF </w:instrText>
      </w:r>
      <w:r>
        <w:instrText>_Toc355448068 \h</w:instrText>
      </w:r>
      <w:r>
        <w:rPr>
          <w:rFonts w:hint="eastAsia"/>
        </w:rPr>
        <w:instrText xml:space="preserve"> </w:instrText>
      </w:r>
      <w:r>
        <w:rPr>
          <w:rFonts w:hint="eastAsia"/>
        </w:rPr>
      </w:r>
      <w:r>
        <w:rPr>
          <w:rFonts w:hint="eastAsia"/>
        </w:rPr>
        <w:fldChar w:fldCharType="separate"/>
      </w:r>
      <w:r>
        <w:t>30</w:t>
      </w:r>
      <w:r>
        <w:rPr>
          <w:rFonts w:hint="eastAsia"/>
        </w:rPr>
        <w:fldChar w:fldCharType="end"/>
      </w:r>
    </w:p>
    <w:p w14:paraId="68A59766"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_Toc355448069 \h</w:instrText>
      </w:r>
      <w:r>
        <w:rPr>
          <w:rFonts w:hint="eastAsia"/>
          <w:noProof/>
        </w:rPr>
        <w:instrText xml:space="preserve"> </w:instrText>
      </w:r>
      <w:r>
        <w:rPr>
          <w:rFonts w:hint="eastAsia"/>
          <w:noProof/>
        </w:rPr>
      </w:r>
      <w:r>
        <w:rPr>
          <w:rFonts w:hint="eastAsia"/>
          <w:noProof/>
        </w:rPr>
        <w:fldChar w:fldCharType="separate"/>
      </w:r>
      <w:r>
        <w:rPr>
          <w:noProof/>
        </w:rPr>
        <w:t>30</w:t>
      </w:r>
      <w:r>
        <w:rPr>
          <w:rFonts w:hint="eastAsia"/>
          <w:noProof/>
        </w:rPr>
        <w:fldChar w:fldCharType="end"/>
      </w:r>
    </w:p>
    <w:p w14:paraId="33AE0490"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_Toc355448070 \h</w:instrText>
      </w:r>
      <w:r>
        <w:rPr>
          <w:rFonts w:hint="eastAsia"/>
          <w:noProof/>
        </w:rPr>
        <w:instrText xml:space="preserve"> </w:instrText>
      </w:r>
      <w:r>
        <w:rPr>
          <w:rFonts w:hint="eastAsia"/>
          <w:noProof/>
        </w:rPr>
      </w:r>
      <w:r>
        <w:rPr>
          <w:rFonts w:hint="eastAsia"/>
          <w:noProof/>
        </w:rPr>
        <w:fldChar w:fldCharType="separate"/>
      </w:r>
      <w:r>
        <w:rPr>
          <w:noProof/>
        </w:rPr>
        <w:t>30</w:t>
      </w:r>
      <w:r>
        <w:rPr>
          <w:rFonts w:hint="eastAsia"/>
          <w:noProof/>
        </w:rPr>
        <w:fldChar w:fldCharType="end"/>
      </w:r>
    </w:p>
    <w:p w14:paraId="35F1E05B"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Outcomes</w:t>
      </w:r>
      <w:r>
        <w:rPr>
          <w:rFonts w:hint="eastAsia"/>
          <w:noProof/>
        </w:rPr>
        <w:tab/>
      </w:r>
      <w:r>
        <w:rPr>
          <w:rFonts w:hint="eastAsia"/>
          <w:noProof/>
        </w:rPr>
        <w:fldChar w:fldCharType="begin"/>
      </w:r>
      <w:r>
        <w:rPr>
          <w:rFonts w:hint="eastAsia"/>
          <w:noProof/>
        </w:rPr>
        <w:instrText xml:space="preserve"> PAGEREF </w:instrText>
      </w:r>
      <w:r>
        <w:rPr>
          <w:noProof/>
        </w:rPr>
        <w:instrText>_Toc355448071 \h</w:instrText>
      </w:r>
      <w:r>
        <w:rPr>
          <w:rFonts w:hint="eastAsia"/>
          <w:noProof/>
        </w:rPr>
        <w:instrText xml:space="preserve"> </w:instrText>
      </w:r>
      <w:r>
        <w:rPr>
          <w:rFonts w:hint="eastAsia"/>
          <w:noProof/>
        </w:rPr>
      </w:r>
      <w:r>
        <w:rPr>
          <w:rFonts w:hint="eastAsia"/>
          <w:noProof/>
        </w:rPr>
        <w:fldChar w:fldCharType="separate"/>
      </w:r>
      <w:r>
        <w:rPr>
          <w:noProof/>
        </w:rPr>
        <w:t>30</w:t>
      </w:r>
      <w:r>
        <w:rPr>
          <w:rFonts w:hint="eastAsia"/>
          <w:noProof/>
        </w:rPr>
        <w:fldChar w:fldCharType="end"/>
      </w:r>
    </w:p>
    <w:p w14:paraId="1B38C6F2" w14:textId="77777777" w:rsidR="00240A7C" w:rsidRDefault="00240A7C">
      <w:pPr>
        <w:pStyle w:val="TOC1"/>
        <w:rPr>
          <w:rFonts w:asciiTheme="minorHAnsi" w:eastAsiaTheme="minorEastAsia" w:hAnsiTheme="minorHAnsi"/>
          <w:b w:val="0"/>
          <w:szCs w:val="24"/>
          <w:lang w:val="en-AU" w:eastAsia="ja-JP"/>
        </w:rPr>
      </w:pPr>
      <w:r w:rsidRPr="00302346">
        <w:rPr>
          <w:rFonts w:cs="Times New Roman" w:hint="eastAsia"/>
        </w:rPr>
        <w:t>Chapter 4: What do people with type 2 diabetes want and need from a web-based self-management programme?</w:t>
      </w:r>
      <w:r>
        <w:rPr>
          <w:rFonts w:hint="eastAsia"/>
        </w:rPr>
        <w:tab/>
      </w:r>
      <w:r>
        <w:rPr>
          <w:rFonts w:hint="eastAsia"/>
        </w:rPr>
        <w:fldChar w:fldCharType="begin"/>
      </w:r>
      <w:r>
        <w:rPr>
          <w:rFonts w:hint="eastAsia"/>
        </w:rPr>
        <w:instrText xml:space="preserve"> PAGEREF </w:instrText>
      </w:r>
      <w:r>
        <w:instrText>_Toc355448072 \h</w:instrText>
      </w:r>
      <w:r>
        <w:rPr>
          <w:rFonts w:hint="eastAsia"/>
        </w:rPr>
        <w:instrText xml:space="preserve"> </w:instrText>
      </w:r>
      <w:r>
        <w:rPr>
          <w:rFonts w:hint="eastAsia"/>
        </w:rPr>
      </w:r>
      <w:r>
        <w:rPr>
          <w:rFonts w:hint="eastAsia"/>
        </w:rPr>
        <w:fldChar w:fldCharType="separate"/>
      </w:r>
      <w:r>
        <w:t>32</w:t>
      </w:r>
      <w:r>
        <w:rPr>
          <w:rFonts w:hint="eastAsia"/>
        </w:rPr>
        <w:fldChar w:fldCharType="end"/>
      </w:r>
    </w:p>
    <w:p w14:paraId="6C34FB1E" w14:textId="77777777" w:rsidR="00240A7C" w:rsidRDefault="00240A7C">
      <w:pPr>
        <w:pStyle w:val="TOC2"/>
        <w:rPr>
          <w:rFonts w:asciiTheme="minorHAnsi" w:eastAsiaTheme="minorEastAsia" w:hAnsiTheme="minorHAnsi"/>
          <w:noProof/>
          <w:szCs w:val="24"/>
          <w:lang w:val="en-AU" w:eastAsia="ja-JP"/>
        </w:rPr>
      </w:pPr>
      <w:r>
        <w:rPr>
          <w:rFonts w:hint="eastAsia"/>
          <w:noProof/>
        </w:rPr>
        <w:t>Chapter summary</w:t>
      </w:r>
      <w:r>
        <w:rPr>
          <w:rFonts w:hint="eastAsia"/>
          <w:noProof/>
        </w:rPr>
        <w:tab/>
      </w:r>
      <w:r>
        <w:rPr>
          <w:rFonts w:hint="eastAsia"/>
          <w:noProof/>
        </w:rPr>
        <w:fldChar w:fldCharType="begin"/>
      </w:r>
      <w:r>
        <w:rPr>
          <w:rFonts w:hint="eastAsia"/>
          <w:noProof/>
        </w:rPr>
        <w:instrText xml:space="preserve"> PAGEREF </w:instrText>
      </w:r>
      <w:r>
        <w:rPr>
          <w:noProof/>
        </w:rPr>
        <w:instrText>_Toc355448073 \h</w:instrText>
      </w:r>
      <w:r>
        <w:rPr>
          <w:rFonts w:hint="eastAsia"/>
          <w:noProof/>
        </w:rPr>
        <w:instrText xml:space="preserve"> </w:instrText>
      </w:r>
      <w:r>
        <w:rPr>
          <w:rFonts w:hint="eastAsia"/>
          <w:noProof/>
        </w:rPr>
      </w:r>
      <w:r>
        <w:rPr>
          <w:rFonts w:hint="eastAsia"/>
          <w:noProof/>
        </w:rPr>
        <w:fldChar w:fldCharType="separate"/>
      </w:r>
      <w:r>
        <w:rPr>
          <w:noProof/>
        </w:rPr>
        <w:t>32</w:t>
      </w:r>
      <w:r>
        <w:rPr>
          <w:rFonts w:hint="eastAsia"/>
          <w:noProof/>
        </w:rPr>
        <w:fldChar w:fldCharType="end"/>
      </w:r>
    </w:p>
    <w:p w14:paraId="4792997F" w14:textId="77777777" w:rsidR="00240A7C" w:rsidRDefault="00240A7C">
      <w:pPr>
        <w:pStyle w:val="TOC2"/>
        <w:rPr>
          <w:rFonts w:asciiTheme="minorHAnsi" w:eastAsiaTheme="minorEastAsia" w:hAnsiTheme="minorHAnsi"/>
          <w:noProof/>
          <w:szCs w:val="24"/>
          <w:lang w:val="en-AU" w:eastAsia="ja-JP"/>
        </w:rPr>
      </w:pPr>
      <w:r>
        <w:rPr>
          <w:rFonts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_Toc355448074 \h</w:instrText>
      </w:r>
      <w:r>
        <w:rPr>
          <w:rFonts w:hint="eastAsia"/>
          <w:noProof/>
        </w:rPr>
        <w:instrText xml:space="preserve"> </w:instrText>
      </w:r>
      <w:r>
        <w:rPr>
          <w:rFonts w:hint="eastAsia"/>
          <w:noProof/>
        </w:rPr>
      </w:r>
      <w:r>
        <w:rPr>
          <w:rFonts w:hint="eastAsia"/>
          <w:noProof/>
        </w:rPr>
        <w:fldChar w:fldCharType="separate"/>
      </w:r>
      <w:r>
        <w:rPr>
          <w:noProof/>
        </w:rPr>
        <w:t>33</w:t>
      </w:r>
      <w:r>
        <w:rPr>
          <w:rFonts w:hint="eastAsia"/>
          <w:noProof/>
        </w:rPr>
        <w:fldChar w:fldCharType="end"/>
      </w:r>
    </w:p>
    <w:p w14:paraId="5E1770AE"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Rationale for study objectives</w:t>
      </w:r>
      <w:r>
        <w:rPr>
          <w:rFonts w:hint="eastAsia"/>
        </w:rPr>
        <w:tab/>
      </w:r>
      <w:r>
        <w:rPr>
          <w:rFonts w:hint="eastAsia"/>
        </w:rPr>
        <w:fldChar w:fldCharType="begin"/>
      </w:r>
      <w:r>
        <w:rPr>
          <w:rFonts w:hint="eastAsia"/>
        </w:rPr>
        <w:instrText xml:space="preserve"> PAGEREF </w:instrText>
      </w:r>
      <w:r>
        <w:instrText>_Toc355448075 \h</w:instrText>
      </w:r>
      <w:r>
        <w:rPr>
          <w:rFonts w:hint="eastAsia"/>
        </w:rPr>
        <w:instrText xml:space="preserve"> </w:instrText>
      </w:r>
      <w:r>
        <w:rPr>
          <w:rFonts w:hint="eastAsia"/>
        </w:rPr>
      </w:r>
      <w:r>
        <w:rPr>
          <w:rFonts w:hint="eastAsia"/>
        </w:rPr>
        <w:fldChar w:fldCharType="separate"/>
      </w:r>
      <w:r>
        <w:t>33</w:t>
      </w:r>
      <w:r>
        <w:rPr>
          <w:rFonts w:hint="eastAsia"/>
        </w:rPr>
        <w:fldChar w:fldCharType="end"/>
      </w:r>
    </w:p>
    <w:p w14:paraId="444AB15B"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Rationale for study methods</w:t>
      </w:r>
      <w:r>
        <w:rPr>
          <w:rFonts w:hint="eastAsia"/>
        </w:rPr>
        <w:tab/>
      </w:r>
      <w:r>
        <w:rPr>
          <w:rFonts w:hint="eastAsia"/>
        </w:rPr>
        <w:fldChar w:fldCharType="begin"/>
      </w:r>
      <w:r>
        <w:rPr>
          <w:rFonts w:hint="eastAsia"/>
        </w:rPr>
        <w:instrText xml:space="preserve"> PAGEREF </w:instrText>
      </w:r>
      <w:r>
        <w:instrText>_Toc355448076 \h</w:instrText>
      </w:r>
      <w:r>
        <w:rPr>
          <w:rFonts w:hint="eastAsia"/>
        </w:rPr>
        <w:instrText xml:space="preserve"> </w:instrText>
      </w:r>
      <w:r>
        <w:rPr>
          <w:rFonts w:hint="eastAsia"/>
        </w:rPr>
      </w:r>
      <w:r>
        <w:rPr>
          <w:rFonts w:hint="eastAsia"/>
        </w:rPr>
        <w:fldChar w:fldCharType="separate"/>
      </w:r>
      <w:r>
        <w:t>35</w:t>
      </w:r>
      <w:r>
        <w:rPr>
          <w:rFonts w:hint="eastAsia"/>
        </w:rPr>
        <w:fldChar w:fldCharType="end"/>
      </w:r>
    </w:p>
    <w:p w14:paraId="0082CA5A" w14:textId="77777777" w:rsidR="00240A7C" w:rsidRDefault="00240A7C">
      <w:pPr>
        <w:pStyle w:val="TOC2"/>
        <w:rPr>
          <w:rFonts w:asciiTheme="minorHAnsi" w:eastAsiaTheme="minorEastAsia" w:hAnsiTheme="minorHAnsi"/>
          <w:noProof/>
          <w:szCs w:val="24"/>
          <w:lang w:val="en-AU" w:eastAsia="ja-JP"/>
        </w:rPr>
      </w:pPr>
      <w:r>
        <w:rPr>
          <w:rFonts w:hint="eastAsia"/>
          <w:noProof/>
        </w:rPr>
        <w:t>Aims and objectives</w:t>
      </w:r>
      <w:r>
        <w:rPr>
          <w:rFonts w:hint="eastAsia"/>
          <w:noProof/>
        </w:rPr>
        <w:tab/>
      </w:r>
      <w:r>
        <w:rPr>
          <w:rFonts w:hint="eastAsia"/>
          <w:noProof/>
        </w:rPr>
        <w:fldChar w:fldCharType="begin"/>
      </w:r>
      <w:r>
        <w:rPr>
          <w:rFonts w:hint="eastAsia"/>
          <w:noProof/>
        </w:rPr>
        <w:instrText xml:space="preserve"> PAGEREF </w:instrText>
      </w:r>
      <w:r>
        <w:rPr>
          <w:noProof/>
        </w:rPr>
        <w:instrText>_Toc355448077 \h</w:instrText>
      </w:r>
      <w:r>
        <w:rPr>
          <w:rFonts w:hint="eastAsia"/>
          <w:noProof/>
        </w:rPr>
        <w:instrText xml:space="preserve"> </w:instrText>
      </w:r>
      <w:r>
        <w:rPr>
          <w:rFonts w:hint="eastAsia"/>
          <w:noProof/>
        </w:rPr>
      </w:r>
      <w:r>
        <w:rPr>
          <w:rFonts w:hint="eastAsia"/>
          <w:noProof/>
        </w:rPr>
        <w:fldChar w:fldCharType="separate"/>
      </w:r>
      <w:r>
        <w:rPr>
          <w:noProof/>
        </w:rPr>
        <w:t>36</w:t>
      </w:r>
      <w:r>
        <w:rPr>
          <w:rFonts w:hint="eastAsia"/>
          <w:noProof/>
        </w:rPr>
        <w:fldChar w:fldCharType="end"/>
      </w:r>
    </w:p>
    <w:p w14:paraId="34998D74" w14:textId="77777777" w:rsidR="00240A7C" w:rsidRDefault="00240A7C">
      <w:pPr>
        <w:pStyle w:val="TOC2"/>
        <w:rPr>
          <w:rFonts w:asciiTheme="minorHAnsi" w:eastAsiaTheme="minorEastAsia" w:hAnsiTheme="minorHAnsi"/>
          <w:noProof/>
          <w:szCs w:val="24"/>
          <w:lang w:val="en-AU" w:eastAsia="ja-JP"/>
        </w:rPr>
      </w:pPr>
      <w:r>
        <w:rPr>
          <w:rFonts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_Toc355448078 \h</w:instrText>
      </w:r>
      <w:r>
        <w:rPr>
          <w:rFonts w:hint="eastAsia"/>
          <w:noProof/>
        </w:rPr>
        <w:instrText xml:space="preserve"> </w:instrText>
      </w:r>
      <w:r>
        <w:rPr>
          <w:rFonts w:hint="eastAsia"/>
          <w:noProof/>
        </w:rPr>
      </w:r>
      <w:r>
        <w:rPr>
          <w:rFonts w:hint="eastAsia"/>
          <w:noProof/>
        </w:rPr>
        <w:fldChar w:fldCharType="separate"/>
      </w:r>
      <w:r>
        <w:rPr>
          <w:noProof/>
        </w:rPr>
        <w:t>37</w:t>
      </w:r>
      <w:r>
        <w:rPr>
          <w:rFonts w:hint="eastAsia"/>
          <w:noProof/>
        </w:rPr>
        <w:fldChar w:fldCharType="end"/>
      </w:r>
    </w:p>
    <w:p w14:paraId="01D45BCF"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Setting and participants</w:t>
      </w:r>
      <w:r>
        <w:rPr>
          <w:rFonts w:hint="eastAsia"/>
        </w:rPr>
        <w:tab/>
      </w:r>
      <w:r>
        <w:rPr>
          <w:rFonts w:hint="eastAsia"/>
        </w:rPr>
        <w:fldChar w:fldCharType="begin"/>
      </w:r>
      <w:r>
        <w:rPr>
          <w:rFonts w:hint="eastAsia"/>
        </w:rPr>
        <w:instrText xml:space="preserve"> PAGEREF </w:instrText>
      </w:r>
      <w:r>
        <w:instrText>_Toc355448079 \h</w:instrText>
      </w:r>
      <w:r>
        <w:rPr>
          <w:rFonts w:hint="eastAsia"/>
        </w:rPr>
        <w:instrText xml:space="preserve"> </w:instrText>
      </w:r>
      <w:r>
        <w:rPr>
          <w:rFonts w:hint="eastAsia"/>
        </w:rPr>
      </w:r>
      <w:r>
        <w:rPr>
          <w:rFonts w:hint="eastAsia"/>
        </w:rPr>
        <w:fldChar w:fldCharType="separate"/>
      </w:r>
      <w:r>
        <w:t>37</w:t>
      </w:r>
      <w:r>
        <w:rPr>
          <w:rFonts w:hint="eastAsia"/>
        </w:rPr>
        <w:fldChar w:fldCharType="end"/>
      </w:r>
    </w:p>
    <w:p w14:paraId="4AD2C9CF"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Data collection</w:t>
      </w:r>
      <w:r>
        <w:rPr>
          <w:rFonts w:hint="eastAsia"/>
        </w:rPr>
        <w:tab/>
      </w:r>
      <w:r>
        <w:rPr>
          <w:rFonts w:hint="eastAsia"/>
        </w:rPr>
        <w:fldChar w:fldCharType="begin"/>
      </w:r>
      <w:r>
        <w:rPr>
          <w:rFonts w:hint="eastAsia"/>
        </w:rPr>
        <w:instrText xml:space="preserve"> PAGEREF </w:instrText>
      </w:r>
      <w:r>
        <w:instrText>_Toc355448080 \h</w:instrText>
      </w:r>
      <w:r>
        <w:rPr>
          <w:rFonts w:hint="eastAsia"/>
        </w:rPr>
        <w:instrText xml:space="preserve"> </w:instrText>
      </w:r>
      <w:r>
        <w:rPr>
          <w:rFonts w:hint="eastAsia"/>
        </w:rPr>
      </w:r>
      <w:r>
        <w:rPr>
          <w:rFonts w:hint="eastAsia"/>
        </w:rPr>
        <w:fldChar w:fldCharType="separate"/>
      </w:r>
      <w:r>
        <w:t>38</w:t>
      </w:r>
      <w:r>
        <w:rPr>
          <w:rFonts w:hint="eastAsia"/>
        </w:rPr>
        <w:fldChar w:fldCharType="end"/>
      </w:r>
    </w:p>
    <w:p w14:paraId="1394F5D7"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Data analysis</w:t>
      </w:r>
      <w:r>
        <w:rPr>
          <w:rFonts w:hint="eastAsia"/>
        </w:rPr>
        <w:tab/>
      </w:r>
      <w:r>
        <w:rPr>
          <w:rFonts w:hint="eastAsia"/>
        </w:rPr>
        <w:fldChar w:fldCharType="begin"/>
      </w:r>
      <w:r>
        <w:rPr>
          <w:rFonts w:hint="eastAsia"/>
        </w:rPr>
        <w:instrText xml:space="preserve"> PAGEREF </w:instrText>
      </w:r>
      <w:r>
        <w:instrText>_Toc355448081 \h</w:instrText>
      </w:r>
      <w:r>
        <w:rPr>
          <w:rFonts w:hint="eastAsia"/>
        </w:rPr>
        <w:instrText xml:space="preserve"> </w:instrText>
      </w:r>
      <w:r>
        <w:rPr>
          <w:rFonts w:hint="eastAsia"/>
        </w:rPr>
      </w:r>
      <w:r>
        <w:rPr>
          <w:rFonts w:hint="eastAsia"/>
        </w:rPr>
        <w:fldChar w:fldCharType="separate"/>
      </w:r>
      <w:r>
        <w:t>40</w:t>
      </w:r>
      <w:r>
        <w:rPr>
          <w:rFonts w:hint="eastAsia"/>
        </w:rPr>
        <w:fldChar w:fldCharType="end"/>
      </w:r>
    </w:p>
    <w:p w14:paraId="54A7ED8E" w14:textId="77777777" w:rsidR="00240A7C" w:rsidRDefault="00240A7C">
      <w:pPr>
        <w:pStyle w:val="TOC2"/>
        <w:rPr>
          <w:rFonts w:asciiTheme="minorHAnsi" w:eastAsiaTheme="minorEastAsia" w:hAnsiTheme="minorHAnsi"/>
          <w:noProof/>
          <w:szCs w:val="24"/>
          <w:lang w:val="en-AU" w:eastAsia="ja-JP"/>
        </w:rPr>
      </w:pPr>
      <w:r>
        <w:rPr>
          <w:rFonts w:hint="eastAsia"/>
          <w:noProof/>
        </w:rPr>
        <w:t>Results</w:t>
      </w:r>
      <w:r>
        <w:rPr>
          <w:rFonts w:hint="eastAsia"/>
          <w:noProof/>
        </w:rPr>
        <w:tab/>
      </w:r>
      <w:r>
        <w:rPr>
          <w:rFonts w:hint="eastAsia"/>
          <w:noProof/>
        </w:rPr>
        <w:fldChar w:fldCharType="begin"/>
      </w:r>
      <w:r>
        <w:rPr>
          <w:rFonts w:hint="eastAsia"/>
          <w:noProof/>
        </w:rPr>
        <w:instrText xml:space="preserve"> PAGEREF </w:instrText>
      </w:r>
      <w:r>
        <w:rPr>
          <w:noProof/>
        </w:rPr>
        <w:instrText>_Toc355448082 \h</w:instrText>
      </w:r>
      <w:r>
        <w:rPr>
          <w:rFonts w:hint="eastAsia"/>
          <w:noProof/>
        </w:rPr>
        <w:instrText xml:space="preserve"> </w:instrText>
      </w:r>
      <w:r>
        <w:rPr>
          <w:rFonts w:hint="eastAsia"/>
          <w:noProof/>
        </w:rPr>
      </w:r>
      <w:r>
        <w:rPr>
          <w:rFonts w:hint="eastAsia"/>
          <w:noProof/>
        </w:rPr>
        <w:fldChar w:fldCharType="separate"/>
      </w:r>
      <w:r>
        <w:rPr>
          <w:noProof/>
        </w:rPr>
        <w:t>41</w:t>
      </w:r>
      <w:r>
        <w:rPr>
          <w:rFonts w:hint="eastAsia"/>
          <w:noProof/>
        </w:rPr>
        <w:fldChar w:fldCharType="end"/>
      </w:r>
    </w:p>
    <w:p w14:paraId="4951401F"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Participant characteristics</w:t>
      </w:r>
      <w:r>
        <w:rPr>
          <w:rFonts w:hint="eastAsia"/>
        </w:rPr>
        <w:tab/>
      </w:r>
      <w:r>
        <w:rPr>
          <w:rFonts w:hint="eastAsia"/>
        </w:rPr>
        <w:fldChar w:fldCharType="begin"/>
      </w:r>
      <w:r>
        <w:rPr>
          <w:rFonts w:hint="eastAsia"/>
        </w:rPr>
        <w:instrText xml:space="preserve"> PAGEREF </w:instrText>
      </w:r>
      <w:r>
        <w:instrText>_Toc355448083 \h</w:instrText>
      </w:r>
      <w:r>
        <w:rPr>
          <w:rFonts w:hint="eastAsia"/>
        </w:rPr>
        <w:instrText xml:space="preserve"> </w:instrText>
      </w:r>
      <w:r>
        <w:rPr>
          <w:rFonts w:hint="eastAsia"/>
        </w:rPr>
      </w:r>
      <w:r>
        <w:rPr>
          <w:rFonts w:hint="eastAsia"/>
        </w:rPr>
        <w:fldChar w:fldCharType="separate"/>
      </w:r>
      <w:r>
        <w:t>41</w:t>
      </w:r>
      <w:r>
        <w:rPr>
          <w:rFonts w:hint="eastAsia"/>
        </w:rPr>
        <w:fldChar w:fldCharType="end"/>
      </w:r>
    </w:p>
    <w:p w14:paraId="4D15AF71"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The burden of diabetes</w:t>
      </w:r>
      <w:r>
        <w:rPr>
          <w:rFonts w:hint="eastAsia"/>
        </w:rPr>
        <w:tab/>
      </w:r>
      <w:r>
        <w:rPr>
          <w:rFonts w:hint="eastAsia"/>
        </w:rPr>
        <w:fldChar w:fldCharType="begin"/>
      </w:r>
      <w:r>
        <w:rPr>
          <w:rFonts w:hint="eastAsia"/>
        </w:rPr>
        <w:instrText xml:space="preserve"> PAGEREF </w:instrText>
      </w:r>
      <w:r>
        <w:instrText>_Toc355448084 \h</w:instrText>
      </w:r>
      <w:r>
        <w:rPr>
          <w:rFonts w:hint="eastAsia"/>
        </w:rPr>
        <w:instrText xml:space="preserve"> </w:instrText>
      </w:r>
      <w:r>
        <w:rPr>
          <w:rFonts w:hint="eastAsia"/>
        </w:rPr>
      </w:r>
      <w:r>
        <w:rPr>
          <w:rFonts w:hint="eastAsia"/>
        </w:rPr>
        <w:fldChar w:fldCharType="separate"/>
      </w:r>
      <w:r>
        <w:t>43</w:t>
      </w:r>
      <w:r>
        <w:rPr>
          <w:rFonts w:hint="eastAsia"/>
        </w:rPr>
        <w:fldChar w:fldCharType="end"/>
      </w:r>
    </w:p>
    <w:p w14:paraId="53F85525"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Problems with existing health services, leading to unmet need</w:t>
      </w:r>
      <w:r>
        <w:rPr>
          <w:rFonts w:hint="eastAsia"/>
        </w:rPr>
        <w:tab/>
      </w:r>
      <w:r>
        <w:rPr>
          <w:rFonts w:hint="eastAsia"/>
        </w:rPr>
        <w:fldChar w:fldCharType="begin"/>
      </w:r>
      <w:r>
        <w:rPr>
          <w:rFonts w:hint="eastAsia"/>
        </w:rPr>
        <w:instrText xml:space="preserve"> PAGEREF </w:instrText>
      </w:r>
      <w:r>
        <w:instrText>_Toc355448085 \h</w:instrText>
      </w:r>
      <w:r>
        <w:rPr>
          <w:rFonts w:hint="eastAsia"/>
        </w:rPr>
        <w:instrText xml:space="preserve"> </w:instrText>
      </w:r>
      <w:r>
        <w:rPr>
          <w:rFonts w:hint="eastAsia"/>
        </w:rPr>
      </w:r>
      <w:r>
        <w:rPr>
          <w:rFonts w:hint="eastAsia"/>
        </w:rPr>
        <w:fldChar w:fldCharType="separate"/>
      </w:r>
      <w:r>
        <w:t>48</w:t>
      </w:r>
      <w:r>
        <w:rPr>
          <w:rFonts w:hint="eastAsia"/>
        </w:rPr>
        <w:fldChar w:fldCharType="end"/>
      </w:r>
    </w:p>
    <w:p w14:paraId="78E75723"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How a web-based self-management programme could meet this need</w:t>
      </w:r>
      <w:r>
        <w:rPr>
          <w:rFonts w:hint="eastAsia"/>
        </w:rPr>
        <w:tab/>
      </w:r>
      <w:r>
        <w:rPr>
          <w:rFonts w:hint="eastAsia"/>
        </w:rPr>
        <w:fldChar w:fldCharType="begin"/>
      </w:r>
      <w:r>
        <w:rPr>
          <w:rFonts w:hint="eastAsia"/>
        </w:rPr>
        <w:instrText xml:space="preserve"> PAGEREF </w:instrText>
      </w:r>
      <w:r>
        <w:instrText>_Toc355448086 \h</w:instrText>
      </w:r>
      <w:r>
        <w:rPr>
          <w:rFonts w:hint="eastAsia"/>
        </w:rPr>
        <w:instrText xml:space="preserve"> </w:instrText>
      </w:r>
      <w:r>
        <w:rPr>
          <w:rFonts w:hint="eastAsia"/>
        </w:rPr>
      </w:r>
      <w:r>
        <w:rPr>
          <w:rFonts w:hint="eastAsia"/>
        </w:rPr>
        <w:fldChar w:fldCharType="separate"/>
      </w:r>
      <w:r>
        <w:t>49</w:t>
      </w:r>
      <w:r>
        <w:rPr>
          <w:rFonts w:hint="eastAsia"/>
        </w:rPr>
        <w:fldChar w:fldCharType="end"/>
      </w:r>
    </w:p>
    <w:p w14:paraId="5E06CCBA"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Views about HCP facilitation</w:t>
      </w:r>
      <w:r>
        <w:rPr>
          <w:rFonts w:hint="eastAsia"/>
        </w:rPr>
        <w:tab/>
      </w:r>
      <w:r>
        <w:rPr>
          <w:rFonts w:hint="eastAsia"/>
        </w:rPr>
        <w:fldChar w:fldCharType="begin"/>
      </w:r>
      <w:r>
        <w:rPr>
          <w:rFonts w:hint="eastAsia"/>
        </w:rPr>
        <w:instrText xml:space="preserve"> PAGEREF </w:instrText>
      </w:r>
      <w:r>
        <w:instrText>_Toc355448087 \h</w:instrText>
      </w:r>
      <w:r>
        <w:rPr>
          <w:rFonts w:hint="eastAsia"/>
        </w:rPr>
        <w:instrText xml:space="preserve"> </w:instrText>
      </w:r>
      <w:r>
        <w:rPr>
          <w:rFonts w:hint="eastAsia"/>
        </w:rPr>
      </w:r>
      <w:r>
        <w:rPr>
          <w:rFonts w:hint="eastAsia"/>
        </w:rPr>
        <w:fldChar w:fldCharType="separate"/>
      </w:r>
      <w:r>
        <w:t>53</w:t>
      </w:r>
      <w:r>
        <w:rPr>
          <w:rFonts w:hint="eastAsia"/>
        </w:rPr>
        <w:fldChar w:fldCharType="end"/>
      </w:r>
    </w:p>
    <w:p w14:paraId="45E8F4E1"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Access to electronic medical record</w:t>
      </w:r>
      <w:r>
        <w:rPr>
          <w:rFonts w:hint="eastAsia"/>
        </w:rPr>
        <w:tab/>
      </w:r>
      <w:r>
        <w:rPr>
          <w:rFonts w:hint="eastAsia"/>
        </w:rPr>
        <w:fldChar w:fldCharType="begin"/>
      </w:r>
      <w:r>
        <w:rPr>
          <w:rFonts w:hint="eastAsia"/>
        </w:rPr>
        <w:instrText xml:space="preserve"> PAGEREF </w:instrText>
      </w:r>
      <w:r>
        <w:instrText>_Toc355448088 \h</w:instrText>
      </w:r>
      <w:r>
        <w:rPr>
          <w:rFonts w:hint="eastAsia"/>
        </w:rPr>
        <w:instrText xml:space="preserve"> </w:instrText>
      </w:r>
      <w:r>
        <w:rPr>
          <w:rFonts w:hint="eastAsia"/>
        </w:rPr>
      </w:r>
      <w:r>
        <w:rPr>
          <w:rFonts w:hint="eastAsia"/>
        </w:rPr>
        <w:fldChar w:fldCharType="separate"/>
      </w:r>
      <w:r>
        <w:t>53</w:t>
      </w:r>
      <w:r>
        <w:rPr>
          <w:rFonts w:hint="eastAsia"/>
        </w:rPr>
        <w:fldChar w:fldCharType="end"/>
      </w:r>
    </w:p>
    <w:p w14:paraId="15073881" w14:textId="77777777" w:rsidR="00240A7C" w:rsidRDefault="00240A7C">
      <w:pPr>
        <w:pStyle w:val="TOC2"/>
        <w:rPr>
          <w:rFonts w:asciiTheme="minorHAnsi" w:eastAsiaTheme="minorEastAsia" w:hAnsiTheme="minorHAnsi"/>
          <w:noProof/>
          <w:szCs w:val="24"/>
          <w:lang w:val="en-AU" w:eastAsia="ja-JP"/>
        </w:rPr>
      </w:pPr>
      <w:r>
        <w:rPr>
          <w:rFonts w:hint="eastAsia"/>
          <w:noProof/>
        </w:rPr>
        <w:t>Discussion</w:t>
      </w:r>
      <w:r>
        <w:rPr>
          <w:rFonts w:hint="eastAsia"/>
          <w:noProof/>
        </w:rPr>
        <w:tab/>
      </w:r>
      <w:r>
        <w:rPr>
          <w:rFonts w:hint="eastAsia"/>
          <w:noProof/>
        </w:rPr>
        <w:fldChar w:fldCharType="begin"/>
      </w:r>
      <w:r>
        <w:rPr>
          <w:rFonts w:hint="eastAsia"/>
          <w:noProof/>
        </w:rPr>
        <w:instrText xml:space="preserve"> PAGEREF </w:instrText>
      </w:r>
      <w:r>
        <w:rPr>
          <w:noProof/>
        </w:rPr>
        <w:instrText>_Toc355448089 \h</w:instrText>
      </w:r>
      <w:r>
        <w:rPr>
          <w:rFonts w:hint="eastAsia"/>
          <w:noProof/>
        </w:rPr>
        <w:instrText xml:space="preserve"> </w:instrText>
      </w:r>
      <w:r>
        <w:rPr>
          <w:rFonts w:hint="eastAsia"/>
          <w:noProof/>
        </w:rPr>
      </w:r>
      <w:r>
        <w:rPr>
          <w:rFonts w:hint="eastAsia"/>
          <w:noProof/>
        </w:rPr>
        <w:fldChar w:fldCharType="separate"/>
      </w:r>
      <w:r>
        <w:rPr>
          <w:noProof/>
        </w:rPr>
        <w:t>54</w:t>
      </w:r>
      <w:r>
        <w:rPr>
          <w:rFonts w:hint="eastAsia"/>
          <w:noProof/>
        </w:rPr>
        <w:fldChar w:fldCharType="end"/>
      </w:r>
    </w:p>
    <w:p w14:paraId="510F5B65" w14:textId="77777777" w:rsidR="00240A7C" w:rsidRDefault="00240A7C">
      <w:pPr>
        <w:pStyle w:val="TOC1"/>
        <w:rPr>
          <w:rFonts w:asciiTheme="minorHAnsi" w:eastAsiaTheme="minorEastAsia" w:hAnsiTheme="minorHAnsi"/>
          <w:b w:val="0"/>
          <w:szCs w:val="24"/>
          <w:lang w:val="en-AU" w:eastAsia="ja-JP"/>
        </w:rPr>
      </w:pPr>
      <w:r w:rsidRPr="00302346">
        <w:rPr>
          <w:rFonts w:cs="Times New Roman" w:hint="eastAsia"/>
        </w:rPr>
        <w:t>Chapter 5: What requirements do health care professionals have of a web-based self-management programme for people with type 2 diabetes?</w:t>
      </w:r>
      <w:r>
        <w:rPr>
          <w:rFonts w:hint="eastAsia"/>
        </w:rPr>
        <w:tab/>
      </w:r>
      <w:r>
        <w:rPr>
          <w:rFonts w:hint="eastAsia"/>
        </w:rPr>
        <w:fldChar w:fldCharType="begin"/>
      </w:r>
      <w:r>
        <w:rPr>
          <w:rFonts w:hint="eastAsia"/>
        </w:rPr>
        <w:instrText xml:space="preserve"> PAGEREF </w:instrText>
      </w:r>
      <w:r>
        <w:instrText>_Toc355448090 \h</w:instrText>
      </w:r>
      <w:r>
        <w:rPr>
          <w:rFonts w:hint="eastAsia"/>
        </w:rPr>
        <w:instrText xml:space="preserve"> </w:instrText>
      </w:r>
      <w:r>
        <w:rPr>
          <w:rFonts w:hint="eastAsia"/>
        </w:rPr>
      </w:r>
      <w:r>
        <w:rPr>
          <w:rFonts w:hint="eastAsia"/>
        </w:rPr>
        <w:fldChar w:fldCharType="separate"/>
      </w:r>
      <w:r>
        <w:t>56</w:t>
      </w:r>
      <w:r>
        <w:rPr>
          <w:rFonts w:hint="eastAsia"/>
        </w:rPr>
        <w:fldChar w:fldCharType="end"/>
      </w:r>
    </w:p>
    <w:p w14:paraId="553203D0" w14:textId="77777777" w:rsidR="00240A7C" w:rsidRDefault="00240A7C">
      <w:pPr>
        <w:pStyle w:val="TOC2"/>
        <w:rPr>
          <w:rFonts w:asciiTheme="minorHAnsi" w:eastAsiaTheme="minorEastAsia" w:hAnsiTheme="minorHAnsi"/>
          <w:noProof/>
          <w:szCs w:val="24"/>
          <w:lang w:val="en-AU" w:eastAsia="ja-JP"/>
        </w:rPr>
      </w:pPr>
      <w:r>
        <w:rPr>
          <w:rFonts w:hint="eastAsia"/>
          <w:noProof/>
        </w:rPr>
        <w:t>Chapter summary</w:t>
      </w:r>
      <w:r>
        <w:rPr>
          <w:rFonts w:hint="eastAsia"/>
          <w:noProof/>
        </w:rPr>
        <w:tab/>
      </w:r>
      <w:r>
        <w:rPr>
          <w:rFonts w:hint="eastAsia"/>
          <w:noProof/>
        </w:rPr>
        <w:fldChar w:fldCharType="begin"/>
      </w:r>
      <w:r>
        <w:rPr>
          <w:rFonts w:hint="eastAsia"/>
          <w:noProof/>
        </w:rPr>
        <w:instrText xml:space="preserve"> PAGEREF </w:instrText>
      </w:r>
      <w:r>
        <w:rPr>
          <w:noProof/>
        </w:rPr>
        <w:instrText>_Toc355448091 \h</w:instrText>
      </w:r>
      <w:r>
        <w:rPr>
          <w:rFonts w:hint="eastAsia"/>
          <w:noProof/>
        </w:rPr>
        <w:instrText xml:space="preserve"> </w:instrText>
      </w:r>
      <w:r>
        <w:rPr>
          <w:rFonts w:hint="eastAsia"/>
          <w:noProof/>
        </w:rPr>
      </w:r>
      <w:r>
        <w:rPr>
          <w:rFonts w:hint="eastAsia"/>
          <w:noProof/>
        </w:rPr>
        <w:fldChar w:fldCharType="separate"/>
      </w:r>
      <w:r>
        <w:rPr>
          <w:noProof/>
        </w:rPr>
        <w:t>56</w:t>
      </w:r>
      <w:r>
        <w:rPr>
          <w:rFonts w:hint="eastAsia"/>
          <w:noProof/>
        </w:rPr>
        <w:fldChar w:fldCharType="end"/>
      </w:r>
    </w:p>
    <w:p w14:paraId="7AC91F65" w14:textId="77777777" w:rsidR="00240A7C" w:rsidRDefault="00240A7C">
      <w:pPr>
        <w:pStyle w:val="TOC2"/>
        <w:rPr>
          <w:rFonts w:asciiTheme="minorHAnsi" w:eastAsiaTheme="minorEastAsia" w:hAnsiTheme="minorHAnsi"/>
          <w:noProof/>
          <w:szCs w:val="24"/>
          <w:lang w:val="en-AU" w:eastAsia="ja-JP"/>
        </w:rPr>
      </w:pPr>
      <w:r>
        <w:rPr>
          <w:rFonts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_Toc355448092 \h</w:instrText>
      </w:r>
      <w:r>
        <w:rPr>
          <w:rFonts w:hint="eastAsia"/>
          <w:noProof/>
        </w:rPr>
        <w:instrText xml:space="preserve"> </w:instrText>
      </w:r>
      <w:r>
        <w:rPr>
          <w:rFonts w:hint="eastAsia"/>
          <w:noProof/>
        </w:rPr>
      </w:r>
      <w:r>
        <w:rPr>
          <w:rFonts w:hint="eastAsia"/>
          <w:noProof/>
        </w:rPr>
        <w:fldChar w:fldCharType="separate"/>
      </w:r>
      <w:r>
        <w:rPr>
          <w:noProof/>
        </w:rPr>
        <w:t>57</w:t>
      </w:r>
      <w:r>
        <w:rPr>
          <w:rFonts w:hint="eastAsia"/>
          <w:noProof/>
        </w:rPr>
        <w:fldChar w:fldCharType="end"/>
      </w:r>
    </w:p>
    <w:p w14:paraId="10C667EC"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Rationale for study objectives</w:t>
      </w:r>
      <w:r>
        <w:rPr>
          <w:rFonts w:hint="eastAsia"/>
        </w:rPr>
        <w:tab/>
      </w:r>
      <w:r>
        <w:rPr>
          <w:rFonts w:hint="eastAsia"/>
        </w:rPr>
        <w:fldChar w:fldCharType="begin"/>
      </w:r>
      <w:r>
        <w:rPr>
          <w:rFonts w:hint="eastAsia"/>
        </w:rPr>
        <w:instrText xml:space="preserve"> PAGEREF </w:instrText>
      </w:r>
      <w:r>
        <w:instrText>_Toc355448093 \h</w:instrText>
      </w:r>
      <w:r>
        <w:rPr>
          <w:rFonts w:hint="eastAsia"/>
        </w:rPr>
        <w:instrText xml:space="preserve"> </w:instrText>
      </w:r>
      <w:r>
        <w:rPr>
          <w:rFonts w:hint="eastAsia"/>
        </w:rPr>
      </w:r>
      <w:r>
        <w:rPr>
          <w:rFonts w:hint="eastAsia"/>
        </w:rPr>
        <w:fldChar w:fldCharType="separate"/>
      </w:r>
      <w:r>
        <w:t>57</w:t>
      </w:r>
      <w:r>
        <w:rPr>
          <w:rFonts w:hint="eastAsia"/>
        </w:rPr>
        <w:fldChar w:fldCharType="end"/>
      </w:r>
    </w:p>
    <w:p w14:paraId="268D7086"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lastRenderedPageBreak/>
        <w:t>Rationale for study methods</w:t>
      </w:r>
      <w:r>
        <w:rPr>
          <w:rFonts w:hint="eastAsia"/>
        </w:rPr>
        <w:tab/>
      </w:r>
      <w:r>
        <w:rPr>
          <w:rFonts w:hint="eastAsia"/>
        </w:rPr>
        <w:fldChar w:fldCharType="begin"/>
      </w:r>
      <w:r>
        <w:rPr>
          <w:rFonts w:hint="eastAsia"/>
        </w:rPr>
        <w:instrText xml:space="preserve"> PAGEREF </w:instrText>
      </w:r>
      <w:r>
        <w:instrText>_Toc355448094 \h</w:instrText>
      </w:r>
      <w:r>
        <w:rPr>
          <w:rFonts w:hint="eastAsia"/>
        </w:rPr>
        <w:instrText xml:space="preserve"> </w:instrText>
      </w:r>
      <w:r>
        <w:rPr>
          <w:rFonts w:hint="eastAsia"/>
        </w:rPr>
      </w:r>
      <w:r>
        <w:rPr>
          <w:rFonts w:hint="eastAsia"/>
        </w:rPr>
        <w:fldChar w:fldCharType="separate"/>
      </w:r>
      <w:r>
        <w:t>60</w:t>
      </w:r>
      <w:r>
        <w:rPr>
          <w:rFonts w:hint="eastAsia"/>
        </w:rPr>
        <w:fldChar w:fldCharType="end"/>
      </w:r>
    </w:p>
    <w:p w14:paraId="1B228977" w14:textId="77777777" w:rsidR="00240A7C" w:rsidRDefault="00240A7C">
      <w:pPr>
        <w:pStyle w:val="TOC2"/>
        <w:rPr>
          <w:rFonts w:asciiTheme="minorHAnsi" w:eastAsiaTheme="minorEastAsia" w:hAnsiTheme="minorHAnsi"/>
          <w:noProof/>
          <w:szCs w:val="24"/>
          <w:lang w:val="en-AU" w:eastAsia="ja-JP"/>
        </w:rPr>
      </w:pPr>
      <w:r>
        <w:rPr>
          <w:rFonts w:hint="eastAsia"/>
          <w:noProof/>
        </w:rPr>
        <w:t>Aims and objectives</w:t>
      </w:r>
      <w:r>
        <w:rPr>
          <w:rFonts w:hint="eastAsia"/>
          <w:noProof/>
        </w:rPr>
        <w:tab/>
      </w:r>
      <w:r>
        <w:rPr>
          <w:rFonts w:hint="eastAsia"/>
          <w:noProof/>
        </w:rPr>
        <w:fldChar w:fldCharType="begin"/>
      </w:r>
      <w:r>
        <w:rPr>
          <w:rFonts w:hint="eastAsia"/>
          <w:noProof/>
        </w:rPr>
        <w:instrText xml:space="preserve"> PAGEREF </w:instrText>
      </w:r>
      <w:r>
        <w:rPr>
          <w:noProof/>
        </w:rPr>
        <w:instrText>_Toc355448095 \h</w:instrText>
      </w:r>
      <w:r>
        <w:rPr>
          <w:rFonts w:hint="eastAsia"/>
          <w:noProof/>
        </w:rPr>
        <w:instrText xml:space="preserve"> </w:instrText>
      </w:r>
      <w:r>
        <w:rPr>
          <w:rFonts w:hint="eastAsia"/>
          <w:noProof/>
        </w:rPr>
      </w:r>
      <w:r>
        <w:rPr>
          <w:rFonts w:hint="eastAsia"/>
          <w:noProof/>
        </w:rPr>
        <w:fldChar w:fldCharType="separate"/>
      </w:r>
      <w:r>
        <w:rPr>
          <w:noProof/>
        </w:rPr>
        <w:t>60</w:t>
      </w:r>
      <w:r>
        <w:rPr>
          <w:rFonts w:hint="eastAsia"/>
          <w:noProof/>
        </w:rPr>
        <w:fldChar w:fldCharType="end"/>
      </w:r>
    </w:p>
    <w:p w14:paraId="17006A55" w14:textId="77777777" w:rsidR="00240A7C" w:rsidRDefault="00240A7C">
      <w:pPr>
        <w:pStyle w:val="TOC2"/>
        <w:rPr>
          <w:rFonts w:asciiTheme="minorHAnsi" w:eastAsiaTheme="minorEastAsia" w:hAnsiTheme="minorHAnsi"/>
          <w:noProof/>
          <w:szCs w:val="24"/>
          <w:lang w:val="en-AU" w:eastAsia="ja-JP"/>
        </w:rPr>
      </w:pPr>
      <w:r>
        <w:rPr>
          <w:rFonts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_Toc355448096 \h</w:instrText>
      </w:r>
      <w:r>
        <w:rPr>
          <w:rFonts w:hint="eastAsia"/>
          <w:noProof/>
        </w:rPr>
        <w:instrText xml:space="preserve"> </w:instrText>
      </w:r>
      <w:r>
        <w:rPr>
          <w:rFonts w:hint="eastAsia"/>
          <w:noProof/>
        </w:rPr>
      </w:r>
      <w:r>
        <w:rPr>
          <w:rFonts w:hint="eastAsia"/>
          <w:noProof/>
        </w:rPr>
        <w:fldChar w:fldCharType="separate"/>
      </w:r>
      <w:r>
        <w:rPr>
          <w:noProof/>
        </w:rPr>
        <w:t>61</w:t>
      </w:r>
      <w:r>
        <w:rPr>
          <w:rFonts w:hint="eastAsia"/>
          <w:noProof/>
        </w:rPr>
        <w:fldChar w:fldCharType="end"/>
      </w:r>
    </w:p>
    <w:p w14:paraId="05FBF907"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Setting and participants</w:t>
      </w:r>
      <w:r>
        <w:rPr>
          <w:rFonts w:hint="eastAsia"/>
        </w:rPr>
        <w:tab/>
      </w:r>
      <w:r>
        <w:rPr>
          <w:rFonts w:hint="eastAsia"/>
        </w:rPr>
        <w:fldChar w:fldCharType="begin"/>
      </w:r>
      <w:r>
        <w:rPr>
          <w:rFonts w:hint="eastAsia"/>
        </w:rPr>
        <w:instrText xml:space="preserve"> PAGEREF </w:instrText>
      </w:r>
      <w:r>
        <w:instrText>_Toc355448097 \h</w:instrText>
      </w:r>
      <w:r>
        <w:rPr>
          <w:rFonts w:hint="eastAsia"/>
        </w:rPr>
        <w:instrText xml:space="preserve"> </w:instrText>
      </w:r>
      <w:r>
        <w:rPr>
          <w:rFonts w:hint="eastAsia"/>
        </w:rPr>
      </w:r>
      <w:r>
        <w:rPr>
          <w:rFonts w:hint="eastAsia"/>
        </w:rPr>
        <w:fldChar w:fldCharType="separate"/>
      </w:r>
      <w:r>
        <w:t>61</w:t>
      </w:r>
      <w:r>
        <w:rPr>
          <w:rFonts w:hint="eastAsia"/>
        </w:rPr>
        <w:fldChar w:fldCharType="end"/>
      </w:r>
    </w:p>
    <w:p w14:paraId="2E8D3339"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Data collection</w:t>
      </w:r>
      <w:r>
        <w:rPr>
          <w:rFonts w:hint="eastAsia"/>
        </w:rPr>
        <w:tab/>
      </w:r>
      <w:r>
        <w:rPr>
          <w:rFonts w:hint="eastAsia"/>
        </w:rPr>
        <w:fldChar w:fldCharType="begin"/>
      </w:r>
      <w:r>
        <w:rPr>
          <w:rFonts w:hint="eastAsia"/>
        </w:rPr>
        <w:instrText xml:space="preserve"> PAGEREF </w:instrText>
      </w:r>
      <w:r>
        <w:instrText>_Toc355448098 \h</w:instrText>
      </w:r>
      <w:r>
        <w:rPr>
          <w:rFonts w:hint="eastAsia"/>
        </w:rPr>
        <w:instrText xml:space="preserve"> </w:instrText>
      </w:r>
      <w:r>
        <w:rPr>
          <w:rFonts w:hint="eastAsia"/>
        </w:rPr>
      </w:r>
      <w:r>
        <w:rPr>
          <w:rFonts w:hint="eastAsia"/>
        </w:rPr>
        <w:fldChar w:fldCharType="separate"/>
      </w:r>
      <w:r>
        <w:t>62</w:t>
      </w:r>
      <w:r>
        <w:rPr>
          <w:rFonts w:hint="eastAsia"/>
        </w:rPr>
        <w:fldChar w:fldCharType="end"/>
      </w:r>
    </w:p>
    <w:p w14:paraId="79F2D597"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Data analysis</w:t>
      </w:r>
      <w:r>
        <w:rPr>
          <w:rFonts w:hint="eastAsia"/>
        </w:rPr>
        <w:tab/>
      </w:r>
      <w:r>
        <w:rPr>
          <w:rFonts w:hint="eastAsia"/>
        </w:rPr>
        <w:fldChar w:fldCharType="begin"/>
      </w:r>
      <w:r>
        <w:rPr>
          <w:rFonts w:hint="eastAsia"/>
        </w:rPr>
        <w:instrText xml:space="preserve"> PAGEREF </w:instrText>
      </w:r>
      <w:r>
        <w:instrText>_Toc355448099 \h</w:instrText>
      </w:r>
      <w:r>
        <w:rPr>
          <w:rFonts w:hint="eastAsia"/>
        </w:rPr>
        <w:instrText xml:space="preserve"> </w:instrText>
      </w:r>
      <w:r>
        <w:rPr>
          <w:rFonts w:hint="eastAsia"/>
        </w:rPr>
      </w:r>
      <w:r>
        <w:rPr>
          <w:rFonts w:hint="eastAsia"/>
        </w:rPr>
        <w:fldChar w:fldCharType="separate"/>
      </w:r>
      <w:r>
        <w:t>63</w:t>
      </w:r>
      <w:r>
        <w:rPr>
          <w:rFonts w:hint="eastAsia"/>
        </w:rPr>
        <w:fldChar w:fldCharType="end"/>
      </w:r>
    </w:p>
    <w:p w14:paraId="73F8F16C" w14:textId="77777777" w:rsidR="00240A7C" w:rsidRDefault="00240A7C">
      <w:pPr>
        <w:pStyle w:val="TOC2"/>
        <w:rPr>
          <w:rFonts w:asciiTheme="minorHAnsi" w:eastAsiaTheme="minorEastAsia" w:hAnsiTheme="minorHAnsi"/>
          <w:noProof/>
          <w:szCs w:val="24"/>
          <w:lang w:val="en-AU" w:eastAsia="ja-JP"/>
        </w:rPr>
      </w:pPr>
      <w:r>
        <w:rPr>
          <w:rFonts w:hint="eastAsia"/>
          <w:noProof/>
        </w:rPr>
        <w:t>Results</w:t>
      </w:r>
      <w:r>
        <w:rPr>
          <w:rFonts w:hint="eastAsia"/>
          <w:noProof/>
        </w:rPr>
        <w:tab/>
      </w:r>
      <w:r>
        <w:rPr>
          <w:rFonts w:hint="eastAsia"/>
          <w:noProof/>
        </w:rPr>
        <w:fldChar w:fldCharType="begin"/>
      </w:r>
      <w:r>
        <w:rPr>
          <w:rFonts w:hint="eastAsia"/>
          <w:noProof/>
        </w:rPr>
        <w:instrText xml:space="preserve"> PAGEREF </w:instrText>
      </w:r>
      <w:r>
        <w:rPr>
          <w:noProof/>
        </w:rPr>
        <w:instrText>_Toc355448100 \h</w:instrText>
      </w:r>
      <w:r>
        <w:rPr>
          <w:rFonts w:hint="eastAsia"/>
          <w:noProof/>
        </w:rPr>
        <w:instrText xml:space="preserve"> </w:instrText>
      </w:r>
      <w:r>
        <w:rPr>
          <w:rFonts w:hint="eastAsia"/>
          <w:noProof/>
        </w:rPr>
      </w:r>
      <w:r>
        <w:rPr>
          <w:rFonts w:hint="eastAsia"/>
          <w:noProof/>
        </w:rPr>
        <w:fldChar w:fldCharType="separate"/>
      </w:r>
      <w:r>
        <w:rPr>
          <w:noProof/>
        </w:rPr>
        <w:t>63</w:t>
      </w:r>
      <w:r>
        <w:rPr>
          <w:rFonts w:hint="eastAsia"/>
          <w:noProof/>
        </w:rPr>
        <w:fldChar w:fldCharType="end"/>
      </w:r>
    </w:p>
    <w:p w14:paraId="3052A7E8"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Main themes</w:t>
      </w:r>
      <w:r>
        <w:rPr>
          <w:rFonts w:hint="eastAsia"/>
        </w:rPr>
        <w:tab/>
      </w:r>
      <w:r>
        <w:rPr>
          <w:rFonts w:hint="eastAsia"/>
        </w:rPr>
        <w:fldChar w:fldCharType="begin"/>
      </w:r>
      <w:r>
        <w:rPr>
          <w:rFonts w:hint="eastAsia"/>
        </w:rPr>
        <w:instrText xml:space="preserve"> PAGEREF </w:instrText>
      </w:r>
      <w:r>
        <w:instrText>_Toc355448101 \h</w:instrText>
      </w:r>
      <w:r>
        <w:rPr>
          <w:rFonts w:hint="eastAsia"/>
        </w:rPr>
        <w:instrText xml:space="preserve"> </w:instrText>
      </w:r>
      <w:r>
        <w:rPr>
          <w:rFonts w:hint="eastAsia"/>
        </w:rPr>
      </w:r>
      <w:r>
        <w:rPr>
          <w:rFonts w:hint="eastAsia"/>
        </w:rPr>
        <w:fldChar w:fldCharType="separate"/>
      </w:r>
      <w:r>
        <w:t>65</w:t>
      </w:r>
      <w:r>
        <w:rPr>
          <w:rFonts w:hint="eastAsia"/>
        </w:rPr>
        <w:fldChar w:fldCharType="end"/>
      </w:r>
    </w:p>
    <w:p w14:paraId="6E0049DE"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Coherence</w:t>
      </w:r>
      <w:r>
        <w:rPr>
          <w:rFonts w:hint="eastAsia"/>
          <w:noProof/>
        </w:rPr>
        <w:tab/>
      </w:r>
      <w:r>
        <w:rPr>
          <w:rFonts w:hint="eastAsia"/>
          <w:noProof/>
        </w:rPr>
        <w:fldChar w:fldCharType="begin"/>
      </w:r>
      <w:r>
        <w:rPr>
          <w:rFonts w:hint="eastAsia"/>
          <w:noProof/>
        </w:rPr>
        <w:instrText xml:space="preserve"> PAGEREF </w:instrText>
      </w:r>
      <w:r>
        <w:rPr>
          <w:noProof/>
        </w:rPr>
        <w:instrText>_Toc355448102 \h</w:instrText>
      </w:r>
      <w:r>
        <w:rPr>
          <w:rFonts w:hint="eastAsia"/>
          <w:noProof/>
        </w:rPr>
        <w:instrText xml:space="preserve"> </w:instrText>
      </w:r>
      <w:r>
        <w:rPr>
          <w:rFonts w:hint="eastAsia"/>
          <w:noProof/>
        </w:rPr>
      </w:r>
      <w:r>
        <w:rPr>
          <w:rFonts w:hint="eastAsia"/>
          <w:noProof/>
        </w:rPr>
        <w:fldChar w:fldCharType="separate"/>
      </w:r>
      <w:r>
        <w:rPr>
          <w:noProof/>
        </w:rPr>
        <w:t>65</w:t>
      </w:r>
      <w:r>
        <w:rPr>
          <w:rFonts w:hint="eastAsia"/>
          <w:noProof/>
        </w:rPr>
        <w:fldChar w:fldCharType="end"/>
      </w:r>
    </w:p>
    <w:p w14:paraId="1C1EBAA5"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Cognitive participation</w:t>
      </w:r>
      <w:r>
        <w:rPr>
          <w:rFonts w:hint="eastAsia"/>
          <w:noProof/>
        </w:rPr>
        <w:tab/>
      </w:r>
      <w:r>
        <w:rPr>
          <w:rFonts w:hint="eastAsia"/>
          <w:noProof/>
        </w:rPr>
        <w:fldChar w:fldCharType="begin"/>
      </w:r>
      <w:r>
        <w:rPr>
          <w:rFonts w:hint="eastAsia"/>
          <w:noProof/>
        </w:rPr>
        <w:instrText xml:space="preserve"> PAGEREF </w:instrText>
      </w:r>
      <w:r>
        <w:rPr>
          <w:noProof/>
        </w:rPr>
        <w:instrText>_Toc355448103 \h</w:instrText>
      </w:r>
      <w:r>
        <w:rPr>
          <w:rFonts w:hint="eastAsia"/>
          <w:noProof/>
        </w:rPr>
        <w:instrText xml:space="preserve"> </w:instrText>
      </w:r>
      <w:r>
        <w:rPr>
          <w:rFonts w:hint="eastAsia"/>
          <w:noProof/>
        </w:rPr>
      </w:r>
      <w:r>
        <w:rPr>
          <w:rFonts w:hint="eastAsia"/>
          <w:noProof/>
        </w:rPr>
        <w:fldChar w:fldCharType="separate"/>
      </w:r>
      <w:r>
        <w:rPr>
          <w:noProof/>
        </w:rPr>
        <w:t>68</w:t>
      </w:r>
      <w:r>
        <w:rPr>
          <w:rFonts w:hint="eastAsia"/>
          <w:noProof/>
        </w:rPr>
        <w:fldChar w:fldCharType="end"/>
      </w:r>
    </w:p>
    <w:p w14:paraId="61EAFC1E"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Collective action</w:t>
      </w:r>
      <w:r>
        <w:rPr>
          <w:rFonts w:hint="eastAsia"/>
          <w:noProof/>
        </w:rPr>
        <w:tab/>
      </w:r>
      <w:r>
        <w:rPr>
          <w:rFonts w:hint="eastAsia"/>
          <w:noProof/>
        </w:rPr>
        <w:fldChar w:fldCharType="begin"/>
      </w:r>
      <w:r>
        <w:rPr>
          <w:rFonts w:hint="eastAsia"/>
          <w:noProof/>
        </w:rPr>
        <w:instrText xml:space="preserve"> PAGEREF </w:instrText>
      </w:r>
      <w:r>
        <w:rPr>
          <w:noProof/>
        </w:rPr>
        <w:instrText>_Toc355448104 \h</w:instrText>
      </w:r>
      <w:r>
        <w:rPr>
          <w:rFonts w:hint="eastAsia"/>
          <w:noProof/>
        </w:rPr>
        <w:instrText xml:space="preserve"> </w:instrText>
      </w:r>
      <w:r>
        <w:rPr>
          <w:rFonts w:hint="eastAsia"/>
          <w:noProof/>
        </w:rPr>
      </w:r>
      <w:r>
        <w:rPr>
          <w:rFonts w:hint="eastAsia"/>
          <w:noProof/>
        </w:rPr>
        <w:fldChar w:fldCharType="separate"/>
      </w:r>
      <w:r>
        <w:rPr>
          <w:noProof/>
        </w:rPr>
        <w:t>70</w:t>
      </w:r>
      <w:r>
        <w:rPr>
          <w:rFonts w:hint="eastAsia"/>
          <w:noProof/>
        </w:rPr>
        <w:fldChar w:fldCharType="end"/>
      </w:r>
    </w:p>
    <w:p w14:paraId="0ED7033D"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Reflexive monitoring</w:t>
      </w:r>
      <w:r>
        <w:rPr>
          <w:rFonts w:hint="eastAsia"/>
          <w:noProof/>
        </w:rPr>
        <w:tab/>
      </w:r>
      <w:r>
        <w:rPr>
          <w:rFonts w:hint="eastAsia"/>
          <w:noProof/>
        </w:rPr>
        <w:fldChar w:fldCharType="begin"/>
      </w:r>
      <w:r>
        <w:rPr>
          <w:rFonts w:hint="eastAsia"/>
          <w:noProof/>
        </w:rPr>
        <w:instrText xml:space="preserve"> PAGEREF </w:instrText>
      </w:r>
      <w:r>
        <w:rPr>
          <w:noProof/>
        </w:rPr>
        <w:instrText>_Toc355448105 \h</w:instrText>
      </w:r>
      <w:r>
        <w:rPr>
          <w:rFonts w:hint="eastAsia"/>
          <w:noProof/>
        </w:rPr>
        <w:instrText xml:space="preserve"> </w:instrText>
      </w:r>
      <w:r>
        <w:rPr>
          <w:rFonts w:hint="eastAsia"/>
          <w:noProof/>
        </w:rPr>
      </w:r>
      <w:r>
        <w:rPr>
          <w:rFonts w:hint="eastAsia"/>
          <w:noProof/>
        </w:rPr>
        <w:fldChar w:fldCharType="separate"/>
      </w:r>
      <w:r>
        <w:rPr>
          <w:noProof/>
        </w:rPr>
        <w:t>76</w:t>
      </w:r>
      <w:r>
        <w:rPr>
          <w:rFonts w:hint="eastAsia"/>
          <w:noProof/>
        </w:rPr>
        <w:fldChar w:fldCharType="end"/>
      </w:r>
    </w:p>
    <w:p w14:paraId="69A3E3B2" w14:textId="77777777" w:rsidR="00240A7C" w:rsidRDefault="00240A7C">
      <w:pPr>
        <w:pStyle w:val="TOC2"/>
        <w:rPr>
          <w:rFonts w:asciiTheme="minorHAnsi" w:eastAsiaTheme="minorEastAsia" w:hAnsiTheme="minorHAnsi"/>
          <w:noProof/>
          <w:szCs w:val="24"/>
          <w:lang w:val="en-AU" w:eastAsia="ja-JP"/>
        </w:rPr>
      </w:pPr>
      <w:r>
        <w:rPr>
          <w:rFonts w:hint="eastAsia"/>
          <w:noProof/>
        </w:rPr>
        <w:t>Discussion</w:t>
      </w:r>
      <w:r>
        <w:rPr>
          <w:rFonts w:hint="eastAsia"/>
          <w:noProof/>
        </w:rPr>
        <w:tab/>
      </w:r>
      <w:r>
        <w:rPr>
          <w:rFonts w:hint="eastAsia"/>
          <w:noProof/>
        </w:rPr>
        <w:fldChar w:fldCharType="begin"/>
      </w:r>
      <w:r>
        <w:rPr>
          <w:rFonts w:hint="eastAsia"/>
          <w:noProof/>
        </w:rPr>
        <w:instrText xml:space="preserve"> PAGEREF </w:instrText>
      </w:r>
      <w:r>
        <w:rPr>
          <w:noProof/>
        </w:rPr>
        <w:instrText>_Toc355448106 \h</w:instrText>
      </w:r>
      <w:r>
        <w:rPr>
          <w:rFonts w:hint="eastAsia"/>
          <w:noProof/>
        </w:rPr>
        <w:instrText xml:space="preserve"> </w:instrText>
      </w:r>
      <w:r>
        <w:rPr>
          <w:rFonts w:hint="eastAsia"/>
          <w:noProof/>
        </w:rPr>
      </w:r>
      <w:r>
        <w:rPr>
          <w:rFonts w:hint="eastAsia"/>
          <w:noProof/>
        </w:rPr>
        <w:fldChar w:fldCharType="separate"/>
      </w:r>
      <w:r>
        <w:rPr>
          <w:noProof/>
        </w:rPr>
        <w:t>78</w:t>
      </w:r>
      <w:r>
        <w:rPr>
          <w:rFonts w:hint="eastAsia"/>
          <w:noProof/>
        </w:rPr>
        <w:fldChar w:fldCharType="end"/>
      </w:r>
    </w:p>
    <w:p w14:paraId="4F6307C5" w14:textId="77777777" w:rsidR="00240A7C" w:rsidRDefault="00240A7C">
      <w:pPr>
        <w:pStyle w:val="TOC1"/>
        <w:rPr>
          <w:rFonts w:asciiTheme="minorHAnsi" w:eastAsiaTheme="minorEastAsia" w:hAnsiTheme="minorHAnsi"/>
          <w:b w:val="0"/>
          <w:szCs w:val="24"/>
          <w:lang w:val="en-AU" w:eastAsia="ja-JP"/>
        </w:rPr>
      </w:pPr>
      <w:r>
        <w:rPr>
          <w:rFonts w:hint="eastAsia"/>
        </w:rPr>
        <w:t>Chapter 6: Healthy Living for People with type 2 Diabetes (HeLP-Diabetes): a web-based self-management programme for people with type 2 diabetes</w:t>
      </w:r>
      <w:r>
        <w:rPr>
          <w:rFonts w:hint="eastAsia"/>
        </w:rPr>
        <w:tab/>
      </w:r>
      <w:r>
        <w:rPr>
          <w:rFonts w:hint="eastAsia"/>
        </w:rPr>
        <w:fldChar w:fldCharType="begin"/>
      </w:r>
      <w:r>
        <w:rPr>
          <w:rFonts w:hint="eastAsia"/>
        </w:rPr>
        <w:instrText xml:space="preserve"> PAGEREF </w:instrText>
      </w:r>
      <w:r>
        <w:instrText>_Toc355448107 \h</w:instrText>
      </w:r>
      <w:r>
        <w:rPr>
          <w:rFonts w:hint="eastAsia"/>
        </w:rPr>
        <w:instrText xml:space="preserve"> </w:instrText>
      </w:r>
      <w:r>
        <w:rPr>
          <w:rFonts w:hint="eastAsia"/>
        </w:rPr>
      </w:r>
      <w:r>
        <w:rPr>
          <w:rFonts w:hint="eastAsia"/>
        </w:rPr>
        <w:fldChar w:fldCharType="separate"/>
      </w:r>
      <w:r>
        <w:t>80</w:t>
      </w:r>
      <w:r>
        <w:rPr>
          <w:rFonts w:hint="eastAsia"/>
        </w:rPr>
        <w:fldChar w:fldCharType="end"/>
      </w:r>
    </w:p>
    <w:p w14:paraId="252DDDD2" w14:textId="77777777" w:rsidR="00240A7C" w:rsidRDefault="00240A7C">
      <w:pPr>
        <w:pStyle w:val="TOC2"/>
        <w:rPr>
          <w:rFonts w:asciiTheme="minorHAnsi" w:eastAsiaTheme="minorEastAsia" w:hAnsiTheme="minorHAnsi"/>
          <w:noProof/>
          <w:szCs w:val="24"/>
          <w:lang w:val="en-AU" w:eastAsia="ja-JP"/>
        </w:rPr>
      </w:pPr>
      <w:r>
        <w:rPr>
          <w:rFonts w:hint="eastAsia"/>
          <w:noProof/>
        </w:rPr>
        <w:t>Chapter summary</w:t>
      </w:r>
      <w:r>
        <w:rPr>
          <w:rFonts w:hint="eastAsia"/>
          <w:noProof/>
        </w:rPr>
        <w:tab/>
      </w:r>
      <w:r>
        <w:rPr>
          <w:rFonts w:hint="eastAsia"/>
          <w:noProof/>
        </w:rPr>
        <w:fldChar w:fldCharType="begin"/>
      </w:r>
      <w:r>
        <w:rPr>
          <w:rFonts w:hint="eastAsia"/>
          <w:noProof/>
        </w:rPr>
        <w:instrText xml:space="preserve"> PAGEREF </w:instrText>
      </w:r>
      <w:r>
        <w:rPr>
          <w:noProof/>
        </w:rPr>
        <w:instrText>_Toc355448108 \h</w:instrText>
      </w:r>
      <w:r>
        <w:rPr>
          <w:rFonts w:hint="eastAsia"/>
          <w:noProof/>
        </w:rPr>
        <w:instrText xml:space="preserve"> </w:instrText>
      </w:r>
      <w:r>
        <w:rPr>
          <w:rFonts w:hint="eastAsia"/>
          <w:noProof/>
        </w:rPr>
      </w:r>
      <w:r>
        <w:rPr>
          <w:rFonts w:hint="eastAsia"/>
          <w:noProof/>
        </w:rPr>
        <w:fldChar w:fldCharType="separate"/>
      </w:r>
      <w:r>
        <w:rPr>
          <w:noProof/>
        </w:rPr>
        <w:t>80</w:t>
      </w:r>
      <w:r>
        <w:rPr>
          <w:rFonts w:hint="eastAsia"/>
          <w:noProof/>
        </w:rPr>
        <w:fldChar w:fldCharType="end"/>
      </w:r>
    </w:p>
    <w:p w14:paraId="6BA37F2D" w14:textId="77777777" w:rsidR="00240A7C" w:rsidRDefault="00240A7C">
      <w:pPr>
        <w:pStyle w:val="TOC2"/>
        <w:rPr>
          <w:rFonts w:asciiTheme="minorHAnsi" w:eastAsiaTheme="minorEastAsia" w:hAnsiTheme="minorHAnsi"/>
          <w:noProof/>
          <w:szCs w:val="24"/>
          <w:lang w:val="en-AU" w:eastAsia="ja-JP"/>
        </w:rPr>
      </w:pPr>
      <w:r>
        <w:rPr>
          <w:rFonts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_Toc355448109 \h</w:instrText>
      </w:r>
      <w:r>
        <w:rPr>
          <w:rFonts w:hint="eastAsia"/>
          <w:noProof/>
        </w:rPr>
        <w:instrText xml:space="preserve"> </w:instrText>
      </w:r>
      <w:r>
        <w:rPr>
          <w:rFonts w:hint="eastAsia"/>
          <w:noProof/>
        </w:rPr>
      </w:r>
      <w:r>
        <w:rPr>
          <w:rFonts w:hint="eastAsia"/>
          <w:noProof/>
        </w:rPr>
        <w:fldChar w:fldCharType="separate"/>
      </w:r>
      <w:r>
        <w:rPr>
          <w:noProof/>
        </w:rPr>
        <w:t>80</w:t>
      </w:r>
      <w:r>
        <w:rPr>
          <w:rFonts w:hint="eastAsia"/>
          <w:noProof/>
        </w:rPr>
        <w:fldChar w:fldCharType="end"/>
      </w:r>
    </w:p>
    <w:p w14:paraId="7A52E2E5" w14:textId="77777777" w:rsidR="00240A7C" w:rsidRDefault="00240A7C">
      <w:pPr>
        <w:pStyle w:val="TOC3"/>
        <w:rPr>
          <w:rFonts w:asciiTheme="minorHAnsi" w:eastAsiaTheme="minorEastAsia" w:hAnsiTheme="minorHAnsi"/>
          <w:i w:val="0"/>
          <w:szCs w:val="24"/>
          <w:lang w:val="en-AU" w:eastAsia="ja-JP"/>
        </w:rPr>
      </w:pPr>
      <w:r>
        <w:rPr>
          <w:rFonts w:hint="eastAsia"/>
        </w:rPr>
        <w:t>Theoretical framework</w:t>
      </w:r>
      <w:r>
        <w:rPr>
          <w:rFonts w:hint="eastAsia"/>
        </w:rPr>
        <w:tab/>
      </w:r>
      <w:r>
        <w:rPr>
          <w:rFonts w:hint="eastAsia"/>
        </w:rPr>
        <w:fldChar w:fldCharType="begin"/>
      </w:r>
      <w:r>
        <w:rPr>
          <w:rFonts w:hint="eastAsia"/>
        </w:rPr>
        <w:instrText xml:space="preserve"> PAGEREF </w:instrText>
      </w:r>
      <w:r>
        <w:instrText>_Toc355448110 \h</w:instrText>
      </w:r>
      <w:r>
        <w:rPr>
          <w:rFonts w:hint="eastAsia"/>
        </w:rPr>
        <w:instrText xml:space="preserve"> </w:instrText>
      </w:r>
      <w:r>
        <w:rPr>
          <w:rFonts w:hint="eastAsia"/>
        </w:rPr>
      </w:r>
      <w:r>
        <w:rPr>
          <w:rFonts w:hint="eastAsia"/>
        </w:rPr>
        <w:fldChar w:fldCharType="separate"/>
      </w:r>
      <w:r>
        <w:t>80</w:t>
      </w:r>
      <w:r>
        <w:rPr>
          <w:rFonts w:hint="eastAsia"/>
        </w:rPr>
        <w:fldChar w:fldCharType="end"/>
      </w:r>
    </w:p>
    <w:p w14:paraId="58D76DA4" w14:textId="77777777" w:rsidR="00240A7C" w:rsidRDefault="00240A7C">
      <w:pPr>
        <w:pStyle w:val="TOC3"/>
        <w:rPr>
          <w:rFonts w:asciiTheme="minorHAnsi" w:eastAsiaTheme="minorEastAsia" w:hAnsiTheme="minorHAnsi"/>
          <w:i w:val="0"/>
          <w:szCs w:val="24"/>
          <w:lang w:val="en-AU" w:eastAsia="ja-JP"/>
        </w:rPr>
      </w:pPr>
      <w:r>
        <w:rPr>
          <w:rFonts w:hint="eastAsia"/>
        </w:rPr>
        <w:t>Users</w:t>
      </w:r>
      <w:r>
        <w:rPr>
          <w:rFonts w:hint="eastAsia"/>
        </w:rPr>
        <w:tab/>
      </w:r>
      <w:r>
        <w:rPr>
          <w:rFonts w:hint="eastAsia"/>
        </w:rPr>
        <w:fldChar w:fldCharType="begin"/>
      </w:r>
      <w:r>
        <w:rPr>
          <w:rFonts w:hint="eastAsia"/>
        </w:rPr>
        <w:instrText xml:space="preserve"> PAGEREF </w:instrText>
      </w:r>
      <w:r>
        <w:instrText>_Toc355448111 \h</w:instrText>
      </w:r>
      <w:r>
        <w:rPr>
          <w:rFonts w:hint="eastAsia"/>
        </w:rPr>
        <w:instrText xml:space="preserve"> </w:instrText>
      </w:r>
      <w:r>
        <w:rPr>
          <w:rFonts w:hint="eastAsia"/>
        </w:rPr>
      </w:r>
      <w:r>
        <w:rPr>
          <w:rFonts w:hint="eastAsia"/>
        </w:rPr>
        <w:fldChar w:fldCharType="separate"/>
      </w:r>
      <w:r>
        <w:t>81</w:t>
      </w:r>
      <w:r>
        <w:rPr>
          <w:rFonts w:hint="eastAsia"/>
        </w:rPr>
        <w:fldChar w:fldCharType="end"/>
      </w:r>
    </w:p>
    <w:p w14:paraId="5B960F8F" w14:textId="77777777" w:rsidR="00240A7C" w:rsidRDefault="00240A7C">
      <w:pPr>
        <w:pStyle w:val="TOC3"/>
        <w:rPr>
          <w:rFonts w:asciiTheme="minorHAnsi" w:eastAsiaTheme="minorEastAsia" w:hAnsiTheme="minorHAnsi"/>
          <w:i w:val="0"/>
          <w:szCs w:val="24"/>
          <w:lang w:val="en-AU" w:eastAsia="ja-JP"/>
        </w:rPr>
      </w:pPr>
      <w:r>
        <w:rPr>
          <w:rFonts w:hint="eastAsia"/>
        </w:rPr>
        <w:t>Participatory design</w:t>
      </w:r>
      <w:r>
        <w:rPr>
          <w:rFonts w:hint="eastAsia"/>
        </w:rPr>
        <w:tab/>
      </w:r>
      <w:r>
        <w:rPr>
          <w:rFonts w:hint="eastAsia"/>
        </w:rPr>
        <w:fldChar w:fldCharType="begin"/>
      </w:r>
      <w:r>
        <w:rPr>
          <w:rFonts w:hint="eastAsia"/>
        </w:rPr>
        <w:instrText xml:space="preserve"> PAGEREF </w:instrText>
      </w:r>
      <w:r>
        <w:instrText>_Toc355448112 \h</w:instrText>
      </w:r>
      <w:r>
        <w:rPr>
          <w:rFonts w:hint="eastAsia"/>
        </w:rPr>
        <w:instrText xml:space="preserve"> </w:instrText>
      </w:r>
      <w:r>
        <w:rPr>
          <w:rFonts w:hint="eastAsia"/>
        </w:rPr>
      </w:r>
      <w:r>
        <w:rPr>
          <w:rFonts w:hint="eastAsia"/>
        </w:rPr>
        <w:fldChar w:fldCharType="separate"/>
      </w:r>
      <w:r>
        <w:t>81</w:t>
      </w:r>
      <w:r>
        <w:rPr>
          <w:rFonts w:hint="eastAsia"/>
        </w:rPr>
        <w:fldChar w:fldCharType="end"/>
      </w:r>
    </w:p>
    <w:p w14:paraId="26DFB8C4" w14:textId="77777777" w:rsidR="00240A7C" w:rsidRDefault="00240A7C">
      <w:pPr>
        <w:pStyle w:val="TOC3"/>
        <w:rPr>
          <w:rFonts w:asciiTheme="minorHAnsi" w:eastAsiaTheme="minorEastAsia" w:hAnsiTheme="minorHAnsi"/>
          <w:i w:val="0"/>
          <w:szCs w:val="24"/>
          <w:lang w:val="en-AU" w:eastAsia="ja-JP"/>
        </w:rPr>
      </w:pPr>
      <w:r>
        <w:rPr>
          <w:rFonts w:hint="eastAsia"/>
        </w:rPr>
        <w:t>Intervention mapping</w:t>
      </w:r>
      <w:r>
        <w:rPr>
          <w:rFonts w:hint="eastAsia"/>
        </w:rPr>
        <w:tab/>
      </w:r>
      <w:r>
        <w:rPr>
          <w:rFonts w:hint="eastAsia"/>
        </w:rPr>
        <w:fldChar w:fldCharType="begin"/>
      </w:r>
      <w:r>
        <w:rPr>
          <w:rFonts w:hint="eastAsia"/>
        </w:rPr>
        <w:instrText xml:space="preserve"> PAGEREF </w:instrText>
      </w:r>
      <w:r>
        <w:instrText>_Toc355448113 \h</w:instrText>
      </w:r>
      <w:r>
        <w:rPr>
          <w:rFonts w:hint="eastAsia"/>
        </w:rPr>
        <w:instrText xml:space="preserve"> </w:instrText>
      </w:r>
      <w:r>
        <w:rPr>
          <w:rFonts w:hint="eastAsia"/>
        </w:rPr>
      </w:r>
      <w:r>
        <w:rPr>
          <w:rFonts w:hint="eastAsia"/>
        </w:rPr>
        <w:fldChar w:fldCharType="separate"/>
      </w:r>
      <w:r>
        <w:t>81</w:t>
      </w:r>
      <w:r>
        <w:rPr>
          <w:rFonts w:hint="eastAsia"/>
        </w:rPr>
        <w:fldChar w:fldCharType="end"/>
      </w:r>
    </w:p>
    <w:p w14:paraId="6FC00C8B" w14:textId="77777777" w:rsidR="00240A7C" w:rsidRDefault="00240A7C">
      <w:pPr>
        <w:pStyle w:val="TOC2"/>
        <w:rPr>
          <w:rFonts w:asciiTheme="minorHAnsi" w:eastAsiaTheme="minorEastAsia" w:hAnsiTheme="minorHAnsi"/>
          <w:noProof/>
          <w:szCs w:val="24"/>
          <w:lang w:val="en-AU" w:eastAsia="ja-JP"/>
        </w:rPr>
      </w:pPr>
      <w:r>
        <w:rPr>
          <w:rFonts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_Toc355448114 \h</w:instrText>
      </w:r>
      <w:r>
        <w:rPr>
          <w:rFonts w:hint="eastAsia"/>
          <w:noProof/>
        </w:rPr>
        <w:instrText xml:space="preserve"> </w:instrText>
      </w:r>
      <w:r>
        <w:rPr>
          <w:rFonts w:hint="eastAsia"/>
          <w:noProof/>
        </w:rPr>
      </w:r>
      <w:r>
        <w:rPr>
          <w:rFonts w:hint="eastAsia"/>
          <w:noProof/>
        </w:rPr>
        <w:fldChar w:fldCharType="separate"/>
      </w:r>
      <w:r>
        <w:rPr>
          <w:noProof/>
        </w:rPr>
        <w:t>82</w:t>
      </w:r>
      <w:r>
        <w:rPr>
          <w:rFonts w:hint="eastAsia"/>
          <w:noProof/>
        </w:rPr>
        <w:fldChar w:fldCharType="end"/>
      </w:r>
    </w:p>
    <w:p w14:paraId="35AE2C6E" w14:textId="77777777" w:rsidR="00240A7C" w:rsidRDefault="00240A7C">
      <w:pPr>
        <w:pStyle w:val="TOC3"/>
        <w:rPr>
          <w:rFonts w:asciiTheme="minorHAnsi" w:eastAsiaTheme="minorEastAsia" w:hAnsiTheme="minorHAnsi"/>
          <w:i w:val="0"/>
          <w:szCs w:val="24"/>
          <w:lang w:val="en-AU" w:eastAsia="ja-JP"/>
        </w:rPr>
      </w:pPr>
      <w:r>
        <w:rPr>
          <w:rFonts w:hint="eastAsia"/>
        </w:rPr>
        <w:t>Recruitment of participatory design panels</w:t>
      </w:r>
      <w:r>
        <w:rPr>
          <w:rFonts w:hint="eastAsia"/>
        </w:rPr>
        <w:tab/>
      </w:r>
      <w:r>
        <w:rPr>
          <w:rFonts w:hint="eastAsia"/>
        </w:rPr>
        <w:fldChar w:fldCharType="begin"/>
      </w:r>
      <w:r>
        <w:rPr>
          <w:rFonts w:hint="eastAsia"/>
        </w:rPr>
        <w:instrText xml:space="preserve"> PAGEREF </w:instrText>
      </w:r>
      <w:r>
        <w:instrText>_Toc355448115 \h</w:instrText>
      </w:r>
      <w:r>
        <w:rPr>
          <w:rFonts w:hint="eastAsia"/>
        </w:rPr>
        <w:instrText xml:space="preserve"> </w:instrText>
      </w:r>
      <w:r>
        <w:rPr>
          <w:rFonts w:hint="eastAsia"/>
        </w:rPr>
      </w:r>
      <w:r>
        <w:rPr>
          <w:rFonts w:hint="eastAsia"/>
        </w:rPr>
        <w:fldChar w:fldCharType="separate"/>
      </w:r>
      <w:r>
        <w:t>83</w:t>
      </w:r>
      <w:r>
        <w:rPr>
          <w:rFonts w:hint="eastAsia"/>
        </w:rPr>
        <w:fldChar w:fldCharType="end"/>
      </w:r>
    </w:p>
    <w:p w14:paraId="75EB3C38"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HCP participatory design panel</w:t>
      </w:r>
      <w:r>
        <w:rPr>
          <w:rFonts w:hint="eastAsia"/>
          <w:noProof/>
        </w:rPr>
        <w:tab/>
      </w:r>
      <w:r>
        <w:rPr>
          <w:rFonts w:hint="eastAsia"/>
          <w:noProof/>
        </w:rPr>
        <w:fldChar w:fldCharType="begin"/>
      </w:r>
      <w:r>
        <w:rPr>
          <w:rFonts w:hint="eastAsia"/>
          <w:noProof/>
        </w:rPr>
        <w:instrText xml:space="preserve"> PAGEREF </w:instrText>
      </w:r>
      <w:r>
        <w:rPr>
          <w:noProof/>
        </w:rPr>
        <w:instrText>_Toc355448116 \h</w:instrText>
      </w:r>
      <w:r>
        <w:rPr>
          <w:rFonts w:hint="eastAsia"/>
          <w:noProof/>
        </w:rPr>
        <w:instrText xml:space="preserve"> </w:instrText>
      </w:r>
      <w:r>
        <w:rPr>
          <w:rFonts w:hint="eastAsia"/>
          <w:noProof/>
        </w:rPr>
      </w:r>
      <w:r>
        <w:rPr>
          <w:rFonts w:hint="eastAsia"/>
          <w:noProof/>
        </w:rPr>
        <w:fldChar w:fldCharType="separate"/>
      </w:r>
      <w:r>
        <w:rPr>
          <w:noProof/>
        </w:rPr>
        <w:t>83</w:t>
      </w:r>
      <w:r>
        <w:rPr>
          <w:rFonts w:hint="eastAsia"/>
          <w:noProof/>
        </w:rPr>
        <w:fldChar w:fldCharType="end"/>
      </w:r>
    </w:p>
    <w:p w14:paraId="5C721C64"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Patient participatory design panels</w:t>
      </w:r>
      <w:r>
        <w:rPr>
          <w:rFonts w:hint="eastAsia"/>
          <w:noProof/>
        </w:rPr>
        <w:tab/>
      </w:r>
      <w:r>
        <w:rPr>
          <w:rFonts w:hint="eastAsia"/>
          <w:noProof/>
        </w:rPr>
        <w:fldChar w:fldCharType="begin"/>
      </w:r>
      <w:r>
        <w:rPr>
          <w:rFonts w:hint="eastAsia"/>
          <w:noProof/>
        </w:rPr>
        <w:instrText xml:space="preserve"> PAGEREF </w:instrText>
      </w:r>
      <w:r>
        <w:rPr>
          <w:noProof/>
        </w:rPr>
        <w:instrText>_Toc355448117 \h</w:instrText>
      </w:r>
      <w:r>
        <w:rPr>
          <w:rFonts w:hint="eastAsia"/>
          <w:noProof/>
        </w:rPr>
        <w:instrText xml:space="preserve"> </w:instrText>
      </w:r>
      <w:r>
        <w:rPr>
          <w:rFonts w:hint="eastAsia"/>
          <w:noProof/>
        </w:rPr>
      </w:r>
      <w:r>
        <w:rPr>
          <w:rFonts w:hint="eastAsia"/>
          <w:noProof/>
        </w:rPr>
        <w:fldChar w:fldCharType="separate"/>
      </w:r>
      <w:r>
        <w:rPr>
          <w:noProof/>
        </w:rPr>
        <w:t>83</w:t>
      </w:r>
      <w:r>
        <w:rPr>
          <w:rFonts w:hint="eastAsia"/>
          <w:noProof/>
        </w:rPr>
        <w:fldChar w:fldCharType="end"/>
      </w:r>
    </w:p>
    <w:p w14:paraId="20B7FF79" w14:textId="77777777" w:rsidR="00240A7C" w:rsidRDefault="00240A7C">
      <w:pPr>
        <w:pStyle w:val="TOC3"/>
        <w:rPr>
          <w:rFonts w:asciiTheme="minorHAnsi" w:eastAsiaTheme="minorEastAsia" w:hAnsiTheme="minorHAnsi"/>
          <w:i w:val="0"/>
          <w:szCs w:val="24"/>
          <w:lang w:val="en-AU" w:eastAsia="ja-JP"/>
        </w:rPr>
      </w:pPr>
      <w:r>
        <w:rPr>
          <w:rFonts w:hint="eastAsia"/>
        </w:rPr>
        <w:t>Recruitment of software engineers and website designers</w:t>
      </w:r>
      <w:r>
        <w:rPr>
          <w:rFonts w:hint="eastAsia"/>
        </w:rPr>
        <w:tab/>
      </w:r>
      <w:r>
        <w:rPr>
          <w:rFonts w:hint="eastAsia"/>
        </w:rPr>
        <w:fldChar w:fldCharType="begin"/>
      </w:r>
      <w:r>
        <w:rPr>
          <w:rFonts w:hint="eastAsia"/>
        </w:rPr>
        <w:instrText xml:space="preserve"> PAGEREF </w:instrText>
      </w:r>
      <w:r>
        <w:instrText>_Toc355448118 \h</w:instrText>
      </w:r>
      <w:r>
        <w:rPr>
          <w:rFonts w:hint="eastAsia"/>
        </w:rPr>
        <w:instrText xml:space="preserve"> </w:instrText>
      </w:r>
      <w:r>
        <w:rPr>
          <w:rFonts w:hint="eastAsia"/>
        </w:rPr>
      </w:r>
      <w:r>
        <w:rPr>
          <w:rFonts w:hint="eastAsia"/>
        </w:rPr>
        <w:fldChar w:fldCharType="separate"/>
      </w:r>
      <w:r>
        <w:t>85</w:t>
      </w:r>
      <w:r>
        <w:rPr>
          <w:rFonts w:hint="eastAsia"/>
        </w:rPr>
        <w:fldChar w:fldCharType="end"/>
      </w:r>
    </w:p>
    <w:p w14:paraId="4DD081F3"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Specification and tendering</w:t>
      </w:r>
      <w:r>
        <w:rPr>
          <w:rFonts w:hint="eastAsia"/>
          <w:noProof/>
        </w:rPr>
        <w:tab/>
      </w:r>
      <w:r>
        <w:rPr>
          <w:rFonts w:hint="eastAsia"/>
          <w:noProof/>
        </w:rPr>
        <w:fldChar w:fldCharType="begin"/>
      </w:r>
      <w:r>
        <w:rPr>
          <w:rFonts w:hint="eastAsia"/>
          <w:noProof/>
        </w:rPr>
        <w:instrText xml:space="preserve"> PAGEREF </w:instrText>
      </w:r>
      <w:r>
        <w:rPr>
          <w:noProof/>
        </w:rPr>
        <w:instrText>_Toc355448119 \h</w:instrText>
      </w:r>
      <w:r>
        <w:rPr>
          <w:rFonts w:hint="eastAsia"/>
          <w:noProof/>
        </w:rPr>
        <w:instrText xml:space="preserve"> </w:instrText>
      </w:r>
      <w:r>
        <w:rPr>
          <w:rFonts w:hint="eastAsia"/>
          <w:noProof/>
        </w:rPr>
      </w:r>
      <w:r>
        <w:rPr>
          <w:rFonts w:hint="eastAsia"/>
          <w:noProof/>
        </w:rPr>
        <w:fldChar w:fldCharType="separate"/>
      </w:r>
      <w:r>
        <w:rPr>
          <w:noProof/>
        </w:rPr>
        <w:t>85</w:t>
      </w:r>
      <w:r>
        <w:rPr>
          <w:rFonts w:hint="eastAsia"/>
          <w:noProof/>
        </w:rPr>
        <w:fldChar w:fldCharType="end"/>
      </w:r>
    </w:p>
    <w:p w14:paraId="53161B92" w14:textId="77777777" w:rsidR="00240A7C" w:rsidRDefault="00240A7C">
      <w:pPr>
        <w:pStyle w:val="TOC3"/>
        <w:rPr>
          <w:rFonts w:asciiTheme="minorHAnsi" w:eastAsiaTheme="minorEastAsia" w:hAnsiTheme="minorHAnsi"/>
          <w:i w:val="0"/>
          <w:szCs w:val="24"/>
          <w:lang w:val="en-AU" w:eastAsia="ja-JP"/>
        </w:rPr>
      </w:pPr>
      <w:r>
        <w:rPr>
          <w:rFonts w:hint="eastAsia"/>
        </w:rPr>
        <w:t>Determining and developing content</w:t>
      </w:r>
      <w:r>
        <w:rPr>
          <w:rFonts w:hint="eastAsia"/>
        </w:rPr>
        <w:tab/>
      </w:r>
      <w:r>
        <w:rPr>
          <w:rFonts w:hint="eastAsia"/>
        </w:rPr>
        <w:fldChar w:fldCharType="begin"/>
      </w:r>
      <w:r>
        <w:rPr>
          <w:rFonts w:hint="eastAsia"/>
        </w:rPr>
        <w:instrText xml:space="preserve"> PAGEREF </w:instrText>
      </w:r>
      <w:r>
        <w:instrText>_Toc355448120 \h</w:instrText>
      </w:r>
      <w:r>
        <w:rPr>
          <w:rFonts w:hint="eastAsia"/>
        </w:rPr>
        <w:instrText xml:space="preserve"> </w:instrText>
      </w:r>
      <w:r>
        <w:rPr>
          <w:rFonts w:hint="eastAsia"/>
        </w:rPr>
      </w:r>
      <w:r>
        <w:rPr>
          <w:rFonts w:hint="eastAsia"/>
        </w:rPr>
        <w:fldChar w:fldCharType="separate"/>
      </w:r>
      <w:r>
        <w:t>87</w:t>
      </w:r>
      <w:r>
        <w:rPr>
          <w:rFonts w:hint="eastAsia"/>
        </w:rPr>
        <w:fldChar w:fldCharType="end"/>
      </w:r>
    </w:p>
    <w:p w14:paraId="122C9725"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Medical management and behaviour change</w:t>
      </w:r>
      <w:r>
        <w:rPr>
          <w:rFonts w:hint="eastAsia"/>
          <w:noProof/>
        </w:rPr>
        <w:tab/>
      </w:r>
      <w:r>
        <w:rPr>
          <w:rFonts w:hint="eastAsia"/>
          <w:noProof/>
        </w:rPr>
        <w:fldChar w:fldCharType="begin"/>
      </w:r>
      <w:r>
        <w:rPr>
          <w:rFonts w:hint="eastAsia"/>
          <w:noProof/>
        </w:rPr>
        <w:instrText xml:space="preserve"> PAGEREF </w:instrText>
      </w:r>
      <w:r>
        <w:rPr>
          <w:noProof/>
        </w:rPr>
        <w:instrText>_Toc355448121 \h</w:instrText>
      </w:r>
      <w:r>
        <w:rPr>
          <w:rFonts w:hint="eastAsia"/>
          <w:noProof/>
        </w:rPr>
        <w:instrText xml:space="preserve"> </w:instrText>
      </w:r>
      <w:r>
        <w:rPr>
          <w:rFonts w:hint="eastAsia"/>
          <w:noProof/>
        </w:rPr>
      </w:r>
      <w:r>
        <w:rPr>
          <w:rFonts w:hint="eastAsia"/>
          <w:noProof/>
        </w:rPr>
        <w:fldChar w:fldCharType="separate"/>
      </w:r>
      <w:r>
        <w:rPr>
          <w:noProof/>
        </w:rPr>
        <w:t>92</w:t>
      </w:r>
      <w:r>
        <w:rPr>
          <w:rFonts w:hint="eastAsia"/>
          <w:noProof/>
        </w:rPr>
        <w:fldChar w:fldCharType="end"/>
      </w:r>
    </w:p>
    <w:p w14:paraId="53AF1785"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Emotional management</w:t>
      </w:r>
      <w:r>
        <w:rPr>
          <w:rFonts w:hint="eastAsia"/>
          <w:noProof/>
        </w:rPr>
        <w:tab/>
      </w:r>
      <w:r>
        <w:rPr>
          <w:rFonts w:hint="eastAsia"/>
          <w:noProof/>
        </w:rPr>
        <w:fldChar w:fldCharType="begin"/>
      </w:r>
      <w:r>
        <w:rPr>
          <w:rFonts w:hint="eastAsia"/>
          <w:noProof/>
        </w:rPr>
        <w:instrText xml:space="preserve"> PAGEREF </w:instrText>
      </w:r>
      <w:r>
        <w:rPr>
          <w:noProof/>
        </w:rPr>
        <w:instrText>_Toc355448122 \h</w:instrText>
      </w:r>
      <w:r>
        <w:rPr>
          <w:rFonts w:hint="eastAsia"/>
          <w:noProof/>
        </w:rPr>
        <w:instrText xml:space="preserve"> </w:instrText>
      </w:r>
      <w:r>
        <w:rPr>
          <w:rFonts w:hint="eastAsia"/>
          <w:noProof/>
        </w:rPr>
      </w:r>
      <w:r>
        <w:rPr>
          <w:rFonts w:hint="eastAsia"/>
          <w:noProof/>
        </w:rPr>
        <w:fldChar w:fldCharType="separate"/>
      </w:r>
      <w:r>
        <w:rPr>
          <w:noProof/>
        </w:rPr>
        <w:t>95</w:t>
      </w:r>
      <w:r>
        <w:rPr>
          <w:rFonts w:hint="eastAsia"/>
          <w:noProof/>
        </w:rPr>
        <w:fldChar w:fldCharType="end"/>
      </w:r>
    </w:p>
    <w:p w14:paraId="7F26222E"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Role management</w:t>
      </w:r>
      <w:r>
        <w:rPr>
          <w:rFonts w:hint="eastAsia"/>
          <w:noProof/>
        </w:rPr>
        <w:tab/>
      </w:r>
      <w:r>
        <w:rPr>
          <w:rFonts w:hint="eastAsia"/>
          <w:noProof/>
        </w:rPr>
        <w:fldChar w:fldCharType="begin"/>
      </w:r>
      <w:r>
        <w:rPr>
          <w:rFonts w:hint="eastAsia"/>
          <w:noProof/>
        </w:rPr>
        <w:instrText xml:space="preserve"> PAGEREF </w:instrText>
      </w:r>
      <w:r>
        <w:rPr>
          <w:noProof/>
        </w:rPr>
        <w:instrText>_Toc355448123 \h</w:instrText>
      </w:r>
      <w:r>
        <w:rPr>
          <w:rFonts w:hint="eastAsia"/>
          <w:noProof/>
        </w:rPr>
        <w:instrText xml:space="preserve"> </w:instrText>
      </w:r>
      <w:r>
        <w:rPr>
          <w:rFonts w:hint="eastAsia"/>
          <w:noProof/>
        </w:rPr>
      </w:r>
      <w:r>
        <w:rPr>
          <w:rFonts w:hint="eastAsia"/>
          <w:noProof/>
        </w:rPr>
        <w:fldChar w:fldCharType="separate"/>
      </w:r>
      <w:r>
        <w:rPr>
          <w:noProof/>
        </w:rPr>
        <w:t>96</w:t>
      </w:r>
      <w:r>
        <w:rPr>
          <w:rFonts w:hint="eastAsia"/>
          <w:noProof/>
        </w:rPr>
        <w:fldChar w:fldCharType="end"/>
      </w:r>
    </w:p>
    <w:p w14:paraId="74FA28E2"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Accessibility: guiding principles for writing content</w:t>
      </w:r>
      <w:r>
        <w:rPr>
          <w:rFonts w:hint="eastAsia"/>
          <w:noProof/>
        </w:rPr>
        <w:tab/>
      </w:r>
      <w:r>
        <w:rPr>
          <w:rFonts w:hint="eastAsia"/>
          <w:noProof/>
        </w:rPr>
        <w:fldChar w:fldCharType="begin"/>
      </w:r>
      <w:r>
        <w:rPr>
          <w:rFonts w:hint="eastAsia"/>
          <w:noProof/>
        </w:rPr>
        <w:instrText xml:space="preserve"> PAGEREF </w:instrText>
      </w:r>
      <w:r>
        <w:rPr>
          <w:noProof/>
        </w:rPr>
        <w:instrText>_Toc355448124 \h</w:instrText>
      </w:r>
      <w:r>
        <w:rPr>
          <w:rFonts w:hint="eastAsia"/>
          <w:noProof/>
        </w:rPr>
        <w:instrText xml:space="preserve"> </w:instrText>
      </w:r>
      <w:r>
        <w:rPr>
          <w:rFonts w:hint="eastAsia"/>
          <w:noProof/>
        </w:rPr>
      </w:r>
      <w:r>
        <w:rPr>
          <w:rFonts w:hint="eastAsia"/>
          <w:noProof/>
        </w:rPr>
        <w:fldChar w:fldCharType="separate"/>
      </w:r>
      <w:r>
        <w:rPr>
          <w:noProof/>
        </w:rPr>
        <w:t>96</w:t>
      </w:r>
      <w:r>
        <w:rPr>
          <w:rFonts w:hint="eastAsia"/>
          <w:noProof/>
        </w:rPr>
        <w:fldChar w:fldCharType="end"/>
      </w:r>
    </w:p>
    <w:p w14:paraId="3BFF4EC7"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Accessibility: film and video</w:t>
      </w:r>
      <w:r>
        <w:rPr>
          <w:rFonts w:hint="eastAsia"/>
          <w:noProof/>
        </w:rPr>
        <w:tab/>
      </w:r>
      <w:r>
        <w:rPr>
          <w:rFonts w:hint="eastAsia"/>
          <w:noProof/>
        </w:rPr>
        <w:fldChar w:fldCharType="begin"/>
      </w:r>
      <w:r>
        <w:rPr>
          <w:rFonts w:hint="eastAsia"/>
          <w:noProof/>
        </w:rPr>
        <w:instrText xml:space="preserve"> PAGEREF </w:instrText>
      </w:r>
      <w:r>
        <w:rPr>
          <w:noProof/>
        </w:rPr>
        <w:instrText>_Toc355448125 \h</w:instrText>
      </w:r>
      <w:r>
        <w:rPr>
          <w:rFonts w:hint="eastAsia"/>
          <w:noProof/>
        </w:rPr>
        <w:instrText xml:space="preserve"> </w:instrText>
      </w:r>
      <w:r>
        <w:rPr>
          <w:rFonts w:hint="eastAsia"/>
          <w:noProof/>
        </w:rPr>
      </w:r>
      <w:r>
        <w:rPr>
          <w:rFonts w:hint="eastAsia"/>
          <w:noProof/>
        </w:rPr>
        <w:fldChar w:fldCharType="separate"/>
      </w:r>
      <w:r>
        <w:rPr>
          <w:noProof/>
        </w:rPr>
        <w:t>97</w:t>
      </w:r>
      <w:r>
        <w:rPr>
          <w:rFonts w:hint="eastAsia"/>
          <w:noProof/>
        </w:rPr>
        <w:fldChar w:fldCharType="end"/>
      </w:r>
    </w:p>
    <w:p w14:paraId="4C7DF8B1" w14:textId="77777777" w:rsidR="00240A7C" w:rsidRDefault="00240A7C">
      <w:pPr>
        <w:pStyle w:val="TOC3"/>
        <w:rPr>
          <w:rFonts w:asciiTheme="minorHAnsi" w:eastAsiaTheme="minorEastAsia" w:hAnsiTheme="minorHAnsi"/>
          <w:i w:val="0"/>
          <w:szCs w:val="24"/>
          <w:lang w:val="en-AU" w:eastAsia="ja-JP"/>
        </w:rPr>
      </w:pPr>
      <w:r>
        <w:rPr>
          <w:rFonts w:hint="eastAsia"/>
        </w:rPr>
        <w:lastRenderedPageBreak/>
        <w:t>Web design</w:t>
      </w:r>
      <w:r>
        <w:rPr>
          <w:rFonts w:hint="eastAsia"/>
        </w:rPr>
        <w:tab/>
      </w:r>
      <w:r>
        <w:rPr>
          <w:rFonts w:hint="eastAsia"/>
        </w:rPr>
        <w:fldChar w:fldCharType="begin"/>
      </w:r>
      <w:r>
        <w:rPr>
          <w:rFonts w:hint="eastAsia"/>
        </w:rPr>
        <w:instrText xml:space="preserve"> PAGEREF </w:instrText>
      </w:r>
      <w:r>
        <w:instrText>_Toc355448126 \h</w:instrText>
      </w:r>
      <w:r>
        <w:rPr>
          <w:rFonts w:hint="eastAsia"/>
        </w:rPr>
        <w:instrText xml:space="preserve"> </w:instrText>
      </w:r>
      <w:r>
        <w:rPr>
          <w:rFonts w:hint="eastAsia"/>
        </w:rPr>
      </w:r>
      <w:r>
        <w:rPr>
          <w:rFonts w:hint="eastAsia"/>
        </w:rPr>
        <w:fldChar w:fldCharType="separate"/>
      </w:r>
      <w:r>
        <w:t>98</w:t>
      </w:r>
      <w:r>
        <w:rPr>
          <w:rFonts w:hint="eastAsia"/>
        </w:rPr>
        <w:fldChar w:fldCharType="end"/>
      </w:r>
    </w:p>
    <w:p w14:paraId="17BA7452"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Iterative testing and piloting</w:t>
      </w:r>
      <w:r>
        <w:rPr>
          <w:rFonts w:hint="eastAsia"/>
          <w:noProof/>
        </w:rPr>
        <w:tab/>
      </w:r>
      <w:r>
        <w:rPr>
          <w:rFonts w:hint="eastAsia"/>
          <w:noProof/>
        </w:rPr>
        <w:fldChar w:fldCharType="begin"/>
      </w:r>
      <w:r>
        <w:rPr>
          <w:rFonts w:hint="eastAsia"/>
          <w:noProof/>
        </w:rPr>
        <w:instrText xml:space="preserve"> PAGEREF </w:instrText>
      </w:r>
      <w:r>
        <w:rPr>
          <w:noProof/>
        </w:rPr>
        <w:instrText>_Toc355448127 \h</w:instrText>
      </w:r>
      <w:r>
        <w:rPr>
          <w:rFonts w:hint="eastAsia"/>
          <w:noProof/>
        </w:rPr>
        <w:instrText xml:space="preserve"> </w:instrText>
      </w:r>
      <w:r>
        <w:rPr>
          <w:rFonts w:hint="eastAsia"/>
          <w:noProof/>
        </w:rPr>
      </w:r>
      <w:r>
        <w:rPr>
          <w:rFonts w:hint="eastAsia"/>
          <w:noProof/>
        </w:rPr>
        <w:fldChar w:fldCharType="separate"/>
      </w:r>
      <w:r>
        <w:rPr>
          <w:noProof/>
        </w:rPr>
        <w:t>99</w:t>
      </w:r>
      <w:r>
        <w:rPr>
          <w:rFonts w:hint="eastAsia"/>
          <w:noProof/>
        </w:rPr>
        <w:fldChar w:fldCharType="end"/>
      </w:r>
    </w:p>
    <w:p w14:paraId="670D3558" w14:textId="77777777" w:rsidR="00240A7C" w:rsidRDefault="00240A7C">
      <w:pPr>
        <w:pStyle w:val="TOC3"/>
        <w:rPr>
          <w:rFonts w:asciiTheme="minorHAnsi" w:eastAsiaTheme="minorEastAsia" w:hAnsiTheme="minorHAnsi"/>
          <w:i w:val="0"/>
          <w:szCs w:val="24"/>
          <w:lang w:val="en-AU" w:eastAsia="ja-JP"/>
        </w:rPr>
      </w:pPr>
      <w:r>
        <w:rPr>
          <w:rFonts w:hint="eastAsia"/>
        </w:rPr>
        <w:t>Technical specifications and information governance</w:t>
      </w:r>
      <w:r>
        <w:rPr>
          <w:rFonts w:hint="eastAsia"/>
        </w:rPr>
        <w:tab/>
      </w:r>
      <w:r>
        <w:rPr>
          <w:rFonts w:hint="eastAsia"/>
        </w:rPr>
        <w:fldChar w:fldCharType="begin"/>
      </w:r>
      <w:r>
        <w:rPr>
          <w:rFonts w:hint="eastAsia"/>
        </w:rPr>
        <w:instrText xml:space="preserve"> PAGEREF </w:instrText>
      </w:r>
      <w:r>
        <w:instrText>_Toc355448128 \h</w:instrText>
      </w:r>
      <w:r>
        <w:rPr>
          <w:rFonts w:hint="eastAsia"/>
        </w:rPr>
        <w:instrText xml:space="preserve"> </w:instrText>
      </w:r>
      <w:r>
        <w:rPr>
          <w:rFonts w:hint="eastAsia"/>
        </w:rPr>
      </w:r>
      <w:r>
        <w:rPr>
          <w:rFonts w:hint="eastAsia"/>
        </w:rPr>
        <w:fldChar w:fldCharType="separate"/>
      </w:r>
      <w:r>
        <w:t>101</w:t>
      </w:r>
      <w:r>
        <w:rPr>
          <w:rFonts w:hint="eastAsia"/>
        </w:rPr>
        <w:fldChar w:fldCharType="end"/>
      </w:r>
    </w:p>
    <w:p w14:paraId="00C45CB8"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Links with the GP electronic medical record</w:t>
      </w:r>
      <w:r>
        <w:rPr>
          <w:rFonts w:hint="eastAsia"/>
          <w:noProof/>
        </w:rPr>
        <w:tab/>
      </w:r>
      <w:r>
        <w:rPr>
          <w:rFonts w:hint="eastAsia"/>
          <w:noProof/>
        </w:rPr>
        <w:fldChar w:fldCharType="begin"/>
      </w:r>
      <w:r>
        <w:rPr>
          <w:rFonts w:hint="eastAsia"/>
          <w:noProof/>
        </w:rPr>
        <w:instrText xml:space="preserve"> PAGEREF </w:instrText>
      </w:r>
      <w:r>
        <w:rPr>
          <w:noProof/>
        </w:rPr>
        <w:instrText>_Toc355448129 \h</w:instrText>
      </w:r>
      <w:r>
        <w:rPr>
          <w:rFonts w:hint="eastAsia"/>
          <w:noProof/>
        </w:rPr>
        <w:instrText xml:space="preserve"> </w:instrText>
      </w:r>
      <w:r>
        <w:rPr>
          <w:rFonts w:hint="eastAsia"/>
          <w:noProof/>
        </w:rPr>
      </w:r>
      <w:r>
        <w:rPr>
          <w:rFonts w:hint="eastAsia"/>
          <w:noProof/>
        </w:rPr>
        <w:fldChar w:fldCharType="separate"/>
      </w:r>
      <w:r>
        <w:rPr>
          <w:noProof/>
        </w:rPr>
        <w:t>102</w:t>
      </w:r>
      <w:r>
        <w:rPr>
          <w:rFonts w:hint="eastAsia"/>
          <w:noProof/>
        </w:rPr>
        <w:fldChar w:fldCharType="end"/>
      </w:r>
    </w:p>
    <w:p w14:paraId="0825B9F7"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Maintenance and updating</w:t>
      </w:r>
      <w:r>
        <w:rPr>
          <w:rFonts w:hint="eastAsia"/>
          <w:noProof/>
        </w:rPr>
        <w:tab/>
      </w:r>
      <w:r>
        <w:rPr>
          <w:rFonts w:hint="eastAsia"/>
          <w:noProof/>
        </w:rPr>
        <w:fldChar w:fldCharType="begin"/>
      </w:r>
      <w:r>
        <w:rPr>
          <w:rFonts w:hint="eastAsia"/>
          <w:noProof/>
        </w:rPr>
        <w:instrText xml:space="preserve"> PAGEREF </w:instrText>
      </w:r>
      <w:r>
        <w:rPr>
          <w:noProof/>
        </w:rPr>
        <w:instrText>_Toc355448130 \h</w:instrText>
      </w:r>
      <w:r>
        <w:rPr>
          <w:rFonts w:hint="eastAsia"/>
          <w:noProof/>
        </w:rPr>
        <w:instrText xml:space="preserve"> </w:instrText>
      </w:r>
      <w:r>
        <w:rPr>
          <w:rFonts w:hint="eastAsia"/>
          <w:noProof/>
        </w:rPr>
      </w:r>
      <w:r>
        <w:rPr>
          <w:rFonts w:hint="eastAsia"/>
          <w:noProof/>
        </w:rPr>
        <w:fldChar w:fldCharType="separate"/>
      </w:r>
      <w:r>
        <w:rPr>
          <w:noProof/>
        </w:rPr>
        <w:t>103</w:t>
      </w:r>
      <w:r>
        <w:rPr>
          <w:rFonts w:hint="eastAsia"/>
          <w:noProof/>
        </w:rPr>
        <w:fldChar w:fldCharType="end"/>
      </w:r>
    </w:p>
    <w:p w14:paraId="2A5BF846" w14:textId="77777777" w:rsidR="00240A7C" w:rsidRDefault="00240A7C">
      <w:pPr>
        <w:pStyle w:val="TOC2"/>
        <w:rPr>
          <w:rFonts w:asciiTheme="minorHAnsi" w:eastAsiaTheme="minorEastAsia" w:hAnsiTheme="minorHAnsi"/>
          <w:noProof/>
          <w:szCs w:val="24"/>
          <w:lang w:val="en-AU" w:eastAsia="ja-JP"/>
        </w:rPr>
      </w:pPr>
      <w:r>
        <w:rPr>
          <w:rFonts w:hint="eastAsia"/>
          <w:noProof/>
        </w:rPr>
        <w:t>Results</w:t>
      </w:r>
      <w:r>
        <w:rPr>
          <w:rFonts w:hint="eastAsia"/>
          <w:noProof/>
        </w:rPr>
        <w:tab/>
      </w:r>
      <w:r>
        <w:rPr>
          <w:rFonts w:hint="eastAsia"/>
          <w:noProof/>
        </w:rPr>
        <w:fldChar w:fldCharType="begin"/>
      </w:r>
      <w:r>
        <w:rPr>
          <w:rFonts w:hint="eastAsia"/>
          <w:noProof/>
        </w:rPr>
        <w:instrText xml:space="preserve"> PAGEREF </w:instrText>
      </w:r>
      <w:r>
        <w:rPr>
          <w:noProof/>
        </w:rPr>
        <w:instrText>_Toc355448131 \h</w:instrText>
      </w:r>
      <w:r>
        <w:rPr>
          <w:rFonts w:hint="eastAsia"/>
          <w:noProof/>
        </w:rPr>
        <w:instrText xml:space="preserve"> </w:instrText>
      </w:r>
      <w:r>
        <w:rPr>
          <w:rFonts w:hint="eastAsia"/>
          <w:noProof/>
        </w:rPr>
      </w:r>
      <w:r>
        <w:rPr>
          <w:rFonts w:hint="eastAsia"/>
          <w:noProof/>
        </w:rPr>
        <w:fldChar w:fldCharType="separate"/>
      </w:r>
      <w:r>
        <w:rPr>
          <w:noProof/>
        </w:rPr>
        <w:t>104</w:t>
      </w:r>
      <w:r>
        <w:rPr>
          <w:rFonts w:hint="eastAsia"/>
          <w:noProof/>
        </w:rPr>
        <w:fldChar w:fldCharType="end"/>
      </w:r>
    </w:p>
    <w:p w14:paraId="2550559C" w14:textId="77777777" w:rsidR="00240A7C" w:rsidRDefault="00240A7C">
      <w:pPr>
        <w:pStyle w:val="TOC3"/>
        <w:rPr>
          <w:rFonts w:asciiTheme="minorHAnsi" w:eastAsiaTheme="minorEastAsia" w:hAnsiTheme="minorHAnsi"/>
          <w:i w:val="0"/>
          <w:szCs w:val="24"/>
          <w:lang w:val="en-AU" w:eastAsia="ja-JP"/>
        </w:rPr>
      </w:pPr>
      <w:r>
        <w:rPr>
          <w:rFonts w:hint="eastAsia"/>
        </w:rPr>
        <w:t>Content</w:t>
      </w:r>
      <w:r>
        <w:rPr>
          <w:rFonts w:hint="eastAsia"/>
        </w:rPr>
        <w:tab/>
      </w:r>
      <w:r>
        <w:rPr>
          <w:rFonts w:hint="eastAsia"/>
        </w:rPr>
        <w:fldChar w:fldCharType="begin"/>
      </w:r>
      <w:r>
        <w:rPr>
          <w:rFonts w:hint="eastAsia"/>
        </w:rPr>
        <w:instrText xml:space="preserve"> PAGEREF </w:instrText>
      </w:r>
      <w:r>
        <w:instrText>_Toc355448132 \h</w:instrText>
      </w:r>
      <w:r>
        <w:rPr>
          <w:rFonts w:hint="eastAsia"/>
        </w:rPr>
        <w:instrText xml:space="preserve"> </w:instrText>
      </w:r>
      <w:r>
        <w:rPr>
          <w:rFonts w:hint="eastAsia"/>
        </w:rPr>
      </w:r>
      <w:r>
        <w:rPr>
          <w:rFonts w:hint="eastAsia"/>
        </w:rPr>
        <w:fldChar w:fldCharType="separate"/>
      </w:r>
      <w:r>
        <w:t>104</w:t>
      </w:r>
      <w:r>
        <w:rPr>
          <w:rFonts w:hint="eastAsia"/>
        </w:rPr>
        <w:fldChar w:fldCharType="end"/>
      </w:r>
    </w:p>
    <w:p w14:paraId="15F0F809" w14:textId="77777777" w:rsidR="00240A7C" w:rsidRDefault="00240A7C">
      <w:pPr>
        <w:pStyle w:val="TOC3"/>
        <w:rPr>
          <w:rFonts w:asciiTheme="minorHAnsi" w:eastAsiaTheme="minorEastAsia" w:hAnsiTheme="minorHAnsi"/>
          <w:i w:val="0"/>
          <w:szCs w:val="24"/>
          <w:lang w:val="en-AU" w:eastAsia="ja-JP"/>
        </w:rPr>
      </w:pPr>
      <w:r>
        <w:rPr>
          <w:rFonts w:hint="eastAsia"/>
        </w:rPr>
        <w:t>Registration and facilitation</w:t>
      </w:r>
      <w:r>
        <w:rPr>
          <w:rFonts w:hint="eastAsia"/>
        </w:rPr>
        <w:tab/>
      </w:r>
      <w:r>
        <w:rPr>
          <w:rFonts w:hint="eastAsia"/>
        </w:rPr>
        <w:fldChar w:fldCharType="begin"/>
      </w:r>
      <w:r>
        <w:rPr>
          <w:rFonts w:hint="eastAsia"/>
        </w:rPr>
        <w:instrText xml:space="preserve"> PAGEREF </w:instrText>
      </w:r>
      <w:r>
        <w:instrText>_Toc355448133 \h</w:instrText>
      </w:r>
      <w:r>
        <w:rPr>
          <w:rFonts w:hint="eastAsia"/>
        </w:rPr>
        <w:instrText xml:space="preserve"> </w:instrText>
      </w:r>
      <w:r>
        <w:rPr>
          <w:rFonts w:hint="eastAsia"/>
        </w:rPr>
      </w:r>
      <w:r>
        <w:rPr>
          <w:rFonts w:hint="eastAsia"/>
        </w:rPr>
        <w:fldChar w:fldCharType="separate"/>
      </w:r>
      <w:r>
        <w:t>106</w:t>
      </w:r>
      <w:r>
        <w:rPr>
          <w:rFonts w:hint="eastAsia"/>
        </w:rPr>
        <w:fldChar w:fldCharType="end"/>
      </w:r>
    </w:p>
    <w:p w14:paraId="58682F7F" w14:textId="77777777" w:rsidR="00240A7C" w:rsidRDefault="00240A7C">
      <w:pPr>
        <w:pStyle w:val="TOC3"/>
        <w:rPr>
          <w:rFonts w:asciiTheme="minorHAnsi" w:eastAsiaTheme="minorEastAsia" w:hAnsiTheme="minorHAnsi"/>
          <w:i w:val="0"/>
          <w:szCs w:val="24"/>
          <w:lang w:val="en-AU" w:eastAsia="ja-JP"/>
        </w:rPr>
      </w:pPr>
      <w:r>
        <w:rPr>
          <w:rFonts w:hint="eastAsia"/>
        </w:rPr>
        <w:t>Encouraging engagement</w:t>
      </w:r>
      <w:r>
        <w:rPr>
          <w:rFonts w:hint="eastAsia"/>
        </w:rPr>
        <w:tab/>
      </w:r>
      <w:r>
        <w:rPr>
          <w:rFonts w:hint="eastAsia"/>
        </w:rPr>
        <w:fldChar w:fldCharType="begin"/>
      </w:r>
      <w:r>
        <w:rPr>
          <w:rFonts w:hint="eastAsia"/>
        </w:rPr>
        <w:instrText xml:space="preserve"> PAGEREF </w:instrText>
      </w:r>
      <w:r>
        <w:instrText>_Toc355448134 \h</w:instrText>
      </w:r>
      <w:r>
        <w:rPr>
          <w:rFonts w:hint="eastAsia"/>
        </w:rPr>
        <w:instrText xml:space="preserve"> </w:instrText>
      </w:r>
      <w:r>
        <w:rPr>
          <w:rFonts w:hint="eastAsia"/>
        </w:rPr>
      </w:r>
      <w:r>
        <w:rPr>
          <w:rFonts w:hint="eastAsia"/>
        </w:rPr>
        <w:fldChar w:fldCharType="separate"/>
      </w:r>
      <w:r>
        <w:t>106</w:t>
      </w:r>
      <w:r>
        <w:rPr>
          <w:rFonts w:hint="eastAsia"/>
        </w:rPr>
        <w:fldChar w:fldCharType="end"/>
      </w:r>
    </w:p>
    <w:p w14:paraId="2FF30280" w14:textId="77777777" w:rsidR="00240A7C" w:rsidRDefault="00240A7C">
      <w:pPr>
        <w:pStyle w:val="TOC2"/>
        <w:rPr>
          <w:rFonts w:asciiTheme="minorHAnsi" w:eastAsiaTheme="minorEastAsia" w:hAnsiTheme="minorHAnsi"/>
          <w:noProof/>
          <w:szCs w:val="24"/>
          <w:lang w:val="en-AU" w:eastAsia="ja-JP"/>
        </w:rPr>
      </w:pPr>
      <w:r>
        <w:rPr>
          <w:rFonts w:hint="eastAsia"/>
          <w:noProof/>
        </w:rPr>
        <w:t>Discussion</w:t>
      </w:r>
      <w:r>
        <w:rPr>
          <w:rFonts w:hint="eastAsia"/>
          <w:noProof/>
        </w:rPr>
        <w:tab/>
      </w:r>
      <w:r>
        <w:rPr>
          <w:rFonts w:hint="eastAsia"/>
          <w:noProof/>
        </w:rPr>
        <w:fldChar w:fldCharType="begin"/>
      </w:r>
      <w:r>
        <w:rPr>
          <w:rFonts w:hint="eastAsia"/>
          <w:noProof/>
        </w:rPr>
        <w:instrText xml:space="preserve"> PAGEREF </w:instrText>
      </w:r>
      <w:r>
        <w:rPr>
          <w:noProof/>
        </w:rPr>
        <w:instrText>_Toc355448135 \h</w:instrText>
      </w:r>
      <w:r>
        <w:rPr>
          <w:rFonts w:hint="eastAsia"/>
          <w:noProof/>
        </w:rPr>
        <w:instrText xml:space="preserve"> </w:instrText>
      </w:r>
      <w:r>
        <w:rPr>
          <w:rFonts w:hint="eastAsia"/>
          <w:noProof/>
        </w:rPr>
      </w:r>
      <w:r>
        <w:rPr>
          <w:rFonts w:hint="eastAsia"/>
          <w:noProof/>
        </w:rPr>
        <w:fldChar w:fldCharType="separate"/>
      </w:r>
      <w:r>
        <w:rPr>
          <w:noProof/>
        </w:rPr>
        <w:t>108</w:t>
      </w:r>
      <w:r>
        <w:rPr>
          <w:rFonts w:hint="eastAsia"/>
          <w:noProof/>
        </w:rPr>
        <w:fldChar w:fldCharType="end"/>
      </w:r>
    </w:p>
    <w:p w14:paraId="18B3C51D" w14:textId="77777777" w:rsidR="00240A7C" w:rsidRDefault="00240A7C">
      <w:pPr>
        <w:pStyle w:val="TOC1"/>
        <w:rPr>
          <w:rFonts w:asciiTheme="minorHAnsi" w:eastAsiaTheme="minorEastAsia" w:hAnsiTheme="minorHAnsi"/>
          <w:b w:val="0"/>
          <w:szCs w:val="24"/>
          <w:lang w:val="en-AU" w:eastAsia="ja-JP"/>
        </w:rPr>
      </w:pPr>
      <w:r w:rsidRPr="00302346">
        <w:rPr>
          <w:rFonts w:cs="Times New Roman" w:hint="eastAsia"/>
        </w:rPr>
        <w:t>Chapter 7: Randomised controlled trial of HeLP-Diabetes</w:t>
      </w:r>
      <w:r>
        <w:rPr>
          <w:rFonts w:hint="eastAsia"/>
        </w:rPr>
        <w:tab/>
      </w:r>
      <w:r>
        <w:rPr>
          <w:rFonts w:hint="eastAsia"/>
        </w:rPr>
        <w:fldChar w:fldCharType="begin"/>
      </w:r>
      <w:r>
        <w:rPr>
          <w:rFonts w:hint="eastAsia"/>
        </w:rPr>
        <w:instrText xml:space="preserve"> PAGEREF </w:instrText>
      </w:r>
      <w:r>
        <w:instrText>_Toc355448136 \h</w:instrText>
      </w:r>
      <w:r>
        <w:rPr>
          <w:rFonts w:hint="eastAsia"/>
        </w:rPr>
        <w:instrText xml:space="preserve"> </w:instrText>
      </w:r>
      <w:r>
        <w:rPr>
          <w:rFonts w:hint="eastAsia"/>
        </w:rPr>
      </w:r>
      <w:r>
        <w:rPr>
          <w:rFonts w:hint="eastAsia"/>
        </w:rPr>
        <w:fldChar w:fldCharType="separate"/>
      </w:r>
      <w:r>
        <w:t>110</w:t>
      </w:r>
      <w:r>
        <w:rPr>
          <w:rFonts w:hint="eastAsia"/>
        </w:rPr>
        <w:fldChar w:fldCharType="end"/>
      </w:r>
    </w:p>
    <w:p w14:paraId="439DB07E" w14:textId="77777777" w:rsidR="00240A7C" w:rsidRDefault="00240A7C">
      <w:pPr>
        <w:pStyle w:val="TOC2"/>
        <w:rPr>
          <w:rFonts w:asciiTheme="minorHAnsi" w:eastAsiaTheme="minorEastAsia" w:hAnsiTheme="minorHAnsi"/>
          <w:noProof/>
          <w:szCs w:val="24"/>
          <w:lang w:val="en-AU" w:eastAsia="ja-JP"/>
        </w:rPr>
      </w:pPr>
      <w:r>
        <w:rPr>
          <w:rFonts w:hint="eastAsia"/>
          <w:noProof/>
        </w:rPr>
        <w:t>Summary</w:t>
      </w:r>
      <w:r>
        <w:rPr>
          <w:rFonts w:hint="eastAsia"/>
          <w:noProof/>
        </w:rPr>
        <w:tab/>
      </w:r>
      <w:r>
        <w:rPr>
          <w:rFonts w:hint="eastAsia"/>
          <w:noProof/>
        </w:rPr>
        <w:fldChar w:fldCharType="begin"/>
      </w:r>
      <w:r>
        <w:rPr>
          <w:rFonts w:hint="eastAsia"/>
          <w:noProof/>
        </w:rPr>
        <w:instrText xml:space="preserve"> PAGEREF </w:instrText>
      </w:r>
      <w:r>
        <w:rPr>
          <w:noProof/>
        </w:rPr>
        <w:instrText>_Toc355448137 \h</w:instrText>
      </w:r>
      <w:r>
        <w:rPr>
          <w:rFonts w:hint="eastAsia"/>
          <w:noProof/>
        </w:rPr>
        <w:instrText xml:space="preserve"> </w:instrText>
      </w:r>
      <w:r>
        <w:rPr>
          <w:rFonts w:hint="eastAsia"/>
          <w:noProof/>
        </w:rPr>
      </w:r>
      <w:r>
        <w:rPr>
          <w:rFonts w:hint="eastAsia"/>
          <w:noProof/>
        </w:rPr>
        <w:fldChar w:fldCharType="separate"/>
      </w:r>
      <w:r>
        <w:rPr>
          <w:noProof/>
        </w:rPr>
        <w:t>110</w:t>
      </w:r>
      <w:r>
        <w:rPr>
          <w:rFonts w:hint="eastAsia"/>
          <w:noProof/>
        </w:rPr>
        <w:fldChar w:fldCharType="end"/>
      </w:r>
    </w:p>
    <w:p w14:paraId="1388AC24" w14:textId="77777777" w:rsidR="00240A7C" w:rsidRDefault="00240A7C">
      <w:pPr>
        <w:pStyle w:val="TOC2"/>
        <w:rPr>
          <w:rFonts w:asciiTheme="minorHAnsi" w:eastAsiaTheme="minorEastAsia" w:hAnsiTheme="minorHAnsi"/>
          <w:noProof/>
          <w:szCs w:val="24"/>
          <w:lang w:val="en-AU" w:eastAsia="ja-JP"/>
        </w:rPr>
      </w:pPr>
      <w:r>
        <w:rPr>
          <w:rFonts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_Toc355448138 \h</w:instrText>
      </w:r>
      <w:r>
        <w:rPr>
          <w:rFonts w:hint="eastAsia"/>
          <w:noProof/>
        </w:rPr>
        <w:instrText xml:space="preserve"> </w:instrText>
      </w:r>
      <w:r>
        <w:rPr>
          <w:rFonts w:hint="eastAsia"/>
          <w:noProof/>
        </w:rPr>
      </w:r>
      <w:r>
        <w:rPr>
          <w:rFonts w:hint="eastAsia"/>
          <w:noProof/>
        </w:rPr>
        <w:fldChar w:fldCharType="separate"/>
      </w:r>
      <w:r>
        <w:rPr>
          <w:noProof/>
        </w:rPr>
        <w:t>111</w:t>
      </w:r>
      <w:r>
        <w:rPr>
          <w:rFonts w:hint="eastAsia"/>
          <w:noProof/>
        </w:rPr>
        <w:fldChar w:fldCharType="end"/>
      </w:r>
    </w:p>
    <w:p w14:paraId="7D4096CC" w14:textId="77777777" w:rsidR="00240A7C" w:rsidRDefault="00240A7C">
      <w:pPr>
        <w:pStyle w:val="TOC2"/>
        <w:rPr>
          <w:rFonts w:asciiTheme="minorHAnsi" w:eastAsiaTheme="minorEastAsia" w:hAnsiTheme="minorHAnsi"/>
          <w:noProof/>
          <w:szCs w:val="24"/>
          <w:lang w:val="en-AU" w:eastAsia="ja-JP"/>
        </w:rPr>
      </w:pPr>
      <w:r>
        <w:rPr>
          <w:rFonts w:hint="eastAsia"/>
          <w:noProof/>
        </w:rPr>
        <w:t>Aims and objectives</w:t>
      </w:r>
      <w:r>
        <w:rPr>
          <w:rFonts w:hint="eastAsia"/>
          <w:noProof/>
        </w:rPr>
        <w:tab/>
      </w:r>
      <w:r>
        <w:rPr>
          <w:rFonts w:hint="eastAsia"/>
          <w:noProof/>
        </w:rPr>
        <w:fldChar w:fldCharType="begin"/>
      </w:r>
      <w:r>
        <w:rPr>
          <w:rFonts w:hint="eastAsia"/>
          <w:noProof/>
        </w:rPr>
        <w:instrText xml:space="preserve"> PAGEREF </w:instrText>
      </w:r>
      <w:r>
        <w:rPr>
          <w:noProof/>
        </w:rPr>
        <w:instrText>_Toc355448139 \h</w:instrText>
      </w:r>
      <w:r>
        <w:rPr>
          <w:rFonts w:hint="eastAsia"/>
          <w:noProof/>
        </w:rPr>
        <w:instrText xml:space="preserve"> </w:instrText>
      </w:r>
      <w:r>
        <w:rPr>
          <w:rFonts w:hint="eastAsia"/>
          <w:noProof/>
        </w:rPr>
      </w:r>
      <w:r>
        <w:rPr>
          <w:rFonts w:hint="eastAsia"/>
          <w:noProof/>
        </w:rPr>
        <w:fldChar w:fldCharType="separate"/>
      </w:r>
      <w:r>
        <w:rPr>
          <w:noProof/>
        </w:rPr>
        <w:t>114</w:t>
      </w:r>
      <w:r>
        <w:rPr>
          <w:rFonts w:hint="eastAsia"/>
          <w:noProof/>
        </w:rPr>
        <w:fldChar w:fldCharType="end"/>
      </w:r>
    </w:p>
    <w:p w14:paraId="31E61961" w14:textId="77777777" w:rsidR="00240A7C" w:rsidRDefault="00240A7C">
      <w:pPr>
        <w:pStyle w:val="TOC2"/>
        <w:rPr>
          <w:rFonts w:asciiTheme="minorHAnsi" w:eastAsiaTheme="minorEastAsia" w:hAnsiTheme="minorHAnsi"/>
          <w:noProof/>
          <w:szCs w:val="24"/>
          <w:lang w:val="en-AU" w:eastAsia="ja-JP"/>
        </w:rPr>
      </w:pPr>
      <w:r>
        <w:rPr>
          <w:rFonts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_Toc355448140 \h</w:instrText>
      </w:r>
      <w:r>
        <w:rPr>
          <w:rFonts w:hint="eastAsia"/>
          <w:noProof/>
        </w:rPr>
        <w:instrText xml:space="preserve"> </w:instrText>
      </w:r>
      <w:r>
        <w:rPr>
          <w:rFonts w:hint="eastAsia"/>
          <w:noProof/>
        </w:rPr>
      </w:r>
      <w:r>
        <w:rPr>
          <w:rFonts w:hint="eastAsia"/>
          <w:noProof/>
        </w:rPr>
        <w:fldChar w:fldCharType="separate"/>
      </w:r>
      <w:r>
        <w:rPr>
          <w:noProof/>
        </w:rPr>
        <w:t>114</w:t>
      </w:r>
      <w:r>
        <w:rPr>
          <w:rFonts w:hint="eastAsia"/>
          <w:noProof/>
        </w:rPr>
        <w:fldChar w:fldCharType="end"/>
      </w:r>
    </w:p>
    <w:p w14:paraId="63686F16"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Participants</w:t>
      </w:r>
      <w:r>
        <w:rPr>
          <w:rFonts w:hint="eastAsia"/>
        </w:rPr>
        <w:tab/>
      </w:r>
      <w:r>
        <w:rPr>
          <w:rFonts w:hint="eastAsia"/>
        </w:rPr>
        <w:fldChar w:fldCharType="begin"/>
      </w:r>
      <w:r>
        <w:rPr>
          <w:rFonts w:hint="eastAsia"/>
        </w:rPr>
        <w:instrText xml:space="preserve"> PAGEREF </w:instrText>
      </w:r>
      <w:r>
        <w:instrText>_Toc355448141 \h</w:instrText>
      </w:r>
      <w:r>
        <w:rPr>
          <w:rFonts w:hint="eastAsia"/>
        </w:rPr>
        <w:instrText xml:space="preserve"> </w:instrText>
      </w:r>
      <w:r>
        <w:rPr>
          <w:rFonts w:hint="eastAsia"/>
        </w:rPr>
      </w:r>
      <w:r>
        <w:rPr>
          <w:rFonts w:hint="eastAsia"/>
        </w:rPr>
        <w:fldChar w:fldCharType="separate"/>
      </w:r>
      <w:r>
        <w:t>114</w:t>
      </w:r>
      <w:r>
        <w:rPr>
          <w:rFonts w:hint="eastAsia"/>
        </w:rPr>
        <w:fldChar w:fldCharType="end"/>
      </w:r>
    </w:p>
    <w:p w14:paraId="387A7875"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Recruitment</w:t>
      </w:r>
      <w:r>
        <w:rPr>
          <w:rFonts w:hint="eastAsia"/>
        </w:rPr>
        <w:tab/>
      </w:r>
      <w:r>
        <w:rPr>
          <w:rFonts w:hint="eastAsia"/>
        </w:rPr>
        <w:fldChar w:fldCharType="begin"/>
      </w:r>
      <w:r>
        <w:rPr>
          <w:rFonts w:hint="eastAsia"/>
        </w:rPr>
        <w:instrText xml:space="preserve"> PAGEREF </w:instrText>
      </w:r>
      <w:r>
        <w:instrText>_Toc355448142 \h</w:instrText>
      </w:r>
      <w:r>
        <w:rPr>
          <w:rFonts w:hint="eastAsia"/>
        </w:rPr>
        <w:instrText xml:space="preserve"> </w:instrText>
      </w:r>
      <w:r>
        <w:rPr>
          <w:rFonts w:hint="eastAsia"/>
        </w:rPr>
      </w:r>
      <w:r>
        <w:rPr>
          <w:rFonts w:hint="eastAsia"/>
        </w:rPr>
        <w:fldChar w:fldCharType="separate"/>
      </w:r>
      <w:r>
        <w:t>115</w:t>
      </w:r>
      <w:r>
        <w:rPr>
          <w:rFonts w:hint="eastAsia"/>
        </w:rPr>
        <w:fldChar w:fldCharType="end"/>
      </w:r>
    </w:p>
    <w:p w14:paraId="4D6BF5B2"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Randomisation</w:t>
      </w:r>
      <w:r>
        <w:rPr>
          <w:rFonts w:hint="eastAsia"/>
        </w:rPr>
        <w:tab/>
      </w:r>
      <w:r>
        <w:rPr>
          <w:rFonts w:hint="eastAsia"/>
        </w:rPr>
        <w:fldChar w:fldCharType="begin"/>
      </w:r>
      <w:r>
        <w:rPr>
          <w:rFonts w:hint="eastAsia"/>
        </w:rPr>
        <w:instrText xml:space="preserve"> PAGEREF </w:instrText>
      </w:r>
      <w:r>
        <w:instrText>_Toc355448143 \h</w:instrText>
      </w:r>
      <w:r>
        <w:rPr>
          <w:rFonts w:hint="eastAsia"/>
        </w:rPr>
        <w:instrText xml:space="preserve"> </w:instrText>
      </w:r>
      <w:r>
        <w:rPr>
          <w:rFonts w:hint="eastAsia"/>
        </w:rPr>
      </w:r>
      <w:r>
        <w:rPr>
          <w:rFonts w:hint="eastAsia"/>
        </w:rPr>
        <w:fldChar w:fldCharType="separate"/>
      </w:r>
      <w:r>
        <w:t>115</w:t>
      </w:r>
      <w:r>
        <w:rPr>
          <w:rFonts w:hint="eastAsia"/>
        </w:rPr>
        <w:fldChar w:fldCharType="end"/>
      </w:r>
    </w:p>
    <w:p w14:paraId="41BD9BA9"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Intervention</w:t>
      </w:r>
      <w:r>
        <w:rPr>
          <w:rFonts w:hint="eastAsia"/>
        </w:rPr>
        <w:tab/>
      </w:r>
      <w:r>
        <w:rPr>
          <w:rFonts w:hint="eastAsia"/>
        </w:rPr>
        <w:fldChar w:fldCharType="begin"/>
      </w:r>
      <w:r>
        <w:rPr>
          <w:rFonts w:hint="eastAsia"/>
        </w:rPr>
        <w:instrText xml:space="preserve"> PAGEREF </w:instrText>
      </w:r>
      <w:r>
        <w:instrText>_Toc355448144 \h</w:instrText>
      </w:r>
      <w:r>
        <w:rPr>
          <w:rFonts w:hint="eastAsia"/>
        </w:rPr>
        <w:instrText xml:space="preserve"> </w:instrText>
      </w:r>
      <w:r>
        <w:rPr>
          <w:rFonts w:hint="eastAsia"/>
        </w:rPr>
      </w:r>
      <w:r>
        <w:rPr>
          <w:rFonts w:hint="eastAsia"/>
        </w:rPr>
        <w:fldChar w:fldCharType="separate"/>
      </w:r>
      <w:r>
        <w:t>116</w:t>
      </w:r>
      <w:r>
        <w:rPr>
          <w:rFonts w:hint="eastAsia"/>
        </w:rPr>
        <w:fldChar w:fldCharType="end"/>
      </w:r>
    </w:p>
    <w:p w14:paraId="22096EC0"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Comparator</w:t>
      </w:r>
      <w:r>
        <w:rPr>
          <w:rFonts w:hint="eastAsia"/>
        </w:rPr>
        <w:tab/>
      </w:r>
      <w:r>
        <w:rPr>
          <w:rFonts w:hint="eastAsia"/>
        </w:rPr>
        <w:fldChar w:fldCharType="begin"/>
      </w:r>
      <w:r>
        <w:rPr>
          <w:rFonts w:hint="eastAsia"/>
        </w:rPr>
        <w:instrText xml:space="preserve"> PAGEREF </w:instrText>
      </w:r>
      <w:r>
        <w:instrText>_Toc355448145 \h</w:instrText>
      </w:r>
      <w:r>
        <w:rPr>
          <w:rFonts w:hint="eastAsia"/>
        </w:rPr>
        <w:instrText xml:space="preserve"> </w:instrText>
      </w:r>
      <w:r>
        <w:rPr>
          <w:rFonts w:hint="eastAsia"/>
        </w:rPr>
      </w:r>
      <w:r>
        <w:rPr>
          <w:rFonts w:hint="eastAsia"/>
        </w:rPr>
        <w:fldChar w:fldCharType="separate"/>
      </w:r>
      <w:r>
        <w:t>117</w:t>
      </w:r>
      <w:r>
        <w:rPr>
          <w:rFonts w:hint="eastAsia"/>
        </w:rPr>
        <w:fldChar w:fldCharType="end"/>
      </w:r>
    </w:p>
    <w:p w14:paraId="5EEA72BF" w14:textId="77777777" w:rsidR="00240A7C" w:rsidRDefault="00240A7C">
      <w:pPr>
        <w:pStyle w:val="TOC2"/>
        <w:rPr>
          <w:rFonts w:asciiTheme="minorHAnsi" w:eastAsiaTheme="minorEastAsia" w:hAnsiTheme="minorHAnsi"/>
          <w:noProof/>
          <w:szCs w:val="24"/>
          <w:lang w:val="en-AU" w:eastAsia="ja-JP"/>
        </w:rPr>
      </w:pPr>
      <w:r>
        <w:rPr>
          <w:rFonts w:hint="eastAsia"/>
          <w:noProof/>
        </w:rPr>
        <w:t>Outcomes and outcome measures</w:t>
      </w:r>
      <w:r>
        <w:rPr>
          <w:rFonts w:hint="eastAsia"/>
          <w:noProof/>
        </w:rPr>
        <w:tab/>
      </w:r>
      <w:r>
        <w:rPr>
          <w:rFonts w:hint="eastAsia"/>
          <w:noProof/>
        </w:rPr>
        <w:fldChar w:fldCharType="begin"/>
      </w:r>
      <w:r>
        <w:rPr>
          <w:rFonts w:hint="eastAsia"/>
          <w:noProof/>
        </w:rPr>
        <w:instrText xml:space="preserve"> PAGEREF </w:instrText>
      </w:r>
      <w:r>
        <w:rPr>
          <w:noProof/>
        </w:rPr>
        <w:instrText>_Toc355448146 \h</w:instrText>
      </w:r>
      <w:r>
        <w:rPr>
          <w:rFonts w:hint="eastAsia"/>
          <w:noProof/>
        </w:rPr>
        <w:instrText xml:space="preserve"> </w:instrText>
      </w:r>
      <w:r>
        <w:rPr>
          <w:rFonts w:hint="eastAsia"/>
          <w:noProof/>
        </w:rPr>
      </w:r>
      <w:r>
        <w:rPr>
          <w:rFonts w:hint="eastAsia"/>
          <w:noProof/>
        </w:rPr>
        <w:fldChar w:fldCharType="separate"/>
      </w:r>
      <w:r>
        <w:rPr>
          <w:noProof/>
        </w:rPr>
        <w:t>117</w:t>
      </w:r>
      <w:r>
        <w:rPr>
          <w:rFonts w:hint="eastAsia"/>
          <w:noProof/>
        </w:rPr>
        <w:fldChar w:fldCharType="end"/>
      </w:r>
    </w:p>
    <w:p w14:paraId="6340EFA9"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Primary outcomes</w:t>
      </w:r>
      <w:r>
        <w:rPr>
          <w:rFonts w:hint="eastAsia"/>
        </w:rPr>
        <w:tab/>
      </w:r>
      <w:r>
        <w:rPr>
          <w:rFonts w:hint="eastAsia"/>
        </w:rPr>
        <w:fldChar w:fldCharType="begin"/>
      </w:r>
      <w:r>
        <w:rPr>
          <w:rFonts w:hint="eastAsia"/>
        </w:rPr>
        <w:instrText xml:space="preserve"> PAGEREF </w:instrText>
      </w:r>
      <w:r>
        <w:instrText>_Toc355448147 \h</w:instrText>
      </w:r>
      <w:r>
        <w:rPr>
          <w:rFonts w:hint="eastAsia"/>
        </w:rPr>
        <w:instrText xml:space="preserve"> </w:instrText>
      </w:r>
      <w:r>
        <w:rPr>
          <w:rFonts w:hint="eastAsia"/>
        </w:rPr>
      </w:r>
      <w:r>
        <w:rPr>
          <w:rFonts w:hint="eastAsia"/>
        </w:rPr>
        <w:fldChar w:fldCharType="separate"/>
      </w:r>
      <w:r>
        <w:t>118</w:t>
      </w:r>
      <w:r>
        <w:rPr>
          <w:rFonts w:hint="eastAsia"/>
        </w:rPr>
        <w:fldChar w:fldCharType="end"/>
      </w:r>
    </w:p>
    <w:p w14:paraId="4D372446"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Secondary outcomes</w:t>
      </w:r>
      <w:r>
        <w:rPr>
          <w:rFonts w:hint="eastAsia"/>
        </w:rPr>
        <w:tab/>
      </w:r>
      <w:r>
        <w:rPr>
          <w:rFonts w:hint="eastAsia"/>
        </w:rPr>
        <w:fldChar w:fldCharType="begin"/>
      </w:r>
      <w:r>
        <w:rPr>
          <w:rFonts w:hint="eastAsia"/>
        </w:rPr>
        <w:instrText xml:space="preserve"> PAGEREF </w:instrText>
      </w:r>
      <w:r>
        <w:instrText>_Toc355448148 \h</w:instrText>
      </w:r>
      <w:r>
        <w:rPr>
          <w:rFonts w:hint="eastAsia"/>
        </w:rPr>
        <w:instrText xml:space="preserve"> </w:instrText>
      </w:r>
      <w:r>
        <w:rPr>
          <w:rFonts w:hint="eastAsia"/>
        </w:rPr>
      </w:r>
      <w:r>
        <w:rPr>
          <w:rFonts w:hint="eastAsia"/>
        </w:rPr>
        <w:fldChar w:fldCharType="separate"/>
      </w:r>
      <w:r>
        <w:t>118</w:t>
      </w:r>
      <w:r>
        <w:rPr>
          <w:rFonts w:hint="eastAsia"/>
        </w:rPr>
        <w:fldChar w:fldCharType="end"/>
      </w:r>
    </w:p>
    <w:p w14:paraId="57777143"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Data collection</w:t>
      </w:r>
      <w:r>
        <w:rPr>
          <w:rFonts w:hint="eastAsia"/>
        </w:rPr>
        <w:tab/>
      </w:r>
      <w:r>
        <w:rPr>
          <w:rFonts w:hint="eastAsia"/>
        </w:rPr>
        <w:fldChar w:fldCharType="begin"/>
      </w:r>
      <w:r>
        <w:rPr>
          <w:rFonts w:hint="eastAsia"/>
        </w:rPr>
        <w:instrText xml:space="preserve"> PAGEREF </w:instrText>
      </w:r>
      <w:r>
        <w:instrText>_Toc355448149 \h</w:instrText>
      </w:r>
      <w:r>
        <w:rPr>
          <w:rFonts w:hint="eastAsia"/>
        </w:rPr>
        <w:instrText xml:space="preserve"> </w:instrText>
      </w:r>
      <w:r>
        <w:rPr>
          <w:rFonts w:hint="eastAsia"/>
        </w:rPr>
      </w:r>
      <w:r>
        <w:rPr>
          <w:rFonts w:hint="eastAsia"/>
        </w:rPr>
        <w:fldChar w:fldCharType="separate"/>
      </w:r>
      <w:r>
        <w:t>119</w:t>
      </w:r>
      <w:r>
        <w:rPr>
          <w:rFonts w:hint="eastAsia"/>
        </w:rPr>
        <w:fldChar w:fldCharType="end"/>
      </w:r>
    </w:p>
    <w:p w14:paraId="1C40FD65"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Concealment of allocation and protection against bias</w:t>
      </w:r>
      <w:r>
        <w:rPr>
          <w:rFonts w:hint="eastAsia"/>
        </w:rPr>
        <w:tab/>
      </w:r>
      <w:r>
        <w:rPr>
          <w:rFonts w:hint="eastAsia"/>
        </w:rPr>
        <w:fldChar w:fldCharType="begin"/>
      </w:r>
      <w:r>
        <w:rPr>
          <w:rFonts w:hint="eastAsia"/>
        </w:rPr>
        <w:instrText xml:space="preserve"> PAGEREF </w:instrText>
      </w:r>
      <w:r>
        <w:instrText>_Toc355448150 \h</w:instrText>
      </w:r>
      <w:r>
        <w:rPr>
          <w:rFonts w:hint="eastAsia"/>
        </w:rPr>
        <w:instrText xml:space="preserve"> </w:instrText>
      </w:r>
      <w:r>
        <w:rPr>
          <w:rFonts w:hint="eastAsia"/>
        </w:rPr>
      </w:r>
      <w:r>
        <w:rPr>
          <w:rFonts w:hint="eastAsia"/>
        </w:rPr>
        <w:fldChar w:fldCharType="separate"/>
      </w:r>
      <w:r>
        <w:t>120</w:t>
      </w:r>
      <w:r>
        <w:rPr>
          <w:rFonts w:hint="eastAsia"/>
        </w:rPr>
        <w:fldChar w:fldCharType="end"/>
      </w:r>
    </w:p>
    <w:p w14:paraId="0445CE4E"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Adherence and loss to follow-up</w:t>
      </w:r>
      <w:r>
        <w:rPr>
          <w:rFonts w:hint="eastAsia"/>
        </w:rPr>
        <w:tab/>
      </w:r>
      <w:r>
        <w:rPr>
          <w:rFonts w:hint="eastAsia"/>
        </w:rPr>
        <w:fldChar w:fldCharType="begin"/>
      </w:r>
      <w:r>
        <w:rPr>
          <w:rFonts w:hint="eastAsia"/>
        </w:rPr>
        <w:instrText xml:space="preserve"> PAGEREF </w:instrText>
      </w:r>
      <w:r>
        <w:instrText>_Toc355448151 \h</w:instrText>
      </w:r>
      <w:r>
        <w:rPr>
          <w:rFonts w:hint="eastAsia"/>
        </w:rPr>
        <w:instrText xml:space="preserve"> </w:instrText>
      </w:r>
      <w:r>
        <w:rPr>
          <w:rFonts w:hint="eastAsia"/>
        </w:rPr>
      </w:r>
      <w:r>
        <w:rPr>
          <w:rFonts w:hint="eastAsia"/>
        </w:rPr>
        <w:fldChar w:fldCharType="separate"/>
      </w:r>
      <w:r>
        <w:t>121</w:t>
      </w:r>
      <w:r>
        <w:rPr>
          <w:rFonts w:hint="eastAsia"/>
        </w:rPr>
        <w:fldChar w:fldCharType="end"/>
      </w:r>
    </w:p>
    <w:p w14:paraId="05084C2C"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Sample size</w:t>
      </w:r>
      <w:r>
        <w:rPr>
          <w:rFonts w:hint="eastAsia"/>
        </w:rPr>
        <w:tab/>
      </w:r>
      <w:r>
        <w:rPr>
          <w:rFonts w:hint="eastAsia"/>
        </w:rPr>
        <w:fldChar w:fldCharType="begin"/>
      </w:r>
      <w:r>
        <w:rPr>
          <w:rFonts w:hint="eastAsia"/>
        </w:rPr>
        <w:instrText xml:space="preserve"> PAGEREF </w:instrText>
      </w:r>
      <w:r>
        <w:instrText>_Toc355448152 \h</w:instrText>
      </w:r>
      <w:r>
        <w:rPr>
          <w:rFonts w:hint="eastAsia"/>
        </w:rPr>
        <w:instrText xml:space="preserve"> </w:instrText>
      </w:r>
      <w:r>
        <w:rPr>
          <w:rFonts w:hint="eastAsia"/>
        </w:rPr>
      </w:r>
      <w:r>
        <w:rPr>
          <w:rFonts w:hint="eastAsia"/>
        </w:rPr>
        <w:fldChar w:fldCharType="separate"/>
      </w:r>
      <w:r>
        <w:t>122</w:t>
      </w:r>
      <w:r>
        <w:rPr>
          <w:rFonts w:hint="eastAsia"/>
        </w:rPr>
        <w:fldChar w:fldCharType="end"/>
      </w:r>
    </w:p>
    <w:p w14:paraId="2A5EF28D"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Analysis</w:t>
      </w:r>
      <w:r>
        <w:rPr>
          <w:rFonts w:hint="eastAsia"/>
        </w:rPr>
        <w:tab/>
      </w:r>
      <w:r>
        <w:rPr>
          <w:rFonts w:hint="eastAsia"/>
        </w:rPr>
        <w:fldChar w:fldCharType="begin"/>
      </w:r>
      <w:r>
        <w:rPr>
          <w:rFonts w:hint="eastAsia"/>
        </w:rPr>
        <w:instrText xml:space="preserve"> PAGEREF </w:instrText>
      </w:r>
      <w:r>
        <w:instrText>_Toc355448153 \h</w:instrText>
      </w:r>
      <w:r>
        <w:rPr>
          <w:rFonts w:hint="eastAsia"/>
        </w:rPr>
        <w:instrText xml:space="preserve"> </w:instrText>
      </w:r>
      <w:r>
        <w:rPr>
          <w:rFonts w:hint="eastAsia"/>
        </w:rPr>
      </w:r>
      <w:r>
        <w:rPr>
          <w:rFonts w:hint="eastAsia"/>
        </w:rPr>
        <w:fldChar w:fldCharType="separate"/>
      </w:r>
      <w:r>
        <w:t>123</w:t>
      </w:r>
      <w:r>
        <w:rPr>
          <w:rFonts w:hint="eastAsia"/>
        </w:rPr>
        <w:fldChar w:fldCharType="end"/>
      </w:r>
    </w:p>
    <w:p w14:paraId="178BD867"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lang w:eastAsia="en-GB"/>
        </w:rPr>
        <w:t>Missing data</w:t>
      </w:r>
      <w:r>
        <w:rPr>
          <w:rFonts w:hint="eastAsia"/>
        </w:rPr>
        <w:tab/>
      </w:r>
      <w:r>
        <w:rPr>
          <w:rFonts w:hint="eastAsia"/>
        </w:rPr>
        <w:fldChar w:fldCharType="begin"/>
      </w:r>
      <w:r>
        <w:rPr>
          <w:rFonts w:hint="eastAsia"/>
        </w:rPr>
        <w:instrText xml:space="preserve"> PAGEREF </w:instrText>
      </w:r>
      <w:r>
        <w:instrText>_Toc355448154 \h</w:instrText>
      </w:r>
      <w:r>
        <w:rPr>
          <w:rFonts w:hint="eastAsia"/>
        </w:rPr>
        <w:instrText xml:space="preserve"> </w:instrText>
      </w:r>
      <w:r>
        <w:rPr>
          <w:rFonts w:hint="eastAsia"/>
        </w:rPr>
      </w:r>
      <w:r>
        <w:rPr>
          <w:rFonts w:hint="eastAsia"/>
        </w:rPr>
        <w:fldChar w:fldCharType="separate"/>
      </w:r>
      <w:r>
        <w:t>123</w:t>
      </w:r>
      <w:r>
        <w:rPr>
          <w:rFonts w:hint="eastAsia"/>
        </w:rPr>
        <w:fldChar w:fldCharType="end"/>
      </w:r>
    </w:p>
    <w:p w14:paraId="6AF99E57"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Causal analyses</w:t>
      </w:r>
      <w:r>
        <w:rPr>
          <w:rFonts w:hint="eastAsia"/>
        </w:rPr>
        <w:tab/>
      </w:r>
      <w:r>
        <w:rPr>
          <w:rFonts w:hint="eastAsia"/>
        </w:rPr>
        <w:fldChar w:fldCharType="begin"/>
      </w:r>
      <w:r>
        <w:rPr>
          <w:rFonts w:hint="eastAsia"/>
        </w:rPr>
        <w:instrText xml:space="preserve"> PAGEREF </w:instrText>
      </w:r>
      <w:r>
        <w:instrText>_Toc355448155 \h</w:instrText>
      </w:r>
      <w:r>
        <w:rPr>
          <w:rFonts w:hint="eastAsia"/>
        </w:rPr>
        <w:instrText xml:space="preserve"> </w:instrText>
      </w:r>
      <w:r>
        <w:rPr>
          <w:rFonts w:hint="eastAsia"/>
        </w:rPr>
      </w:r>
      <w:r>
        <w:rPr>
          <w:rFonts w:hint="eastAsia"/>
        </w:rPr>
        <w:fldChar w:fldCharType="separate"/>
      </w:r>
      <w:r>
        <w:t>124</w:t>
      </w:r>
      <w:r>
        <w:rPr>
          <w:rFonts w:hint="eastAsia"/>
        </w:rPr>
        <w:fldChar w:fldCharType="end"/>
      </w:r>
    </w:p>
    <w:p w14:paraId="053C4EEB" w14:textId="77777777" w:rsidR="00240A7C" w:rsidRDefault="00240A7C">
      <w:pPr>
        <w:pStyle w:val="TOC2"/>
        <w:rPr>
          <w:rFonts w:asciiTheme="minorHAnsi" w:eastAsiaTheme="minorEastAsia" w:hAnsiTheme="minorHAnsi"/>
          <w:noProof/>
          <w:szCs w:val="24"/>
          <w:lang w:val="en-AU" w:eastAsia="ja-JP"/>
        </w:rPr>
      </w:pPr>
      <w:r>
        <w:rPr>
          <w:rFonts w:hint="eastAsia"/>
          <w:noProof/>
        </w:rPr>
        <w:t>Results</w:t>
      </w:r>
      <w:r>
        <w:rPr>
          <w:rFonts w:hint="eastAsia"/>
          <w:noProof/>
        </w:rPr>
        <w:tab/>
      </w:r>
      <w:r>
        <w:rPr>
          <w:rFonts w:hint="eastAsia"/>
          <w:noProof/>
        </w:rPr>
        <w:fldChar w:fldCharType="begin"/>
      </w:r>
      <w:r>
        <w:rPr>
          <w:rFonts w:hint="eastAsia"/>
          <w:noProof/>
        </w:rPr>
        <w:instrText xml:space="preserve"> PAGEREF </w:instrText>
      </w:r>
      <w:r>
        <w:rPr>
          <w:noProof/>
        </w:rPr>
        <w:instrText>_Toc355448156 \h</w:instrText>
      </w:r>
      <w:r>
        <w:rPr>
          <w:rFonts w:hint="eastAsia"/>
          <w:noProof/>
        </w:rPr>
        <w:instrText xml:space="preserve"> </w:instrText>
      </w:r>
      <w:r>
        <w:rPr>
          <w:rFonts w:hint="eastAsia"/>
          <w:noProof/>
        </w:rPr>
      </w:r>
      <w:r>
        <w:rPr>
          <w:rFonts w:hint="eastAsia"/>
          <w:noProof/>
        </w:rPr>
        <w:fldChar w:fldCharType="separate"/>
      </w:r>
      <w:r>
        <w:rPr>
          <w:noProof/>
        </w:rPr>
        <w:t>126</w:t>
      </w:r>
      <w:r>
        <w:rPr>
          <w:rFonts w:hint="eastAsia"/>
          <w:noProof/>
        </w:rPr>
        <w:fldChar w:fldCharType="end"/>
      </w:r>
    </w:p>
    <w:p w14:paraId="75AC42A4" w14:textId="77777777" w:rsidR="00240A7C" w:rsidRDefault="00240A7C">
      <w:pPr>
        <w:pStyle w:val="TOC2"/>
        <w:rPr>
          <w:rFonts w:asciiTheme="minorHAnsi" w:eastAsiaTheme="minorEastAsia" w:hAnsiTheme="minorHAnsi"/>
          <w:noProof/>
          <w:szCs w:val="24"/>
          <w:lang w:val="en-AU" w:eastAsia="ja-JP"/>
        </w:rPr>
      </w:pPr>
      <w:r>
        <w:rPr>
          <w:rFonts w:hint="eastAsia"/>
          <w:noProof/>
        </w:rPr>
        <w:t>Discussion</w:t>
      </w:r>
      <w:r>
        <w:rPr>
          <w:rFonts w:hint="eastAsia"/>
          <w:noProof/>
        </w:rPr>
        <w:tab/>
      </w:r>
      <w:r>
        <w:rPr>
          <w:rFonts w:hint="eastAsia"/>
          <w:noProof/>
        </w:rPr>
        <w:fldChar w:fldCharType="begin"/>
      </w:r>
      <w:r>
        <w:rPr>
          <w:rFonts w:hint="eastAsia"/>
          <w:noProof/>
        </w:rPr>
        <w:instrText xml:space="preserve"> PAGEREF </w:instrText>
      </w:r>
      <w:r>
        <w:rPr>
          <w:noProof/>
        </w:rPr>
        <w:instrText>_Toc355448157 \h</w:instrText>
      </w:r>
      <w:r>
        <w:rPr>
          <w:rFonts w:hint="eastAsia"/>
          <w:noProof/>
        </w:rPr>
        <w:instrText xml:space="preserve"> </w:instrText>
      </w:r>
      <w:r>
        <w:rPr>
          <w:rFonts w:hint="eastAsia"/>
          <w:noProof/>
        </w:rPr>
      </w:r>
      <w:r>
        <w:rPr>
          <w:rFonts w:hint="eastAsia"/>
          <w:noProof/>
        </w:rPr>
        <w:fldChar w:fldCharType="separate"/>
      </w:r>
      <w:r>
        <w:rPr>
          <w:noProof/>
        </w:rPr>
        <w:t>141</w:t>
      </w:r>
      <w:r>
        <w:rPr>
          <w:rFonts w:hint="eastAsia"/>
          <w:noProof/>
        </w:rPr>
        <w:fldChar w:fldCharType="end"/>
      </w:r>
    </w:p>
    <w:p w14:paraId="6C859366" w14:textId="77777777" w:rsidR="00240A7C" w:rsidRDefault="00240A7C">
      <w:pPr>
        <w:pStyle w:val="TOC1"/>
        <w:rPr>
          <w:rFonts w:asciiTheme="minorHAnsi" w:eastAsiaTheme="minorEastAsia" w:hAnsiTheme="minorHAnsi"/>
          <w:b w:val="0"/>
          <w:szCs w:val="24"/>
          <w:lang w:val="en-AU" w:eastAsia="ja-JP"/>
        </w:rPr>
      </w:pPr>
      <w:r w:rsidRPr="00302346">
        <w:rPr>
          <w:rFonts w:cs="Times New Roman" w:hint="eastAsia"/>
        </w:rPr>
        <w:t>Chapter 8: Health economic analysis of HeLP-Diabetes</w:t>
      </w:r>
      <w:r>
        <w:rPr>
          <w:rFonts w:hint="eastAsia"/>
        </w:rPr>
        <w:tab/>
      </w:r>
      <w:r>
        <w:rPr>
          <w:rFonts w:hint="eastAsia"/>
        </w:rPr>
        <w:fldChar w:fldCharType="begin"/>
      </w:r>
      <w:r>
        <w:rPr>
          <w:rFonts w:hint="eastAsia"/>
        </w:rPr>
        <w:instrText xml:space="preserve"> PAGEREF </w:instrText>
      </w:r>
      <w:r>
        <w:instrText>_Toc355448158 \h</w:instrText>
      </w:r>
      <w:r>
        <w:rPr>
          <w:rFonts w:hint="eastAsia"/>
        </w:rPr>
        <w:instrText xml:space="preserve"> </w:instrText>
      </w:r>
      <w:r>
        <w:rPr>
          <w:rFonts w:hint="eastAsia"/>
        </w:rPr>
      </w:r>
      <w:r>
        <w:rPr>
          <w:rFonts w:hint="eastAsia"/>
        </w:rPr>
        <w:fldChar w:fldCharType="separate"/>
      </w:r>
      <w:r>
        <w:t>144</w:t>
      </w:r>
      <w:r>
        <w:rPr>
          <w:rFonts w:hint="eastAsia"/>
        </w:rPr>
        <w:fldChar w:fldCharType="end"/>
      </w:r>
    </w:p>
    <w:p w14:paraId="5B7499C7" w14:textId="77777777" w:rsidR="00240A7C" w:rsidRDefault="00240A7C">
      <w:pPr>
        <w:pStyle w:val="TOC2"/>
        <w:rPr>
          <w:rFonts w:asciiTheme="minorHAnsi" w:eastAsiaTheme="minorEastAsia" w:hAnsiTheme="minorHAnsi"/>
          <w:noProof/>
          <w:szCs w:val="24"/>
          <w:lang w:val="en-AU" w:eastAsia="ja-JP"/>
        </w:rPr>
      </w:pPr>
      <w:r>
        <w:rPr>
          <w:rFonts w:hint="eastAsia"/>
          <w:noProof/>
        </w:rPr>
        <w:lastRenderedPageBreak/>
        <w:t>Chapter summary</w:t>
      </w:r>
      <w:r>
        <w:rPr>
          <w:rFonts w:hint="eastAsia"/>
          <w:noProof/>
        </w:rPr>
        <w:tab/>
      </w:r>
      <w:r>
        <w:rPr>
          <w:rFonts w:hint="eastAsia"/>
          <w:noProof/>
        </w:rPr>
        <w:fldChar w:fldCharType="begin"/>
      </w:r>
      <w:r>
        <w:rPr>
          <w:rFonts w:hint="eastAsia"/>
          <w:noProof/>
        </w:rPr>
        <w:instrText xml:space="preserve"> PAGEREF </w:instrText>
      </w:r>
      <w:r>
        <w:rPr>
          <w:noProof/>
        </w:rPr>
        <w:instrText>_Toc355448159 \h</w:instrText>
      </w:r>
      <w:r>
        <w:rPr>
          <w:rFonts w:hint="eastAsia"/>
          <w:noProof/>
        </w:rPr>
        <w:instrText xml:space="preserve"> </w:instrText>
      </w:r>
      <w:r>
        <w:rPr>
          <w:rFonts w:hint="eastAsia"/>
          <w:noProof/>
        </w:rPr>
      </w:r>
      <w:r>
        <w:rPr>
          <w:rFonts w:hint="eastAsia"/>
          <w:noProof/>
        </w:rPr>
        <w:fldChar w:fldCharType="separate"/>
      </w:r>
      <w:r>
        <w:rPr>
          <w:noProof/>
        </w:rPr>
        <w:t>144</w:t>
      </w:r>
      <w:r>
        <w:rPr>
          <w:rFonts w:hint="eastAsia"/>
          <w:noProof/>
        </w:rPr>
        <w:fldChar w:fldCharType="end"/>
      </w:r>
    </w:p>
    <w:p w14:paraId="233C4C86" w14:textId="77777777" w:rsidR="00240A7C" w:rsidRDefault="00240A7C">
      <w:pPr>
        <w:pStyle w:val="TOC2"/>
        <w:rPr>
          <w:rFonts w:asciiTheme="minorHAnsi" w:eastAsiaTheme="minorEastAsia" w:hAnsiTheme="minorHAnsi"/>
          <w:noProof/>
          <w:szCs w:val="24"/>
          <w:lang w:val="en-AU" w:eastAsia="ja-JP"/>
        </w:rPr>
      </w:pPr>
      <w:r>
        <w:rPr>
          <w:rFonts w:hint="eastAsia"/>
          <w:noProof/>
        </w:rPr>
        <w:t>Aims and objectives</w:t>
      </w:r>
      <w:r>
        <w:rPr>
          <w:rFonts w:hint="eastAsia"/>
          <w:noProof/>
        </w:rPr>
        <w:tab/>
      </w:r>
      <w:r>
        <w:rPr>
          <w:rFonts w:hint="eastAsia"/>
          <w:noProof/>
        </w:rPr>
        <w:fldChar w:fldCharType="begin"/>
      </w:r>
      <w:r>
        <w:rPr>
          <w:rFonts w:hint="eastAsia"/>
          <w:noProof/>
        </w:rPr>
        <w:instrText xml:space="preserve"> PAGEREF </w:instrText>
      </w:r>
      <w:r>
        <w:rPr>
          <w:noProof/>
        </w:rPr>
        <w:instrText>_Toc355448160 \h</w:instrText>
      </w:r>
      <w:r>
        <w:rPr>
          <w:rFonts w:hint="eastAsia"/>
          <w:noProof/>
        </w:rPr>
        <w:instrText xml:space="preserve"> </w:instrText>
      </w:r>
      <w:r>
        <w:rPr>
          <w:rFonts w:hint="eastAsia"/>
          <w:noProof/>
        </w:rPr>
      </w:r>
      <w:r>
        <w:rPr>
          <w:rFonts w:hint="eastAsia"/>
          <w:noProof/>
        </w:rPr>
        <w:fldChar w:fldCharType="separate"/>
      </w:r>
      <w:r>
        <w:rPr>
          <w:noProof/>
        </w:rPr>
        <w:t>144</w:t>
      </w:r>
      <w:r>
        <w:rPr>
          <w:rFonts w:hint="eastAsia"/>
          <w:noProof/>
        </w:rPr>
        <w:fldChar w:fldCharType="end"/>
      </w:r>
    </w:p>
    <w:p w14:paraId="5B50735D" w14:textId="77777777" w:rsidR="00240A7C" w:rsidRDefault="00240A7C">
      <w:pPr>
        <w:pStyle w:val="TOC2"/>
        <w:rPr>
          <w:rFonts w:asciiTheme="minorHAnsi" w:eastAsiaTheme="minorEastAsia" w:hAnsiTheme="minorHAnsi"/>
          <w:noProof/>
          <w:szCs w:val="24"/>
          <w:lang w:val="en-AU" w:eastAsia="ja-JP"/>
        </w:rPr>
      </w:pPr>
      <w:r>
        <w:rPr>
          <w:rFonts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_Toc355448161 \h</w:instrText>
      </w:r>
      <w:r>
        <w:rPr>
          <w:rFonts w:hint="eastAsia"/>
          <w:noProof/>
        </w:rPr>
        <w:instrText xml:space="preserve"> </w:instrText>
      </w:r>
      <w:r>
        <w:rPr>
          <w:rFonts w:hint="eastAsia"/>
          <w:noProof/>
        </w:rPr>
      </w:r>
      <w:r>
        <w:rPr>
          <w:rFonts w:hint="eastAsia"/>
          <w:noProof/>
        </w:rPr>
        <w:fldChar w:fldCharType="separate"/>
      </w:r>
      <w:r>
        <w:rPr>
          <w:noProof/>
        </w:rPr>
        <w:t>145</w:t>
      </w:r>
      <w:r>
        <w:rPr>
          <w:rFonts w:hint="eastAsia"/>
          <w:noProof/>
        </w:rPr>
        <w:fldChar w:fldCharType="end"/>
      </w:r>
    </w:p>
    <w:p w14:paraId="3866A9F3"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Health economic outcomes</w:t>
      </w:r>
      <w:r>
        <w:rPr>
          <w:rFonts w:hint="eastAsia"/>
        </w:rPr>
        <w:tab/>
      </w:r>
      <w:r>
        <w:rPr>
          <w:rFonts w:hint="eastAsia"/>
        </w:rPr>
        <w:fldChar w:fldCharType="begin"/>
      </w:r>
      <w:r>
        <w:rPr>
          <w:rFonts w:hint="eastAsia"/>
        </w:rPr>
        <w:instrText xml:space="preserve"> PAGEREF </w:instrText>
      </w:r>
      <w:r>
        <w:instrText>_Toc355448162 \h</w:instrText>
      </w:r>
      <w:r>
        <w:rPr>
          <w:rFonts w:hint="eastAsia"/>
        </w:rPr>
        <w:instrText xml:space="preserve"> </w:instrText>
      </w:r>
      <w:r>
        <w:rPr>
          <w:rFonts w:hint="eastAsia"/>
        </w:rPr>
      </w:r>
      <w:r>
        <w:rPr>
          <w:rFonts w:hint="eastAsia"/>
        </w:rPr>
        <w:fldChar w:fldCharType="separate"/>
      </w:r>
      <w:r>
        <w:t>145</w:t>
      </w:r>
      <w:r>
        <w:rPr>
          <w:rFonts w:hint="eastAsia"/>
        </w:rPr>
        <w:fldChar w:fldCharType="end"/>
      </w:r>
    </w:p>
    <w:p w14:paraId="5592B015"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Intervention cost</w:t>
      </w:r>
      <w:r>
        <w:rPr>
          <w:rFonts w:hint="eastAsia"/>
          <w:noProof/>
        </w:rPr>
        <w:tab/>
      </w:r>
      <w:r>
        <w:rPr>
          <w:rFonts w:hint="eastAsia"/>
          <w:noProof/>
        </w:rPr>
        <w:fldChar w:fldCharType="begin"/>
      </w:r>
      <w:r>
        <w:rPr>
          <w:rFonts w:hint="eastAsia"/>
          <w:noProof/>
        </w:rPr>
        <w:instrText xml:space="preserve"> PAGEREF </w:instrText>
      </w:r>
      <w:r>
        <w:rPr>
          <w:noProof/>
        </w:rPr>
        <w:instrText>_Toc355448163 \h</w:instrText>
      </w:r>
      <w:r>
        <w:rPr>
          <w:rFonts w:hint="eastAsia"/>
          <w:noProof/>
        </w:rPr>
        <w:instrText xml:space="preserve"> </w:instrText>
      </w:r>
      <w:r>
        <w:rPr>
          <w:rFonts w:hint="eastAsia"/>
          <w:noProof/>
        </w:rPr>
      </w:r>
      <w:r>
        <w:rPr>
          <w:rFonts w:hint="eastAsia"/>
          <w:noProof/>
        </w:rPr>
        <w:fldChar w:fldCharType="separate"/>
      </w:r>
      <w:r>
        <w:rPr>
          <w:noProof/>
        </w:rPr>
        <w:t>145</w:t>
      </w:r>
      <w:r>
        <w:rPr>
          <w:rFonts w:hint="eastAsia"/>
          <w:noProof/>
        </w:rPr>
        <w:fldChar w:fldCharType="end"/>
      </w:r>
    </w:p>
    <w:p w14:paraId="777A098A"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Comparator costs</w:t>
      </w:r>
      <w:r>
        <w:rPr>
          <w:rFonts w:hint="eastAsia"/>
          <w:noProof/>
        </w:rPr>
        <w:tab/>
      </w:r>
      <w:r>
        <w:rPr>
          <w:rFonts w:hint="eastAsia"/>
          <w:noProof/>
        </w:rPr>
        <w:fldChar w:fldCharType="begin"/>
      </w:r>
      <w:r>
        <w:rPr>
          <w:rFonts w:hint="eastAsia"/>
          <w:noProof/>
        </w:rPr>
        <w:instrText xml:space="preserve"> PAGEREF </w:instrText>
      </w:r>
      <w:r>
        <w:rPr>
          <w:noProof/>
        </w:rPr>
        <w:instrText>_Toc355448164 \h</w:instrText>
      </w:r>
      <w:r>
        <w:rPr>
          <w:rFonts w:hint="eastAsia"/>
          <w:noProof/>
        </w:rPr>
        <w:instrText xml:space="preserve"> </w:instrText>
      </w:r>
      <w:r>
        <w:rPr>
          <w:rFonts w:hint="eastAsia"/>
          <w:noProof/>
        </w:rPr>
      </w:r>
      <w:r>
        <w:rPr>
          <w:rFonts w:hint="eastAsia"/>
          <w:noProof/>
        </w:rPr>
        <w:fldChar w:fldCharType="separate"/>
      </w:r>
      <w:r>
        <w:rPr>
          <w:noProof/>
        </w:rPr>
        <w:t>148</w:t>
      </w:r>
      <w:r>
        <w:rPr>
          <w:rFonts w:hint="eastAsia"/>
          <w:noProof/>
        </w:rPr>
        <w:fldChar w:fldCharType="end"/>
      </w:r>
    </w:p>
    <w:p w14:paraId="1FCCF343"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Costs of health care and social services</w:t>
      </w:r>
      <w:r>
        <w:rPr>
          <w:rFonts w:hint="eastAsia"/>
          <w:noProof/>
        </w:rPr>
        <w:tab/>
      </w:r>
      <w:r>
        <w:rPr>
          <w:rFonts w:hint="eastAsia"/>
          <w:noProof/>
        </w:rPr>
        <w:fldChar w:fldCharType="begin"/>
      </w:r>
      <w:r>
        <w:rPr>
          <w:rFonts w:hint="eastAsia"/>
          <w:noProof/>
        </w:rPr>
        <w:instrText xml:space="preserve"> PAGEREF </w:instrText>
      </w:r>
      <w:r>
        <w:rPr>
          <w:noProof/>
        </w:rPr>
        <w:instrText>_Toc355448165 \h</w:instrText>
      </w:r>
      <w:r>
        <w:rPr>
          <w:rFonts w:hint="eastAsia"/>
          <w:noProof/>
        </w:rPr>
        <w:instrText xml:space="preserve"> </w:instrText>
      </w:r>
      <w:r>
        <w:rPr>
          <w:rFonts w:hint="eastAsia"/>
          <w:noProof/>
        </w:rPr>
      </w:r>
      <w:r>
        <w:rPr>
          <w:rFonts w:hint="eastAsia"/>
          <w:noProof/>
        </w:rPr>
        <w:fldChar w:fldCharType="separate"/>
      </w:r>
      <w:r>
        <w:rPr>
          <w:noProof/>
        </w:rPr>
        <w:t>148</w:t>
      </w:r>
      <w:r>
        <w:rPr>
          <w:rFonts w:hint="eastAsia"/>
          <w:noProof/>
        </w:rPr>
        <w:fldChar w:fldCharType="end"/>
      </w:r>
    </w:p>
    <w:p w14:paraId="149D1C32"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Health outcomes</w:t>
      </w:r>
      <w:r>
        <w:rPr>
          <w:rFonts w:hint="eastAsia"/>
          <w:noProof/>
        </w:rPr>
        <w:tab/>
      </w:r>
      <w:r>
        <w:rPr>
          <w:rFonts w:hint="eastAsia"/>
          <w:noProof/>
        </w:rPr>
        <w:fldChar w:fldCharType="begin"/>
      </w:r>
      <w:r>
        <w:rPr>
          <w:rFonts w:hint="eastAsia"/>
          <w:noProof/>
        </w:rPr>
        <w:instrText xml:space="preserve"> PAGEREF </w:instrText>
      </w:r>
      <w:r>
        <w:rPr>
          <w:noProof/>
        </w:rPr>
        <w:instrText>_Toc355448166 \h</w:instrText>
      </w:r>
      <w:r>
        <w:rPr>
          <w:rFonts w:hint="eastAsia"/>
          <w:noProof/>
        </w:rPr>
        <w:instrText xml:space="preserve"> </w:instrText>
      </w:r>
      <w:r>
        <w:rPr>
          <w:rFonts w:hint="eastAsia"/>
          <w:noProof/>
        </w:rPr>
      </w:r>
      <w:r>
        <w:rPr>
          <w:rFonts w:hint="eastAsia"/>
          <w:noProof/>
        </w:rPr>
        <w:fldChar w:fldCharType="separate"/>
      </w:r>
      <w:r>
        <w:rPr>
          <w:noProof/>
        </w:rPr>
        <w:t>152</w:t>
      </w:r>
      <w:r>
        <w:rPr>
          <w:rFonts w:hint="eastAsia"/>
          <w:noProof/>
        </w:rPr>
        <w:fldChar w:fldCharType="end"/>
      </w:r>
    </w:p>
    <w:p w14:paraId="6A4F6F3F"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Analysis</w:t>
      </w:r>
      <w:r>
        <w:rPr>
          <w:rFonts w:hint="eastAsia"/>
        </w:rPr>
        <w:tab/>
      </w:r>
      <w:r>
        <w:rPr>
          <w:rFonts w:hint="eastAsia"/>
        </w:rPr>
        <w:fldChar w:fldCharType="begin"/>
      </w:r>
      <w:r>
        <w:rPr>
          <w:rFonts w:hint="eastAsia"/>
        </w:rPr>
        <w:instrText xml:space="preserve"> PAGEREF </w:instrText>
      </w:r>
      <w:r>
        <w:instrText>_Toc355448167 \h</w:instrText>
      </w:r>
      <w:r>
        <w:rPr>
          <w:rFonts w:hint="eastAsia"/>
        </w:rPr>
        <w:instrText xml:space="preserve"> </w:instrText>
      </w:r>
      <w:r>
        <w:rPr>
          <w:rFonts w:hint="eastAsia"/>
        </w:rPr>
      </w:r>
      <w:r>
        <w:rPr>
          <w:rFonts w:hint="eastAsia"/>
        </w:rPr>
        <w:fldChar w:fldCharType="separate"/>
      </w:r>
      <w:r>
        <w:t>152</w:t>
      </w:r>
      <w:r>
        <w:rPr>
          <w:rFonts w:hint="eastAsia"/>
        </w:rPr>
        <w:fldChar w:fldCharType="end"/>
      </w:r>
    </w:p>
    <w:p w14:paraId="046BAFDD"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Missing data</w:t>
      </w:r>
      <w:r>
        <w:rPr>
          <w:rFonts w:hint="eastAsia"/>
          <w:noProof/>
        </w:rPr>
        <w:tab/>
      </w:r>
      <w:r>
        <w:rPr>
          <w:rFonts w:hint="eastAsia"/>
          <w:noProof/>
        </w:rPr>
        <w:fldChar w:fldCharType="begin"/>
      </w:r>
      <w:r>
        <w:rPr>
          <w:rFonts w:hint="eastAsia"/>
          <w:noProof/>
        </w:rPr>
        <w:instrText xml:space="preserve"> PAGEREF </w:instrText>
      </w:r>
      <w:r>
        <w:rPr>
          <w:noProof/>
        </w:rPr>
        <w:instrText>_Toc355448168 \h</w:instrText>
      </w:r>
      <w:r>
        <w:rPr>
          <w:rFonts w:hint="eastAsia"/>
          <w:noProof/>
        </w:rPr>
        <w:instrText xml:space="preserve"> </w:instrText>
      </w:r>
      <w:r>
        <w:rPr>
          <w:rFonts w:hint="eastAsia"/>
          <w:noProof/>
        </w:rPr>
      </w:r>
      <w:r>
        <w:rPr>
          <w:rFonts w:hint="eastAsia"/>
          <w:noProof/>
        </w:rPr>
        <w:fldChar w:fldCharType="separate"/>
      </w:r>
      <w:r>
        <w:rPr>
          <w:noProof/>
        </w:rPr>
        <w:t>153</w:t>
      </w:r>
      <w:r>
        <w:rPr>
          <w:rFonts w:hint="eastAsia"/>
          <w:noProof/>
        </w:rPr>
        <w:fldChar w:fldCharType="end"/>
      </w:r>
    </w:p>
    <w:p w14:paraId="32465AF2"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Sensitivity analyses</w:t>
      </w:r>
      <w:r>
        <w:rPr>
          <w:rFonts w:hint="eastAsia"/>
          <w:noProof/>
        </w:rPr>
        <w:tab/>
      </w:r>
      <w:r>
        <w:rPr>
          <w:rFonts w:hint="eastAsia"/>
          <w:noProof/>
        </w:rPr>
        <w:fldChar w:fldCharType="begin"/>
      </w:r>
      <w:r>
        <w:rPr>
          <w:rFonts w:hint="eastAsia"/>
          <w:noProof/>
        </w:rPr>
        <w:instrText xml:space="preserve"> PAGEREF </w:instrText>
      </w:r>
      <w:r>
        <w:rPr>
          <w:noProof/>
        </w:rPr>
        <w:instrText>_Toc355448169 \h</w:instrText>
      </w:r>
      <w:r>
        <w:rPr>
          <w:rFonts w:hint="eastAsia"/>
          <w:noProof/>
        </w:rPr>
        <w:instrText xml:space="preserve"> </w:instrText>
      </w:r>
      <w:r>
        <w:rPr>
          <w:rFonts w:hint="eastAsia"/>
          <w:noProof/>
        </w:rPr>
      </w:r>
      <w:r>
        <w:rPr>
          <w:rFonts w:hint="eastAsia"/>
          <w:noProof/>
        </w:rPr>
        <w:fldChar w:fldCharType="separate"/>
      </w:r>
      <w:r>
        <w:rPr>
          <w:noProof/>
        </w:rPr>
        <w:t>154</w:t>
      </w:r>
      <w:r>
        <w:rPr>
          <w:rFonts w:hint="eastAsia"/>
          <w:noProof/>
        </w:rPr>
        <w:fldChar w:fldCharType="end"/>
      </w:r>
    </w:p>
    <w:p w14:paraId="501BCF74" w14:textId="77777777" w:rsidR="00240A7C" w:rsidRDefault="00240A7C">
      <w:pPr>
        <w:pStyle w:val="TOC2"/>
        <w:rPr>
          <w:rFonts w:asciiTheme="minorHAnsi" w:eastAsiaTheme="minorEastAsia" w:hAnsiTheme="minorHAnsi"/>
          <w:noProof/>
          <w:szCs w:val="24"/>
          <w:lang w:val="en-AU" w:eastAsia="ja-JP"/>
        </w:rPr>
      </w:pPr>
      <w:r>
        <w:rPr>
          <w:rFonts w:hint="eastAsia"/>
          <w:noProof/>
        </w:rPr>
        <w:t>Results</w:t>
      </w:r>
      <w:r>
        <w:rPr>
          <w:rFonts w:hint="eastAsia"/>
          <w:noProof/>
        </w:rPr>
        <w:tab/>
      </w:r>
      <w:r>
        <w:rPr>
          <w:rFonts w:hint="eastAsia"/>
          <w:noProof/>
        </w:rPr>
        <w:fldChar w:fldCharType="begin"/>
      </w:r>
      <w:r>
        <w:rPr>
          <w:rFonts w:hint="eastAsia"/>
          <w:noProof/>
        </w:rPr>
        <w:instrText xml:space="preserve"> PAGEREF </w:instrText>
      </w:r>
      <w:r>
        <w:rPr>
          <w:noProof/>
        </w:rPr>
        <w:instrText>_Toc355448170 \h</w:instrText>
      </w:r>
      <w:r>
        <w:rPr>
          <w:rFonts w:hint="eastAsia"/>
          <w:noProof/>
        </w:rPr>
        <w:instrText xml:space="preserve"> </w:instrText>
      </w:r>
      <w:r>
        <w:rPr>
          <w:rFonts w:hint="eastAsia"/>
          <w:noProof/>
        </w:rPr>
      </w:r>
      <w:r>
        <w:rPr>
          <w:rFonts w:hint="eastAsia"/>
          <w:noProof/>
        </w:rPr>
        <w:fldChar w:fldCharType="separate"/>
      </w:r>
      <w:r>
        <w:rPr>
          <w:noProof/>
        </w:rPr>
        <w:t>155</w:t>
      </w:r>
      <w:r>
        <w:rPr>
          <w:rFonts w:hint="eastAsia"/>
          <w:noProof/>
        </w:rPr>
        <w:fldChar w:fldCharType="end"/>
      </w:r>
    </w:p>
    <w:p w14:paraId="55F2714D"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Costs</w:t>
      </w:r>
      <w:r>
        <w:rPr>
          <w:rFonts w:hint="eastAsia"/>
        </w:rPr>
        <w:tab/>
      </w:r>
      <w:r>
        <w:rPr>
          <w:rFonts w:hint="eastAsia"/>
        </w:rPr>
        <w:fldChar w:fldCharType="begin"/>
      </w:r>
      <w:r>
        <w:rPr>
          <w:rFonts w:hint="eastAsia"/>
        </w:rPr>
        <w:instrText xml:space="preserve"> PAGEREF </w:instrText>
      </w:r>
      <w:r>
        <w:instrText>_Toc355448171 \h</w:instrText>
      </w:r>
      <w:r>
        <w:rPr>
          <w:rFonts w:hint="eastAsia"/>
        </w:rPr>
        <w:instrText xml:space="preserve"> </w:instrText>
      </w:r>
      <w:r>
        <w:rPr>
          <w:rFonts w:hint="eastAsia"/>
        </w:rPr>
      </w:r>
      <w:r>
        <w:rPr>
          <w:rFonts w:hint="eastAsia"/>
        </w:rPr>
        <w:fldChar w:fldCharType="separate"/>
      </w:r>
      <w:r>
        <w:t>155</w:t>
      </w:r>
      <w:r>
        <w:rPr>
          <w:rFonts w:hint="eastAsia"/>
        </w:rPr>
        <w:fldChar w:fldCharType="end"/>
      </w:r>
    </w:p>
    <w:p w14:paraId="50F180D8"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Development costs</w:t>
      </w:r>
      <w:r>
        <w:rPr>
          <w:rFonts w:hint="eastAsia"/>
          <w:noProof/>
        </w:rPr>
        <w:tab/>
      </w:r>
      <w:r>
        <w:rPr>
          <w:rFonts w:hint="eastAsia"/>
          <w:noProof/>
        </w:rPr>
        <w:fldChar w:fldCharType="begin"/>
      </w:r>
      <w:r>
        <w:rPr>
          <w:rFonts w:hint="eastAsia"/>
          <w:noProof/>
        </w:rPr>
        <w:instrText xml:space="preserve"> PAGEREF </w:instrText>
      </w:r>
      <w:r>
        <w:rPr>
          <w:noProof/>
        </w:rPr>
        <w:instrText>_Toc355448172 \h</w:instrText>
      </w:r>
      <w:r>
        <w:rPr>
          <w:rFonts w:hint="eastAsia"/>
          <w:noProof/>
        </w:rPr>
        <w:instrText xml:space="preserve"> </w:instrText>
      </w:r>
      <w:r>
        <w:rPr>
          <w:rFonts w:hint="eastAsia"/>
          <w:noProof/>
        </w:rPr>
      </w:r>
      <w:r>
        <w:rPr>
          <w:rFonts w:hint="eastAsia"/>
          <w:noProof/>
        </w:rPr>
        <w:fldChar w:fldCharType="separate"/>
      </w:r>
      <w:r>
        <w:rPr>
          <w:noProof/>
        </w:rPr>
        <w:t>155</w:t>
      </w:r>
      <w:r>
        <w:rPr>
          <w:rFonts w:hint="eastAsia"/>
          <w:noProof/>
        </w:rPr>
        <w:fldChar w:fldCharType="end"/>
      </w:r>
    </w:p>
    <w:p w14:paraId="5BE8D18F"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Intervention costs</w:t>
      </w:r>
      <w:r>
        <w:rPr>
          <w:rFonts w:hint="eastAsia"/>
          <w:noProof/>
        </w:rPr>
        <w:tab/>
      </w:r>
      <w:r>
        <w:rPr>
          <w:rFonts w:hint="eastAsia"/>
          <w:noProof/>
        </w:rPr>
        <w:fldChar w:fldCharType="begin"/>
      </w:r>
      <w:r>
        <w:rPr>
          <w:rFonts w:hint="eastAsia"/>
          <w:noProof/>
        </w:rPr>
        <w:instrText xml:space="preserve"> PAGEREF </w:instrText>
      </w:r>
      <w:r>
        <w:rPr>
          <w:noProof/>
        </w:rPr>
        <w:instrText>_Toc355448173 \h</w:instrText>
      </w:r>
      <w:r>
        <w:rPr>
          <w:rFonts w:hint="eastAsia"/>
          <w:noProof/>
        </w:rPr>
        <w:instrText xml:space="preserve"> </w:instrText>
      </w:r>
      <w:r>
        <w:rPr>
          <w:rFonts w:hint="eastAsia"/>
          <w:noProof/>
        </w:rPr>
      </w:r>
      <w:r>
        <w:rPr>
          <w:rFonts w:hint="eastAsia"/>
          <w:noProof/>
        </w:rPr>
        <w:fldChar w:fldCharType="separate"/>
      </w:r>
      <w:r>
        <w:rPr>
          <w:noProof/>
        </w:rPr>
        <w:t>156</w:t>
      </w:r>
      <w:r>
        <w:rPr>
          <w:rFonts w:hint="eastAsia"/>
          <w:noProof/>
        </w:rPr>
        <w:fldChar w:fldCharType="end"/>
      </w:r>
    </w:p>
    <w:p w14:paraId="0DBC34CB"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Use of health care and social services</w:t>
      </w:r>
      <w:r>
        <w:rPr>
          <w:rFonts w:hint="eastAsia"/>
          <w:noProof/>
        </w:rPr>
        <w:tab/>
      </w:r>
      <w:r>
        <w:rPr>
          <w:rFonts w:hint="eastAsia"/>
          <w:noProof/>
        </w:rPr>
        <w:fldChar w:fldCharType="begin"/>
      </w:r>
      <w:r>
        <w:rPr>
          <w:rFonts w:hint="eastAsia"/>
          <w:noProof/>
        </w:rPr>
        <w:instrText xml:space="preserve"> PAGEREF </w:instrText>
      </w:r>
      <w:r>
        <w:rPr>
          <w:noProof/>
        </w:rPr>
        <w:instrText>_Toc355448174 \h</w:instrText>
      </w:r>
      <w:r>
        <w:rPr>
          <w:rFonts w:hint="eastAsia"/>
          <w:noProof/>
        </w:rPr>
        <w:instrText xml:space="preserve"> </w:instrText>
      </w:r>
      <w:r>
        <w:rPr>
          <w:rFonts w:hint="eastAsia"/>
          <w:noProof/>
        </w:rPr>
      </w:r>
      <w:r>
        <w:rPr>
          <w:rFonts w:hint="eastAsia"/>
          <w:noProof/>
        </w:rPr>
        <w:fldChar w:fldCharType="separate"/>
      </w:r>
      <w:r>
        <w:rPr>
          <w:noProof/>
        </w:rPr>
        <w:t>158</w:t>
      </w:r>
      <w:r>
        <w:rPr>
          <w:rFonts w:hint="eastAsia"/>
          <w:noProof/>
        </w:rPr>
        <w:fldChar w:fldCharType="end"/>
      </w:r>
    </w:p>
    <w:p w14:paraId="0841FB0F"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Health-related quality of life</w:t>
      </w:r>
      <w:r>
        <w:rPr>
          <w:rFonts w:hint="eastAsia"/>
          <w:noProof/>
        </w:rPr>
        <w:tab/>
      </w:r>
      <w:r>
        <w:rPr>
          <w:rFonts w:hint="eastAsia"/>
          <w:noProof/>
        </w:rPr>
        <w:fldChar w:fldCharType="begin"/>
      </w:r>
      <w:r>
        <w:rPr>
          <w:rFonts w:hint="eastAsia"/>
          <w:noProof/>
        </w:rPr>
        <w:instrText xml:space="preserve"> PAGEREF </w:instrText>
      </w:r>
      <w:r>
        <w:rPr>
          <w:noProof/>
        </w:rPr>
        <w:instrText>_Toc355448175 \h</w:instrText>
      </w:r>
      <w:r>
        <w:rPr>
          <w:rFonts w:hint="eastAsia"/>
          <w:noProof/>
        </w:rPr>
        <w:instrText xml:space="preserve"> </w:instrText>
      </w:r>
      <w:r>
        <w:rPr>
          <w:rFonts w:hint="eastAsia"/>
          <w:noProof/>
        </w:rPr>
      </w:r>
      <w:r>
        <w:rPr>
          <w:rFonts w:hint="eastAsia"/>
          <w:noProof/>
        </w:rPr>
        <w:fldChar w:fldCharType="separate"/>
      </w:r>
      <w:r>
        <w:rPr>
          <w:noProof/>
        </w:rPr>
        <w:t>165</w:t>
      </w:r>
      <w:r>
        <w:rPr>
          <w:rFonts w:hint="eastAsia"/>
          <w:noProof/>
        </w:rPr>
        <w:fldChar w:fldCharType="end"/>
      </w:r>
    </w:p>
    <w:p w14:paraId="66492179"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Primary outcomes</w:t>
      </w:r>
      <w:r>
        <w:rPr>
          <w:rFonts w:hint="eastAsia"/>
        </w:rPr>
        <w:tab/>
      </w:r>
      <w:r>
        <w:rPr>
          <w:rFonts w:hint="eastAsia"/>
        </w:rPr>
        <w:fldChar w:fldCharType="begin"/>
      </w:r>
      <w:r>
        <w:rPr>
          <w:rFonts w:hint="eastAsia"/>
        </w:rPr>
        <w:instrText xml:space="preserve"> PAGEREF </w:instrText>
      </w:r>
      <w:r>
        <w:instrText>_Toc355448176 \h</w:instrText>
      </w:r>
      <w:r>
        <w:rPr>
          <w:rFonts w:hint="eastAsia"/>
        </w:rPr>
        <w:instrText xml:space="preserve"> </w:instrText>
      </w:r>
      <w:r>
        <w:rPr>
          <w:rFonts w:hint="eastAsia"/>
        </w:rPr>
      </w:r>
      <w:r>
        <w:rPr>
          <w:rFonts w:hint="eastAsia"/>
        </w:rPr>
        <w:fldChar w:fldCharType="separate"/>
      </w:r>
      <w:r>
        <w:t>167</w:t>
      </w:r>
      <w:r>
        <w:rPr>
          <w:rFonts w:hint="eastAsia"/>
        </w:rPr>
        <w:fldChar w:fldCharType="end"/>
      </w:r>
    </w:p>
    <w:p w14:paraId="1E96138C"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Sensitivity analysis</w:t>
      </w:r>
      <w:r>
        <w:rPr>
          <w:rFonts w:hint="eastAsia"/>
        </w:rPr>
        <w:tab/>
      </w:r>
      <w:r>
        <w:rPr>
          <w:rFonts w:hint="eastAsia"/>
        </w:rPr>
        <w:fldChar w:fldCharType="begin"/>
      </w:r>
      <w:r>
        <w:rPr>
          <w:rFonts w:hint="eastAsia"/>
        </w:rPr>
        <w:instrText xml:space="preserve"> PAGEREF </w:instrText>
      </w:r>
      <w:r>
        <w:instrText>_Toc355448177 \h</w:instrText>
      </w:r>
      <w:r>
        <w:rPr>
          <w:rFonts w:hint="eastAsia"/>
        </w:rPr>
        <w:instrText xml:space="preserve"> </w:instrText>
      </w:r>
      <w:r>
        <w:rPr>
          <w:rFonts w:hint="eastAsia"/>
        </w:rPr>
      </w:r>
      <w:r>
        <w:rPr>
          <w:rFonts w:hint="eastAsia"/>
        </w:rPr>
        <w:fldChar w:fldCharType="separate"/>
      </w:r>
      <w:r>
        <w:t>172</w:t>
      </w:r>
      <w:r>
        <w:rPr>
          <w:rFonts w:hint="eastAsia"/>
        </w:rPr>
        <w:fldChar w:fldCharType="end"/>
      </w:r>
    </w:p>
    <w:p w14:paraId="7E78AD9C"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Complete case analysis</w:t>
      </w:r>
      <w:r>
        <w:rPr>
          <w:rFonts w:hint="eastAsia"/>
          <w:noProof/>
        </w:rPr>
        <w:tab/>
      </w:r>
      <w:r>
        <w:rPr>
          <w:rFonts w:hint="eastAsia"/>
          <w:noProof/>
        </w:rPr>
        <w:fldChar w:fldCharType="begin"/>
      </w:r>
      <w:r>
        <w:rPr>
          <w:rFonts w:hint="eastAsia"/>
          <w:noProof/>
        </w:rPr>
        <w:instrText xml:space="preserve"> PAGEREF </w:instrText>
      </w:r>
      <w:r>
        <w:rPr>
          <w:noProof/>
        </w:rPr>
        <w:instrText>_Toc355448178 \h</w:instrText>
      </w:r>
      <w:r>
        <w:rPr>
          <w:rFonts w:hint="eastAsia"/>
          <w:noProof/>
        </w:rPr>
        <w:instrText xml:space="preserve"> </w:instrText>
      </w:r>
      <w:r>
        <w:rPr>
          <w:rFonts w:hint="eastAsia"/>
          <w:noProof/>
        </w:rPr>
      </w:r>
      <w:r>
        <w:rPr>
          <w:rFonts w:hint="eastAsia"/>
          <w:noProof/>
        </w:rPr>
        <w:fldChar w:fldCharType="separate"/>
      </w:r>
      <w:r>
        <w:rPr>
          <w:noProof/>
        </w:rPr>
        <w:t>172</w:t>
      </w:r>
      <w:r>
        <w:rPr>
          <w:rFonts w:hint="eastAsia"/>
          <w:noProof/>
        </w:rPr>
        <w:fldChar w:fldCharType="end"/>
      </w:r>
    </w:p>
    <w:p w14:paraId="76A92C02" w14:textId="77777777" w:rsidR="00240A7C" w:rsidRDefault="00240A7C">
      <w:pPr>
        <w:pStyle w:val="TOC4"/>
        <w:tabs>
          <w:tab w:val="right" w:leader="dot" w:pos="9016"/>
        </w:tabs>
        <w:rPr>
          <w:rFonts w:asciiTheme="minorHAnsi" w:eastAsiaTheme="minorEastAsia" w:hAnsiTheme="minorHAnsi"/>
          <w:noProof/>
          <w:szCs w:val="24"/>
          <w:lang w:val="en-AU" w:eastAsia="ja-JP"/>
        </w:rPr>
      </w:pPr>
      <w:r w:rsidRPr="00302346">
        <w:rPr>
          <w:rFonts w:cs="Times New Roman" w:hint="eastAsia"/>
          <w:noProof/>
        </w:rPr>
        <w:t>One-way sensitivity analysis for cost of intervention</w:t>
      </w:r>
      <w:r>
        <w:rPr>
          <w:rFonts w:hint="eastAsia"/>
          <w:noProof/>
        </w:rPr>
        <w:tab/>
      </w:r>
      <w:r>
        <w:rPr>
          <w:rFonts w:hint="eastAsia"/>
          <w:noProof/>
        </w:rPr>
        <w:fldChar w:fldCharType="begin"/>
      </w:r>
      <w:r>
        <w:rPr>
          <w:rFonts w:hint="eastAsia"/>
          <w:noProof/>
        </w:rPr>
        <w:instrText xml:space="preserve"> PAGEREF </w:instrText>
      </w:r>
      <w:r>
        <w:rPr>
          <w:noProof/>
        </w:rPr>
        <w:instrText>_Toc355448179 \h</w:instrText>
      </w:r>
      <w:r>
        <w:rPr>
          <w:rFonts w:hint="eastAsia"/>
          <w:noProof/>
        </w:rPr>
        <w:instrText xml:space="preserve"> </w:instrText>
      </w:r>
      <w:r>
        <w:rPr>
          <w:rFonts w:hint="eastAsia"/>
          <w:noProof/>
        </w:rPr>
      </w:r>
      <w:r>
        <w:rPr>
          <w:rFonts w:hint="eastAsia"/>
          <w:noProof/>
        </w:rPr>
        <w:fldChar w:fldCharType="separate"/>
      </w:r>
      <w:r>
        <w:rPr>
          <w:noProof/>
        </w:rPr>
        <w:t>182</w:t>
      </w:r>
      <w:r>
        <w:rPr>
          <w:rFonts w:hint="eastAsia"/>
          <w:noProof/>
        </w:rPr>
        <w:fldChar w:fldCharType="end"/>
      </w:r>
    </w:p>
    <w:p w14:paraId="530A501F" w14:textId="77777777" w:rsidR="00240A7C" w:rsidRDefault="00240A7C">
      <w:pPr>
        <w:pStyle w:val="TOC2"/>
        <w:rPr>
          <w:rFonts w:asciiTheme="minorHAnsi" w:eastAsiaTheme="minorEastAsia" w:hAnsiTheme="minorHAnsi"/>
          <w:noProof/>
          <w:szCs w:val="24"/>
          <w:lang w:val="en-AU" w:eastAsia="ja-JP"/>
        </w:rPr>
      </w:pPr>
      <w:r>
        <w:rPr>
          <w:rFonts w:hint="eastAsia"/>
          <w:noProof/>
        </w:rPr>
        <w:t>Discussion</w:t>
      </w:r>
      <w:r>
        <w:rPr>
          <w:rFonts w:hint="eastAsia"/>
          <w:noProof/>
        </w:rPr>
        <w:tab/>
      </w:r>
      <w:r>
        <w:rPr>
          <w:rFonts w:hint="eastAsia"/>
          <w:noProof/>
        </w:rPr>
        <w:fldChar w:fldCharType="begin"/>
      </w:r>
      <w:r>
        <w:rPr>
          <w:rFonts w:hint="eastAsia"/>
          <w:noProof/>
        </w:rPr>
        <w:instrText xml:space="preserve"> PAGEREF </w:instrText>
      </w:r>
      <w:r>
        <w:rPr>
          <w:noProof/>
        </w:rPr>
        <w:instrText>_Toc355448180 \h</w:instrText>
      </w:r>
      <w:r>
        <w:rPr>
          <w:rFonts w:hint="eastAsia"/>
          <w:noProof/>
        </w:rPr>
        <w:instrText xml:space="preserve"> </w:instrText>
      </w:r>
      <w:r>
        <w:rPr>
          <w:rFonts w:hint="eastAsia"/>
          <w:noProof/>
        </w:rPr>
      </w:r>
      <w:r>
        <w:rPr>
          <w:rFonts w:hint="eastAsia"/>
          <w:noProof/>
        </w:rPr>
        <w:fldChar w:fldCharType="separate"/>
      </w:r>
      <w:r>
        <w:rPr>
          <w:noProof/>
        </w:rPr>
        <w:t>183</w:t>
      </w:r>
      <w:r>
        <w:rPr>
          <w:rFonts w:hint="eastAsia"/>
          <w:noProof/>
        </w:rPr>
        <w:fldChar w:fldCharType="end"/>
      </w:r>
    </w:p>
    <w:p w14:paraId="4DB097CB"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Main results</w:t>
      </w:r>
      <w:r>
        <w:rPr>
          <w:rFonts w:hint="eastAsia"/>
        </w:rPr>
        <w:tab/>
      </w:r>
      <w:r>
        <w:rPr>
          <w:rFonts w:hint="eastAsia"/>
        </w:rPr>
        <w:fldChar w:fldCharType="begin"/>
      </w:r>
      <w:r>
        <w:rPr>
          <w:rFonts w:hint="eastAsia"/>
        </w:rPr>
        <w:instrText xml:space="preserve"> PAGEREF </w:instrText>
      </w:r>
      <w:r>
        <w:instrText>_Toc355448181 \h</w:instrText>
      </w:r>
      <w:r>
        <w:rPr>
          <w:rFonts w:hint="eastAsia"/>
        </w:rPr>
        <w:instrText xml:space="preserve"> </w:instrText>
      </w:r>
      <w:r>
        <w:rPr>
          <w:rFonts w:hint="eastAsia"/>
        </w:rPr>
      </w:r>
      <w:r>
        <w:rPr>
          <w:rFonts w:hint="eastAsia"/>
        </w:rPr>
        <w:fldChar w:fldCharType="separate"/>
      </w:r>
      <w:r>
        <w:t>183</w:t>
      </w:r>
      <w:r>
        <w:rPr>
          <w:rFonts w:hint="eastAsia"/>
        </w:rPr>
        <w:fldChar w:fldCharType="end"/>
      </w:r>
    </w:p>
    <w:p w14:paraId="0ABC1B1E"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Methodological strengths and weaknesses</w:t>
      </w:r>
      <w:r>
        <w:rPr>
          <w:rFonts w:hint="eastAsia"/>
        </w:rPr>
        <w:tab/>
      </w:r>
      <w:r>
        <w:rPr>
          <w:rFonts w:hint="eastAsia"/>
        </w:rPr>
        <w:fldChar w:fldCharType="begin"/>
      </w:r>
      <w:r>
        <w:rPr>
          <w:rFonts w:hint="eastAsia"/>
        </w:rPr>
        <w:instrText xml:space="preserve"> PAGEREF </w:instrText>
      </w:r>
      <w:r>
        <w:instrText>_Toc355448182 \h</w:instrText>
      </w:r>
      <w:r>
        <w:rPr>
          <w:rFonts w:hint="eastAsia"/>
        </w:rPr>
        <w:instrText xml:space="preserve"> </w:instrText>
      </w:r>
      <w:r>
        <w:rPr>
          <w:rFonts w:hint="eastAsia"/>
        </w:rPr>
      </w:r>
      <w:r>
        <w:rPr>
          <w:rFonts w:hint="eastAsia"/>
        </w:rPr>
        <w:fldChar w:fldCharType="separate"/>
      </w:r>
      <w:r>
        <w:t>185</w:t>
      </w:r>
      <w:r>
        <w:rPr>
          <w:rFonts w:hint="eastAsia"/>
        </w:rPr>
        <w:fldChar w:fldCharType="end"/>
      </w:r>
    </w:p>
    <w:p w14:paraId="6D69159A"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Fit with existing literature</w:t>
      </w:r>
      <w:r>
        <w:rPr>
          <w:rFonts w:hint="eastAsia"/>
        </w:rPr>
        <w:tab/>
      </w:r>
      <w:r>
        <w:rPr>
          <w:rFonts w:hint="eastAsia"/>
        </w:rPr>
        <w:fldChar w:fldCharType="begin"/>
      </w:r>
      <w:r>
        <w:rPr>
          <w:rFonts w:hint="eastAsia"/>
        </w:rPr>
        <w:instrText xml:space="preserve"> PAGEREF </w:instrText>
      </w:r>
      <w:r>
        <w:instrText>_Toc355448183 \h</w:instrText>
      </w:r>
      <w:r>
        <w:rPr>
          <w:rFonts w:hint="eastAsia"/>
        </w:rPr>
        <w:instrText xml:space="preserve"> </w:instrText>
      </w:r>
      <w:r>
        <w:rPr>
          <w:rFonts w:hint="eastAsia"/>
        </w:rPr>
      </w:r>
      <w:r>
        <w:rPr>
          <w:rFonts w:hint="eastAsia"/>
        </w:rPr>
        <w:fldChar w:fldCharType="separate"/>
      </w:r>
      <w:r>
        <w:t>186</w:t>
      </w:r>
      <w:r>
        <w:rPr>
          <w:rFonts w:hint="eastAsia"/>
        </w:rPr>
        <w:fldChar w:fldCharType="end"/>
      </w:r>
    </w:p>
    <w:p w14:paraId="736EAEA0" w14:textId="77777777" w:rsidR="00240A7C" w:rsidRDefault="00240A7C">
      <w:pPr>
        <w:pStyle w:val="TOC3"/>
        <w:rPr>
          <w:rFonts w:asciiTheme="minorHAnsi" w:eastAsiaTheme="minorEastAsia" w:hAnsiTheme="minorHAnsi"/>
          <w:i w:val="0"/>
          <w:szCs w:val="24"/>
          <w:lang w:val="en-AU" w:eastAsia="ja-JP"/>
        </w:rPr>
      </w:pPr>
      <w:r w:rsidRPr="00302346">
        <w:rPr>
          <w:rFonts w:cs="Times New Roman" w:hint="eastAsia"/>
        </w:rPr>
        <w:t>Conclusions</w:t>
      </w:r>
      <w:r>
        <w:rPr>
          <w:rFonts w:hint="eastAsia"/>
        </w:rPr>
        <w:tab/>
      </w:r>
      <w:r>
        <w:rPr>
          <w:rFonts w:hint="eastAsia"/>
        </w:rPr>
        <w:fldChar w:fldCharType="begin"/>
      </w:r>
      <w:r>
        <w:rPr>
          <w:rFonts w:hint="eastAsia"/>
        </w:rPr>
        <w:instrText xml:space="preserve"> PAGEREF </w:instrText>
      </w:r>
      <w:r>
        <w:instrText>_Toc355448184 \h</w:instrText>
      </w:r>
      <w:r>
        <w:rPr>
          <w:rFonts w:hint="eastAsia"/>
        </w:rPr>
        <w:instrText xml:space="preserve"> </w:instrText>
      </w:r>
      <w:r>
        <w:rPr>
          <w:rFonts w:hint="eastAsia"/>
        </w:rPr>
      </w:r>
      <w:r>
        <w:rPr>
          <w:rFonts w:hint="eastAsia"/>
        </w:rPr>
        <w:fldChar w:fldCharType="separate"/>
      </w:r>
      <w:r>
        <w:t>186</w:t>
      </w:r>
      <w:r>
        <w:rPr>
          <w:rFonts w:hint="eastAsia"/>
        </w:rPr>
        <w:fldChar w:fldCharType="end"/>
      </w:r>
    </w:p>
    <w:p w14:paraId="782E2FBA" w14:textId="77777777" w:rsidR="00240A7C" w:rsidRDefault="00240A7C">
      <w:pPr>
        <w:pStyle w:val="TOC1"/>
        <w:rPr>
          <w:rFonts w:asciiTheme="minorHAnsi" w:eastAsiaTheme="minorEastAsia" w:hAnsiTheme="minorHAnsi"/>
          <w:b w:val="0"/>
          <w:szCs w:val="24"/>
          <w:lang w:val="en-AU" w:eastAsia="ja-JP"/>
        </w:rPr>
      </w:pPr>
      <w:r>
        <w:rPr>
          <w:rFonts w:hint="eastAsia"/>
        </w:rPr>
        <w:t>Chapter 9: Design and evaluation of a plan for implementing HeLP-Diabetes into routine NHS care</w:t>
      </w:r>
      <w:r>
        <w:rPr>
          <w:rFonts w:hint="eastAsia"/>
        </w:rPr>
        <w:tab/>
      </w:r>
      <w:r>
        <w:rPr>
          <w:rFonts w:hint="eastAsia"/>
        </w:rPr>
        <w:fldChar w:fldCharType="begin"/>
      </w:r>
      <w:r>
        <w:rPr>
          <w:rFonts w:hint="eastAsia"/>
        </w:rPr>
        <w:instrText xml:space="preserve"> PAGEREF </w:instrText>
      </w:r>
      <w:r>
        <w:instrText>_Toc355448185 \h</w:instrText>
      </w:r>
      <w:r>
        <w:rPr>
          <w:rFonts w:hint="eastAsia"/>
        </w:rPr>
        <w:instrText xml:space="preserve"> </w:instrText>
      </w:r>
      <w:r>
        <w:rPr>
          <w:rFonts w:hint="eastAsia"/>
        </w:rPr>
      </w:r>
      <w:r>
        <w:rPr>
          <w:rFonts w:hint="eastAsia"/>
        </w:rPr>
        <w:fldChar w:fldCharType="separate"/>
      </w:r>
      <w:r>
        <w:t>187</w:t>
      </w:r>
      <w:r>
        <w:rPr>
          <w:rFonts w:hint="eastAsia"/>
        </w:rPr>
        <w:fldChar w:fldCharType="end"/>
      </w:r>
    </w:p>
    <w:p w14:paraId="1EE9D94D" w14:textId="77777777" w:rsidR="00240A7C" w:rsidRDefault="00240A7C">
      <w:pPr>
        <w:pStyle w:val="TOC2"/>
        <w:rPr>
          <w:rFonts w:asciiTheme="minorHAnsi" w:eastAsiaTheme="minorEastAsia" w:hAnsiTheme="minorHAnsi"/>
          <w:noProof/>
          <w:szCs w:val="24"/>
          <w:lang w:val="en-AU" w:eastAsia="ja-JP"/>
        </w:rPr>
      </w:pPr>
      <w:r>
        <w:rPr>
          <w:rFonts w:hint="eastAsia"/>
          <w:noProof/>
        </w:rPr>
        <w:t>Summary</w:t>
      </w:r>
      <w:r>
        <w:rPr>
          <w:rFonts w:hint="eastAsia"/>
          <w:noProof/>
        </w:rPr>
        <w:tab/>
      </w:r>
      <w:r>
        <w:rPr>
          <w:rFonts w:hint="eastAsia"/>
          <w:noProof/>
        </w:rPr>
        <w:fldChar w:fldCharType="begin"/>
      </w:r>
      <w:r>
        <w:rPr>
          <w:rFonts w:hint="eastAsia"/>
          <w:noProof/>
        </w:rPr>
        <w:instrText xml:space="preserve"> PAGEREF </w:instrText>
      </w:r>
      <w:r>
        <w:rPr>
          <w:noProof/>
        </w:rPr>
        <w:instrText>_Toc355448186 \h</w:instrText>
      </w:r>
      <w:r>
        <w:rPr>
          <w:rFonts w:hint="eastAsia"/>
          <w:noProof/>
        </w:rPr>
        <w:instrText xml:space="preserve"> </w:instrText>
      </w:r>
      <w:r>
        <w:rPr>
          <w:rFonts w:hint="eastAsia"/>
          <w:noProof/>
        </w:rPr>
      </w:r>
      <w:r>
        <w:rPr>
          <w:rFonts w:hint="eastAsia"/>
          <w:noProof/>
        </w:rPr>
        <w:fldChar w:fldCharType="separate"/>
      </w:r>
      <w:r>
        <w:rPr>
          <w:noProof/>
        </w:rPr>
        <w:t>187</w:t>
      </w:r>
      <w:r>
        <w:rPr>
          <w:rFonts w:hint="eastAsia"/>
          <w:noProof/>
        </w:rPr>
        <w:fldChar w:fldCharType="end"/>
      </w:r>
    </w:p>
    <w:p w14:paraId="0C4213A7" w14:textId="77777777" w:rsidR="00240A7C" w:rsidRDefault="00240A7C">
      <w:pPr>
        <w:pStyle w:val="TOC2"/>
        <w:rPr>
          <w:rFonts w:asciiTheme="minorHAnsi" w:eastAsiaTheme="minorEastAsia" w:hAnsiTheme="minorHAnsi"/>
          <w:noProof/>
          <w:szCs w:val="24"/>
          <w:lang w:val="en-AU" w:eastAsia="ja-JP"/>
        </w:rPr>
      </w:pPr>
      <w:r>
        <w:rPr>
          <w:rFonts w:hint="eastAsia"/>
          <w:noProof/>
        </w:rPr>
        <w:t>Background</w:t>
      </w:r>
      <w:r>
        <w:rPr>
          <w:rFonts w:hint="eastAsia"/>
          <w:noProof/>
        </w:rPr>
        <w:tab/>
      </w:r>
      <w:r>
        <w:rPr>
          <w:rFonts w:hint="eastAsia"/>
          <w:noProof/>
        </w:rPr>
        <w:fldChar w:fldCharType="begin"/>
      </w:r>
      <w:r>
        <w:rPr>
          <w:rFonts w:hint="eastAsia"/>
          <w:noProof/>
        </w:rPr>
        <w:instrText xml:space="preserve"> PAGEREF </w:instrText>
      </w:r>
      <w:r>
        <w:rPr>
          <w:noProof/>
        </w:rPr>
        <w:instrText>_Toc355448187 \h</w:instrText>
      </w:r>
      <w:r>
        <w:rPr>
          <w:rFonts w:hint="eastAsia"/>
          <w:noProof/>
        </w:rPr>
        <w:instrText xml:space="preserve"> </w:instrText>
      </w:r>
      <w:r>
        <w:rPr>
          <w:rFonts w:hint="eastAsia"/>
          <w:noProof/>
        </w:rPr>
      </w:r>
      <w:r>
        <w:rPr>
          <w:rFonts w:hint="eastAsia"/>
          <w:noProof/>
        </w:rPr>
        <w:fldChar w:fldCharType="separate"/>
      </w:r>
      <w:r>
        <w:rPr>
          <w:noProof/>
        </w:rPr>
        <w:t>189</w:t>
      </w:r>
      <w:r>
        <w:rPr>
          <w:rFonts w:hint="eastAsia"/>
          <w:noProof/>
        </w:rPr>
        <w:fldChar w:fldCharType="end"/>
      </w:r>
    </w:p>
    <w:p w14:paraId="5DF89561" w14:textId="77777777" w:rsidR="00240A7C" w:rsidRDefault="00240A7C">
      <w:pPr>
        <w:pStyle w:val="TOC3"/>
        <w:rPr>
          <w:rFonts w:asciiTheme="minorHAnsi" w:eastAsiaTheme="minorEastAsia" w:hAnsiTheme="minorHAnsi"/>
          <w:i w:val="0"/>
          <w:szCs w:val="24"/>
          <w:lang w:val="en-AU" w:eastAsia="ja-JP"/>
        </w:rPr>
      </w:pPr>
      <w:r>
        <w:rPr>
          <w:rFonts w:hint="eastAsia"/>
        </w:rPr>
        <w:t>Rationale for undertaking an implementation study</w:t>
      </w:r>
      <w:r>
        <w:rPr>
          <w:rFonts w:hint="eastAsia"/>
        </w:rPr>
        <w:tab/>
      </w:r>
      <w:r>
        <w:rPr>
          <w:rFonts w:hint="eastAsia"/>
        </w:rPr>
        <w:fldChar w:fldCharType="begin"/>
      </w:r>
      <w:r>
        <w:rPr>
          <w:rFonts w:hint="eastAsia"/>
        </w:rPr>
        <w:instrText xml:space="preserve"> PAGEREF </w:instrText>
      </w:r>
      <w:r>
        <w:instrText>_Toc355448188 \h</w:instrText>
      </w:r>
      <w:r>
        <w:rPr>
          <w:rFonts w:hint="eastAsia"/>
        </w:rPr>
        <w:instrText xml:space="preserve"> </w:instrText>
      </w:r>
      <w:r>
        <w:rPr>
          <w:rFonts w:hint="eastAsia"/>
        </w:rPr>
      </w:r>
      <w:r>
        <w:rPr>
          <w:rFonts w:hint="eastAsia"/>
        </w:rPr>
        <w:fldChar w:fldCharType="separate"/>
      </w:r>
      <w:r>
        <w:t>189</w:t>
      </w:r>
      <w:r>
        <w:rPr>
          <w:rFonts w:hint="eastAsia"/>
        </w:rPr>
        <w:fldChar w:fldCharType="end"/>
      </w:r>
    </w:p>
    <w:p w14:paraId="24878E6B" w14:textId="77777777" w:rsidR="00240A7C" w:rsidRDefault="00240A7C">
      <w:pPr>
        <w:pStyle w:val="TOC3"/>
        <w:rPr>
          <w:rFonts w:asciiTheme="minorHAnsi" w:eastAsiaTheme="minorEastAsia" w:hAnsiTheme="minorHAnsi"/>
          <w:i w:val="0"/>
          <w:szCs w:val="24"/>
          <w:lang w:val="en-AU" w:eastAsia="ja-JP"/>
        </w:rPr>
      </w:pPr>
      <w:r>
        <w:rPr>
          <w:rFonts w:hint="eastAsia"/>
        </w:rPr>
        <w:t>Theoretical underpinning for design of implementation plan</w:t>
      </w:r>
      <w:r>
        <w:rPr>
          <w:rFonts w:hint="eastAsia"/>
        </w:rPr>
        <w:tab/>
      </w:r>
      <w:r>
        <w:rPr>
          <w:rFonts w:hint="eastAsia"/>
        </w:rPr>
        <w:fldChar w:fldCharType="begin"/>
      </w:r>
      <w:r>
        <w:rPr>
          <w:rFonts w:hint="eastAsia"/>
        </w:rPr>
        <w:instrText xml:space="preserve"> PAGEREF </w:instrText>
      </w:r>
      <w:r>
        <w:instrText>_Toc355448189 \h</w:instrText>
      </w:r>
      <w:r>
        <w:rPr>
          <w:rFonts w:hint="eastAsia"/>
        </w:rPr>
        <w:instrText xml:space="preserve"> </w:instrText>
      </w:r>
      <w:r>
        <w:rPr>
          <w:rFonts w:hint="eastAsia"/>
        </w:rPr>
      </w:r>
      <w:r>
        <w:rPr>
          <w:rFonts w:hint="eastAsia"/>
        </w:rPr>
        <w:fldChar w:fldCharType="separate"/>
      </w:r>
      <w:r>
        <w:t>190</w:t>
      </w:r>
      <w:r>
        <w:rPr>
          <w:rFonts w:hint="eastAsia"/>
        </w:rPr>
        <w:fldChar w:fldCharType="end"/>
      </w:r>
    </w:p>
    <w:p w14:paraId="7F6F7316" w14:textId="77777777" w:rsidR="00240A7C" w:rsidRDefault="00240A7C">
      <w:pPr>
        <w:pStyle w:val="TOC3"/>
        <w:rPr>
          <w:rFonts w:asciiTheme="minorHAnsi" w:eastAsiaTheme="minorEastAsia" w:hAnsiTheme="minorHAnsi"/>
          <w:i w:val="0"/>
          <w:szCs w:val="24"/>
          <w:lang w:val="en-AU" w:eastAsia="ja-JP"/>
        </w:rPr>
      </w:pPr>
      <w:r>
        <w:rPr>
          <w:rFonts w:hint="eastAsia"/>
        </w:rPr>
        <w:t>Context for the implementation</w:t>
      </w:r>
      <w:r>
        <w:rPr>
          <w:rFonts w:hint="eastAsia"/>
        </w:rPr>
        <w:tab/>
      </w:r>
      <w:r>
        <w:rPr>
          <w:rFonts w:hint="eastAsia"/>
        </w:rPr>
        <w:fldChar w:fldCharType="begin"/>
      </w:r>
      <w:r>
        <w:rPr>
          <w:rFonts w:hint="eastAsia"/>
        </w:rPr>
        <w:instrText xml:space="preserve"> PAGEREF </w:instrText>
      </w:r>
      <w:r>
        <w:instrText>_Toc355448190 \h</w:instrText>
      </w:r>
      <w:r>
        <w:rPr>
          <w:rFonts w:hint="eastAsia"/>
        </w:rPr>
        <w:instrText xml:space="preserve"> </w:instrText>
      </w:r>
      <w:r>
        <w:rPr>
          <w:rFonts w:hint="eastAsia"/>
        </w:rPr>
      </w:r>
      <w:r>
        <w:rPr>
          <w:rFonts w:hint="eastAsia"/>
        </w:rPr>
        <w:fldChar w:fldCharType="separate"/>
      </w:r>
      <w:r>
        <w:t>191</w:t>
      </w:r>
      <w:r>
        <w:rPr>
          <w:rFonts w:hint="eastAsia"/>
        </w:rPr>
        <w:fldChar w:fldCharType="end"/>
      </w:r>
    </w:p>
    <w:p w14:paraId="719F197C" w14:textId="77777777" w:rsidR="00240A7C" w:rsidRDefault="00240A7C">
      <w:pPr>
        <w:pStyle w:val="TOC2"/>
        <w:rPr>
          <w:rFonts w:asciiTheme="minorHAnsi" w:eastAsiaTheme="minorEastAsia" w:hAnsiTheme="minorHAnsi"/>
          <w:noProof/>
          <w:szCs w:val="24"/>
          <w:lang w:val="en-AU" w:eastAsia="ja-JP"/>
        </w:rPr>
      </w:pPr>
      <w:r>
        <w:rPr>
          <w:rFonts w:hint="eastAsia"/>
          <w:noProof/>
        </w:rPr>
        <w:lastRenderedPageBreak/>
        <w:t>Aims and objectives</w:t>
      </w:r>
      <w:r>
        <w:rPr>
          <w:rFonts w:hint="eastAsia"/>
          <w:noProof/>
        </w:rPr>
        <w:tab/>
      </w:r>
      <w:r>
        <w:rPr>
          <w:rFonts w:hint="eastAsia"/>
          <w:noProof/>
        </w:rPr>
        <w:fldChar w:fldCharType="begin"/>
      </w:r>
      <w:r>
        <w:rPr>
          <w:rFonts w:hint="eastAsia"/>
          <w:noProof/>
        </w:rPr>
        <w:instrText xml:space="preserve"> PAGEREF </w:instrText>
      </w:r>
      <w:r>
        <w:rPr>
          <w:noProof/>
        </w:rPr>
        <w:instrText>_Toc355448191 \h</w:instrText>
      </w:r>
      <w:r>
        <w:rPr>
          <w:rFonts w:hint="eastAsia"/>
          <w:noProof/>
        </w:rPr>
        <w:instrText xml:space="preserve"> </w:instrText>
      </w:r>
      <w:r>
        <w:rPr>
          <w:rFonts w:hint="eastAsia"/>
          <w:noProof/>
        </w:rPr>
      </w:r>
      <w:r>
        <w:rPr>
          <w:rFonts w:hint="eastAsia"/>
          <w:noProof/>
        </w:rPr>
        <w:fldChar w:fldCharType="separate"/>
      </w:r>
      <w:r>
        <w:rPr>
          <w:noProof/>
        </w:rPr>
        <w:t>193</w:t>
      </w:r>
      <w:r>
        <w:rPr>
          <w:rFonts w:hint="eastAsia"/>
          <w:noProof/>
        </w:rPr>
        <w:fldChar w:fldCharType="end"/>
      </w:r>
    </w:p>
    <w:p w14:paraId="7FA1AC0B" w14:textId="77777777" w:rsidR="00240A7C" w:rsidRDefault="00240A7C">
      <w:pPr>
        <w:pStyle w:val="TOC2"/>
        <w:rPr>
          <w:rFonts w:asciiTheme="minorHAnsi" w:eastAsiaTheme="minorEastAsia" w:hAnsiTheme="minorHAnsi"/>
          <w:noProof/>
          <w:szCs w:val="24"/>
          <w:lang w:val="en-AU" w:eastAsia="ja-JP"/>
        </w:rPr>
      </w:pPr>
      <w:r>
        <w:rPr>
          <w:rFonts w:hint="eastAsia"/>
          <w:noProof/>
        </w:rPr>
        <w:t>Methods</w:t>
      </w:r>
      <w:r>
        <w:rPr>
          <w:rFonts w:hint="eastAsia"/>
          <w:noProof/>
        </w:rPr>
        <w:tab/>
      </w:r>
      <w:r>
        <w:rPr>
          <w:rFonts w:hint="eastAsia"/>
          <w:noProof/>
        </w:rPr>
        <w:fldChar w:fldCharType="begin"/>
      </w:r>
      <w:r>
        <w:rPr>
          <w:rFonts w:hint="eastAsia"/>
          <w:noProof/>
        </w:rPr>
        <w:instrText xml:space="preserve"> PAGEREF </w:instrText>
      </w:r>
      <w:r>
        <w:rPr>
          <w:noProof/>
        </w:rPr>
        <w:instrText>_Toc355448192 \h</w:instrText>
      </w:r>
      <w:r>
        <w:rPr>
          <w:rFonts w:hint="eastAsia"/>
          <w:noProof/>
        </w:rPr>
        <w:instrText xml:space="preserve"> </w:instrText>
      </w:r>
      <w:r>
        <w:rPr>
          <w:rFonts w:hint="eastAsia"/>
          <w:noProof/>
        </w:rPr>
      </w:r>
      <w:r>
        <w:rPr>
          <w:rFonts w:hint="eastAsia"/>
          <w:noProof/>
        </w:rPr>
        <w:fldChar w:fldCharType="separate"/>
      </w:r>
      <w:r>
        <w:rPr>
          <w:noProof/>
        </w:rPr>
        <w:t>194</w:t>
      </w:r>
      <w:r>
        <w:rPr>
          <w:rFonts w:hint="eastAsia"/>
          <w:noProof/>
        </w:rPr>
        <w:fldChar w:fldCharType="end"/>
      </w:r>
    </w:p>
    <w:p w14:paraId="785227E4" w14:textId="77777777" w:rsidR="00240A7C" w:rsidRDefault="00240A7C">
      <w:pPr>
        <w:pStyle w:val="TOC3"/>
        <w:rPr>
          <w:rFonts w:asciiTheme="minorHAnsi" w:eastAsiaTheme="minorEastAsia" w:hAnsiTheme="minorHAnsi"/>
          <w:i w:val="0"/>
          <w:szCs w:val="24"/>
          <w:lang w:val="en-AU" w:eastAsia="ja-JP"/>
        </w:rPr>
      </w:pPr>
      <w:r>
        <w:rPr>
          <w:rFonts w:hint="eastAsia"/>
        </w:rPr>
        <w:t>1. Developing an implementation plan</w:t>
      </w:r>
      <w:r>
        <w:rPr>
          <w:rFonts w:hint="eastAsia"/>
        </w:rPr>
        <w:tab/>
      </w:r>
      <w:r>
        <w:rPr>
          <w:rFonts w:hint="eastAsia"/>
        </w:rPr>
        <w:fldChar w:fldCharType="begin"/>
      </w:r>
      <w:r>
        <w:rPr>
          <w:rFonts w:hint="eastAsia"/>
        </w:rPr>
        <w:instrText xml:space="preserve"> PAGEREF </w:instrText>
      </w:r>
      <w:r>
        <w:instrText>_Toc355448193 \h</w:instrText>
      </w:r>
      <w:r>
        <w:rPr>
          <w:rFonts w:hint="eastAsia"/>
        </w:rPr>
        <w:instrText xml:space="preserve"> </w:instrText>
      </w:r>
      <w:r>
        <w:rPr>
          <w:rFonts w:hint="eastAsia"/>
        </w:rPr>
      </w:r>
      <w:r>
        <w:rPr>
          <w:rFonts w:hint="eastAsia"/>
        </w:rPr>
        <w:fldChar w:fldCharType="separate"/>
      </w:r>
      <w:r>
        <w:t>195</w:t>
      </w:r>
      <w:r>
        <w:rPr>
          <w:rFonts w:hint="eastAsia"/>
        </w:rPr>
        <w:fldChar w:fldCharType="end"/>
      </w:r>
    </w:p>
    <w:p w14:paraId="02D14673"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Selecting clinical commissioning groups</w:t>
      </w:r>
      <w:r>
        <w:rPr>
          <w:rFonts w:hint="eastAsia"/>
          <w:noProof/>
        </w:rPr>
        <w:tab/>
      </w:r>
      <w:r>
        <w:rPr>
          <w:rFonts w:hint="eastAsia"/>
          <w:noProof/>
        </w:rPr>
        <w:fldChar w:fldCharType="begin"/>
      </w:r>
      <w:r>
        <w:rPr>
          <w:rFonts w:hint="eastAsia"/>
          <w:noProof/>
        </w:rPr>
        <w:instrText xml:space="preserve"> PAGEREF </w:instrText>
      </w:r>
      <w:r>
        <w:rPr>
          <w:noProof/>
        </w:rPr>
        <w:instrText>_Toc355448194 \h</w:instrText>
      </w:r>
      <w:r>
        <w:rPr>
          <w:rFonts w:hint="eastAsia"/>
          <w:noProof/>
        </w:rPr>
        <w:instrText xml:space="preserve"> </w:instrText>
      </w:r>
      <w:r>
        <w:rPr>
          <w:rFonts w:hint="eastAsia"/>
          <w:noProof/>
        </w:rPr>
      </w:r>
      <w:r>
        <w:rPr>
          <w:rFonts w:hint="eastAsia"/>
          <w:noProof/>
        </w:rPr>
        <w:fldChar w:fldCharType="separate"/>
      </w:r>
      <w:r>
        <w:rPr>
          <w:noProof/>
        </w:rPr>
        <w:t>195</w:t>
      </w:r>
      <w:r>
        <w:rPr>
          <w:rFonts w:hint="eastAsia"/>
          <w:noProof/>
        </w:rPr>
        <w:fldChar w:fldCharType="end"/>
      </w:r>
    </w:p>
    <w:p w14:paraId="31885D8E"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General practice</w:t>
      </w:r>
      <w:r>
        <w:rPr>
          <w:rFonts w:hint="eastAsia"/>
          <w:noProof/>
        </w:rPr>
        <w:tab/>
      </w:r>
      <w:r>
        <w:rPr>
          <w:rFonts w:hint="eastAsia"/>
          <w:noProof/>
        </w:rPr>
        <w:fldChar w:fldCharType="begin"/>
      </w:r>
      <w:r>
        <w:rPr>
          <w:rFonts w:hint="eastAsia"/>
          <w:noProof/>
        </w:rPr>
        <w:instrText xml:space="preserve"> PAGEREF </w:instrText>
      </w:r>
      <w:r>
        <w:rPr>
          <w:noProof/>
        </w:rPr>
        <w:instrText>_Toc355448195 \h</w:instrText>
      </w:r>
      <w:r>
        <w:rPr>
          <w:rFonts w:hint="eastAsia"/>
          <w:noProof/>
        </w:rPr>
        <w:instrText xml:space="preserve"> </w:instrText>
      </w:r>
      <w:r>
        <w:rPr>
          <w:rFonts w:hint="eastAsia"/>
          <w:noProof/>
        </w:rPr>
      </w:r>
      <w:r>
        <w:rPr>
          <w:rFonts w:hint="eastAsia"/>
          <w:noProof/>
        </w:rPr>
        <w:fldChar w:fldCharType="separate"/>
      </w:r>
      <w:r>
        <w:rPr>
          <w:noProof/>
        </w:rPr>
        <w:t>197</w:t>
      </w:r>
      <w:r>
        <w:rPr>
          <w:rFonts w:hint="eastAsia"/>
          <w:noProof/>
        </w:rPr>
        <w:fldChar w:fldCharType="end"/>
      </w:r>
    </w:p>
    <w:p w14:paraId="5779D7C5"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Hospital outpatient clinic</w:t>
      </w:r>
      <w:r>
        <w:rPr>
          <w:rFonts w:hint="eastAsia"/>
          <w:noProof/>
        </w:rPr>
        <w:tab/>
      </w:r>
      <w:r>
        <w:rPr>
          <w:rFonts w:hint="eastAsia"/>
          <w:noProof/>
        </w:rPr>
        <w:fldChar w:fldCharType="begin"/>
      </w:r>
      <w:r>
        <w:rPr>
          <w:rFonts w:hint="eastAsia"/>
          <w:noProof/>
        </w:rPr>
        <w:instrText xml:space="preserve"> PAGEREF </w:instrText>
      </w:r>
      <w:r>
        <w:rPr>
          <w:noProof/>
        </w:rPr>
        <w:instrText>_Toc355448196 \h</w:instrText>
      </w:r>
      <w:r>
        <w:rPr>
          <w:rFonts w:hint="eastAsia"/>
          <w:noProof/>
        </w:rPr>
        <w:instrText xml:space="preserve"> </w:instrText>
      </w:r>
      <w:r>
        <w:rPr>
          <w:rFonts w:hint="eastAsia"/>
          <w:noProof/>
        </w:rPr>
      </w:r>
      <w:r>
        <w:rPr>
          <w:rFonts w:hint="eastAsia"/>
          <w:noProof/>
        </w:rPr>
        <w:fldChar w:fldCharType="separate"/>
      </w:r>
      <w:r>
        <w:rPr>
          <w:noProof/>
        </w:rPr>
        <w:t>200</w:t>
      </w:r>
      <w:r>
        <w:rPr>
          <w:rFonts w:hint="eastAsia"/>
          <w:noProof/>
        </w:rPr>
        <w:fldChar w:fldCharType="end"/>
      </w:r>
    </w:p>
    <w:p w14:paraId="78578079"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Intermediate care service</w:t>
      </w:r>
      <w:r>
        <w:rPr>
          <w:rFonts w:hint="eastAsia"/>
          <w:noProof/>
        </w:rPr>
        <w:tab/>
      </w:r>
      <w:r>
        <w:rPr>
          <w:rFonts w:hint="eastAsia"/>
          <w:noProof/>
        </w:rPr>
        <w:fldChar w:fldCharType="begin"/>
      </w:r>
      <w:r>
        <w:rPr>
          <w:rFonts w:hint="eastAsia"/>
          <w:noProof/>
        </w:rPr>
        <w:instrText xml:space="preserve"> PAGEREF </w:instrText>
      </w:r>
      <w:r>
        <w:rPr>
          <w:noProof/>
        </w:rPr>
        <w:instrText>_Toc355448197 \h</w:instrText>
      </w:r>
      <w:r>
        <w:rPr>
          <w:rFonts w:hint="eastAsia"/>
          <w:noProof/>
        </w:rPr>
        <w:instrText xml:space="preserve"> </w:instrText>
      </w:r>
      <w:r>
        <w:rPr>
          <w:rFonts w:hint="eastAsia"/>
          <w:noProof/>
        </w:rPr>
      </w:r>
      <w:r>
        <w:rPr>
          <w:rFonts w:hint="eastAsia"/>
          <w:noProof/>
        </w:rPr>
        <w:fldChar w:fldCharType="separate"/>
      </w:r>
      <w:r>
        <w:rPr>
          <w:noProof/>
        </w:rPr>
        <w:t>201</w:t>
      </w:r>
      <w:r>
        <w:rPr>
          <w:rFonts w:hint="eastAsia"/>
          <w:noProof/>
        </w:rPr>
        <w:fldChar w:fldCharType="end"/>
      </w:r>
    </w:p>
    <w:p w14:paraId="4FE88EFA" w14:textId="77777777" w:rsidR="00240A7C" w:rsidRDefault="00240A7C">
      <w:pPr>
        <w:pStyle w:val="TOC3"/>
        <w:rPr>
          <w:rFonts w:asciiTheme="minorHAnsi" w:eastAsiaTheme="minorEastAsia" w:hAnsiTheme="minorHAnsi"/>
          <w:i w:val="0"/>
          <w:szCs w:val="24"/>
          <w:lang w:val="en-AU" w:eastAsia="ja-JP"/>
        </w:rPr>
      </w:pPr>
      <w:r>
        <w:rPr>
          <w:rFonts w:hint="eastAsia"/>
        </w:rPr>
        <w:t>2. Evaluating the implementation plan</w:t>
      </w:r>
      <w:r>
        <w:rPr>
          <w:rFonts w:hint="eastAsia"/>
        </w:rPr>
        <w:tab/>
      </w:r>
      <w:r>
        <w:rPr>
          <w:rFonts w:hint="eastAsia"/>
        </w:rPr>
        <w:fldChar w:fldCharType="begin"/>
      </w:r>
      <w:r>
        <w:rPr>
          <w:rFonts w:hint="eastAsia"/>
        </w:rPr>
        <w:instrText xml:space="preserve"> PAGEREF </w:instrText>
      </w:r>
      <w:r>
        <w:instrText>_Toc355448198 \h</w:instrText>
      </w:r>
      <w:r>
        <w:rPr>
          <w:rFonts w:hint="eastAsia"/>
        </w:rPr>
        <w:instrText xml:space="preserve"> </w:instrText>
      </w:r>
      <w:r>
        <w:rPr>
          <w:rFonts w:hint="eastAsia"/>
        </w:rPr>
      </w:r>
      <w:r>
        <w:rPr>
          <w:rFonts w:hint="eastAsia"/>
        </w:rPr>
        <w:fldChar w:fldCharType="separate"/>
      </w:r>
      <w:r>
        <w:t>202</w:t>
      </w:r>
      <w:r>
        <w:rPr>
          <w:rFonts w:hint="eastAsia"/>
        </w:rPr>
        <w:fldChar w:fldCharType="end"/>
      </w:r>
    </w:p>
    <w:p w14:paraId="27C1F1C0"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Design</w:t>
      </w:r>
      <w:r>
        <w:rPr>
          <w:rFonts w:hint="eastAsia"/>
          <w:noProof/>
        </w:rPr>
        <w:tab/>
      </w:r>
      <w:r>
        <w:rPr>
          <w:rFonts w:hint="eastAsia"/>
          <w:noProof/>
        </w:rPr>
        <w:fldChar w:fldCharType="begin"/>
      </w:r>
      <w:r>
        <w:rPr>
          <w:rFonts w:hint="eastAsia"/>
          <w:noProof/>
        </w:rPr>
        <w:instrText xml:space="preserve"> PAGEREF </w:instrText>
      </w:r>
      <w:r>
        <w:rPr>
          <w:noProof/>
        </w:rPr>
        <w:instrText>_Toc355448199 \h</w:instrText>
      </w:r>
      <w:r>
        <w:rPr>
          <w:rFonts w:hint="eastAsia"/>
          <w:noProof/>
        </w:rPr>
        <w:instrText xml:space="preserve"> </w:instrText>
      </w:r>
      <w:r>
        <w:rPr>
          <w:rFonts w:hint="eastAsia"/>
          <w:noProof/>
        </w:rPr>
      </w:r>
      <w:r>
        <w:rPr>
          <w:rFonts w:hint="eastAsia"/>
          <w:noProof/>
        </w:rPr>
        <w:fldChar w:fldCharType="separate"/>
      </w:r>
      <w:r>
        <w:rPr>
          <w:noProof/>
        </w:rPr>
        <w:t>202</w:t>
      </w:r>
      <w:r>
        <w:rPr>
          <w:rFonts w:hint="eastAsia"/>
          <w:noProof/>
        </w:rPr>
        <w:fldChar w:fldCharType="end"/>
      </w:r>
    </w:p>
    <w:p w14:paraId="56641FED"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Definitions</w:t>
      </w:r>
      <w:r>
        <w:rPr>
          <w:rFonts w:hint="eastAsia"/>
          <w:noProof/>
        </w:rPr>
        <w:tab/>
      </w:r>
      <w:r>
        <w:rPr>
          <w:rFonts w:hint="eastAsia"/>
          <w:noProof/>
        </w:rPr>
        <w:fldChar w:fldCharType="begin"/>
      </w:r>
      <w:r>
        <w:rPr>
          <w:rFonts w:hint="eastAsia"/>
          <w:noProof/>
        </w:rPr>
        <w:instrText xml:space="preserve"> PAGEREF </w:instrText>
      </w:r>
      <w:r>
        <w:rPr>
          <w:noProof/>
        </w:rPr>
        <w:instrText>_Toc355448200 \h</w:instrText>
      </w:r>
      <w:r>
        <w:rPr>
          <w:rFonts w:hint="eastAsia"/>
          <w:noProof/>
        </w:rPr>
        <w:instrText xml:space="preserve"> </w:instrText>
      </w:r>
      <w:r>
        <w:rPr>
          <w:rFonts w:hint="eastAsia"/>
          <w:noProof/>
        </w:rPr>
      </w:r>
      <w:r>
        <w:rPr>
          <w:rFonts w:hint="eastAsia"/>
          <w:noProof/>
        </w:rPr>
        <w:fldChar w:fldCharType="separate"/>
      </w:r>
      <w:r>
        <w:rPr>
          <w:noProof/>
        </w:rPr>
        <w:t>202</w:t>
      </w:r>
      <w:r>
        <w:rPr>
          <w:rFonts w:hint="eastAsia"/>
          <w:noProof/>
        </w:rPr>
        <w:fldChar w:fldCharType="end"/>
      </w:r>
    </w:p>
    <w:p w14:paraId="5A29A462"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Ethics and research governance</w:t>
      </w:r>
      <w:r>
        <w:rPr>
          <w:rFonts w:hint="eastAsia"/>
          <w:noProof/>
        </w:rPr>
        <w:tab/>
      </w:r>
      <w:r>
        <w:rPr>
          <w:rFonts w:hint="eastAsia"/>
          <w:noProof/>
        </w:rPr>
        <w:fldChar w:fldCharType="begin"/>
      </w:r>
      <w:r>
        <w:rPr>
          <w:rFonts w:hint="eastAsia"/>
          <w:noProof/>
        </w:rPr>
        <w:instrText xml:space="preserve"> PAGEREF </w:instrText>
      </w:r>
      <w:r>
        <w:rPr>
          <w:noProof/>
        </w:rPr>
        <w:instrText>_Toc355448201 \h</w:instrText>
      </w:r>
      <w:r>
        <w:rPr>
          <w:rFonts w:hint="eastAsia"/>
          <w:noProof/>
        </w:rPr>
        <w:instrText xml:space="preserve"> </w:instrText>
      </w:r>
      <w:r>
        <w:rPr>
          <w:rFonts w:hint="eastAsia"/>
          <w:noProof/>
        </w:rPr>
      </w:r>
      <w:r>
        <w:rPr>
          <w:rFonts w:hint="eastAsia"/>
          <w:noProof/>
        </w:rPr>
        <w:fldChar w:fldCharType="separate"/>
      </w:r>
      <w:r>
        <w:rPr>
          <w:noProof/>
        </w:rPr>
        <w:t>203</w:t>
      </w:r>
      <w:r>
        <w:rPr>
          <w:rFonts w:hint="eastAsia"/>
          <w:noProof/>
        </w:rPr>
        <w:fldChar w:fldCharType="end"/>
      </w:r>
    </w:p>
    <w:p w14:paraId="0A9422EA"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Setting and participants</w:t>
      </w:r>
      <w:r>
        <w:rPr>
          <w:rFonts w:hint="eastAsia"/>
          <w:noProof/>
        </w:rPr>
        <w:tab/>
      </w:r>
      <w:r>
        <w:rPr>
          <w:rFonts w:hint="eastAsia"/>
          <w:noProof/>
        </w:rPr>
        <w:fldChar w:fldCharType="begin"/>
      </w:r>
      <w:r>
        <w:rPr>
          <w:rFonts w:hint="eastAsia"/>
          <w:noProof/>
        </w:rPr>
        <w:instrText xml:space="preserve"> PAGEREF </w:instrText>
      </w:r>
      <w:r>
        <w:rPr>
          <w:noProof/>
        </w:rPr>
        <w:instrText>_Toc355448202 \h</w:instrText>
      </w:r>
      <w:r>
        <w:rPr>
          <w:rFonts w:hint="eastAsia"/>
          <w:noProof/>
        </w:rPr>
        <w:instrText xml:space="preserve"> </w:instrText>
      </w:r>
      <w:r>
        <w:rPr>
          <w:rFonts w:hint="eastAsia"/>
          <w:noProof/>
        </w:rPr>
      </w:r>
      <w:r>
        <w:rPr>
          <w:rFonts w:hint="eastAsia"/>
          <w:noProof/>
        </w:rPr>
        <w:fldChar w:fldCharType="separate"/>
      </w:r>
      <w:r>
        <w:rPr>
          <w:noProof/>
        </w:rPr>
        <w:t>203</w:t>
      </w:r>
      <w:r>
        <w:rPr>
          <w:rFonts w:hint="eastAsia"/>
          <w:noProof/>
        </w:rPr>
        <w:fldChar w:fldCharType="end"/>
      </w:r>
    </w:p>
    <w:p w14:paraId="700C2047"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Data collection</w:t>
      </w:r>
      <w:r>
        <w:rPr>
          <w:rFonts w:hint="eastAsia"/>
          <w:noProof/>
        </w:rPr>
        <w:tab/>
      </w:r>
      <w:r>
        <w:rPr>
          <w:rFonts w:hint="eastAsia"/>
          <w:noProof/>
        </w:rPr>
        <w:fldChar w:fldCharType="begin"/>
      </w:r>
      <w:r>
        <w:rPr>
          <w:rFonts w:hint="eastAsia"/>
          <w:noProof/>
        </w:rPr>
        <w:instrText xml:space="preserve"> PAGEREF </w:instrText>
      </w:r>
      <w:r>
        <w:rPr>
          <w:noProof/>
        </w:rPr>
        <w:instrText>_Toc355448203 \h</w:instrText>
      </w:r>
      <w:r>
        <w:rPr>
          <w:rFonts w:hint="eastAsia"/>
          <w:noProof/>
        </w:rPr>
        <w:instrText xml:space="preserve"> </w:instrText>
      </w:r>
      <w:r>
        <w:rPr>
          <w:rFonts w:hint="eastAsia"/>
          <w:noProof/>
        </w:rPr>
      </w:r>
      <w:r>
        <w:rPr>
          <w:rFonts w:hint="eastAsia"/>
          <w:noProof/>
        </w:rPr>
        <w:fldChar w:fldCharType="separate"/>
      </w:r>
      <w:r>
        <w:rPr>
          <w:noProof/>
        </w:rPr>
        <w:t>203</w:t>
      </w:r>
      <w:r>
        <w:rPr>
          <w:rFonts w:hint="eastAsia"/>
          <w:noProof/>
        </w:rPr>
        <w:fldChar w:fldCharType="end"/>
      </w:r>
    </w:p>
    <w:p w14:paraId="1C3F499E"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Data analysis</w:t>
      </w:r>
      <w:r>
        <w:rPr>
          <w:rFonts w:hint="eastAsia"/>
          <w:noProof/>
        </w:rPr>
        <w:tab/>
      </w:r>
      <w:r>
        <w:rPr>
          <w:rFonts w:hint="eastAsia"/>
          <w:noProof/>
        </w:rPr>
        <w:fldChar w:fldCharType="begin"/>
      </w:r>
      <w:r>
        <w:rPr>
          <w:rFonts w:hint="eastAsia"/>
          <w:noProof/>
        </w:rPr>
        <w:instrText xml:space="preserve"> PAGEREF </w:instrText>
      </w:r>
      <w:r>
        <w:rPr>
          <w:noProof/>
        </w:rPr>
        <w:instrText>_Toc355448204 \h</w:instrText>
      </w:r>
      <w:r>
        <w:rPr>
          <w:rFonts w:hint="eastAsia"/>
          <w:noProof/>
        </w:rPr>
        <w:instrText xml:space="preserve"> </w:instrText>
      </w:r>
      <w:r>
        <w:rPr>
          <w:rFonts w:hint="eastAsia"/>
          <w:noProof/>
        </w:rPr>
      </w:r>
      <w:r>
        <w:rPr>
          <w:rFonts w:hint="eastAsia"/>
          <w:noProof/>
        </w:rPr>
        <w:fldChar w:fldCharType="separate"/>
      </w:r>
      <w:r>
        <w:rPr>
          <w:noProof/>
        </w:rPr>
        <w:t>206</w:t>
      </w:r>
      <w:r>
        <w:rPr>
          <w:rFonts w:hint="eastAsia"/>
          <w:noProof/>
        </w:rPr>
        <w:fldChar w:fldCharType="end"/>
      </w:r>
    </w:p>
    <w:p w14:paraId="42F7F5C2" w14:textId="77777777" w:rsidR="00240A7C" w:rsidRDefault="00240A7C">
      <w:pPr>
        <w:pStyle w:val="TOC3"/>
        <w:rPr>
          <w:rFonts w:asciiTheme="minorHAnsi" w:eastAsiaTheme="minorEastAsia" w:hAnsiTheme="minorHAnsi"/>
          <w:i w:val="0"/>
          <w:szCs w:val="24"/>
          <w:lang w:val="en-AU" w:eastAsia="ja-JP"/>
        </w:rPr>
      </w:pPr>
      <w:r>
        <w:rPr>
          <w:rFonts w:hint="eastAsia"/>
        </w:rPr>
        <w:t>3. Evaluating the impact of HeLP-Diabetes</w:t>
      </w:r>
      <w:r>
        <w:rPr>
          <w:rFonts w:hint="eastAsia"/>
        </w:rPr>
        <w:tab/>
      </w:r>
      <w:r>
        <w:rPr>
          <w:rFonts w:hint="eastAsia"/>
        </w:rPr>
        <w:fldChar w:fldCharType="begin"/>
      </w:r>
      <w:r>
        <w:rPr>
          <w:rFonts w:hint="eastAsia"/>
        </w:rPr>
        <w:instrText xml:space="preserve"> PAGEREF </w:instrText>
      </w:r>
      <w:r>
        <w:instrText>_Toc355448205 \h</w:instrText>
      </w:r>
      <w:r>
        <w:rPr>
          <w:rFonts w:hint="eastAsia"/>
        </w:rPr>
        <w:instrText xml:space="preserve"> </w:instrText>
      </w:r>
      <w:r>
        <w:rPr>
          <w:rFonts w:hint="eastAsia"/>
        </w:rPr>
      </w:r>
      <w:r>
        <w:rPr>
          <w:rFonts w:hint="eastAsia"/>
        </w:rPr>
        <w:fldChar w:fldCharType="separate"/>
      </w:r>
      <w:r>
        <w:t>208</w:t>
      </w:r>
      <w:r>
        <w:rPr>
          <w:rFonts w:hint="eastAsia"/>
        </w:rPr>
        <w:fldChar w:fldCharType="end"/>
      </w:r>
    </w:p>
    <w:p w14:paraId="3D9BF8A1" w14:textId="77777777" w:rsidR="00240A7C" w:rsidRDefault="00240A7C">
      <w:pPr>
        <w:pStyle w:val="TOC2"/>
        <w:rPr>
          <w:rFonts w:asciiTheme="minorHAnsi" w:eastAsiaTheme="minorEastAsia" w:hAnsiTheme="minorHAnsi"/>
          <w:noProof/>
          <w:szCs w:val="24"/>
          <w:lang w:val="en-AU" w:eastAsia="ja-JP"/>
        </w:rPr>
      </w:pPr>
      <w:r>
        <w:rPr>
          <w:rFonts w:hint="eastAsia"/>
          <w:noProof/>
        </w:rPr>
        <w:t>Results</w:t>
      </w:r>
      <w:r>
        <w:rPr>
          <w:rFonts w:hint="eastAsia"/>
          <w:noProof/>
        </w:rPr>
        <w:tab/>
      </w:r>
      <w:r>
        <w:rPr>
          <w:rFonts w:hint="eastAsia"/>
          <w:noProof/>
        </w:rPr>
        <w:fldChar w:fldCharType="begin"/>
      </w:r>
      <w:r>
        <w:rPr>
          <w:rFonts w:hint="eastAsia"/>
          <w:noProof/>
        </w:rPr>
        <w:instrText xml:space="preserve"> PAGEREF </w:instrText>
      </w:r>
      <w:r>
        <w:rPr>
          <w:noProof/>
        </w:rPr>
        <w:instrText>_Toc355448206 \h</w:instrText>
      </w:r>
      <w:r>
        <w:rPr>
          <w:rFonts w:hint="eastAsia"/>
          <w:noProof/>
        </w:rPr>
        <w:instrText xml:space="preserve"> </w:instrText>
      </w:r>
      <w:r>
        <w:rPr>
          <w:rFonts w:hint="eastAsia"/>
          <w:noProof/>
        </w:rPr>
      </w:r>
      <w:r>
        <w:rPr>
          <w:rFonts w:hint="eastAsia"/>
          <w:noProof/>
        </w:rPr>
        <w:fldChar w:fldCharType="separate"/>
      </w:r>
      <w:r>
        <w:rPr>
          <w:noProof/>
        </w:rPr>
        <w:t>208</w:t>
      </w:r>
      <w:r>
        <w:rPr>
          <w:rFonts w:hint="eastAsia"/>
          <w:noProof/>
        </w:rPr>
        <w:fldChar w:fldCharType="end"/>
      </w:r>
    </w:p>
    <w:p w14:paraId="239E1A92" w14:textId="77777777" w:rsidR="00240A7C" w:rsidRDefault="00240A7C">
      <w:pPr>
        <w:pStyle w:val="TOC3"/>
        <w:rPr>
          <w:rFonts w:asciiTheme="minorHAnsi" w:eastAsiaTheme="minorEastAsia" w:hAnsiTheme="minorHAnsi"/>
          <w:i w:val="0"/>
          <w:szCs w:val="24"/>
          <w:lang w:val="en-AU" w:eastAsia="ja-JP"/>
        </w:rPr>
      </w:pPr>
      <w:r>
        <w:rPr>
          <w:rFonts w:hint="eastAsia"/>
        </w:rPr>
        <w:t>1. Developing the implementation plan</w:t>
      </w:r>
      <w:r>
        <w:rPr>
          <w:rFonts w:hint="eastAsia"/>
        </w:rPr>
        <w:tab/>
      </w:r>
      <w:r>
        <w:rPr>
          <w:rFonts w:hint="eastAsia"/>
        </w:rPr>
        <w:fldChar w:fldCharType="begin"/>
      </w:r>
      <w:r>
        <w:rPr>
          <w:rFonts w:hint="eastAsia"/>
        </w:rPr>
        <w:instrText xml:space="preserve"> PAGEREF </w:instrText>
      </w:r>
      <w:r>
        <w:instrText>_Toc355448207 \h</w:instrText>
      </w:r>
      <w:r>
        <w:rPr>
          <w:rFonts w:hint="eastAsia"/>
        </w:rPr>
        <w:instrText xml:space="preserve"> </w:instrText>
      </w:r>
      <w:r>
        <w:rPr>
          <w:rFonts w:hint="eastAsia"/>
        </w:rPr>
      </w:r>
      <w:r>
        <w:rPr>
          <w:rFonts w:hint="eastAsia"/>
        </w:rPr>
        <w:fldChar w:fldCharType="separate"/>
      </w:r>
      <w:r>
        <w:t>208</w:t>
      </w:r>
      <w:r>
        <w:rPr>
          <w:rFonts w:hint="eastAsia"/>
        </w:rPr>
        <w:fldChar w:fldCharType="end"/>
      </w:r>
    </w:p>
    <w:p w14:paraId="036E23F7" w14:textId="77777777" w:rsidR="00240A7C" w:rsidRDefault="00240A7C">
      <w:pPr>
        <w:pStyle w:val="TOC3"/>
        <w:rPr>
          <w:rFonts w:asciiTheme="minorHAnsi" w:eastAsiaTheme="minorEastAsia" w:hAnsiTheme="minorHAnsi"/>
          <w:i w:val="0"/>
          <w:szCs w:val="24"/>
          <w:lang w:val="en-AU" w:eastAsia="ja-JP"/>
        </w:rPr>
      </w:pPr>
      <w:r>
        <w:rPr>
          <w:rFonts w:hint="eastAsia"/>
        </w:rPr>
        <w:t>2. Evaluating the implementation plan</w:t>
      </w:r>
      <w:r>
        <w:rPr>
          <w:rFonts w:hint="eastAsia"/>
        </w:rPr>
        <w:tab/>
      </w:r>
      <w:r>
        <w:rPr>
          <w:rFonts w:hint="eastAsia"/>
        </w:rPr>
        <w:fldChar w:fldCharType="begin"/>
      </w:r>
      <w:r>
        <w:rPr>
          <w:rFonts w:hint="eastAsia"/>
        </w:rPr>
        <w:instrText xml:space="preserve"> PAGEREF </w:instrText>
      </w:r>
      <w:r>
        <w:instrText>_Toc355448208 \h</w:instrText>
      </w:r>
      <w:r>
        <w:rPr>
          <w:rFonts w:hint="eastAsia"/>
        </w:rPr>
        <w:instrText xml:space="preserve"> </w:instrText>
      </w:r>
      <w:r>
        <w:rPr>
          <w:rFonts w:hint="eastAsia"/>
        </w:rPr>
      </w:r>
      <w:r>
        <w:rPr>
          <w:rFonts w:hint="eastAsia"/>
        </w:rPr>
        <w:fldChar w:fldCharType="separate"/>
      </w:r>
      <w:r>
        <w:t>208</w:t>
      </w:r>
      <w:r>
        <w:rPr>
          <w:rFonts w:hint="eastAsia"/>
        </w:rPr>
        <w:fldChar w:fldCharType="end"/>
      </w:r>
    </w:p>
    <w:p w14:paraId="336674CD"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Objective 2a: Describe the adoption, uptake and use of HeLP-Diabetes by health care professionals and patients across participating sites</w:t>
      </w:r>
      <w:r>
        <w:rPr>
          <w:rFonts w:hint="eastAsia"/>
          <w:noProof/>
        </w:rPr>
        <w:tab/>
      </w:r>
      <w:r>
        <w:rPr>
          <w:rFonts w:hint="eastAsia"/>
          <w:noProof/>
        </w:rPr>
        <w:fldChar w:fldCharType="begin"/>
      </w:r>
      <w:r>
        <w:rPr>
          <w:rFonts w:hint="eastAsia"/>
          <w:noProof/>
        </w:rPr>
        <w:instrText xml:space="preserve"> PAGEREF </w:instrText>
      </w:r>
      <w:r>
        <w:rPr>
          <w:noProof/>
        </w:rPr>
        <w:instrText>_Toc355448209 \h</w:instrText>
      </w:r>
      <w:r>
        <w:rPr>
          <w:rFonts w:hint="eastAsia"/>
          <w:noProof/>
        </w:rPr>
        <w:instrText xml:space="preserve"> </w:instrText>
      </w:r>
      <w:r>
        <w:rPr>
          <w:rFonts w:hint="eastAsia"/>
          <w:noProof/>
        </w:rPr>
      </w:r>
      <w:r>
        <w:rPr>
          <w:rFonts w:hint="eastAsia"/>
          <w:noProof/>
        </w:rPr>
        <w:fldChar w:fldCharType="separate"/>
      </w:r>
      <w:r>
        <w:rPr>
          <w:noProof/>
        </w:rPr>
        <w:t>208</w:t>
      </w:r>
      <w:r>
        <w:rPr>
          <w:rFonts w:hint="eastAsia"/>
          <w:noProof/>
        </w:rPr>
        <w:fldChar w:fldCharType="end"/>
      </w:r>
    </w:p>
    <w:p w14:paraId="7C9BAD8B"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Objective 2b: Describe the characteristics of patients registering with, and using, HeLP-Diabetes</w:t>
      </w:r>
      <w:r>
        <w:rPr>
          <w:rFonts w:hint="eastAsia"/>
          <w:noProof/>
        </w:rPr>
        <w:tab/>
      </w:r>
      <w:r>
        <w:rPr>
          <w:rFonts w:hint="eastAsia"/>
          <w:noProof/>
        </w:rPr>
        <w:fldChar w:fldCharType="begin"/>
      </w:r>
      <w:r>
        <w:rPr>
          <w:rFonts w:hint="eastAsia"/>
          <w:noProof/>
        </w:rPr>
        <w:instrText xml:space="preserve"> PAGEREF </w:instrText>
      </w:r>
      <w:r>
        <w:rPr>
          <w:noProof/>
        </w:rPr>
        <w:instrText>_Toc355448210 \h</w:instrText>
      </w:r>
      <w:r>
        <w:rPr>
          <w:rFonts w:hint="eastAsia"/>
          <w:noProof/>
        </w:rPr>
        <w:instrText xml:space="preserve"> </w:instrText>
      </w:r>
      <w:r>
        <w:rPr>
          <w:rFonts w:hint="eastAsia"/>
          <w:noProof/>
        </w:rPr>
      </w:r>
      <w:r>
        <w:rPr>
          <w:rFonts w:hint="eastAsia"/>
          <w:noProof/>
        </w:rPr>
        <w:fldChar w:fldCharType="separate"/>
      </w:r>
      <w:r>
        <w:rPr>
          <w:noProof/>
        </w:rPr>
        <w:t>212</w:t>
      </w:r>
      <w:r>
        <w:rPr>
          <w:rFonts w:hint="eastAsia"/>
          <w:noProof/>
        </w:rPr>
        <w:fldChar w:fldCharType="end"/>
      </w:r>
    </w:p>
    <w:p w14:paraId="7B5D9BDD"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Objective 2c: Describe the impact of implementation models on uptake by patients and the digital divide</w:t>
      </w:r>
      <w:r>
        <w:rPr>
          <w:rFonts w:hint="eastAsia"/>
          <w:noProof/>
        </w:rPr>
        <w:tab/>
      </w:r>
      <w:r>
        <w:rPr>
          <w:rFonts w:hint="eastAsia"/>
          <w:noProof/>
        </w:rPr>
        <w:fldChar w:fldCharType="begin"/>
      </w:r>
      <w:r>
        <w:rPr>
          <w:rFonts w:hint="eastAsia"/>
          <w:noProof/>
        </w:rPr>
        <w:instrText xml:space="preserve"> PAGEREF </w:instrText>
      </w:r>
      <w:r>
        <w:rPr>
          <w:noProof/>
        </w:rPr>
        <w:instrText>_Toc355448211 \h</w:instrText>
      </w:r>
      <w:r>
        <w:rPr>
          <w:rFonts w:hint="eastAsia"/>
          <w:noProof/>
        </w:rPr>
        <w:instrText xml:space="preserve"> </w:instrText>
      </w:r>
      <w:r>
        <w:rPr>
          <w:rFonts w:hint="eastAsia"/>
          <w:noProof/>
        </w:rPr>
      </w:r>
      <w:r>
        <w:rPr>
          <w:rFonts w:hint="eastAsia"/>
          <w:noProof/>
        </w:rPr>
        <w:fldChar w:fldCharType="separate"/>
      </w:r>
      <w:r>
        <w:rPr>
          <w:noProof/>
        </w:rPr>
        <w:t>216</w:t>
      </w:r>
      <w:r>
        <w:rPr>
          <w:rFonts w:hint="eastAsia"/>
          <w:noProof/>
        </w:rPr>
        <w:fldChar w:fldCharType="end"/>
      </w:r>
    </w:p>
    <w:p w14:paraId="51315C8E"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Objective 2d: Understand and explain observed variation between sites in adoption, uptake and use by health care professionals and patients</w:t>
      </w:r>
      <w:r>
        <w:rPr>
          <w:rFonts w:hint="eastAsia"/>
          <w:noProof/>
        </w:rPr>
        <w:tab/>
      </w:r>
      <w:r>
        <w:rPr>
          <w:rFonts w:hint="eastAsia"/>
          <w:noProof/>
        </w:rPr>
        <w:fldChar w:fldCharType="begin"/>
      </w:r>
      <w:r>
        <w:rPr>
          <w:rFonts w:hint="eastAsia"/>
          <w:noProof/>
        </w:rPr>
        <w:instrText xml:space="preserve"> PAGEREF </w:instrText>
      </w:r>
      <w:r>
        <w:rPr>
          <w:noProof/>
        </w:rPr>
        <w:instrText>_Toc355448212 \h</w:instrText>
      </w:r>
      <w:r>
        <w:rPr>
          <w:rFonts w:hint="eastAsia"/>
          <w:noProof/>
        </w:rPr>
        <w:instrText xml:space="preserve"> </w:instrText>
      </w:r>
      <w:r>
        <w:rPr>
          <w:rFonts w:hint="eastAsia"/>
          <w:noProof/>
        </w:rPr>
      </w:r>
      <w:r>
        <w:rPr>
          <w:rFonts w:hint="eastAsia"/>
          <w:noProof/>
        </w:rPr>
        <w:fldChar w:fldCharType="separate"/>
      </w:r>
      <w:r>
        <w:rPr>
          <w:noProof/>
        </w:rPr>
        <w:t>217</w:t>
      </w:r>
      <w:r>
        <w:rPr>
          <w:rFonts w:hint="eastAsia"/>
          <w:noProof/>
        </w:rPr>
        <w:fldChar w:fldCharType="end"/>
      </w:r>
    </w:p>
    <w:p w14:paraId="6DB88362" w14:textId="77777777" w:rsidR="00240A7C" w:rsidRDefault="00240A7C">
      <w:pPr>
        <w:pStyle w:val="TOC2"/>
        <w:rPr>
          <w:rFonts w:asciiTheme="minorHAnsi" w:eastAsiaTheme="minorEastAsia" w:hAnsiTheme="minorHAnsi"/>
          <w:noProof/>
          <w:szCs w:val="24"/>
          <w:lang w:val="en-AU" w:eastAsia="ja-JP"/>
        </w:rPr>
      </w:pPr>
      <w:r>
        <w:rPr>
          <w:rFonts w:hint="eastAsia"/>
          <w:noProof/>
        </w:rPr>
        <w:t>Discussion</w:t>
      </w:r>
      <w:r>
        <w:rPr>
          <w:rFonts w:hint="eastAsia"/>
          <w:noProof/>
        </w:rPr>
        <w:tab/>
      </w:r>
      <w:r>
        <w:rPr>
          <w:rFonts w:hint="eastAsia"/>
          <w:noProof/>
        </w:rPr>
        <w:fldChar w:fldCharType="begin"/>
      </w:r>
      <w:r>
        <w:rPr>
          <w:rFonts w:hint="eastAsia"/>
          <w:noProof/>
        </w:rPr>
        <w:instrText xml:space="preserve"> PAGEREF </w:instrText>
      </w:r>
      <w:r>
        <w:rPr>
          <w:noProof/>
        </w:rPr>
        <w:instrText>_Toc355448213 \h</w:instrText>
      </w:r>
      <w:r>
        <w:rPr>
          <w:rFonts w:hint="eastAsia"/>
          <w:noProof/>
        </w:rPr>
        <w:instrText xml:space="preserve"> </w:instrText>
      </w:r>
      <w:r>
        <w:rPr>
          <w:rFonts w:hint="eastAsia"/>
          <w:noProof/>
        </w:rPr>
      </w:r>
      <w:r>
        <w:rPr>
          <w:rFonts w:hint="eastAsia"/>
          <w:noProof/>
        </w:rPr>
        <w:fldChar w:fldCharType="separate"/>
      </w:r>
      <w:r>
        <w:rPr>
          <w:noProof/>
        </w:rPr>
        <w:t>233</w:t>
      </w:r>
      <w:r>
        <w:rPr>
          <w:rFonts w:hint="eastAsia"/>
          <w:noProof/>
        </w:rPr>
        <w:fldChar w:fldCharType="end"/>
      </w:r>
    </w:p>
    <w:p w14:paraId="5A953199" w14:textId="77777777" w:rsidR="00240A7C" w:rsidRDefault="00240A7C">
      <w:pPr>
        <w:pStyle w:val="TOC2"/>
        <w:rPr>
          <w:rFonts w:asciiTheme="minorHAnsi" w:eastAsiaTheme="minorEastAsia" w:hAnsiTheme="minorHAnsi"/>
          <w:noProof/>
          <w:szCs w:val="24"/>
          <w:lang w:val="en-AU" w:eastAsia="ja-JP"/>
        </w:rPr>
      </w:pPr>
      <w:r>
        <w:rPr>
          <w:rFonts w:hint="eastAsia"/>
          <w:noProof/>
        </w:rPr>
        <w:t>Conclusions</w:t>
      </w:r>
      <w:r>
        <w:rPr>
          <w:rFonts w:hint="eastAsia"/>
          <w:noProof/>
        </w:rPr>
        <w:tab/>
      </w:r>
      <w:r>
        <w:rPr>
          <w:rFonts w:hint="eastAsia"/>
          <w:noProof/>
        </w:rPr>
        <w:fldChar w:fldCharType="begin"/>
      </w:r>
      <w:r>
        <w:rPr>
          <w:rFonts w:hint="eastAsia"/>
          <w:noProof/>
        </w:rPr>
        <w:instrText xml:space="preserve"> PAGEREF </w:instrText>
      </w:r>
      <w:r>
        <w:rPr>
          <w:noProof/>
        </w:rPr>
        <w:instrText>_Toc355448214 \h</w:instrText>
      </w:r>
      <w:r>
        <w:rPr>
          <w:rFonts w:hint="eastAsia"/>
          <w:noProof/>
        </w:rPr>
        <w:instrText xml:space="preserve"> </w:instrText>
      </w:r>
      <w:r>
        <w:rPr>
          <w:rFonts w:hint="eastAsia"/>
          <w:noProof/>
        </w:rPr>
      </w:r>
      <w:r>
        <w:rPr>
          <w:rFonts w:hint="eastAsia"/>
          <w:noProof/>
        </w:rPr>
        <w:fldChar w:fldCharType="separate"/>
      </w:r>
      <w:r>
        <w:rPr>
          <w:noProof/>
        </w:rPr>
        <w:t>236</w:t>
      </w:r>
      <w:r>
        <w:rPr>
          <w:rFonts w:hint="eastAsia"/>
          <w:noProof/>
        </w:rPr>
        <w:fldChar w:fldCharType="end"/>
      </w:r>
    </w:p>
    <w:p w14:paraId="289CA31C" w14:textId="77777777" w:rsidR="00240A7C" w:rsidRDefault="00240A7C">
      <w:pPr>
        <w:pStyle w:val="TOC1"/>
        <w:rPr>
          <w:rFonts w:asciiTheme="minorHAnsi" w:eastAsiaTheme="minorEastAsia" w:hAnsiTheme="minorHAnsi"/>
          <w:b w:val="0"/>
          <w:szCs w:val="24"/>
          <w:lang w:val="en-AU" w:eastAsia="ja-JP"/>
        </w:rPr>
      </w:pPr>
      <w:r>
        <w:rPr>
          <w:rFonts w:hint="eastAsia"/>
        </w:rPr>
        <w:t>Chapter 10: Discussion</w:t>
      </w:r>
      <w:r>
        <w:rPr>
          <w:rFonts w:hint="eastAsia"/>
        </w:rPr>
        <w:tab/>
      </w:r>
      <w:r>
        <w:rPr>
          <w:rFonts w:hint="eastAsia"/>
        </w:rPr>
        <w:fldChar w:fldCharType="begin"/>
      </w:r>
      <w:r>
        <w:rPr>
          <w:rFonts w:hint="eastAsia"/>
        </w:rPr>
        <w:instrText xml:space="preserve"> PAGEREF </w:instrText>
      </w:r>
      <w:r>
        <w:instrText>_Toc355448215 \h</w:instrText>
      </w:r>
      <w:r>
        <w:rPr>
          <w:rFonts w:hint="eastAsia"/>
        </w:rPr>
        <w:instrText xml:space="preserve"> </w:instrText>
      </w:r>
      <w:r>
        <w:rPr>
          <w:rFonts w:hint="eastAsia"/>
        </w:rPr>
      </w:r>
      <w:r>
        <w:rPr>
          <w:rFonts w:hint="eastAsia"/>
        </w:rPr>
        <w:fldChar w:fldCharType="separate"/>
      </w:r>
      <w:r>
        <w:t>237</w:t>
      </w:r>
      <w:r>
        <w:rPr>
          <w:rFonts w:hint="eastAsia"/>
        </w:rPr>
        <w:fldChar w:fldCharType="end"/>
      </w:r>
    </w:p>
    <w:p w14:paraId="1C2A2B90" w14:textId="77777777" w:rsidR="00240A7C" w:rsidRDefault="00240A7C">
      <w:pPr>
        <w:pStyle w:val="TOC2"/>
        <w:rPr>
          <w:rFonts w:asciiTheme="minorHAnsi" w:eastAsiaTheme="minorEastAsia" w:hAnsiTheme="minorHAnsi"/>
          <w:noProof/>
          <w:szCs w:val="24"/>
          <w:lang w:val="en-AU" w:eastAsia="ja-JP"/>
        </w:rPr>
      </w:pPr>
      <w:r>
        <w:rPr>
          <w:rFonts w:hint="eastAsia"/>
          <w:noProof/>
        </w:rPr>
        <w:t>Main results</w:t>
      </w:r>
      <w:r>
        <w:rPr>
          <w:rFonts w:hint="eastAsia"/>
          <w:noProof/>
        </w:rPr>
        <w:tab/>
      </w:r>
      <w:r>
        <w:rPr>
          <w:rFonts w:hint="eastAsia"/>
          <w:noProof/>
        </w:rPr>
        <w:fldChar w:fldCharType="begin"/>
      </w:r>
      <w:r>
        <w:rPr>
          <w:rFonts w:hint="eastAsia"/>
          <w:noProof/>
        </w:rPr>
        <w:instrText xml:space="preserve"> PAGEREF </w:instrText>
      </w:r>
      <w:r>
        <w:rPr>
          <w:noProof/>
        </w:rPr>
        <w:instrText>_Toc355448216 \h</w:instrText>
      </w:r>
      <w:r>
        <w:rPr>
          <w:rFonts w:hint="eastAsia"/>
          <w:noProof/>
        </w:rPr>
        <w:instrText xml:space="preserve"> </w:instrText>
      </w:r>
      <w:r>
        <w:rPr>
          <w:rFonts w:hint="eastAsia"/>
          <w:noProof/>
        </w:rPr>
      </w:r>
      <w:r>
        <w:rPr>
          <w:rFonts w:hint="eastAsia"/>
          <w:noProof/>
        </w:rPr>
        <w:fldChar w:fldCharType="separate"/>
      </w:r>
      <w:r>
        <w:rPr>
          <w:noProof/>
        </w:rPr>
        <w:t>237</w:t>
      </w:r>
      <w:r>
        <w:rPr>
          <w:rFonts w:hint="eastAsia"/>
          <w:noProof/>
        </w:rPr>
        <w:fldChar w:fldCharType="end"/>
      </w:r>
    </w:p>
    <w:p w14:paraId="18D5E43E" w14:textId="77777777" w:rsidR="00240A7C" w:rsidRDefault="00240A7C">
      <w:pPr>
        <w:pStyle w:val="TOC2"/>
        <w:rPr>
          <w:rFonts w:asciiTheme="minorHAnsi" w:eastAsiaTheme="minorEastAsia" w:hAnsiTheme="minorHAnsi"/>
          <w:noProof/>
          <w:szCs w:val="24"/>
          <w:lang w:val="en-AU" w:eastAsia="ja-JP"/>
        </w:rPr>
      </w:pPr>
      <w:r>
        <w:rPr>
          <w:rFonts w:hint="eastAsia"/>
          <w:noProof/>
        </w:rPr>
        <w:t>Strengths and limitations</w:t>
      </w:r>
      <w:r>
        <w:rPr>
          <w:rFonts w:hint="eastAsia"/>
          <w:noProof/>
        </w:rPr>
        <w:tab/>
      </w:r>
      <w:r>
        <w:rPr>
          <w:rFonts w:hint="eastAsia"/>
          <w:noProof/>
        </w:rPr>
        <w:fldChar w:fldCharType="begin"/>
      </w:r>
      <w:r>
        <w:rPr>
          <w:rFonts w:hint="eastAsia"/>
          <w:noProof/>
        </w:rPr>
        <w:instrText xml:space="preserve"> PAGEREF </w:instrText>
      </w:r>
      <w:r>
        <w:rPr>
          <w:noProof/>
        </w:rPr>
        <w:instrText>_Toc355448217 \h</w:instrText>
      </w:r>
      <w:r>
        <w:rPr>
          <w:rFonts w:hint="eastAsia"/>
          <w:noProof/>
        </w:rPr>
        <w:instrText xml:space="preserve"> </w:instrText>
      </w:r>
      <w:r>
        <w:rPr>
          <w:rFonts w:hint="eastAsia"/>
          <w:noProof/>
        </w:rPr>
      </w:r>
      <w:r>
        <w:rPr>
          <w:rFonts w:hint="eastAsia"/>
          <w:noProof/>
        </w:rPr>
        <w:fldChar w:fldCharType="separate"/>
      </w:r>
      <w:r>
        <w:rPr>
          <w:noProof/>
        </w:rPr>
        <w:t>240</w:t>
      </w:r>
      <w:r>
        <w:rPr>
          <w:rFonts w:hint="eastAsia"/>
          <w:noProof/>
        </w:rPr>
        <w:fldChar w:fldCharType="end"/>
      </w:r>
    </w:p>
    <w:p w14:paraId="60A1E973" w14:textId="77777777" w:rsidR="00240A7C" w:rsidRDefault="00240A7C">
      <w:pPr>
        <w:pStyle w:val="TOC3"/>
        <w:rPr>
          <w:rFonts w:asciiTheme="minorHAnsi" w:eastAsiaTheme="minorEastAsia" w:hAnsiTheme="minorHAnsi"/>
          <w:i w:val="0"/>
          <w:szCs w:val="24"/>
          <w:lang w:val="en-AU" w:eastAsia="ja-JP"/>
        </w:rPr>
      </w:pPr>
      <w:r>
        <w:rPr>
          <w:rFonts w:hint="eastAsia"/>
        </w:rPr>
        <w:t>Strengths</w:t>
      </w:r>
      <w:r>
        <w:rPr>
          <w:rFonts w:hint="eastAsia"/>
        </w:rPr>
        <w:tab/>
      </w:r>
      <w:r>
        <w:rPr>
          <w:rFonts w:hint="eastAsia"/>
        </w:rPr>
        <w:fldChar w:fldCharType="begin"/>
      </w:r>
      <w:r>
        <w:rPr>
          <w:rFonts w:hint="eastAsia"/>
        </w:rPr>
        <w:instrText xml:space="preserve"> PAGEREF </w:instrText>
      </w:r>
      <w:r>
        <w:instrText>_Toc355448218 \h</w:instrText>
      </w:r>
      <w:r>
        <w:rPr>
          <w:rFonts w:hint="eastAsia"/>
        </w:rPr>
        <w:instrText xml:space="preserve"> </w:instrText>
      </w:r>
      <w:r>
        <w:rPr>
          <w:rFonts w:hint="eastAsia"/>
        </w:rPr>
      </w:r>
      <w:r>
        <w:rPr>
          <w:rFonts w:hint="eastAsia"/>
        </w:rPr>
        <w:fldChar w:fldCharType="separate"/>
      </w:r>
      <w:r>
        <w:t>240</w:t>
      </w:r>
      <w:r>
        <w:rPr>
          <w:rFonts w:hint="eastAsia"/>
        </w:rPr>
        <w:fldChar w:fldCharType="end"/>
      </w:r>
    </w:p>
    <w:p w14:paraId="3E85D331"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Theoretical underpinning</w:t>
      </w:r>
      <w:r>
        <w:rPr>
          <w:rFonts w:hint="eastAsia"/>
          <w:noProof/>
        </w:rPr>
        <w:tab/>
      </w:r>
      <w:r>
        <w:rPr>
          <w:rFonts w:hint="eastAsia"/>
          <w:noProof/>
        </w:rPr>
        <w:fldChar w:fldCharType="begin"/>
      </w:r>
      <w:r>
        <w:rPr>
          <w:rFonts w:hint="eastAsia"/>
          <w:noProof/>
        </w:rPr>
        <w:instrText xml:space="preserve"> PAGEREF </w:instrText>
      </w:r>
      <w:r>
        <w:rPr>
          <w:noProof/>
        </w:rPr>
        <w:instrText>_Toc355448219 \h</w:instrText>
      </w:r>
      <w:r>
        <w:rPr>
          <w:rFonts w:hint="eastAsia"/>
          <w:noProof/>
        </w:rPr>
        <w:instrText xml:space="preserve"> </w:instrText>
      </w:r>
      <w:r>
        <w:rPr>
          <w:rFonts w:hint="eastAsia"/>
          <w:noProof/>
        </w:rPr>
      </w:r>
      <w:r>
        <w:rPr>
          <w:rFonts w:hint="eastAsia"/>
          <w:noProof/>
        </w:rPr>
        <w:fldChar w:fldCharType="separate"/>
      </w:r>
      <w:r>
        <w:rPr>
          <w:noProof/>
        </w:rPr>
        <w:t>240</w:t>
      </w:r>
      <w:r>
        <w:rPr>
          <w:rFonts w:hint="eastAsia"/>
          <w:noProof/>
        </w:rPr>
        <w:fldChar w:fldCharType="end"/>
      </w:r>
    </w:p>
    <w:p w14:paraId="2F03E6A7"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lastRenderedPageBreak/>
        <w:t>Patient and public involvement/participatory design</w:t>
      </w:r>
      <w:r>
        <w:rPr>
          <w:rFonts w:hint="eastAsia"/>
          <w:noProof/>
        </w:rPr>
        <w:tab/>
      </w:r>
      <w:r>
        <w:rPr>
          <w:rFonts w:hint="eastAsia"/>
          <w:noProof/>
        </w:rPr>
        <w:fldChar w:fldCharType="begin"/>
      </w:r>
      <w:r>
        <w:rPr>
          <w:rFonts w:hint="eastAsia"/>
          <w:noProof/>
        </w:rPr>
        <w:instrText xml:space="preserve"> PAGEREF </w:instrText>
      </w:r>
      <w:r>
        <w:rPr>
          <w:noProof/>
        </w:rPr>
        <w:instrText>_Toc355448220 \h</w:instrText>
      </w:r>
      <w:r>
        <w:rPr>
          <w:rFonts w:hint="eastAsia"/>
          <w:noProof/>
        </w:rPr>
        <w:instrText xml:space="preserve"> </w:instrText>
      </w:r>
      <w:r>
        <w:rPr>
          <w:rFonts w:hint="eastAsia"/>
          <w:noProof/>
        </w:rPr>
      </w:r>
      <w:r>
        <w:rPr>
          <w:rFonts w:hint="eastAsia"/>
          <w:noProof/>
        </w:rPr>
        <w:fldChar w:fldCharType="separate"/>
      </w:r>
      <w:r>
        <w:rPr>
          <w:noProof/>
        </w:rPr>
        <w:t>240</w:t>
      </w:r>
      <w:r>
        <w:rPr>
          <w:rFonts w:hint="eastAsia"/>
          <w:noProof/>
        </w:rPr>
        <w:fldChar w:fldCharType="end"/>
      </w:r>
    </w:p>
    <w:p w14:paraId="43B46511"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Pragmatic versus explanatory trial</w:t>
      </w:r>
      <w:r>
        <w:rPr>
          <w:rFonts w:hint="eastAsia"/>
          <w:noProof/>
        </w:rPr>
        <w:tab/>
      </w:r>
      <w:r>
        <w:rPr>
          <w:rFonts w:hint="eastAsia"/>
          <w:noProof/>
        </w:rPr>
        <w:fldChar w:fldCharType="begin"/>
      </w:r>
      <w:r>
        <w:rPr>
          <w:rFonts w:hint="eastAsia"/>
          <w:noProof/>
        </w:rPr>
        <w:instrText xml:space="preserve"> PAGEREF </w:instrText>
      </w:r>
      <w:r>
        <w:rPr>
          <w:noProof/>
        </w:rPr>
        <w:instrText>_Toc355448221 \h</w:instrText>
      </w:r>
      <w:r>
        <w:rPr>
          <w:rFonts w:hint="eastAsia"/>
          <w:noProof/>
        </w:rPr>
        <w:instrText xml:space="preserve"> </w:instrText>
      </w:r>
      <w:r>
        <w:rPr>
          <w:rFonts w:hint="eastAsia"/>
          <w:noProof/>
        </w:rPr>
      </w:r>
      <w:r>
        <w:rPr>
          <w:rFonts w:hint="eastAsia"/>
          <w:noProof/>
        </w:rPr>
        <w:fldChar w:fldCharType="separate"/>
      </w:r>
      <w:r>
        <w:rPr>
          <w:noProof/>
        </w:rPr>
        <w:t>240</w:t>
      </w:r>
      <w:r>
        <w:rPr>
          <w:rFonts w:hint="eastAsia"/>
          <w:noProof/>
        </w:rPr>
        <w:fldChar w:fldCharType="end"/>
      </w:r>
    </w:p>
    <w:p w14:paraId="7A961331"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Undertaking an implementation study in parallel with the trial</w:t>
      </w:r>
      <w:r>
        <w:rPr>
          <w:rFonts w:hint="eastAsia"/>
          <w:noProof/>
        </w:rPr>
        <w:tab/>
      </w:r>
      <w:r>
        <w:rPr>
          <w:rFonts w:hint="eastAsia"/>
          <w:noProof/>
        </w:rPr>
        <w:fldChar w:fldCharType="begin"/>
      </w:r>
      <w:r>
        <w:rPr>
          <w:rFonts w:hint="eastAsia"/>
          <w:noProof/>
        </w:rPr>
        <w:instrText xml:space="preserve"> PAGEREF </w:instrText>
      </w:r>
      <w:r>
        <w:rPr>
          <w:noProof/>
        </w:rPr>
        <w:instrText>_Toc355448222 \h</w:instrText>
      </w:r>
      <w:r>
        <w:rPr>
          <w:rFonts w:hint="eastAsia"/>
          <w:noProof/>
        </w:rPr>
        <w:instrText xml:space="preserve"> </w:instrText>
      </w:r>
      <w:r>
        <w:rPr>
          <w:rFonts w:hint="eastAsia"/>
          <w:noProof/>
        </w:rPr>
      </w:r>
      <w:r>
        <w:rPr>
          <w:rFonts w:hint="eastAsia"/>
          <w:noProof/>
        </w:rPr>
        <w:fldChar w:fldCharType="separate"/>
      </w:r>
      <w:r>
        <w:rPr>
          <w:noProof/>
        </w:rPr>
        <w:t>241</w:t>
      </w:r>
      <w:r>
        <w:rPr>
          <w:rFonts w:hint="eastAsia"/>
          <w:noProof/>
        </w:rPr>
        <w:fldChar w:fldCharType="end"/>
      </w:r>
    </w:p>
    <w:p w14:paraId="6A6B2CB8"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Emphasis on implementation and sustainability</w:t>
      </w:r>
      <w:r>
        <w:rPr>
          <w:rFonts w:hint="eastAsia"/>
          <w:noProof/>
        </w:rPr>
        <w:tab/>
      </w:r>
      <w:r>
        <w:rPr>
          <w:rFonts w:hint="eastAsia"/>
          <w:noProof/>
        </w:rPr>
        <w:fldChar w:fldCharType="begin"/>
      </w:r>
      <w:r>
        <w:rPr>
          <w:rFonts w:hint="eastAsia"/>
          <w:noProof/>
        </w:rPr>
        <w:instrText xml:space="preserve"> PAGEREF </w:instrText>
      </w:r>
      <w:r>
        <w:rPr>
          <w:noProof/>
        </w:rPr>
        <w:instrText>_Toc355448223 \h</w:instrText>
      </w:r>
      <w:r>
        <w:rPr>
          <w:rFonts w:hint="eastAsia"/>
          <w:noProof/>
        </w:rPr>
        <w:instrText xml:space="preserve"> </w:instrText>
      </w:r>
      <w:r>
        <w:rPr>
          <w:rFonts w:hint="eastAsia"/>
          <w:noProof/>
        </w:rPr>
      </w:r>
      <w:r>
        <w:rPr>
          <w:rFonts w:hint="eastAsia"/>
          <w:noProof/>
        </w:rPr>
        <w:fldChar w:fldCharType="separate"/>
      </w:r>
      <w:r>
        <w:rPr>
          <w:noProof/>
        </w:rPr>
        <w:t>242</w:t>
      </w:r>
      <w:r>
        <w:rPr>
          <w:rFonts w:hint="eastAsia"/>
          <w:noProof/>
        </w:rPr>
        <w:fldChar w:fldCharType="end"/>
      </w:r>
    </w:p>
    <w:p w14:paraId="2C9F7AAB" w14:textId="77777777" w:rsidR="00240A7C" w:rsidRDefault="00240A7C">
      <w:pPr>
        <w:pStyle w:val="TOC3"/>
        <w:rPr>
          <w:rFonts w:asciiTheme="minorHAnsi" w:eastAsiaTheme="minorEastAsia" w:hAnsiTheme="minorHAnsi"/>
          <w:i w:val="0"/>
          <w:szCs w:val="24"/>
          <w:lang w:val="en-AU" w:eastAsia="ja-JP"/>
        </w:rPr>
      </w:pPr>
      <w:r>
        <w:rPr>
          <w:rFonts w:hint="eastAsia"/>
        </w:rPr>
        <w:t>Limitations</w:t>
      </w:r>
      <w:r>
        <w:rPr>
          <w:rFonts w:hint="eastAsia"/>
        </w:rPr>
        <w:tab/>
      </w:r>
      <w:r>
        <w:rPr>
          <w:rFonts w:hint="eastAsia"/>
        </w:rPr>
        <w:fldChar w:fldCharType="begin"/>
      </w:r>
      <w:r>
        <w:rPr>
          <w:rFonts w:hint="eastAsia"/>
        </w:rPr>
        <w:instrText xml:space="preserve"> PAGEREF </w:instrText>
      </w:r>
      <w:r>
        <w:instrText>_Toc355448224 \h</w:instrText>
      </w:r>
      <w:r>
        <w:rPr>
          <w:rFonts w:hint="eastAsia"/>
        </w:rPr>
        <w:instrText xml:space="preserve"> </w:instrText>
      </w:r>
      <w:r>
        <w:rPr>
          <w:rFonts w:hint="eastAsia"/>
        </w:rPr>
      </w:r>
      <w:r>
        <w:rPr>
          <w:rFonts w:hint="eastAsia"/>
        </w:rPr>
        <w:fldChar w:fldCharType="separate"/>
      </w:r>
      <w:r>
        <w:t>243</w:t>
      </w:r>
      <w:r>
        <w:rPr>
          <w:rFonts w:hint="eastAsia"/>
        </w:rPr>
        <w:fldChar w:fldCharType="end"/>
      </w:r>
    </w:p>
    <w:p w14:paraId="7D31B434"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Lack of linkage between HeLP-Diabetes and the GP electronic medical record</w:t>
      </w:r>
      <w:r>
        <w:rPr>
          <w:rFonts w:hint="eastAsia"/>
          <w:noProof/>
        </w:rPr>
        <w:tab/>
      </w:r>
      <w:r>
        <w:rPr>
          <w:rFonts w:hint="eastAsia"/>
          <w:noProof/>
        </w:rPr>
        <w:fldChar w:fldCharType="begin"/>
      </w:r>
      <w:r>
        <w:rPr>
          <w:rFonts w:hint="eastAsia"/>
          <w:noProof/>
        </w:rPr>
        <w:instrText xml:space="preserve"> PAGEREF </w:instrText>
      </w:r>
      <w:r>
        <w:rPr>
          <w:noProof/>
        </w:rPr>
        <w:instrText>_Toc355448225 \h</w:instrText>
      </w:r>
      <w:r>
        <w:rPr>
          <w:rFonts w:hint="eastAsia"/>
          <w:noProof/>
        </w:rPr>
        <w:instrText xml:space="preserve"> </w:instrText>
      </w:r>
      <w:r>
        <w:rPr>
          <w:rFonts w:hint="eastAsia"/>
          <w:noProof/>
        </w:rPr>
      </w:r>
      <w:r>
        <w:rPr>
          <w:rFonts w:hint="eastAsia"/>
          <w:noProof/>
        </w:rPr>
        <w:fldChar w:fldCharType="separate"/>
      </w:r>
      <w:r>
        <w:rPr>
          <w:noProof/>
        </w:rPr>
        <w:t>243</w:t>
      </w:r>
      <w:r>
        <w:rPr>
          <w:rFonts w:hint="eastAsia"/>
          <w:noProof/>
        </w:rPr>
        <w:fldChar w:fldCharType="end"/>
      </w:r>
    </w:p>
    <w:p w14:paraId="76DB3708" w14:textId="77777777" w:rsidR="00240A7C" w:rsidRDefault="00240A7C">
      <w:pPr>
        <w:pStyle w:val="TOC4"/>
        <w:tabs>
          <w:tab w:val="right" w:leader="dot" w:pos="9016"/>
        </w:tabs>
        <w:rPr>
          <w:rFonts w:asciiTheme="minorHAnsi" w:eastAsiaTheme="minorEastAsia" w:hAnsiTheme="minorHAnsi"/>
          <w:noProof/>
          <w:szCs w:val="24"/>
          <w:lang w:val="en-AU" w:eastAsia="ja-JP"/>
        </w:rPr>
      </w:pPr>
      <w:r>
        <w:rPr>
          <w:rFonts w:hint="eastAsia"/>
          <w:noProof/>
        </w:rPr>
        <w:t>Lack of data on impact of HeLP-Diabetes in routine care</w:t>
      </w:r>
      <w:r>
        <w:rPr>
          <w:rFonts w:hint="eastAsia"/>
          <w:noProof/>
        </w:rPr>
        <w:tab/>
      </w:r>
      <w:r>
        <w:rPr>
          <w:rFonts w:hint="eastAsia"/>
          <w:noProof/>
        </w:rPr>
        <w:fldChar w:fldCharType="begin"/>
      </w:r>
      <w:r>
        <w:rPr>
          <w:rFonts w:hint="eastAsia"/>
          <w:noProof/>
        </w:rPr>
        <w:instrText xml:space="preserve"> PAGEREF </w:instrText>
      </w:r>
      <w:r>
        <w:rPr>
          <w:noProof/>
        </w:rPr>
        <w:instrText>_Toc355448226 \h</w:instrText>
      </w:r>
      <w:r>
        <w:rPr>
          <w:rFonts w:hint="eastAsia"/>
          <w:noProof/>
        </w:rPr>
        <w:instrText xml:space="preserve"> </w:instrText>
      </w:r>
      <w:r>
        <w:rPr>
          <w:rFonts w:hint="eastAsia"/>
          <w:noProof/>
        </w:rPr>
      </w:r>
      <w:r>
        <w:rPr>
          <w:rFonts w:hint="eastAsia"/>
          <w:noProof/>
        </w:rPr>
        <w:fldChar w:fldCharType="separate"/>
      </w:r>
      <w:r>
        <w:rPr>
          <w:noProof/>
        </w:rPr>
        <w:t>245</w:t>
      </w:r>
      <w:r>
        <w:rPr>
          <w:rFonts w:hint="eastAsia"/>
          <w:noProof/>
        </w:rPr>
        <w:fldChar w:fldCharType="end"/>
      </w:r>
    </w:p>
    <w:p w14:paraId="52DB2FC2" w14:textId="77777777" w:rsidR="00240A7C" w:rsidRDefault="00240A7C">
      <w:pPr>
        <w:pStyle w:val="TOC2"/>
        <w:rPr>
          <w:rFonts w:asciiTheme="minorHAnsi" w:eastAsiaTheme="minorEastAsia" w:hAnsiTheme="minorHAnsi"/>
          <w:noProof/>
          <w:szCs w:val="24"/>
          <w:lang w:val="en-AU" w:eastAsia="ja-JP"/>
        </w:rPr>
      </w:pPr>
      <w:r>
        <w:rPr>
          <w:rFonts w:hint="eastAsia"/>
          <w:noProof/>
        </w:rPr>
        <w:t>Lessons learnt</w:t>
      </w:r>
      <w:r>
        <w:rPr>
          <w:rFonts w:hint="eastAsia"/>
          <w:noProof/>
        </w:rPr>
        <w:tab/>
      </w:r>
      <w:r>
        <w:rPr>
          <w:rFonts w:hint="eastAsia"/>
          <w:noProof/>
        </w:rPr>
        <w:fldChar w:fldCharType="begin"/>
      </w:r>
      <w:r>
        <w:rPr>
          <w:rFonts w:hint="eastAsia"/>
          <w:noProof/>
        </w:rPr>
        <w:instrText xml:space="preserve"> PAGEREF </w:instrText>
      </w:r>
      <w:r>
        <w:rPr>
          <w:noProof/>
        </w:rPr>
        <w:instrText>_Toc355448227 \h</w:instrText>
      </w:r>
      <w:r>
        <w:rPr>
          <w:rFonts w:hint="eastAsia"/>
          <w:noProof/>
        </w:rPr>
        <w:instrText xml:space="preserve"> </w:instrText>
      </w:r>
      <w:r>
        <w:rPr>
          <w:rFonts w:hint="eastAsia"/>
          <w:noProof/>
        </w:rPr>
      </w:r>
      <w:r>
        <w:rPr>
          <w:rFonts w:hint="eastAsia"/>
          <w:noProof/>
        </w:rPr>
        <w:fldChar w:fldCharType="separate"/>
      </w:r>
      <w:r>
        <w:rPr>
          <w:noProof/>
        </w:rPr>
        <w:t>245</w:t>
      </w:r>
      <w:r>
        <w:rPr>
          <w:rFonts w:hint="eastAsia"/>
          <w:noProof/>
        </w:rPr>
        <w:fldChar w:fldCharType="end"/>
      </w:r>
    </w:p>
    <w:p w14:paraId="3DC3F713" w14:textId="77777777" w:rsidR="00240A7C" w:rsidRDefault="00240A7C">
      <w:pPr>
        <w:pStyle w:val="TOC3"/>
        <w:rPr>
          <w:rFonts w:asciiTheme="minorHAnsi" w:eastAsiaTheme="minorEastAsia" w:hAnsiTheme="minorHAnsi"/>
          <w:i w:val="0"/>
          <w:szCs w:val="24"/>
          <w:lang w:val="en-AU" w:eastAsia="ja-JP"/>
        </w:rPr>
      </w:pPr>
      <w:r>
        <w:rPr>
          <w:rFonts w:hint="eastAsia"/>
        </w:rPr>
        <w:t>1. Developing an effective digital health intervention is a complex process which takes time, resources, and an appropriate multi-disciplinary team</w:t>
      </w:r>
      <w:r>
        <w:rPr>
          <w:rFonts w:hint="eastAsia"/>
        </w:rPr>
        <w:tab/>
      </w:r>
      <w:r>
        <w:rPr>
          <w:rFonts w:hint="eastAsia"/>
        </w:rPr>
        <w:fldChar w:fldCharType="begin"/>
      </w:r>
      <w:r>
        <w:rPr>
          <w:rFonts w:hint="eastAsia"/>
        </w:rPr>
        <w:instrText xml:space="preserve"> PAGEREF </w:instrText>
      </w:r>
      <w:r>
        <w:instrText>_Toc355448228 \h</w:instrText>
      </w:r>
      <w:r>
        <w:rPr>
          <w:rFonts w:hint="eastAsia"/>
        </w:rPr>
        <w:instrText xml:space="preserve"> </w:instrText>
      </w:r>
      <w:r>
        <w:rPr>
          <w:rFonts w:hint="eastAsia"/>
        </w:rPr>
      </w:r>
      <w:r>
        <w:rPr>
          <w:rFonts w:hint="eastAsia"/>
        </w:rPr>
        <w:fldChar w:fldCharType="separate"/>
      </w:r>
      <w:r>
        <w:t>245</w:t>
      </w:r>
      <w:r>
        <w:rPr>
          <w:rFonts w:hint="eastAsia"/>
        </w:rPr>
        <w:fldChar w:fldCharType="end"/>
      </w:r>
    </w:p>
    <w:p w14:paraId="21EA6653" w14:textId="77777777" w:rsidR="00240A7C" w:rsidRDefault="00240A7C">
      <w:pPr>
        <w:pStyle w:val="TOC3"/>
        <w:rPr>
          <w:rFonts w:asciiTheme="minorHAnsi" w:eastAsiaTheme="minorEastAsia" w:hAnsiTheme="minorHAnsi"/>
          <w:i w:val="0"/>
          <w:szCs w:val="24"/>
          <w:lang w:val="en-AU" w:eastAsia="ja-JP"/>
        </w:rPr>
      </w:pPr>
      <w:r>
        <w:rPr>
          <w:rFonts w:hint="eastAsia"/>
        </w:rPr>
        <w:t>2. Working with the commercial sector requires careful planning</w:t>
      </w:r>
      <w:r>
        <w:rPr>
          <w:rFonts w:hint="eastAsia"/>
        </w:rPr>
        <w:tab/>
      </w:r>
      <w:r>
        <w:rPr>
          <w:rFonts w:hint="eastAsia"/>
        </w:rPr>
        <w:fldChar w:fldCharType="begin"/>
      </w:r>
      <w:r>
        <w:rPr>
          <w:rFonts w:hint="eastAsia"/>
        </w:rPr>
        <w:instrText xml:space="preserve"> PAGEREF </w:instrText>
      </w:r>
      <w:r>
        <w:instrText>_Toc355448229 \h</w:instrText>
      </w:r>
      <w:r>
        <w:rPr>
          <w:rFonts w:hint="eastAsia"/>
        </w:rPr>
        <w:instrText xml:space="preserve"> </w:instrText>
      </w:r>
      <w:r>
        <w:rPr>
          <w:rFonts w:hint="eastAsia"/>
        </w:rPr>
      </w:r>
      <w:r>
        <w:rPr>
          <w:rFonts w:hint="eastAsia"/>
        </w:rPr>
        <w:fldChar w:fldCharType="separate"/>
      </w:r>
      <w:r>
        <w:t>247</w:t>
      </w:r>
      <w:r>
        <w:rPr>
          <w:rFonts w:hint="eastAsia"/>
        </w:rPr>
        <w:fldChar w:fldCharType="end"/>
      </w:r>
    </w:p>
    <w:p w14:paraId="38645080" w14:textId="77777777" w:rsidR="00240A7C" w:rsidRDefault="00240A7C">
      <w:pPr>
        <w:pStyle w:val="TOC3"/>
        <w:rPr>
          <w:rFonts w:asciiTheme="minorHAnsi" w:eastAsiaTheme="minorEastAsia" w:hAnsiTheme="minorHAnsi"/>
          <w:i w:val="0"/>
          <w:szCs w:val="24"/>
          <w:lang w:val="en-AU" w:eastAsia="ja-JP"/>
        </w:rPr>
      </w:pPr>
      <w:r>
        <w:rPr>
          <w:rFonts w:hint="eastAsia"/>
        </w:rPr>
        <w:t>3. Digital health interventions require ongoing maintenance</w:t>
      </w:r>
      <w:r>
        <w:rPr>
          <w:rFonts w:hint="eastAsia"/>
        </w:rPr>
        <w:tab/>
      </w:r>
      <w:r>
        <w:rPr>
          <w:rFonts w:hint="eastAsia"/>
        </w:rPr>
        <w:fldChar w:fldCharType="begin"/>
      </w:r>
      <w:r>
        <w:rPr>
          <w:rFonts w:hint="eastAsia"/>
        </w:rPr>
        <w:instrText xml:space="preserve"> PAGEREF </w:instrText>
      </w:r>
      <w:r>
        <w:instrText>_Toc355448230 \h</w:instrText>
      </w:r>
      <w:r>
        <w:rPr>
          <w:rFonts w:hint="eastAsia"/>
        </w:rPr>
        <w:instrText xml:space="preserve"> </w:instrText>
      </w:r>
      <w:r>
        <w:rPr>
          <w:rFonts w:hint="eastAsia"/>
        </w:rPr>
      </w:r>
      <w:r>
        <w:rPr>
          <w:rFonts w:hint="eastAsia"/>
        </w:rPr>
        <w:fldChar w:fldCharType="separate"/>
      </w:r>
      <w:r>
        <w:t>247</w:t>
      </w:r>
      <w:r>
        <w:rPr>
          <w:rFonts w:hint="eastAsia"/>
        </w:rPr>
        <w:fldChar w:fldCharType="end"/>
      </w:r>
    </w:p>
    <w:p w14:paraId="7B7109E0" w14:textId="77777777" w:rsidR="00240A7C" w:rsidRDefault="00240A7C">
      <w:pPr>
        <w:pStyle w:val="TOC3"/>
        <w:rPr>
          <w:rFonts w:asciiTheme="minorHAnsi" w:eastAsiaTheme="minorEastAsia" w:hAnsiTheme="minorHAnsi"/>
          <w:i w:val="0"/>
          <w:szCs w:val="24"/>
          <w:lang w:val="en-AU" w:eastAsia="ja-JP"/>
        </w:rPr>
      </w:pPr>
      <w:r>
        <w:rPr>
          <w:rFonts w:hint="eastAsia"/>
        </w:rPr>
        <w:t>4. Implementation of digital health interventions needs careful planning</w:t>
      </w:r>
      <w:r>
        <w:rPr>
          <w:rFonts w:hint="eastAsia"/>
        </w:rPr>
        <w:tab/>
      </w:r>
      <w:r>
        <w:rPr>
          <w:rFonts w:hint="eastAsia"/>
        </w:rPr>
        <w:fldChar w:fldCharType="begin"/>
      </w:r>
      <w:r>
        <w:rPr>
          <w:rFonts w:hint="eastAsia"/>
        </w:rPr>
        <w:instrText xml:space="preserve"> PAGEREF </w:instrText>
      </w:r>
      <w:r>
        <w:instrText>_Toc355448231 \h</w:instrText>
      </w:r>
      <w:r>
        <w:rPr>
          <w:rFonts w:hint="eastAsia"/>
        </w:rPr>
        <w:instrText xml:space="preserve"> </w:instrText>
      </w:r>
      <w:r>
        <w:rPr>
          <w:rFonts w:hint="eastAsia"/>
        </w:rPr>
      </w:r>
      <w:r>
        <w:rPr>
          <w:rFonts w:hint="eastAsia"/>
        </w:rPr>
        <w:fldChar w:fldCharType="separate"/>
      </w:r>
      <w:r>
        <w:t>248</w:t>
      </w:r>
      <w:r>
        <w:rPr>
          <w:rFonts w:hint="eastAsia"/>
        </w:rPr>
        <w:fldChar w:fldCharType="end"/>
      </w:r>
    </w:p>
    <w:p w14:paraId="3A94CC3D" w14:textId="77777777" w:rsidR="00240A7C" w:rsidRDefault="00240A7C">
      <w:pPr>
        <w:pStyle w:val="TOC3"/>
        <w:rPr>
          <w:rFonts w:asciiTheme="minorHAnsi" w:eastAsiaTheme="minorEastAsia" w:hAnsiTheme="minorHAnsi"/>
          <w:i w:val="0"/>
          <w:szCs w:val="24"/>
          <w:lang w:val="en-AU" w:eastAsia="ja-JP"/>
        </w:rPr>
      </w:pPr>
      <w:r>
        <w:rPr>
          <w:rFonts w:hint="eastAsia"/>
        </w:rPr>
        <w:t>5. Undertaking implementation research in parallel with effectiveness studies</w:t>
      </w:r>
      <w:r>
        <w:rPr>
          <w:rFonts w:hint="eastAsia"/>
        </w:rPr>
        <w:tab/>
      </w:r>
      <w:r>
        <w:rPr>
          <w:rFonts w:hint="eastAsia"/>
        </w:rPr>
        <w:fldChar w:fldCharType="begin"/>
      </w:r>
      <w:r>
        <w:rPr>
          <w:rFonts w:hint="eastAsia"/>
        </w:rPr>
        <w:instrText xml:space="preserve"> PAGEREF </w:instrText>
      </w:r>
      <w:r>
        <w:instrText>_Toc355448232 \h</w:instrText>
      </w:r>
      <w:r>
        <w:rPr>
          <w:rFonts w:hint="eastAsia"/>
        </w:rPr>
        <w:instrText xml:space="preserve"> </w:instrText>
      </w:r>
      <w:r>
        <w:rPr>
          <w:rFonts w:hint="eastAsia"/>
        </w:rPr>
      </w:r>
      <w:r>
        <w:rPr>
          <w:rFonts w:hint="eastAsia"/>
        </w:rPr>
        <w:fldChar w:fldCharType="separate"/>
      </w:r>
      <w:r>
        <w:t>248</w:t>
      </w:r>
      <w:r>
        <w:rPr>
          <w:rFonts w:hint="eastAsia"/>
        </w:rPr>
        <w:fldChar w:fldCharType="end"/>
      </w:r>
    </w:p>
    <w:p w14:paraId="796C0F5B" w14:textId="77777777" w:rsidR="00240A7C" w:rsidRDefault="00240A7C">
      <w:pPr>
        <w:pStyle w:val="TOC2"/>
        <w:rPr>
          <w:rFonts w:asciiTheme="minorHAnsi" w:eastAsiaTheme="minorEastAsia" w:hAnsiTheme="minorHAnsi"/>
          <w:noProof/>
          <w:szCs w:val="24"/>
          <w:lang w:val="en-AU" w:eastAsia="ja-JP"/>
        </w:rPr>
      </w:pPr>
      <w:r>
        <w:rPr>
          <w:rFonts w:hint="eastAsia"/>
          <w:noProof/>
        </w:rPr>
        <w:t>Implications for research and policy</w:t>
      </w:r>
      <w:r>
        <w:rPr>
          <w:rFonts w:hint="eastAsia"/>
          <w:noProof/>
        </w:rPr>
        <w:tab/>
      </w:r>
      <w:r>
        <w:rPr>
          <w:rFonts w:hint="eastAsia"/>
          <w:noProof/>
        </w:rPr>
        <w:fldChar w:fldCharType="begin"/>
      </w:r>
      <w:r>
        <w:rPr>
          <w:rFonts w:hint="eastAsia"/>
          <w:noProof/>
        </w:rPr>
        <w:instrText xml:space="preserve"> PAGEREF </w:instrText>
      </w:r>
      <w:r>
        <w:rPr>
          <w:noProof/>
        </w:rPr>
        <w:instrText>_Toc355448233 \h</w:instrText>
      </w:r>
      <w:r>
        <w:rPr>
          <w:rFonts w:hint="eastAsia"/>
          <w:noProof/>
        </w:rPr>
        <w:instrText xml:space="preserve"> </w:instrText>
      </w:r>
      <w:r>
        <w:rPr>
          <w:rFonts w:hint="eastAsia"/>
          <w:noProof/>
        </w:rPr>
      </w:r>
      <w:r>
        <w:rPr>
          <w:rFonts w:hint="eastAsia"/>
          <w:noProof/>
        </w:rPr>
        <w:fldChar w:fldCharType="separate"/>
      </w:r>
      <w:r>
        <w:rPr>
          <w:noProof/>
        </w:rPr>
        <w:t>248</w:t>
      </w:r>
      <w:r>
        <w:rPr>
          <w:rFonts w:hint="eastAsia"/>
          <w:noProof/>
        </w:rPr>
        <w:fldChar w:fldCharType="end"/>
      </w:r>
    </w:p>
    <w:p w14:paraId="41961609" w14:textId="77777777" w:rsidR="00240A7C" w:rsidRDefault="00240A7C">
      <w:pPr>
        <w:pStyle w:val="TOC3"/>
        <w:rPr>
          <w:rFonts w:asciiTheme="minorHAnsi" w:eastAsiaTheme="minorEastAsia" w:hAnsiTheme="minorHAnsi"/>
          <w:i w:val="0"/>
          <w:szCs w:val="24"/>
          <w:lang w:val="en-AU" w:eastAsia="ja-JP"/>
        </w:rPr>
      </w:pPr>
      <w:r>
        <w:rPr>
          <w:rFonts w:hint="eastAsia"/>
        </w:rPr>
        <w:t>Implications for future research</w:t>
      </w:r>
      <w:r>
        <w:rPr>
          <w:rFonts w:hint="eastAsia"/>
        </w:rPr>
        <w:tab/>
      </w:r>
      <w:r>
        <w:rPr>
          <w:rFonts w:hint="eastAsia"/>
        </w:rPr>
        <w:fldChar w:fldCharType="begin"/>
      </w:r>
      <w:r>
        <w:rPr>
          <w:rFonts w:hint="eastAsia"/>
        </w:rPr>
        <w:instrText xml:space="preserve"> PAGEREF </w:instrText>
      </w:r>
      <w:r>
        <w:instrText>_Toc355448234 \h</w:instrText>
      </w:r>
      <w:r>
        <w:rPr>
          <w:rFonts w:hint="eastAsia"/>
        </w:rPr>
        <w:instrText xml:space="preserve"> </w:instrText>
      </w:r>
      <w:r>
        <w:rPr>
          <w:rFonts w:hint="eastAsia"/>
        </w:rPr>
      </w:r>
      <w:r>
        <w:rPr>
          <w:rFonts w:hint="eastAsia"/>
        </w:rPr>
        <w:fldChar w:fldCharType="separate"/>
      </w:r>
      <w:r>
        <w:t>248</w:t>
      </w:r>
      <w:r>
        <w:rPr>
          <w:rFonts w:hint="eastAsia"/>
        </w:rPr>
        <w:fldChar w:fldCharType="end"/>
      </w:r>
    </w:p>
    <w:p w14:paraId="35D83A67" w14:textId="77777777" w:rsidR="00240A7C" w:rsidRDefault="00240A7C">
      <w:pPr>
        <w:pStyle w:val="TOC3"/>
        <w:rPr>
          <w:rFonts w:asciiTheme="minorHAnsi" w:eastAsiaTheme="minorEastAsia" w:hAnsiTheme="minorHAnsi"/>
          <w:i w:val="0"/>
          <w:szCs w:val="24"/>
          <w:lang w:val="en-AU" w:eastAsia="ja-JP"/>
        </w:rPr>
      </w:pPr>
      <w:r>
        <w:rPr>
          <w:rFonts w:hint="eastAsia"/>
        </w:rPr>
        <w:t>Implications for practice and policy</w:t>
      </w:r>
      <w:r>
        <w:rPr>
          <w:rFonts w:hint="eastAsia"/>
        </w:rPr>
        <w:tab/>
      </w:r>
      <w:r>
        <w:rPr>
          <w:rFonts w:hint="eastAsia"/>
        </w:rPr>
        <w:fldChar w:fldCharType="begin"/>
      </w:r>
      <w:r>
        <w:rPr>
          <w:rFonts w:hint="eastAsia"/>
        </w:rPr>
        <w:instrText xml:space="preserve"> PAGEREF </w:instrText>
      </w:r>
      <w:r>
        <w:instrText>_Toc355448235 \h</w:instrText>
      </w:r>
      <w:r>
        <w:rPr>
          <w:rFonts w:hint="eastAsia"/>
        </w:rPr>
        <w:instrText xml:space="preserve"> </w:instrText>
      </w:r>
      <w:r>
        <w:rPr>
          <w:rFonts w:hint="eastAsia"/>
        </w:rPr>
      </w:r>
      <w:r>
        <w:rPr>
          <w:rFonts w:hint="eastAsia"/>
        </w:rPr>
        <w:fldChar w:fldCharType="separate"/>
      </w:r>
      <w:r>
        <w:t>249</w:t>
      </w:r>
      <w:r>
        <w:rPr>
          <w:rFonts w:hint="eastAsia"/>
        </w:rPr>
        <w:fldChar w:fldCharType="end"/>
      </w:r>
    </w:p>
    <w:p w14:paraId="434540CF" w14:textId="77777777" w:rsidR="00240A7C" w:rsidRDefault="00240A7C">
      <w:pPr>
        <w:pStyle w:val="TOC2"/>
        <w:rPr>
          <w:rFonts w:asciiTheme="minorHAnsi" w:eastAsiaTheme="minorEastAsia" w:hAnsiTheme="minorHAnsi"/>
          <w:noProof/>
          <w:szCs w:val="24"/>
          <w:lang w:val="en-AU" w:eastAsia="ja-JP"/>
        </w:rPr>
      </w:pPr>
      <w:r>
        <w:rPr>
          <w:rFonts w:hint="eastAsia"/>
          <w:noProof/>
        </w:rPr>
        <w:t>Conclusion</w:t>
      </w:r>
      <w:r>
        <w:rPr>
          <w:rFonts w:hint="eastAsia"/>
          <w:noProof/>
        </w:rPr>
        <w:tab/>
      </w:r>
      <w:r>
        <w:rPr>
          <w:rFonts w:hint="eastAsia"/>
          <w:noProof/>
        </w:rPr>
        <w:fldChar w:fldCharType="begin"/>
      </w:r>
      <w:r>
        <w:rPr>
          <w:rFonts w:hint="eastAsia"/>
          <w:noProof/>
        </w:rPr>
        <w:instrText xml:space="preserve"> PAGEREF </w:instrText>
      </w:r>
      <w:r>
        <w:rPr>
          <w:noProof/>
        </w:rPr>
        <w:instrText>_Toc355448236 \h</w:instrText>
      </w:r>
      <w:r>
        <w:rPr>
          <w:rFonts w:hint="eastAsia"/>
          <w:noProof/>
        </w:rPr>
        <w:instrText xml:space="preserve"> </w:instrText>
      </w:r>
      <w:r>
        <w:rPr>
          <w:rFonts w:hint="eastAsia"/>
          <w:noProof/>
        </w:rPr>
      </w:r>
      <w:r>
        <w:rPr>
          <w:rFonts w:hint="eastAsia"/>
          <w:noProof/>
        </w:rPr>
        <w:fldChar w:fldCharType="separate"/>
      </w:r>
      <w:r>
        <w:rPr>
          <w:noProof/>
        </w:rPr>
        <w:t>250</w:t>
      </w:r>
      <w:r>
        <w:rPr>
          <w:rFonts w:hint="eastAsia"/>
          <w:noProof/>
        </w:rPr>
        <w:fldChar w:fldCharType="end"/>
      </w:r>
    </w:p>
    <w:p w14:paraId="52D4124D" w14:textId="77777777" w:rsidR="00240A7C" w:rsidRDefault="00240A7C">
      <w:pPr>
        <w:pStyle w:val="TOC1"/>
        <w:rPr>
          <w:rFonts w:asciiTheme="minorHAnsi" w:eastAsiaTheme="minorEastAsia" w:hAnsiTheme="minorHAnsi"/>
          <w:b w:val="0"/>
          <w:szCs w:val="24"/>
          <w:lang w:val="en-AU" w:eastAsia="ja-JP"/>
        </w:rPr>
      </w:pPr>
      <w:r>
        <w:rPr>
          <w:rFonts w:hint="eastAsia"/>
        </w:rPr>
        <w:t>Acknowledgements</w:t>
      </w:r>
      <w:r>
        <w:rPr>
          <w:rFonts w:hint="eastAsia"/>
        </w:rPr>
        <w:tab/>
      </w:r>
      <w:r>
        <w:rPr>
          <w:rFonts w:hint="eastAsia"/>
        </w:rPr>
        <w:fldChar w:fldCharType="begin"/>
      </w:r>
      <w:r>
        <w:rPr>
          <w:rFonts w:hint="eastAsia"/>
        </w:rPr>
        <w:instrText xml:space="preserve"> PAGEREF </w:instrText>
      </w:r>
      <w:r>
        <w:instrText>_Toc355448237 \h</w:instrText>
      </w:r>
      <w:r>
        <w:rPr>
          <w:rFonts w:hint="eastAsia"/>
        </w:rPr>
        <w:instrText xml:space="preserve"> </w:instrText>
      </w:r>
      <w:r>
        <w:rPr>
          <w:rFonts w:hint="eastAsia"/>
        </w:rPr>
      </w:r>
      <w:r>
        <w:rPr>
          <w:rFonts w:hint="eastAsia"/>
        </w:rPr>
        <w:fldChar w:fldCharType="separate"/>
      </w:r>
      <w:r>
        <w:t>251</w:t>
      </w:r>
      <w:r>
        <w:rPr>
          <w:rFonts w:hint="eastAsia"/>
        </w:rPr>
        <w:fldChar w:fldCharType="end"/>
      </w:r>
    </w:p>
    <w:p w14:paraId="2CCEEA4B" w14:textId="77777777" w:rsidR="00240A7C" w:rsidRDefault="00240A7C">
      <w:pPr>
        <w:pStyle w:val="TOC1"/>
        <w:rPr>
          <w:rFonts w:asciiTheme="minorHAnsi" w:eastAsiaTheme="minorEastAsia" w:hAnsiTheme="minorHAnsi"/>
          <w:b w:val="0"/>
          <w:szCs w:val="24"/>
          <w:lang w:val="en-AU" w:eastAsia="ja-JP"/>
        </w:rPr>
      </w:pPr>
      <w:r>
        <w:rPr>
          <w:rFonts w:hint="eastAsia"/>
        </w:rPr>
        <w:t>References</w:t>
      </w:r>
      <w:r>
        <w:rPr>
          <w:rFonts w:hint="eastAsia"/>
        </w:rPr>
        <w:tab/>
      </w:r>
      <w:r>
        <w:rPr>
          <w:rFonts w:hint="eastAsia"/>
        </w:rPr>
        <w:fldChar w:fldCharType="begin"/>
      </w:r>
      <w:r>
        <w:rPr>
          <w:rFonts w:hint="eastAsia"/>
        </w:rPr>
        <w:instrText xml:space="preserve"> PAGEREF </w:instrText>
      </w:r>
      <w:r>
        <w:instrText>_Toc355448238 \h</w:instrText>
      </w:r>
      <w:r>
        <w:rPr>
          <w:rFonts w:hint="eastAsia"/>
        </w:rPr>
        <w:instrText xml:space="preserve"> </w:instrText>
      </w:r>
      <w:r>
        <w:rPr>
          <w:rFonts w:hint="eastAsia"/>
        </w:rPr>
      </w:r>
      <w:r>
        <w:rPr>
          <w:rFonts w:hint="eastAsia"/>
        </w:rPr>
        <w:fldChar w:fldCharType="separate"/>
      </w:r>
      <w:r>
        <w:t>256</w:t>
      </w:r>
      <w:r>
        <w:rPr>
          <w:rFonts w:hint="eastAsia"/>
        </w:rPr>
        <w:fldChar w:fldCharType="end"/>
      </w:r>
    </w:p>
    <w:p w14:paraId="18FEFC51" w14:textId="77777777" w:rsidR="00240A7C" w:rsidRDefault="00240A7C">
      <w:pPr>
        <w:pStyle w:val="TOC1"/>
        <w:rPr>
          <w:rFonts w:asciiTheme="minorHAnsi" w:eastAsiaTheme="minorEastAsia" w:hAnsiTheme="minorHAnsi"/>
          <w:b w:val="0"/>
          <w:szCs w:val="24"/>
          <w:lang w:val="en-AU" w:eastAsia="ja-JP"/>
        </w:rPr>
      </w:pPr>
      <w:r>
        <w:rPr>
          <w:rFonts w:hint="eastAsia"/>
        </w:rPr>
        <w:t>Appendices</w:t>
      </w:r>
      <w:r>
        <w:rPr>
          <w:rFonts w:hint="eastAsia"/>
        </w:rPr>
        <w:tab/>
      </w:r>
      <w:r>
        <w:rPr>
          <w:rFonts w:hint="eastAsia"/>
        </w:rPr>
        <w:fldChar w:fldCharType="begin"/>
      </w:r>
      <w:r>
        <w:rPr>
          <w:rFonts w:hint="eastAsia"/>
        </w:rPr>
        <w:instrText xml:space="preserve"> PAGEREF </w:instrText>
      </w:r>
      <w:r>
        <w:instrText>_Toc355448239 \h</w:instrText>
      </w:r>
      <w:r>
        <w:rPr>
          <w:rFonts w:hint="eastAsia"/>
        </w:rPr>
        <w:instrText xml:space="preserve"> </w:instrText>
      </w:r>
      <w:r>
        <w:rPr>
          <w:rFonts w:hint="eastAsia"/>
        </w:rPr>
      </w:r>
      <w:r>
        <w:rPr>
          <w:rFonts w:hint="eastAsia"/>
        </w:rPr>
        <w:fldChar w:fldCharType="separate"/>
      </w:r>
      <w:r>
        <w:t>269</w:t>
      </w:r>
      <w:r>
        <w:rPr>
          <w:rFonts w:hint="eastAsia"/>
        </w:rPr>
        <w:fldChar w:fldCharType="end"/>
      </w:r>
    </w:p>
    <w:p w14:paraId="4FC35401" w14:textId="6BB36756" w:rsidR="00F17166" w:rsidRPr="00ED1EAD" w:rsidRDefault="00595EE7" w:rsidP="002C7E0A">
      <w:r w:rsidRPr="00E84F0F">
        <w:rPr>
          <w:b/>
          <w:noProof/>
        </w:rPr>
        <w:fldChar w:fldCharType="end"/>
      </w:r>
      <w:r w:rsidR="00F17166" w:rsidRPr="00ED1EAD">
        <w:br w:type="page"/>
      </w:r>
    </w:p>
    <w:p w14:paraId="45B1A402" w14:textId="1A9FDAEE" w:rsidR="00432A21" w:rsidRPr="00ED1EAD" w:rsidRDefault="00432A21" w:rsidP="002D7703">
      <w:pPr>
        <w:pStyle w:val="Title"/>
        <w:spacing w:after="240"/>
      </w:pPr>
      <w:bookmarkStart w:id="15" w:name="_Toc355447992"/>
      <w:r w:rsidRPr="00ED1EAD">
        <w:lastRenderedPageBreak/>
        <w:t>List of figures</w:t>
      </w:r>
      <w:bookmarkEnd w:id="15"/>
    </w:p>
    <w:p w14:paraId="38893C99" w14:textId="5C904D18" w:rsidR="00953C33" w:rsidRPr="00DD6880" w:rsidRDefault="00953C33" w:rsidP="002C7E0A">
      <w:pPr>
        <w:pStyle w:val="TableofFigures"/>
        <w:tabs>
          <w:tab w:val="right" w:leader="dot" w:pos="9016"/>
        </w:tabs>
        <w:ind w:left="0" w:firstLine="0"/>
        <w:rPr>
          <w:rFonts w:eastAsiaTheme="minorEastAsia" w:cs="Times New Roman"/>
          <w:noProof/>
          <w:sz w:val="22"/>
          <w:lang w:val="en-AU" w:eastAsia="ja-JP"/>
        </w:rPr>
      </w:pPr>
      <w:r w:rsidRPr="00DD6880">
        <w:rPr>
          <w:rFonts w:cs="Times New Roman"/>
          <w:sz w:val="22"/>
        </w:rPr>
        <w:fldChar w:fldCharType="begin"/>
      </w:r>
      <w:r w:rsidRPr="00DD6880">
        <w:rPr>
          <w:rFonts w:cs="Times New Roman"/>
          <w:sz w:val="22"/>
        </w:rPr>
        <w:instrText xml:space="preserve"> TOC \t "Figure caption" \c "Figure" </w:instrText>
      </w:r>
      <w:r w:rsidRPr="00DD6880">
        <w:rPr>
          <w:rFonts w:cs="Times New Roman"/>
          <w:sz w:val="22"/>
        </w:rPr>
        <w:fldChar w:fldCharType="separate"/>
      </w:r>
      <w:r w:rsidRPr="00DD6880">
        <w:rPr>
          <w:rFonts w:cs="Times New Roman"/>
          <w:noProof/>
          <w:sz w:val="22"/>
        </w:rPr>
        <w:t>Figure 1: Structure of overall programme with constituent work packages</w:t>
      </w:r>
      <w:r w:rsidRPr="00DD6880">
        <w:rPr>
          <w:rFonts w:cs="Times New Roman"/>
          <w:noProof/>
          <w:sz w:val="22"/>
        </w:rPr>
        <w:tab/>
      </w:r>
      <w:r w:rsidR="006F6695" w:rsidRPr="00DD6880">
        <w:rPr>
          <w:rFonts w:cs="Times New Roman"/>
          <w:noProof/>
          <w:sz w:val="22"/>
        </w:rPr>
        <w:t>1</w:t>
      </w:r>
    </w:p>
    <w:p w14:paraId="03E69CF1" w14:textId="77777777" w:rsidR="00953C33" w:rsidRPr="00DD6880" w:rsidRDefault="00953C33" w:rsidP="00240A7C">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2: The intervention — not just a computer programme</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_Toc355446876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9</w:t>
      </w:r>
      <w:r w:rsidRPr="00DD6880">
        <w:rPr>
          <w:rFonts w:cs="Times New Roman" w:hint="eastAsia"/>
          <w:noProof/>
          <w:sz w:val="22"/>
        </w:rPr>
        <w:fldChar w:fldCharType="end"/>
      </w:r>
    </w:p>
    <w:p w14:paraId="411F777B" w14:textId="13B8DFD8" w:rsidR="00953C33" w:rsidRPr="00DD6880" w:rsidRDefault="00953C33" w:rsidP="003958E7">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3: Medical Research Council framework</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_Toc355446877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10</w:t>
      </w:r>
      <w:r w:rsidRPr="00DD6880">
        <w:rPr>
          <w:rFonts w:cs="Times New Roman" w:hint="eastAsia"/>
          <w:noProof/>
          <w:sz w:val="22"/>
        </w:rPr>
        <w:fldChar w:fldCharType="end"/>
      </w:r>
    </w:p>
    <w:p w14:paraId="6F3790C8" w14:textId="77777777" w:rsidR="00953C33" w:rsidRPr="00DD6880" w:rsidRDefault="00953C33" w:rsidP="00104F04">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4: Normalisation Process Theory</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_Toc355446878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13</w:t>
      </w:r>
      <w:r w:rsidRPr="00DD6880">
        <w:rPr>
          <w:rFonts w:cs="Times New Roman" w:hint="eastAsia"/>
          <w:noProof/>
          <w:sz w:val="22"/>
        </w:rPr>
        <w:fldChar w:fldCharType="end"/>
      </w:r>
    </w:p>
    <w:p w14:paraId="41BA4676" w14:textId="77777777" w:rsidR="00953C33" w:rsidRPr="00DD6880" w:rsidRDefault="00953C33" w:rsidP="002C490A">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5: Integration of HeLP-Diabetes with clinical care</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_Toc355446879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58</w:t>
      </w:r>
      <w:r w:rsidRPr="00DD6880">
        <w:rPr>
          <w:rFonts w:cs="Times New Roman" w:hint="eastAsia"/>
          <w:noProof/>
          <w:sz w:val="22"/>
        </w:rPr>
        <w:fldChar w:fldCharType="end"/>
      </w:r>
    </w:p>
    <w:p w14:paraId="222DF5CF" w14:textId="77777777" w:rsidR="00953C33" w:rsidRPr="00DD6880" w:rsidRDefault="00953C33" w:rsidP="00CB5141">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6: Causal model for CACE analysis</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_Toc355446880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125</w:t>
      </w:r>
      <w:r w:rsidRPr="00DD6880">
        <w:rPr>
          <w:rFonts w:cs="Times New Roman" w:hint="eastAsia"/>
          <w:noProof/>
          <w:sz w:val="22"/>
        </w:rPr>
        <w:fldChar w:fldCharType="end"/>
      </w:r>
    </w:p>
    <w:p w14:paraId="583BD0FA" w14:textId="77777777" w:rsidR="00953C33" w:rsidRPr="00DD6880" w:rsidRDefault="00953C33" w:rsidP="002D4ADD">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7: CONSORT diagram</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_Toc355446881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127</w:t>
      </w:r>
      <w:r w:rsidRPr="00DD6880">
        <w:rPr>
          <w:rFonts w:cs="Times New Roman" w:hint="eastAsia"/>
          <w:noProof/>
          <w:sz w:val="22"/>
        </w:rPr>
        <w:fldChar w:fldCharType="end"/>
      </w:r>
    </w:p>
    <w:p w14:paraId="09CCEB4E" w14:textId="77777777" w:rsidR="00953C33" w:rsidRPr="00DD6880" w:rsidRDefault="00953C33" w:rsidP="00E66C4D">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8: Mean HbA1c (95% CI) over follow-up by randomised group following multiple imputation. n = 185 HeLP-Diabetes, n = 189 Control.</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_Toc355446882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132</w:t>
      </w:r>
      <w:r w:rsidRPr="00DD6880">
        <w:rPr>
          <w:rFonts w:cs="Times New Roman" w:hint="eastAsia"/>
          <w:noProof/>
          <w:sz w:val="22"/>
        </w:rPr>
        <w:fldChar w:fldCharType="end"/>
      </w:r>
    </w:p>
    <w:p w14:paraId="156BB2B4" w14:textId="77777777" w:rsidR="00953C33" w:rsidRPr="00DD6880" w:rsidRDefault="00953C33" w:rsidP="00B91596">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9: Mean PAID score (95% CI) over follow-up by randomised group following multiple imputation. n = 185 HeLP-Diabetes, n = 189 Control.</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_Toc355446883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133</w:t>
      </w:r>
      <w:r w:rsidRPr="00DD6880">
        <w:rPr>
          <w:rFonts w:cs="Times New Roman" w:hint="eastAsia"/>
          <w:noProof/>
          <w:sz w:val="22"/>
        </w:rPr>
        <w:fldChar w:fldCharType="end"/>
      </w:r>
    </w:p>
    <w:p w14:paraId="5FB3730A" w14:textId="282BE883" w:rsidR="00953C33" w:rsidRPr="00DD6880" w:rsidRDefault="00953C33" w:rsidP="00B91596">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10: Efficacy of HeLP-Diabetes on HbA1c at 12 months based on number of days</w:t>
      </w:r>
      <w:r w:rsidR="00E66C4D" w:rsidRPr="00DD6880">
        <w:rPr>
          <w:rFonts w:cs="Times New Roman"/>
          <w:noProof/>
          <w:sz w:val="22"/>
        </w:rPr>
        <w:t xml:space="preserve">' </w:t>
      </w:r>
      <w:r w:rsidRPr="00DD6880">
        <w:rPr>
          <w:rFonts w:cs="Times New Roman"/>
          <w:noProof/>
          <w:sz w:val="22"/>
        </w:rPr>
        <w:t>usage, superimposed by distribution of usage observed in the HeLP-Diabetes group</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_Toc355446884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135</w:t>
      </w:r>
      <w:r w:rsidRPr="00DD6880">
        <w:rPr>
          <w:rFonts w:cs="Times New Roman" w:hint="eastAsia"/>
          <w:noProof/>
          <w:sz w:val="22"/>
        </w:rPr>
        <w:fldChar w:fldCharType="end"/>
      </w:r>
    </w:p>
    <w:p w14:paraId="025123B3" w14:textId="1201276E" w:rsidR="00953C33" w:rsidRPr="00DD6880" w:rsidRDefault="00953C33" w:rsidP="002A4E2E">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11: Efficacy of HeLP-Diabetes on PAID score at 12</w:t>
      </w:r>
      <w:r w:rsidR="006C4E67" w:rsidRPr="00DD6880">
        <w:rPr>
          <w:rFonts w:cs="Times New Roman"/>
          <w:noProof/>
          <w:sz w:val="22"/>
        </w:rPr>
        <w:t xml:space="preserve"> </w:t>
      </w:r>
      <w:r w:rsidRPr="00DD6880">
        <w:rPr>
          <w:rFonts w:cs="Times New Roman"/>
          <w:noProof/>
          <w:sz w:val="22"/>
        </w:rPr>
        <w:t>months based on number of days</w:t>
      </w:r>
      <w:r w:rsidR="006C4E67" w:rsidRPr="00DD6880">
        <w:rPr>
          <w:rFonts w:cs="Times New Roman"/>
          <w:noProof/>
          <w:sz w:val="22"/>
        </w:rPr>
        <w:t>'</w:t>
      </w:r>
      <w:r w:rsidRPr="00DD6880">
        <w:rPr>
          <w:rFonts w:cs="Times New Roman"/>
          <w:noProof/>
          <w:sz w:val="22"/>
        </w:rPr>
        <w:t xml:space="preserve"> usage, superimposed by distribution of usage observed in HeLP-Diabetes group</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_Toc355446885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136</w:t>
      </w:r>
      <w:r w:rsidRPr="00DD6880">
        <w:rPr>
          <w:rFonts w:cs="Times New Roman" w:hint="eastAsia"/>
          <w:noProof/>
          <w:sz w:val="22"/>
        </w:rPr>
        <w:fldChar w:fldCharType="end"/>
      </w:r>
    </w:p>
    <w:p w14:paraId="7DD32E10" w14:textId="77777777" w:rsidR="00953C33" w:rsidRPr="00DD6880" w:rsidRDefault="00953C33">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12: Means and 95% CIs of HbA1c over time by randomised group and completers vs. non-completers, after multiple imputation of non-completers follow-up</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_Toc355446886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138</w:t>
      </w:r>
      <w:r w:rsidRPr="00DD6880">
        <w:rPr>
          <w:rFonts w:cs="Times New Roman" w:hint="eastAsia"/>
          <w:noProof/>
          <w:sz w:val="22"/>
        </w:rPr>
        <w:fldChar w:fldCharType="end"/>
      </w:r>
    </w:p>
    <w:p w14:paraId="299B2A2E" w14:textId="77777777" w:rsidR="00953C33" w:rsidRPr="00DD6880" w:rsidRDefault="00953C33">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13: Cost-effectiveness plane comparing the intervention group to the control group</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_Toc355446887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171</w:t>
      </w:r>
      <w:r w:rsidRPr="00DD6880">
        <w:rPr>
          <w:rFonts w:cs="Times New Roman" w:hint="eastAsia"/>
          <w:noProof/>
          <w:sz w:val="22"/>
        </w:rPr>
        <w:fldChar w:fldCharType="end"/>
      </w:r>
    </w:p>
    <w:p w14:paraId="40ADF5C3" w14:textId="77777777" w:rsidR="00953C33" w:rsidRPr="00DD6880" w:rsidRDefault="00953C33">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14: Cost-effectiveness acceptability curve for the intervention</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_Toc355446888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172</w:t>
      </w:r>
      <w:r w:rsidRPr="00DD6880">
        <w:rPr>
          <w:rFonts w:cs="Times New Roman" w:hint="eastAsia"/>
          <w:noProof/>
          <w:sz w:val="22"/>
        </w:rPr>
        <w:fldChar w:fldCharType="end"/>
      </w:r>
    </w:p>
    <w:p w14:paraId="6CBA0584" w14:textId="77777777" w:rsidR="00953C33" w:rsidRPr="00DD6880" w:rsidRDefault="00953C33">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15: Cost-effectiveness plane comparing the intervention group to the control group (among complete cases)</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_Toc355446889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177</w:t>
      </w:r>
      <w:r w:rsidRPr="00DD6880">
        <w:rPr>
          <w:rFonts w:cs="Times New Roman" w:hint="eastAsia"/>
          <w:noProof/>
          <w:sz w:val="22"/>
        </w:rPr>
        <w:fldChar w:fldCharType="end"/>
      </w:r>
    </w:p>
    <w:p w14:paraId="37728454" w14:textId="515273D6" w:rsidR="00953C33" w:rsidRPr="00DD6880" w:rsidRDefault="00953C33">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16: Cost-effectiveness acceptability curve for intervention (among complete cases)</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_Toc355446890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178</w:t>
      </w:r>
      <w:r w:rsidRPr="00DD6880">
        <w:rPr>
          <w:rFonts w:cs="Times New Roman" w:hint="eastAsia"/>
          <w:noProof/>
          <w:sz w:val="22"/>
        </w:rPr>
        <w:fldChar w:fldCharType="end"/>
      </w:r>
    </w:p>
    <w:p w14:paraId="3F4B493B" w14:textId="77777777" w:rsidR="00953C33" w:rsidRPr="00DD6880" w:rsidRDefault="00953C33">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17: Comparison of costs of health resources use between imputed data and complete cases</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_Toc355446891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179</w:t>
      </w:r>
      <w:r w:rsidRPr="00DD6880">
        <w:rPr>
          <w:rFonts w:cs="Times New Roman" w:hint="eastAsia"/>
          <w:noProof/>
          <w:sz w:val="22"/>
        </w:rPr>
        <w:fldChar w:fldCharType="end"/>
      </w:r>
    </w:p>
    <w:p w14:paraId="4645378C" w14:textId="77777777" w:rsidR="00953C33" w:rsidRPr="00DD6880" w:rsidRDefault="00953C33">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18: Cost of each health care and social services use during the 12 months trial period among complete cases, by group</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_Toc355446892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180</w:t>
      </w:r>
      <w:r w:rsidRPr="00DD6880">
        <w:rPr>
          <w:rFonts w:cs="Times New Roman" w:hint="eastAsia"/>
          <w:noProof/>
          <w:sz w:val="22"/>
        </w:rPr>
        <w:fldChar w:fldCharType="end"/>
      </w:r>
    </w:p>
    <w:p w14:paraId="6870CAE7" w14:textId="54C5DE68" w:rsidR="00953C33" w:rsidRPr="00DD6880" w:rsidRDefault="00953C33">
      <w:pPr>
        <w:pStyle w:val="TableofFigures"/>
        <w:tabs>
          <w:tab w:val="right" w:leader="dot" w:pos="9016"/>
        </w:tabs>
        <w:rPr>
          <w:rFonts w:eastAsiaTheme="minorEastAsia" w:cs="Times New Roman"/>
          <w:noProof/>
          <w:sz w:val="22"/>
          <w:lang w:val="en-AU" w:eastAsia="ja-JP"/>
        </w:rPr>
      </w:pPr>
      <w:r w:rsidRPr="00DD6880">
        <w:rPr>
          <w:rFonts w:cs="Times New Roman"/>
          <w:noProof/>
          <w:sz w:val="22"/>
        </w:rPr>
        <w:t xml:space="preserve">Figure 19: Mean PAID score of imputed </w:t>
      </w:r>
      <w:r w:rsidR="002D4ADD" w:rsidRPr="00DD6880">
        <w:rPr>
          <w:rFonts w:cs="Times New Roman"/>
          <w:noProof/>
          <w:sz w:val="22"/>
        </w:rPr>
        <w:t>data set</w:t>
      </w:r>
      <w:r w:rsidRPr="00DD6880">
        <w:rPr>
          <w:rFonts w:cs="Times New Roman"/>
          <w:noProof/>
          <w:sz w:val="22"/>
        </w:rPr>
        <w:t xml:space="preserve"> and complete cases at three time points, by group</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_Toc355446893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181</w:t>
      </w:r>
      <w:r w:rsidRPr="00DD6880">
        <w:rPr>
          <w:rFonts w:cs="Times New Roman" w:hint="eastAsia"/>
          <w:noProof/>
          <w:sz w:val="22"/>
        </w:rPr>
        <w:fldChar w:fldCharType="end"/>
      </w:r>
    </w:p>
    <w:p w14:paraId="4A24DFFA" w14:textId="75943B1E" w:rsidR="00953C33" w:rsidRPr="00DD6880" w:rsidRDefault="00953C33">
      <w:pPr>
        <w:pStyle w:val="TableofFigures"/>
        <w:tabs>
          <w:tab w:val="right" w:leader="dot" w:pos="9016"/>
        </w:tabs>
        <w:rPr>
          <w:rFonts w:eastAsiaTheme="minorEastAsia" w:cs="Times New Roman"/>
          <w:noProof/>
          <w:sz w:val="22"/>
          <w:lang w:val="en-AU" w:eastAsia="ja-JP"/>
        </w:rPr>
      </w:pPr>
      <w:r w:rsidRPr="00DD6880">
        <w:rPr>
          <w:rFonts w:cs="Times New Roman"/>
          <w:noProof/>
          <w:sz w:val="22"/>
        </w:rPr>
        <w:t xml:space="preserve">Figure 20: Mean EQ-5D-3L index score of imputed </w:t>
      </w:r>
      <w:r w:rsidR="002D4ADD" w:rsidRPr="00DD6880">
        <w:rPr>
          <w:rFonts w:cs="Times New Roman"/>
          <w:noProof/>
          <w:sz w:val="22"/>
        </w:rPr>
        <w:t>data set</w:t>
      </w:r>
      <w:r w:rsidRPr="00DD6880">
        <w:rPr>
          <w:rFonts w:cs="Times New Roman"/>
          <w:noProof/>
          <w:sz w:val="22"/>
        </w:rPr>
        <w:t xml:space="preserve"> and complete cases at three time points, by group</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_Toc355446894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182</w:t>
      </w:r>
      <w:r w:rsidRPr="00DD6880">
        <w:rPr>
          <w:rFonts w:cs="Times New Roman" w:hint="eastAsia"/>
          <w:noProof/>
          <w:sz w:val="22"/>
        </w:rPr>
        <w:fldChar w:fldCharType="end"/>
      </w:r>
    </w:p>
    <w:p w14:paraId="03B14E6B" w14:textId="4B88579C" w:rsidR="00953C33" w:rsidRPr="00DD6880" w:rsidRDefault="00953C33">
      <w:pPr>
        <w:pStyle w:val="TableofFigures"/>
        <w:tabs>
          <w:tab w:val="right" w:leader="dot" w:pos="9016"/>
        </w:tabs>
        <w:rPr>
          <w:rFonts w:eastAsiaTheme="minorEastAsia" w:cs="Times New Roman"/>
          <w:noProof/>
          <w:sz w:val="22"/>
          <w:lang w:val="en-AU" w:eastAsia="ja-JP"/>
        </w:rPr>
      </w:pPr>
      <w:r w:rsidRPr="00DD6880">
        <w:rPr>
          <w:rFonts w:cs="Times New Roman"/>
          <w:noProof/>
          <w:sz w:val="22"/>
        </w:rPr>
        <w:t xml:space="preserve">Figure 21: One-way sensitivity analysis for intervention cost per person, from imputed </w:t>
      </w:r>
      <w:r w:rsidR="002D4ADD" w:rsidRPr="00DD6880">
        <w:rPr>
          <w:rFonts w:cs="Times New Roman"/>
          <w:noProof/>
          <w:sz w:val="22"/>
        </w:rPr>
        <w:t>data set</w:t>
      </w:r>
      <w:r w:rsidRPr="00DD6880">
        <w:rPr>
          <w:rFonts w:cs="Times New Roman"/>
          <w:noProof/>
          <w:sz w:val="22"/>
        </w:rPr>
        <w:t xml:space="preserve"> and complete cases</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_Toc355446895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183</w:t>
      </w:r>
      <w:r w:rsidRPr="00DD6880">
        <w:rPr>
          <w:rFonts w:cs="Times New Roman" w:hint="eastAsia"/>
          <w:noProof/>
          <w:sz w:val="22"/>
        </w:rPr>
        <w:fldChar w:fldCharType="end"/>
      </w:r>
    </w:p>
    <w:p w14:paraId="441A151F" w14:textId="77777777" w:rsidR="00953C33" w:rsidRPr="00DD6880" w:rsidRDefault="00953C33">
      <w:pPr>
        <w:pStyle w:val="TableofFigures"/>
        <w:tabs>
          <w:tab w:val="right" w:leader="dot" w:pos="9016"/>
        </w:tabs>
        <w:rPr>
          <w:rFonts w:eastAsiaTheme="minorEastAsia" w:cs="Times New Roman"/>
          <w:noProof/>
          <w:sz w:val="22"/>
          <w:lang w:val="en-AU" w:eastAsia="ja-JP"/>
        </w:rPr>
      </w:pPr>
      <w:r w:rsidRPr="00DD6880">
        <w:rPr>
          <w:rFonts w:cs="Times New Roman"/>
          <w:noProof/>
          <w:sz w:val="22"/>
        </w:rPr>
        <w:t>Figure 22: Percentage of page views by time of the day</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_Toc355446896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210</w:t>
      </w:r>
      <w:r w:rsidRPr="00DD6880">
        <w:rPr>
          <w:rFonts w:cs="Times New Roman" w:hint="eastAsia"/>
          <w:noProof/>
          <w:sz w:val="22"/>
        </w:rPr>
        <w:fldChar w:fldCharType="end"/>
      </w:r>
    </w:p>
    <w:p w14:paraId="37A90D38" w14:textId="77777777" w:rsidR="00953C33" w:rsidRPr="00DD6880" w:rsidRDefault="00953C33">
      <w:pPr>
        <w:pStyle w:val="TableofFigures"/>
        <w:tabs>
          <w:tab w:val="right" w:leader="dot" w:pos="9016"/>
        </w:tabs>
        <w:rPr>
          <w:rFonts w:cs="Times New Roman"/>
          <w:noProof/>
          <w:sz w:val="22"/>
        </w:rPr>
      </w:pPr>
      <w:r w:rsidRPr="00DD6880">
        <w:rPr>
          <w:rFonts w:cs="Times New Roman"/>
          <w:noProof/>
          <w:sz w:val="22"/>
        </w:rPr>
        <w:t>Figure 23: Themes identified from the analysis and the connections between them</w:t>
      </w:r>
      <w:r w:rsidRPr="00DD6880">
        <w:rPr>
          <w:rFonts w:cs="Times New Roman"/>
          <w:noProof/>
          <w:sz w:val="22"/>
        </w:rPr>
        <w:tab/>
      </w:r>
      <w:r w:rsidRPr="00DD6880">
        <w:rPr>
          <w:rFonts w:cs="Times New Roman" w:hint="eastAsia"/>
          <w:noProof/>
          <w:sz w:val="22"/>
        </w:rPr>
        <w:fldChar w:fldCharType="begin"/>
      </w:r>
      <w:r w:rsidRPr="00DD6880">
        <w:rPr>
          <w:rFonts w:cs="Times New Roman"/>
          <w:noProof/>
          <w:sz w:val="22"/>
        </w:rPr>
        <w:instrText xml:space="preserve"> PAGEREF _Toc355446897 \h </w:instrText>
      </w:r>
      <w:r w:rsidRPr="00DD6880">
        <w:rPr>
          <w:rFonts w:cs="Times New Roman" w:hint="eastAsia"/>
          <w:noProof/>
          <w:sz w:val="22"/>
        </w:rPr>
      </w:r>
      <w:r w:rsidRPr="00DD6880">
        <w:rPr>
          <w:rFonts w:cs="Times New Roman" w:hint="eastAsia"/>
          <w:noProof/>
          <w:sz w:val="22"/>
        </w:rPr>
        <w:fldChar w:fldCharType="separate"/>
      </w:r>
      <w:r w:rsidRPr="00DD6880">
        <w:rPr>
          <w:rFonts w:cs="Times New Roman"/>
          <w:noProof/>
          <w:sz w:val="22"/>
        </w:rPr>
        <w:t>227</w:t>
      </w:r>
      <w:r w:rsidRPr="00DD6880">
        <w:rPr>
          <w:rFonts w:cs="Times New Roman" w:hint="eastAsia"/>
          <w:noProof/>
          <w:sz w:val="22"/>
        </w:rPr>
        <w:fldChar w:fldCharType="end"/>
      </w:r>
    </w:p>
    <w:p w14:paraId="69E8A033" w14:textId="2DC5572F" w:rsidR="007D6198" w:rsidRPr="00DD6880" w:rsidRDefault="007D6198" w:rsidP="007D6198">
      <w:pPr>
        <w:rPr>
          <w:rFonts w:cs="Times New Roman"/>
          <w:sz w:val="22"/>
        </w:rPr>
      </w:pPr>
      <w:r w:rsidRPr="00DD6880">
        <w:rPr>
          <w:rFonts w:cs="Times New Roman"/>
          <w:sz w:val="22"/>
        </w:rPr>
        <w:t>Figures 24 - 60: Screen shots of the intervention (Appendix 1)</w:t>
      </w:r>
    </w:p>
    <w:p w14:paraId="0FDDC7BB" w14:textId="26EA7F7E" w:rsidR="002D7703" w:rsidRPr="00ED1EAD" w:rsidRDefault="00953C33" w:rsidP="00432A21">
      <w:r w:rsidRPr="00DD6880">
        <w:rPr>
          <w:rFonts w:cs="Times New Roman"/>
          <w:sz w:val="22"/>
        </w:rPr>
        <w:fldChar w:fldCharType="end"/>
      </w:r>
    </w:p>
    <w:p w14:paraId="5779958A" w14:textId="6E6ABCE6" w:rsidR="002D7703" w:rsidRPr="00ED1EAD" w:rsidRDefault="002D7703" w:rsidP="002D7703">
      <w:pPr>
        <w:pStyle w:val="Title"/>
        <w:spacing w:after="240"/>
      </w:pPr>
      <w:bookmarkStart w:id="16" w:name="_Toc355447993"/>
      <w:r w:rsidRPr="00ED1EAD">
        <w:lastRenderedPageBreak/>
        <w:t>List of equations</w:t>
      </w:r>
      <w:bookmarkEnd w:id="16"/>
    </w:p>
    <w:p w14:paraId="7F5C5E44" w14:textId="0D29BC39" w:rsidR="00C0367D" w:rsidRPr="004C7B4D" w:rsidRDefault="002D7703">
      <w:pPr>
        <w:pStyle w:val="TableofFigures"/>
        <w:tabs>
          <w:tab w:val="right" w:leader="dot" w:pos="9016"/>
        </w:tabs>
        <w:rPr>
          <w:rFonts w:asciiTheme="minorHAnsi" w:eastAsiaTheme="minorEastAsia" w:hAnsiTheme="minorHAnsi"/>
          <w:noProof/>
          <w:sz w:val="22"/>
          <w:lang w:eastAsia="en-GB"/>
        </w:rPr>
      </w:pPr>
      <w:r w:rsidRPr="00ED1EAD">
        <w:fldChar w:fldCharType="begin"/>
      </w:r>
      <w:r w:rsidRPr="004C7B4D">
        <w:instrText xml:space="preserve"> TOC \t "Equation" \c </w:instrText>
      </w:r>
      <w:r w:rsidRPr="00ED1EAD">
        <w:fldChar w:fldCharType="separate"/>
      </w:r>
      <w:r w:rsidR="00C0367D" w:rsidRPr="004C7B4D">
        <w:rPr>
          <w:noProof/>
        </w:rPr>
        <w:t>Equation 1: Formula of incremental cost-effectiveness (ICER) calculation</w:t>
      </w:r>
      <w:r w:rsidR="00C0367D" w:rsidRPr="004C7B4D">
        <w:rPr>
          <w:noProof/>
        </w:rPr>
        <w:tab/>
      </w:r>
      <w:r w:rsidR="00C0367D" w:rsidRPr="00854E37">
        <w:rPr>
          <w:noProof/>
        </w:rPr>
        <w:fldChar w:fldCharType="begin"/>
      </w:r>
      <w:r w:rsidR="00C0367D" w:rsidRPr="004C7B4D">
        <w:rPr>
          <w:noProof/>
        </w:rPr>
        <w:instrText xml:space="preserve"> PAGEREF _Toc480192352 \h </w:instrText>
      </w:r>
      <w:r w:rsidR="00C0367D" w:rsidRPr="00854E37">
        <w:rPr>
          <w:noProof/>
        </w:rPr>
      </w:r>
      <w:r w:rsidR="00C0367D" w:rsidRPr="00854E37">
        <w:rPr>
          <w:noProof/>
        </w:rPr>
        <w:fldChar w:fldCharType="separate"/>
      </w:r>
      <w:r w:rsidR="00D57C85">
        <w:rPr>
          <w:noProof/>
        </w:rPr>
        <w:t>157</w:t>
      </w:r>
      <w:r w:rsidR="00C0367D" w:rsidRPr="00854E37">
        <w:rPr>
          <w:noProof/>
        </w:rPr>
        <w:fldChar w:fldCharType="end"/>
      </w:r>
    </w:p>
    <w:p w14:paraId="35DC1760" w14:textId="04F16355" w:rsidR="002D7703" w:rsidRPr="00ED1EAD" w:rsidRDefault="002D7703" w:rsidP="002C7E0A">
      <w:r w:rsidRPr="00ED1EAD">
        <w:fldChar w:fldCharType="end"/>
      </w:r>
    </w:p>
    <w:p w14:paraId="2E9CCE97" w14:textId="50AE3199" w:rsidR="00432A21" w:rsidRPr="00ED1EAD" w:rsidRDefault="00432A21" w:rsidP="00432A21">
      <w:pPr>
        <w:pStyle w:val="Title"/>
      </w:pPr>
      <w:bookmarkStart w:id="17" w:name="_Toc355447994"/>
      <w:r w:rsidRPr="00ED1EAD">
        <w:t>List of tables</w:t>
      </w:r>
      <w:bookmarkEnd w:id="17"/>
    </w:p>
    <w:p w14:paraId="1BAA152D" w14:textId="25EB4CDE" w:rsidR="006C4E67" w:rsidRDefault="006C4E67" w:rsidP="002C7E0A">
      <w:pPr>
        <w:pStyle w:val="TableofFigures"/>
        <w:tabs>
          <w:tab w:val="right" w:leader="dot" w:pos="9016"/>
        </w:tabs>
        <w:ind w:left="0" w:firstLine="0"/>
        <w:rPr>
          <w:rFonts w:asciiTheme="minorHAnsi" w:eastAsiaTheme="minorEastAsia" w:hAnsiTheme="minorHAnsi"/>
          <w:noProof/>
          <w:szCs w:val="24"/>
          <w:lang w:val="en-AU" w:eastAsia="ja-JP"/>
        </w:rPr>
      </w:pPr>
      <w:r>
        <w:fldChar w:fldCharType="begin"/>
      </w:r>
      <w:r>
        <w:instrText xml:space="preserve"> TOC \t "Table caption" \c </w:instrText>
      </w:r>
      <w:r>
        <w:fldChar w:fldCharType="separate"/>
      </w:r>
      <w:r>
        <w:rPr>
          <w:rFonts w:hint="eastAsia"/>
          <w:noProof/>
        </w:rPr>
        <w:t>Table 1: Relationship between objectives, methods and outputs for the five work packages</w:t>
      </w:r>
      <w:r>
        <w:rPr>
          <w:rFonts w:hint="eastAsia"/>
          <w:noProof/>
        </w:rPr>
        <w:tab/>
      </w:r>
      <w:r>
        <w:rPr>
          <w:rFonts w:hint="eastAsia"/>
          <w:noProof/>
        </w:rPr>
        <w:fldChar w:fldCharType="begin"/>
      </w:r>
      <w:r>
        <w:rPr>
          <w:rFonts w:hint="eastAsia"/>
          <w:noProof/>
        </w:rPr>
        <w:instrText xml:space="preserve"> PAGEREF </w:instrText>
      </w:r>
      <w:r>
        <w:rPr>
          <w:noProof/>
        </w:rPr>
        <w:instrText>_Toc355447299 \h</w:instrText>
      </w:r>
      <w:r>
        <w:rPr>
          <w:rFonts w:hint="eastAsia"/>
          <w:noProof/>
        </w:rPr>
        <w:instrText xml:space="preserve"> </w:instrText>
      </w:r>
      <w:r>
        <w:rPr>
          <w:rFonts w:hint="eastAsia"/>
          <w:noProof/>
        </w:rPr>
      </w:r>
      <w:r>
        <w:rPr>
          <w:rFonts w:hint="eastAsia"/>
          <w:noProof/>
        </w:rPr>
        <w:fldChar w:fldCharType="separate"/>
      </w:r>
      <w:r>
        <w:rPr>
          <w:noProof/>
        </w:rPr>
        <w:t>21</w:t>
      </w:r>
      <w:r>
        <w:rPr>
          <w:rFonts w:hint="eastAsia"/>
          <w:noProof/>
        </w:rPr>
        <w:fldChar w:fldCharType="end"/>
      </w:r>
    </w:p>
    <w:p w14:paraId="66FB2E05" w14:textId="3B7C6F99"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 xml:space="preserve">Table 2: Participant characteristics </w:t>
      </w:r>
      <w:r>
        <w:rPr>
          <w:rFonts w:hint="eastAsia"/>
          <w:noProof/>
        </w:rPr>
        <w:tab/>
      </w:r>
      <w:r>
        <w:rPr>
          <w:rFonts w:hint="eastAsia"/>
          <w:noProof/>
        </w:rPr>
        <w:fldChar w:fldCharType="begin"/>
      </w:r>
      <w:r>
        <w:rPr>
          <w:rFonts w:hint="eastAsia"/>
          <w:noProof/>
        </w:rPr>
        <w:instrText xml:space="preserve"> PAGEREF </w:instrText>
      </w:r>
      <w:r>
        <w:rPr>
          <w:noProof/>
        </w:rPr>
        <w:instrText>_Toc355447300 \h</w:instrText>
      </w:r>
      <w:r>
        <w:rPr>
          <w:rFonts w:hint="eastAsia"/>
          <w:noProof/>
        </w:rPr>
        <w:instrText xml:space="preserve"> </w:instrText>
      </w:r>
      <w:r>
        <w:rPr>
          <w:rFonts w:hint="eastAsia"/>
          <w:noProof/>
        </w:rPr>
      </w:r>
      <w:r>
        <w:rPr>
          <w:rFonts w:hint="eastAsia"/>
          <w:noProof/>
        </w:rPr>
        <w:fldChar w:fldCharType="separate"/>
      </w:r>
      <w:r>
        <w:rPr>
          <w:noProof/>
        </w:rPr>
        <w:t>41</w:t>
      </w:r>
      <w:r>
        <w:rPr>
          <w:rFonts w:hint="eastAsia"/>
          <w:noProof/>
        </w:rPr>
        <w:fldChar w:fldCharType="end"/>
      </w:r>
    </w:p>
    <w:p w14:paraId="4D216B61" w14:textId="2FD21182"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 xml:space="preserve">Table 3: Main themes and sub-themes about the work of living with </w:t>
      </w:r>
      <w:r w:rsidR="002C7E0A">
        <w:rPr>
          <w:noProof/>
        </w:rPr>
        <w:t>T2DM</w:t>
      </w:r>
      <w:r>
        <w:rPr>
          <w:rFonts w:hint="eastAsia"/>
          <w:noProof/>
        </w:rPr>
        <w:t xml:space="preserve"> described in the </w:t>
      </w:r>
      <w:r w:rsidR="002D4ADD">
        <w:rPr>
          <w:noProof/>
        </w:rPr>
        <w:t>data set</w:t>
      </w:r>
      <w:r>
        <w:rPr>
          <w:rFonts w:hint="eastAsia"/>
          <w:noProof/>
        </w:rPr>
        <w:tab/>
      </w:r>
      <w:r>
        <w:rPr>
          <w:rFonts w:hint="eastAsia"/>
          <w:noProof/>
        </w:rPr>
        <w:fldChar w:fldCharType="begin"/>
      </w:r>
      <w:r>
        <w:rPr>
          <w:rFonts w:hint="eastAsia"/>
          <w:noProof/>
        </w:rPr>
        <w:instrText xml:space="preserve"> PAGEREF </w:instrText>
      </w:r>
      <w:r>
        <w:rPr>
          <w:noProof/>
        </w:rPr>
        <w:instrText>_Toc355447301 \h</w:instrText>
      </w:r>
      <w:r>
        <w:rPr>
          <w:rFonts w:hint="eastAsia"/>
          <w:noProof/>
        </w:rPr>
        <w:instrText xml:space="preserve"> </w:instrText>
      </w:r>
      <w:r>
        <w:rPr>
          <w:rFonts w:hint="eastAsia"/>
          <w:noProof/>
        </w:rPr>
      </w:r>
      <w:r>
        <w:rPr>
          <w:rFonts w:hint="eastAsia"/>
          <w:noProof/>
        </w:rPr>
        <w:fldChar w:fldCharType="separate"/>
      </w:r>
      <w:r>
        <w:rPr>
          <w:noProof/>
        </w:rPr>
        <w:t>44</w:t>
      </w:r>
      <w:r>
        <w:rPr>
          <w:rFonts w:hint="eastAsia"/>
          <w:noProof/>
        </w:rPr>
        <w:fldChar w:fldCharType="end"/>
      </w:r>
    </w:p>
    <w:p w14:paraId="162141DB"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4: Summary of the range of content desired by participants in this study</w:t>
      </w:r>
      <w:r>
        <w:rPr>
          <w:rFonts w:hint="eastAsia"/>
          <w:noProof/>
        </w:rPr>
        <w:tab/>
      </w:r>
      <w:r>
        <w:rPr>
          <w:rFonts w:hint="eastAsia"/>
          <w:noProof/>
        </w:rPr>
        <w:fldChar w:fldCharType="begin"/>
      </w:r>
      <w:r>
        <w:rPr>
          <w:rFonts w:hint="eastAsia"/>
          <w:noProof/>
        </w:rPr>
        <w:instrText xml:space="preserve"> PAGEREF </w:instrText>
      </w:r>
      <w:r>
        <w:rPr>
          <w:noProof/>
        </w:rPr>
        <w:instrText>_Toc355447302 \h</w:instrText>
      </w:r>
      <w:r>
        <w:rPr>
          <w:rFonts w:hint="eastAsia"/>
          <w:noProof/>
        </w:rPr>
        <w:instrText xml:space="preserve"> </w:instrText>
      </w:r>
      <w:r>
        <w:rPr>
          <w:rFonts w:hint="eastAsia"/>
          <w:noProof/>
        </w:rPr>
      </w:r>
      <w:r>
        <w:rPr>
          <w:rFonts w:hint="eastAsia"/>
          <w:noProof/>
        </w:rPr>
        <w:fldChar w:fldCharType="separate"/>
      </w:r>
      <w:r>
        <w:rPr>
          <w:noProof/>
        </w:rPr>
        <w:t>50</w:t>
      </w:r>
      <w:r>
        <w:rPr>
          <w:rFonts w:hint="eastAsia"/>
          <w:noProof/>
        </w:rPr>
        <w:fldChar w:fldCharType="end"/>
      </w:r>
    </w:p>
    <w:p w14:paraId="14E82B54"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5: Design features desired by participants in this study</w:t>
      </w:r>
      <w:r>
        <w:rPr>
          <w:rFonts w:hint="eastAsia"/>
          <w:noProof/>
        </w:rPr>
        <w:tab/>
      </w:r>
      <w:r>
        <w:rPr>
          <w:rFonts w:hint="eastAsia"/>
          <w:noProof/>
        </w:rPr>
        <w:fldChar w:fldCharType="begin"/>
      </w:r>
      <w:r>
        <w:rPr>
          <w:rFonts w:hint="eastAsia"/>
          <w:noProof/>
        </w:rPr>
        <w:instrText xml:space="preserve"> PAGEREF </w:instrText>
      </w:r>
      <w:r>
        <w:rPr>
          <w:noProof/>
        </w:rPr>
        <w:instrText>_Toc355447303 \h</w:instrText>
      </w:r>
      <w:r>
        <w:rPr>
          <w:rFonts w:hint="eastAsia"/>
          <w:noProof/>
        </w:rPr>
        <w:instrText xml:space="preserve"> </w:instrText>
      </w:r>
      <w:r>
        <w:rPr>
          <w:rFonts w:hint="eastAsia"/>
          <w:noProof/>
        </w:rPr>
      </w:r>
      <w:r>
        <w:rPr>
          <w:rFonts w:hint="eastAsia"/>
          <w:noProof/>
        </w:rPr>
        <w:fldChar w:fldCharType="separate"/>
      </w:r>
      <w:r>
        <w:rPr>
          <w:noProof/>
        </w:rPr>
        <w:t>52</w:t>
      </w:r>
      <w:r>
        <w:rPr>
          <w:rFonts w:hint="eastAsia"/>
          <w:noProof/>
        </w:rPr>
        <w:fldChar w:fldCharType="end"/>
      </w:r>
    </w:p>
    <w:p w14:paraId="29D2F4E8"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6: Characteristics of participants</w:t>
      </w:r>
      <w:r>
        <w:rPr>
          <w:rFonts w:hint="eastAsia"/>
          <w:noProof/>
        </w:rPr>
        <w:tab/>
      </w:r>
      <w:r>
        <w:rPr>
          <w:rFonts w:hint="eastAsia"/>
          <w:noProof/>
        </w:rPr>
        <w:fldChar w:fldCharType="begin"/>
      </w:r>
      <w:r>
        <w:rPr>
          <w:rFonts w:hint="eastAsia"/>
          <w:noProof/>
        </w:rPr>
        <w:instrText xml:space="preserve"> PAGEREF </w:instrText>
      </w:r>
      <w:r>
        <w:rPr>
          <w:noProof/>
        </w:rPr>
        <w:instrText>_Toc355447304 \h</w:instrText>
      </w:r>
      <w:r>
        <w:rPr>
          <w:rFonts w:hint="eastAsia"/>
          <w:noProof/>
        </w:rPr>
        <w:instrText xml:space="preserve"> </w:instrText>
      </w:r>
      <w:r>
        <w:rPr>
          <w:rFonts w:hint="eastAsia"/>
          <w:noProof/>
        </w:rPr>
      </w:r>
      <w:r>
        <w:rPr>
          <w:rFonts w:hint="eastAsia"/>
          <w:noProof/>
        </w:rPr>
        <w:fldChar w:fldCharType="separate"/>
      </w:r>
      <w:r>
        <w:rPr>
          <w:noProof/>
        </w:rPr>
        <w:t>63</w:t>
      </w:r>
      <w:r>
        <w:rPr>
          <w:rFonts w:hint="eastAsia"/>
          <w:noProof/>
        </w:rPr>
        <w:fldChar w:fldCharType="end"/>
      </w:r>
    </w:p>
    <w:p w14:paraId="1D0A3563"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7: Composition of focus groups</w:t>
      </w:r>
      <w:r>
        <w:rPr>
          <w:rFonts w:hint="eastAsia"/>
          <w:noProof/>
        </w:rPr>
        <w:tab/>
      </w:r>
      <w:r>
        <w:rPr>
          <w:rFonts w:hint="eastAsia"/>
          <w:noProof/>
        </w:rPr>
        <w:fldChar w:fldCharType="begin"/>
      </w:r>
      <w:r>
        <w:rPr>
          <w:rFonts w:hint="eastAsia"/>
          <w:noProof/>
        </w:rPr>
        <w:instrText xml:space="preserve"> PAGEREF </w:instrText>
      </w:r>
      <w:r>
        <w:rPr>
          <w:noProof/>
        </w:rPr>
        <w:instrText>_Toc355447305 \h</w:instrText>
      </w:r>
      <w:r>
        <w:rPr>
          <w:rFonts w:hint="eastAsia"/>
          <w:noProof/>
        </w:rPr>
        <w:instrText xml:space="preserve"> </w:instrText>
      </w:r>
      <w:r>
        <w:rPr>
          <w:rFonts w:hint="eastAsia"/>
          <w:noProof/>
        </w:rPr>
      </w:r>
      <w:r>
        <w:rPr>
          <w:rFonts w:hint="eastAsia"/>
          <w:noProof/>
        </w:rPr>
        <w:fldChar w:fldCharType="separate"/>
      </w:r>
      <w:r>
        <w:rPr>
          <w:noProof/>
        </w:rPr>
        <w:t>64</w:t>
      </w:r>
      <w:r>
        <w:rPr>
          <w:rFonts w:hint="eastAsia"/>
          <w:noProof/>
        </w:rPr>
        <w:fldChar w:fldCharType="end"/>
      </w:r>
    </w:p>
    <w:p w14:paraId="2BAEC6EC"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8: Regular and occasional panel descriptions</w:t>
      </w:r>
      <w:r>
        <w:rPr>
          <w:rFonts w:hint="eastAsia"/>
          <w:noProof/>
        </w:rPr>
        <w:tab/>
      </w:r>
      <w:r>
        <w:rPr>
          <w:rFonts w:hint="eastAsia"/>
          <w:noProof/>
        </w:rPr>
        <w:fldChar w:fldCharType="begin"/>
      </w:r>
      <w:r>
        <w:rPr>
          <w:rFonts w:hint="eastAsia"/>
          <w:noProof/>
        </w:rPr>
        <w:instrText xml:space="preserve"> PAGEREF </w:instrText>
      </w:r>
      <w:r>
        <w:rPr>
          <w:noProof/>
        </w:rPr>
        <w:instrText>_Toc355447306 \h</w:instrText>
      </w:r>
      <w:r>
        <w:rPr>
          <w:rFonts w:hint="eastAsia"/>
          <w:noProof/>
        </w:rPr>
        <w:instrText xml:space="preserve"> </w:instrText>
      </w:r>
      <w:r>
        <w:rPr>
          <w:rFonts w:hint="eastAsia"/>
          <w:noProof/>
        </w:rPr>
      </w:r>
      <w:r>
        <w:rPr>
          <w:rFonts w:hint="eastAsia"/>
          <w:noProof/>
        </w:rPr>
        <w:fldChar w:fldCharType="separate"/>
      </w:r>
      <w:r>
        <w:rPr>
          <w:noProof/>
        </w:rPr>
        <w:t>85</w:t>
      </w:r>
      <w:r>
        <w:rPr>
          <w:rFonts w:hint="eastAsia"/>
          <w:noProof/>
        </w:rPr>
        <w:fldChar w:fldCharType="end"/>
      </w:r>
    </w:p>
    <w:p w14:paraId="6B1208CC"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 xml:space="preserve">Table 9: Summary of </w:t>
      </w:r>
      <w:r w:rsidRPr="00196CD5">
        <w:rPr>
          <w:rFonts w:cs="Times New Roman"/>
          <w:noProof/>
        </w:rPr>
        <w:t>“</w:t>
      </w:r>
      <w:r>
        <w:rPr>
          <w:rFonts w:hint="eastAsia"/>
          <w:noProof/>
        </w:rPr>
        <w:t>wants and needs</w:t>
      </w:r>
      <w:r w:rsidRPr="00196CD5">
        <w:rPr>
          <w:rFonts w:cs="Times New Roman"/>
          <w:noProof/>
        </w:rPr>
        <w:t>”</w:t>
      </w:r>
      <w:r>
        <w:rPr>
          <w:rFonts w:hint="eastAsia"/>
          <w:noProof/>
        </w:rPr>
        <w:t xml:space="preserve"> described by people with T2DM and HCP</w:t>
      </w:r>
      <w:r>
        <w:rPr>
          <w:rFonts w:hint="eastAsia"/>
          <w:noProof/>
        </w:rPr>
        <w:tab/>
      </w:r>
      <w:r>
        <w:rPr>
          <w:rFonts w:hint="eastAsia"/>
          <w:noProof/>
        </w:rPr>
        <w:fldChar w:fldCharType="begin"/>
      </w:r>
      <w:r>
        <w:rPr>
          <w:rFonts w:hint="eastAsia"/>
          <w:noProof/>
        </w:rPr>
        <w:instrText xml:space="preserve"> PAGEREF </w:instrText>
      </w:r>
      <w:r>
        <w:rPr>
          <w:noProof/>
        </w:rPr>
        <w:instrText>_Toc355447307 \h</w:instrText>
      </w:r>
      <w:r>
        <w:rPr>
          <w:rFonts w:hint="eastAsia"/>
          <w:noProof/>
        </w:rPr>
        <w:instrText xml:space="preserve"> </w:instrText>
      </w:r>
      <w:r>
        <w:rPr>
          <w:rFonts w:hint="eastAsia"/>
          <w:noProof/>
        </w:rPr>
      </w:r>
      <w:r>
        <w:rPr>
          <w:rFonts w:hint="eastAsia"/>
          <w:noProof/>
        </w:rPr>
        <w:fldChar w:fldCharType="separate"/>
      </w:r>
      <w:r>
        <w:rPr>
          <w:noProof/>
        </w:rPr>
        <w:t>88</w:t>
      </w:r>
      <w:r>
        <w:rPr>
          <w:rFonts w:hint="eastAsia"/>
          <w:noProof/>
        </w:rPr>
        <w:fldChar w:fldCharType="end"/>
      </w:r>
    </w:p>
    <w:p w14:paraId="2DE87BBD"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10: Relationship between Corbin and Strauss model, data from users, and intervention components</w:t>
      </w:r>
      <w:r>
        <w:rPr>
          <w:rFonts w:hint="eastAsia"/>
          <w:noProof/>
        </w:rPr>
        <w:tab/>
      </w:r>
      <w:r>
        <w:rPr>
          <w:rFonts w:hint="eastAsia"/>
          <w:noProof/>
        </w:rPr>
        <w:fldChar w:fldCharType="begin"/>
      </w:r>
      <w:r>
        <w:rPr>
          <w:rFonts w:hint="eastAsia"/>
          <w:noProof/>
        </w:rPr>
        <w:instrText xml:space="preserve"> PAGEREF </w:instrText>
      </w:r>
      <w:r>
        <w:rPr>
          <w:noProof/>
        </w:rPr>
        <w:instrText>_Toc355447308 \h</w:instrText>
      </w:r>
      <w:r>
        <w:rPr>
          <w:rFonts w:hint="eastAsia"/>
          <w:noProof/>
        </w:rPr>
        <w:instrText xml:space="preserve"> </w:instrText>
      </w:r>
      <w:r>
        <w:rPr>
          <w:rFonts w:hint="eastAsia"/>
          <w:noProof/>
        </w:rPr>
      </w:r>
      <w:r>
        <w:rPr>
          <w:rFonts w:hint="eastAsia"/>
          <w:noProof/>
        </w:rPr>
        <w:fldChar w:fldCharType="separate"/>
      </w:r>
      <w:r>
        <w:rPr>
          <w:noProof/>
        </w:rPr>
        <w:t>90</w:t>
      </w:r>
      <w:r>
        <w:rPr>
          <w:rFonts w:hint="eastAsia"/>
          <w:noProof/>
        </w:rPr>
        <w:fldChar w:fldCharType="end"/>
      </w:r>
    </w:p>
    <w:p w14:paraId="4ADFBE6D"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11: Descriptive statistics of baseline variables by randomised group</w:t>
      </w:r>
      <w:r>
        <w:rPr>
          <w:rFonts w:hint="eastAsia"/>
          <w:noProof/>
        </w:rPr>
        <w:tab/>
      </w:r>
      <w:r>
        <w:rPr>
          <w:rFonts w:hint="eastAsia"/>
          <w:noProof/>
        </w:rPr>
        <w:fldChar w:fldCharType="begin"/>
      </w:r>
      <w:r>
        <w:rPr>
          <w:rFonts w:hint="eastAsia"/>
          <w:noProof/>
        </w:rPr>
        <w:instrText xml:space="preserve"> PAGEREF </w:instrText>
      </w:r>
      <w:r>
        <w:rPr>
          <w:noProof/>
        </w:rPr>
        <w:instrText>_Toc355447309 \h</w:instrText>
      </w:r>
      <w:r>
        <w:rPr>
          <w:rFonts w:hint="eastAsia"/>
          <w:noProof/>
        </w:rPr>
        <w:instrText xml:space="preserve"> </w:instrText>
      </w:r>
      <w:r>
        <w:rPr>
          <w:rFonts w:hint="eastAsia"/>
          <w:noProof/>
        </w:rPr>
      </w:r>
      <w:r>
        <w:rPr>
          <w:rFonts w:hint="eastAsia"/>
          <w:noProof/>
        </w:rPr>
        <w:fldChar w:fldCharType="separate"/>
      </w:r>
      <w:r>
        <w:rPr>
          <w:noProof/>
        </w:rPr>
        <w:t>128</w:t>
      </w:r>
      <w:r>
        <w:rPr>
          <w:rFonts w:hint="eastAsia"/>
          <w:noProof/>
        </w:rPr>
        <w:fldChar w:fldCharType="end"/>
      </w:r>
    </w:p>
    <w:p w14:paraId="0499415B"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12: Descriptive statistics of 3-month variables by randomised group</w:t>
      </w:r>
      <w:r>
        <w:rPr>
          <w:rFonts w:hint="eastAsia"/>
          <w:noProof/>
        </w:rPr>
        <w:tab/>
      </w:r>
      <w:r>
        <w:rPr>
          <w:rFonts w:hint="eastAsia"/>
          <w:noProof/>
        </w:rPr>
        <w:fldChar w:fldCharType="begin"/>
      </w:r>
      <w:r>
        <w:rPr>
          <w:rFonts w:hint="eastAsia"/>
          <w:noProof/>
        </w:rPr>
        <w:instrText xml:space="preserve"> PAGEREF </w:instrText>
      </w:r>
      <w:r>
        <w:rPr>
          <w:noProof/>
        </w:rPr>
        <w:instrText>_Toc355447310 \h</w:instrText>
      </w:r>
      <w:r>
        <w:rPr>
          <w:rFonts w:hint="eastAsia"/>
          <w:noProof/>
        </w:rPr>
        <w:instrText xml:space="preserve"> </w:instrText>
      </w:r>
      <w:r>
        <w:rPr>
          <w:rFonts w:hint="eastAsia"/>
          <w:noProof/>
        </w:rPr>
      </w:r>
      <w:r>
        <w:rPr>
          <w:rFonts w:hint="eastAsia"/>
          <w:noProof/>
        </w:rPr>
        <w:fldChar w:fldCharType="separate"/>
      </w:r>
      <w:r>
        <w:rPr>
          <w:noProof/>
        </w:rPr>
        <w:t>130</w:t>
      </w:r>
      <w:r>
        <w:rPr>
          <w:rFonts w:hint="eastAsia"/>
          <w:noProof/>
        </w:rPr>
        <w:fldChar w:fldCharType="end"/>
      </w:r>
    </w:p>
    <w:p w14:paraId="066CE6CD"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13: 12-month outcomes, adjusted for relevant baseline outcome, age, sex, current (baseline) participation in other self-management programmes, pre-existing cardiovascular disease and duration of diabetes</w:t>
      </w:r>
      <w:r>
        <w:rPr>
          <w:rFonts w:hint="eastAsia"/>
          <w:noProof/>
        </w:rPr>
        <w:tab/>
      </w:r>
      <w:r>
        <w:rPr>
          <w:rFonts w:hint="eastAsia"/>
          <w:noProof/>
        </w:rPr>
        <w:fldChar w:fldCharType="begin"/>
      </w:r>
      <w:r>
        <w:rPr>
          <w:rFonts w:hint="eastAsia"/>
          <w:noProof/>
        </w:rPr>
        <w:instrText xml:space="preserve"> PAGEREF </w:instrText>
      </w:r>
      <w:r>
        <w:rPr>
          <w:noProof/>
        </w:rPr>
        <w:instrText>_Toc355447311 \h</w:instrText>
      </w:r>
      <w:r>
        <w:rPr>
          <w:rFonts w:hint="eastAsia"/>
          <w:noProof/>
        </w:rPr>
        <w:instrText xml:space="preserve"> </w:instrText>
      </w:r>
      <w:r>
        <w:rPr>
          <w:rFonts w:hint="eastAsia"/>
          <w:noProof/>
        </w:rPr>
      </w:r>
      <w:r>
        <w:rPr>
          <w:rFonts w:hint="eastAsia"/>
          <w:noProof/>
        </w:rPr>
        <w:fldChar w:fldCharType="separate"/>
      </w:r>
      <w:r>
        <w:rPr>
          <w:noProof/>
        </w:rPr>
        <w:t>131</w:t>
      </w:r>
      <w:r>
        <w:rPr>
          <w:rFonts w:hint="eastAsia"/>
          <w:noProof/>
        </w:rPr>
        <w:fldChar w:fldCharType="end"/>
      </w:r>
    </w:p>
    <w:p w14:paraId="1ADEF66E"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14: Extent of website usage over 12-month follow-up</w:t>
      </w:r>
      <w:r>
        <w:rPr>
          <w:rFonts w:hint="eastAsia"/>
          <w:noProof/>
        </w:rPr>
        <w:tab/>
      </w:r>
      <w:r>
        <w:rPr>
          <w:rFonts w:hint="eastAsia"/>
          <w:noProof/>
        </w:rPr>
        <w:fldChar w:fldCharType="begin"/>
      </w:r>
      <w:r>
        <w:rPr>
          <w:rFonts w:hint="eastAsia"/>
          <w:noProof/>
        </w:rPr>
        <w:instrText xml:space="preserve"> PAGEREF </w:instrText>
      </w:r>
      <w:r>
        <w:rPr>
          <w:noProof/>
        </w:rPr>
        <w:instrText>_Toc355447312 \h</w:instrText>
      </w:r>
      <w:r>
        <w:rPr>
          <w:rFonts w:hint="eastAsia"/>
          <w:noProof/>
        </w:rPr>
        <w:instrText xml:space="preserve"> </w:instrText>
      </w:r>
      <w:r>
        <w:rPr>
          <w:rFonts w:hint="eastAsia"/>
          <w:noProof/>
        </w:rPr>
      </w:r>
      <w:r>
        <w:rPr>
          <w:rFonts w:hint="eastAsia"/>
          <w:noProof/>
        </w:rPr>
        <w:fldChar w:fldCharType="separate"/>
      </w:r>
      <w:r>
        <w:rPr>
          <w:noProof/>
        </w:rPr>
        <w:t>134</w:t>
      </w:r>
      <w:r>
        <w:rPr>
          <w:rFonts w:hint="eastAsia"/>
          <w:noProof/>
        </w:rPr>
        <w:fldChar w:fldCharType="end"/>
      </w:r>
    </w:p>
    <w:p w14:paraId="76A09706"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15: Effect of HeLP-Diabetes versus control on 12-month primary outcomes HbA1c and PAID: results from primary analyses and five sensitivity analyses</w:t>
      </w:r>
      <w:r>
        <w:rPr>
          <w:rFonts w:hint="eastAsia"/>
          <w:noProof/>
        </w:rPr>
        <w:tab/>
      </w:r>
      <w:r>
        <w:rPr>
          <w:rFonts w:hint="eastAsia"/>
          <w:noProof/>
        </w:rPr>
        <w:fldChar w:fldCharType="begin"/>
      </w:r>
      <w:r>
        <w:rPr>
          <w:rFonts w:hint="eastAsia"/>
          <w:noProof/>
        </w:rPr>
        <w:instrText xml:space="preserve"> PAGEREF </w:instrText>
      </w:r>
      <w:r>
        <w:rPr>
          <w:noProof/>
        </w:rPr>
        <w:instrText>_Toc355447313 \h</w:instrText>
      </w:r>
      <w:r>
        <w:rPr>
          <w:rFonts w:hint="eastAsia"/>
          <w:noProof/>
        </w:rPr>
        <w:instrText xml:space="preserve"> </w:instrText>
      </w:r>
      <w:r>
        <w:rPr>
          <w:rFonts w:hint="eastAsia"/>
          <w:noProof/>
        </w:rPr>
      </w:r>
      <w:r>
        <w:rPr>
          <w:rFonts w:hint="eastAsia"/>
          <w:noProof/>
        </w:rPr>
        <w:fldChar w:fldCharType="separate"/>
      </w:r>
      <w:r>
        <w:rPr>
          <w:noProof/>
        </w:rPr>
        <w:t>136</w:t>
      </w:r>
      <w:r>
        <w:rPr>
          <w:rFonts w:hint="eastAsia"/>
          <w:noProof/>
        </w:rPr>
        <w:fldChar w:fldCharType="end"/>
      </w:r>
    </w:p>
    <w:p w14:paraId="09CEC2CF"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16: List of variables imputed and data missing at baseline, 3 months and 12 months</w:t>
      </w:r>
      <w:r>
        <w:rPr>
          <w:rFonts w:hint="eastAsia"/>
          <w:noProof/>
        </w:rPr>
        <w:tab/>
      </w:r>
      <w:r>
        <w:rPr>
          <w:rFonts w:hint="eastAsia"/>
          <w:noProof/>
        </w:rPr>
        <w:fldChar w:fldCharType="begin"/>
      </w:r>
      <w:r>
        <w:rPr>
          <w:rFonts w:hint="eastAsia"/>
          <w:noProof/>
        </w:rPr>
        <w:instrText xml:space="preserve"> PAGEREF </w:instrText>
      </w:r>
      <w:r>
        <w:rPr>
          <w:noProof/>
        </w:rPr>
        <w:instrText>_Toc355447314 \h</w:instrText>
      </w:r>
      <w:r>
        <w:rPr>
          <w:rFonts w:hint="eastAsia"/>
          <w:noProof/>
        </w:rPr>
        <w:instrText xml:space="preserve"> </w:instrText>
      </w:r>
      <w:r>
        <w:rPr>
          <w:rFonts w:hint="eastAsia"/>
          <w:noProof/>
        </w:rPr>
      </w:r>
      <w:r>
        <w:rPr>
          <w:rFonts w:hint="eastAsia"/>
          <w:noProof/>
        </w:rPr>
        <w:fldChar w:fldCharType="separate"/>
      </w:r>
      <w:r>
        <w:rPr>
          <w:noProof/>
        </w:rPr>
        <w:t>139</w:t>
      </w:r>
      <w:r>
        <w:rPr>
          <w:rFonts w:hint="eastAsia"/>
          <w:noProof/>
        </w:rPr>
        <w:fldChar w:fldCharType="end"/>
      </w:r>
    </w:p>
    <w:p w14:paraId="5C143BF7"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17: Effect of subgroups on the effectiveness of HeLP-Diabetes in reducing HbA1c and PAID</w:t>
      </w:r>
      <w:r>
        <w:rPr>
          <w:rFonts w:hint="eastAsia"/>
          <w:noProof/>
        </w:rPr>
        <w:tab/>
      </w:r>
      <w:r>
        <w:rPr>
          <w:rFonts w:hint="eastAsia"/>
          <w:noProof/>
        </w:rPr>
        <w:fldChar w:fldCharType="begin"/>
      </w:r>
      <w:r>
        <w:rPr>
          <w:rFonts w:hint="eastAsia"/>
          <w:noProof/>
        </w:rPr>
        <w:instrText xml:space="preserve"> PAGEREF </w:instrText>
      </w:r>
      <w:r>
        <w:rPr>
          <w:noProof/>
        </w:rPr>
        <w:instrText>_Toc355447315 \h</w:instrText>
      </w:r>
      <w:r>
        <w:rPr>
          <w:rFonts w:hint="eastAsia"/>
          <w:noProof/>
        </w:rPr>
        <w:instrText xml:space="preserve"> </w:instrText>
      </w:r>
      <w:r>
        <w:rPr>
          <w:rFonts w:hint="eastAsia"/>
          <w:noProof/>
        </w:rPr>
      </w:r>
      <w:r>
        <w:rPr>
          <w:rFonts w:hint="eastAsia"/>
          <w:noProof/>
        </w:rPr>
        <w:fldChar w:fldCharType="separate"/>
      </w:r>
      <w:r>
        <w:rPr>
          <w:noProof/>
        </w:rPr>
        <w:t>140</w:t>
      </w:r>
      <w:r>
        <w:rPr>
          <w:rFonts w:hint="eastAsia"/>
          <w:noProof/>
        </w:rPr>
        <w:fldChar w:fldCharType="end"/>
      </w:r>
    </w:p>
    <w:p w14:paraId="0F4D587D"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18: National average unit cost used in the analysis</w:t>
      </w:r>
      <w:r>
        <w:rPr>
          <w:rFonts w:hint="eastAsia"/>
          <w:noProof/>
        </w:rPr>
        <w:tab/>
      </w:r>
      <w:r>
        <w:rPr>
          <w:rFonts w:hint="eastAsia"/>
          <w:noProof/>
        </w:rPr>
        <w:fldChar w:fldCharType="begin"/>
      </w:r>
      <w:r>
        <w:rPr>
          <w:rFonts w:hint="eastAsia"/>
          <w:noProof/>
        </w:rPr>
        <w:instrText xml:space="preserve"> PAGEREF </w:instrText>
      </w:r>
      <w:r>
        <w:rPr>
          <w:noProof/>
        </w:rPr>
        <w:instrText>_Toc355447316 \h</w:instrText>
      </w:r>
      <w:r>
        <w:rPr>
          <w:rFonts w:hint="eastAsia"/>
          <w:noProof/>
        </w:rPr>
        <w:instrText xml:space="preserve"> </w:instrText>
      </w:r>
      <w:r>
        <w:rPr>
          <w:rFonts w:hint="eastAsia"/>
          <w:noProof/>
        </w:rPr>
      </w:r>
      <w:r>
        <w:rPr>
          <w:rFonts w:hint="eastAsia"/>
          <w:noProof/>
        </w:rPr>
        <w:fldChar w:fldCharType="separate"/>
      </w:r>
      <w:r>
        <w:rPr>
          <w:noProof/>
        </w:rPr>
        <w:t>149</w:t>
      </w:r>
      <w:r>
        <w:rPr>
          <w:rFonts w:hint="eastAsia"/>
          <w:noProof/>
        </w:rPr>
        <w:fldChar w:fldCharType="end"/>
      </w:r>
    </w:p>
    <w:p w14:paraId="25485A26"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19: Activities and associated staff costs for maintaining and delivering HeLP-Diabetes</w:t>
      </w:r>
      <w:r>
        <w:rPr>
          <w:rFonts w:hint="eastAsia"/>
          <w:noProof/>
        </w:rPr>
        <w:tab/>
      </w:r>
      <w:r>
        <w:rPr>
          <w:rFonts w:hint="eastAsia"/>
          <w:noProof/>
        </w:rPr>
        <w:fldChar w:fldCharType="begin"/>
      </w:r>
      <w:r>
        <w:rPr>
          <w:rFonts w:hint="eastAsia"/>
          <w:noProof/>
        </w:rPr>
        <w:instrText xml:space="preserve"> PAGEREF </w:instrText>
      </w:r>
      <w:r>
        <w:rPr>
          <w:noProof/>
        </w:rPr>
        <w:instrText>_Toc355447317 \h</w:instrText>
      </w:r>
      <w:r>
        <w:rPr>
          <w:rFonts w:hint="eastAsia"/>
          <w:noProof/>
        </w:rPr>
        <w:instrText xml:space="preserve"> </w:instrText>
      </w:r>
      <w:r>
        <w:rPr>
          <w:rFonts w:hint="eastAsia"/>
          <w:noProof/>
        </w:rPr>
      </w:r>
      <w:r>
        <w:rPr>
          <w:rFonts w:hint="eastAsia"/>
          <w:noProof/>
        </w:rPr>
        <w:fldChar w:fldCharType="separate"/>
      </w:r>
      <w:r>
        <w:rPr>
          <w:noProof/>
        </w:rPr>
        <w:t>156</w:t>
      </w:r>
      <w:r>
        <w:rPr>
          <w:rFonts w:hint="eastAsia"/>
          <w:noProof/>
        </w:rPr>
        <w:fldChar w:fldCharType="end"/>
      </w:r>
    </w:p>
    <w:p w14:paraId="63B73A1F"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20: Web infrastructure costs</w:t>
      </w:r>
      <w:r>
        <w:rPr>
          <w:rFonts w:hint="eastAsia"/>
          <w:noProof/>
        </w:rPr>
        <w:tab/>
      </w:r>
      <w:r>
        <w:rPr>
          <w:rFonts w:hint="eastAsia"/>
          <w:noProof/>
        </w:rPr>
        <w:fldChar w:fldCharType="begin"/>
      </w:r>
      <w:r>
        <w:rPr>
          <w:rFonts w:hint="eastAsia"/>
          <w:noProof/>
        </w:rPr>
        <w:instrText xml:space="preserve"> PAGEREF </w:instrText>
      </w:r>
      <w:r>
        <w:rPr>
          <w:noProof/>
        </w:rPr>
        <w:instrText>_Toc355447318 \h</w:instrText>
      </w:r>
      <w:r>
        <w:rPr>
          <w:rFonts w:hint="eastAsia"/>
          <w:noProof/>
        </w:rPr>
        <w:instrText xml:space="preserve"> </w:instrText>
      </w:r>
      <w:r>
        <w:rPr>
          <w:rFonts w:hint="eastAsia"/>
          <w:noProof/>
        </w:rPr>
      </w:r>
      <w:r>
        <w:rPr>
          <w:rFonts w:hint="eastAsia"/>
          <w:noProof/>
        </w:rPr>
        <w:fldChar w:fldCharType="separate"/>
      </w:r>
      <w:r>
        <w:rPr>
          <w:noProof/>
        </w:rPr>
        <w:t>157</w:t>
      </w:r>
      <w:r>
        <w:rPr>
          <w:rFonts w:hint="eastAsia"/>
          <w:noProof/>
        </w:rPr>
        <w:fldChar w:fldCharType="end"/>
      </w:r>
    </w:p>
    <w:p w14:paraId="073D9AB2"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lastRenderedPageBreak/>
        <w:t>Table 21: Frequency of health care and social services use in 12 months prior to recruitment, by group</w:t>
      </w:r>
      <w:r>
        <w:rPr>
          <w:rFonts w:hint="eastAsia"/>
          <w:noProof/>
        </w:rPr>
        <w:tab/>
      </w:r>
      <w:r>
        <w:rPr>
          <w:rFonts w:hint="eastAsia"/>
          <w:noProof/>
        </w:rPr>
        <w:fldChar w:fldCharType="begin"/>
      </w:r>
      <w:r>
        <w:rPr>
          <w:rFonts w:hint="eastAsia"/>
          <w:noProof/>
        </w:rPr>
        <w:instrText xml:space="preserve"> PAGEREF </w:instrText>
      </w:r>
      <w:r>
        <w:rPr>
          <w:noProof/>
        </w:rPr>
        <w:instrText>_Toc355447319 \h</w:instrText>
      </w:r>
      <w:r>
        <w:rPr>
          <w:rFonts w:hint="eastAsia"/>
          <w:noProof/>
        </w:rPr>
        <w:instrText xml:space="preserve"> </w:instrText>
      </w:r>
      <w:r>
        <w:rPr>
          <w:rFonts w:hint="eastAsia"/>
          <w:noProof/>
        </w:rPr>
      </w:r>
      <w:r>
        <w:rPr>
          <w:rFonts w:hint="eastAsia"/>
          <w:noProof/>
        </w:rPr>
        <w:fldChar w:fldCharType="separate"/>
      </w:r>
      <w:r>
        <w:rPr>
          <w:noProof/>
        </w:rPr>
        <w:t>160</w:t>
      </w:r>
      <w:r>
        <w:rPr>
          <w:rFonts w:hint="eastAsia"/>
          <w:noProof/>
        </w:rPr>
        <w:fldChar w:fldCharType="end"/>
      </w:r>
    </w:p>
    <w:p w14:paraId="61645390"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22: Frequency of health care and social services use collected at 3 months and 12 months follow-up, by group</w:t>
      </w:r>
      <w:r>
        <w:rPr>
          <w:rFonts w:hint="eastAsia"/>
          <w:noProof/>
        </w:rPr>
        <w:tab/>
      </w:r>
      <w:r>
        <w:rPr>
          <w:rFonts w:hint="eastAsia"/>
          <w:noProof/>
        </w:rPr>
        <w:fldChar w:fldCharType="begin"/>
      </w:r>
      <w:r>
        <w:rPr>
          <w:rFonts w:hint="eastAsia"/>
          <w:noProof/>
        </w:rPr>
        <w:instrText xml:space="preserve"> PAGEREF </w:instrText>
      </w:r>
      <w:r>
        <w:rPr>
          <w:noProof/>
        </w:rPr>
        <w:instrText>_Toc355447320 \h</w:instrText>
      </w:r>
      <w:r>
        <w:rPr>
          <w:rFonts w:hint="eastAsia"/>
          <w:noProof/>
        </w:rPr>
        <w:instrText xml:space="preserve"> </w:instrText>
      </w:r>
      <w:r>
        <w:rPr>
          <w:rFonts w:hint="eastAsia"/>
          <w:noProof/>
        </w:rPr>
      </w:r>
      <w:r>
        <w:rPr>
          <w:rFonts w:hint="eastAsia"/>
          <w:noProof/>
        </w:rPr>
        <w:fldChar w:fldCharType="separate"/>
      </w:r>
      <w:r>
        <w:rPr>
          <w:noProof/>
        </w:rPr>
        <w:t>162</w:t>
      </w:r>
      <w:r>
        <w:rPr>
          <w:rFonts w:hint="eastAsia"/>
          <w:noProof/>
        </w:rPr>
        <w:fldChar w:fldCharType="end"/>
      </w:r>
    </w:p>
    <w:p w14:paraId="60E69E4B"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23: Mean cost (SD) of observed cases at baseline, 3 months and 12 months follow-up, by data sources and group</w:t>
      </w:r>
      <w:r>
        <w:rPr>
          <w:rFonts w:hint="eastAsia"/>
          <w:noProof/>
        </w:rPr>
        <w:tab/>
      </w:r>
      <w:r>
        <w:rPr>
          <w:rFonts w:hint="eastAsia"/>
          <w:noProof/>
        </w:rPr>
        <w:fldChar w:fldCharType="begin"/>
      </w:r>
      <w:r>
        <w:rPr>
          <w:rFonts w:hint="eastAsia"/>
          <w:noProof/>
        </w:rPr>
        <w:instrText xml:space="preserve"> PAGEREF </w:instrText>
      </w:r>
      <w:r>
        <w:rPr>
          <w:noProof/>
        </w:rPr>
        <w:instrText>_Toc355447321 \h</w:instrText>
      </w:r>
      <w:r>
        <w:rPr>
          <w:rFonts w:hint="eastAsia"/>
          <w:noProof/>
        </w:rPr>
        <w:instrText xml:space="preserve"> </w:instrText>
      </w:r>
      <w:r>
        <w:rPr>
          <w:rFonts w:hint="eastAsia"/>
          <w:noProof/>
        </w:rPr>
      </w:r>
      <w:r>
        <w:rPr>
          <w:rFonts w:hint="eastAsia"/>
          <w:noProof/>
        </w:rPr>
        <w:fldChar w:fldCharType="separate"/>
      </w:r>
      <w:r>
        <w:rPr>
          <w:noProof/>
        </w:rPr>
        <w:t>164</w:t>
      </w:r>
      <w:r>
        <w:rPr>
          <w:rFonts w:hint="eastAsia"/>
          <w:noProof/>
        </w:rPr>
        <w:fldChar w:fldCharType="end"/>
      </w:r>
    </w:p>
    <w:p w14:paraId="0A537B11" w14:textId="532CB8CF"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24: Estimated cost of one month</w:t>
      </w:r>
      <w:r w:rsidR="00E66C4D">
        <w:rPr>
          <w:rFonts w:cs="Times New Roman" w:hint="eastAsia"/>
          <w:noProof/>
        </w:rPr>
        <w:t>'</w:t>
      </w:r>
      <w:r w:rsidRPr="00D1078F">
        <w:rPr>
          <w:rFonts w:cs="Times New Roman" w:hint="eastAsia"/>
          <w:noProof/>
        </w:rPr>
        <w:t>s medication at baseline, 3 months and 12 months, by group</w:t>
      </w:r>
      <w:r>
        <w:rPr>
          <w:rFonts w:hint="eastAsia"/>
          <w:noProof/>
        </w:rPr>
        <w:tab/>
      </w:r>
      <w:r>
        <w:rPr>
          <w:rFonts w:hint="eastAsia"/>
          <w:noProof/>
        </w:rPr>
        <w:fldChar w:fldCharType="begin"/>
      </w:r>
      <w:r>
        <w:rPr>
          <w:rFonts w:hint="eastAsia"/>
          <w:noProof/>
        </w:rPr>
        <w:instrText xml:space="preserve"> PAGEREF </w:instrText>
      </w:r>
      <w:r>
        <w:rPr>
          <w:noProof/>
        </w:rPr>
        <w:instrText>_Toc355447322 \h</w:instrText>
      </w:r>
      <w:r>
        <w:rPr>
          <w:rFonts w:hint="eastAsia"/>
          <w:noProof/>
        </w:rPr>
        <w:instrText xml:space="preserve"> </w:instrText>
      </w:r>
      <w:r>
        <w:rPr>
          <w:rFonts w:hint="eastAsia"/>
          <w:noProof/>
        </w:rPr>
      </w:r>
      <w:r>
        <w:rPr>
          <w:rFonts w:hint="eastAsia"/>
          <w:noProof/>
        </w:rPr>
        <w:fldChar w:fldCharType="separate"/>
      </w:r>
      <w:r>
        <w:rPr>
          <w:noProof/>
        </w:rPr>
        <w:t>165</w:t>
      </w:r>
      <w:r>
        <w:rPr>
          <w:rFonts w:hint="eastAsia"/>
          <w:noProof/>
        </w:rPr>
        <w:fldChar w:fldCharType="end"/>
      </w:r>
    </w:p>
    <w:p w14:paraId="3FA4EA28"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25: PAID score at baseline, 3 months and 12 months follow-up, by group</w:t>
      </w:r>
      <w:r>
        <w:rPr>
          <w:rFonts w:hint="eastAsia"/>
          <w:noProof/>
        </w:rPr>
        <w:tab/>
      </w:r>
      <w:r>
        <w:rPr>
          <w:rFonts w:hint="eastAsia"/>
          <w:noProof/>
        </w:rPr>
        <w:fldChar w:fldCharType="begin"/>
      </w:r>
      <w:r>
        <w:rPr>
          <w:rFonts w:hint="eastAsia"/>
          <w:noProof/>
        </w:rPr>
        <w:instrText xml:space="preserve"> PAGEREF </w:instrText>
      </w:r>
      <w:r>
        <w:rPr>
          <w:noProof/>
        </w:rPr>
        <w:instrText>_Toc355447323 \h</w:instrText>
      </w:r>
      <w:r>
        <w:rPr>
          <w:rFonts w:hint="eastAsia"/>
          <w:noProof/>
        </w:rPr>
        <w:instrText xml:space="preserve"> </w:instrText>
      </w:r>
      <w:r>
        <w:rPr>
          <w:rFonts w:hint="eastAsia"/>
          <w:noProof/>
        </w:rPr>
      </w:r>
      <w:r>
        <w:rPr>
          <w:rFonts w:hint="eastAsia"/>
          <w:noProof/>
        </w:rPr>
        <w:fldChar w:fldCharType="separate"/>
      </w:r>
      <w:r>
        <w:rPr>
          <w:noProof/>
        </w:rPr>
        <w:t>165</w:t>
      </w:r>
      <w:r>
        <w:rPr>
          <w:rFonts w:hint="eastAsia"/>
          <w:noProof/>
        </w:rPr>
        <w:fldChar w:fldCharType="end"/>
      </w:r>
    </w:p>
    <w:p w14:paraId="34B7D61A"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26: EQ-5D-3L index score at baseline, 3 months and 12-months follow-up, by group</w:t>
      </w:r>
      <w:r>
        <w:rPr>
          <w:rFonts w:hint="eastAsia"/>
          <w:noProof/>
        </w:rPr>
        <w:tab/>
      </w:r>
      <w:r>
        <w:rPr>
          <w:rFonts w:hint="eastAsia"/>
          <w:noProof/>
        </w:rPr>
        <w:fldChar w:fldCharType="begin"/>
      </w:r>
      <w:r>
        <w:rPr>
          <w:rFonts w:hint="eastAsia"/>
          <w:noProof/>
        </w:rPr>
        <w:instrText xml:space="preserve"> PAGEREF </w:instrText>
      </w:r>
      <w:r>
        <w:rPr>
          <w:noProof/>
        </w:rPr>
        <w:instrText>_Toc355447324 \h</w:instrText>
      </w:r>
      <w:r>
        <w:rPr>
          <w:rFonts w:hint="eastAsia"/>
          <w:noProof/>
        </w:rPr>
        <w:instrText xml:space="preserve"> </w:instrText>
      </w:r>
      <w:r>
        <w:rPr>
          <w:rFonts w:hint="eastAsia"/>
          <w:noProof/>
        </w:rPr>
      </w:r>
      <w:r>
        <w:rPr>
          <w:rFonts w:hint="eastAsia"/>
          <w:noProof/>
        </w:rPr>
        <w:fldChar w:fldCharType="separate"/>
      </w:r>
      <w:r>
        <w:rPr>
          <w:noProof/>
        </w:rPr>
        <w:t>166</w:t>
      </w:r>
      <w:r>
        <w:rPr>
          <w:rFonts w:hint="eastAsia"/>
          <w:noProof/>
        </w:rPr>
        <w:fldChar w:fldCharType="end"/>
      </w:r>
    </w:p>
    <w:p w14:paraId="0B9D678F"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27: Costs estimated from imputed data, by group (mean (SE) unless otherwise specified)</w:t>
      </w:r>
      <w:r>
        <w:rPr>
          <w:rFonts w:hint="eastAsia"/>
          <w:noProof/>
        </w:rPr>
        <w:tab/>
      </w:r>
      <w:r>
        <w:rPr>
          <w:rFonts w:hint="eastAsia"/>
          <w:noProof/>
        </w:rPr>
        <w:fldChar w:fldCharType="begin"/>
      </w:r>
      <w:r>
        <w:rPr>
          <w:rFonts w:hint="eastAsia"/>
          <w:noProof/>
        </w:rPr>
        <w:instrText xml:space="preserve"> PAGEREF </w:instrText>
      </w:r>
      <w:r>
        <w:rPr>
          <w:noProof/>
        </w:rPr>
        <w:instrText>_Toc355447325 \h</w:instrText>
      </w:r>
      <w:r>
        <w:rPr>
          <w:rFonts w:hint="eastAsia"/>
          <w:noProof/>
        </w:rPr>
        <w:instrText xml:space="preserve"> </w:instrText>
      </w:r>
      <w:r>
        <w:rPr>
          <w:rFonts w:hint="eastAsia"/>
          <w:noProof/>
        </w:rPr>
      </w:r>
      <w:r>
        <w:rPr>
          <w:rFonts w:hint="eastAsia"/>
          <w:noProof/>
        </w:rPr>
        <w:fldChar w:fldCharType="separate"/>
      </w:r>
      <w:r>
        <w:rPr>
          <w:noProof/>
        </w:rPr>
        <w:t>167</w:t>
      </w:r>
      <w:r>
        <w:rPr>
          <w:rFonts w:hint="eastAsia"/>
          <w:noProof/>
        </w:rPr>
        <w:fldChar w:fldCharType="end"/>
      </w:r>
    </w:p>
    <w:p w14:paraId="309A90B2"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28: PAID score estimated from imputed data, by group (mean (SE) unless otherwise specified)</w:t>
      </w:r>
      <w:r>
        <w:rPr>
          <w:rFonts w:hint="eastAsia"/>
          <w:noProof/>
        </w:rPr>
        <w:tab/>
      </w:r>
      <w:r>
        <w:rPr>
          <w:rFonts w:hint="eastAsia"/>
          <w:noProof/>
        </w:rPr>
        <w:fldChar w:fldCharType="begin"/>
      </w:r>
      <w:r>
        <w:rPr>
          <w:rFonts w:hint="eastAsia"/>
          <w:noProof/>
        </w:rPr>
        <w:instrText xml:space="preserve"> PAGEREF </w:instrText>
      </w:r>
      <w:r>
        <w:rPr>
          <w:noProof/>
        </w:rPr>
        <w:instrText>_Toc355447326 \h</w:instrText>
      </w:r>
      <w:r>
        <w:rPr>
          <w:rFonts w:hint="eastAsia"/>
          <w:noProof/>
        </w:rPr>
        <w:instrText xml:space="preserve"> </w:instrText>
      </w:r>
      <w:r>
        <w:rPr>
          <w:rFonts w:hint="eastAsia"/>
          <w:noProof/>
        </w:rPr>
      </w:r>
      <w:r>
        <w:rPr>
          <w:rFonts w:hint="eastAsia"/>
          <w:noProof/>
        </w:rPr>
        <w:fldChar w:fldCharType="separate"/>
      </w:r>
      <w:r>
        <w:rPr>
          <w:noProof/>
        </w:rPr>
        <w:t>168</w:t>
      </w:r>
      <w:r>
        <w:rPr>
          <w:rFonts w:hint="eastAsia"/>
          <w:noProof/>
        </w:rPr>
        <w:fldChar w:fldCharType="end"/>
      </w:r>
    </w:p>
    <w:p w14:paraId="34ADDBE6"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29: EQ-5D-3L and QALYs estimated from imputed data, by group (mean (SE) unless otherwise specified)</w:t>
      </w:r>
      <w:r>
        <w:rPr>
          <w:rFonts w:hint="eastAsia"/>
          <w:noProof/>
        </w:rPr>
        <w:tab/>
      </w:r>
      <w:r>
        <w:rPr>
          <w:rFonts w:hint="eastAsia"/>
          <w:noProof/>
        </w:rPr>
        <w:fldChar w:fldCharType="begin"/>
      </w:r>
      <w:r>
        <w:rPr>
          <w:rFonts w:hint="eastAsia"/>
          <w:noProof/>
        </w:rPr>
        <w:instrText xml:space="preserve"> PAGEREF </w:instrText>
      </w:r>
      <w:r>
        <w:rPr>
          <w:noProof/>
        </w:rPr>
        <w:instrText>_Toc355447327 \h</w:instrText>
      </w:r>
      <w:r>
        <w:rPr>
          <w:rFonts w:hint="eastAsia"/>
          <w:noProof/>
        </w:rPr>
        <w:instrText xml:space="preserve"> </w:instrText>
      </w:r>
      <w:r>
        <w:rPr>
          <w:rFonts w:hint="eastAsia"/>
          <w:noProof/>
        </w:rPr>
      </w:r>
      <w:r>
        <w:rPr>
          <w:rFonts w:hint="eastAsia"/>
          <w:noProof/>
        </w:rPr>
        <w:fldChar w:fldCharType="separate"/>
      </w:r>
      <w:r>
        <w:rPr>
          <w:noProof/>
        </w:rPr>
        <w:t>169</w:t>
      </w:r>
      <w:r>
        <w:rPr>
          <w:rFonts w:hint="eastAsia"/>
          <w:noProof/>
        </w:rPr>
        <w:fldChar w:fldCharType="end"/>
      </w:r>
    </w:p>
    <w:p w14:paraId="0CD9DB3A"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30: Incremental cost-effectiveness estimated from imputed data (mean (95 CI%))</w:t>
      </w:r>
      <w:r>
        <w:rPr>
          <w:rFonts w:hint="eastAsia"/>
          <w:noProof/>
        </w:rPr>
        <w:tab/>
      </w:r>
      <w:r>
        <w:rPr>
          <w:rFonts w:hint="eastAsia"/>
          <w:noProof/>
        </w:rPr>
        <w:fldChar w:fldCharType="begin"/>
      </w:r>
      <w:r>
        <w:rPr>
          <w:rFonts w:hint="eastAsia"/>
          <w:noProof/>
        </w:rPr>
        <w:instrText xml:space="preserve"> PAGEREF </w:instrText>
      </w:r>
      <w:r>
        <w:rPr>
          <w:noProof/>
        </w:rPr>
        <w:instrText>_Toc355447328 \h</w:instrText>
      </w:r>
      <w:r>
        <w:rPr>
          <w:rFonts w:hint="eastAsia"/>
          <w:noProof/>
        </w:rPr>
        <w:instrText xml:space="preserve"> </w:instrText>
      </w:r>
      <w:r>
        <w:rPr>
          <w:rFonts w:hint="eastAsia"/>
          <w:noProof/>
        </w:rPr>
      </w:r>
      <w:r>
        <w:rPr>
          <w:rFonts w:hint="eastAsia"/>
          <w:noProof/>
        </w:rPr>
        <w:fldChar w:fldCharType="separate"/>
      </w:r>
      <w:r>
        <w:rPr>
          <w:noProof/>
        </w:rPr>
        <w:t>170</w:t>
      </w:r>
      <w:r>
        <w:rPr>
          <w:rFonts w:hint="eastAsia"/>
          <w:noProof/>
        </w:rPr>
        <w:fldChar w:fldCharType="end"/>
      </w:r>
    </w:p>
    <w:p w14:paraId="1CBBFD4A"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31: Number of complete cases for costs, PAID score and QALY respectively, and their mean values (SD), by group</w:t>
      </w:r>
      <w:r>
        <w:rPr>
          <w:rFonts w:hint="eastAsia"/>
          <w:noProof/>
        </w:rPr>
        <w:tab/>
      </w:r>
      <w:r>
        <w:rPr>
          <w:rFonts w:hint="eastAsia"/>
          <w:noProof/>
        </w:rPr>
        <w:fldChar w:fldCharType="begin"/>
      </w:r>
      <w:r>
        <w:rPr>
          <w:rFonts w:hint="eastAsia"/>
          <w:noProof/>
        </w:rPr>
        <w:instrText xml:space="preserve"> PAGEREF </w:instrText>
      </w:r>
      <w:r>
        <w:rPr>
          <w:noProof/>
        </w:rPr>
        <w:instrText>_Toc355447329 \h</w:instrText>
      </w:r>
      <w:r>
        <w:rPr>
          <w:rFonts w:hint="eastAsia"/>
          <w:noProof/>
        </w:rPr>
        <w:instrText xml:space="preserve"> </w:instrText>
      </w:r>
      <w:r>
        <w:rPr>
          <w:rFonts w:hint="eastAsia"/>
          <w:noProof/>
        </w:rPr>
      </w:r>
      <w:r>
        <w:rPr>
          <w:rFonts w:hint="eastAsia"/>
          <w:noProof/>
        </w:rPr>
        <w:fldChar w:fldCharType="separate"/>
      </w:r>
      <w:r>
        <w:rPr>
          <w:noProof/>
        </w:rPr>
        <w:t>172</w:t>
      </w:r>
      <w:r>
        <w:rPr>
          <w:rFonts w:hint="eastAsia"/>
          <w:noProof/>
        </w:rPr>
        <w:fldChar w:fldCharType="end"/>
      </w:r>
    </w:p>
    <w:p w14:paraId="72F0C2B7"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Table 32: Costs estimated from complete cases, by group (mean (S.D.) unless otherwise specified)</w:t>
      </w:r>
      <w:r>
        <w:rPr>
          <w:rFonts w:hint="eastAsia"/>
          <w:noProof/>
        </w:rPr>
        <w:tab/>
      </w:r>
      <w:r>
        <w:rPr>
          <w:rFonts w:hint="eastAsia"/>
          <w:noProof/>
        </w:rPr>
        <w:fldChar w:fldCharType="begin"/>
      </w:r>
      <w:r>
        <w:rPr>
          <w:rFonts w:hint="eastAsia"/>
          <w:noProof/>
        </w:rPr>
        <w:instrText xml:space="preserve"> PAGEREF </w:instrText>
      </w:r>
      <w:r>
        <w:rPr>
          <w:noProof/>
        </w:rPr>
        <w:instrText>_Toc355447330 \h</w:instrText>
      </w:r>
      <w:r>
        <w:rPr>
          <w:rFonts w:hint="eastAsia"/>
          <w:noProof/>
        </w:rPr>
        <w:instrText xml:space="preserve"> </w:instrText>
      </w:r>
      <w:r>
        <w:rPr>
          <w:rFonts w:hint="eastAsia"/>
          <w:noProof/>
        </w:rPr>
      </w:r>
      <w:r>
        <w:rPr>
          <w:rFonts w:hint="eastAsia"/>
          <w:noProof/>
        </w:rPr>
        <w:fldChar w:fldCharType="separate"/>
      </w:r>
      <w:r>
        <w:rPr>
          <w:noProof/>
        </w:rPr>
        <w:t>173</w:t>
      </w:r>
      <w:r>
        <w:rPr>
          <w:rFonts w:hint="eastAsia"/>
          <w:noProof/>
        </w:rPr>
        <w:fldChar w:fldCharType="end"/>
      </w:r>
    </w:p>
    <w:p w14:paraId="196AE796"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33: PAID score estimated from complete cases, by group (mean (SD) unless specified)</w:t>
      </w:r>
      <w:r>
        <w:rPr>
          <w:rFonts w:hint="eastAsia"/>
          <w:noProof/>
        </w:rPr>
        <w:tab/>
      </w:r>
      <w:r>
        <w:rPr>
          <w:rFonts w:hint="eastAsia"/>
          <w:noProof/>
        </w:rPr>
        <w:fldChar w:fldCharType="begin"/>
      </w:r>
      <w:r>
        <w:rPr>
          <w:rFonts w:hint="eastAsia"/>
          <w:noProof/>
        </w:rPr>
        <w:instrText xml:space="preserve"> PAGEREF </w:instrText>
      </w:r>
      <w:r>
        <w:rPr>
          <w:noProof/>
        </w:rPr>
        <w:instrText>_Toc355447331 \h</w:instrText>
      </w:r>
      <w:r>
        <w:rPr>
          <w:rFonts w:hint="eastAsia"/>
          <w:noProof/>
        </w:rPr>
        <w:instrText xml:space="preserve"> </w:instrText>
      </w:r>
      <w:r>
        <w:rPr>
          <w:rFonts w:hint="eastAsia"/>
          <w:noProof/>
        </w:rPr>
      </w:r>
      <w:r>
        <w:rPr>
          <w:rFonts w:hint="eastAsia"/>
          <w:noProof/>
        </w:rPr>
        <w:fldChar w:fldCharType="separate"/>
      </w:r>
      <w:r>
        <w:rPr>
          <w:noProof/>
        </w:rPr>
        <w:t>174</w:t>
      </w:r>
      <w:r>
        <w:rPr>
          <w:rFonts w:hint="eastAsia"/>
          <w:noProof/>
        </w:rPr>
        <w:fldChar w:fldCharType="end"/>
      </w:r>
    </w:p>
    <w:p w14:paraId="354317C5"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sidRPr="00D1078F">
        <w:rPr>
          <w:rFonts w:cs="Times New Roman" w:hint="eastAsia"/>
          <w:noProof/>
        </w:rPr>
        <w:t xml:space="preserve">Table 34: </w:t>
      </w:r>
      <w:r>
        <w:rPr>
          <w:rFonts w:hint="eastAsia"/>
          <w:noProof/>
        </w:rPr>
        <w:t>EQ-5D-3L and QALYs estimated from complete cases, by group (mean (SD) unless specified)</w:t>
      </w:r>
      <w:r>
        <w:rPr>
          <w:rFonts w:hint="eastAsia"/>
          <w:noProof/>
        </w:rPr>
        <w:tab/>
      </w:r>
      <w:r>
        <w:rPr>
          <w:rFonts w:hint="eastAsia"/>
          <w:noProof/>
        </w:rPr>
        <w:fldChar w:fldCharType="begin"/>
      </w:r>
      <w:r>
        <w:rPr>
          <w:rFonts w:hint="eastAsia"/>
          <w:noProof/>
        </w:rPr>
        <w:instrText xml:space="preserve"> PAGEREF </w:instrText>
      </w:r>
      <w:r>
        <w:rPr>
          <w:noProof/>
        </w:rPr>
        <w:instrText>_Toc355447332 \h</w:instrText>
      </w:r>
      <w:r>
        <w:rPr>
          <w:rFonts w:hint="eastAsia"/>
          <w:noProof/>
        </w:rPr>
        <w:instrText xml:space="preserve"> </w:instrText>
      </w:r>
      <w:r>
        <w:rPr>
          <w:rFonts w:hint="eastAsia"/>
          <w:noProof/>
        </w:rPr>
      </w:r>
      <w:r>
        <w:rPr>
          <w:rFonts w:hint="eastAsia"/>
          <w:noProof/>
        </w:rPr>
        <w:fldChar w:fldCharType="separate"/>
      </w:r>
      <w:r>
        <w:rPr>
          <w:noProof/>
        </w:rPr>
        <w:t>175</w:t>
      </w:r>
      <w:r>
        <w:rPr>
          <w:rFonts w:hint="eastAsia"/>
          <w:noProof/>
        </w:rPr>
        <w:fldChar w:fldCharType="end"/>
      </w:r>
    </w:p>
    <w:p w14:paraId="69F3B5D5"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35: Incremental cost-effectiveness estimated from complete cases (mean (95 CI%))</w:t>
      </w:r>
      <w:r>
        <w:rPr>
          <w:rFonts w:hint="eastAsia"/>
          <w:noProof/>
        </w:rPr>
        <w:tab/>
      </w:r>
      <w:r>
        <w:rPr>
          <w:rFonts w:hint="eastAsia"/>
          <w:noProof/>
        </w:rPr>
        <w:fldChar w:fldCharType="begin"/>
      </w:r>
      <w:r>
        <w:rPr>
          <w:rFonts w:hint="eastAsia"/>
          <w:noProof/>
        </w:rPr>
        <w:instrText xml:space="preserve"> PAGEREF </w:instrText>
      </w:r>
      <w:r>
        <w:rPr>
          <w:noProof/>
        </w:rPr>
        <w:instrText>_Toc355447333 \h</w:instrText>
      </w:r>
      <w:r>
        <w:rPr>
          <w:rFonts w:hint="eastAsia"/>
          <w:noProof/>
        </w:rPr>
        <w:instrText xml:space="preserve"> </w:instrText>
      </w:r>
      <w:r>
        <w:rPr>
          <w:rFonts w:hint="eastAsia"/>
          <w:noProof/>
        </w:rPr>
      </w:r>
      <w:r>
        <w:rPr>
          <w:rFonts w:hint="eastAsia"/>
          <w:noProof/>
        </w:rPr>
        <w:fldChar w:fldCharType="separate"/>
      </w:r>
      <w:r>
        <w:rPr>
          <w:noProof/>
        </w:rPr>
        <w:t>176</w:t>
      </w:r>
      <w:r>
        <w:rPr>
          <w:rFonts w:hint="eastAsia"/>
          <w:noProof/>
        </w:rPr>
        <w:fldChar w:fldCharType="end"/>
      </w:r>
    </w:p>
    <w:p w14:paraId="4593A158"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36: Adoption and usage rates by service</w:t>
      </w:r>
      <w:r>
        <w:rPr>
          <w:rFonts w:hint="eastAsia"/>
          <w:noProof/>
        </w:rPr>
        <w:tab/>
      </w:r>
      <w:r>
        <w:rPr>
          <w:rFonts w:hint="eastAsia"/>
          <w:noProof/>
        </w:rPr>
        <w:fldChar w:fldCharType="begin"/>
      </w:r>
      <w:r>
        <w:rPr>
          <w:rFonts w:hint="eastAsia"/>
          <w:noProof/>
        </w:rPr>
        <w:instrText xml:space="preserve"> PAGEREF </w:instrText>
      </w:r>
      <w:r>
        <w:rPr>
          <w:noProof/>
        </w:rPr>
        <w:instrText>_Toc355447334 \h</w:instrText>
      </w:r>
      <w:r>
        <w:rPr>
          <w:rFonts w:hint="eastAsia"/>
          <w:noProof/>
        </w:rPr>
        <w:instrText xml:space="preserve"> </w:instrText>
      </w:r>
      <w:r>
        <w:rPr>
          <w:rFonts w:hint="eastAsia"/>
          <w:noProof/>
        </w:rPr>
      </w:r>
      <w:r>
        <w:rPr>
          <w:rFonts w:hint="eastAsia"/>
          <w:noProof/>
        </w:rPr>
        <w:fldChar w:fldCharType="separate"/>
      </w:r>
      <w:r>
        <w:rPr>
          <w:noProof/>
        </w:rPr>
        <w:t>208</w:t>
      </w:r>
      <w:r>
        <w:rPr>
          <w:rFonts w:hint="eastAsia"/>
          <w:noProof/>
        </w:rPr>
        <w:fldChar w:fldCharType="end"/>
      </w:r>
    </w:p>
    <w:p w14:paraId="4BA17533"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37: Most frequently viewed intervention pages</w:t>
      </w:r>
      <w:r>
        <w:rPr>
          <w:rFonts w:hint="eastAsia"/>
          <w:noProof/>
        </w:rPr>
        <w:tab/>
      </w:r>
      <w:r>
        <w:rPr>
          <w:rFonts w:hint="eastAsia"/>
          <w:noProof/>
        </w:rPr>
        <w:fldChar w:fldCharType="begin"/>
      </w:r>
      <w:r>
        <w:rPr>
          <w:rFonts w:hint="eastAsia"/>
          <w:noProof/>
        </w:rPr>
        <w:instrText xml:space="preserve"> PAGEREF </w:instrText>
      </w:r>
      <w:r>
        <w:rPr>
          <w:noProof/>
        </w:rPr>
        <w:instrText>_Toc355447335 \h</w:instrText>
      </w:r>
      <w:r>
        <w:rPr>
          <w:rFonts w:hint="eastAsia"/>
          <w:noProof/>
        </w:rPr>
        <w:instrText xml:space="preserve"> </w:instrText>
      </w:r>
      <w:r>
        <w:rPr>
          <w:rFonts w:hint="eastAsia"/>
          <w:noProof/>
        </w:rPr>
      </w:r>
      <w:r>
        <w:rPr>
          <w:rFonts w:hint="eastAsia"/>
          <w:noProof/>
        </w:rPr>
        <w:fldChar w:fldCharType="separate"/>
      </w:r>
      <w:r>
        <w:rPr>
          <w:noProof/>
        </w:rPr>
        <w:t>211</w:t>
      </w:r>
      <w:r>
        <w:rPr>
          <w:rFonts w:hint="eastAsia"/>
          <w:noProof/>
        </w:rPr>
        <w:fldChar w:fldCharType="end"/>
      </w:r>
    </w:p>
    <w:p w14:paraId="0C1A0344"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38: Characteristics of patients registered for HeLP-Diabetes</w:t>
      </w:r>
      <w:r>
        <w:rPr>
          <w:rFonts w:hint="eastAsia"/>
          <w:noProof/>
        </w:rPr>
        <w:tab/>
      </w:r>
      <w:r>
        <w:rPr>
          <w:rFonts w:hint="eastAsia"/>
          <w:noProof/>
        </w:rPr>
        <w:fldChar w:fldCharType="begin"/>
      </w:r>
      <w:r>
        <w:rPr>
          <w:rFonts w:hint="eastAsia"/>
          <w:noProof/>
        </w:rPr>
        <w:instrText xml:space="preserve"> PAGEREF </w:instrText>
      </w:r>
      <w:r>
        <w:rPr>
          <w:noProof/>
        </w:rPr>
        <w:instrText>_Toc355447336 \h</w:instrText>
      </w:r>
      <w:r>
        <w:rPr>
          <w:rFonts w:hint="eastAsia"/>
          <w:noProof/>
        </w:rPr>
        <w:instrText xml:space="preserve"> </w:instrText>
      </w:r>
      <w:r>
        <w:rPr>
          <w:rFonts w:hint="eastAsia"/>
          <w:noProof/>
        </w:rPr>
      </w:r>
      <w:r>
        <w:rPr>
          <w:rFonts w:hint="eastAsia"/>
          <w:noProof/>
        </w:rPr>
        <w:fldChar w:fldCharType="separate"/>
      </w:r>
      <w:r>
        <w:rPr>
          <w:noProof/>
        </w:rPr>
        <w:t>212</w:t>
      </w:r>
      <w:r>
        <w:rPr>
          <w:rFonts w:hint="eastAsia"/>
          <w:noProof/>
        </w:rPr>
        <w:fldChar w:fldCharType="end"/>
      </w:r>
    </w:p>
    <w:p w14:paraId="5CFC0418"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39: Univariable and multivariable logistic regression for predictors of some usage of HeLP-Diabetes</w:t>
      </w:r>
      <w:r>
        <w:rPr>
          <w:rFonts w:hint="eastAsia"/>
          <w:noProof/>
        </w:rPr>
        <w:tab/>
      </w:r>
      <w:r>
        <w:rPr>
          <w:rFonts w:hint="eastAsia"/>
          <w:noProof/>
        </w:rPr>
        <w:fldChar w:fldCharType="begin"/>
      </w:r>
      <w:r>
        <w:rPr>
          <w:rFonts w:hint="eastAsia"/>
          <w:noProof/>
        </w:rPr>
        <w:instrText xml:space="preserve"> PAGEREF </w:instrText>
      </w:r>
      <w:r>
        <w:rPr>
          <w:noProof/>
        </w:rPr>
        <w:instrText>_Toc355447337 \h</w:instrText>
      </w:r>
      <w:r>
        <w:rPr>
          <w:rFonts w:hint="eastAsia"/>
          <w:noProof/>
        </w:rPr>
        <w:instrText xml:space="preserve"> </w:instrText>
      </w:r>
      <w:r>
        <w:rPr>
          <w:rFonts w:hint="eastAsia"/>
          <w:noProof/>
        </w:rPr>
      </w:r>
      <w:r>
        <w:rPr>
          <w:rFonts w:hint="eastAsia"/>
          <w:noProof/>
        </w:rPr>
        <w:fldChar w:fldCharType="separate"/>
      </w:r>
      <w:r>
        <w:rPr>
          <w:noProof/>
        </w:rPr>
        <w:t>214</w:t>
      </w:r>
      <w:r>
        <w:rPr>
          <w:rFonts w:hint="eastAsia"/>
          <w:noProof/>
        </w:rPr>
        <w:fldChar w:fldCharType="end"/>
      </w:r>
    </w:p>
    <w:p w14:paraId="4B35F5FE" w14:textId="77777777"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t>Table 40: Univariable and multivariable logistic regression investigating the association between patient characteristics and the likelihood of self-signup</w:t>
      </w:r>
      <w:r>
        <w:rPr>
          <w:rFonts w:hint="eastAsia"/>
          <w:noProof/>
        </w:rPr>
        <w:tab/>
      </w:r>
      <w:r>
        <w:rPr>
          <w:rFonts w:hint="eastAsia"/>
          <w:noProof/>
        </w:rPr>
        <w:fldChar w:fldCharType="begin"/>
      </w:r>
      <w:r>
        <w:rPr>
          <w:rFonts w:hint="eastAsia"/>
          <w:noProof/>
        </w:rPr>
        <w:instrText xml:space="preserve"> PAGEREF </w:instrText>
      </w:r>
      <w:r>
        <w:rPr>
          <w:noProof/>
        </w:rPr>
        <w:instrText>_Toc355447338 \h</w:instrText>
      </w:r>
      <w:r>
        <w:rPr>
          <w:rFonts w:hint="eastAsia"/>
          <w:noProof/>
        </w:rPr>
        <w:instrText xml:space="preserve"> </w:instrText>
      </w:r>
      <w:r>
        <w:rPr>
          <w:rFonts w:hint="eastAsia"/>
          <w:noProof/>
        </w:rPr>
      </w:r>
      <w:r>
        <w:rPr>
          <w:rFonts w:hint="eastAsia"/>
          <w:noProof/>
        </w:rPr>
        <w:fldChar w:fldCharType="separate"/>
      </w:r>
      <w:r>
        <w:rPr>
          <w:noProof/>
        </w:rPr>
        <w:t>216</w:t>
      </w:r>
      <w:r>
        <w:rPr>
          <w:rFonts w:hint="eastAsia"/>
          <w:noProof/>
        </w:rPr>
        <w:fldChar w:fldCharType="end"/>
      </w:r>
    </w:p>
    <w:p w14:paraId="702AF2FA" w14:textId="0F25CEAF" w:rsidR="006C4E67" w:rsidRDefault="006C4E67">
      <w:pPr>
        <w:pStyle w:val="TableofFigures"/>
        <w:tabs>
          <w:tab w:val="right" w:leader="dot" w:pos="9016"/>
        </w:tabs>
        <w:rPr>
          <w:rFonts w:asciiTheme="minorHAnsi" w:eastAsiaTheme="minorEastAsia" w:hAnsiTheme="minorHAnsi"/>
          <w:noProof/>
          <w:szCs w:val="24"/>
          <w:lang w:val="en-AU" w:eastAsia="ja-JP"/>
        </w:rPr>
      </w:pPr>
      <w:r>
        <w:rPr>
          <w:rFonts w:hint="eastAsia"/>
          <w:noProof/>
        </w:rPr>
        <w:lastRenderedPageBreak/>
        <w:t xml:space="preserve">Table 41: Characteristics of </w:t>
      </w:r>
      <w:r w:rsidR="002C7E0A">
        <w:rPr>
          <w:noProof/>
        </w:rPr>
        <w:t>HCP</w:t>
      </w:r>
      <w:r>
        <w:rPr>
          <w:rFonts w:hint="eastAsia"/>
          <w:noProof/>
        </w:rPr>
        <w:t xml:space="preserve"> interviewed</w:t>
      </w:r>
      <w:r>
        <w:rPr>
          <w:rFonts w:hint="eastAsia"/>
          <w:noProof/>
        </w:rPr>
        <w:tab/>
      </w:r>
      <w:r>
        <w:rPr>
          <w:rFonts w:hint="eastAsia"/>
          <w:noProof/>
        </w:rPr>
        <w:fldChar w:fldCharType="begin"/>
      </w:r>
      <w:r>
        <w:rPr>
          <w:rFonts w:hint="eastAsia"/>
          <w:noProof/>
        </w:rPr>
        <w:instrText xml:space="preserve"> PAGEREF </w:instrText>
      </w:r>
      <w:r>
        <w:rPr>
          <w:noProof/>
        </w:rPr>
        <w:instrText>_Toc355447339 \h</w:instrText>
      </w:r>
      <w:r>
        <w:rPr>
          <w:rFonts w:hint="eastAsia"/>
          <w:noProof/>
        </w:rPr>
        <w:instrText xml:space="preserve"> </w:instrText>
      </w:r>
      <w:r>
        <w:rPr>
          <w:rFonts w:hint="eastAsia"/>
          <w:noProof/>
        </w:rPr>
      </w:r>
      <w:r>
        <w:rPr>
          <w:rFonts w:hint="eastAsia"/>
          <w:noProof/>
        </w:rPr>
        <w:fldChar w:fldCharType="separate"/>
      </w:r>
      <w:r>
        <w:rPr>
          <w:noProof/>
        </w:rPr>
        <w:t>219</w:t>
      </w:r>
      <w:r>
        <w:rPr>
          <w:rFonts w:hint="eastAsia"/>
          <w:noProof/>
        </w:rPr>
        <w:fldChar w:fldCharType="end"/>
      </w:r>
    </w:p>
    <w:p w14:paraId="3AB85BA1" w14:textId="77777777" w:rsidR="006C4E67" w:rsidRDefault="006C4E67">
      <w:pPr>
        <w:pStyle w:val="TableofFigures"/>
        <w:tabs>
          <w:tab w:val="right" w:leader="dot" w:pos="9016"/>
        </w:tabs>
        <w:rPr>
          <w:noProof/>
        </w:rPr>
      </w:pPr>
      <w:r>
        <w:rPr>
          <w:rFonts w:hint="eastAsia"/>
          <w:noProof/>
        </w:rPr>
        <w:t>Table 42: Characteristics of patient interviewees</w:t>
      </w:r>
      <w:r>
        <w:rPr>
          <w:rFonts w:hint="eastAsia"/>
          <w:noProof/>
        </w:rPr>
        <w:tab/>
      </w:r>
      <w:r>
        <w:rPr>
          <w:rFonts w:hint="eastAsia"/>
          <w:noProof/>
        </w:rPr>
        <w:fldChar w:fldCharType="begin"/>
      </w:r>
      <w:r>
        <w:rPr>
          <w:rFonts w:hint="eastAsia"/>
          <w:noProof/>
        </w:rPr>
        <w:instrText xml:space="preserve"> PAGEREF </w:instrText>
      </w:r>
      <w:r>
        <w:rPr>
          <w:noProof/>
        </w:rPr>
        <w:instrText>_Toc355447340 \h</w:instrText>
      </w:r>
      <w:r>
        <w:rPr>
          <w:rFonts w:hint="eastAsia"/>
          <w:noProof/>
        </w:rPr>
        <w:instrText xml:space="preserve"> </w:instrText>
      </w:r>
      <w:r>
        <w:rPr>
          <w:rFonts w:hint="eastAsia"/>
          <w:noProof/>
        </w:rPr>
      </w:r>
      <w:r>
        <w:rPr>
          <w:rFonts w:hint="eastAsia"/>
          <w:noProof/>
        </w:rPr>
        <w:fldChar w:fldCharType="separate"/>
      </w:r>
      <w:r>
        <w:rPr>
          <w:noProof/>
        </w:rPr>
        <w:t>224</w:t>
      </w:r>
      <w:r>
        <w:rPr>
          <w:rFonts w:hint="eastAsia"/>
          <w:noProof/>
        </w:rPr>
        <w:fldChar w:fldCharType="end"/>
      </w:r>
    </w:p>
    <w:p w14:paraId="2D6958D1" w14:textId="3876D795" w:rsidR="006C4E67" w:rsidRDefault="006C4E67" w:rsidP="004949E5">
      <w:r>
        <w:fldChar w:fldCharType="end"/>
      </w:r>
    </w:p>
    <w:p w14:paraId="1AAE1143" w14:textId="77777777" w:rsidR="006C4E67" w:rsidRPr="00FA14DA" w:rsidRDefault="006C4E67" w:rsidP="004949E5"/>
    <w:p w14:paraId="66EDF244" w14:textId="77777777" w:rsidR="00360A26" w:rsidRPr="00FA14DA" w:rsidRDefault="00360A26" w:rsidP="00360A26">
      <w:pPr>
        <w:pStyle w:val="Title"/>
      </w:pPr>
      <w:bookmarkStart w:id="18" w:name="_Toc355447995"/>
      <w:r w:rsidRPr="00FA14DA">
        <w:t>List of appendices</w:t>
      </w:r>
      <w:bookmarkEnd w:id="18"/>
    </w:p>
    <w:p w14:paraId="0AF9A33D" w14:textId="3DE78BC9" w:rsidR="00126AFB" w:rsidRPr="00ED1EAD" w:rsidRDefault="00126AFB" w:rsidP="00126AFB">
      <w:r w:rsidRPr="00ED1EAD">
        <w:t>Appendix 1</w:t>
      </w:r>
      <w:r w:rsidRPr="00ED1EAD">
        <w:tab/>
        <w:t>Description of HeLP-Diabetes</w:t>
      </w:r>
    </w:p>
    <w:p w14:paraId="367EEA19" w14:textId="1C91DE42" w:rsidR="00126AFB" w:rsidRPr="00ED1EAD" w:rsidRDefault="00126AFB" w:rsidP="00126AFB">
      <w:r w:rsidRPr="00ED1EAD">
        <w:t>Appendix 2</w:t>
      </w:r>
      <w:r w:rsidRPr="00ED1EAD">
        <w:tab/>
        <w:t>HeLP-Diabetes site map</w:t>
      </w:r>
    </w:p>
    <w:p w14:paraId="76EA7B87" w14:textId="1257ACB5" w:rsidR="00126AFB" w:rsidRPr="00ED1EAD" w:rsidRDefault="00126AFB" w:rsidP="00126AFB">
      <w:r w:rsidRPr="00ED1EAD">
        <w:t>Appendix 3</w:t>
      </w:r>
      <w:r w:rsidRPr="00ED1EAD">
        <w:tab/>
        <w:t>Sample newsletter sent to HeLP-Diabetes users</w:t>
      </w:r>
    </w:p>
    <w:p w14:paraId="23085954" w14:textId="56D99A4B" w:rsidR="00126AFB" w:rsidRPr="00ED1EAD" w:rsidRDefault="00126AFB" w:rsidP="00126AFB">
      <w:r w:rsidRPr="00ED1EAD">
        <w:t>Appendix 4</w:t>
      </w:r>
      <w:r w:rsidRPr="00ED1EAD">
        <w:tab/>
        <w:t>Sample email sent to HeLP-Diabetes users</w:t>
      </w:r>
    </w:p>
    <w:p w14:paraId="27783433" w14:textId="423937F6" w:rsidR="00CF65BA" w:rsidRDefault="00126AFB" w:rsidP="00126AFB">
      <w:r w:rsidRPr="00ED1EAD">
        <w:t>Appendix 5</w:t>
      </w:r>
      <w:r w:rsidRPr="00ED1EAD">
        <w:tab/>
        <w:t xml:space="preserve">Introductory leaflet for </w:t>
      </w:r>
      <w:r w:rsidR="00CF65BA">
        <w:t>people</w:t>
      </w:r>
      <w:r w:rsidR="00CF65BA" w:rsidRPr="00FA14DA">
        <w:t xml:space="preserve"> </w:t>
      </w:r>
      <w:r w:rsidRPr="00FA14DA">
        <w:t>offered HeLP-Diabetes</w:t>
      </w:r>
    </w:p>
    <w:p w14:paraId="0125A2EF" w14:textId="77777777" w:rsidR="00CF65BA" w:rsidRPr="00A17D15" w:rsidRDefault="00CF65BA" w:rsidP="00CF65BA">
      <w:pPr>
        <w:rPr>
          <w:rFonts w:cs="Times New Roman"/>
        </w:rPr>
      </w:pPr>
      <w:r>
        <w:rPr>
          <w:rFonts w:cs="Times New Roman"/>
        </w:rPr>
        <w:t>Appendix 6</w:t>
      </w:r>
      <w:r>
        <w:rPr>
          <w:rFonts w:cs="Times New Roman"/>
        </w:rPr>
        <w:tab/>
        <w:t>Topic guides for Work Packages A and B</w:t>
      </w:r>
      <w:r w:rsidRPr="00A17D15">
        <w:rPr>
          <w:rFonts w:cs="Times New Roman"/>
        </w:rPr>
        <w:t xml:space="preserve"> </w:t>
      </w:r>
    </w:p>
    <w:p w14:paraId="323B9734" w14:textId="71956C2C" w:rsidR="0086063A" w:rsidRPr="00FA14DA" w:rsidRDefault="00CF65BA" w:rsidP="002C7E0A">
      <w:r>
        <w:rPr>
          <w:rFonts w:cs="Times New Roman"/>
          <w:color w:val="000000"/>
        </w:rPr>
        <w:t xml:space="preserve">Appendix </w:t>
      </w:r>
      <w:r w:rsidR="003110F4">
        <w:rPr>
          <w:rFonts w:cs="Times New Roman"/>
          <w:color w:val="000000"/>
        </w:rPr>
        <w:t>7</w:t>
      </w:r>
      <w:r w:rsidRPr="00A17D15">
        <w:rPr>
          <w:rFonts w:cs="Times New Roman"/>
          <w:color w:val="000000"/>
        </w:rPr>
        <w:tab/>
        <w:t>List of publications</w:t>
      </w:r>
    </w:p>
    <w:p w14:paraId="3A3B2B51" w14:textId="77777777" w:rsidR="00126AFB" w:rsidRPr="00ED1EAD" w:rsidRDefault="00126AFB">
      <w:pPr>
        <w:spacing w:after="200" w:line="276" w:lineRule="auto"/>
        <w:rPr>
          <w:b/>
          <w:sz w:val="32"/>
          <w:szCs w:val="32"/>
        </w:rPr>
      </w:pPr>
      <w:r w:rsidRPr="00ED1EAD">
        <w:br w:type="page"/>
      </w:r>
    </w:p>
    <w:p w14:paraId="07A63489" w14:textId="0C63C7AD" w:rsidR="0086063A" w:rsidRPr="00ED1EAD" w:rsidRDefault="0086063A" w:rsidP="0086063A">
      <w:pPr>
        <w:pStyle w:val="Title"/>
      </w:pPr>
      <w:bookmarkStart w:id="19" w:name="_Toc355447996"/>
      <w:r w:rsidRPr="00ED1EAD">
        <w:lastRenderedPageBreak/>
        <w:t xml:space="preserve">Glossary of </w:t>
      </w:r>
      <w:r w:rsidR="00755516" w:rsidRPr="00ED1EAD">
        <w:t>abbreviations</w:t>
      </w:r>
      <w:bookmarkEnd w:id="19"/>
    </w:p>
    <w:p w14:paraId="0E3A3008" w14:textId="77777777" w:rsidR="0086063A" w:rsidRPr="00ED1EAD" w:rsidRDefault="0086063A" w:rsidP="0086063A">
      <w:r w:rsidRPr="00ED1EAD">
        <w:t>A&amp;E</w:t>
      </w:r>
      <w:r w:rsidRPr="00ED1EAD">
        <w:tab/>
      </w:r>
      <w:r w:rsidRPr="00ED1EAD">
        <w:tab/>
        <w:t>accident and emergency unit</w:t>
      </w:r>
    </w:p>
    <w:p w14:paraId="69516896" w14:textId="77777777" w:rsidR="0086063A" w:rsidRPr="00ED1EAD" w:rsidRDefault="0086063A" w:rsidP="0086063A">
      <w:r w:rsidRPr="00ED1EAD">
        <w:t>BCT</w:t>
      </w:r>
      <w:r w:rsidRPr="00ED1EAD">
        <w:tab/>
      </w:r>
      <w:r w:rsidRPr="00ED1EAD">
        <w:tab/>
        <w:t xml:space="preserve">behaviour change techniques </w:t>
      </w:r>
    </w:p>
    <w:p w14:paraId="73263FD8" w14:textId="77777777" w:rsidR="0086063A" w:rsidRPr="00ED1EAD" w:rsidRDefault="0086063A" w:rsidP="0086063A">
      <w:r w:rsidRPr="00ED1EAD">
        <w:t>BMI</w:t>
      </w:r>
      <w:r w:rsidRPr="00ED1EAD">
        <w:tab/>
      </w:r>
      <w:r w:rsidRPr="00ED1EAD">
        <w:tab/>
        <w:t>body mass index</w:t>
      </w:r>
    </w:p>
    <w:p w14:paraId="1D6C3D41" w14:textId="77777777" w:rsidR="0086063A" w:rsidRPr="00F72381" w:rsidRDefault="0086063A" w:rsidP="0086063A">
      <w:r w:rsidRPr="00F72381">
        <w:t>CACE</w:t>
      </w:r>
      <w:r w:rsidRPr="00F72381">
        <w:tab/>
      </w:r>
      <w:r w:rsidRPr="00F72381">
        <w:tab/>
        <w:t>complier average causal effect</w:t>
      </w:r>
    </w:p>
    <w:p w14:paraId="5C769CC9" w14:textId="77777777" w:rsidR="0086063A" w:rsidRPr="00F234A9" w:rsidRDefault="0086063A" w:rsidP="0086063A">
      <w:r w:rsidRPr="00F234A9">
        <w:t>CBT</w:t>
      </w:r>
      <w:r w:rsidRPr="00F234A9">
        <w:tab/>
      </w:r>
      <w:r w:rsidRPr="00F234A9">
        <w:tab/>
        <w:t>cognitive behavioural therapy</w:t>
      </w:r>
    </w:p>
    <w:p w14:paraId="4D69B15F" w14:textId="77777777" w:rsidR="0086063A" w:rsidRPr="00D80CE5" w:rsidRDefault="0086063A" w:rsidP="0086063A">
      <w:r w:rsidRPr="00D80CE5">
        <w:t>CCG</w:t>
      </w:r>
      <w:r w:rsidRPr="00D80CE5">
        <w:tab/>
      </w:r>
      <w:r w:rsidRPr="00D80CE5">
        <w:tab/>
        <w:t>clinical commissioning group</w:t>
      </w:r>
    </w:p>
    <w:p w14:paraId="6AC667FE" w14:textId="77777777" w:rsidR="0086063A" w:rsidRPr="00D80CE5" w:rsidRDefault="0086063A" w:rsidP="0086063A">
      <w:r w:rsidRPr="00D80CE5">
        <w:t>CEAC</w:t>
      </w:r>
      <w:r w:rsidRPr="00D80CE5">
        <w:tab/>
      </w:r>
      <w:r w:rsidRPr="00D80CE5">
        <w:tab/>
        <w:t>cost-effectiveness acceptability curve</w:t>
      </w:r>
    </w:p>
    <w:p w14:paraId="58907D59" w14:textId="77777777" w:rsidR="0086063A" w:rsidRPr="00884C43" w:rsidRDefault="0086063A" w:rsidP="0086063A">
      <w:r w:rsidRPr="00D80CE5">
        <w:t>CFIR</w:t>
      </w:r>
      <w:r w:rsidRPr="00D80CE5">
        <w:tab/>
      </w:r>
      <w:r w:rsidRPr="00D80CE5">
        <w:tab/>
      </w:r>
      <w:r w:rsidRPr="00884C43">
        <w:t xml:space="preserve">consolidated framework for implementation research </w:t>
      </w:r>
    </w:p>
    <w:p w14:paraId="3A25A5C2" w14:textId="77777777" w:rsidR="0086063A" w:rsidRPr="00CE7527" w:rsidRDefault="0086063A" w:rsidP="0086063A">
      <w:r w:rsidRPr="00CE7527">
        <w:t>CI</w:t>
      </w:r>
      <w:r w:rsidRPr="00CE7527">
        <w:tab/>
      </w:r>
      <w:r w:rsidRPr="00CE7527">
        <w:tab/>
        <w:t>confidence interval</w:t>
      </w:r>
    </w:p>
    <w:p w14:paraId="5154E8EE" w14:textId="77777777" w:rsidR="0086063A" w:rsidRPr="009F63E9" w:rsidRDefault="0086063A" w:rsidP="0086063A">
      <w:r w:rsidRPr="009F63E9">
        <w:t>CIC</w:t>
      </w:r>
      <w:r w:rsidRPr="009F63E9">
        <w:tab/>
      </w:r>
      <w:r w:rsidRPr="009F63E9">
        <w:tab/>
        <w:t>community interest company</w:t>
      </w:r>
    </w:p>
    <w:p w14:paraId="4178CA0D" w14:textId="77777777" w:rsidR="0086063A" w:rsidRPr="00BD2CA0" w:rsidRDefault="0086063A" w:rsidP="0086063A">
      <w:r w:rsidRPr="00BD2CA0">
        <w:t>CMS</w:t>
      </w:r>
      <w:r w:rsidRPr="00BD2CA0">
        <w:tab/>
      </w:r>
      <w:r w:rsidRPr="00BD2CA0">
        <w:tab/>
        <w:t>content management system</w:t>
      </w:r>
    </w:p>
    <w:p w14:paraId="51EC3B86" w14:textId="77777777" w:rsidR="0086063A" w:rsidRPr="00013E3E" w:rsidRDefault="0086063A" w:rsidP="0086063A">
      <w:r w:rsidRPr="00013E3E">
        <w:t>CONSORT</w:t>
      </w:r>
      <w:r w:rsidRPr="00013E3E">
        <w:tab/>
        <w:t>Consolidated Standards of Reporting Trials</w:t>
      </w:r>
    </w:p>
    <w:p w14:paraId="6EB4659C" w14:textId="77777777" w:rsidR="0086063A" w:rsidRPr="0057549E" w:rsidRDefault="0086063A" w:rsidP="0086063A">
      <w:r w:rsidRPr="0057549E">
        <w:t>DBP</w:t>
      </w:r>
      <w:r w:rsidRPr="0057549E">
        <w:tab/>
      </w:r>
      <w:r w:rsidRPr="0057549E">
        <w:tab/>
        <w:t>diastolic blood pressure</w:t>
      </w:r>
    </w:p>
    <w:p w14:paraId="19AAFB06" w14:textId="77777777" w:rsidR="0086063A" w:rsidRPr="0057549E" w:rsidRDefault="0086063A" w:rsidP="0086063A">
      <w:r w:rsidRPr="0057549E">
        <w:t xml:space="preserve">DESMOND </w:t>
      </w:r>
      <w:r w:rsidRPr="0057549E">
        <w:tab/>
        <w:t>Diabetes Education and Self-Management for Ongoing and Newly Diagnosed</w:t>
      </w:r>
    </w:p>
    <w:p w14:paraId="4F6CD7A4" w14:textId="77777777" w:rsidR="0086063A" w:rsidRPr="0057549E" w:rsidRDefault="0086063A" w:rsidP="0086063A">
      <w:r w:rsidRPr="0057549E">
        <w:t>DIPEx</w:t>
      </w:r>
      <w:r w:rsidRPr="0057549E">
        <w:tab/>
      </w:r>
      <w:r w:rsidRPr="0057549E">
        <w:tab/>
        <w:t>Dictionary of Patient Experiences</w:t>
      </w:r>
    </w:p>
    <w:p w14:paraId="1D998CD7" w14:textId="77777777" w:rsidR="0086063A" w:rsidRPr="0057549E" w:rsidRDefault="0086063A" w:rsidP="0086063A">
      <w:r w:rsidRPr="0057549E">
        <w:t>DMSES</w:t>
      </w:r>
      <w:r w:rsidRPr="0057549E">
        <w:tab/>
        <w:t>Diabetes Management Self-Efficacy Scale</w:t>
      </w:r>
    </w:p>
    <w:p w14:paraId="26BCDAEA" w14:textId="77777777" w:rsidR="0086063A" w:rsidRPr="0057549E" w:rsidRDefault="0086063A" w:rsidP="0086063A">
      <w:r w:rsidRPr="0057549E">
        <w:t>DSME</w:t>
      </w:r>
      <w:r w:rsidRPr="0057549E">
        <w:tab/>
      </w:r>
      <w:r w:rsidRPr="0057549E">
        <w:tab/>
        <w:t>Diabetes Self-Management Education</w:t>
      </w:r>
    </w:p>
    <w:p w14:paraId="36270F70" w14:textId="77777777" w:rsidR="0086063A" w:rsidRPr="0057549E" w:rsidRDefault="0086063A" w:rsidP="0086063A">
      <w:r w:rsidRPr="0057549E">
        <w:t>DTSQc</w:t>
      </w:r>
      <w:r w:rsidRPr="0057549E">
        <w:tab/>
        <w:t>Diabetes Satisfaction with Treatment Questionnaire change version</w:t>
      </w:r>
    </w:p>
    <w:p w14:paraId="1387F9A8" w14:textId="77777777" w:rsidR="0086063A" w:rsidRPr="0057549E" w:rsidRDefault="0086063A" w:rsidP="0086063A">
      <w:r w:rsidRPr="0057549E">
        <w:t>DTSQv</w:t>
      </w:r>
      <w:r w:rsidRPr="0057549E">
        <w:tab/>
        <w:t>Diabetes Satisfaction with Treatment Questionnaire status version</w:t>
      </w:r>
    </w:p>
    <w:p w14:paraId="17F93F8C" w14:textId="77777777" w:rsidR="0086063A" w:rsidRPr="00241772" w:rsidRDefault="0086063A" w:rsidP="0086063A">
      <w:r w:rsidRPr="00241772">
        <w:t>EMIS</w:t>
      </w:r>
      <w:r w:rsidRPr="00241772">
        <w:tab/>
      </w:r>
      <w:r w:rsidRPr="00241772">
        <w:tab/>
        <w:t>formerly Egton Medical Information Systems</w:t>
      </w:r>
    </w:p>
    <w:p w14:paraId="500793CF" w14:textId="77777777" w:rsidR="0086063A" w:rsidRPr="00E84F0F" w:rsidRDefault="0086063A" w:rsidP="0086063A">
      <w:r w:rsidRPr="00E84F0F">
        <w:t>EMR</w:t>
      </w:r>
      <w:r w:rsidRPr="00E84F0F">
        <w:tab/>
      </w:r>
      <w:r w:rsidRPr="00E84F0F">
        <w:tab/>
        <w:t>electronic medical record</w:t>
      </w:r>
    </w:p>
    <w:p w14:paraId="4DBE3DA5" w14:textId="13BE82D3" w:rsidR="0086063A" w:rsidRPr="00FA14DA" w:rsidRDefault="0086063A" w:rsidP="0086063A">
      <w:r w:rsidRPr="00E84F0F">
        <w:t>EQ-5D</w:t>
      </w:r>
      <w:r w:rsidR="00CF65BA">
        <w:t>-</w:t>
      </w:r>
      <w:r w:rsidRPr="00FA14DA">
        <w:t>3L</w:t>
      </w:r>
      <w:r w:rsidRPr="00FA14DA">
        <w:tab/>
        <w:t>EuroQol five dimensions questionnaire, three levels version</w:t>
      </w:r>
    </w:p>
    <w:p w14:paraId="164FCDCB" w14:textId="77777777" w:rsidR="0086063A" w:rsidRPr="00ED1EAD" w:rsidRDefault="0086063A" w:rsidP="0086063A">
      <w:r w:rsidRPr="00ED1EAD">
        <w:t>FAQ</w:t>
      </w:r>
      <w:r w:rsidRPr="00ED1EAD">
        <w:tab/>
      </w:r>
      <w:r w:rsidRPr="00ED1EAD">
        <w:tab/>
        <w:t>frequently asked question</w:t>
      </w:r>
    </w:p>
    <w:p w14:paraId="0E9698F9" w14:textId="77777777" w:rsidR="0086063A" w:rsidRPr="00ED1EAD" w:rsidRDefault="0086063A" w:rsidP="0086063A">
      <w:r w:rsidRPr="00ED1EAD">
        <w:t>FTE</w:t>
      </w:r>
      <w:r w:rsidRPr="00ED1EAD">
        <w:tab/>
      </w:r>
      <w:r w:rsidRPr="00ED1EAD">
        <w:tab/>
        <w:t>full-time equivalent</w:t>
      </w:r>
    </w:p>
    <w:p w14:paraId="42775316" w14:textId="77777777" w:rsidR="0086063A" w:rsidRPr="00ED1EAD" w:rsidRDefault="0086063A" w:rsidP="0086063A">
      <w:r w:rsidRPr="00ED1EAD">
        <w:t>GP</w:t>
      </w:r>
      <w:r w:rsidRPr="00ED1EAD">
        <w:tab/>
      </w:r>
      <w:r w:rsidRPr="00ED1EAD">
        <w:tab/>
        <w:t>general practitioner</w:t>
      </w:r>
    </w:p>
    <w:p w14:paraId="76BB4988" w14:textId="77777777" w:rsidR="0086063A" w:rsidRPr="00ED1EAD" w:rsidRDefault="0086063A" w:rsidP="0086063A">
      <w:r w:rsidRPr="00ED1EAD">
        <w:t>GPRF</w:t>
      </w:r>
      <w:r w:rsidRPr="00ED1EAD">
        <w:tab/>
      </w:r>
      <w:r w:rsidRPr="00ED1EAD">
        <w:tab/>
        <w:t xml:space="preserve">General Practice Research Framework </w:t>
      </w:r>
    </w:p>
    <w:p w14:paraId="0A00DEBF" w14:textId="77777777" w:rsidR="0086063A" w:rsidRPr="00ED1EAD" w:rsidRDefault="0086063A" w:rsidP="0086063A">
      <w:r w:rsidRPr="00ED1EAD">
        <w:t>HADS</w:t>
      </w:r>
      <w:r w:rsidRPr="00ED1EAD">
        <w:tab/>
      </w:r>
      <w:r w:rsidRPr="00ED1EAD">
        <w:tab/>
        <w:t>Hospital Anxiety and Depression Scale</w:t>
      </w:r>
    </w:p>
    <w:p w14:paraId="5E6DEE12" w14:textId="77777777" w:rsidR="0086063A" w:rsidRPr="00F72381" w:rsidRDefault="0086063A" w:rsidP="0086063A">
      <w:r w:rsidRPr="00F72381">
        <w:t>HbA1c</w:t>
      </w:r>
      <w:r w:rsidRPr="00F72381">
        <w:tab/>
      </w:r>
      <w:r w:rsidRPr="00F72381">
        <w:tab/>
        <w:t>glycated haemoglobin</w:t>
      </w:r>
    </w:p>
    <w:p w14:paraId="3A531A95" w14:textId="0EAD8EAE" w:rsidR="0086063A" w:rsidRPr="00FA14DA" w:rsidRDefault="0086063A" w:rsidP="0086063A">
      <w:r w:rsidRPr="00F72381">
        <w:t>HCA</w:t>
      </w:r>
      <w:r w:rsidRPr="00F72381">
        <w:tab/>
      </w:r>
      <w:r w:rsidRPr="00F72381">
        <w:tab/>
        <w:t>health</w:t>
      </w:r>
      <w:r w:rsidR="00CF65BA">
        <w:t xml:space="preserve"> </w:t>
      </w:r>
      <w:r w:rsidRPr="00FA14DA">
        <w:t>care assistants</w:t>
      </w:r>
    </w:p>
    <w:p w14:paraId="212F8B24" w14:textId="77777777" w:rsidR="0086063A" w:rsidRPr="00ED1EAD" w:rsidRDefault="0086063A" w:rsidP="0086063A">
      <w:r w:rsidRPr="00ED1EAD">
        <w:t>HCI</w:t>
      </w:r>
      <w:r w:rsidRPr="00ED1EAD">
        <w:tab/>
      </w:r>
      <w:r w:rsidRPr="00ED1EAD">
        <w:tab/>
        <w:t>human–computer interaction</w:t>
      </w:r>
    </w:p>
    <w:p w14:paraId="37F9A2B8" w14:textId="53850011" w:rsidR="0086063A" w:rsidRPr="00ED1EAD" w:rsidRDefault="0086063A" w:rsidP="0086063A">
      <w:r w:rsidRPr="00ED1EAD">
        <w:t>HCP</w:t>
      </w:r>
      <w:r w:rsidRPr="00ED1EAD">
        <w:tab/>
      </w:r>
      <w:r w:rsidRPr="00ED1EAD">
        <w:tab/>
        <w:t>health</w:t>
      </w:r>
      <w:r w:rsidR="00CF65BA">
        <w:t xml:space="preserve"> </w:t>
      </w:r>
      <w:r w:rsidRPr="00FA14DA">
        <w:t>care professional</w:t>
      </w:r>
    </w:p>
    <w:p w14:paraId="7EE440FC" w14:textId="7F1E6390" w:rsidR="0086063A" w:rsidRPr="00FA14DA" w:rsidRDefault="0086063A" w:rsidP="0086063A">
      <w:r w:rsidRPr="00ED1EAD">
        <w:lastRenderedPageBreak/>
        <w:t>HDL-C</w:t>
      </w:r>
      <w:r w:rsidRPr="00ED1EAD">
        <w:tab/>
        <w:t>high-density lipoprotein cholest</w:t>
      </w:r>
      <w:r w:rsidR="00CF65BA">
        <w:t>e</w:t>
      </w:r>
      <w:r w:rsidRPr="00FA14DA">
        <w:t>rol</w:t>
      </w:r>
    </w:p>
    <w:p w14:paraId="159E0314" w14:textId="77777777" w:rsidR="0086063A" w:rsidRPr="00ED1EAD" w:rsidRDefault="0086063A" w:rsidP="0086063A">
      <w:r w:rsidRPr="00ED1EAD">
        <w:t xml:space="preserve">HeLP-Diabetes </w:t>
      </w:r>
      <w:r w:rsidRPr="00ED1EAD">
        <w:tab/>
        <w:t>Healthy Living for People with type 2 Diabetes</w:t>
      </w:r>
    </w:p>
    <w:p w14:paraId="69E8CFBC" w14:textId="77777777" w:rsidR="0086063A" w:rsidRPr="00ED1EAD" w:rsidRDefault="0086063A" w:rsidP="0086063A">
      <w:r w:rsidRPr="00ED1EAD">
        <w:t>HIV/AIDS</w:t>
      </w:r>
      <w:r w:rsidRPr="00ED1EAD">
        <w:tab/>
        <w:t>human immunodeficiency virus/acquired immune deficiency syndrome</w:t>
      </w:r>
    </w:p>
    <w:p w14:paraId="2376455A" w14:textId="77777777" w:rsidR="0086063A" w:rsidRPr="00ED1EAD" w:rsidRDefault="0086063A" w:rsidP="0086063A">
      <w:r w:rsidRPr="00ED1EAD">
        <w:t>HRQoL</w:t>
      </w:r>
      <w:r w:rsidRPr="00ED1EAD">
        <w:tab/>
        <w:t>health-related quality of life</w:t>
      </w:r>
    </w:p>
    <w:p w14:paraId="0B4F504F" w14:textId="30606724" w:rsidR="0086063A" w:rsidRPr="00F72381" w:rsidRDefault="0086063A" w:rsidP="0086063A">
      <w:r w:rsidRPr="00ED1EAD">
        <w:t>HTO</w:t>
      </w:r>
      <w:r w:rsidRPr="00ED1EAD">
        <w:tab/>
      </w:r>
      <w:r w:rsidRPr="00ED1EAD">
        <w:tab/>
        <w:t>HealthTalk</w:t>
      </w:r>
      <w:r w:rsidRPr="00F72381">
        <w:t>Online</w:t>
      </w:r>
    </w:p>
    <w:p w14:paraId="398FC256" w14:textId="77777777" w:rsidR="0086063A" w:rsidRPr="00D80CE5" w:rsidRDefault="0086063A" w:rsidP="0086063A">
      <w:r w:rsidRPr="00D80CE5">
        <w:t>ICBT</w:t>
      </w:r>
      <w:r w:rsidRPr="00D80CE5">
        <w:tab/>
      </w:r>
      <w:r w:rsidRPr="00D80CE5">
        <w:tab/>
        <w:t xml:space="preserve">internet cognitive behavioural therapy </w:t>
      </w:r>
    </w:p>
    <w:p w14:paraId="5B1F2A7E" w14:textId="77777777" w:rsidR="0086063A" w:rsidRPr="00D80CE5" w:rsidRDefault="0086063A" w:rsidP="0086063A">
      <w:r w:rsidRPr="00D80CE5">
        <w:t>ICER</w:t>
      </w:r>
      <w:r w:rsidRPr="00D80CE5">
        <w:tab/>
      </w:r>
      <w:r w:rsidRPr="00D80CE5">
        <w:tab/>
        <w:t>incremental cost-effectiveness ratio</w:t>
      </w:r>
    </w:p>
    <w:p w14:paraId="55AE0807" w14:textId="77777777" w:rsidR="0086063A" w:rsidRPr="00D80CE5" w:rsidRDefault="0086063A" w:rsidP="0086063A">
      <w:r w:rsidRPr="00D80CE5">
        <w:t>IE</w:t>
      </w:r>
      <w:r w:rsidRPr="00D80CE5">
        <w:tab/>
      </w:r>
      <w:r w:rsidRPr="00D80CE5">
        <w:tab/>
        <w:t>Internet Explorer web browser</w:t>
      </w:r>
    </w:p>
    <w:p w14:paraId="1076CFBC" w14:textId="77777777" w:rsidR="0086063A" w:rsidRPr="00884C43" w:rsidRDefault="0086063A" w:rsidP="0086063A">
      <w:r w:rsidRPr="00884C43">
        <w:t>IP</w:t>
      </w:r>
      <w:r w:rsidRPr="00884C43">
        <w:tab/>
      </w:r>
      <w:r w:rsidRPr="00884C43">
        <w:tab/>
        <w:t>intellectual property</w:t>
      </w:r>
    </w:p>
    <w:p w14:paraId="390C14F2" w14:textId="77777777" w:rsidR="0086063A" w:rsidRPr="00CE7527" w:rsidRDefault="0086063A" w:rsidP="0086063A">
      <w:r w:rsidRPr="00CE7527">
        <w:t>IP address</w:t>
      </w:r>
      <w:r w:rsidRPr="00CE7527">
        <w:tab/>
        <w:t>Internet Protocol address</w:t>
      </w:r>
    </w:p>
    <w:p w14:paraId="1F8C63DA" w14:textId="77777777" w:rsidR="0086063A" w:rsidRPr="00BD2CA0" w:rsidRDefault="0086063A" w:rsidP="0086063A">
      <w:r w:rsidRPr="009F63E9">
        <w:t>IPU</w:t>
      </w:r>
      <w:r w:rsidRPr="009F63E9">
        <w:tab/>
      </w:r>
      <w:r w:rsidRPr="009F63E9">
        <w:tab/>
        <w:t>integrated practice un</w:t>
      </w:r>
      <w:r w:rsidRPr="00BD2CA0">
        <w:t xml:space="preserve">it </w:t>
      </w:r>
    </w:p>
    <w:p w14:paraId="67DF7729" w14:textId="77777777" w:rsidR="0086063A" w:rsidRPr="00013E3E" w:rsidRDefault="0086063A" w:rsidP="0086063A">
      <w:r w:rsidRPr="00013E3E">
        <w:t>ISO</w:t>
      </w:r>
      <w:r w:rsidRPr="00013E3E">
        <w:tab/>
      </w:r>
      <w:r w:rsidRPr="00013E3E">
        <w:tab/>
        <w:t>International Organization for Standardization</w:t>
      </w:r>
    </w:p>
    <w:p w14:paraId="02EB5F5A" w14:textId="77777777" w:rsidR="0086063A" w:rsidRPr="0057549E" w:rsidRDefault="0086063A" w:rsidP="0086063A">
      <w:r w:rsidRPr="0057549E">
        <w:t xml:space="preserve">IT </w:t>
      </w:r>
      <w:r w:rsidRPr="0057549E">
        <w:tab/>
      </w:r>
      <w:r w:rsidRPr="0057549E">
        <w:tab/>
        <w:t>information technology</w:t>
      </w:r>
    </w:p>
    <w:p w14:paraId="1AB5B20D" w14:textId="77777777" w:rsidR="0086063A" w:rsidRPr="0057549E" w:rsidRDefault="0086063A" w:rsidP="0086063A">
      <w:r w:rsidRPr="0057549E">
        <w:t>IV</w:t>
      </w:r>
      <w:r w:rsidRPr="0057549E">
        <w:tab/>
      </w:r>
      <w:r w:rsidRPr="0057549E">
        <w:tab/>
        <w:t xml:space="preserve">instrumental variables </w:t>
      </w:r>
    </w:p>
    <w:p w14:paraId="477C5299" w14:textId="77777777" w:rsidR="0086063A" w:rsidRPr="0057549E" w:rsidRDefault="0086063A" w:rsidP="0086063A">
      <w:r w:rsidRPr="0057549E">
        <w:t>LAMP</w:t>
      </w:r>
      <w:r w:rsidRPr="0057549E">
        <w:tab/>
      </w:r>
      <w:r w:rsidRPr="0057549E">
        <w:tab/>
        <w:t>Linux, APACHE, MijoSQL and PHP</w:t>
      </w:r>
    </w:p>
    <w:p w14:paraId="07799911" w14:textId="77777777" w:rsidR="0086063A" w:rsidRPr="0057549E" w:rsidRDefault="0086063A" w:rsidP="0086063A">
      <w:r w:rsidRPr="0057549E">
        <w:t>LES</w:t>
      </w:r>
      <w:r w:rsidRPr="0057549E">
        <w:tab/>
      </w:r>
      <w:r w:rsidRPr="0057549E">
        <w:tab/>
        <w:t xml:space="preserve">locally enhanced service </w:t>
      </w:r>
    </w:p>
    <w:p w14:paraId="5EF1E0B7" w14:textId="0E870CB9" w:rsidR="0086063A" w:rsidRPr="00FA14DA" w:rsidRDefault="0086063A" w:rsidP="0086063A">
      <w:r w:rsidRPr="0057549E">
        <w:t>LLTF</w:t>
      </w:r>
      <w:r w:rsidRPr="0057549E">
        <w:tab/>
      </w:r>
      <w:r w:rsidRPr="0057549E">
        <w:tab/>
        <w:t xml:space="preserve">Living Life </w:t>
      </w:r>
      <w:r w:rsidR="00CF65BA">
        <w:t>t</w:t>
      </w:r>
      <w:r w:rsidRPr="00FA14DA">
        <w:t>o the Full</w:t>
      </w:r>
    </w:p>
    <w:p w14:paraId="31956765" w14:textId="77777777" w:rsidR="0086063A" w:rsidRPr="00ED1EAD" w:rsidRDefault="0086063A" w:rsidP="0086063A">
      <w:r w:rsidRPr="00ED1EAD">
        <w:t>LTC</w:t>
      </w:r>
      <w:r w:rsidRPr="00ED1EAD">
        <w:tab/>
      </w:r>
      <w:r w:rsidRPr="00ED1EAD">
        <w:tab/>
        <w:t>long-term condition</w:t>
      </w:r>
    </w:p>
    <w:p w14:paraId="4BAC4B82" w14:textId="77777777" w:rsidR="0086063A" w:rsidRPr="00ED1EAD" w:rsidRDefault="0086063A" w:rsidP="0086063A">
      <w:r w:rsidRPr="00ED1EAD">
        <w:t>MICE</w:t>
      </w:r>
      <w:r w:rsidRPr="00ED1EAD">
        <w:tab/>
      </w:r>
      <w:r w:rsidRPr="00ED1EAD">
        <w:tab/>
        <w:t>multiple imputation using chained equations</w:t>
      </w:r>
    </w:p>
    <w:p w14:paraId="2BD99CD5" w14:textId="77777777" w:rsidR="0086063A" w:rsidRPr="00ED1EAD" w:rsidRDefault="0086063A" w:rsidP="0086063A">
      <w:r w:rsidRPr="00ED1EAD">
        <w:t>MIG</w:t>
      </w:r>
      <w:r w:rsidRPr="00ED1EAD">
        <w:tab/>
      </w:r>
      <w:r w:rsidRPr="00ED1EAD">
        <w:tab/>
        <w:t xml:space="preserve">Medical Interoperability Gateway </w:t>
      </w:r>
    </w:p>
    <w:p w14:paraId="566272B7" w14:textId="77777777" w:rsidR="0086063A" w:rsidRPr="00F72381" w:rsidRDefault="0086063A" w:rsidP="0086063A">
      <w:r w:rsidRPr="00F72381">
        <w:t xml:space="preserve">MijoSQL </w:t>
      </w:r>
      <w:r w:rsidRPr="00F72381">
        <w:tab/>
        <w:t>Miwisoft Joomla Structured Query Language</w:t>
      </w:r>
    </w:p>
    <w:p w14:paraId="19D7C06F" w14:textId="77777777" w:rsidR="0086063A" w:rsidRPr="00F234A9" w:rsidRDefault="0086063A" w:rsidP="0086063A">
      <w:r w:rsidRPr="00F234A9">
        <w:t>MRC</w:t>
      </w:r>
      <w:r w:rsidRPr="00F234A9">
        <w:tab/>
      </w:r>
      <w:r w:rsidRPr="00F234A9">
        <w:tab/>
        <w:t>Medical Research Council</w:t>
      </w:r>
    </w:p>
    <w:p w14:paraId="04FE0FA9" w14:textId="77777777" w:rsidR="0086063A" w:rsidRPr="00D80CE5" w:rsidRDefault="0086063A" w:rsidP="0086063A">
      <w:r w:rsidRPr="00D80CE5">
        <w:t>N3</w:t>
      </w:r>
      <w:r w:rsidRPr="00D80CE5">
        <w:tab/>
      </w:r>
      <w:r w:rsidRPr="00D80CE5">
        <w:tab/>
        <w:t>NHS national broadband network</w:t>
      </w:r>
    </w:p>
    <w:p w14:paraId="21AB75C0" w14:textId="77777777" w:rsidR="0086063A" w:rsidRPr="00D80CE5" w:rsidRDefault="0086063A" w:rsidP="0086063A">
      <w:r w:rsidRPr="00D80CE5">
        <w:t>NHS</w:t>
      </w:r>
      <w:r w:rsidRPr="00D80CE5">
        <w:tab/>
      </w:r>
      <w:r w:rsidRPr="00D80CE5">
        <w:tab/>
        <w:t>National Health Service</w:t>
      </w:r>
    </w:p>
    <w:p w14:paraId="49D118CC" w14:textId="77777777" w:rsidR="0086063A" w:rsidRPr="00884C43" w:rsidRDefault="0086063A" w:rsidP="0086063A">
      <w:r w:rsidRPr="00D80CE5">
        <w:t>NICE</w:t>
      </w:r>
      <w:r w:rsidRPr="00D80CE5">
        <w:tab/>
      </w:r>
      <w:r w:rsidRPr="00D80CE5">
        <w:tab/>
        <w:t>Nationa</w:t>
      </w:r>
      <w:r w:rsidRPr="00884C43">
        <w:t>l Institute of Health and Care Excellence</w:t>
      </w:r>
    </w:p>
    <w:p w14:paraId="75B11FF9" w14:textId="77777777" w:rsidR="0086063A" w:rsidRPr="00CE7527" w:rsidRDefault="0086063A" w:rsidP="0086063A">
      <w:r w:rsidRPr="00CE7527">
        <w:t xml:space="preserve">NIHR </w:t>
      </w:r>
      <w:r w:rsidRPr="00CE7527">
        <w:tab/>
      </w:r>
      <w:r w:rsidRPr="00CE7527">
        <w:tab/>
        <w:t>National Institute for Health Research</w:t>
      </w:r>
    </w:p>
    <w:p w14:paraId="272499CE" w14:textId="77777777" w:rsidR="0086063A" w:rsidRPr="009F63E9" w:rsidRDefault="0086063A" w:rsidP="0086063A">
      <w:r w:rsidRPr="009F63E9">
        <w:t>NoCLOR</w:t>
      </w:r>
      <w:r w:rsidRPr="009F63E9">
        <w:tab/>
        <w:t xml:space="preserve">North Central London Research Consortium </w:t>
      </w:r>
    </w:p>
    <w:p w14:paraId="422D4189" w14:textId="77777777" w:rsidR="0086063A" w:rsidRPr="00BD2CA0" w:rsidRDefault="0086063A" w:rsidP="0086063A">
      <w:r w:rsidRPr="00BD2CA0">
        <w:t>NPT</w:t>
      </w:r>
      <w:r w:rsidRPr="00BD2CA0">
        <w:tab/>
      </w:r>
      <w:r w:rsidRPr="00BD2CA0">
        <w:tab/>
        <w:t xml:space="preserve">Normalisation Process Theory </w:t>
      </w:r>
    </w:p>
    <w:p w14:paraId="5D380C78" w14:textId="77777777" w:rsidR="0086063A" w:rsidRPr="00013E3E" w:rsidRDefault="0086063A" w:rsidP="0086063A">
      <w:r w:rsidRPr="00013E3E">
        <w:t>NSPCR</w:t>
      </w:r>
      <w:r w:rsidRPr="00013E3E">
        <w:tab/>
        <w:t>National School of Primary Care Research</w:t>
      </w:r>
    </w:p>
    <w:p w14:paraId="4A43406B" w14:textId="0A3B424F" w:rsidR="0086063A" w:rsidRPr="00FA14DA" w:rsidRDefault="0086063A" w:rsidP="0086063A">
      <w:r w:rsidRPr="0057549E">
        <w:t>PAERS</w:t>
      </w:r>
      <w:r w:rsidRPr="0057549E">
        <w:tab/>
        <w:t>Patient Access to Electronic Record</w:t>
      </w:r>
      <w:r w:rsidR="00CF65BA">
        <w:t xml:space="preserve"> System</w:t>
      </w:r>
    </w:p>
    <w:p w14:paraId="110B2722" w14:textId="77777777" w:rsidR="0086063A" w:rsidRPr="00ED1EAD" w:rsidRDefault="0086063A" w:rsidP="0086063A">
      <w:r w:rsidRPr="00ED1EAD">
        <w:t>PAID</w:t>
      </w:r>
      <w:r w:rsidRPr="00ED1EAD">
        <w:tab/>
      </w:r>
      <w:r w:rsidRPr="00ED1EAD">
        <w:tab/>
        <w:t xml:space="preserve">Problem Areas in Diabetes </w:t>
      </w:r>
    </w:p>
    <w:p w14:paraId="73E90A28" w14:textId="77777777" w:rsidR="0086063A" w:rsidRPr="00ED1EAD" w:rsidRDefault="0086063A" w:rsidP="0086063A">
      <w:r w:rsidRPr="00ED1EAD">
        <w:t>PCRN</w:t>
      </w:r>
      <w:r w:rsidRPr="00ED1EAD">
        <w:tab/>
      </w:r>
      <w:r w:rsidRPr="00ED1EAD">
        <w:tab/>
        <w:t>Primary Care Research Network</w:t>
      </w:r>
    </w:p>
    <w:p w14:paraId="4E379352" w14:textId="77777777" w:rsidR="0086063A" w:rsidRPr="00ED1EAD" w:rsidRDefault="0086063A" w:rsidP="0086063A">
      <w:r w:rsidRPr="00ED1EAD">
        <w:t>PCT</w:t>
      </w:r>
      <w:r w:rsidRPr="00ED1EAD">
        <w:tab/>
      </w:r>
      <w:r w:rsidRPr="00ED1EAD">
        <w:tab/>
        <w:t>primary care trusts</w:t>
      </w:r>
    </w:p>
    <w:p w14:paraId="451B951E" w14:textId="77777777" w:rsidR="0086063A" w:rsidRPr="00ED1EAD" w:rsidRDefault="0086063A" w:rsidP="0086063A">
      <w:r w:rsidRPr="00ED1EAD">
        <w:t>PDF</w:t>
      </w:r>
      <w:r w:rsidRPr="00ED1EAD">
        <w:tab/>
      </w:r>
      <w:r w:rsidRPr="00ED1EAD">
        <w:tab/>
        <w:t>portable document format</w:t>
      </w:r>
    </w:p>
    <w:p w14:paraId="4E34820E" w14:textId="77777777" w:rsidR="0086063A" w:rsidRPr="00ED1EAD" w:rsidRDefault="0086063A" w:rsidP="0086063A">
      <w:r w:rsidRPr="00ED1EAD">
        <w:lastRenderedPageBreak/>
        <w:t>PhD</w:t>
      </w:r>
      <w:r w:rsidRPr="00ED1EAD">
        <w:tab/>
      </w:r>
      <w:r w:rsidRPr="00ED1EAD">
        <w:tab/>
        <w:t>Doctorate of Philosophy</w:t>
      </w:r>
    </w:p>
    <w:p w14:paraId="4F6E2AFA" w14:textId="77777777" w:rsidR="0086063A" w:rsidRPr="00ED1EAD" w:rsidRDefault="0086063A" w:rsidP="0086063A">
      <w:r w:rsidRPr="00ED1EAD">
        <w:t>PHP</w:t>
      </w:r>
      <w:r w:rsidRPr="00ED1EAD">
        <w:tab/>
      </w:r>
      <w:r w:rsidRPr="00ED1EAD">
        <w:tab/>
        <w:t>PHP: Hypertext Preprocessor</w:t>
      </w:r>
    </w:p>
    <w:p w14:paraId="7D2D0ACC" w14:textId="77777777" w:rsidR="0086063A" w:rsidRPr="00D80CE5" w:rsidRDefault="0086063A" w:rsidP="0086063A">
      <w:r w:rsidRPr="00F234A9">
        <w:t>PIN</w:t>
      </w:r>
      <w:r w:rsidRPr="00F234A9">
        <w:tab/>
      </w:r>
      <w:r w:rsidRPr="00F234A9">
        <w:tab/>
        <w:t>participant i</w:t>
      </w:r>
      <w:r w:rsidRPr="00D80CE5">
        <w:t xml:space="preserve">dentification number </w:t>
      </w:r>
    </w:p>
    <w:p w14:paraId="44041EF5" w14:textId="7FDA2DCB" w:rsidR="0086063A" w:rsidRPr="00FA14DA" w:rsidRDefault="0086063A" w:rsidP="0086063A">
      <w:r w:rsidRPr="00D80CE5">
        <w:t>P</w:t>
      </w:r>
      <w:r w:rsidR="00CF65BA">
        <w:t>O</w:t>
      </w:r>
      <w:r w:rsidRPr="00FA14DA">
        <w:t>W</w:t>
      </w:r>
      <w:r w:rsidR="00CF65BA">
        <w:t>e</w:t>
      </w:r>
      <w:r w:rsidRPr="00FA14DA">
        <w:t>R</w:t>
      </w:r>
      <w:r w:rsidRPr="00FA14DA">
        <w:tab/>
        <w:t>Positive Online Weight Reduction</w:t>
      </w:r>
    </w:p>
    <w:p w14:paraId="6D2477BD" w14:textId="77777777" w:rsidR="0086063A" w:rsidRPr="00ED1EAD" w:rsidRDefault="0086063A" w:rsidP="0086063A">
      <w:r w:rsidRPr="00ED1EAD">
        <w:t>PPI</w:t>
      </w:r>
      <w:r w:rsidRPr="00ED1EAD">
        <w:tab/>
      </w:r>
      <w:r w:rsidRPr="00ED1EAD">
        <w:tab/>
        <w:t>patient and public involvement</w:t>
      </w:r>
    </w:p>
    <w:p w14:paraId="2B128C97" w14:textId="77777777" w:rsidR="0086063A" w:rsidRPr="00ED1EAD" w:rsidRDefault="0086063A" w:rsidP="0086063A">
      <w:r w:rsidRPr="00ED1EAD">
        <w:t>QALYs</w:t>
      </w:r>
      <w:r w:rsidRPr="00ED1EAD">
        <w:tab/>
        <w:t xml:space="preserve">quality adjusted life years </w:t>
      </w:r>
    </w:p>
    <w:p w14:paraId="01A84B4F" w14:textId="77777777" w:rsidR="0086063A" w:rsidRPr="00ED1EAD" w:rsidRDefault="0086063A" w:rsidP="0086063A">
      <w:r w:rsidRPr="00ED1EAD">
        <w:t xml:space="preserve">QISMET </w:t>
      </w:r>
      <w:r w:rsidRPr="00ED1EAD">
        <w:tab/>
        <w:t>Quality Institute for Self-Management Education and Training</w:t>
      </w:r>
    </w:p>
    <w:p w14:paraId="305DCFFF" w14:textId="77777777" w:rsidR="0086063A" w:rsidRPr="00ED1EAD" w:rsidRDefault="0086063A" w:rsidP="0086063A">
      <w:r w:rsidRPr="00ED1EAD">
        <w:t>QOF</w:t>
      </w:r>
      <w:r w:rsidRPr="00ED1EAD">
        <w:tab/>
      </w:r>
      <w:r w:rsidRPr="00ED1EAD">
        <w:tab/>
        <w:t>Quality and Outcomes Framework</w:t>
      </w:r>
    </w:p>
    <w:p w14:paraId="1A012941" w14:textId="77777777" w:rsidR="0086063A" w:rsidRPr="00F72381" w:rsidRDefault="0086063A" w:rsidP="0086063A">
      <w:r w:rsidRPr="00ED1EAD">
        <w:t>RA</w:t>
      </w:r>
      <w:r w:rsidRPr="00ED1EAD">
        <w:tab/>
      </w:r>
      <w:r w:rsidRPr="00ED1EAD">
        <w:tab/>
        <w:t>research as</w:t>
      </w:r>
      <w:r w:rsidRPr="00F72381">
        <w:t>sociate</w:t>
      </w:r>
    </w:p>
    <w:p w14:paraId="399869C2" w14:textId="701BCFF6" w:rsidR="0086063A" w:rsidRPr="00F72381" w:rsidRDefault="0086063A" w:rsidP="0086063A">
      <w:r w:rsidRPr="00F72381">
        <w:t>RCT</w:t>
      </w:r>
      <w:r w:rsidRPr="00F72381">
        <w:tab/>
      </w:r>
      <w:r w:rsidRPr="00F72381">
        <w:tab/>
        <w:t>randomised controlled trial</w:t>
      </w:r>
    </w:p>
    <w:p w14:paraId="271E1015" w14:textId="77777777" w:rsidR="0086063A" w:rsidRPr="00F234A9" w:rsidRDefault="0086063A" w:rsidP="0086063A">
      <w:r w:rsidRPr="00F234A9">
        <w:t>SBP</w:t>
      </w:r>
      <w:r w:rsidRPr="00F234A9">
        <w:tab/>
      </w:r>
      <w:r w:rsidRPr="00F234A9">
        <w:tab/>
        <w:t>systolic blood pressure</w:t>
      </w:r>
    </w:p>
    <w:p w14:paraId="475BB445" w14:textId="77777777" w:rsidR="0086063A" w:rsidRPr="00D80CE5" w:rsidRDefault="0086063A" w:rsidP="0086063A">
      <w:r w:rsidRPr="00D80CE5">
        <w:t>SD</w:t>
      </w:r>
      <w:r w:rsidRPr="00D80CE5">
        <w:tab/>
      </w:r>
      <w:r w:rsidRPr="00D80CE5">
        <w:tab/>
        <w:t>standard deviation</w:t>
      </w:r>
    </w:p>
    <w:p w14:paraId="241F8F37" w14:textId="77777777" w:rsidR="0086063A" w:rsidRPr="00D80CE5" w:rsidRDefault="0086063A" w:rsidP="0086063A">
      <w:r w:rsidRPr="00D80CE5">
        <w:t>SE</w:t>
      </w:r>
      <w:r w:rsidRPr="00D80CE5">
        <w:tab/>
      </w:r>
      <w:r w:rsidRPr="00D80CE5">
        <w:tab/>
        <w:t>standard error</w:t>
      </w:r>
    </w:p>
    <w:p w14:paraId="69C5E3C8" w14:textId="77777777" w:rsidR="0086063A" w:rsidRPr="00D80CE5" w:rsidRDefault="0086063A" w:rsidP="0086063A">
      <w:r w:rsidRPr="00D80CE5">
        <w:t>SMS</w:t>
      </w:r>
      <w:r w:rsidRPr="00D80CE5">
        <w:tab/>
      </w:r>
      <w:r w:rsidRPr="00D80CE5">
        <w:tab/>
        <w:t>short message service</w:t>
      </w:r>
    </w:p>
    <w:p w14:paraId="67C04F56" w14:textId="77777777" w:rsidR="0086063A" w:rsidRPr="00884C43" w:rsidRDefault="0086063A" w:rsidP="0086063A">
      <w:r w:rsidRPr="00884C43">
        <w:t>SOP</w:t>
      </w:r>
      <w:r w:rsidRPr="00884C43">
        <w:tab/>
      </w:r>
      <w:r w:rsidRPr="00884C43">
        <w:tab/>
        <w:t>Standard operating procedure</w:t>
      </w:r>
    </w:p>
    <w:p w14:paraId="57B094B8" w14:textId="77777777" w:rsidR="0086063A" w:rsidRPr="00CE7527" w:rsidRDefault="0086063A" w:rsidP="0086063A">
      <w:r w:rsidRPr="00CE7527">
        <w:t>SSL</w:t>
      </w:r>
      <w:r w:rsidRPr="00CE7527">
        <w:tab/>
      </w:r>
      <w:r w:rsidRPr="00CE7527">
        <w:tab/>
        <w:t>Secure Sockets Layer</w:t>
      </w:r>
    </w:p>
    <w:p w14:paraId="2C464810" w14:textId="77777777" w:rsidR="0086063A" w:rsidRPr="009F63E9" w:rsidRDefault="0086063A" w:rsidP="0086063A">
      <w:r w:rsidRPr="009F63E9">
        <w:t>T2DM</w:t>
      </w:r>
      <w:r w:rsidRPr="009F63E9">
        <w:tab/>
      </w:r>
      <w:r w:rsidRPr="009F63E9">
        <w:tab/>
        <w:t>type 2 diabetes</w:t>
      </w:r>
    </w:p>
    <w:p w14:paraId="1F4752E6" w14:textId="77777777" w:rsidR="0086063A" w:rsidRPr="00BD2CA0" w:rsidRDefault="0086063A" w:rsidP="0086063A">
      <w:r w:rsidRPr="00BD2CA0">
        <w:t>UCL</w:t>
      </w:r>
      <w:r w:rsidRPr="00BD2CA0">
        <w:tab/>
      </w:r>
      <w:r w:rsidRPr="00BD2CA0">
        <w:tab/>
        <w:t>University College London</w:t>
      </w:r>
    </w:p>
    <w:p w14:paraId="0E44072B" w14:textId="77777777" w:rsidR="0086063A" w:rsidRPr="0057549E" w:rsidRDefault="0086063A" w:rsidP="0086063A">
      <w:r w:rsidRPr="00013E3E">
        <w:t>UK</w:t>
      </w:r>
      <w:r w:rsidRPr="00013E3E">
        <w:tab/>
      </w:r>
      <w:r w:rsidRPr="00013E3E">
        <w:tab/>
        <w:t>U</w:t>
      </w:r>
      <w:r w:rsidRPr="0057549E">
        <w:t>nited Kingdom</w:t>
      </w:r>
    </w:p>
    <w:p w14:paraId="62D3A648" w14:textId="77777777" w:rsidR="0086063A" w:rsidRPr="0057549E" w:rsidRDefault="0086063A" w:rsidP="0086063A">
      <w:r w:rsidRPr="0057549E">
        <w:t>UKPDS</w:t>
      </w:r>
      <w:r w:rsidRPr="0057549E">
        <w:tab/>
        <w:t>United Kingdom Prospective Diabetes Study</w:t>
      </w:r>
    </w:p>
    <w:p w14:paraId="6C9EF1B1" w14:textId="77777777" w:rsidR="0086063A" w:rsidRPr="0057549E" w:rsidRDefault="0086063A" w:rsidP="0086063A">
      <w:r w:rsidRPr="0057549E">
        <w:t>URL</w:t>
      </w:r>
      <w:r w:rsidRPr="0057549E">
        <w:tab/>
      </w:r>
      <w:r w:rsidRPr="0057549E">
        <w:tab/>
        <w:t>unique resource locator</w:t>
      </w:r>
    </w:p>
    <w:p w14:paraId="28AB15D4" w14:textId="77777777" w:rsidR="0086063A" w:rsidRDefault="0086063A" w:rsidP="0086063A">
      <w:r w:rsidRPr="0057549E">
        <w:t>VA QUERI</w:t>
      </w:r>
      <w:r w:rsidRPr="0057549E">
        <w:tab/>
        <w:t>Veterans Association Quality Enhancement Research Initiative</w:t>
      </w:r>
    </w:p>
    <w:p w14:paraId="6CF91741" w14:textId="2AFE1AEA" w:rsidR="00CF65BA" w:rsidRPr="00FA14DA" w:rsidRDefault="00CF65BA" w:rsidP="0086063A">
      <w:r>
        <w:t>VAT</w:t>
      </w:r>
      <w:r>
        <w:tab/>
      </w:r>
      <w:r>
        <w:tab/>
        <w:t>Value Added Tax</w:t>
      </w:r>
    </w:p>
    <w:p w14:paraId="467129AD" w14:textId="77777777" w:rsidR="0086063A" w:rsidRPr="00ED1EAD" w:rsidRDefault="0086063A" w:rsidP="0086063A">
      <w:r w:rsidRPr="00ED1EAD">
        <w:t>WP</w:t>
      </w:r>
      <w:r w:rsidRPr="00ED1EAD">
        <w:tab/>
      </w:r>
      <w:r w:rsidRPr="00ED1EAD">
        <w:tab/>
        <w:t>work package</w:t>
      </w:r>
    </w:p>
    <w:p w14:paraId="7E58AC82" w14:textId="77777777" w:rsidR="0086063A" w:rsidRPr="00ED1EAD" w:rsidRDefault="0086063A" w:rsidP="0086063A">
      <w:r w:rsidRPr="00ED1EAD">
        <w:t>WTP</w:t>
      </w:r>
      <w:r w:rsidRPr="00ED1EAD">
        <w:tab/>
      </w:r>
      <w:r w:rsidRPr="00ED1EAD">
        <w:tab/>
        <w:t>willingness to pay</w:t>
      </w:r>
    </w:p>
    <w:p w14:paraId="2ADEEF30" w14:textId="77777777" w:rsidR="0086063A" w:rsidRPr="00DD6880" w:rsidRDefault="0086063A" w:rsidP="0086063A">
      <w:pPr>
        <w:spacing w:after="200" w:line="276" w:lineRule="auto"/>
        <w:rPr>
          <w:b/>
          <w:sz w:val="32"/>
          <w:szCs w:val="32"/>
        </w:rPr>
      </w:pPr>
      <w:r w:rsidRPr="00DD6880">
        <w:br w:type="page"/>
      </w:r>
    </w:p>
    <w:p w14:paraId="368A6590" w14:textId="55B3DA19" w:rsidR="00A90ACE" w:rsidRPr="00ED1EAD" w:rsidRDefault="00881CC9" w:rsidP="002C7E0A">
      <w:pPr>
        <w:pStyle w:val="Title"/>
      </w:pPr>
      <w:bookmarkStart w:id="20" w:name="_Toc355447997"/>
      <w:r w:rsidRPr="00FA14DA">
        <w:rPr>
          <w:sz w:val="28"/>
          <w:szCs w:val="28"/>
        </w:rPr>
        <w:lastRenderedPageBreak/>
        <w:t>Scientific summary</w:t>
      </w:r>
      <w:bookmarkEnd w:id="20"/>
    </w:p>
    <w:p w14:paraId="68C5A294" w14:textId="77777777" w:rsidR="00881CC9" w:rsidRPr="00ED1EAD" w:rsidRDefault="00881CC9" w:rsidP="002D3522">
      <w:pPr>
        <w:pStyle w:val="Heading1"/>
      </w:pPr>
      <w:bookmarkStart w:id="21" w:name="_Toc355447998"/>
      <w:r w:rsidRPr="00ED1EAD">
        <w:t>Background</w:t>
      </w:r>
      <w:bookmarkEnd w:id="21"/>
    </w:p>
    <w:p w14:paraId="00FAEDE6" w14:textId="72430A7A" w:rsidR="00881CC9" w:rsidRPr="00ED1EAD" w:rsidRDefault="00881CC9" w:rsidP="00881CC9">
      <w:r w:rsidRPr="00ED1EAD">
        <w:t xml:space="preserve">Diabetes is a National Health Service priority: estimates suggest that around 6 per cent of the UK population, </w:t>
      </w:r>
      <w:r w:rsidR="00B414E5">
        <w:t>(</w:t>
      </w:r>
      <w:r w:rsidRPr="00ED1EAD">
        <w:t>4 million people</w:t>
      </w:r>
      <w:r w:rsidR="00B414E5">
        <w:t>)</w:t>
      </w:r>
      <w:r w:rsidRPr="00ED1EAD">
        <w:t>, have diabetes, of whom 90 per cent have type 2 diabetes (T2DM</w:t>
      </w:r>
      <w:r w:rsidR="00B414E5" w:rsidRPr="00ED1EAD">
        <w:t>)</w:t>
      </w:r>
      <w:r w:rsidR="00B414E5">
        <w:t>, accounting</w:t>
      </w:r>
      <w:r w:rsidRPr="00ED1EAD">
        <w:t xml:space="preserve"> for 10 per cent of NHS expenditure (£14 billion per annum)</w:t>
      </w:r>
      <w:r w:rsidR="00B414E5">
        <w:t>.M</w:t>
      </w:r>
      <w:r w:rsidRPr="00ED1EAD">
        <w:t xml:space="preserve">ost costs </w:t>
      </w:r>
      <w:r w:rsidR="00B414E5">
        <w:t xml:space="preserve">are </w:t>
      </w:r>
      <w:r w:rsidRPr="00ED1EAD">
        <w:t xml:space="preserve">due to treating complications. </w:t>
      </w:r>
    </w:p>
    <w:p w14:paraId="358533C6" w14:textId="77777777" w:rsidR="00881CC9" w:rsidRPr="00ED1EAD" w:rsidRDefault="00881CC9" w:rsidP="00881CC9"/>
    <w:p w14:paraId="521FF4A4" w14:textId="45CE2171" w:rsidR="00881CC9" w:rsidRPr="00ED1EAD" w:rsidRDefault="00881CC9" w:rsidP="00881CC9">
      <w:r w:rsidRPr="00ED1EAD">
        <w:t>Good self-management is key to preventing compl</w:t>
      </w:r>
      <w:r w:rsidRPr="00F72381">
        <w:t>ic</w:t>
      </w:r>
      <w:r w:rsidRPr="00F234A9">
        <w:t xml:space="preserve">ations and improving health. Since 2008 it has been NHS policy that all </w:t>
      </w:r>
      <w:r w:rsidR="00CF65BA">
        <w:t>people</w:t>
      </w:r>
      <w:r w:rsidR="00CF65BA" w:rsidRPr="00FA14DA">
        <w:t xml:space="preserve"> </w:t>
      </w:r>
      <w:r w:rsidRPr="00ED1EAD">
        <w:t xml:space="preserve">with diabetes should be referred at diagnosis to structured education to improve their self-management skills, with annual reinforcement thereafter. </w:t>
      </w:r>
    </w:p>
    <w:p w14:paraId="2EF92859" w14:textId="77777777" w:rsidR="00881CC9" w:rsidRPr="00ED1EAD" w:rsidRDefault="00881CC9" w:rsidP="00881CC9"/>
    <w:p w14:paraId="278D9FF9" w14:textId="3618E299" w:rsidR="00881CC9" w:rsidRPr="00ED1EAD" w:rsidRDefault="00881CC9" w:rsidP="00881CC9">
      <w:r w:rsidRPr="00ED1EAD">
        <w:t xml:space="preserve">Unfortunately uptake remains low, despite incentives for </w:t>
      </w:r>
      <w:r w:rsidR="00CF65BA">
        <w:t xml:space="preserve">general practitioners (GPs) </w:t>
      </w:r>
      <w:r w:rsidRPr="00FA14DA">
        <w:t xml:space="preserve">to refer </w:t>
      </w:r>
      <w:r w:rsidR="00CF65BA">
        <w:t xml:space="preserve">people </w:t>
      </w:r>
      <w:r w:rsidRPr="00FA14DA">
        <w:t xml:space="preserve">through the Quality and Outcomes Framework. The latest figures from the National Diabetes Audit suggest that although referral rates increased </w:t>
      </w:r>
      <w:r w:rsidRPr="00ED1EAD">
        <w:t xml:space="preserve">very substantially from 7.6% in 2009–10 to 75.8% in 2014–15, uptake has </w:t>
      </w:r>
      <w:r w:rsidR="00B414E5">
        <w:t>not with</w:t>
      </w:r>
      <w:r w:rsidRPr="00ED1EAD">
        <w:t xml:space="preserve"> only 5.6% </w:t>
      </w:r>
      <w:r w:rsidR="00B414E5">
        <w:t xml:space="preserve">of eligible patients attending </w:t>
      </w:r>
      <w:r w:rsidRPr="00ED1EAD">
        <w:t xml:space="preserve">in 2014–15. </w:t>
      </w:r>
    </w:p>
    <w:p w14:paraId="7F3ECB6D" w14:textId="77777777" w:rsidR="00881CC9" w:rsidRPr="00ED1EAD" w:rsidRDefault="00881CC9" w:rsidP="00881CC9"/>
    <w:p w14:paraId="270F08BD" w14:textId="718BC452" w:rsidR="00881CC9" w:rsidRPr="00ED1EAD" w:rsidRDefault="00881CC9" w:rsidP="00881CC9">
      <w:r w:rsidRPr="00ED1EAD">
        <w:t>Almost all structured education in the UK is group-based, which may not suit people who work, have caring commitments, or do not like groups. Moreover, patient needs vary with time and illness progression</w:t>
      </w:r>
      <w:r w:rsidR="00B414E5">
        <w:t>.A</w:t>
      </w:r>
      <w:r w:rsidRPr="00ED1EAD">
        <w:t xml:space="preserve"> single education session at diagnosis is unlikely to meet these evolving needs</w:t>
      </w:r>
      <w:r w:rsidR="00B414E5">
        <w:t>, particularly as</w:t>
      </w:r>
      <w:r w:rsidRPr="00ED1EAD">
        <w:t xml:space="preserve"> many </w:t>
      </w:r>
      <w:r w:rsidR="00CF65BA">
        <w:t>people</w:t>
      </w:r>
      <w:r w:rsidR="00CF65BA" w:rsidRPr="00FA14DA">
        <w:t xml:space="preserve"> </w:t>
      </w:r>
      <w:r w:rsidRPr="00ED1EAD">
        <w:t xml:space="preserve">report being emotionally unable to engage with self-management in the months immediately after diagnosis. A decision to engage with self-management may result from specific triggers such as an increase in medication, or development of a complication. </w:t>
      </w:r>
    </w:p>
    <w:p w14:paraId="06CF031F" w14:textId="77777777" w:rsidR="00881CC9" w:rsidRPr="00ED1EAD" w:rsidRDefault="00881CC9" w:rsidP="00881CC9"/>
    <w:p w14:paraId="4EB7622D" w14:textId="58188778" w:rsidR="00881CC9" w:rsidRPr="00F234A9" w:rsidRDefault="00881CC9" w:rsidP="00881CC9">
      <w:r w:rsidRPr="00ED1EAD">
        <w:t>Web-based self-management programmes offer some potential benefits. They can combine health information with behaviour-change, decision and emotional support. They are easily updated, convenient to use and their confidentiality and anonymity is valued by users. In the UK in 2015, 86% of households ha</w:t>
      </w:r>
      <w:r w:rsidRPr="00F72381">
        <w:t xml:space="preserve">d </w:t>
      </w:r>
      <w:r w:rsidRPr="00F234A9">
        <w:t>internet access,</w:t>
      </w:r>
      <w:r w:rsidR="00B414E5">
        <w:t xml:space="preserve"> with 78% of adults accessing</w:t>
      </w:r>
      <w:r w:rsidRPr="00F234A9">
        <w:t xml:space="preserve">the internet daily or almost daily. </w:t>
      </w:r>
    </w:p>
    <w:p w14:paraId="6C3E2EBD" w14:textId="77777777" w:rsidR="00881CC9" w:rsidRPr="00D80CE5" w:rsidRDefault="00881CC9" w:rsidP="00881CC9"/>
    <w:p w14:paraId="2893F30F" w14:textId="4011FEB4" w:rsidR="00881CC9" w:rsidRPr="00D80CE5" w:rsidRDefault="00881CC9" w:rsidP="00881CC9">
      <w:r w:rsidRPr="00D80CE5">
        <w:lastRenderedPageBreak/>
        <w:t xml:space="preserve">There are, however, potential disadvantages, including the “digital divide” (the divide between those who do and do not have access </w:t>
      </w:r>
      <w:r w:rsidR="002C7E0A" w:rsidRPr="00D80CE5">
        <w:t>to</w:t>
      </w:r>
      <w:r w:rsidR="002C7E0A">
        <w:t xml:space="preserve">, or make use of, </w:t>
      </w:r>
      <w:r w:rsidRPr="00D80CE5">
        <w:t xml:space="preserve">the internet), uncertainties around effectiveness, and a track record of significant problems with implementation of digital interventions in the NHS. </w:t>
      </w:r>
    </w:p>
    <w:p w14:paraId="4EE05D97" w14:textId="77777777" w:rsidR="00881CC9" w:rsidRPr="00D80CE5" w:rsidRDefault="00881CC9" w:rsidP="00881CC9"/>
    <w:p w14:paraId="10734D37" w14:textId="77777777" w:rsidR="00881CC9" w:rsidRPr="00884C43" w:rsidRDefault="00881CC9" w:rsidP="002D3522">
      <w:pPr>
        <w:pStyle w:val="Heading1"/>
      </w:pPr>
      <w:bookmarkStart w:id="22" w:name="_Toc355447999"/>
      <w:r w:rsidRPr="00884C43">
        <w:t>Aims and objectives</w:t>
      </w:r>
      <w:bookmarkEnd w:id="22"/>
      <w:r w:rsidRPr="00884C43">
        <w:t xml:space="preserve"> </w:t>
      </w:r>
    </w:p>
    <w:p w14:paraId="3265E4EA" w14:textId="2EBE5E46" w:rsidR="00881CC9" w:rsidRPr="00FA14DA" w:rsidRDefault="00881CC9" w:rsidP="00881CC9">
      <w:r w:rsidRPr="00CE7527">
        <w:t>The overall aim of this programme grant, (which started in March 2011) was to develop, evaluate and implement a we</w:t>
      </w:r>
      <w:r w:rsidRPr="009F63E9">
        <w:t>b-based self-management programme for people with T2DM (at any stage of their illness journey), with the goal of improving access to, and uptake of, self-management support, and hence improving health outcomes in a cost-effective manner. Particular attenti</w:t>
      </w:r>
      <w:r w:rsidRPr="00BD2CA0">
        <w:t>on was paid to working with users (patients and health care professionals</w:t>
      </w:r>
      <w:r w:rsidR="00CF65BA">
        <w:t xml:space="preserve"> (HCPs)</w:t>
      </w:r>
      <w:r w:rsidRPr="00FA14DA">
        <w:t>) to identify and meet user “wants and needs”; overcoming the digital divide; and ensuring the intervention could be easily implemented within routine NHS care.</w:t>
      </w:r>
    </w:p>
    <w:p w14:paraId="0A0BA5C0" w14:textId="77777777" w:rsidR="00881CC9" w:rsidRPr="00ED1EAD" w:rsidRDefault="00881CC9" w:rsidP="00881CC9"/>
    <w:p w14:paraId="7BE267D3" w14:textId="77777777" w:rsidR="00881CC9" w:rsidRPr="00ED1EAD" w:rsidRDefault="00881CC9" w:rsidP="00881CC9">
      <w:r w:rsidRPr="00ED1EAD">
        <w:t xml:space="preserve">Specific objectives were: </w:t>
      </w:r>
    </w:p>
    <w:p w14:paraId="37B608E2" w14:textId="0D651FC0" w:rsidR="00881CC9" w:rsidRPr="00ED1EAD" w:rsidRDefault="00881CC9" w:rsidP="00881CC9">
      <w:pPr>
        <w:pStyle w:val="Heading2"/>
      </w:pPr>
      <w:bookmarkStart w:id="23" w:name="_Toc355448000"/>
      <w:r w:rsidRPr="00ED1EAD">
        <w:t>Development</w:t>
      </w:r>
      <w:bookmarkEnd w:id="23"/>
    </w:p>
    <w:p w14:paraId="5D7F8A0F" w14:textId="77777777" w:rsidR="00881CC9" w:rsidRPr="00ED1EAD" w:rsidRDefault="00881CC9" w:rsidP="001F5397">
      <w:pPr>
        <w:pStyle w:val="Numberedparagraph"/>
      </w:pPr>
      <w:r w:rsidRPr="00ED1EAD">
        <w:t>Determine patient perspectives of the essential and desirable features of the intervention (wants and needs);</w:t>
      </w:r>
    </w:p>
    <w:p w14:paraId="00E057FD" w14:textId="436D1365" w:rsidR="00881CC9" w:rsidRPr="00D80CE5" w:rsidRDefault="00881CC9" w:rsidP="00DD6880">
      <w:pPr>
        <w:pStyle w:val="Numberedparagraph"/>
      </w:pPr>
      <w:r w:rsidRPr="00F72381">
        <w:t xml:space="preserve">Determine </w:t>
      </w:r>
      <w:r w:rsidRPr="00F234A9">
        <w:t xml:space="preserve">HCP perspectives of the essential and desirable features of the intervention which </w:t>
      </w:r>
      <w:r w:rsidRPr="00D80CE5">
        <w:t>would encourage uptake and use in the NHS;</w:t>
      </w:r>
    </w:p>
    <w:p w14:paraId="399C4606" w14:textId="77777777" w:rsidR="00881CC9" w:rsidRPr="00D80CE5" w:rsidRDefault="00881CC9" w:rsidP="00DD6880">
      <w:pPr>
        <w:pStyle w:val="Numberedparagraph"/>
      </w:pPr>
      <w:r w:rsidRPr="00D80CE5">
        <w:t>Determine the overall content and function of the intervention;</w:t>
      </w:r>
    </w:p>
    <w:p w14:paraId="3B37281A" w14:textId="77777777" w:rsidR="00881CC9" w:rsidRPr="00D80CE5" w:rsidRDefault="00881CC9" w:rsidP="00DD6880">
      <w:pPr>
        <w:pStyle w:val="Numberedparagraph"/>
      </w:pPr>
      <w:r w:rsidRPr="00D80CE5">
        <w:t>Determine the optimal facilitation required to encourage use of the intervention;</w:t>
      </w:r>
    </w:p>
    <w:p w14:paraId="4E0A3D2B" w14:textId="77777777" w:rsidR="00881CC9" w:rsidRPr="00884C43" w:rsidRDefault="00881CC9" w:rsidP="00DD6880">
      <w:pPr>
        <w:pStyle w:val="Numberedparagraph"/>
      </w:pPr>
      <w:r w:rsidRPr="00884C43">
        <w:t xml:space="preserve">Determine feasibility and acceptability of facilitated access to the intervention. </w:t>
      </w:r>
    </w:p>
    <w:p w14:paraId="79D97EA6" w14:textId="77777777" w:rsidR="00881CC9" w:rsidRPr="00CE7527" w:rsidRDefault="00881CC9" w:rsidP="00881CC9"/>
    <w:p w14:paraId="27DC92F4" w14:textId="4A8DD60B" w:rsidR="00881CC9" w:rsidRPr="009F63E9" w:rsidRDefault="00881CC9" w:rsidP="00881CC9">
      <w:pPr>
        <w:pStyle w:val="Heading2"/>
      </w:pPr>
      <w:bookmarkStart w:id="24" w:name="_Toc355448001"/>
      <w:r w:rsidRPr="009F63E9">
        <w:t>Evaluation</w:t>
      </w:r>
      <w:bookmarkEnd w:id="24"/>
    </w:p>
    <w:p w14:paraId="53FE5CCD" w14:textId="77777777" w:rsidR="00881CC9" w:rsidRPr="00BD2CA0" w:rsidRDefault="00881CC9" w:rsidP="00DD6880">
      <w:pPr>
        <w:pStyle w:val="Numberedparagraph"/>
      </w:pPr>
      <w:r w:rsidRPr="00BD2CA0">
        <w:t>Determine the effect of the intervention on clinical outcomes and health-related quality of life in people with T2DM;</w:t>
      </w:r>
    </w:p>
    <w:p w14:paraId="603B0D39" w14:textId="77777777" w:rsidR="00881CC9" w:rsidRPr="0057549E" w:rsidRDefault="00881CC9" w:rsidP="00DD6880">
      <w:pPr>
        <w:pStyle w:val="Numberedparagraph"/>
      </w:pPr>
      <w:r w:rsidRPr="00013E3E">
        <w:t>Determine the incremental cost-effectiveness of the intervention compared to usual care, from the perspectiv</w:t>
      </w:r>
      <w:r w:rsidRPr="0057549E">
        <w:t>es of health and personal social services and wider public sector resources.</w:t>
      </w:r>
    </w:p>
    <w:p w14:paraId="54771AFF" w14:textId="77777777" w:rsidR="00881CC9" w:rsidRPr="0057549E" w:rsidRDefault="00881CC9" w:rsidP="00881CC9">
      <w:pPr>
        <w:rPr>
          <w:b/>
        </w:rPr>
      </w:pPr>
    </w:p>
    <w:p w14:paraId="785399ED" w14:textId="3E59415B" w:rsidR="00881CC9" w:rsidRPr="0057549E" w:rsidRDefault="00881CC9" w:rsidP="00881CC9">
      <w:pPr>
        <w:pStyle w:val="Heading2"/>
      </w:pPr>
      <w:bookmarkStart w:id="25" w:name="_Toc355448002"/>
      <w:r w:rsidRPr="0057549E">
        <w:lastRenderedPageBreak/>
        <w:t>Implementation</w:t>
      </w:r>
      <w:bookmarkEnd w:id="25"/>
    </w:p>
    <w:p w14:paraId="3A450B84" w14:textId="012D2657" w:rsidR="00881CC9" w:rsidRPr="00ED1EAD" w:rsidRDefault="00881CC9" w:rsidP="001F5397">
      <w:pPr>
        <w:pStyle w:val="Numberedparagraph"/>
      </w:pPr>
      <w:r w:rsidRPr="0057549E">
        <w:t>Implement the intervention in two primary care trusts (since renamed clinical commissioning groups</w:t>
      </w:r>
      <w:r w:rsidR="00EE680C">
        <w:t xml:space="preserve"> or CCGs</w:t>
      </w:r>
      <w:r w:rsidRPr="00ED1EAD">
        <w:t>);</w:t>
      </w:r>
    </w:p>
    <w:p w14:paraId="05D78885" w14:textId="4B280B0A" w:rsidR="00881CC9" w:rsidRPr="00ED1EAD" w:rsidRDefault="00881CC9" w:rsidP="00DD6880">
      <w:pPr>
        <w:pStyle w:val="Numberedparagraph"/>
      </w:pPr>
      <w:r w:rsidRPr="00ED1EAD">
        <w:t>Determine the uptake, use and effects of the intervention in an unselected population in routine care;</w:t>
      </w:r>
    </w:p>
    <w:p w14:paraId="389D0752" w14:textId="670097D9" w:rsidR="00881CC9" w:rsidRPr="00ED1EAD" w:rsidRDefault="00881CC9" w:rsidP="00DD6880">
      <w:pPr>
        <w:pStyle w:val="Numberedparagraph"/>
      </w:pPr>
      <w:r w:rsidRPr="00ED1EAD">
        <w:t xml:space="preserve">Determine factors that inhibit or facilitate integration into existing services and uptake of the intervention by users; </w:t>
      </w:r>
    </w:p>
    <w:p w14:paraId="7B2EA6AF" w14:textId="57066BF8" w:rsidR="00881CC9" w:rsidRPr="00ED1EAD" w:rsidRDefault="00881CC9" w:rsidP="00DD6880">
      <w:pPr>
        <w:pStyle w:val="Numberedparagraph"/>
      </w:pPr>
      <w:r w:rsidRPr="00ED1EAD">
        <w:t xml:space="preserve">Determine the resources needed for effective implementation. </w:t>
      </w:r>
    </w:p>
    <w:p w14:paraId="47BD75DE" w14:textId="7BEA9E57" w:rsidR="00881CC9" w:rsidRPr="00ED1EAD" w:rsidRDefault="00881CC9" w:rsidP="00881CC9">
      <w:pPr>
        <w:rPr>
          <w:b/>
        </w:rPr>
      </w:pPr>
    </w:p>
    <w:p w14:paraId="4A5FADE0" w14:textId="3C2488C2" w:rsidR="00881CC9" w:rsidRPr="00ED1EAD" w:rsidRDefault="00881CC9" w:rsidP="002D3522">
      <w:pPr>
        <w:pStyle w:val="Heading1"/>
      </w:pPr>
      <w:bookmarkStart w:id="26" w:name="_Toc355448003"/>
      <w:r w:rsidRPr="00ED1EAD">
        <w:t>Methods</w:t>
      </w:r>
      <w:bookmarkEnd w:id="26"/>
    </w:p>
    <w:p w14:paraId="539E3740" w14:textId="6DDA82AC" w:rsidR="00881CC9" w:rsidRDefault="00881CC9" w:rsidP="00240A7C">
      <w:r w:rsidRPr="00FA14DA">
        <w:t>We</w:t>
      </w:r>
      <w:r w:rsidRPr="00ED1EAD">
        <w:t xml:space="preserve"> designed five linked work packages (WPs)</w:t>
      </w:r>
      <w:r w:rsidR="00B414E5">
        <w:t>.</w:t>
      </w:r>
      <w:r w:rsidR="002C4186" w:rsidRPr="00ED1EAD">
        <w:t xml:space="preserve"> </w:t>
      </w:r>
      <w:r w:rsidRPr="00ED1EAD">
        <w:t xml:space="preserve">WP A and WP B used qualitative methods to address objectives 1 and 4 (WP A), and objectives 2 and 4 (WP B). WP C addressed objectives 3 and 5, combining a process of participatory design with evidence synthesis and applying theoretical frameworks. WP D addressed objectives 6 and 7 through an individually randomised controlled trial </w:t>
      </w:r>
      <w:r w:rsidR="00CF65BA">
        <w:t xml:space="preserve">(RCT) </w:t>
      </w:r>
      <w:r w:rsidRPr="00FA14DA">
        <w:t xml:space="preserve">in primary care. WP E addressed objectives 8 to 11 using mixed methods. </w:t>
      </w:r>
    </w:p>
    <w:p w14:paraId="57A7BE15" w14:textId="77777777" w:rsidR="00B81C7C" w:rsidRDefault="00B81C7C" w:rsidP="0057549E"/>
    <w:p w14:paraId="47E827F9" w14:textId="2838B652" w:rsidR="00881CC9" w:rsidRPr="00ED1EAD" w:rsidRDefault="00881CC9" w:rsidP="00881CC9">
      <w:r w:rsidRPr="00ED1EAD">
        <w:rPr>
          <w:b/>
        </w:rPr>
        <w:t>WP A:</w:t>
      </w:r>
      <w:r w:rsidRPr="00ED1EAD">
        <w:t xml:space="preserve"> Participants were people with </w:t>
      </w:r>
      <w:r w:rsidR="00CF65BA">
        <w:t>T2DM</w:t>
      </w:r>
      <w:r w:rsidRPr="00FA14DA">
        <w:t>, purposively sampled for variability in age, ethnicity, duration of diabetes, and internet experience. Data were collected in focus groups and analysed themat</w:t>
      </w:r>
      <w:r w:rsidRPr="00ED1EAD">
        <w:t xml:space="preserve">ically by a multi-disciplinary group in parallel with data collection which continued until thematic saturation was reached. </w:t>
      </w:r>
    </w:p>
    <w:p w14:paraId="30525599" w14:textId="77777777" w:rsidR="00881CC9" w:rsidRPr="00ED1EAD" w:rsidRDefault="00881CC9" w:rsidP="00881CC9">
      <w:pPr>
        <w:rPr>
          <w:b/>
        </w:rPr>
      </w:pPr>
    </w:p>
    <w:p w14:paraId="61AA95C3" w14:textId="22B72588" w:rsidR="00881CC9" w:rsidRPr="00ED1EAD" w:rsidRDefault="00881CC9" w:rsidP="00881CC9">
      <w:r w:rsidRPr="00ED1EAD">
        <w:rPr>
          <w:b/>
        </w:rPr>
        <w:t>WP B:</w:t>
      </w:r>
      <w:r w:rsidRPr="00ED1EAD">
        <w:t xml:space="preserve"> Participants were HCPs involved in caring for </w:t>
      </w:r>
      <w:r w:rsidR="00CF65BA">
        <w:t>people</w:t>
      </w:r>
      <w:r w:rsidR="00CF65BA" w:rsidRPr="00FA14DA">
        <w:t xml:space="preserve"> </w:t>
      </w:r>
      <w:r w:rsidRPr="00FA14DA">
        <w:t xml:space="preserve">with T2DM, including general practitioners, practice nurses, </w:t>
      </w:r>
      <w:r w:rsidRPr="00ED1EAD">
        <w:t xml:space="preserve">diabetes specialist nurses, consultants in diabetic medicine and dieticians. Data were collected through focus groups and semi-structured individual interviews, and analysed thematically by a multi-disciplinary group in parallel with data collection which continued until thematic saturation was reached. Following thematic analysis, data were mapped onto Normalisation Process Theory (NPT). </w:t>
      </w:r>
    </w:p>
    <w:p w14:paraId="6840491B" w14:textId="77777777" w:rsidR="00881CC9" w:rsidRPr="00ED1EAD" w:rsidRDefault="00881CC9" w:rsidP="00881CC9"/>
    <w:p w14:paraId="054186E6" w14:textId="67279FA8" w:rsidR="00881CC9" w:rsidRPr="00ED1EAD" w:rsidRDefault="00881CC9" w:rsidP="00881CC9">
      <w:r w:rsidRPr="00ED1EAD">
        <w:rPr>
          <w:b/>
        </w:rPr>
        <w:t xml:space="preserve">WP C: </w:t>
      </w:r>
      <w:r w:rsidRPr="00ED1EAD">
        <w:t xml:space="preserve">Development of the programme, called Healthy Living for People with Type 2 Diabetes, or HeLP-Diabetes, involved </w:t>
      </w:r>
      <w:r w:rsidRPr="00F72381">
        <w:t>co</w:t>
      </w:r>
      <w:r w:rsidRPr="00F234A9">
        <w:t xml:space="preserve">mbining multiple data sources to create content and functionality. We used the Corbin and Strauss model of the tasks faced by </w:t>
      </w:r>
      <w:r w:rsidR="00CF65BA">
        <w:t>people</w:t>
      </w:r>
      <w:r w:rsidR="00CF65BA" w:rsidRPr="00FA14DA">
        <w:t xml:space="preserve"> </w:t>
      </w:r>
      <w:r w:rsidRPr="00FA14DA">
        <w:t xml:space="preserve">living with </w:t>
      </w:r>
      <w:r w:rsidRPr="00FA14DA">
        <w:lastRenderedPageBreak/>
        <w:t>long-term conditions (LTCs), namely: medical management (adopting healthy behaviours, working with h</w:t>
      </w:r>
      <w:r w:rsidRPr="00ED1EAD">
        <w:t xml:space="preserve">ealth professionals, taking medicines, keeping appointments, engaging with self-monitoring); emotional management (managing the strong negative emotions that accompany such conditions, including anger, guilt, shame and despair); and role management (coming to terms with the disruption of one’s biographical narrative). </w:t>
      </w:r>
    </w:p>
    <w:p w14:paraId="3DE0E339" w14:textId="77777777" w:rsidR="00881CC9" w:rsidRPr="00ED1EAD" w:rsidRDefault="00881CC9" w:rsidP="00881CC9"/>
    <w:p w14:paraId="7779C7FD" w14:textId="7624D448" w:rsidR="00881CC9" w:rsidRPr="00F234A9" w:rsidRDefault="00881CC9" w:rsidP="00881CC9">
      <w:r w:rsidRPr="00ED1EAD">
        <w:t xml:space="preserve">NPT was used as a framework to plan for implementation, and a taxonomy of behaviour change techniques was used to target specific behaviours. We synthesised available evidence on </w:t>
      </w:r>
      <w:r w:rsidR="001F1DDD">
        <w:t>T2DM</w:t>
      </w:r>
      <w:r w:rsidR="001F1DDD" w:rsidRPr="00ED1EAD">
        <w:t xml:space="preserve"> </w:t>
      </w:r>
      <w:r w:rsidRPr="00ED1EAD">
        <w:t>(diagnosis, natural history, treatments); factors associated with effectiveness in internet-based interventions; optimal techniques for presenting information in an accessible, comprehensible format; and enhancing usability and engagement with internet inter</w:t>
      </w:r>
      <w:r w:rsidRPr="00F72381">
        <w:t>ve</w:t>
      </w:r>
      <w:r w:rsidRPr="00F234A9">
        <w:t>ntions. We combined these data sources with the data from WP A and B to determine initial content and functionality, and then worked with user panels (patients and HCPs), software engineers and web designers to develop, refine and optimise content and function through participatory design. We subsequently undertook usability testing to refine the navigation and presentation.</w:t>
      </w:r>
    </w:p>
    <w:p w14:paraId="15FA1D4A" w14:textId="77777777" w:rsidR="00881CC9" w:rsidRPr="00F234A9" w:rsidRDefault="00881CC9" w:rsidP="00881CC9"/>
    <w:p w14:paraId="37425469" w14:textId="77777777" w:rsidR="00881CC9" w:rsidRPr="00D80CE5" w:rsidRDefault="00881CC9" w:rsidP="00881CC9">
      <w:r w:rsidRPr="00D80CE5">
        <w:rPr>
          <w:b/>
        </w:rPr>
        <w:t xml:space="preserve">WP D: </w:t>
      </w:r>
      <w:r w:rsidRPr="00D80CE5">
        <w:t>We conducted an individually randomised controlled trial in primary care, with co-primary outcomes of diabetes control measured by glycated haemoglobin (HbA1c), and diabetes-related distress measured by the Problem Areas in Diabetes (PAID) scale. Outcomes were measured at baseline, 3 months and 12 months. A health economic analysis was included.</w:t>
      </w:r>
    </w:p>
    <w:p w14:paraId="06AD0049" w14:textId="77777777" w:rsidR="00881CC9" w:rsidRPr="00D80CE5" w:rsidRDefault="00881CC9" w:rsidP="00881CC9"/>
    <w:p w14:paraId="35F0B694" w14:textId="1A5D2ED8" w:rsidR="00881CC9" w:rsidRPr="00ED1EAD" w:rsidRDefault="00881CC9" w:rsidP="00881CC9">
      <w:r w:rsidRPr="00884C43">
        <w:rPr>
          <w:b/>
        </w:rPr>
        <w:t xml:space="preserve">WP E: </w:t>
      </w:r>
      <w:r w:rsidRPr="00884C43">
        <w:t xml:space="preserve">An implementation study was </w:t>
      </w:r>
      <w:r w:rsidRPr="00CE7527">
        <w:t xml:space="preserve">developed using mixed methods, combining quantitative data on adoption and uptake at CCG, practice and patient levels with interview data from commissioners, HCPs and patients and observation data from individual practices. Impact on </w:t>
      </w:r>
      <w:r w:rsidR="00CF65BA">
        <w:t>people with T2DM</w:t>
      </w:r>
      <w:r w:rsidR="00CF65BA" w:rsidRPr="00FA14DA">
        <w:t xml:space="preserve"> </w:t>
      </w:r>
      <w:r w:rsidRPr="00FA14DA">
        <w:t xml:space="preserve">was to have been determined using self-completed questionnaires at baseline and follow-up, but insufficient numbers of </w:t>
      </w:r>
      <w:r w:rsidR="00CF65BA">
        <w:t>people</w:t>
      </w:r>
      <w:r w:rsidR="00CF65BA" w:rsidRPr="00FA14DA">
        <w:t xml:space="preserve"> </w:t>
      </w:r>
      <w:r w:rsidRPr="00FA14DA">
        <w:t xml:space="preserve">consented to this for the data to be useful. </w:t>
      </w:r>
    </w:p>
    <w:p w14:paraId="6BB6C8D7" w14:textId="56B9D745" w:rsidR="00C9628A" w:rsidRDefault="00C9628A" w:rsidP="001F1DDD"/>
    <w:p w14:paraId="4357FF03" w14:textId="77777777" w:rsidR="001F1DDD" w:rsidRDefault="001F1DDD" w:rsidP="001F1DDD"/>
    <w:p w14:paraId="21DEE79D" w14:textId="77777777" w:rsidR="001F1DDD" w:rsidRDefault="001F1DDD" w:rsidP="001F1DDD"/>
    <w:p w14:paraId="7F683D7C" w14:textId="77777777" w:rsidR="001F1DDD" w:rsidRPr="00ED1EAD" w:rsidRDefault="001F1DDD" w:rsidP="001F1DDD"/>
    <w:p w14:paraId="035027FA" w14:textId="77777777" w:rsidR="00881CC9" w:rsidRPr="00ED1EAD" w:rsidRDefault="00881CC9" w:rsidP="002D3522">
      <w:pPr>
        <w:pStyle w:val="Heading1"/>
      </w:pPr>
      <w:bookmarkStart w:id="27" w:name="_Toc355448004"/>
      <w:r w:rsidRPr="00ED1EAD">
        <w:t>Results</w:t>
      </w:r>
      <w:bookmarkEnd w:id="27"/>
    </w:p>
    <w:p w14:paraId="351A59F1" w14:textId="77777777" w:rsidR="00881CC9" w:rsidRPr="00D80CE5" w:rsidRDefault="00881CC9" w:rsidP="00881CC9">
      <w:r w:rsidRPr="00ED1EAD">
        <w:rPr>
          <w:b/>
        </w:rPr>
        <w:lastRenderedPageBreak/>
        <w:t xml:space="preserve">WP A: </w:t>
      </w:r>
      <w:r w:rsidRPr="00ED1EAD">
        <w:t>Thematic saturation was reached after four focus groups and one interview, involving 20 participants. The data generated indicated a strong shared sense of the overwhelming burden that living with diabetes placed on participants, which had severe negative impacts on their emotional wellbeing, work, social life and physical health. Participants stated that many of their needs could not be met by current health services and that a web-based self-management support programme c</w:t>
      </w:r>
      <w:r w:rsidRPr="00F72381">
        <w:t>ou</w:t>
      </w:r>
      <w:r w:rsidRPr="00F234A9">
        <w:t xml:space="preserve">ld help with these unmet needs. Participants had clear views about the features of such a programme that they would want or need, features that would help generate trust and encourage engagement and, conversely, features that would be off-putting and lead </w:t>
      </w:r>
      <w:r w:rsidRPr="00D80CE5">
        <w:t xml:space="preserve">to disengagement. They were in favour of HCP facilitating access to the programme, and of patient access to the electronic medical record (EMR). </w:t>
      </w:r>
    </w:p>
    <w:p w14:paraId="4EF94E44" w14:textId="77777777" w:rsidR="00881CC9" w:rsidRPr="00D80CE5" w:rsidRDefault="00881CC9" w:rsidP="00881CC9"/>
    <w:p w14:paraId="4D3C5DC5" w14:textId="5755AA8B" w:rsidR="00881CC9" w:rsidRPr="00FA14DA" w:rsidRDefault="00881CC9" w:rsidP="00881CC9">
      <w:r w:rsidRPr="00D80CE5">
        <w:rPr>
          <w:b/>
        </w:rPr>
        <w:t xml:space="preserve">WP B: </w:t>
      </w:r>
      <w:r w:rsidRPr="00884C43">
        <w:t>Thematic saturation was reached after four focus groups and seven individual interviews with a total of</w:t>
      </w:r>
      <w:r w:rsidRPr="00CE7527">
        <w:t xml:space="preserve"> 18 HCPs. All data mapped easily onto NPT. The potential benefits of our proposed web-based self-management programme were appreciated by participants who understood the need for self-management support, the problems with current service provision and the </w:t>
      </w:r>
      <w:r w:rsidRPr="009F63E9">
        <w:t xml:space="preserve">advantages of a web-based approach. This appreciation led to a perception that overall, </w:t>
      </w:r>
      <w:r w:rsidR="00EE680C">
        <w:t>HCPs</w:t>
      </w:r>
      <w:r w:rsidRPr="00FA14DA">
        <w:t xml:space="preserve"> would support the implementation of such a programme as long as the impact on workload was acceptable. They also had clear views about t</w:t>
      </w:r>
      <w:r w:rsidRPr="00ED1EAD">
        <w:t xml:space="preserve">he types and range of evidence that </w:t>
      </w:r>
      <w:r w:rsidR="00EE680C">
        <w:t>HCP</w:t>
      </w:r>
      <w:r w:rsidRPr="00FA14DA">
        <w:t xml:space="preserve">s would require to continue to engage with the programme, once it had been implemented. </w:t>
      </w:r>
    </w:p>
    <w:p w14:paraId="1FE62AF5" w14:textId="77777777" w:rsidR="00881CC9" w:rsidRPr="00FA14DA" w:rsidRDefault="00881CC9" w:rsidP="00881CC9"/>
    <w:p w14:paraId="5C0AAB0E" w14:textId="77777777" w:rsidR="00881CC9" w:rsidRPr="00ED1EAD" w:rsidRDefault="00881CC9" w:rsidP="00881CC9">
      <w:r w:rsidRPr="00ED1EAD">
        <w:t xml:space="preserve">Views about facilitating access to the programme were more nuanced. Although some participants understood what facilitation would require, many were unconvinced of the potential benefits, and felt that the impact on workload could not be justified and was not an appropriate use of scarce resources in general practice. Similarly, there was considerable disquiet about patient access to the EMR, with participants unsure about what information would be accessed or what the benefits might be, and having significant concerns about adverse outcomes, including risks to privacy and confidentiality, increased patient anxiety, and an increase in workload. </w:t>
      </w:r>
    </w:p>
    <w:p w14:paraId="20511ED1" w14:textId="77777777" w:rsidR="00881CC9" w:rsidRPr="00ED1EAD" w:rsidRDefault="00881CC9" w:rsidP="00881CC9"/>
    <w:p w14:paraId="27D9BE27" w14:textId="7C0B04B6" w:rsidR="00881CC9" w:rsidRPr="00ED1EAD" w:rsidRDefault="00881CC9" w:rsidP="00881CC9">
      <w:r w:rsidRPr="00F72381">
        <w:rPr>
          <w:b/>
        </w:rPr>
        <w:t xml:space="preserve">WP C: </w:t>
      </w:r>
      <w:r w:rsidRPr="00F234A9">
        <w:t xml:space="preserve">The overall goals of HeLP-Diabetes were to improve health outcomes and reduce diabetes-related distress. </w:t>
      </w:r>
    </w:p>
    <w:p w14:paraId="6760A01A" w14:textId="254C4470" w:rsidR="00881CC9" w:rsidRPr="00D80CE5" w:rsidRDefault="00881CC9" w:rsidP="00881CC9">
      <w:r w:rsidRPr="00ED1EAD">
        <w:t xml:space="preserve">All content drew on evidence on management of </w:t>
      </w:r>
      <w:r w:rsidR="001F1DDD">
        <w:t>T2DM</w:t>
      </w:r>
      <w:r w:rsidRPr="00ED1EAD">
        <w:t xml:space="preserve">, promoting behaviour change and emotional wellbeing, and maximising acceptability, reach and uptake of web-based </w:t>
      </w:r>
      <w:r w:rsidRPr="00ED1EAD">
        <w:lastRenderedPageBreak/>
        <w:t xml:space="preserve">interventions. There were information sections on </w:t>
      </w:r>
      <w:r w:rsidR="001F1DDD">
        <w:t>T2DM</w:t>
      </w:r>
      <w:r w:rsidRPr="00ED1EAD">
        <w:t xml:space="preserve">, how </w:t>
      </w:r>
      <w:r w:rsidR="001F1DDD">
        <w:t>T2DM</w:t>
      </w:r>
      <w:r w:rsidR="001F1DDD" w:rsidRPr="00ED1EAD">
        <w:t xml:space="preserve"> </w:t>
      </w:r>
      <w:r w:rsidRPr="00ED1EAD">
        <w:t>is treated, possible complications</w:t>
      </w:r>
      <w:r w:rsidR="001F1DDD">
        <w:t>,</w:t>
      </w:r>
      <w:r w:rsidRPr="00ED1EAD">
        <w:t xml:space="preserve"> possible impacts of </w:t>
      </w:r>
      <w:r w:rsidR="001F1DDD">
        <w:t>T2DM</w:t>
      </w:r>
      <w:r w:rsidR="001F1DDD" w:rsidRPr="00ED1EAD">
        <w:t xml:space="preserve"> </w:t>
      </w:r>
      <w:r w:rsidRPr="00ED1EAD">
        <w:t>on relationships at home and at work, dealing with parties, holidays, travelling or shift work, and which lifestyle modifications will improve health. There were sections addressing skills and behaviour change, i</w:t>
      </w:r>
      <w:r w:rsidRPr="00F72381">
        <w:t>nc</w:t>
      </w:r>
      <w:r w:rsidRPr="00F234A9">
        <w:t>luding behaviour change modules on eating healthily, losing weight, being more physically active, smoking cessation, moderating alcohol consumption, managing medicines, glycaemic control and blood pressure control. Users could set the programme to send the</w:t>
      </w:r>
      <w:r w:rsidRPr="00D80CE5">
        <w:t xml:space="preserve">mselves reminder text messages or emails, and could specify the content and frequency of such reminders. </w:t>
      </w:r>
    </w:p>
    <w:p w14:paraId="00EAFFA8" w14:textId="77777777" w:rsidR="00881CC9" w:rsidRPr="00D80CE5" w:rsidRDefault="00881CC9" w:rsidP="00881CC9"/>
    <w:p w14:paraId="525E8D52" w14:textId="77777777" w:rsidR="00881CC9" w:rsidRPr="00CE7527" w:rsidRDefault="00881CC9" w:rsidP="00881CC9">
      <w:r w:rsidRPr="00D80CE5">
        <w:t>The third strand of components focused on emotional wellbeing, with self-help tools based on cognitive behavioural therapy (used with license from Li</w:t>
      </w:r>
      <w:r w:rsidRPr="00884C43">
        <w:t xml:space="preserve">ving Life to the Full) and mindfulness. There were multiple personal stories (used with license from Health Talk Online), and a moderated forum. Participants were free to use the programme as much or as little as they chose. Engagement with the programme was promoted through: initial registration and facilitation by HCP; and regular newsletters, emails and SMS containing updates on latest diabetes-related research or practice, seasonally-relevant advice and links to specific relevant parts of the programme </w:t>
      </w:r>
      <w:r w:rsidRPr="00CE7527">
        <w:t xml:space="preserve">(sent by the HeLP-Diabetes team). </w:t>
      </w:r>
    </w:p>
    <w:p w14:paraId="106072F6" w14:textId="77777777" w:rsidR="00881CC9" w:rsidRPr="009F63E9" w:rsidRDefault="00881CC9" w:rsidP="00881CC9"/>
    <w:p w14:paraId="5F270315" w14:textId="3B0FD1D4" w:rsidR="00881CC9" w:rsidRPr="00ED1EAD" w:rsidRDefault="00881CC9" w:rsidP="00881CC9">
      <w:r w:rsidRPr="00BD2CA0">
        <w:rPr>
          <w:b/>
        </w:rPr>
        <w:t xml:space="preserve">WP D: </w:t>
      </w:r>
      <w:r w:rsidRPr="00013E3E">
        <w:t>Of the 374 participants randomised between September 2013 and December 2014, 185 were allocated to the intervention and 189 to the control. Final (12 month) follow-up data for HbA1c were available for 318 (85%) and</w:t>
      </w:r>
      <w:r w:rsidRPr="0057549E">
        <w:t xml:space="preserve"> for PAID 337 (90%) of participants. Of these, 291 (78%) and 321 (86%) responses were recorded within the pre-defined window of 10–14 months. At 12 months, participants in the intervention group had lower HbA1c than those in the control (mean difference -0.24%; 95% confidence interval -0.44 to -0.049; p</w:t>
      </w:r>
      <w:r w:rsidR="001F1DDD">
        <w:t xml:space="preserve"> </w:t>
      </w:r>
      <w:r w:rsidRPr="0057549E">
        <w:t>=</w:t>
      </w:r>
      <w:r w:rsidR="001F1DDD">
        <w:t xml:space="preserve"> </w:t>
      </w:r>
      <w:r w:rsidRPr="0057549E">
        <w:t>0.014). There was no significant difference between groups for the PAID (</w:t>
      </w:r>
      <w:r w:rsidR="006742EB">
        <w:t>mean difference -1.5; 95% CI -3.9 to 0.9</w:t>
      </w:r>
      <w:r w:rsidR="006742EB" w:rsidRPr="00D80CE5">
        <w:t xml:space="preserve">. </w:t>
      </w:r>
      <w:r w:rsidRPr="0057549E">
        <w:t>p</w:t>
      </w:r>
      <w:r w:rsidR="005D5F1D">
        <w:t xml:space="preserve"> </w:t>
      </w:r>
      <w:r w:rsidRPr="0057549E">
        <w:t>=</w:t>
      </w:r>
      <w:r w:rsidR="005D5F1D">
        <w:t xml:space="preserve"> </w:t>
      </w:r>
      <w:r w:rsidRPr="0057549E">
        <w:t xml:space="preserve">0.25), but subgroup analysis suggested that among </w:t>
      </w:r>
      <w:r w:rsidR="00EE680C">
        <w:t>people</w:t>
      </w:r>
      <w:r w:rsidR="00EE680C" w:rsidRPr="00FA14DA">
        <w:t xml:space="preserve"> </w:t>
      </w:r>
      <w:r w:rsidRPr="00FA14DA">
        <w:t xml:space="preserve">who had been diagnosed </w:t>
      </w:r>
      <w:r w:rsidR="006D6074">
        <w:t>more recently</w:t>
      </w:r>
      <w:r w:rsidRPr="00FA14DA">
        <w:t>, PAID scores fell m</w:t>
      </w:r>
      <w:r w:rsidRPr="00ED1EAD">
        <w:t>ore in the intervention group than in the control (p</w:t>
      </w:r>
      <w:r w:rsidR="001F1DDD">
        <w:t xml:space="preserve"> </w:t>
      </w:r>
      <w:r w:rsidRPr="00ED1EAD">
        <w:t>=</w:t>
      </w:r>
      <w:r w:rsidR="001F1DDD">
        <w:t xml:space="preserve"> 0</w:t>
      </w:r>
      <w:r w:rsidRPr="00ED1EAD">
        <w:t>.004).</w:t>
      </w:r>
    </w:p>
    <w:p w14:paraId="76AE33E9" w14:textId="77777777" w:rsidR="00881CC9" w:rsidRPr="00ED1EAD" w:rsidRDefault="00881CC9" w:rsidP="00881CC9"/>
    <w:p w14:paraId="4DC075A2" w14:textId="77777777" w:rsidR="00137735" w:rsidRPr="00884C43" w:rsidRDefault="00137735" w:rsidP="00137735">
      <w:r w:rsidRPr="00D80CE5">
        <w:t>Within-trial h</w:t>
      </w:r>
      <w:r w:rsidRPr="00884C43">
        <w:t xml:space="preserve">ealth economic analysis showed </w:t>
      </w:r>
      <w:r>
        <w:t xml:space="preserve">that adjusted incremental costs were lower in the intervention group than the control group (mean difference -£111; 95% CI -£384 to £136), while Quality Adjusted Life Years (QALYS) were higher (mean difference 0.02; 95% CI 0.000 to 0.044), meaning </w:t>
      </w:r>
      <w:r w:rsidRPr="00884C43">
        <w:t xml:space="preserve">that the intervention dominated the comparator, i.e. was less costly and more effective. </w:t>
      </w:r>
      <w:r>
        <w:t xml:space="preserve"> </w:t>
      </w:r>
    </w:p>
    <w:p w14:paraId="70BB5832" w14:textId="77777777" w:rsidR="00881CC9" w:rsidRPr="00ED1EAD" w:rsidRDefault="00881CC9" w:rsidP="00881CC9"/>
    <w:p w14:paraId="5E336B80" w14:textId="6C27979E" w:rsidR="00881CC9" w:rsidRPr="00ED1EAD" w:rsidRDefault="00881CC9" w:rsidP="00881CC9">
      <w:r w:rsidRPr="00ED1EAD">
        <w:rPr>
          <w:b/>
        </w:rPr>
        <w:t xml:space="preserve">WP E: </w:t>
      </w:r>
      <w:r w:rsidRPr="00F72381">
        <w:t>HeLP-Diabetes was successfully implemented in one CCG in North Lo</w:t>
      </w:r>
      <w:r w:rsidRPr="00F234A9">
        <w:t xml:space="preserve">ndon. It was adopted by the diabetes services in the main hospital serving the local population, in both community clinics, and in 22 of the 34 (65%) general practices (GP) open at the end of the study. A total of 205 </w:t>
      </w:r>
      <w:r w:rsidR="00EE680C">
        <w:t>people</w:t>
      </w:r>
      <w:r w:rsidR="00EE680C" w:rsidRPr="00FA14DA">
        <w:t xml:space="preserve"> </w:t>
      </w:r>
      <w:r w:rsidRPr="00FA14DA">
        <w:t>were registered to u</w:t>
      </w:r>
      <w:r w:rsidRPr="00ED1EAD">
        <w:t>se HeLP-Diabetes between March 2013 and August 2015. Of these, around half (</w:t>
      </w:r>
      <w:r w:rsidR="002D4ADD">
        <w:t>n = </w:t>
      </w:r>
      <w:r w:rsidRPr="00ED1EAD">
        <w:t xml:space="preserve">107, 52%) were male and 52% (n = 107) were from ethnicities other than White British, with African, Caribbean, Bangladeshi, Indian and other ethnicities represented. There was a wide spread of ages (19–81 years), and of educational levels, with one third (31%, n = 64) having no education after school leaving age and over a third (38.5%, n = 79) describing their computer skills as basic. Duration of diabetes ranged from less than a year to over 20 years. Over half of the visits to the programme occurred outside normal working hours. </w:t>
      </w:r>
    </w:p>
    <w:p w14:paraId="75AFF8B8" w14:textId="77777777" w:rsidR="00881CC9" w:rsidRPr="00ED1EAD" w:rsidRDefault="00881CC9" w:rsidP="00881CC9"/>
    <w:p w14:paraId="7AE5A845" w14:textId="11FD4C3A" w:rsidR="00881CC9" w:rsidRPr="00ED1EAD" w:rsidRDefault="00881CC9" w:rsidP="00881CC9">
      <w:r w:rsidRPr="00ED1EAD">
        <w:t>Although most services were keen for HeLP-Diabetes to be available to their patients, many found it difficult to manage the workload associated with s</w:t>
      </w:r>
      <w:r w:rsidRPr="00F72381">
        <w:t>ig</w:t>
      </w:r>
      <w:r w:rsidRPr="00F234A9">
        <w:t xml:space="preserve">ning </w:t>
      </w:r>
      <w:r w:rsidR="00EE680C">
        <w:t>people</w:t>
      </w:r>
      <w:r w:rsidR="00EE680C" w:rsidRPr="00FA14DA">
        <w:t xml:space="preserve"> </w:t>
      </w:r>
      <w:r w:rsidRPr="00FA14DA">
        <w:t xml:space="preserve">up, and requested a patient self-sign up model. This was provided; however, data comparing </w:t>
      </w:r>
      <w:r w:rsidR="00EE680C">
        <w:t xml:space="preserve">those </w:t>
      </w:r>
      <w:r w:rsidRPr="00FA14DA">
        <w:t xml:space="preserve">signed up by HCP with those who signed themselves up suggest that the self-sign up model was associated with users who were better educated and had rated their computer skills as advanced. Interview data confirmed that </w:t>
      </w:r>
      <w:r w:rsidR="00EE680C">
        <w:t xml:space="preserve">users </w:t>
      </w:r>
      <w:r w:rsidRPr="00FA14DA">
        <w:t xml:space="preserve">placed great weight on the fact that HeLP-Diabetes had been recommended by an HCP, and that this was a major factor in </w:t>
      </w:r>
      <w:r w:rsidRPr="00ED1EAD">
        <w:t xml:space="preserve">deciding to use it. </w:t>
      </w:r>
    </w:p>
    <w:p w14:paraId="577561F7" w14:textId="77777777" w:rsidR="00881CC9" w:rsidRPr="00ED1EAD" w:rsidRDefault="00881CC9" w:rsidP="00881CC9"/>
    <w:p w14:paraId="4D3C2728" w14:textId="77777777" w:rsidR="00881CC9" w:rsidRPr="00ED1EAD" w:rsidRDefault="00881CC9" w:rsidP="00881CC9">
      <w:r w:rsidRPr="00ED1EAD">
        <w:rPr>
          <w:b/>
        </w:rPr>
        <w:t xml:space="preserve">Additional information: </w:t>
      </w:r>
      <w:r w:rsidRPr="00ED1EAD">
        <w:t xml:space="preserve">A number of other CCGs requested access to HeLP-Diabetes. To meet these requests, and to help ensure ongoing sustainability and implementation of the programme, we established a not-for-profit community interest company to maintain and disseminate HeLP-Diabetes. </w:t>
      </w:r>
    </w:p>
    <w:p w14:paraId="17B70EFD" w14:textId="77777777" w:rsidR="00881CC9" w:rsidRPr="00F72381" w:rsidRDefault="00881CC9" w:rsidP="00881CC9"/>
    <w:p w14:paraId="64C6B123" w14:textId="77777777" w:rsidR="00881CC9" w:rsidRPr="00F234A9" w:rsidRDefault="00881CC9" w:rsidP="002D3522">
      <w:pPr>
        <w:pStyle w:val="Heading1"/>
      </w:pPr>
      <w:bookmarkStart w:id="28" w:name="_Toc355448005"/>
      <w:r w:rsidRPr="00F234A9">
        <w:t>Conclusions</w:t>
      </w:r>
      <w:bookmarkEnd w:id="28"/>
      <w:r w:rsidRPr="00F234A9">
        <w:t xml:space="preserve"> </w:t>
      </w:r>
    </w:p>
    <w:p w14:paraId="35867284" w14:textId="539AB2BF" w:rsidR="00881CC9" w:rsidRPr="00ED1EAD" w:rsidRDefault="00881CC9" w:rsidP="00881CC9">
      <w:r w:rsidRPr="00D80CE5">
        <w:t xml:space="preserve">HeLP-Diabetes is an effective self-management programme for people with T2DM, which leads to improved glycaemic control. It is highly cost-effective. It can be implemented into routine health care, and, with minimal support from HCPs, can be used by </w:t>
      </w:r>
      <w:r w:rsidR="00EE680C">
        <w:t>people</w:t>
      </w:r>
      <w:r w:rsidR="00EE680C" w:rsidRPr="00FA14DA">
        <w:t xml:space="preserve"> </w:t>
      </w:r>
      <w:r w:rsidRPr="00FA14DA">
        <w:t>from a wide range of demographic backgrounds. As we initially hypothesised, HCP support does appear to be important in overcoming the digital divide and encouraging uptake and use</w:t>
      </w:r>
      <w:r w:rsidRPr="00ED1EAD">
        <w:t xml:space="preserve">. We </w:t>
      </w:r>
      <w:r w:rsidRPr="00ED1EAD">
        <w:lastRenderedPageBreak/>
        <w:t xml:space="preserve">believe that the care taken during the development process, including the emphasis on participatory design, theoretical underpinning, and future implementation were vital in obtaining the results shown. </w:t>
      </w:r>
    </w:p>
    <w:p w14:paraId="01E413E3" w14:textId="77777777" w:rsidR="00881CC9" w:rsidRPr="00ED1EAD" w:rsidRDefault="00881CC9" w:rsidP="00881CC9"/>
    <w:p w14:paraId="25DBAE74" w14:textId="77777777" w:rsidR="00881CC9" w:rsidRPr="00ED1EAD" w:rsidRDefault="00881CC9" w:rsidP="00881CC9">
      <w:r w:rsidRPr="00ED1EAD">
        <w:t>HeLP-Diabetes is currently available for commissioning by individual CCGs; a central commissioning model would be more cost-effective.</w:t>
      </w:r>
    </w:p>
    <w:p w14:paraId="370ADBC4" w14:textId="77777777" w:rsidR="00137735" w:rsidRDefault="00137735">
      <w:pPr>
        <w:spacing w:after="200" w:line="276" w:lineRule="auto"/>
        <w:rPr>
          <w:b/>
        </w:rPr>
      </w:pPr>
    </w:p>
    <w:p w14:paraId="369DB337" w14:textId="77777777" w:rsidR="00137735" w:rsidRPr="0057549E" w:rsidRDefault="00137735" w:rsidP="00137735">
      <w:pPr>
        <w:pStyle w:val="Heading1"/>
      </w:pPr>
      <w:r w:rsidRPr="0057549E">
        <w:t>Funding details</w:t>
      </w:r>
    </w:p>
    <w:p w14:paraId="5AF1039F" w14:textId="77777777" w:rsidR="00137735" w:rsidRPr="0057549E" w:rsidRDefault="00137735" w:rsidP="00137735">
      <w:r w:rsidRPr="0057549E">
        <w:t>RP-PG-0609-10135</w:t>
      </w:r>
    </w:p>
    <w:p w14:paraId="6B24BEE7" w14:textId="77777777" w:rsidR="00137735" w:rsidRPr="0057549E" w:rsidRDefault="00137735" w:rsidP="00137735">
      <w:r w:rsidRPr="0057549E">
        <w:t>1 March 2011 to 29 August 2016, a total of £2,015,521.00.</w:t>
      </w:r>
    </w:p>
    <w:p w14:paraId="77C05A74" w14:textId="10261250" w:rsidR="0086063A" w:rsidRPr="00ED1EAD" w:rsidRDefault="0086063A">
      <w:pPr>
        <w:spacing w:after="200" w:line="276" w:lineRule="auto"/>
        <w:rPr>
          <w:b/>
        </w:rPr>
      </w:pPr>
      <w:r w:rsidRPr="00ED1EAD">
        <w:rPr>
          <w:b/>
        </w:rPr>
        <w:br w:type="page"/>
      </w:r>
    </w:p>
    <w:p w14:paraId="295AFB78" w14:textId="47E2866A" w:rsidR="00881CC9" w:rsidRPr="00FA14DA" w:rsidRDefault="00933029" w:rsidP="00A90ACE">
      <w:pPr>
        <w:pStyle w:val="Title"/>
        <w:rPr>
          <w:sz w:val="28"/>
          <w:szCs w:val="28"/>
        </w:rPr>
      </w:pPr>
      <w:bookmarkStart w:id="29" w:name="_Toc355448006"/>
      <w:r w:rsidRPr="00F72381">
        <w:rPr>
          <w:sz w:val="28"/>
          <w:szCs w:val="28"/>
        </w:rPr>
        <w:lastRenderedPageBreak/>
        <w:t xml:space="preserve">Plain English </w:t>
      </w:r>
      <w:r w:rsidR="00EE680C">
        <w:rPr>
          <w:sz w:val="28"/>
          <w:szCs w:val="28"/>
        </w:rPr>
        <w:t>s</w:t>
      </w:r>
      <w:r w:rsidRPr="00FA14DA">
        <w:rPr>
          <w:sz w:val="28"/>
          <w:szCs w:val="28"/>
        </w:rPr>
        <w:t>ummary</w:t>
      </w:r>
      <w:bookmarkEnd w:id="29"/>
    </w:p>
    <w:p w14:paraId="6EB60A23" w14:textId="44C1533B" w:rsidR="00881CC9" w:rsidRPr="00FA14DA" w:rsidRDefault="00881CC9" w:rsidP="00881CC9">
      <w:r w:rsidRPr="00ED1EAD">
        <w:t>We developed, trialled and evaluated HeLP-Diabetes, an online self-management programme for people with type 2 diabetes. To ensure it met the needs of patients and health care professionals</w:t>
      </w:r>
      <w:r w:rsidR="00EE680C">
        <w:t xml:space="preserve"> (HCPs)</w:t>
      </w:r>
      <w:r w:rsidRPr="00FA14DA">
        <w:t xml:space="preserve">, we did this working with patients, professionals, psychologists, sociologists, health services researchers, software engineers and web designers. </w:t>
      </w:r>
    </w:p>
    <w:p w14:paraId="58AFC7E4" w14:textId="77777777" w:rsidR="00881CC9" w:rsidRPr="00ED1EAD" w:rsidRDefault="00881CC9" w:rsidP="00881CC9"/>
    <w:p w14:paraId="6A94544F" w14:textId="633287DC" w:rsidR="00881CC9" w:rsidRPr="00FA14DA" w:rsidRDefault="00881CC9" w:rsidP="00881CC9">
      <w:r w:rsidRPr="00ED1EAD">
        <w:t xml:space="preserve">We took a broad approach to self-management, addressing the need for patients to adopt healthier behaviours, work with </w:t>
      </w:r>
      <w:r w:rsidR="00EE680C">
        <w:t>HCPs</w:t>
      </w:r>
      <w:r w:rsidRPr="00FA14DA">
        <w:t>, and manage the negative emotions and changing feelings about themselves that occur. Our goal was to help them to manage these different tasks throughout their illness.</w:t>
      </w:r>
    </w:p>
    <w:p w14:paraId="57735CC6" w14:textId="77777777" w:rsidR="00881CC9" w:rsidRPr="00ED1EAD" w:rsidRDefault="00881CC9" w:rsidP="00881CC9"/>
    <w:p w14:paraId="7FBAFE5A" w14:textId="34C98CDF" w:rsidR="00881CC9" w:rsidRPr="00FA14DA" w:rsidRDefault="00881CC9" w:rsidP="00881CC9">
      <w:r w:rsidRPr="00ED1EAD">
        <w:t xml:space="preserve">We evaluated HeLP-Diabetes in a randomised controlled trial. Volunteers were referred randomly to either the HeLP-Diabetes website or a simpler website, similar to NHS Choices. </w:t>
      </w:r>
      <w:r w:rsidR="00137735">
        <w:t>Although the people who volunteered for the trial had better control of their diabetes than most patients, a</w:t>
      </w:r>
      <w:r w:rsidRPr="00ED1EAD">
        <w:t xml:space="preserve">fter 12 months, </w:t>
      </w:r>
      <w:r w:rsidR="00EE680C">
        <w:t>people</w:t>
      </w:r>
      <w:r w:rsidR="00EE680C" w:rsidRPr="00FA14DA">
        <w:t xml:space="preserve"> </w:t>
      </w:r>
      <w:r w:rsidRPr="00FA14DA">
        <w:t xml:space="preserve">using HeLP-Diabetes had better diabetes control clinically than those offered the simple website. </w:t>
      </w:r>
    </w:p>
    <w:p w14:paraId="43BCCE83" w14:textId="77777777" w:rsidR="00881CC9" w:rsidRPr="00ED1EAD" w:rsidRDefault="00881CC9" w:rsidP="00881CC9"/>
    <w:p w14:paraId="3D4B4F55" w14:textId="76F1B905" w:rsidR="00881CC9" w:rsidRPr="00ED1EAD" w:rsidRDefault="00881CC9" w:rsidP="00881CC9">
      <w:r w:rsidRPr="00ED1EAD">
        <w:t xml:space="preserve">Overall, there was no difference in levels of </w:t>
      </w:r>
      <w:r w:rsidR="00EE680C">
        <w:t>people’s</w:t>
      </w:r>
      <w:r w:rsidR="00EE680C" w:rsidRPr="00FA14DA">
        <w:t xml:space="preserve"> </w:t>
      </w:r>
      <w:r w:rsidRPr="00FA14DA">
        <w:t xml:space="preserve">distress, but HeLP-Diabetes appeared to reduce distress among participants who had </w:t>
      </w:r>
      <w:r w:rsidR="00137735">
        <w:t>been more recently diagnosed with</w:t>
      </w:r>
      <w:r w:rsidRPr="00FA14DA">
        <w:t xml:space="preserve"> diabetes</w:t>
      </w:r>
      <w:r w:rsidR="00137735">
        <w:t>.</w:t>
      </w:r>
      <w:r w:rsidRPr="00ED1EAD">
        <w:t xml:space="preserve"> The economic analysis showed that HeLP-Diabetes improved outcomes and reduced costs. </w:t>
      </w:r>
    </w:p>
    <w:p w14:paraId="0D2F3E42" w14:textId="77777777" w:rsidR="00881CC9" w:rsidRPr="00ED1EAD" w:rsidRDefault="00881CC9" w:rsidP="00881CC9"/>
    <w:p w14:paraId="73F29C6A" w14:textId="510018F9" w:rsidR="00E453ED" w:rsidRPr="004C7B4D" w:rsidRDefault="00881CC9" w:rsidP="00686F31">
      <w:pPr>
        <w:sectPr w:rsidR="00E453ED" w:rsidRPr="004C7B4D" w:rsidSect="001F199C">
          <w:footerReference w:type="even" r:id="rId8"/>
          <w:footerReference w:type="default" r:id="rId9"/>
          <w:pgSz w:w="11906" w:h="16838"/>
          <w:pgMar w:top="1440" w:right="1440" w:bottom="1440" w:left="1440" w:header="709" w:footer="709" w:gutter="0"/>
          <w:pgNumType w:fmt="lowerRoman"/>
          <w:cols w:space="708"/>
          <w:docGrid w:linePitch="360"/>
        </w:sectPr>
      </w:pPr>
      <w:r w:rsidRPr="00ED1EAD">
        <w:t xml:space="preserve">The evaluation also showed that the programme was acceptable to HCPs and fitted well with NHS priorities. When HCPs invested time into helping </w:t>
      </w:r>
      <w:r w:rsidR="00EE680C">
        <w:t xml:space="preserve">people </w:t>
      </w:r>
      <w:r w:rsidRPr="00FA14DA">
        <w:t>access HeLP-Diabetes, it was possible to overcome the “digital divide” — over half of these users came from black or ethnic minority backgro</w:t>
      </w:r>
      <w:r w:rsidRPr="00ED1EAD">
        <w:t>unds, a third had had no education after leaving school at 16, and a third described themselves as having only “basic” computer skills.</w:t>
      </w:r>
    </w:p>
    <w:p w14:paraId="3D678665" w14:textId="20CD4655" w:rsidR="00E453ED" w:rsidRPr="001F1DDD" w:rsidRDefault="00E453ED" w:rsidP="00E453ED">
      <w:pPr>
        <w:pStyle w:val="Title"/>
      </w:pPr>
      <w:bookmarkStart w:id="30" w:name="_Toc355448007"/>
      <w:r w:rsidRPr="001F1DDD">
        <w:lastRenderedPageBreak/>
        <w:t>Chapter 1: Structure and overview of report</w:t>
      </w:r>
      <w:bookmarkEnd w:id="30"/>
    </w:p>
    <w:p w14:paraId="0255D282" w14:textId="0191CCB3" w:rsidR="006F6695" w:rsidRPr="001F1DDD" w:rsidRDefault="00E453ED" w:rsidP="00E453ED">
      <w:r w:rsidRPr="001F1DDD">
        <w:t xml:space="preserve">This chapter summarises the contents of the subsequent chapters. </w:t>
      </w:r>
      <w:r w:rsidR="006F6695">
        <w:t xml:space="preserve"> The overall structure of the programme of research is presented in Figure 1.</w:t>
      </w:r>
    </w:p>
    <w:p w14:paraId="5CF8D76D" w14:textId="77777777" w:rsidR="006F6695" w:rsidRDefault="006F6695" w:rsidP="006F6695"/>
    <w:p w14:paraId="516D4797" w14:textId="77777777" w:rsidR="006F6695" w:rsidRDefault="006F6695" w:rsidP="006F6695">
      <w:r>
        <w:rPr>
          <w:noProof/>
          <w:lang w:eastAsia="en-GB"/>
        </w:rPr>
        <mc:AlternateContent>
          <mc:Choice Requires="wpg">
            <w:drawing>
              <wp:inline distT="0" distB="0" distL="0" distR="0" wp14:anchorId="6C734815" wp14:editId="1318A730">
                <wp:extent cx="5701549" cy="3848100"/>
                <wp:effectExtent l="0" t="0" r="0" b="19050"/>
                <wp:docPr id="73741" name="Group 73741"/>
                <wp:cNvGraphicFramePr/>
                <a:graphic xmlns:a="http://schemas.openxmlformats.org/drawingml/2006/main">
                  <a:graphicData uri="http://schemas.microsoft.com/office/word/2010/wordprocessingGroup">
                    <wpg:wgp>
                      <wpg:cNvGrpSpPr/>
                      <wpg:grpSpPr>
                        <a:xfrm>
                          <a:off x="0" y="0"/>
                          <a:ext cx="5701549" cy="3848100"/>
                          <a:chOff x="-74555" y="-47776"/>
                          <a:chExt cx="9033221" cy="5063825"/>
                        </a:xfrm>
                      </wpg:grpSpPr>
                      <wps:wsp>
                        <wps:cNvPr id="56" name="Rectangle 4"/>
                        <wps:cNvSpPr>
                          <a:spLocks noGrp="1" noChangeArrowheads="1"/>
                        </wps:cNvSpPr>
                        <wps:spPr>
                          <a:xfrm>
                            <a:off x="468717" y="-47776"/>
                            <a:ext cx="8489949" cy="792163"/>
                          </a:xfrm>
                          <a:prstGeom prst="rect">
                            <a:avLst/>
                          </a:prstGeom>
                        </wps:spPr>
                        <wps:txbx>
                          <w:txbxContent>
                            <w:p w14:paraId="54705392" w14:textId="77777777" w:rsidR="00DD6880" w:rsidRPr="007A202E" w:rsidRDefault="00DD6880" w:rsidP="006F6695">
                              <w:pPr>
                                <w:pStyle w:val="NormalWeb"/>
                                <w:spacing w:before="0" w:beforeAutospacing="0" w:after="0" w:afterAutospacing="0" w:line="216" w:lineRule="auto"/>
                                <w:jc w:val="center"/>
                                <w:rPr>
                                  <w:sz w:val="48"/>
                                  <w:szCs w:val="48"/>
                                </w:rPr>
                              </w:pPr>
                              <w:r w:rsidRPr="007A202E">
                                <w:rPr>
                                  <w:rFonts w:asciiTheme="majorHAnsi" w:eastAsiaTheme="majorEastAsia" w:hAnsi="Calibri Light" w:cstheme="majorBidi"/>
                                  <w:color w:val="000000" w:themeColor="text1"/>
                                  <w:kern w:val="24"/>
                                  <w:sz w:val="48"/>
                                  <w:szCs w:val="48"/>
                                </w:rPr>
                                <w:t>Outline of 5</w:t>
                              </w:r>
                              <w:r>
                                <w:rPr>
                                  <w:rFonts w:asciiTheme="majorHAnsi" w:eastAsiaTheme="majorEastAsia" w:hAnsi="Calibri Light" w:cstheme="majorBidi"/>
                                  <w:color w:val="000000" w:themeColor="text1"/>
                                  <w:kern w:val="24"/>
                                  <w:sz w:val="48"/>
                                  <w:szCs w:val="48"/>
                                </w:rPr>
                                <w:t>-</w:t>
                              </w:r>
                              <w:r w:rsidRPr="007A202E">
                                <w:rPr>
                                  <w:rFonts w:asciiTheme="majorHAnsi" w:eastAsiaTheme="majorEastAsia" w:hAnsi="Calibri Light" w:cstheme="majorBidi"/>
                                  <w:color w:val="000000" w:themeColor="text1"/>
                                  <w:kern w:val="24"/>
                                  <w:sz w:val="48"/>
                                  <w:szCs w:val="48"/>
                                </w:rPr>
                                <w:t>year programme</w:t>
                              </w:r>
                            </w:p>
                          </w:txbxContent>
                        </wps:txbx>
                        <wps:bodyPr vert="horz" lIns="91440" tIns="45720" rIns="91440" bIns="45720" rtlCol="0" anchor="ctr">
                          <a:normAutofit/>
                        </wps:bodyPr>
                      </wps:wsp>
                      <wps:wsp>
                        <wps:cNvPr id="60" name="Text Box 18"/>
                        <wps:cNvSpPr txBox="1">
                          <a:spLocks noChangeArrowheads="1"/>
                        </wps:cNvSpPr>
                        <wps:spPr bwMode="auto">
                          <a:xfrm>
                            <a:off x="857379" y="2094523"/>
                            <a:ext cx="2146300" cy="1888783"/>
                          </a:xfrm>
                          <a:prstGeom prst="rect">
                            <a:avLst/>
                          </a:prstGeom>
                          <a:solidFill>
                            <a:srgbClr val="FFFF99"/>
                          </a:solidFill>
                          <a:ln w="9525">
                            <a:solidFill>
                              <a:srgbClr val="000000"/>
                            </a:solidFill>
                            <a:miter lim="800000"/>
                            <a:headEnd/>
                            <a:tailEnd/>
                          </a:ln>
                        </wps:spPr>
                        <wps:txbx>
                          <w:txbxContent>
                            <w:p w14:paraId="437616B5"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b/>
                                  <w:bCs/>
                                  <w:color w:val="000000" w:themeColor="text1"/>
                                  <w:kern w:val="24"/>
                                  <w:sz w:val="28"/>
                                  <w:szCs w:val="28"/>
                                </w:rPr>
                                <w:t>Work Package A</w:t>
                              </w:r>
                            </w:p>
                            <w:p w14:paraId="2451E550"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color w:val="000000" w:themeColor="text1"/>
                                  <w:kern w:val="24"/>
                                  <w:sz w:val="28"/>
                                  <w:szCs w:val="28"/>
                                </w:rPr>
                                <w:t xml:space="preserve">Qualitative work with </w:t>
                              </w:r>
                              <w:r>
                                <w:rPr>
                                  <w:rFonts w:ascii="Calibri" w:hAnsi="Calibri" w:cstheme="minorBidi"/>
                                  <w:color w:val="000000" w:themeColor="text1"/>
                                  <w:kern w:val="24"/>
                                  <w:sz w:val="28"/>
                                  <w:szCs w:val="28"/>
                                </w:rPr>
                                <w:t>people</w:t>
                              </w:r>
                              <w:r w:rsidRPr="00F73E3E">
                                <w:rPr>
                                  <w:rFonts w:ascii="Calibri" w:hAnsi="Calibri" w:cstheme="minorBidi"/>
                                  <w:color w:val="000000" w:themeColor="text1"/>
                                  <w:kern w:val="24"/>
                                  <w:sz w:val="28"/>
                                  <w:szCs w:val="28"/>
                                </w:rPr>
                                <w:t xml:space="preserve"> with T2DM</w:t>
                              </w:r>
                            </w:p>
                          </w:txbxContent>
                        </wps:txbx>
                        <wps:bodyPr/>
                      </wps:wsp>
                      <wps:wsp>
                        <wps:cNvPr id="62" name="Text Box 19"/>
                        <wps:cNvSpPr txBox="1">
                          <a:spLocks noChangeArrowheads="1"/>
                        </wps:cNvSpPr>
                        <wps:spPr bwMode="auto">
                          <a:xfrm>
                            <a:off x="3457278" y="2094931"/>
                            <a:ext cx="2305778" cy="1363662"/>
                          </a:xfrm>
                          <a:prstGeom prst="rect">
                            <a:avLst/>
                          </a:prstGeom>
                          <a:solidFill>
                            <a:srgbClr val="CCFFCC"/>
                          </a:solidFill>
                          <a:ln w="9525">
                            <a:solidFill>
                              <a:srgbClr val="000000"/>
                            </a:solidFill>
                            <a:miter lim="800000"/>
                            <a:headEnd/>
                            <a:tailEnd/>
                          </a:ln>
                        </wps:spPr>
                        <wps:txbx>
                          <w:txbxContent>
                            <w:p w14:paraId="75463DE5"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b/>
                                  <w:bCs/>
                                  <w:color w:val="000000" w:themeColor="text1"/>
                                  <w:kern w:val="24"/>
                                  <w:sz w:val="28"/>
                                  <w:szCs w:val="28"/>
                                </w:rPr>
                                <w:t>Work Package C</w:t>
                              </w:r>
                            </w:p>
                            <w:p w14:paraId="22C1602C" w14:textId="77777777" w:rsidR="00DD6880" w:rsidRDefault="00DD6880" w:rsidP="006F6695">
                              <w:pPr>
                                <w:pStyle w:val="NormalWeb"/>
                                <w:spacing w:before="0" w:beforeAutospacing="0" w:after="0" w:afterAutospacing="0"/>
                                <w:jc w:val="center"/>
                              </w:pPr>
                              <w:r w:rsidRPr="00F73E3E">
                                <w:rPr>
                                  <w:rFonts w:ascii="Calibri" w:hAnsi="Calibri" w:cstheme="minorBidi"/>
                                  <w:color w:val="000000" w:themeColor="text1"/>
                                  <w:kern w:val="24"/>
                                  <w:sz w:val="28"/>
                                  <w:szCs w:val="28"/>
                                </w:rPr>
                                <w:t>Development of the intervention</w:t>
                              </w:r>
                            </w:p>
                          </w:txbxContent>
                        </wps:txbx>
                        <wps:bodyPr/>
                      </wps:wsp>
                      <wps:wsp>
                        <wps:cNvPr id="63" name="Text Box 20"/>
                        <wps:cNvSpPr txBox="1">
                          <a:spLocks noChangeArrowheads="1"/>
                        </wps:cNvSpPr>
                        <wps:spPr bwMode="auto">
                          <a:xfrm>
                            <a:off x="6274370" y="2087802"/>
                            <a:ext cx="2332039" cy="1446967"/>
                          </a:xfrm>
                          <a:prstGeom prst="rect">
                            <a:avLst/>
                          </a:prstGeom>
                          <a:solidFill>
                            <a:srgbClr val="FFFF99"/>
                          </a:solidFill>
                          <a:ln w="9525">
                            <a:solidFill>
                              <a:srgbClr val="000000"/>
                            </a:solidFill>
                            <a:miter lim="800000"/>
                            <a:headEnd/>
                            <a:tailEnd/>
                          </a:ln>
                        </wps:spPr>
                        <wps:txbx>
                          <w:txbxContent>
                            <w:p w14:paraId="7D33514F"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b/>
                                  <w:bCs/>
                                  <w:color w:val="000000" w:themeColor="text1"/>
                                  <w:kern w:val="24"/>
                                  <w:sz w:val="28"/>
                                  <w:szCs w:val="28"/>
                                </w:rPr>
                                <w:t>Work Package B</w:t>
                              </w:r>
                            </w:p>
                            <w:p w14:paraId="34C34A7F"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color w:val="000000" w:themeColor="text1"/>
                                  <w:kern w:val="24"/>
                                  <w:sz w:val="28"/>
                                  <w:szCs w:val="28"/>
                                </w:rPr>
                                <w:t>Qualitative work with health professionals</w:t>
                              </w:r>
                            </w:p>
                          </w:txbxContent>
                        </wps:txbx>
                        <wps:bodyPr/>
                      </wps:wsp>
                      <wps:wsp>
                        <wps:cNvPr id="73760" name="Line 21"/>
                        <wps:cNvCnPr/>
                        <wps:spPr bwMode="auto">
                          <a:xfrm>
                            <a:off x="3006901" y="2599899"/>
                            <a:ext cx="4572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3761" name="Line 22"/>
                        <wps:cNvCnPr/>
                        <wps:spPr bwMode="auto">
                          <a:xfrm>
                            <a:off x="5754897" y="2593075"/>
                            <a:ext cx="457200" cy="1588"/>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3762" name="Text Box 23"/>
                        <wps:cNvSpPr txBox="1">
                          <a:spLocks noChangeArrowheads="1"/>
                        </wps:cNvSpPr>
                        <wps:spPr bwMode="auto">
                          <a:xfrm>
                            <a:off x="1915081" y="4039737"/>
                            <a:ext cx="2479675" cy="976312"/>
                          </a:xfrm>
                          <a:prstGeom prst="rect">
                            <a:avLst/>
                          </a:prstGeom>
                          <a:solidFill>
                            <a:schemeClr val="accent2">
                              <a:lumMod val="10000"/>
                              <a:lumOff val="90000"/>
                            </a:schemeClr>
                          </a:solidFill>
                          <a:ln w="9525">
                            <a:solidFill>
                              <a:srgbClr val="000000"/>
                            </a:solidFill>
                            <a:miter lim="800000"/>
                            <a:headEnd/>
                            <a:tailEnd/>
                          </a:ln>
                        </wps:spPr>
                        <wps:txbx>
                          <w:txbxContent>
                            <w:p w14:paraId="00D6AE80"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b/>
                                  <w:bCs/>
                                  <w:color w:val="000000" w:themeColor="text1"/>
                                  <w:kern w:val="24"/>
                                  <w:sz w:val="28"/>
                                  <w:szCs w:val="28"/>
                                </w:rPr>
                                <w:t>Work Package D</w:t>
                              </w:r>
                            </w:p>
                            <w:p w14:paraId="46F102D9"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color w:val="000000" w:themeColor="text1"/>
                                  <w:kern w:val="24"/>
                                  <w:sz w:val="28"/>
                                  <w:szCs w:val="28"/>
                                </w:rPr>
                                <w:t xml:space="preserve">Randomised </w:t>
                              </w:r>
                              <w:r>
                                <w:rPr>
                                  <w:rFonts w:ascii="Calibri" w:hAnsi="Calibri" w:cstheme="minorBidi"/>
                                  <w:color w:val="000000" w:themeColor="text1"/>
                                  <w:kern w:val="24"/>
                                  <w:sz w:val="28"/>
                                  <w:szCs w:val="28"/>
                                </w:rPr>
                                <w:t>c</w:t>
                              </w:r>
                              <w:r w:rsidRPr="00F73E3E">
                                <w:rPr>
                                  <w:rFonts w:ascii="Calibri" w:hAnsi="Calibri" w:cstheme="minorBidi"/>
                                  <w:color w:val="000000" w:themeColor="text1"/>
                                  <w:kern w:val="24"/>
                                  <w:sz w:val="28"/>
                                  <w:szCs w:val="28"/>
                                </w:rPr>
                                <w:t>ontrol</w:t>
                              </w:r>
                              <w:r>
                                <w:rPr>
                                  <w:rFonts w:ascii="Calibri" w:hAnsi="Calibri" w:cstheme="minorBidi"/>
                                  <w:color w:val="000000" w:themeColor="text1"/>
                                  <w:kern w:val="24"/>
                                  <w:sz w:val="28"/>
                                  <w:szCs w:val="28"/>
                                </w:rPr>
                                <w:t>led</w:t>
                              </w:r>
                              <w:r w:rsidRPr="00F73E3E">
                                <w:rPr>
                                  <w:rFonts w:ascii="Calibri" w:hAnsi="Calibri" w:cstheme="minorBidi"/>
                                  <w:color w:val="000000" w:themeColor="text1"/>
                                  <w:kern w:val="24"/>
                                  <w:sz w:val="28"/>
                                  <w:szCs w:val="28"/>
                                </w:rPr>
                                <w:t xml:space="preserve"> </w:t>
                              </w:r>
                              <w:r>
                                <w:rPr>
                                  <w:rFonts w:ascii="Calibri" w:hAnsi="Calibri" w:cstheme="minorBidi"/>
                                  <w:color w:val="000000" w:themeColor="text1"/>
                                  <w:kern w:val="24"/>
                                  <w:sz w:val="28"/>
                                  <w:szCs w:val="28"/>
                                </w:rPr>
                                <w:t>t</w:t>
                              </w:r>
                              <w:r w:rsidRPr="00F73E3E">
                                <w:rPr>
                                  <w:rFonts w:ascii="Calibri" w:hAnsi="Calibri" w:cstheme="minorBidi"/>
                                  <w:color w:val="000000" w:themeColor="text1"/>
                                  <w:kern w:val="24"/>
                                  <w:sz w:val="28"/>
                                  <w:szCs w:val="28"/>
                                </w:rPr>
                                <w:t>rial</w:t>
                              </w:r>
                            </w:p>
                          </w:txbxContent>
                        </wps:txbx>
                        <wps:bodyPr/>
                      </wps:wsp>
                      <wps:wsp>
                        <wps:cNvPr id="73763" name="Text Box 24"/>
                        <wps:cNvSpPr txBox="1">
                          <a:spLocks noChangeArrowheads="1"/>
                        </wps:cNvSpPr>
                        <wps:spPr bwMode="auto">
                          <a:xfrm>
                            <a:off x="4864972" y="4039737"/>
                            <a:ext cx="2314575" cy="976312"/>
                          </a:xfrm>
                          <a:prstGeom prst="rect">
                            <a:avLst/>
                          </a:prstGeom>
                          <a:solidFill>
                            <a:srgbClr val="FF7C80"/>
                          </a:solidFill>
                          <a:ln w="9525">
                            <a:solidFill>
                              <a:srgbClr val="000000"/>
                            </a:solidFill>
                            <a:miter lim="800000"/>
                            <a:headEnd/>
                            <a:tailEnd/>
                          </a:ln>
                        </wps:spPr>
                        <wps:txbx>
                          <w:txbxContent>
                            <w:p w14:paraId="53C95876"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b/>
                                  <w:bCs/>
                                  <w:color w:val="000000" w:themeColor="text1"/>
                                  <w:kern w:val="24"/>
                                  <w:sz w:val="28"/>
                                  <w:szCs w:val="28"/>
                                </w:rPr>
                                <w:t>Work Package E</w:t>
                              </w:r>
                            </w:p>
                            <w:p w14:paraId="6E537683" w14:textId="77777777" w:rsidR="00DD6880" w:rsidRDefault="00DD6880" w:rsidP="006F6695">
                              <w:pPr>
                                <w:pStyle w:val="NormalWeb"/>
                                <w:spacing w:before="0" w:beforeAutospacing="0" w:after="0" w:afterAutospacing="0"/>
                                <w:jc w:val="center"/>
                              </w:pPr>
                              <w:r w:rsidRPr="00F73E3E">
                                <w:rPr>
                                  <w:rFonts w:ascii="Calibri" w:hAnsi="Calibri" w:cstheme="minorBidi"/>
                                  <w:color w:val="000000" w:themeColor="text1"/>
                                  <w:kern w:val="24"/>
                                  <w:sz w:val="28"/>
                                  <w:szCs w:val="28"/>
                                </w:rPr>
                                <w:t>Implementation</w:t>
                              </w:r>
                              <w:r>
                                <w:rPr>
                                  <w:rFonts w:asciiTheme="minorHAnsi" w:hAnsi="Calibri" w:cstheme="minorBidi"/>
                                  <w:color w:val="000000" w:themeColor="text1"/>
                                  <w:kern w:val="24"/>
                                  <w:sz w:val="32"/>
                                  <w:szCs w:val="32"/>
                                </w:rPr>
                                <w:t xml:space="preserve"> study</w:t>
                              </w:r>
                            </w:p>
                          </w:txbxContent>
                        </wps:txbx>
                        <wps:bodyPr/>
                      </wps:wsp>
                      <wps:wsp>
                        <wps:cNvPr id="73764" name="Line 25"/>
                        <wps:cNvCnPr/>
                        <wps:spPr bwMode="auto">
                          <a:xfrm>
                            <a:off x="4624161" y="3459707"/>
                            <a:ext cx="0" cy="2365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765" name="Line 26"/>
                        <wps:cNvCnPr/>
                        <wps:spPr bwMode="auto">
                          <a:xfrm>
                            <a:off x="3511869" y="3691719"/>
                            <a:ext cx="228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766" name="Line 27"/>
                        <wps:cNvCnPr/>
                        <wps:spPr bwMode="auto">
                          <a:xfrm>
                            <a:off x="3516259" y="3698543"/>
                            <a:ext cx="1588" cy="3413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767" name="Line 28"/>
                        <wps:cNvCnPr/>
                        <wps:spPr bwMode="auto">
                          <a:xfrm>
                            <a:off x="5797869" y="3698543"/>
                            <a:ext cx="0" cy="34131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768" name="Rectangle 29"/>
                        <wps:cNvSpPr>
                          <a:spLocks noChangeArrowheads="1"/>
                        </wps:cNvSpPr>
                        <wps:spPr bwMode="auto">
                          <a:xfrm>
                            <a:off x="3184780" y="871908"/>
                            <a:ext cx="2582552" cy="572395"/>
                          </a:xfrm>
                          <a:prstGeom prst="rect">
                            <a:avLst/>
                          </a:prstGeom>
                          <a:solidFill>
                            <a:srgbClr val="FFCCFF"/>
                          </a:solidFill>
                          <a:ln w="9525">
                            <a:solidFill>
                              <a:schemeClr val="tx1"/>
                            </a:solidFill>
                            <a:miter lim="800000"/>
                            <a:headEnd/>
                            <a:tailEnd/>
                          </a:ln>
                        </wps:spPr>
                        <wps:txbx>
                          <w:txbxContent>
                            <w:p w14:paraId="160CFADC" w14:textId="77777777" w:rsidR="00DD6880" w:rsidRPr="00F73E3E" w:rsidRDefault="00DD6880" w:rsidP="006F6695">
                              <w:pPr>
                                <w:pStyle w:val="NormalWeb"/>
                                <w:spacing w:before="0" w:beforeAutospacing="0" w:after="0" w:afterAutospacing="0"/>
                                <w:jc w:val="center"/>
                                <w:rPr>
                                  <w:rFonts w:ascii="Calibri" w:hAnsi="Calibri"/>
                                  <w:szCs w:val="24"/>
                                </w:rPr>
                              </w:pPr>
                              <w:r w:rsidRPr="00F73E3E">
                                <w:rPr>
                                  <w:rFonts w:ascii="Calibri" w:hAnsi="Calibri" w:cstheme="minorBidi"/>
                                  <w:color w:val="000000" w:themeColor="text1"/>
                                  <w:kern w:val="24"/>
                                  <w:sz w:val="32"/>
                                  <w:szCs w:val="32"/>
                                </w:rPr>
                                <w:t xml:space="preserve">Preparatory </w:t>
                              </w:r>
                              <w:r>
                                <w:rPr>
                                  <w:rFonts w:ascii="Calibri" w:hAnsi="Calibri" w:cstheme="minorBidi"/>
                                  <w:color w:val="000000" w:themeColor="text1"/>
                                  <w:kern w:val="24"/>
                                  <w:sz w:val="32"/>
                                  <w:szCs w:val="32"/>
                                </w:rPr>
                                <w:t>w</w:t>
                              </w:r>
                              <w:r w:rsidRPr="00F73E3E">
                                <w:rPr>
                                  <w:rFonts w:ascii="Calibri" w:hAnsi="Calibri" w:cstheme="minorBidi"/>
                                  <w:color w:val="000000" w:themeColor="text1"/>
                                  <w:kern w:val="24"/>
                                  <w:sz w:val="32"/>
                                  <w:szCs w:val="32"/>
                                </w:rPr>
                                <w:t>ork</w:t>
                              </w:r>
                            </w:p>
                          </w:txbxContent>
                        </wps:txbx>
                        <wps:bodyPr wrap="none" anchor="ctr"/>
                      </wps:wsp>
                      <wps:wsp>
                        <wps:cNvPr id="73769" name="Line 30"/>
                        <wps:cNvCnPr/>
                        <wps:spPr bwMode="auto">
                          <a:xfrm>
                            <a:off x="4562746" y="1583140"/>
                            <a:ext cx="0" cy="504825"/>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3770" name="Straight Connector 2"/>
                        <wps:cNvCnPr/>
                        <wps:spPr bwMode="auto">
                          <a:xfrm>
                            <a:off x="693606" y="1009936"/>
                            <a:ext cx="0" cy="3866543"/>
                          </a:xfrm>
                          <a:prstGeom prst="line">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73771" name="Straight Connector 5"/>
                        <wps:cNvCnPr/>
                        <wps:spPr bwMode="auto">
                          <a:xfrm>
                            <a:off x="188639" y="2074460"/>
                            <a:ext cx="503238" cy="0"/>
                          </a:xfrm>
                          <a:prstGeom prst="line">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73772" name="Straight Connector 21"/>
                        <wps:cNvCnPr/>
                        <wps:spPr bwMode="auto">
                          <a:xfrm>
                            <a:off x="188639" y="3534770"/>
                            <a:ext cx="503238" cy="0"/>
                          </a:xfrm>
                          <a:prstGeom prst="line">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73773" name="TextBox 6"/>
                        <wps:cNvSpPr txBox="1"/>
                        <wps:spPr>
                          <a:xfrm>
                            <a:off x="-74555" y="1891369"/>
                            <a:ext cx="724363" cy="1612504"/>
                          </a:xfrm>
                          <a:prstGeom prst="rect">
                            <a:avLst/>
                          </a:prstGeom>
                          <a:noFill/>
                        </wps:spPr>
                        <wps:txbx>
                          <w:txbxContent>
                            <w:p w14:paraId="2EF6CB49" w14:textId="77777777" w:rsidR="00DD6880" w:rsidRPr="00957B3C" w:rsidRDefault="00DD6880" w:rsidP="006F6695">
                              <w:pPr>
                                <w:pStyle w:val="NormalWeb"/>
                                <w:spacing w:before="0" w:beforeAutospacing="0" w:after="0" w:afterAutospacing="0"/>
                                <w:rPr>
                                  <w:rFonts w:ascii="Calibri" w:hAnsi="Calibri"/>
                                  <w:sz w:val="28"/>
                                  <w:szCs w:val="28"/>
                                </w:rPr>
                              </w:pPr>
                              <w:r w:rsidRPr="00957B3C">
                                <w:rPr>
                                  <w:rFonts w:ascii="Calibri" w:hAnsi="Calibri" w:cstheme="minorBidi"/>
                                  <w:b/>
                                  <w:bCs/>
                                  <w:color w:val="000000" w:themeColor="text1"/>
                                  <w:kern w:val="24"/>
                                  <w:sz w:val="28"/>
                                  <w:szCs w:val="28"/>
                                </w:rPr>
                                <w:t>Ye</w:t>
                              </w:r>
                              <w:r w:rsidRPr="00E84F0F">
                                <w:rPr>
                                  <w:rFonts w:ascii="Calibri" w:hAnsi="Calibri" w:cstheme="minorBidi"/>
                                  <w:b/>
                                  <w:bCs/>
                                  <w:color w:val="000000" w:themeColor="text1"/>
                                  <w:kern w:val="24"/>
                                  <w:sz w:val="28"/>
                                  <w:szCs w:val="28"/>
                                </w:rPr>
                                <w:t>ars 1–2</w:t>
                              </w:r>
                            </w:p>
                          </w:txbxContent>
                        </wps:txbx>
                        <wps:bodyPr vert="vert270" wrap="square">
                          <a:noAutofit/>
                        </wps:bodyPr>
                      </wps:wsp>
                      <wps:wsp>
                        <wps:cNvPr id="73774" name="TextBox 23"/>
                        <wps:cNvSpPr txBox="1"/>
                        <wps:spPr>
                          <a:xfrm>
                            <a:off x="-74555" y="3547354"/>
                            <a:ext cx="766432" cy="1368969"/>
                          </a:xfrm>
                          <a:prstGeom prst="rect">
                            <a:avLst/>
                          </a:prstGeom>
                          <a:noFill/>
                        </wps:spPr>
                        <wps:txbx>
                          <w:txbxContent>
                            <w:p w14:paraId="019094EB" w14:textId="77777777" w:rsidR="00DD6880" w:rsidRPr="00F73E3E" w:rsidRDefault="00DD6880" w:rsidP="006F6695">
                              <w:pPr>
                                <w:pStyle w:val="NormalWeb"/>
                                <w:spacing w:before="0" w:beforeAutospacing="0" w:after="0" w:afterAutospacing="0"/>
                                <w:rPr>
                                  <w:rFonts w:ascii="Calibri" w:hAnsi="Calibri"/>
                                  <w:sz w:val="28"/>
                                  <w:szCs w:val="28"/>
                                </w:rPr>
                              </w:pPr>
                              <w:r w:rsidRPr="00F73E3E">
                                <w:rPr>
                                  <w:rFonts w:ascii="Calibri" w:hAnsi="Calibri" w:cstheme="minorBidi"/>
                                  <w:b/>
                                  <w:bCs/>
                                  <w:color w:val="000000" w:themeColor="text1"/>
                                  <w:kern w:val="24"/>
                                  <w:sz w:val="28"/>
                                  <w:szCs w:val="28"/>
                                </w:rPr>
                                <w:t>Years 3</w:t>
                              </w:r>
                              <w:r>
                                <w:rPr>
                                  <w:rFonts w:ascii="Calibri" w:hAnsi="Calibri" w:cstheme="minorBidi"/>
                                  <w:b/>
                                  <w:bCs/>
                                  <w:color w:val="000000" w:themeColor="text1"/>
                                  <w:kern w:val="24"/>
                                  <w:sz w:val="28"/>
                                  <w:szCs w:val="28"/>
                                </w:rPr>
                                <w:t>–</w:t>
                              </w:r>
                              <w:r w:rsidRPr="00F73E3E">
                                <w:rPr>
                                  <w:rFonts w:ascii="Calibri" w:hAnsi="Calibri" w:cstheme="minorBidi"/>
                                  <w:b/>
                                  <w:bCs/>
                                  <w:color w:val="000000" w:themeColor="text1"/>
                                  <w:kern w:val="24"/>
                                  <w:sz w:val="28"/>
                                  <w:szCs w:val="28"/>
                                </w:rPr>
                                <w:t>5</w:t>
                              </w:r>
                            </w:p>
                          </w:txbxContent>
                        </wps:txbx>
                        <wps:bodyPr vert="vert270" wrap="square">
                          <a:noAutofit/>
                        </wps:bodyPr>
                      </wps:wsp>
                      <wps:wsp>
                        <wps:cNvPr id="73775" name="TextBox 26"/>
                        <wps:cNvSpPr txBox="1"/>
                        <wps:spPr>
                          <a:xfrm rot="5400000">
                            <a:off x="307035" y="93830"/>
                            <a:ext cx="599275" cy="1362455"/>
                          </a:xfrm>
                          <a:prstGeom prst="rect">
                            <a:avLst/>
                          </a:prstGeom>
                          <a:noFill/>
                        </wps:spPr>
                        <wps:txbx>
                          <w:txbxContent>
                            <w:p w14:paraId="7DBA59C0" w14:textId="77777777" w:rsidR="00DD6880" w:rsidRDefault="00DD6880" w:rsidP="006F6695">
                              <w:pPr>
                                <w:pStyle w:val="NormalWeb"/>
                                <w:spacing w:before="0" w:beforeAutospacing="0" w:after="0" w:afterAutospacing="0"/>
                                <w:rPr>
                                  <w:szCs w:val="24"/>
                                </w:rPr>
                              </w:pPr>
                              <w:r w:rsidRPr="00F73E3E">
                                <w:rPr>
                                  <w:rFonts w:ascii="Calibri" w:hAnsi="Calibri" w:cstheme="minorBidi"/>
                                  <w:b/>
                                  <w:bCs/>
                                  <w:color w:val="000000" w:themeColor="text1"/>
                                  <w:kern w:val="24"/>
                                  <w:sz w:val="28"/>
                                  <w:szCs w:val="28"/>
                                </w:rPr>
                                <w:t>Timeline</w:t>
                              </w:r>
                            </w:p>
                          </w:txbxContent>
                        </wps:txbx>
                        <wps:bodyPr vert="vert270" wrap="square">
                          <a:noAutofit/>
                        </wps:bodyPr>
                      </wps:wsp>
                    </wpg:wgp>
                  </a:graphicData>
                </a:graphic>
              </wp:inline>
            </w:drawing>
          </mc:Choice>
          <mc:Fallback>
            <w:pict>
              <v:group w14:anchorId="6C734815" id="Group 73741" o:spid="_x0000_s1026" style="width:448.95pt;height:303pt;mso-position-horizontal-relative:char;mso-position-vertical-relative:line" coordorigin="-745,-477" coordsize="90332,50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">
                <v:shapetype id="_x0000_t202" coordsize="21600,21600" o:spt="202" path="m,l,21600r21600,l21600,xe">
                  <v:stroke joinstyle="miter"/>
                  <v:path gradientshapeok="t" o:connecttype="rect"/>
                </v:shapetype>
                <v:shape id="Text Box 18" o:spid="_x0000_s1028" type="#_x0000_t202" style="position:absolute;left:8573;top:20945;width:21463;height:18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" fillcolor="#ff9">
                  <v:textbox>
                    <w:txbxContent>
                      <w:p w14:paraId="437616B5"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b/>
                            <w:bCs/>
                            <w:color w:val="000000" w:themeColor="text1"/>
                            <w:kern w:val="24"/>
                            <w:sz w:val="28"/>
                            <w:szCs w:val="28"/>
                          </w:rPr>
                          <w:t>Work Package A</w:t>
                        </w:r>
                      </w:p>
                      <w:p w14:paraId="2451E550"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color w:val="000000" w:themeColor="text1"/>
                            <w:kern w:val="24"/>
                            <w:sz w:val="28"/>
                            <w:szCs w:val="28"/>
                          </w:rPr>
                          <w:t xml:space="preserve">Qualitative work with </w:t>
                        </w:r>
                        <w:r>
                          <w:rPr>
                            <w:rFonts w:ascii="Calibri" w:hAnsi="Calibri" w:cstheme="minorBidi"/>
                            <w:color w:val="000000" w:themeColor="text1"/>
                            <w:kern w:val="24"/>
                            <w:sz w:val="28"/>
                            <w:szCs w:val="28"/>
                          </w:rPr>
                          <w:t>people</w:t>
                        </w:r>
                        <w:r w:rsidRPr="00F73E3E">
                          <w:rPr>
                            <w:rFonts w:ascii="Calibri" w:hAnsi="Calibri" w:cstheme="minorBidi"/>
                            <w:color w:val="000000" w:themeColor="text1"/>
                            <w:kern w:val="24"/>
                            <w:sz w:val="28"/>
                            <w:szCs w:val="28"/>
                          </w:rPr>
                          <w:t xml:space="preserve"> with T2DM</w:t>
                        </w:r>
                      </w:p>
                    </w:txbxContent>
                  </v:textbox>
                </v:shape>
                <v:shape id="Text Box 19" o:spid="_x0000_s1029" type="#_x0000_t202" style="position:absolute;left:34572;top:20949;width:23058;height:13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" fillcolor="#cfc">
                  <v:textbox>
                    <w:txbxContent>
                      <w:p w14:paraId="75463DE5"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b/>
                            <w:bCs/>
                            <w:color w:val="000000" w:themeColor="text1"/>
                            <w:kern w:val="24"/>
                            <w:sz w:val="28"/>
                            <w:szCs w:val="28"/>
                          </w:rPr>
                          <w:t>Work Package C</w:t>
                        </w:r>
                      </w:p>
                      <w:p w14:paraId="22C1602C" w14:textId="77777777" w:rsidR="00DD6880" w:rsidRDefault="00DD6880" w:rsidP="006F6695">
                        <w:pPr>
                          <w:pStyle w:val="NormalWeb"/>
                          <w:spacing w:before="0" w:beforeAutospacing="0" w:after="0" w:afterAutospacing="0"/>
                          <w:jc w:val="center"/>
                        </w:pPr>
                        <w:r w:rsidRPr="00F73E3E">
                          <w:rPr>
                            <w:rFonts w:ascii="Calibri" w:hAnsi="Calibri" w:cstheme="minorBidi"/>
                            <w:color w:val="000000" w:themeColor="text1"/>
                            <w:kern w:val="24"/>
                            <w:sz w:val="28"/>
                            <w:szCs w:val="28"/>
                          </w:rPr>
                          <w:t>Development of the intervention</w:t>
                        </w:r>
                      </w:p>
                    </w:txbxContent>
                  </v:textbox>
                </v:shape>
                <v:shape id="Text Box 20" o:spid="_x0000_s1030" type="#_x0000_t202" style="position:absolute;left:62743;top:20878;width:23321;height:14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" fillcolor="#ff9">
                  <v:textbox>
                    <w:txbxContent>
                      <w:p w14:paraId="7D33514F"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b/>
                            <w:bCs/>
                            <w:color w:val="000000" w:themeColor="text1"/>
                            <w:kern w:val="24"/>
                            <w:sz w:val="28"/>
                            <w:szCs w:val="28"/>
                          </w:rPr>
                          <w:t>Work Package B</w:t>
                        </w:r>
                      </w:p>
                      <w:p w14:paraId="34C34A7F"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color w:val="000000" w:themeColor="text1"/>
                            <w:kern w:val="24"/>
                            <w:sz w:val="28"/>
                            <w:szCs w:val="28"/>
                          </w:rPr>
                          <w:t>Qualitative work with health professionals</w:t>
                        </w:r>
                      </w:p>
                    </w:txbxContent>
                  </v:textbox>
                </v:shape>
                <v:line id="Line 21" o:spid="_x0000_s1031" style="position:absolute;visibility:visible;mso-wrap-style:square" from="30069,25998" to="34641,25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">
                  <v:stroke startarrow="block" endarrow="block"/>
                </v:line>
                <v:line id="Line 22" o:spid="_x0000_s1032" style="position:absolute;visibility:visible;mso-wrap-style:square" from="57548,25930" to="62120,25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">
                  <v:stroke startarrow="block" endarrow="block"/>
                </v:line>
                <v:shape id="Text Box 23" o:spid="_x0000_s1033" type="#_x0000_t202" style="position:absolute;left:19150;top:40397;width:24797;height:9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" fillcolor="#f8eded [341]">
                  <v:textbox>
                    <w:txbxContent>
                      <w:p w14:paraId="00D6AE80"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b/>
                            <w:bCs/>
                            <w:color w:val="000000" w:themeColor="text1"/>
                            <w:kern w:val="24"/>
                            <w:sz w:val="28"/>
                            <w:szCs w:val="28"/>
                          </w:rPr>
                          <w:t>Work Package D</w:t>
                        </w:r>
                      </w:p>
                      <w:p w14:paraId="46F102D9"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color w:val="000000" w:themeColor="text1"/>
                            <w:kern w:val="24"/>
                            <w:sz w:val="28"/>
                            <w:szCs w:val="28"/>
                          </w:rPr>
                          <w:t xml:space="preserve">Randomised </w:t>
                        </w:r>
                        <w:r>
                          <w:rPr>
                            <w:rFonts w:ascii="Calibri" w:hAnsi="Calibri" w:cstheme="minorBidi"/>
                            <w:color w:val="000000" w:themeColor="text1"/>
                            <w:kern w:val="24"/>
                            <w:sz w:val="28"/>
                            <w:szCs w:val="28"/>
                          </w:rPr>
                          <w:t>c</w:t>
                        </w:r>
                        <w:r w:rsidRPr="00F73E3E">
                          <w:rPr>
                            <w:rFonts w:ascii="Calibri" w:hAnsi="Calibri" w:cstheme="minorBidi"/>
                            <w:color w:val="000000" w:themeColor="text1"/>
                            <w:kern w:val="24"/>
                            <w:sz w:val="28"/>
                            <w:szCs w:val="28"/>
                          </w:rPr>
                          <w:t>ontrol</w:t>
                        </w:r>
                        <w:r>
                          <w:rPr>
                            <w:rFonts w:ascii="Calibri" w:hAnsi="Calibri" w:cstheme="minorBidi"/>
                            <w:color w:val="000000" w:themeColor="text1"/>
                            <w:kern w:val="24"/>
                            <w:sz w:val="28"/>
                            <w:szCs w:val="28"/>
                          </w:rPr>
                          <w:t>led</w:t>
                        </w:r>
                        <w:r w:rsidRPr="00F73E3E">
                          <w:rPr>
                            <w:rFonts w:ascii="Calibri" w:hAnsi="Calibri" w:cstheme="minorBidi"/>
                            <w:color w:val="000000" w:themeColor="text1"/>
                            <w:kern w:val="24"/>
                            <w:sz w:val="28"/>
                            <w:szCs w:val="28"/>
                          </w:rPr>
                          <w:t xml:space="preserve"> </w:t>
                        </w:r>
                        <w:r>
                          <w:rPr>
                            <w:rFonts w:ascii="Calibri" w:hAnsi="Calibri" w:cstheme="minorBidi"/>
                            <w:color w:val="000000" w:themeColor="text1"/>
                            <w:kern w:val="24"/>
                            <w:sz w:val="28"/>
                            <w:szCs w:val="28"/>
                          </w:rPr>
                          <w:t>t</w:t>
                        </w:r>
                        <w:r w:rsidRPr="00F73E3E">
                          <w:rPr>
                            <w:rFonts w:ascii="Calibri" w:hAnsi="Calibri" w:cstheme="minorBidi"/>
                            <w:color w:val="000000" w:themeColor="text1"/>
                            <w:kern w:val="24"/>
                            <w:sz w:val="28"/>
                            <w:szCs w:val="28"/>
                          </w:rPr>
                          <w:t>rial</w:t>
                        </w:r>
                      </w:p>
                    </w:txbxContent>
                  </v:textbox>
                </v:shape>
                <v:shape id="Text Box 24" o:spid="_x0000_s1034" type="#_x0000_t202" style="position:absolute;left:48649;top:40397;width:23146;height:9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" fillcolor="#ff7c80">
                  <v:textbox>
                    <w:txbxContent>
                      <w:p w14:paraId="53C95876" w14:textId="77777777" w:rsidR="00DD6880" w:rsidRPr="00F73E3E" w:rsidRDefault="00DD6880" w:rsidP="006F6695">
                        <w:pPr>
                          <w:pStyle w:val="NormalWeb"/>
                          <w:spacing w:before="0" w:beforeAutospacing="0" w:after="0" w:afterAutospacing="0"/>
                          <w:jc w:val="center"/>
                          <w:rPr>
                            <w:rFonts w:ascii="Calibri" w:hAnsi="Calibri"/>
                            <w:sz w:val="28"/>
                            <w:szCs w:val="28"/>
                          </w:rPr>
                        </w:pPr>
                        <w:r w:rsidRPr="00F73E3E">
                          <w:rPr>
                            <w:rFonts w:ascii="Calibri" w:hAnsi="Calibri" w:cstheme="minorBidi"/>
                            <w:b/>
                            <w:bCs/>
                            <w:color w:val="000000" w:themeColor="text1"/>
                            <w:kern w:val="24"/>
                            <w:sz w:val="28"/>
                            <w:szCs w:val="28"/>
                          </w:rPr>
                          <w:t>Work Package E</w:t>
                        </w:r>
                      </w:p>
                      <w:p w14:paraId="6E537683" w14:textId="77777777" w:rsidR="00DD6880" w:rsidRDefault="00DD6880" w:rsidP="006F6695">
                        <w:pPr>
                          <w:pStyle w:val="NormalWeb"/>
                          <w:spacing w:before="0" w:beforeAutospacing="0" w:after="0" w:afterAutospacing="0"/>
                          <w:jc w:val="center"/>
                        </w:pPr>
                        <w:r w:rsidRPr="00F73E3E">
                          <w:rPr>
                            <w:rFonts w:ascii="Calibri" w:hAnsi="Calibri" w:cstheme="minorBidi"/>
                            <w:color w:val="000000" w:themeColor="text1"/>
                            <w:kern w:val="24"/>
                            <w:sz w:val="28"/>
                            <w:szCs w:val="28"/>
                          </w:rPr>
                          <w:t>Implementation</w:t>
                        </w:r>
                        <w:r>
                          <w:rPr>
                            <w:rFonts w:asciiTheme="minorHAnsi" w:hAnsi="Calibri" w:cstheme="minorBidi"/>
                            <w:color w:val="000000" w:themeColor="text1"/>
                            <w:kern w:val="24"/>
                            <w:sz w:val="32"/>
                            <w:szCs w:val="32"/>
                          </w:rPr>
                          <w:t xml:space="preserve"> study</w:t>
                        </w:r>
                      </w:p>
                    </w:txbxContent>
                  </v:textbox>
                </v:shape>
                <v:line id="Line 25" o:spid="_x0000_s1035" style="position:absolute;visibility:visible;mso-wrap-style:square" from="46241,34597" to="46241,36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"/>
                <v:line id="Line 26" o:spid="_x0000_s1036" style="position:absolute;visibility:visible;mso-wrap-style:square" from="35118,36917" to="57978,36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"/>
                <v:line id="Line 27" o:spid="_x0000_s1037" style="position:absolute;visibility:visible;mso-wrap-style:square" from="35162,36985" to="35178,40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">
                  <v:stroke endarrow="block"/>
                </v:line>
                <v:line id="Line 28" o:spid="_x0000_s1038" style="position:absolute;visibility:visible;mso-wrap-style:square" from="57978,36985" to="57978,40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">
                  <v:stroke endarrow="block"/>
                </v:line>
                <v:rect id="Rectangle 29" o:spid="_x0000_s1039" style="position:absolute;left:31847;top:8719;width:25826;height:572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" fillcolor="#fcf" strokecolor="black [3213]">
                  <v:textbox>
                    <w:txbxContent>
                      <w:p w14:paraId="160CFADC" w14:textId="77777777" w:rsidR="00DD6880" w:rsidRPr="00F73E3E" w:rsidRDefault="00DD6880" w:rsidP="006F6695">
                        <w:pPr>
                          <w:pStyle w:val="NormalWeb"/>
                          <w:spacing w:before="0" w:beforeAutospacing="0" w:after="0" w:afterAutospacing="0"/>
                          <w:jc w:val="center"/>
                          <w:rPr>
                            <w:rFonts w:ascii="Calibri" w:hAnsi="Calibri"/>
                            <w:szCs w:val="24"/>
                          </w:rPr>
                        </w:pPr>
                        <w:r w:rsidRPr="00F73E3E">
                          <w:rPr>
                            <w:rFonts w:ascii="Calibri" w:hAnsi="Calibri" w:cstheme="minorBidi"/>
                            <w:color w:val="000000" w:themeColor="text1"/>
                            <w:kern w:val="24"/>
                            <w:sz w:val="32"/>
                            <w:szCs w:val="32"/>
                          </w:rPr>
                          <w:t xml:space="preserve">Preparatory </w:t>
                        </w:r>
                        <w:r>
                          <w:rPr>
                            <w:rFonts w:ascii="Calibri" w:hAnsi="Calibri" w:cstheme="minorBidi"/>
                            <w:color w:val="000000" w:themeColor="text1"/>
                            <w:kern w:val="24"/>
                            <w:sz w:val="32"/>
                            <w:szCs w:val="32"/>
                          </w:rPr>
                          <w:t>w</w:t>
                        </w:r>
                        <w:r w:rsidRPr="00F73E3E">
                          <w:rPr>
                            <w:rFonts w:ascii="Calibri" w:hAnsi="Calibri" w:cstheme="minorBidi"/>
                            <w:color w:val="000000" w:themeColor="text1"/>
                            <w:kern w:val="24"/>
                            <w:sz w:val="32"/>
                            <w:szCs w:val="32"/>
                          </w:rPr>
                          <w:t>ork</w:t>
                        </w:r>
                      </w:p>
                    </w:txbxContent>
                  </v:textbox>
                </v:rect>
                <v:line id="Line 30" o:spid="_x0000_s1040" style="position:absolute;visibility:visible;mso-wrap-style:square" from="45627,15831" to="45627,20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" strokecolor="black [3213]">
                  <v:stroke endarrow="block"/>
                  <v:shadow color="#eeece1 [3214]"/>
                </v:line>
                <v:line id="Straight Connector 2" o:spid="_x0000_s1041" style="position:absolute;visibility:visible;mso-wrap-style:square" from="6936,10099" to="6936,4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" strokecolor="black [3040]"/>
                <v:line id="Straight Connector 5" o:spid="_x0000_s1042" style="position:absolute;visibility:visible;mso-wrap-style:square" from="1886,20744" to="6918,20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" strokecolor="black [3040]"/>
                <v:line id="Straight Connector 21" o:spid="_x0000_s1043" style="position:absolute;visibility:visible;mso-wrap-style:square" from="1886,35347" to="6918,35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" strokecolor="black [3040]"/>
                <v:shape id="TextBox 6" o:spid="_x0000_s1044" type="#_x0000_t202" style="position:absolute;left:-745;top:18913;width:7243;height:16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" filled="f" stroked="f">
                  <v:textbox style="layout-flow:vertical;mso-layout-flow-alt:bottom-to-top">
                    <w:txbxContent>
                      <w:p w14:paraId="2EF6CB49" w14:textId="77777777" w:rsidR="00DD6880" w:rsidRPr="00957B3C" w:rsidRDefault="00DD6880" w:rsidP="006F6695">
                        <w:pPr>
                          <w:pStyle w:val="NormalWeb"/>
                          <w:spacing w:before="0" w:beforeAutospacing="0" w:after="0" w:afterAutospacing="0"/>
                          <w:rPr>
                            <w:rFonts w:ascii="Calibri" w:hAnsi="Calibri"/>
                            <w:sz w:val="28"/>
                            <w:szCs w:val="28"/>
                          </w:rPr>
                        </w:pPr>
                        <w:r w:rsidRPr="00957B3C">
                          <w:rPr>
                            <w:rFonts w:ascii="Calibri" w:hAnsi="Calibri" w:cstheme="minorBidi"/>
                            <w:b/>
                            <w:bCs/>
                            <w:color w:val="000000" w:themeColor="text1"/>
                            <w:kern w:val="24"/>
                            <w:sz w:val="28"/>
                            <w:szCs w:val="28"/>
                          </w:rPr>
                          <w:t>Ye</w:t>
                        </w:r>
                        <w:r w:rsidRPr="00E84F0F">
                          <w:rPr>
                            <w:rFonts w:ascii="Calibri" w:hAnsi="Calibri" w:cstheme="minorBidi"/>
                            <w:b/>
                            <w:bCs/>
                            <w:color w:val="000000" w:themeColor="text1"/>
                            <w:kern w:val="24"/>
                            <w:sz w:val="28"/>
                            <w:szCs w:val="28"/>
                          </w:rPr>
                          <w:t>ars 1–2</w:t>
                        </w:r>
                      </w:p>
                    </w:txbxContent>
                  </v:textbox>
                </v:shape>
                <v:shape id="TextBox 23" o:spid="_x0000_s1045" type="#_x0000_t202" style="position:absolute;left:-745;top:35473;width:7663;height:13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" filled="f" stroked="f">
                  <v:textbox style="layout-flow:vertical;mso-layout-flow-alt:bottom-to-top">
                    <w:txbxContent>
                      <w:p w14:paraId="019094EB" w14:textId="77777777" w:rsidR="00DD6880" w:rsidRPr="00F73E3E" w:rsidRDefault="00DD6880" w:rsidP="006F6695">
                        <w:pPr>
                          <w:pStyle w:val="NormalWeb"/>
                          <w:spacing w:before="0" w:beforeAutospacing="0" w:after="0" w:afterAutospacing="0"/>
                          <w:rPr>
                            <w:rFonts w:ascii="Calibri" w:hAnsi="Calibri"/>
                            <w:sz w:val="28"/>
                            <w:szCs w:val="28"/>
                          </w:rPr>
                        </w:pPr>
                        <w:r w:rsidRPr="00F73E3E">
                          <w:rPr>
                            <w:rFonts w:ascii="Calibri" w:hAnsi="Calibri" w:cstheme="minorBidi"/>
                            <w:b/>
                            <w:bCs/>
                            <w:color w:val="000000" w:themeColor="text1"/>
                            <w:kern w:val="24"/>
                            <w:sz w:val="28"/>
                            <w:szCs w:val="28"/>
                          </w:rPr>
                          <w:t>Years 3</w:t>
                        </w:r>
                        <w:r>
                          <w:rPr>
                            <w:rFonts w:ascii="Calibri" w:hAnsi="Calibri" w:cstheme="minorBidi"/>
                            <w:b/>
                            <w:bCs/>
                            <w:color w:val="000000" w:themeColor="text1"/>
                            <w:kern w:val="24"/>
                            <w:sz w:val="28"/>
                            <w:szCs w:val="28"/>
                          </w:rPr>
                          <w:t>–</w:t>
                        </w:r>
                        <w:r w:rsidRPr="00F73E3E">
                          <w:rPr>
                            <w:rFonts w:ascii="Calibri" w:hAnsi="Calibri" w:cstheme="minorBidi"/>
                            <w:b/>
                            <w:bCs/>
                            <w:color w:val="000000" w:themeColor="text1"/>
                            <w:kern w:val="24"/>
                            <w:sz w:val="28"/>
                            <w:szCs w:val="28"/>
                          </w:rPr>
                          <w:t>5</w:t>
                        </w:r>
                      </w:p>
                    </w:txbxContent>
                  </v:textbox>
                </v:shape>
                <v:shape id="TextBox 26" o:spid="_x0000_s1046" type="#_x0000_t202" style="position:absolute;left:3071;top:938;width:5992;height:1362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" filled="f" stroked="f">
                  <v:textbox style="layout-flow:vertical;mso-layout-flow-alt:bottom-to-top">
                    <w:txbxContent>
                      <w:p w14:paraId="7DBA59C0" w14:textId="77777777" w:rsidR="00DD6880" w:rsidRDefault="00DD6880" w:rsidP="006F6695">
                        <w:pPr>
                          <w:pStyle w:val="NormalWeb"/>
                          <w:spacing w:before="0" w:beforeAutospacing="0" w:after="0" w:afterAutospacing="0"/>
                          <w:rPr>
                            <w:szCs w:val="24"/>
                          </w:rPr>
                        </w:pPr>
                        <w:r w:rsidRPr="00F73E3E">
                          <w:rPr>
                            <w:rFonts w:ascii="Calibri" w:hAnsi="Calibri" w:cstheme="minorBidi"/>
                            <w:b/>
                            <w:bCs/>
                            <w:color w:val="000000" w:themeColor="text1"/>
                            <w:kern w:val="24"/>
                            <w:sz w:val="28"/>
                            <w:szCs w:val="28"/>
                          </w:rPr>
                          <w:t>Timeline</w:t>
                        </w:r>
                      </w:p>
                    </w:txbxContent>
                  </v:textbox>
                </v:shape>
                <w10:anchorlock/>
              </v:group>
            </w:pict>
          </mc:Fallback>
        </mc:AlternateContent>
      </w:r>
    </w:p>
    <w:p w14:paraId="68604146" w14:textId="77777777" w:rsidR="006F6695" w:rsidRDefault="006F6695" w:rsidP="006F6695">
      <w:pPr>
        <w:pStyle w:val="Figurecaption"/>
      </w:pPr>
      <w:r w:rsidRPr="00CD0906">
        <w:t>Figure 1: Structure of overall programme with constituent work packages</w:t>
      </w:r>
    </w:p>
    <w:p w14:paraId="4FB4F6F7" w14:textId="77777777" w:rsidR="006F6695" w:rsidRDefault="006F6695" w:rsidP="006F6695"/>
    <w:p w14:paraId="2A9C6EA6" w14:textId="77777777" w:rsidR="00E453ED" w:rsidRPr="001F1DDD" w:rsidRDefault="00E453ED" w:rsidP="00E453ED"/>
    <w:p w14:paraId="4E4DA953" w14:textId="796FE394" w:rsidR="00E453ED" w:rsidRPr="001F1DDD" w:rsidRDefault="00EE680C" w:rsidP="002D3522">
      <w:pPr>
        <w:pStyle w:val="Heading1"/>
      </w:pPr>
      <w:bookmarkStart w:id="31" w:name="_Toc355448008"/>
      <w:r>
        <w:t xml:space="preserve">Summary of </w:t>
      </w:r>
      <w:r w:rsidR="00E453ED" w:rsidRPr="001F1DDD">
        <w:t>Chapter 2: Rationale and background</w:t>
      </w:r>
      <w:bookmarkEnd w:id="31"/>
    </w:p>
    <w:p w14:paraId="1D7286E0" w14:textId="0FB8C4E0" w:rsidR="00E453ED" w:rsidRPr="001F1DDD" w:rsidRDefault="00E453ED" w:rsidP="00E453ED">
      <w:r w:rsidRPr="001F1DDD">
        <w:t>Chapter 2 outlines the rationale for the programme of work, explains why diabetes is a priority area for the N</w:t>
      </w:r>
      <w:r w:rsidR="00C82214" w:rsidRPr="001F1DDD">
        <w:t>ational Health Service (NHS)</w:t>
      </w:r>
      <w:r w:rsidRPr="001F1DDD">
        <w:t xml:space="preserve">, the importance of good self-management in improving health outcomes in people with diabetes and the problems with current service provision. It suggests reasons why a web-based self-management programme could help address some of these problems, and sets out challenges identified during the planning stage, and our approach to these challenges. </w:t>
      </w:r>
    </w:p>
    <w:p w14:paraId="4DAD11DF" w14:textId="77777777" w:rsidR="00E453ED" w:rsidRPr="001F1DDD" w:rsidRDefault="00E453ED" w:rsidP="00E453ED"/>
    <w:p w14:paraId="03937155" w14:textId="30D02B85" w:rsidR="00E453ED" w:rsidRPr="001F1DDD" w:rsidRDefault="00E453ED" w:rsidP="00E453ED">
      <w:r w:rsidRPr="001F1DDD">
        <w:lastRenderedPageBreak/>
        <w:t xml:space="preserve">As theoretical underpinning is associated with effectiveness in web-based programmes, we had a strong theoretical framework, which is outlined here. Inevitably, there were substantial contextual changes during the </w:t>
      </w:r>
      <w:r w:rsidR="00910E55" w:rsidRPr="001F1DDD">
        <w:t>5</w:t>
      </w:r>
      <w:r w:rsidRPr="001F1DDD">
        <w:t xml:space="preserve">-year programme of research, and these had considerable impact on the research. These contextual changes are described at the end of the chapter. </w:t>
      </w:r>
    </w:p>
    <w:p w14:paraId="4A6F6AC6" w14:textId="77777777" w:rsidR="00E453ED" w:rsidRPr="001F1DDD" w:rsidRDefault="00E453ED" w:rsidP="00E453ED"/>
    <w:p w14:paraId="2F5FFDCE" w14:textId="7F9CBCC1" w:rsidR="00E453ED" w:rsidRPr="001F1DDD" w:rsidRDefault="00A82C8E" w:rsidP="002D3522">
      <w:pPr>
        <w:pStyle w:val="Heading1"/>
      </w:pPr>
      <w:bookmarkStart w:id="32" w:name="_Toc355448009"/>
      <w:r>
        <w:t xml:space="preserve">Summary of </w:t>
      </w:r>
      <w:r w:rsidR="00E453ED" w:rsidRPr="001F1DDD">
        <w:t>Chapter 3: Aims, objectives and additional work undertaken</w:t>
      </w:r>
      <w:bookmarkEnd w:id="32"/>
    </w:p>
    <w:p w14:paraId="485D1417" w14:textId="77777777" w:rsidR="00E453ED" w:rsidRPr="001F1DDD" w:rsidRDefault="00E453ED" w:rsidP="00E453ED">
      <w:pPr>
        <w:rPr>
          <w:b/>
        </w:rPr>
      </w:pPr>
      <w:r w:rsidRPr="001F1DDD">
        <w:t>Chapter 3 describes the aims and objectives of the programme grant and outlines the methods used to address each objective. We were fortunate to be able to undertake a number of studies additional to those originally planned, and these are also outlined here.</w:t>
      </w:r>
    </w:p>
    <w:p w14:paraId="35D89F7B" w14:textId="77777777" w:rsidR="00E453ED" w:rsidRPr="001F1DDD" w:rsidRDefault="00E453ED" w:rsidP="00E453ED"/>
    <w:p w14:paraId="526B0574" w14:textId="3B0236BE" w:rsidR="00E453ED" w:rsidRPr="00FA14DA" w:rsidRDefault="00A82C8E" w:rsidP="002D3522">
      <w:pPr>
        <w:pStyle w:val="Heading1"/>
      </w:pPr>
      <w:bookmarkStart w:id="33" w:name="_Toc355448010"/>
      <w:r>
        <w:t xml:space="preserve">Summary of </w:t>
      </w:r>
      <w:r w:rsidR="00E453ED" w:rsidRPr="00FA14DA">
        <w:t>Chapter 4: What do people with type 2 diabetes want and need from a web-based self-management programme?</w:t>
      </w:r>
      <w:bookmarkEnd w:id="33"/>
    </w:p>
    <w:p w14:paraId="661505F0" w14:textId="51669C5C" w:rsidR="00E453ED" w:rsidRPr="001F1DDD" w:rsidRDefault="00E453ED" w:rsidP="00E453ED">
      <w:bookmarkStart w:id="34" w:name="_Toc377654695"/>
      <w:bookmarkStart w:id="35" w:name="_Toc377655430"/>
      <w:bookmarkStart w:id="36" w:name="_Toc377655483"/>
      <w:bookmarkStart w:id="37" w:name="_Toc377655644"/>
      <w:bookmarkStart w:id="38" w:name="_Toc378535748"/>
      <w:bookmarkStart w:id="39" w:name="_Toc379828429"/>
      <w:bookmarkStart w:id="40" w:name="_Toc379831814"/>
      <w:bookmarkEnd w:id="34"/>
      <w:bookmarkEnd w:id="35"/>
      <w:bookmarkEnd w:id="36"/>
      <w:bookmarkEnd w:id="37"/>
      <w:bookmarkEnd w:id="38"/>
      <w:bookmarkEnd w:id="39"/>
      <w:bookmarkEnd w:id="40"/>
      <w:r w:rsidRPr="001F1DDD">
        <w:t>Chapter 4 reports on a qualitative study which aimed to determine patient perspectives of the essential and desirable features of a web-based self-management programme for people with type 2 diabetes</w:t>
      </w:r>
      <w:r w:rsidR="00A82C8E">
        <w:t xml:space="preserve"> (T2DM)</w:t>
      </w:r>
      <w:r w:rsidRPr="001F1DDD">
        <w:t>, including features that would encourage use, such as access to their electronic medical record</w:t>
      </w:r>
      <w:r w:rsidR="00A82C8E">
        <w:t xml:space="preserve"> (EMR)</w:t>
      </w:r>
      <w:r w:rsidRPr="001F1DDD">
        <w:t xml:space="preserve"> and facilitation by health care professionals</w:t>
      </w:r>
      <w:r w:rsidR="00F234A9">
        <w:t xml:space="preserve"> (HCPs)</w:t>
      </w:r>
      <w:r w:rsidRPr="001F1DDD">
        <w:t>.</w:t>
      </w:r>
    </w:p>
    <w:p w14:paraId="4F91C4CB" w14:textId="77777777" w:rsidR="00E453ED" w:rsidRPr="001F1DDD" w:rsidRDefault="00E453ED" w:rsidP="00E453ED"/>
    <w:p w14:paraId="26377C36" w14:textId="5EFAEFF6" w:rsidR="00E453ED" w:rsidRPr="001F1DDD" w:rsidRDefault="00A82C8E" w:rsidP="002D3522">
      <w:pPr>
        <w:pStyle w:val="Heading1"/>
      </w:pPr>
      <w:bookmarkStart w:id="41" w:name="_Toc355448011"/>
      <w:r>
        <w:t xml:space="preserve">Summary of </w:t>
      </w:r>
      <w:r w:rsidR="00E453ED" w:rsidRPr="001F1DDD">
        <w:t>Chapter 5: What requirements do health care professionals have of a web-based self-management programme for people with type 2 diabetes?</w:t>
      </w:r>
      <w:bookmarkEnd w:id="41"/>
    </w:p>
    <w:p w14:paraId="04B13BD3" w14:textId="5A663A2E" w:rsidR="00E453ED" w:rsidRPr="001F1DDD" w:rsidRDefault="00E453ED" w:rsidP="00E453ED">
      <w:r w:rsidRPr="001F1DDD">
        <w:t xml:space="preserve">Chapter 5 reports on a qualitative study that aimed to determine </w:t>
      </w:r>
      <w:r w:rsidR="00A82C8E">
        <w:t xml:space="preserve">the perspectives of </w:t>
      </w:r>
      <w:r w:rsidRPr="001F1DDD">
        <w:t>HCP</w:t>
      </w:r>
      <w:r w:rsidR="00F234A9">
        <w:t>s</w:t>
      </w:r>
      <w:r w:rsidRPr="001F1DDD">
        <w:t xml:space="preserve"> of the essential and desirable features of a web-based self-management programme for people with </w:t>
      </w:r>
      <w:r w:rsidR="00ED1EAD">
        <w:t>T2DM</w:t>
      </w:r>
      <w:r w:rsidRPr="001F1DDD">
        <w:t xml:space="preserve">, and what could be done to encourage uptake and use in the NHS. Additional objectives were to explore HCP views on the type and quantity of facilitation that could be provided in general practice, and on patient access to part or all of the </w:t>
      </w:r>
      <w:r w:rsidR="00A82C8E">
        <w:t>EMR</w:t>
      </w:r>
      <w:r w:rsidRPr="001F1DDD">
        <w:t xml:space="preserve">. </w:t>
      </w:r>
    </w:p>
    <w:p w14:paraId="1E50C2A1" w14:textId="77777777" w:rsidR="00E453ED" w:rsidRPr="001F1DDD" w:rsidRDefault="00E453ED" w:rsidP="00E453ED"/>
    <w:p w14:paraId="1B475E13" w14:textId="5BD4A182" w:rsidR="00E453ED" w:rsidRPr="001F1DDD" w:rsidRDefault="00A82C8E" w:rsidP="002D3522">
      <w:pPr>
        <w:pStyle w:val="Heading1"/>
      </w:pPr>
      <w:bookmarkStart w:id="42" w:name="_Toc355448012"/>
      <w:r>
        <w:lastRenderedPageBreak/>
        <w:t xml:space="preserve">Summary of </w:t>
      </w:r>
      <w:r w:rsidR="00E453ED" w:rsidRPr="001F1DDD">
        <w:t>Chapter 6: Healthy Living for People with type 2 Diabetes (HeLP-Diabetes): a web-based self-management programme for people with type 2 diabetes</w:t>
      </w:r>
      <w:bookmarkEnd w:id="42"/>
      <w:r w:rsidR="00E453ED" w:rsidRPr="001F1DDD">
        <w:t xml:space="preserve"> </w:t>
      </w:r>
    </w:p>
    <w:p w14:paraId="00CC0D4E" w14:textId="77777777" w:rsidR="00E453ED" w:rsidRPr="001F1DDD" w:rsidRDefault="00E453ED" w:rsidP="00E453ED">
      <w:r w:rsidRPr="001F1DDD">
        <w:t xml:space="preserve">Chapter 6 describes the process of developing HeLP-Diabetes, including determining and creating the content and functionality. The process was iterative and involved a large multi-disciplinary team, with extensive user input through participatory design. We then describe the intervention, procedures for maintaining and updating the intervention, and techniques for promoting engagement. </w:t>
      </w:r>
    </w:p>
    <w:p w14:paraId="2F271505" w14:textId="77777777" w:rsidR="00E453ED" w:rsidRPr="001F1DDD" w:rsidRDefault="00E453ED" w:rsidP="00E453ED"/>
    <w:p w14:paraId="7E64C30E" w14:textId="0744DCB6" w:rsidR="00E453ED" w:rsidRPr="001F1DDD" w:rsidRDefault="00A82C8E" w:rsidP="002D3522">
      <w:pPr>
        <w:pStyle w:val="Heading1"/>
      </w:pPr>
      <w:bookmarkStart w:id="43" w:name="_Toc355448013"/>
      <w:r>
        <w:t xml:space="preserve">Summary of </w:t>
      </w:r>
      <w:r w:rsidR="00E453ED" w:rsidRPr="001F1DDD">
        <w:t>Chapter 7: Randomised Controlled Trial of HeLP-Diabetes</w:t>
      </w:r>
      <w:bookmarkEnd w:id="43"/>
    </w:p>
    <w:p w14:paraId="7A9BF2B8" w14:textId="77777777" w:rsidR="00E453ED" w:rsidRPr="001F1DDD" w:rsidRDefault="00E453ED" w:rsidP="00E453ED">
      <w:r w:rsidRPr="001F1DDD">
        <w:t>Chapter 7 describes the design and results of a multi-centre individually randomised controlled trial in primary care to determine the effectiveness of HeLP-Diabetes.</w:t>
      </w:r>
    </w:p>
    <w:p w14:paraId="4BBB8463" w14:textId="77777777" w:rsidR="00E453ED" w:rsidRPr="001F1DDD" w:rsidRDefault="00E453ED" w:rsidP="00E453ED"/>
    <w:p w14:paraId="73D2BA6E" w14:textId="77D3D57B" w:rsidR="00E453ED" w:rsidRPr="001F1DDD" w:rsidRDefault="00A82C8E" w:rsidP="002D3522">
      <w:pPr>
        <w:pStyle w:val="Heading1"/>
      </w:pPr>
      <w:bookmarkStart w:id="44" w:name="_Toc355448014"/>
      <w:r>
        <w:t xml:space="preserve">Summary of </w:t>
      </w:r>
      <w:r w:rsidR="00E453ED" w:rsidRPr="001F1DDD">
        <w:t>Chapter 8: Health economic analysis</w:t>
      </w:r>
      <w:bookmarkEnd w:id="44"/>
    </w:p>
    <w:p w14:paraId="76470073" w14:textId="77777777" w:rsidR="00E453ED" w:rsidRPr="001F1DDD" w:rsidRDefault="00E453ED" w:rsidP="00E453ED">
      <w:r w:rsidRPr="001F1DDD">
        <w:t xml:space="preserve">Chapter 8 presents the within-trial health economic analysis of HeLP-Diabetes. </w:t>
      </w:r>
    </w:p>
    <w:p w14:paraId="1CE92A99" w14:textId="77777777" w:rsidR="00E453ED" w:rsidRPr="001F1DDD" w:rsidRDefault="00E453ED" w:rsidP="00E453ED">
      <w:pPr>
        <w:rPr>
          <w:b/>
        </w:rPr>
      </w:pPr>
    </w:p>
    <w:p w14:paraId="66668E7F" w14:textId="77777777" w:rsidR="00E453ED" w:rsidRPr="001F1DDD" w:rsidRDefault="00E453ED" w:rsidP="00E453ED">
      <w:pPr>
        <w:rPr>
          <w:b/>
        </w:rPr>
      </w:pPr>
    </w:p>
    <w:p w14:paraId="3813FBEF" w14:textId="14B1C5B3" w:rsidR="00E453ED" w:rsidRPr="001F1DDD" w:rsidRDefault="00A82C8E" w:rsidP="002D3522">
      <w:pPr>
        <w:pStyle w:val="Heading1"/>
      </w:pPr>
      <w:bookmarkStart w:id="45" w:name="_Toc355448015"/>
      <w:r>
        <w:t xml:space="preserve">Summary of </w:t>
      </w:r>
      <w:r w:rsidR="00E453ED" w:rsidRPr="001F1DDD">
        <w:t>Chapter 9: Design and evaluation of a plan for implementing HeLP-Diabetes into routine NHS care</w:t>
      </w:r>
      <w:bookmarkEnd w:id="45"/>
    </w:p>
    <w:p w14:paraId="42963A5A" w14:textId="4024FB00" w:rsidR="00E453ED" w:rsidRPr="001F1DDD" w:rsidRDefault="00E453ED" w:rsidP="00E453ED">
      <w:r w:rsidRPr="001F1DDD">
        <w:t xml:space="preserve">Chapter 9 describes the design and evaluation of a plan for implementing HeLP-Diabetes into routine care. The aim of this work was to determine how best to integrate an eHealth intervention for patients into routine care, using HeLP-Diabetes as an example. </w:t>
      </w:r>
    </w:p>
    <w:p w14:paraId="1849664A" w14:textId="77777777" w:rsidR="00E453ED" w:rsidRPr="001F1DDD" w:rsidRDefault="00E453ED" w:rsidP="00E453ED"/>
    <w:p w14:paraId="52E5E552" w14:textId="1ED2E322" w:rsidR="00E453ED" w:rsidRPr="001F1DDD" w:rsidRDefault="00E453ED" w:rsidP="00E453ED">
      <w:r w:rsidRPr="001F1DDD">
        <w:t xml:space="preserve">Specific objectives were to design an implementation plan, evaluate its effectiveness and any reasons for observed variation in implementation, and modify the original plan in light of these emerging data. We were interested in maximising uptake and use by </w:t>
      </w:r>
      <w:r w:rsidR="00A82C8E">
        <w:t xml:space="preserve">people with </w:t>
      </w:r>
      <w:r w:rsidR="00A82C8E">
        <w:lastRenderedPageBreak/>
        <w:t>T2DM</w:t>
      </w:r>
      <w:r w:rsidRPr="001F1DDD">
        <w:t xml:space="preserve">, in exploring ways of overcoming the “digital divide”, and the intervention’s impact on patient outcomes outside of a trial. </w:t>
      </w:r>
    </w:p>
    <w:p w14:paraId="589B5CB8" w14:textId="77777777" w:rsidR="00E453ED" w:rsidRPr="001F1DDD" w:rsidRDefault="00E453ED" w:rsidP="00E453ED">
      <w:pPr>
        <w:rPr>
          <w:b/>
        </w:rPr>
      </w:pPr>
    </w:p>
    <w:p w14:paraId="64188879" w14:textId="02FA1ACE" w:rsidR="00E453ED" w:rsidRPr="001F1DDD" w:rsidRDefault="00A82C8E" w:rsidP="002D3522">
      <w:pPr>
        <w:pStyle w:val="Heading1"/>
      </w:pPr>
      <w:bookmarkStart w:id="46" w:name="_Toc355448016"/>
      <w:r>
        <w:t xml:space="preserve">Summary of </w:t>
      </w:r>
      <w:r w:rsidR="00E453ED" w:rsidRPr="001F1DDD">
        <w:t>Chapter 10: Discussion</w:t>
      </w:r>
      <w:bookmarkEnd w:id="46"/>
    </w:p>
    <w:p w14:paraId="1C3880A5" w14:textId="77777777" w:rsidR="00E453ED" w:rsidRPr="001F1DDD" w:rsidRDefault="00E453ED" w:rsidP="00E453ED">
      <w:r w:rsidRPr="001F1DDD">
        <w:t>Chapter 10 summarises the overall findings of the programme of work, considers the strengths and limitations of the work done and the implications for practice, policy and research.</w:t>
      </w:r>
    </w:p>
    <w:p w14:paraId="3EAC08FE" w14:textId="77777777" w:rsidR="00E453ED" w:rsidRPr="001F1DDD" w:rsidRDefault="00E453ED" w:rsidP="00E453ED">
      <w:pPr>
        <w:rPr>
          <w:b/>
        </w:rPr>
      </w:pPr>
    </w:p>
    <w:p w14:paraId="77E533DC" w14:textId="4D7B6540" w:rsidR="00B70B24" w:rsidRPr="001F1DDD" w:rsidRDefault="00B70B24">
      <w:pPr>
        <w:spacing w:after="200" w:line="276" w:lineRule="auto"/>
      </w:pPr>
      <w:r w:rsidRPr="001F1DDD">
        <w:br w:type="page"/>
      </w:r>
    </w:p>
    <w:p w14:paraId="15EF1B6E" w14:textId="77777777" w:rsidR="000E262A" w:rsidRPr="00FA14DA" w:rsidRDefault="000E262A" w:rsidP="000E262A">
      <w:pPr>
        <w:pStyle w:val="Title"/>
      </w:pPr>
      <w:bookmarkStart w:id="47" w:name="_Toc355448017"/>
      <w:r w:rsidRPr="00FA14DA">
        <w:lastRenderedPageBreak/>
        <w:t>Chapter 2: Rationale and background</w:t>
      </w:r>
      <w:bookmarkEnd w:id="47"/>
    </w:p>
    <w:p w14:paraId="10FC07F5" w14:textId="77777777" w:rsidR="000E262A" w:rsidRPr="00ED1EAD" w:rsidRDefault="000E262A" w:rsidP="002D3522">
      <w:pPr>
        <w:pStyle w:val="Heading1"/>
      </w:pPr>
      <w:bookmarkStart w:id="48" w:name="_Toc355448018"/>
      <w:r w:rsidRPr="00ED1EAD">
        <w:t>Chapter summary</w:t>
      </w:r>
      <w:bookmarkEnd w:id="48"/>
    </w:p>
    <w:p w14:paraId="2FC9EFF0" w14:textId="77777777" w:rsidR="000E262A" w:rsidRPr="00ED1EAD" w:rsidRDefault="000E262A" w:rsidP="000E262A">
      <w:r w:rsidRPr="00ED1EAD">
        <w:t>Chapter 2 outlines the rationale for the programme of work, explains why diabetes is a priority area for the NHS, the importance of good self-management in improving health outcomes in people with diabetes and the problems with current service provision. It suggests reasons why a web-based self-management programme could help address some of these problems, and sets out challenges identified during the planning stage, and our approach to these challenges.</w:t>
      </w:r>
    </w:p>
    <w:p w14:paraId="71068AEC" w14:textId="77777777" w:rsidR="000E262A" w:rsidRPr="00ED1EAD" w:rsidRDefault="000E262A" w:rsidP="000E262A"/>
    <w:p w14:paraId="230C7D8B" w14:textId="69371C51" w:rsidR="000E262A" w:rsidRPr="00ED1EAD" w:rsidRDefault="000E262A" w:rsidP="000E262A">
      <w:r w:rsidRPr="00F72381">
        <w:t>As theoretical underpinning is associated with effectiveness in web-based programmes, we had a strong theoretical framework, which is outlined here.</w:t>
      </w:r>
      <w:r w:rsidR="009E3EB4" w:rsidRPr="00D80CE5">
        <w:t xml:space="preserve"> From its conception, this programme of work was planned and executed with very substantial input from people with </w:t>
      </w:r>
      <w:r w:rsidR="00ED1EAD">
        <w:t>T2DM</w:t>
      </w:r>
      <w:r w:rsidR="009E3EB4" w:rsidRPr="00ED1EAD">
        <w:t>, who acted as research partners.</w:t>
      </w:r>
      <w:r w:rsidR="00ED1EAD">
        <w:t xml:space="preserve"> </w:t>
      </w:r>
      <w:r w:rsidR="009E3EB4" w:rsidRPr="00ED1EAD">
        <w:t>Th</w:t>
      </w:r>
      <w:r w:rsidR="00ED1EAD">
        <w:t>is</w:t>
      </w:r>
      <w:r w:rsidR="009E3EB4" w:rsidRPr="00ED1EAD">
        <w:t xml:space="preserve"> input (also called PPI or Patient and Public Involvement) is summarised in this chapter.</w:t>
      </w:r>
      <w:r w:rsidRPr="00ED1EAD">
        <w:t xml:space="preserve"> Inevitably, there were </w:t>
      </w:r>
      <w:r w:rsidR="00A825C0">
        <w:t>significant</w:t>
      </w:r>
      <w:r w:rsidR="00A825C0" w:rsidRPr="00ED1EAD">
        <w:t xml:space="preserve"> </w:t>
      </w:r>
      <w:r w:rsidRPr="00ED1EAD">
        <w:t xml:space="preserve">contextual changes during the </w:t>
      </w:r>
      <w:r w:rsidR="00910E55" w:rsidRPr="00ED1EAD">
        <w:t>5</w:t>
      </w:r>
      <w:r w:rsidRPr="00ED1EAD">
        <w:t xml:space="preserve">-year programme of research, and these had considerable impact on the research. These contextual changes are described at the end of the chapter. </w:t>
      </w:r>
    </w:p>
    <w:p w14:paraId="3138F013" w14:textId="77777777" w:rsidR="000E262A" w:rsidRPr="00ED1EAD" w:rsidRDefault="000E262A" w:rsidP="000E262A"/>
    <w:p w14:paraId="705ED3AE" w14:textId="77777777" w:rsidR="000E262A" w:rsidRPr="00ED1EAD" w:rsidRDefault="000E262A" w:rsidP="002D3522">
      <w:pPr>
        <w:pStyle w:val="Heading1"/>
      </w:pPr>
      <w:bookmarkStart w:id="49" w:name="_Toc355448019"/>
      <w:r w:rsidRPr="00ED1EAD">
        <w:t>Diabetes: a health service priority</w:t>
      </w:r>
      <w:bookmarkEnd w:id="49"/>
    </w:p>
    <w:p w14:paraId="00EB9EB2" w14:textId="289756E6" w:rsidR="000E262A" w:rsidRPr="00FA14DA" w:rsidRDefault="000E262A" w:rsidP="000E262A">
      <w:r w:rsidRPr="00F72381">
        <w:t>In the United Kingdom (UK), diabetes is an NHS priority, affecting around 6 per cent of the population or some 4 million people in the UK</w:t>
      </w:r>
      <w:r w:rsidR="00B14B4F" w:rsidRPr="00FA14DA">
        <w:rPr>
          <w:vertAlign w:val="superscript"/>
        </w:rPr>
        <w:fldChar w:fldCharType="begin"/>
      </w:r>
      <w:r w:rsidR="001763BF">
        <w:rPr>
          <w:vertAlign w:val="superscript"/>
        </w:rPr>
        <w:instrText xml:space="preserve"> ADDIN EN.CITE &lt;EndNote&gt;&lt;Cite ExcludeAuth="1"&gt;&lt;Year&gt;2015&lt;/Year&gt;&lt;RecNum&gt;2943&lt;/RecNum&gt;&lt;DisplayText&gt;(1)&lt;/DisplayText&gt;&lt;record&gt;&lt;rec-number&gt;2943&lt;/rec-number&gt;&lt;foreign-keys&gt;&lt;key app="EN" db-id="p09w9r2wqe0vdlevttx5ddevtrtvrzdpwex2" timestamp="1477665541"&gt;2943&lt;/key&gt;&lt;/foreign-keys&gt;&lt;ref-type name="Report"&gt;27&lt;/ref-type&gt;&lt;contributors&gt;&lt;tertiary-authors&gt;&lt;author&gt;Diabetes UK&lt;/author&gt;&lt;/tertiary-authors&gt;&lt;/contributors&gt;&lt;titles&gt;&lt;title&gt;Diabetes: Facts and Stats&lt;/title&gt;&lt;/titles&gt;&lt;pages&gt;1 - 18&lt;/pages&gt;&lt;dates&gt;&lt;year&gt;2015&lt;/year&gt;&lt;/dates&gt;&lt;pub-location&gt;London&lt;/pub-location&gt;&lt;publisher&gt;Diabetes UK&lt;/publisher&gt;&lt;urls&gt;&lt;related-urls&gt;&lt;url&gt;https://www.diabetes.org.uk/Documents/Position%20statements/Diabetes%20UK%20Facts%20and%20Stats_Dec%202015.pdf&lt;/url&gt;&lt;/related-urls&gt;&lt;/urls&gt;&lt;/record&gt;&lt;/Cite&gt;&lt;/EndNote&gt;</w:instrText>
      </w:r>
      <w:r w:rsidR="00B14B4F" w:rsidRPr="00FA14DA">
        <w:rPr>
          <w:vertAlign w:val="superscript"/>
        </w:rPr>
        <w:fldChar w:fldCharType="separate"/>
      </w:r>
      <w:r w:rsidR="00B14B4F" w:rsidRPr="00ED1EAD">
        <w:rPr>
          <w:noProof/>
          <w:vertAlign w:val="superscript"/>
        </w:rPr>
        <w:t>1</w:t>
      </w:r>
      <w:r w:rsidR="00B14B4F" w:rsidRPr="00FA14DA">
        <w:rPr>
          <w:vertAlign w:val="superscript"/>
        </w:rPr>
        <w:fldChar w:fldCharType="end"/>
      </w:r>
      <w:r w:rsidRPr="00FA14DA">
        <w:t xml:space="preserve"> of whom around 90 per cent have </w:t>
      </w:r>
      <w:r w:rsidRPr="00ED1EAD">
        <w:t>T2DM. Diabetes is also a global health priority. Current estimates suggest that there are over 400 million people living with T2DM across the world with a prevalence of 8.3 per cent in adults aged 20–79; numbers are rising and by 2035 there might be 600 million people living with this condition.</w:t>
      </w:r>
      <w:r w:rsidR="00B14B4F" w:rsidRPr="00FA14DA">
        <w:rPr>
          <w:vertAlign w:val="superscript"/>
        </w:rPr>
        <w:fldChar w:fldCharType="begin">
          <w:fldData xml:space="preserve">PEVuZE5vdGU+PENpdGUgRXhjbHVkZUF1dGg9IjEiPjxZZWFyPjIwMTY8L1llYXI+PFJlY051bT4y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</w:fldData>
        </w:fldChar>
      </w:r>
      <w:r w:rsidR="001763BF">
        <w:rPr>
          <w:vertAlign w:val="superscript"/>
        </w:rPr>
        <w:instrText xml:space="preserve"> ADDIN EN.CITE </w:instrText>
      </w:r>
      <w:r w:rsidR="001763BF">
        <w:rPr>
          <w:vertAlign w:val="superscript"/>
        </w:rPr>
        <w:fldChar w:fldCharType="begin">
          <w:fldData xml:space="preserve">PEVuZE5vdGU+PENpdGUgRXhjbHVkZUF1dGg9IjEiPjxZZWFyPjIwMTY8L1llYXI+PFJlY051bT4y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A14DA">
        <w:rPr>
          <w:vertAlign w:val="superscript"/>
        </w:rPr>
      </w:r>
      <w:r w:rsidR="00B14B4F" w:rsidRPr="00FA14DA">
        <w:rPr>
          <w:vertAlign w:val="superscript"/>
        </w:rPr>
        <w:fldChar w:fldCharType="separate"/>
      </w:r>
      <w:r w:rsidR="00B14B4F" w:rsidRPr="00ED1EAD">
        <w:rPr>
          <w:noProof/>
          <w:vertAlign w:val="superscript"/>
        </w:rPr>
        <w:t>2, 3</w:t>
      </w:r>
      <w:r w:rsidR="00B14B4F" w:rsidRPr="00FA14DA">
        <w:rPr>
          <w:vertAlign w:val="superscript"/>
        </w:rPr>
        <w:fldChar w:fldCharType="end"/>
      </w:r>
    </w:p>
    <w:p w14:paraId="6A33B61A" w14:textId="77777777" w:rsidR="000E262A" w:rsidRPr="00ED1EAD" w:rsidRDefault="000E262A" w:rsidP="000E262A"/>
    <w:p w14:paraId="5CDE006D" w14:textId="0CA372F4" w:rsidR="000E262A" w:rsidRPr="00ED1EAD" w:rsidRDefault="000E262A" w:rsidP="000E262A">
      <w:r w:rsidRPr="00ED1EAD">
        <w:t>Diabetes can cause significant morbidity and mortality: complications include cardiovascular disease (leading to heart attack and stroke), peripheral vascular disease (leading to leg ulcers, infection and amputation), nephropathy, retinopathy and neuropathy. People with T2DM are at increased risk of mental health problems, with nearly double the prevalence of depression compared to those without diabetes (19.1% versus 10.7%)</w:t>
      </w:r>
      <w:r w:rsidR="00B14B4F" w:rsidRPr="00FA14DA">
        <w:rPr>
          <w:vertAlign w:val="superscript"/>
        </w:rPr>
        <w:fldChar w:fldCharType="begin">
          <w:fldData xml:space="preserve">PEVuZE5vdGU+PENpdGU+PEF1dGhvcj5Sb3k8L0F1dGhvcj48WWVhcj4yMDEyPC9ZZWFyPjxSZWNO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=
</w:fldData>
        </w:fldChar>
      </w:r>
      <w:r w:rsidR="001763BF">
        <w:rPr>
          <w:vertAlign w:val="superscript"/>
        </w:rPr>
        <w:instrText xml:space="preserve"> ADDIN EN.CITE </w:instrText>
      </w:r>
      <w:r w:rsidR="001763BF">
        <w:rPr>
          <w:vertAlign w:val="superscript"/>
        </w:rPr>
        <w:fldChar w:fldCharType="begin">
          <w:fldData xml:space="preserve">PEVuZE5vdGU+PENpdGU+PEF1dGhvcj5Sb3k8L0F1dGhvcj48WWVhcj4yMDEyPC9ZZWFyPjxSZWNO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=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A14DA">
        <w:rPr>
          <w:vertAlign w:val="superscript"/>
        </w:rPr>
      </w:r>
      <w:r w:rsidR="00B14B4F" w:rsidRPr="00FA14DA">
        <w:rPr>
          <w:vertAlign w:val="superscript"/>
        </w:rPr>
        <w:fldChar w:fldCharType="separate"/>
      </w:r>
      <w:r w:rsidR="00B14B4F" w:rsidRPr="00ED1EAD">
        <w:rPr>
          <w:noProof/>
          <w:vertAlign w:val="superscript"/>
        </w:rPr>
        <w:t>4</w:t>
      </w:r>
      <w:r w:rsidR="00B14B4F" w:rsidRPr="00FA14DA">
        <w:rPr>
          <w:vertAlign w:val="superscript"/>
        </w:rPr>
        <w:fldChar w:fldCharType="end"/>
      </w:r>
      <w:r w:rsidRPr="00FA14DA">
        <w:t xml:space="preserve"> and 25% higher risk of anxiety.</w:t>
      </w:r>
      <w:r w:rsidR="00B14B4F" w:rsidRPr="00FA14DA">
        <w:rPr>
          <w:vertAlign w:val="superscript"/>
        </w:rPr>
        <w:fldChar w:fldCharType="begin"/>
      </w:r>
      <w:r w:rsidR="001763BF">
        <w:rPr>
          <w:vertAlign w:val="superscript"/>
        </w:rPr>
        <w:instrText xml:space="preserve"> ADDIN EN.CITE &lt;EndNote&gt;&lt;Cite&gt;&lt;Author&gt;Smith&lt;/Author&gt;&lt;Year&gt;2013&lt;/Year&gt;&lt;RecNum&gt;2767&lt;/RecNum&gt;&lt;DisplayText&gt;(5)&lt;/DisplayText&gt;&lt;record&gt;&lt;rec-number&gt;2767&lt;/rec-number&gt;&lt;foreign-keys&gt;&lt;key app="EN" db-id="p09w9r2wqe0vdlevttx5ddevtrtvrzdpwex2" timestamp="1477665474"&gt;2767&lt;/key&gt;&lt;key app="ENWeb" db-id=""&gt;0&lt;/key&gt;&lt;/foreign-keys&gt;&lt;ref-type name="Journal Article"&gt;17&lt;/ref-type&gt;&lt;contributors&gt;&lt;authors&gt;&lt;author&gt;Smith, K. J.&lt;/author&gt;&lt;author&gt;Beland, M.&lt;/author&gt;&lt;author&gt;Clyde, M.&lt;/author&gt;&lt;author&gt;Gariepy, G.&lt;/author&gt;&lt;author&gt;Page, V.&lt;/author&gt;&lt;author&gt;Badawi, G.&lt;/author&gt;&lt;author&gt;Rabasa-Lhoret, R.&lt;/author&gt;&lt;author&gt;Schmitz, N.&lt;/author&gt;&lt;/authors&gt;&lt;/contributors&gt;&lt;auth-address&gt;Department of Psychiatry, McGill University, Montreal, Quebec, Canada. kimberly.smith@douglas.mcgill.ca&lt;/auth-address&gt;&lt;titles&gt;&lt;title&gt;Association of diabetes with anxiety: a systematic review and meta-analysis&lt;/title&gt;&lt;secondary-title&gt;J Psychosom Res&lt;/secondary-title&gt;&lt;alt-title&gt;Journal of psychosomatic research&lt;/alt-title&gt;&lt;/titles&gt;&lt;periodical&gt;&lt;full-title&gt;J Psychosom Res&lt;/full-title&gt;&lt;/periodical&gt;&lt;pages&gt;89-99&lt;/pages&gt;&lt;volume&gt;74&lt;/volume&gt;&lt;number&gt;2&lt;/number&gt;&lt;edition&gt;2013/01/22&lt;/edition&gt;&lt;keywords&gt;&lt;keyword&gt;Anxiety/*epidemiology&lt;/keyword&gt;&lt;keyword&gt;Anxiety Disorders/*epidemiology&lt;/keyword&gt;&lt;keyword&gt;Comorbidity&lt;/keyword&gt;&lt;keyword&gt;Diabetes Mellitus, Type 1/*epidemiology&lt;/keyword&gt;&lt;keyword&gt;Diabetes Mellitus, Type 2/*epidemiology&lt;/keyword&gt;&lt;keyword&gt;Humans&lt;/keyword&gt;&lt;keyword&gt;Prevalence&lt;/keyword&gt;&lt;/keywords&gt;&lt;dates&gt;&lt;year&gt;2013&lt;/year&gt;&lt;pub-dates&gt;&lt;date&gt;Feb&lt;/date&gt;&lt;/pub-dates&gt;&lt;/dates&gt;&lt;isbn&gt;0022-3999&lt;/isbn&gt;&lt;accession-num&gt;23332522&lt;/accession-num&gt;&lt;urls&gt;&lt;related-urls&gt;&lt;url&gt;http://ac.els-cdn.com/S0022399912003339/1-s2.0-S0022399912003339-main.pdf?_tid=457ce296-d080-11e5-9c96-00000aab0f02&amp;amp;acdnat=1455168684_659ca917aa14905b3c86b452c697a9d6&lt;/url&gt;&lt;/related-urls&gt;&lt;/urls&gt;&lt;electronic-resource-num&gt;10.1016/j.jpsychores.2012.11.013&lt;/electronic-resource-num&gt;&lt;remote-database-provider&gt;NLM&lt;/remote-database-provider&gt;&lt;language&gt;eng&lt;/language&gt;&lt;/record&gt;&lt;/Cite&gt;&lt;/EndNote&gt;</w:instrText>
      </w:r>
      <w:r w:rsidR="00B14B4F" w:rsidRPr="00FA14DA">
        <w:rPr>
          <w:vertAlign w:val="superscript"/>
        </w:rPr>
        <w:fldChar w:fldCharType="separate"/>
      </w:r>
      <w:r w:rsidR="00B14B4F" w:rsidRPr="00ED1EAD">
        <w:rPr>
          <w:noProof/>
          <w:vertAlign w:val="superscript"/>
        </w:rPr>
        <w:t>5</w:t>
      </w:r>
      <w:r w:rsidR="00B14B4F" w:rsidRPr="00FA14DA">
        <w:rPr>
          <w:vertAlign w:val="superscript"/>
        </w:rPr>
        <w:fldChar w:fldCharType="end"/>
      </w:r>
      <w:r w:rsidRPr="00FA14DA">
        <w:t xml:space="preserve"> </w:t>
      </w:r>
      <w:r w:rsidRPr="00FA14DA">
        <w:lastRenderedPageBreak/>
        <w:t>There is also a high prevalence of diabetes-related distress, defined as “the concerns and worries about diabetes and its management”.</w:t>
      </w:r>
      <w:r w:rsidR="00B14B4F" w:rsidRPr="00FA14DA">
        <w:rPr>
          <w:vertAlign w:val="superscript"/>
        </w:rPr>
        <w:fldChar w:fldCharType="begin"/>
      </w:r>
      <w:r w:rsidR="001763BF">
        <w:rPr>
          <w:vertAlign w:val="superscript"/>
        </w:rPr>
        <w:instrText xml:space="preserve"> ADDIN EN.CITE &lt;EndNote&gt;&lt;Cite&gt;&lt;Author&gt;Nouwen&lt;/Author&gt;&lt;Year&gt;2015&lt;/Year&gt;&lt;RecNum&gt;2764&lt;/RecNum&gt;&lt;DisplayText&gt;(6)&lt;/DisplayText&gt;&lt;record&gt;&lt;rec-number&gt;2764&lt;/rec-number&gt;&lt;foreign-keys&gt;&lt;key app="EN" db-id="p09w9r2wqe0vdlevttx5ddevtrtvrzdpwex2" timestamp="1477665471"&gt;2764&lt;/key&gt;&lt;/foreign-keys&gt;&lt;ref-type name="Journal Article"&gt;17&lt;/ref-type&gt;&lt;contributors&gt;&lt;authors&gt;&lt;author&gt;Nouwen, A.&lt;/author&gt;&lt;/authors&gt;&lt;/contributors&gt;&lt;auth-address&gt;School of Science and Technology, Middlesex University, London, UK.&lt;/auth-address&gt;&lt;titles&gt;&lt;title&gt;Depression and diabetes distress&lt;/title&gt;&lt;secondary-title&gt;Diabet Med&lt;/secondary-title&gt;&lt;alt-title&gt;Diabetic medicine : a journal of the British Diabetic Association&lt;/alt-title&gt;&lt;/titles&gt;&lt;periodical&gt;&lt;full-title&gt;Diabet Med&lt;/full-title&gt;&lt;abbr-1&gt;Diabetic medicine : a journal of the British Diabetic Association&lt;/abbr-1&gt;&lt;/periodical&gt;&lt;alt-periodical&gt;&lt;full-title&gt;Diabet Med&lt;/full-title&gt;&lt;abbr-1&gt;Diabetic medicine : a journal of the British Diabetic Association&lt;/abbr-1&gt;&lt;/alt-periodical&gt;&lt;pages&gt;1261-3&lt;/pages&gt;&lt;volume&gt;32&lt;/volume&gt;&lt;number&gt;10&lt;/number&gt;&lt;edition&gt;2015/07/24&lt;/edition&gt;&lt;dates&gt;&lt;year&gt;2015&lt;/year&gt;&lt;pub-dates&gt;&lt;date&gt;Oct&lt;/date&gt;&lt;/pub-dates&gt;&lt;/dates&gt;&lt;isbn&gt;0742-3071&lt;/isbn&gt;&lt;accession-num&gt;26202578&lt;/accession-num&gt;&lt;urls&gt;&lt;related-urls&gt;&lt;url&gt;http://onlinelibrary.wiley.com/doi/10.1111/dme.12863/abstract&lt;/url&gt;&lt;/related-urls&gt;&lt;/urls&gt;&lt;electronic-resource-num&gt;10.1111/dme.12863&lt;/electronic-resource-num&gt;&lt;remote-database-provider&gt;NLM&lt;/remote-database-provider&gt;&lt;language&gt;eng&lt;/language&gt;&lt;/record&gt;&lt;/Cite&gt;&lt;/EndNote&gt;</w:instrText>
      </w:r>
      <w:r w:rsidR="00B14B4F" w:rsidRPr="00FA14DA">
        <w:rPr>
          <w:vertAlign w:val="superscript"/>
        </w:rPr>
        <w:fldChar w:fldCharType="separate"/>
      </w:r>
      <w:r w:rsidR="00B14B4F" w:rsidRPr="00ED1EAD">
        <w:rPr>
          <w:noProof/>
          <w:vertAlign w:val="superscript"/>
        </w:rPr>
        <w:t>6</w:t>
      </w:r>
      <w:r w:rsidR="00B14B4F" w:rsidRPr="00FA14DA">
        <w:rPr>
          <w:vertAlign w:val="superscript"/>
        </w:rPr>
        <w:fldChar w:fldCharType="end"/>
      </w:r>
      <w:r w:rsidRPr="00FA14DA">
        <w:t xml:space="preserve"> Surveys of populations with diabetes have reported rates of diabetes-related distress of 45%. This matters not only because high levels of distress have an adverse effect on quality of life, but also because high levels of distress are associated with po</w:t>
      </w:r>
      <w:r w:rsidRPr="00ED1EAD">
        <w:t xml:space="preserve">or diabetes control and increased rates of complications. </w:t>
      </w:r>
    </w:p>
    <w:p w14:paraId="4BC33A00" w14:textId="77777777" w:rsidR="000E262A" w:rsidRPr="00ED1EAD" w:rsidRDefault="000E262A" w:rsidP="000E262A"/>
    <w:p w14:paraId="1B94FB20" w14:textId="71FD7389" w:rsidR="000E262A" w:rsidRPr="00FA14DA" w:rsidRDefault="000E262A" w:rsidP="000E262A">
      <w:r w:rsidRPr="00ED1EAD">
        <w:t>Overall, diabetes has a significant negative impact on life expectancy, reducing it by anything from 3.3. to 18.7 years.</w:t>
      </w:r>
      <w:r w:rsidR="00B14B4F" w:rsidRPr="00FA14DA">
        <w:rPr>
          <w:vertAlign w:val="superscript"/>
        </w:rPr>
        <w:fldChar w:fldCharType="begin">
          <w:fldData xml:space="preserve">PEVuZE5vdGU+PENpdGU+PEF1dGhvcj5MZXVuZzwvQXV0aG9yPjxZZWFyPjIwMTU8L1llYXI+PFJl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PEVuZE5vdGU+PENpdGU+PEF1dGhvcj5MZXVuZzwvQXV0aG9yPjxZZWFyPjIwMTU8L1llYXI+PFJl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A14DA">
        <w:rPr>
          <w:vertAlign w:val="superscript"/>
        </w:rPr>
      </w:r>
      <w:r w:rsidR="00B14B4F" w:rsidRPr="00FA14DA">
        <w:rPr>
          <w:vertAlign w:val="superscript"/>
        </w:rPr>
        <w:fldChar w:fldCharType="separate"/>
      </w:r>
      <w:r w:rsidR="00B14B4F" w:rsidRPr="00ED1EAD">
        <w:rPr>
          <w:noProof/>
          <w:vertAlign w:val="superscript"/>
        </w:rPr>
        <w:t>7</w:t>
      </w:r>
      <w:r w:rsidR="00B14B4F" w:rsidRPr="00FA14DA">
        <w:rPr>
          <w:vertAlign w:val="superscript"/>
        </w:rPr>
        <w:fldChar w:fldCharType="end"/>
      </w:r>
      <w:r w:rsidRPr="00FA14DA">
        <w:t xml:space="preserve"> </w:t>
      </w:r>
    </w:p>
    <w:p w14:paraId="3D72CE65" w14:textId="77777777" w:rsidR="000E262A" w:rsidRPr="00ED1EAD" w:rsidRDefault="000E262A" w:rsidP="000E262A"/>
    <w:p w14:paraId="7864D560" w14:textId="41BD365F" w:rsidR="000E262A" w:rsidRPr="00FA14DA" w:rsidRDefault="000E262A" w:rsidP="000E262A">
      <w:r w:rsidRPr="00ED1EAD">
        <w:t>There are substantial health care costs associated with diabetes, both for health care systems and for individuals. Around 10 per cent of the NHS budget is estimated to be spent on managing diabetes and its complications.</w:t>
      </w:r>
      <w:r w:rsidR="00B14B4F" w:rsidRPr="00FA14DA">
        <w:rPr>
          <w:vertAlign w:val="superscript"/>
        </w:rPr>
        <w:fldChar w:fldCharType="begin"/>
      </w:r>
      <w:r w:rsidR="00B14B4F" w:rsidRPr="004C7B4D">
        <w:rPr>
          <w:vertAlign w:val="superscript"/>
        </w:rPr>
        <w:instrText xml:space="preserve"> ADDIN EN.CITE &lt;EndNote&gt;&lt;Cite&gt;&lt;Author&gt;Iacobucci&lt;/Author&gt;&lt;Year&gt;2014&lt;/Year&gt;&lt;RecNum&gt;3060&lt;/RecNum&gt;&lt;DisplayText&gt;(8)&lt;/DisplayText&gt;&lt;record&gt;&lt;rec-number&gt;3060&lt;/rec-number&gt;&lt;foreign-keys&gt;&lt;key app="EN" db-id="9dwwpe2t8dsvxjefpetvvawndtdp5zw5ddvx" timestamp="1455168219"&gt;3060&lt;/key&gt;&lt;/foreign-keys&gt;&lt;ref-type name="Journal Article"&gt;17&lt;/ref-type&gt;&lt;contributors&gt;&lt;authors&gt;&lt;author&gt;Iacobucci, G.&lt;/author&gt;&lt;/authors&gt;&lt;/contributors&gt;&lt;auth-address&gt;The BMJ.&lt;/auth-address&gt;&lt;titles&gt;&lt;title&gt;Diabetes prescribing in England consumes nearly 10% of primary care budget&lt;/title&gt;&lt;secondary-title&gt;Bmj&lt;/secondary-title&gt;&lt;alt-title&gt;BMJ (Clinical research ed.)&lt;/alt-title&gt;&lt;/titles&gt;&lt;periodical&gt;&lt;full-title&gt;BMJ&lt;/full-title&gt;&lt;abbr-1&gt;BMJ (Clinical research ed.)&lt;/abbr-1&gt;&lt;/periodical&gt;&lt;alt-periodical&gt;&lt;full-title&gt;BMJ&lt;/full-title&gt;&lt;abbr-1&gt;BMJ (Clinical research ed.)&lt;/abbr-1&gt;&lt;/alt-periodical&gt;&lt;pages&gt;g5143&lt;/pages&gt;&lt;volume&gt;349&lt;/volume&gt;&lt;edition&gt;2014/08/15&lt;/edition&gt;&lt;keywords&gt;&lt;keyword&gt;*Budgets&lt;/keyword&gt;&lt;keyword&gt;Diabetes Mellitus/drug therapy/*economics&lt;/keyword&gt;&lt;keyword&gt;*Drug Costs&lt;/keyword&gt;&lt;keyword&gt;England&lt;/keyword&gt;&lt;keyword&gt;Humans&lt;/keyword&gt;&lt;keyword&gt;Primary Health Care/*economics&lt;/keyword&gt;&lt;/keywords&gt;&lt;dates&gt;&lt;year&gt;2014&lt;/year&gt;&lt;/dates&gt;&lt;isbn&gt;0959-535x&lt;/isbn&gt;&lt;accession-num&gt;25121512&lt;/accession-num&gt;&lt;urls&gt;&lt;related-urls&gt;&lt;url&gt;http://www.bmj.com/content/349/bmj.g5143.long&lt;/url&gt;&lt;/related-urls&gt;&lt;/urls&gt;&lt;electronic-resource-num&gt;10.1136/bmj.g5143&lt;/electronic-resource-num&gt;&lt;remote-database-provider&gt;NLM&lt;/remote-database-provider&gt;&lt;language&gt;eng&lt;/language&gt;&lt;/record&gt;&lt;/Cite&gt;&lt;/EndNote&gt;</w:instrText>
      </w:r>
      <w:r w:rsidR="00B14B4F" w:rsidRPr="00FA14DA">
        <w:rPr>
          <w:vertAlign w:val="superscript"/>
        </w:rPr>
        <w:fldChar w:fldCharType="separate"/>
      </w:r>
      <w:r w:rsidR="00B14B4F" w:rsidRPr="00ED1EAD">
        <w:rPr>
          <w:noProof/>
          <w:vertAlign w:val="superscript"/>
        </w:rPr>
        <w:t>8</w:t>
      </w:r>
      <w:r w:rsidR="00B14B4F" w:rsidRPr="00FA14DA">
        <w:rPr>
          <w:vertAlign w:val="superscript"/>
        </w:rPr>
        <w:fldChar w:fldCharType="end"/>
      </w:r>
      <w:r w:rsidRPr="00FA14DA">
        <w:t xml:space="preserve"> In 2010, direct costs of diabetes in the UK were estimated at £13.8 billion annually.</w:t>
      </w:r>
      <w:r w:rsidR="00B14B4F" w:rsidRPr="00FA14DA">
        <w:rPr>
          <w:vertAlign w:val="superscript"/>
        </w:rPr>
        <w:fldChar w:fldCharType="begin"/>
      </w:r>
      <w:r w:rsidR="001763BF">
        <w:rPr>
          <w:vertAlign w:val="superscript"/>
        </w:rPr>
        <w:instrText xml:space="preserve"> ADDIN EN.CITE &lt;EndNote&gt;&lt;Cite&gt;&lt;Author&gt;Kanavos&lt;/Author&gt;&lt;Year&gt;2012&lt;/Year&gt;&lt;RecNum&gt;2873&lt;/RecNum&gt;&lt;DisplayText&gt;(9)&lt;/DisplayText&gt;&lt;record&gt;&lt;rec-number&gt;2873&lt;/rec-number&gt;&lt;foreign-keys&gt;&lt;key app="EN" db-id="p09w9r2wqe0vdlevttx5ddevtrtvrzdpwex2" timestamp="1477665537"&gt;2873&lt;/key&gt;&lt;/foreign-keys&gt;&lt;ref-type name="Journal Article"&gt;17&lt;/ref-type&gt;&lt;contributors&gt;&lt;authors&gt;&lt;author&gt;Kanavos, Panos&lt;/author&gt;&lt;author&gt;van den Aardweg, Stacey&lt;/author&gt;&lt;author&gt;Schurer, Willemien&lt;/author&gt;&lt;/authors&gt;&lt;/contributors&gt;&lt;titles&gt;&lt;title&gt;Diabetes expenditure, burden of disease and management in 5 EU countries&lt;/title&gt;&lt;secondary-title&gt;LSE Health and Social Care&lt;/secondary-title&gt;&lt;/titles&gt;&lt;periodical&gt;&lt;full-title&gt;LSE Health and Social Care&lt;/full-title&gt;&lt;/periodical&gt;&lt;dates&gt;&lt;year&gt;2012&lt;/year&gt;&lt;/dates&gt;&lt;urls&gt;&lt;/urls&gt;&lt;/record&gt;&lt;/Cite&gt;&lt;/EndNote&gt;</w:instrText>
      </w:r>
      <w:r w:rsidR="00B14B4F" w:rsidRPr="00FA14DA">
        <w:rPr>
          <w:vertAlign w:val="superscript"/>
        </w:rPr>
        <w:fldChar w:fldCharType="separate"/>
      </w:r>
      <w:r w:rsidR="00B14B4F" w:rsidRPr="00ED1EAD">
        <w:rPr>
          <w:noProof/>
          <w:vertAlign w:val="superscript"/>
        </w:rPr>
        <w:t>9</w:t>
      </w:r>
      <w:r w:rsidR="00B14B4F" w:rsidRPr="00FA14DA">
        <w:rPr>
          <w:vertAlign w:val="superscript"/>
        </w:rPr>
        <w:fldChar w:fldCharType="end"/>
      </w:r>
      <w:r w:rsidRPr="00FA14DA">
        <w:t xml:space="preserve"> By far the largest proportion of direct health care costs are due to inpatient treatment of complications.</w:t>
      </w:r>
      <w:r w:rsidR="00B14B4F" w:rsidRPr="00FA14DA">
        <w:rPr>
          <w:vertAlign w:val="superscript"/>
        </w:rPr>
        <w:fldChar w:fldCharType="begin">
          <w:fldData xml:space="preserve">PEVuZE5vdGU+PENpdGU+PEF1dGhvcj5OZzwvQXV0aG9yPjxZZWFyPjIwMTQ8L1llYXI+PFJlY051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==
</w:fldData>
        </w:fldChar>
      </w:r>
      <w:r w:rsidR="001763BF">
        <w:rPr>
          <w:vertAlign w:val="superscript"/>
        </w:rPr>
        <w:instrText xml:space="preserve"> ADDIN EN.CITE </w:instrText>
      </w:r>
      <w:r w:rsidR="001763BF">
        <w:rPr>
          <w:vertAlign w:val="superscript"/>
        </w:rPr>
        <w:fldChar w:fldCharType="begin">
          <w:fldData xml:space="preserve">PEVuZE5vdGU+PENpdGU+PEF1dGhvcj5OZzwvQXV0aG9yPjxZZWFyPjIwMTQ8L1llYXI+PFJlY051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==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A14DA">
        <w:rPr>
          <w:vertAlign w:val="superscript"/>
        </w:rPr>
      </w:r>
      <w:r w:rsidR="00B14B4F" w:rsidRPr="00FA14DA">
        <w:rPr>
          <w:vertAlign w:val="superscript"/>
        </w:rPr>
        <w:fldChar w:fldCharType="separate"/>
      </w:r>
      <w:r w:rsidR="00B14B4F" w:rsidRPr="00ED1EAD">
        <w:rPr>
          <w:noProof/>
          <w:vertAlign w:val="superscript"/>
        </w:rPr>
        <w:t>10, 11</w:t>
      </w:r>
      <w:r w:rsidR="00B14B4F" w:rsidRPr="00FA14DA">
        <w:rPr>
          <w:vertAlign w:val="superscript"/>
        </w:rPr>
        <w:fldChar w:fldCharType="end"/>
      </w:r>
      <w:r w:rsidRPr="00FA14DA">
        <w:t xml:space="preserve"> Overall, health care costs related to diabetes care are rising, </w:t>
      </w:r>
      <w:r w:rsidRPr="00ED1EAD">
        <w:t>due to a combination of increasing prevalence, increased costs of drugs used to treat diabetes, and increased numbers of consultations.</w:t>
      </w:r>
      <w:r w:rsidR="00B14B4F" w:rsidRPr="00FA14DA">
        <w:rPr>
          <w:vertAlign w:val="superscript"/>
        </w:rPr>
        <w:fldChar w:fldCharType="begin">
          <w:fldData xml:space="preserve">PEVuZE5vdGU+PENpdGU+PEF1dGhvcj5aaHVvPC9BdXRob3I+PFllYXI+MjAxNTwvWWVhcj48UmVj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</w:fldData>
        </w:fldChar>
      </w:r>
      <w:r w:rsidR="001763BF">
        <w:rPr>
          <w:vertAlign w:val="superscript"/>
        </w:rPr>
        <w:instrText xml:space="preserve"> ADDIN EN.CITE </w:instrText>
      </w:r>
      <w:r w:rsidR="001763BF">
        <w:rPr>
          <w:vertAlign w:val="superscript"/>
        </w:rPr>
        <w:fldChar w:fldCharType="begin">
          <w:fldData xml:space="preserve">PEVuZE5vdGU+PENpdGU+PEF1dGhvcj5aaHVvPC9BdXRob3I+PFllYXI+MjAxNTwvWWVhcj48UmVj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A14DA">
        <w:rPr>
          <w:vertAlign w:val="superscript"/>
        </w:rPr>
      </w:r>
      <w:r w:rsidR="00B14B4F" w:rsidRPr="00FA14DA">
        <w:rPr>
          <w:vertAlign w:val="superscript"/>
        </w:rPr>
        <w:fldChar w:fldCharType="separate"/>
      </w:r>
      <w:r w:rsidR="00B14B4F" w:rsidRPr="00ED1EAD">
        <w:rPr>
          <w:noProof/>
          <w:vertAlign w:val="superscript"/>
        </w:rPr>
        <w:t>12</w:t>
      </w:r>
      <w:r w:rsidR="00B14B4F" w:rsidRPr="00FA14DA">
        <w:rPr>
          <w:vertAlign w:val="superscript"/>
        </w:rPr>
        <w:fldChar w:fldCharType="end"/>
      </w:r>
      <w:r w:rsidRPr="00FA14DA">
        <w:t xml:space="preserve"> </w:t>
      </w:r>
    </w:p>
    <w:p w14:paraId="4F5AB82A" w14:textId="77777777" w:rsidR="000E262A" w:rsidRPr="00ED1EAD" w:rsidRDefault="000E262A" w:rsidP="000E262A"/>
    <w:p w14:paraId="6657F980" w14:textId="7C139927" w:rsidR="000E262A" w:rsidRPr="00ED1EAD" w:rsidRDefault="000E262A" w:rsidP="002D3522">
      <w:pPr>
        <w:pStyle w:val="Heading1"/>
      </w:pPr>
      <w:bookmarkStart w:id="50" w:name="_Toc355448020"/>
      <w:r w:rsidRPr="00ED1EAD">
        <w:t>Diabetes self-management education</w:t>
      </w:r>
      <w:bookmarkEnd w:id="50"/>
    </w:p>
    <w:p w14:paraId="580B7FF6" w14:textId="0753CE23" w:rsidR="000E262A" w:rsidRPr="00FA14DA" w:rsidRDefault="000E262A" w:rsidP="000E262A">
      <w:r w:rsidRPr="00ED1EAD">
        <w:t>The Wanless report of 2002 argued that two factors were critical to improving health outcomes and containing health care costs: a population actively engaged in self-care of their health; and a responsive health service with high rates of technology uptake.</w:t>
      </w:r>
      <w:r w:rsidR="00B14B4F" w:rsidRPr="00FA14DA">
        <w:rPr>
          <w:vertAlign w:val="superscript"/>
        </w:rPr>
        <w:fldChar w:fldCharType="begin"/>
      </w:r>
      <w:r w:rsidR="00B14B4F" w:rsidRPr="004C7B4D">
        <w:rPr>
          <w:vertAlign w:val="superscript"/>
        </w:rPr>
        <w:instrText xml:space="preserve"> ADDIN EN.CITE &lt;EndNote&gt;&lt;Cite&gt;&lt;Author&gt;Wanless&lt;/Author&gt;&lt;Year&gt;2002&lt;/Year&gt;&lt;RecNum&gt;1601&lt;/RecNum&gt;&lt;DisplayText&gt;(13)&lt;/DisplayText&gt;&lt;record&gt;&lt;rec-number&gt;1601&lt;/rec-number&gt;&lt;foreign-keys&gt;&lt;key app="EN" db-id="9dwwpe2t8dsvxjefpetvvawndtdp5zw5ddvx" timestamp="0"&gt;1601&lt;/key&gt;&lt;/foreign-keys&gt;&lt;ref-type name="Report"&gt;27&lt;/ref-type&gt;&lt;contributors&gt;&lt;authors&gt;&lt;author&gt;Wanless, D.&lt;/author&gt;&lt;/authors&gt;&lt;/contributors&gt;&lt;titles&gt;&lt;title&gt;Securing our Future Health: Taking a Long-Term View&lt;/title&gt;&lt;/titles&gt;&lt;pages&gt;1-128&lt;/pages&gt;&lt;dates&gt;&lt;year&gt;2002&lt;/year&gt;&lt;/dates&gt;&lt;pub-location&gt;London&lt;/pub-location&gt;&lt;publisher&gt;HM Treasury&lt;/publisher&gt;&lt;urls&gt;&lt;related-urls&gt;&lt;url&gt;http://www.hm-treasury.gov.uk/wanless&lt;/url&gt;&lt;/related-urls&gt;&lt;/urls&gt;&lt;/record&gt;&lt;/Cite&gt;&lt;/EndNote&gt;</w:instrText>
      </w:r>
      <w:r w:rsidR="00B14B4F" w:rsidRPr="00FA14DA">
        <w:rPr>
          <w:vertAlign w:val="superscript"/>
        </w:rPr>
        <w:fldChar w:fldCharType="separate"/>
      </w:r>
      <w:r w:rsidR="00B14B4F" w:rsidRPr="00ED1EAD">
        <w:rPr>
          <w:noProof/>
          <w:vertAlign w:val="superscript"/>
        </w:rPr>
        <w:t>13</w:t>
      </w:r>
      <w:r w:rsidR="00B14B4F" w:rsidRPr="00FA14DA">
        <w:rPr>
          <w:vertAlign w:val="superscript"/>
        </w:rPr>
        <w:fldChar w:fldCharType="end"/>
      </w:r>
      <w:r w:rsidRPr="00FA14DA">
        <w:t xml:space="preserve"> This report reflected and triggered considerable interest in self-management interventions,</w:t>
      </w:r>
      <w:r w:rsidRPr="00ED1EAD">
        <w:t xml:space="preserve"> defined as “primarily designed to develop the abilities of patients to undertake management of health conditions through education, training and support to develop patient knowledge, skills or psychological and social resources”.</w:t>
      </w:r>
      <w:r w:rsidR="00B14B4F" w:rsidRPr="00FA14DA">
        <w:rPr>
          <w:vertAlign w:val="superscript"/>
        </w:rPr>
        <w:fldChar w:fldCharType="begin">
          <w:fldData xml:space="preserve">PEVuZE5vdGU+PENpdGU+PEF1dGhvcj5QYW5hZ2lvdGk8L0F1dGhvcj48WWVhcj4yMDE0PC9ZZWFy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</w:fldData>
        </w:fldChar>
      </w:r>
      <w:r w:rsidR="00C0367D" w:rsidRPr="004C7B4D">
        <w:rPr>
          <w:vertAlign w:val="superscript"/>
        </w:rPr>
        <w:instrText xml:space="preserve"> ADDIN EN.CITE </w:instrText>
      </w:r>
      <w:r w:rsidR="00C0367D" w:rsidRPr="00854E37">
        <w:rPr>
          <w:vertAlign w:val="superscript"/>
        </w:rPr>
        <w:fldChar w:fldCharType="begin">
          <w:fldData xml:space="preserve">PEVuZE5vdGU+PENpdGU+PEF1dGhvcj5QYW5hZ2lvdGk8L0F1dGhvcj48WWVhcj4yMDE0PC9ZZWFy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</w:fldData>
        </w:fldChar>
      </w:r>
      <w:r w:rsidR="00C0367D" w:rsidRPr="004C7B4D">
        <w:rPr>
          <w:vertAlign w:val="superscript"/>
        </w:rPr>
        <w:instrText xml:space="preserve"> ADDIN EN.CITE.DATA </w:instrText>
      </w:r>
      <w:r w:rsidR="00C0367D" w:rsidRPr="00854E37">
        <w:rPr>
          <w:vertAlign w:val="superscript"/>
        </w:rPr>
      </w:r>
      <w:r w:rsidR="00C0367D" w:rsidRPr="00854E37">
        <w:rPr>
          <w:vertAlign w:val="superscript"/>
        </w:rPr>
        <w:fldChar w:fldCharType="end"/>
      </w:r>
      <w:r w:rsidR="00B14B4F" w:rsidRPr="00FA14DA">
        <w:rPr>
          <w:vertAlign w:val="superscript"/>
        </w:rPr>
      </w:r>
      <w:r w:rsidR="00B14B4F" w:rsidRPr="00FA14DA">
        <w:rPr>
          <w:vertAlign w:val="superscript"/>
        </w:rPr>
        <w:fldChar w:fldCharType="separate"/>
      </w:r>
      <w:r w:rsidR="00B14B4F" w:rsidRPr="00ED1EAD">
        <w:rPr>
          <w:noProof/>
          <w:vertAlign w:val="superscript"/>
        </w:rPr>
        <w:t>14</w:t>
      </w:r>
      <w:r w:rsidR="00B14B4F" w:rsidRPr="00FA14DA">
        <w:rPr>
          <w:vertAlign w:val="superscript"/>
        </w:rPr>
        <w:fldChar w:fldCharType="end"/>
      </w:r>
      <w:r w:rsidRPr="00FA14DA">
        <w:t xml:space="preserve"> </w:t>
      </w:r>
    </w:p>
    <w:p w14:paraId="4C38DFC0" w14:textId="77777777" w:rsidR="000E262A" w:rsidRPr="00ED1EAD" w:rsidRDefault="000E262A" w:rsidP="000E262A"/>
    <w:p w14:paraId="3CECAB5B" w14:textId="1700E4D0" w:rsidR="000E262A" w:rsidRPr="00FA14DA" w:rsidRDefault="000E262A" w:rsidP="000E262A">
      <w:r w:rsidRPr="00ED1EAD">
        <w:t>In the field of diabetes, landmark trials such as DESMOND (diabetes education and self</w:t>
      </w:r>
      <w:r w:rsidR="00A82C8E">
        <w:t>-</w:t>
      </w:r>
      <w:r w:rsidRPr="00FA14DA">
        <w:t>management for ongoing and newly diagnosed)</w:t>
      </w:r>
      <w:r w:rsidR="00B14B4F" w:rsidRPr="00FA14DA">
        <w:rPr>
          <w:vertAlign w:val="superscript"/>
        </w:rPr>
        <w:fldChar w:fldCharType="begin">
          <w:fldData xml:space="preserve">PEVuZE5vdGU+PENpdGU+PEF1dGhvcj5EYXZpZXM8L0F1dGhvcj48WWVhcj4yMDA4PC9ZZWFyPjxS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</w:fldData>
        </w:fldChar>
      </w:r>
      <w:r w:rsidR="00C0367D" w:rsidRPr="004C7B4D">
        <w:rPr>
          <w:vertAlign w:val="superscript"/>
        </w:rPr>
        <w:instrText xml:space="preserve"> ADDIN EN.CITE </w:instrText>
      </w:r>
      <w:r w:rsidR="00C0367D" w:rsidRPr="00854E37">
        <w:rPr>
          <w:vertAlign w:val="superscript"/>
        </w:rPr>
        <w:fldChar w:fldCharType="begin">
          <w:fldData xml:space="preserve">PEVuZE5vdGU+PENpdGU+PEF1dGhvcj5EYXZpZXM8L0F1dGhvcj48WWVhcj4yMDA4PC9ZZWFyPjxS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</w:fldData>
        </w:fldChar>
      </w:r>
      <w:r w:rsidR="00C0367D" w:rsidRPr="004C7B4D">
        <w:rPr>
          <w:vertAlign w:val="superscript"/>
        </w:rPr>
        <w:instrText xml:space="preserve"> ADDIN EN.CITE.DATA </w:instrText>
      </w:r>
      <w:r w:rsidR="00C0367D" w:rsidRPr="00854E37">
        <w:rPr>
          <w:vertAlign w:val="superscript"/>
        </w:rPr>
      </w:r>
      <w:r w:rsidR="00C0367D" w:rsidRPr="00854E37">
        <w:rPr>
          <w:vertAlign w:val="superscript"/>
        </w:rPr>
        <w:fldChar w:fldCharType="end"/>
      </w:r>
      <w:r w:rsidR="00B14B4F" w:rsidRPr="00FA14DA">
        <w:rPr>
          <w:vertAlign w:val="superscript"/>
        </w:rPr>
      </w:r>
      <w:r w:rsidR="00B14B4F" w:rsidRPr="00FA14DA">
        <w:rPr>
          <w:vertAlign w:val="superscript"/>
        </w:rPr>
        <w:fldChar w:fldCharType="separate"/>
      </w:r>
      <w:r w:rsidR="00B14B4F" w:rsidRPr="00ED1EAD">
        <w:rPr>
          <w:noProof/>
          <w:vertAlign w:val="superscript"/>
        </w:rPr>
        <w:t>15</w:t>
      </w:r>
      <w:r w:rsidR="00B14B4F" w:rsidRPr="00FA14DA">
        <w:rPr>
          <w:vertAlign w:val="superscript"/>
        </w:rPr>
        <w:fldChar w:fldCharType="end"/>
      </w:r>
      <w:r w:rsidRPr="00FA14DA">
        <w:t xml:space="preserve"> and X-PERT</w:t>
      </w:r>
      <w:r w:rsidR="00B14B4F" w:rsidRPr="00FA14DA">
        <w:rPr>
          <w:vertAlign w:val="superscript"/>
        </w:rPr>
        <w:fldChar w:fldCharType="begin">
          <w:fldData xml:space="preserve">PEVuZE5vdGU+PENpdGU+PEF1dGhvcj5EZWFraW48L0F1dGhvcj48WWVhcj4yMDA2PC9ZZWFyPjxS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</w:fldData>
        </w:fldChar>
      </w:r>
      <w:r w:rsidR="00C0367D" w:rsidRPr="004C7B4D">
        <w:rPr>
          <w:vertAlign w:val="superscript"/>
        </w:rPr>
        <w:instrText xml:space="preserve"> ADDIN EN.CITE </w:instrText>
      </w:r>
      <w:r w:rsidR="00C0367D" w:rsidRPr="00854E37">
        <w:rPr>
          <w:vertAlign w:val="superscript"/>
        </w:rPr>
        <w:fldChar w:fldCharType="begin">
          <w:fldData xml:space="preserve">PEVuZE5vdGU+PENpdGU+PEF1dGhvcj5EZWFraW48L0F1dGhvcj48WWVhcj4yMDA2PC9ZZWFyPjxS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</w:fldData>
        </w:fldChar>
      </w:r>
      <w:r w:rsidR="00C0367D" w:rsidRPr="004C7B4D">
        <w:rPr>
          <w:vertAlign w:val="superscript"/>
        </w:rPr>
        <w:instrText xml:space="preserve"> ADDIN EN.CITE.DATA </w:instrText>
      </w:r>
      <w:r w:rsidR="00C0367D" w:rsidRPr="00854E37">
        <w:rPr>
          <w:vertAlign w:val="superscript"/>
        </w:rPr>
      </w:r>
      <w:r w:rsidR="00C0367D" w:rsidRPr="00854E37">
        <w:rPr>
          <w:vertAlign w:val="superscript"/>
        </w:rPr>
        <w:fldChar w:fldCharType="end"/>
      </w:r>
      <w:r w:rsidR="00B14B4F" w:rsidRPr="00FA14DA">
        <w:rPr>
          <w:vertAlign w:val="superscript"/>
        </w:rPr>
      </w:r>
      <w:r w:rsidR="00B14B4F" w:rsidRPr="00FA14DA">
        <w:rPr>
          <w:vertAlign w:val="superscript"/>
        </w:rPr>
        <w:fldChar w:fldCharType="separate"/>
      </w:r>
      <w:r w:rsidR="00B14B4F" w:rsidRPr="00ED1EAD">
        <w:rPr>
          <w:noProof/>
          <w:vertAlign w:val="superscript"/>
        </w:rPr>
        <w:t>16</w:t>
      </w:r>
      <w:r w:rsidR="00B14B4F" w:rsidRPr="00FA14DA">
        <w:rPr>
          <w:vertAlign w:val="superscript"/>
        </w:rPr>
        <w:fldChar w:fldCharType="end"/>
      </w:r>
      <w:r w:rsidRPr="00FA14DA">
        <w:t xml:space="preserve"> suggested that educating patients about their diabetes and helping them improve self-management skills could improve glycaemic control, at least in the short term.</w:t>
      </w:r>
      <w:r w:rsidR="00B14B4F" w:rsidRPr="00FA14DA">
        <w:rPr>
          <w:vertAlign w:val="superscript"/>
        </w:rPr>
        <w:fldChar w:fldCharType="begin">
          <w:fldData xml:space="preserve">PEVuZE5vdGU+PENpdGU+PEF1dGhvcj5LaHVudGk8L0F1dGhvcj48WWVhcj4yMDEyPC9ZZWFyPjxS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</w:fldData>
        </w:fldChar>
      </w:r>
      <w:r w:rsidR="00C0367D" w:rsidRPr="004C7B4D">
        <w:rPr>
          <w:vertAlign w:val="superscript"/>
        </w:rPr>
        <w:instrText xml:space="preserve"> ADDIN EN.CITE </w:instrText>
      </w:r>
      <w:r w:rsidR="00C0367D" w:rsidRPr="00854E37">
        <w:rPr>
          <w:vertAlign w:val="superscript"/>
        </w:rPr>
        <w:fldChar w:fldCharType="begin">
          <w:fldData xml:space="preserve">PEVuZE5vdGU+PENpdGU+PEF1dGhvcj5LaHVudGk8L0F1dGhvcj48WWVhcj4yMDEyPC9ZZWFyPjxS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</w:fldData>
        </w:fldChar>
      </w:r>
      <w:r w:rsidR="00C0367D" w:rsidRPr="004C7B4D">
        <w:rPr>
          <w:vertAlign w:val="superscript"/>
        </w:rPr>
        <w:instrText xml:space="preserve"> ADDIN EN.CITE.DATA </w:instrText>
      </w:r>
      <w:r w:rsidR="00C0367D" w:rsidRPr="00854E37">
        <w:rPr>
          <w:vertAlign w:val="superscript"/>
        </w:rPr>
      </w:r>
      <w:r w:rsidR="00C0367D" w:rsidRPr="00854E37">
        <w:rPr>
          <w:vertAlign w:val="superscript"/>
        </w:rPr>
        <w:fldChar w:fldCharType="end"/>
      </w:r>
      <w:r w:rsidR="00B14B4F" w:rsidRPr="00FA14DA">
        <w:rPr>
          <w:vertAlign w:val="superscript"/>
        </w:rPr>
      </w:r>
      <w:r w:rsidR="00B14B4F" w:rsidRPr="00FA14DA">
        <w:rPr>
          <w:vertAlign w:val="superscript"/>
        </w:rPr>
        <w:fldChar w:fldCharType="separate"/>
      </w:r>
      <w:r w:rsidR="00B14B4F" w:rsidRPr="00ED1EAD">
        <w:rPr>
          <w:noProof/>
          <w:vertAlign w:val="superscript"/>
        </w:rPr>
        <w:t>17, 18</w:t>
      </w:r>
      <w:r w:rsidR="00B14B4F" w:rsidRPr="00FA14DA">
        <w:rPr>
          <w:vertAlign w:val="superscript"/>
        </w:rPr>
        <w:fldChar w:fldCharType="end"/>
      </w:r>
      <w:r w:rsidRPr="00FA14DA">
        <w:t xml:space="preserve"> Early studies suggested that the risk of developing complications could be reduced four-fold by appropriate </w:t>
      </w:r>
      <w:r w:rsidR="00A82C8E" w:rsidRPr="00A17D15">
        <w:t>diabetes self-management education (</w:t>
      </w:r>
      <w:r w:rsidRPr="00FA14DA">
        <w:t>DSME</w:t>
      </w:r>
      <w:r w:rsidR="00A82C8E">
        <w:t>)</w:t>
      </w:r>
      <w:r w:rsidRPr="00FA14DA">
        <w:t>.</w:t>
      </w:r>
      <w:r w:rsidR="00B14B4F" w:rsidRPr="00ED1EAD">
        <w:rPr>
          <w:vertAlign w:val="superscript"/>
        </w:rPr>
        <w:fldChar w:fldCharType="begin">
          <w:fldData xml:space="preserve">PEVuZE5vdGU+PENpdGU+PEF1dGhvcj5OaWNvbHVjY2k8L0F1dGhvcj48WWVhcj4xOTk2PC9ZZWFy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</w:fldData>
        </w:fldChar>
      </w:r>
      <w:r w:rsidR="00C0367D" w:rsidRPr="004C7B4D">
        <w:rPr>
          <w:vertAlign w:val="superscript"/>
        </w:rPr>
        <w:instrText xml:space="preserve"> ADDIN EN.CITE </w:instrText>
      </w:r>
      <w:r w:rsidR="00C0367D" w:rsidRPr="00854E37">
        <w:rPr>
          <w:vertAlign w:val="superscript"/>
        </w:rPr>
        <w:fldChar w:fldCharType="begin">
          <w:fldData xml:space="preserve">PEVuZE5vdGU+PENpdGU+PEF1dGhvcj5OaWNvbHVjY2k8L0F1dGhvcj48WWVhcj4xOTk2PC9ZZWFy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</w:fldData>
        </w:fldChar>
      </w:r>
      <w:r w:rsidR="00C0367D" w:rsidRPr="004C7B4D">
        <w:rPr>
          <w:vertAlign w:val="superscript"/>
        </w:rPr>
        <w:instrText xml:space="preserve"> ADDIN EN.CITE.DATA </w:instrText>
      </w:r>
      <w:r w:rsidR="00C0367D" w:rsidRPr="00854E37">
        <w:rPr>
          <w:vertAlign w:val="superscript"/>
        </w:rPr>
      </w:r>
      <w:r w:rsidR="00C0367D" w:rsidRPr="00854E37">
        <w:rPr>
          <w:vertAlign w:val="superscript"/>
        </w:rPr>
        <w:fldChar w:fldCharType="end"/>
      </w:r>
      <w:r w:rsidR="00B14B4F" w:rsidRPr="00ED1EAD">
        <w:rPr>
          <w:vertAlign w:val="superscript"/>
        </w:rPr>
      </w:r>
      <w:r w:rsidR="00B14B4F" w:rsidRPr="00ED1EAD">
        <w:rPr>
          <w:vertAlign w:val="superscript"/>
        </w:rPr>
        <w:fldChar w:fldCharType="separate"/>
      </w:r>
      <w:r w:rsidR="00B14B4F" w:rsidRPr="00ED1EAD">
        <w:rPr>
          <w:noProof/>
          <w:vertAlign w:val="superscript"/>
        </w:rPr>
        <w:t>19</w:t>
      </w:r>
      <w:r w:rsidR="00B14B4F" w:rsidRPr="00ED1EAD">
        <w:rPr>
          <w:vertAlign w:val="superscript"/>
        </w:rPr>
        <w:fldChar w:fldCharType="end"/>
      </w:r>
      <w:r w:rsidRPr="00FA14DA">
        <w:t xml:space="preserve"> </w:t>
      </w:r>
    </w:p>
    <w:p w14:paraId="5E769D65" w14:textId="77777777" w:rsidR="000E262A" w:rsidRPr="00ED1EAD" w:rsidRDefault="000E262A" w:rsidP="000E262A"/>
    <w:p w14:paraId="078115A5" w14:textId="111EAC59" w:rsidR="000E262A" w:rsidRPr="00FA14DA" w:rsidRDefault="000E262A" w:rsidP="000E262A">
      <w:r w:rsidRPr="00ED1EAD">
        <w:t xml:space="preserve">Providing people with diabetes with access to structured </w:t>
      </w:r>
      <w:r w:rsidR="00333244" w:rsidRPr="00ED1EAD">
        <w:t xml:space="preserve">DSME </w:t>
      </w:r>
      <w:r w:rsidRPr="00ED1EAD">
        <w:t>at diagnosis, with annual reinforcement thereafter, was thus incorporated into national guidelines.</w:t>
      </w:r>
      <w:r w:rsidR="00B14B4F" w:rsidRPr="00ED1EAD">
        <w:rPr>
          <w:vertAlign w:val="superscript"/>
        </w:rPr>
        <w:fldChar w:fldCharType="begin"/>
      </w:r>
      <w:r w:rsidR="001763BF">
        <w:rPr>
          <w:vertAlign w:val="superscript"/>
        </w:rPr>
        <w:instrText xml:space="preserve"> ADDIN EN.CITE &lt;EndNote&gt;&lt;Cite ExcludeAuth="1"&gt;&lt;Year&gt;2008&lt;/Year&gt;&lt;RecNum&gt;1132&lt;/RecNum&gt;&lt;DisplayText&gt;(20)&lt;/DisplayText&gt;&lt;record&gt;&lt;rec-number&gt;1132&lt;/rec-number&gt;&lt;foreign-keys&gt;&lt;key app="EN" db-id="p09w9r2wqe0vdlevttx5ddevtrtvrzdpwex2" timestamp="1477665359"&gt;1132&lt;/key&gt;&lt;/foreign-keys&gt;&lt;ref-type name="Report"&gt;27&lt;/ref-type&gt;&lt;contributors&gt;&lt;tertiary-authors&gt;&lt;author&gt;Royal College of Physicians&lt;/author&gt;&lt;/tertiary-authors&gt;&lt;/contributors&gt;&lt;titles&gt;&lt;title&gt;Type 2 diabetes: national clinical guideline for management in primary and secondary care (update)&lt;/title&gt;&lt;/titles&gt;&lt;pages&gt;1-279&lt;/pages&gt;&lt;keywords&gt;&lt;keyword&gt;Diabetes&lt;/keyword&gt;&lt;keyword&gt;Management&lt;/keyword&gt;&lt;keyword&gt;CARE&lt;/keyword&gt;&lt;/keywords&gt;&lt;dates&gt;&lt;year&gt;2008&lt;/year&gt;&lt;/dates&gt;&lt;pub-location&gt;London&lt;/pub-location&gt;&lt;publisher&gt;National Collaborating Centre for Chronic Conditions&lt;/publisher&gt;&lt;urls&gt;&lt;/urls&gt;&lt;/record&gt;&lt;/Cite&gt;&lt;/EndNote&gt;</w:instrText>
      </w:r>
      <w:r w:rsidR="00B14B4F" w:rsidRPr="00ED1EAD">
        <w:rPr>
          <w:vertAlign w:val="superscript"/>
        </w:rPr>
        <w:fldChar w:fldCharType="separate"/>
      </w:r>
      <w:r w:rsidR="00B14B4F" w:rsidRPr="00ED1EAD">
        <w:rPr>
          <w:noProof/>
          <w:vertAlign w:val="superscript"/>
        </w:rPr>
        <w:t>20</w:t>
      </w:r>
      <w:r w:rsidR="00B14B4F" w:rsidRPr="00ED1EAD">
        <w:rPr>
          <w:vertAlign w:val="superscript"/>
        </w:rPr>
        <w:fldChar w:fldCharType="end"/>
      </w:r>
      <w:r w:rsidRPr="00FA14DA">
        <w:t xml:space="preserve"> The National Institute of Health and Care Excellence (NICE) included stru</w:t>
      </w:r>
      <w:r w:rsidRPr="00ED1EAD">
        <w:t xml:space="preserve">ctured education in the clinical guideline for </w:t>
      </w:r>
      <w:r w:rsidR="00A82C8E">
        <w:t>T2DM</w:t>
      </w:r>
      <w:r w:rsidRPr="00FA14DA">
        <w:t xml:space="preserve"> in 2009</w:t>
      </w:r>
      <w:r w:rsidR="00B14B4F" w:rsidRPr="00ED1EAD">
        <w:rPr>
          <w:vertAlign w:val="superscript"/>
        </w:rPr>
        <w:fldChar w:fldCharType="begin"/>
      </w:r>
      <w:r w:rsidR="001763BF">
        <w:rPr>
          <w:vertAlign w:val="superscript"/>
        </w:rPr>
        <w:instrText xml:space="preserve"> ADDIN EN.CITE &lt;EndNote&gt;&lt;Cite ExcludeAuth="1"&gt;&lt;Year&gt;2009&lt;/Year&gt;&lt;RecNum&gt;2875&lt;/RecNum&gt;&lt;DisplayText&gt;(21)&lt;/DisplayText&gt;&lt;record&gt;&lt;rec-number&gt;2875&lt;/rec-number&gt;&lt;foreign-keys&gt;&lt;key app="EN" db-id="p09w9r2wqe0vdlevttx5ddevtrtvrzdpwex2" timestamp="1477665537"&gt;2875&lt;/key&gt;&lt;/foreign-keys&gt;&lt;ref-type name="Report"&gt;27&lt;/ref-type&gt;&lt;contributors&gt;&lt;/contributors&gt;&lt;titles&gt;&lt;title&gt;Type 2 diabetes: The management of type 2 diabetes. CG87&lt;/title&gt;&lt;/titles&gt;&lt;dates&gt;&lt;year&gt;2009&lt;/year&gt;&lt;/dates&gt;&lt;pub-location&gt;London&lt;/pub-location&gt;&lt;publisher&gt;National Institute of Health and Care Excellence&lt;/publisher&gt;&lt;urls&gt;&lt;/urls&gt;&lt;/record&gt;&lt;/Cite&gt;&lt;/EndNote&gt;</w:instrText>
      </w:r>
      <w:r w:rsidR="00B14B4F" w:rsidRPr="00ED1EAD">
        <w:rPr>
          <w:vertAlign w:val="superscript"/>
        </w:rPr>
        <w:fldChar w:fldCharType="separate"/>
      </w:r>
      <w:r w:rsidR="00B14B4F" w:rsidRPr="00ED1EAD">
        <w:rPr>
          <w:noProof/>
          <w:vertAlign w:val="superscript"/>
        </w:rPr>
        <w:t>21</w:t>
      </w:r>
      <w:r w:rsidR="00B14B4F" w:rsidRPr="00ED1EAD">
        <w:rPr>
          <w:vertAlign w:val="superscript"/>
        </w:rPr>
        <w:fldChar w:fldCharType="end"/>
      </w:r>
      <w:r w:rsidRPr="00FA14DA">
        <w:t xml:space="preserve"> and in the quality standard for diabetes in adults in 2011.</w:t>
      </w:r>
      <w:r w:rsidR="00B14B4F" w:rsidRPr="00ED1EAD">
        <w:rPr>
          <w:vertAlign w:val="superscript"/>
        </w:rPr>
        <w:fldChar w:fldCharType="begin"/>
      </w:r>
      <w:r w:rsidR="001763BF">
        <w:rPr>
          <w:vertAlign w:val="superscript"/>
        </w:rPr>
        <w:instrText xml:space="preserve"> ADDIN EN.CITE &lt;EndNote&gt;&lt;Cite ExcludeAuth="1"&gt;&lt;Year&gt;2011&lt;/Year&gt;&lt;RecNum&gt;2874&lt;/RecNum&gt;&lt;DisplayText&gt;(22)&lt;/DisplayText&gt;&lt;record&gt;&lt;rec-number&gt;2874&lt;/rec-number&gt;&lt;foreign-keys&gt;&lt;key app="EN" db-id="p09w9r2wqe0vdlevttx5ddevtrtvrzdpwex2" timestamp="1477665537"&gt;2874&lt;/key&gt;&lt;/foreign-keys&gt;&lt;ref-type name="Report"&gt;27&lt;/ref-type&gt;&lt;contributors&gt;&lt;/contributors&gt;&lt;titles&gt;&lt;title&gt;Diabetes in Adults: Quality Standard 6&lt;/title&gt;&lt;/titles&gt;&lt;dates&gt;&lt;year&gt;2011&lt;/year&gt;&lt;/dates&gt;&lt;pub-location&gt;London&lt;/pub-location&gt;&lt;publisher&gt;National Institute for Health and Care Excellence&lt;/publisher&gt;&lt;urls&gt;&lt;/urls&gt;&lt;/record&gt;&lt;/Cite&gt;&lt;/EndNote&gt;</w:instrText>
      </w:r>
      <w:r w:rsidR="00B14B4F" w:rsidRPr="00ED1EAD">
        <w:rPr>
          <w:vertAlign w:val="superscript"/>
        </w:rPr>
        <w:fldChar w:fldCharType="separate"/>
      </w:r>
      <w:r w:rsidR="00B14B4F" w:rsidRPr="00ED1EAD">
        <w:rPr>
          <w:noProof/>
          <w:vertAlign w:val="superscript"/>
        </w:rPr>
        <w:t>22</w:t>
      </w:r>
      <w:r w:rsidR="00B14B4F" w:rsidRPr="00ED1EAD">
        <w:rPr>
          <w:vertAlign w:val="superscript"/>
        </w:rPr>
        <w:fldChar w:fldCharType="end"/>
      </w:r>
      <w:r w:rsidRPr="00FA14DA">
        <w:t xml:space="preserve"> However, uptake remained low, with data from the National Diabetes Audit suggesting that only 7.6 per cent of people with diabetes reported being offered structured education in 2009–10 and 10.3 per cent in 2010–11,</w:t>
      </w:r>
      <w:r w:rsidR="00B14B4F" w:rsidRPr="00ED1EAD">
        <w:rPr>
          <w:vertAlign w:val="superscript"/>
        </w:rPr>
        <w:fldChar w:fldCharType="begin"/>
      </w:r>
      <w:r w:rsidR="001763BF">
        <w:rPr>
          <w:vertAlign w:val="superscript"/>
        </w:rPr>
        <w:instrText xml:space="preserve"> ADDIN EN.CITE &lt;EndNote&gt;&lt;Cite ExcludeAuth="1"&gt;&lt;Year&gt;2016&lt;/Year&gt;&lt;RecNum&gt;2841&lt;/RecNum&gt;&lt;DisplayText&gt;(23)&lt;/DisplayText&gt;&lt;record&gt;&lt;rec-number&gt;2841&lt;/rec-number&gt;&lt;foreign-keys&gt;&lt;key app="EN" db-id="p09w9r2wqe0vdlevttx5ddevtrtvrzdpwex2" timestamp="1477665535"&gt;2841&lt;/key&gt;&lt;/foreign-keys&gt;&lt;ref-type name="Report"&gt;27&lt;/ref-type&gt;&lt;contributors&gt;&lt;tertiary-authors&gt;&lt;author&gt;Health and Social Care Information Centre&lt;/author&gt;&lt;/tertiary-authors&gt;&lt;/contributors&gt;&lt;titles&gt;&lt;title&gt;National Diabetes Audit 2013-2014 and 2014-2015 Report 1: Care Processes and Treatment Targets&lt;/title&gt;&lt;/titles&gt;&lt;pages&gt;1-35&lt;/pages&gt;&lt;dates&gt;&lt;year&gt;2016&lt;/year&gt;&lt;/dates&gt;&lt;urls&gt;&lt;related-urls&gt;&lt;url&gt;http://www.hscic.gov.uk/catalogue/PUB19900/nati-diab-rep1-audi-2013-15.pdf&lt;/url&gt;&lt;/related-urls&gt;&lt;/urls&gt;&lt;/record&gt;&lt;/Cite&gt;&lt;/EndNote&gt;</w:instrText>
      </w:r>
      <w:r w:rsidR="00B14B4F" w:rsidRPr="00ED1EAD">
        <w:rPr>
          <w:vertAlign w:val="superscript"/>
        </w:rPr>
        <w:fldChar w:fldCharType="separate"/>
      </w:r>
      <w:r w:rsidR="00B14B4F" w:rsidRPr="00ED1EAD">
        <w:rPr>
          <w:noProof/>
          <w:vertAlign w:val="superscript"/>
        </w:rPr>
        <w:t>23</w:t>
      </w:r>
      <w:r w:rsidR="00B14B4F" w:rsidRPr="00ED1EAD">
        <w:rPr>
          <w:vertAlign w:val="superscript"/>
        </w:rPr>
        <w:fldChar w:fldCharType="end"/>
      </w:r>
      <w:r w:rsidRPr="00FA14DA">
        <w:t xml:space="preserve"> with even fewer attending. </w:t>
      </w:r>
    </w:p>
    <w:p w14:paraId="7E280845" w14:textId="77777777" w:rsidR="000E262A" w:rsidRPr="00ED1EAD" w:rsidRDefault="000E262A" w:rsidP="000E262A"/>
    <w:p w14:paraId="60D23B25" w14:textId="0F6A56ED" w:rsidR="000E262A" w:rsidRPr="00ED1EAD" w:rsidRDefault="000E262A" w:rsidP="000E262A">
      <w:r w:rsidRPr="00ED1EAD">
        <w:t>Reasons for this low uptake were thought to include provider difficulties in implementing and resourcing high quality education programmes, and patient difficulties in attending available programmes.</w:t>
      </w:r>
      <w:r w:rsidR="00B14B4F" w:rsidRPr="00ED1EAD">
        <w:rPr>
          <w:vertAlign w:val="superscript"/>
        </w:rPr>
        <w:fldChar w:fldCharType="begin">
          <w:fldData xml:space="preserve">PEVuZE5vdGU+PENpdGU+PEF1dGhvcj5QZXlyb3Q8L0F1dGhvcj48WWVhcj4yMDA4PC9ZZWFyPjxS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</w:fldData>
        </w:fldChar>
      </w:r>
      <w:r w:rsidR="001763BF">
        <w:rPr>
          <w:vertAlign w:val="superscript"/>
        </w:rPr>
        <w:instrText xml:space="preserve"> ADDIN EN.CITE </w:instrText>
      </w:r>
      <w:r w:rsidR="001763BF">
        <w:rPr>
          <w:vertAlign w:val="superscript"/>
        </w:rPr>
        <w:fldChar w:fldCharType="begin">
          <w:fldData xml:space="preserve">PEVuZE5vdGU+PENpdGU+PEF1dGhvcj5QZXlyb3Q8L0F1dGhvcj48WWVhcj4yMDA4PC9ZZWFyPjxS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B14B4F" w:rsidRPr="00ED1EAD">
        <w:rPr>
          <w:noProof/>
          <w:vertAlign w:val="superscript"/>
        </w:rPr>
        <w:t>24, 25</w:t>
      </w:r>
      <w:r w:rsidR="00B14B4F" w:rsidRPr="00ED1EAD">
        <w:rPr>
          <w:vertAlign w:val="superscript"/>
        </w:rPr>
        <w:fldChar w:fldCharType="end"/>
      </w:r>
      <w:r w:rsidRPr="00FA14DA">
        <w:t xml:space="preserve"> The dominant model for self-management education is group-based education, usually offered over one full day or two half-days. Attending groups may be difficult for people who work, have family or caring commi</w:t>
      </w:r>
      <w:r w:rsidRPr="00ED1EAD">
        <w:t xml:space="preserve">tments, or simply do not like groups. Moreover, patient needs evolve with time; for example as changes are made to their medication (such as higher doses or additional or different drugs), or as </w:t>
      </w:r>
      <w:r w:rsidR="00A82C8E">
        <w:t>they</w:t>
      </w:r>
      <w:r w:rsidR="00A82C8E" w:rsidRPr="00FA14DA">
        <w:t xml:space="preserve"> </w:t>
      </w:r>
      <w:r w:rsidRPr="00FA14DA">
        <w:t xml:space="preserve">develop complications. These events are likely </w:t>
      </w:r>
      <w:r w:rsidRPr="00ED1EAD">
        <w:t xml:space="preserve">to bring new information needs, and may be associated with further emotional distress. </w:t>
      </w:r>
    </w:p>
    <w:p w14:paraId="7C33F2D9" w14:textId="77777777" w:rsidR="000E262A" w:rsidRPr="00ED1EAD" w:rsidRDefault="000E262A" w:rsidP="000E262A"/>
    <w:p w14:paraId="6FF86B10" w14:textId="6DE4EC61" w:rsidR="000E262A" w:rsidRPr="00ED1EAD" w:rsidRDefault="000E262A" w:rsidP="000E262A">
      <w:pPr>
        <w:pStyle w:val="Heading2"/>
      </w:pPr>
      <w:bookmarkStart w:id="51" w:name="_Toc355448021"/>
      <w:r w:rsidRPr="00ED1EAD">
        <w:t xml:space="preserve">Potential benefits of web-based </w:t>
      </w:r>
      <w:r w:rsidR="00333244" w:rsidRPr="00ED1EAD">
        <w:t>diabetes self-management education</w:t>
      </w:r>
      <w:bookmarkEnd w:id="51"/>
    </w:p>
    <w:p w14:paraId="283024F3" w14:textId="655CB154" w:rsidR="000E262A" w:rsidRPr="00FA14DA" w:rsidRDefault="000E262A" w:rsidP="000E262A">
      <w:r w:rsidRPr="00F72381">
        <w:t xml:space="preserve">The web appeared to have considerable potential to improve access to, and uptake of, </w:t>
      </w:r>
      <w:r w:rsidR="00A82C8E">
        <w:t>DSME</w:t>
      </w:r>
      <w:r w:rsidRPr="00FA14DA">
        <w:t>. Internet access in the UK in 2011 was 73 per cent,</w:t>
      </w:r>
      <w:r w:rsidR="00B14B4F" w:rsidRPr="00ED1EAD">
        <w:rPr>
          <w:vertAlign w:val="superscript"/>
        </w:rPr>
        <w:fldChar w:fldCharType="begin"/>
      </w:r>
      <w:r w:rsidR="00B14B4F" w:rsidRPr="004C7B4D">
        <w:rPr>
          <w:vertAlign w:val="superscript"/>
        </w:rPr>
        <w:instrText xml:space="preserve"> ADDIN EN.CITE &lt;EndNote&gt;&lt;Cite&gt;&lt;Author&gt;Dutton&lt;/Author&gt;&lt;Year&gt;2011&lt;/Year&gt;&lt;RecNum&gt;466&lt;/RecNum&gt;&lt;DisplayText&gt;(26)&lt;/DisplayText&gt;&lt;record&gt;&lt;rec-number&gt;466&lt;/rec-number&gt;&lt;foreign-keys&gt;&lt;key app="EN" db-id="9dwwpe2t8dsvxjefpetvvawndtdp5zw5ddvx" timestamp="0"&gt;466&lt;/key&gt;&lt;/foreign-keys&gt;&lt;ref-type name="Report"&gt;27&lt;/ref-type&gt;&lt;contributors&gt;&lt;authors&gt;&lt;author&gt;Dutton, W. H.&lt;/author&gt;&lt;author&gt;Blank, G.&lt;/author&gt;&lt;/authors&gt;&lt;/contributors&gt;&lt;titles&gt;&lt;title&gt;Next Generation Users: The Internet in Britain&lt;/title&gt;&lt;/titles&gt;&lt;keywords&gt;&lt;keyword&gt;USERS&lt;/keyword&gt;&lt;keyword&gt;Internet&lt;/keyword&gt;&lt;/keywords&gt;&lt;dates&gt;&lt;year&gt;2011&lt;/year&gt;&lt;/dates&gt;&lt;pub-location&gt;Oxford&lt;/pub-location&gt;&lt;publisher&gt;Oxford Internet Institute, University of Oxford&lt;/publisher&gt;&lt;urls&gt;&lt;/urls&gt;&lt;/record&gt;&lt;/Cite&gt;&lt;/EndNote&gt;</w:instrText>
      </w:r>
      <w:r w:rsidR="00B14B4F" w:rsidRPr="00ED1EAD">
        <w:rPr>
          <w:vertAlign w:val="superscript"/>
        </w:rPr>
        <w:fldChar w:fldCharType="separate"/>
      </w:r>
      <w:r w:rsidR="00B14B4F" w:rsidRPr="00ED1EAD">
        <w:rPr>
          <w:noProof/>
          <w:vertAlign w:val="superscript"/>
        </w:rPr>
        <w:t>26</w:t>
      </w:r>
      <w:r w:rsidR="00B14B4F" w:rsidRPr="00ED1EAD">
        <w:rPr>
          <w:vertAlign w:val="superscript"/>
        </w:rPr>
        <w:fldChar w:fldCharType="end"/>
      </w:r>
      <w:r w:rsidRPr="00FA14DA">
        <w:t xml:space="preserve"> having increased year on year with an expectation of continued growth; indeed latest estimates suggest 86 per cent of households had internet access in 2015.</w:t>
      </w:r>
      <w:r w:rsidR="00B14B4F" w:rsidRPr="00ED1EAD">
        <w:rPr>
          <w:vertAlign w:val="superscript"/>
        </w:rPr>
        <w:fldChar w:fldCharType="begin"/>
      </w:r>
      <w:r w:rsidR="001763BF">
        <w:rPr>
          <w:vertAlign w:val="superscript"/>
        </w:rPr>
        <w:instrText xml:space="preserve"> ADDIN EN.CITE &lt;EndNote&gt;&lt;Cite ExcludeAuth="1"&gt;&lt;Year&gt;2015&lt;/Year&gt;&lt;RecNum&gt;2840&lt;/RecNum&gt;&lt;DisplayText&gt;(27)&lt;/DisplayText&gt;&lt;record&gt;&lt;rec-number&gt;2840&lt;/rec-number&gt;&lt;foreign-keys&gt;&lt;key app="EN" db-id="p09w9r2wqe0vdlevttx5ddevtrtvrzdpwex2" timestamp="1477665535"&gt;2840&lt;/key&gt;&lt;/foreign-keys&gt;&lt;ref-type name="Government Document"&gt;46&lt;/ref-type&gt;&lt;contributors&gt;&lt;/contributors&gt;&lt;titles&gt;&lt;title&gt;Internet Access - Households and Individuals: 2015&lt;/title&gt;&lt;/titles&gt;&lt;pages&gt;1-14&lt;/pages&gt;&lt;dates&gt;&lt;year&gt;2015&lt;/year&gt;&lt;/dates&gt;&lt;publisher&gt;Office for National Statistics&lt;/publisher&gt;&lt;urls&gt;&lt;related-urls&gt;&lt;url&gt;http://www.ons.gov.uk/peoplepopulationandcommunity/householdcharacteristics/homeinternetandsocialmediausage/bulletins/internetaccesshouseholdsandindividuals/2015-08-06&lt;/url&gt;&lt;/related-urls&gt;&lt;/urls&gt;&lt;/record&gt;&lt;/Cite&gt;&lt;/EndNote&gt;</w:instrText>
      </w:r>
      <w:r w:rsidR="00B14B4F" w:rsidRPr="00ED1EAD">
        <w:rPr>
          <w:vertAlign w:val="superscript"/>
        </w:rPr>
        <w:fldChar w:fldCharType="separate"/>
      </w:r>
      <w:r w:rsidR="00B14B4F" w:rsidRPr="00ED1EAD">
        <w:rPr>
          <w:noProof/>
          <w:vertAlign w:val="superscript"/>
        </w:rPr>
        <w:t>27</w:t>
      </w:r>
      <w:r w:rsidR="00B14B4F" w:rsidRPr="00ED1EAD">
        <w:rPr>
          <w:vertAlign w:val="superscript"/>
        </w:rPr>
        <w:fldChar w:fldCharType="end"/>
      </w:r>
      <w:r w:rsidRPr="00FA14DA">
        <w:rPr>
          <w:vertAlign w:val="superscript"/>
        </w:rPr>
        <w:t xml:space="preserve"> </w:t>
      </w:r>
    </w:p>
    <w:p w14:paraId="5A06338D" w14:textId="77777777" w:rsidR="000E262A" w:rsidRPr="00ED1EAD" w:rsidRDefault="000E262A" w:rsidP="000E262A"/>
    <w:p w14:paraId="3AF487AF" w14:textId="0F15D5F3" w:rsidR="000E262A" w:rsidRPr="00FA14DA" w:rsidRDefault="000E262A" w:rsidP="000E262A">
      <w:r w:rsidRPr="00ED1EAD">
        <w:t xml:space="preserve">Computer and web-based interventions were known to have specific advantages, including convenience (accessible at any time), anonymity (important to people with a stigmatised condition such as </w:t>
      </w:r>
      <w:r w:rsidR="00A82C8E">
        <w:t>T2DM</w:t>
      </w:r>
      <w:r w:rsidRPr="00FA14DA">
        <w:t>), and easy updating. A particular potential benefit appeared to be the ability to provide the entire range of support needed for a person’s illness journey, from diagnosis to end-stage disease. Good design could ensure that users accessed only the information and services needed at that time, but as needs evolved, they c</w:t>
      </w:r>
      <w:r w:rsidRPr="00ED1EAD">
        <w:t xml:space="preserve">ould find resources to match. The processing power and connectivity of desktop, laptop or handheld computers and smart phones allowed for interactive, tailored interventions, responding to data entered </w:t>
      </w:r>
      <w:r w:rsidRPr="00ED1EAD">
        <w:lastRenderedPageBreak/>
        <w:t>by users with individualised information and advice. Such interventions could provide support for behaviour change,</w:t>
      </w:r>
      <w:r w:rsidR="00B14B4F" w:rsidRPr="00FA14DA">
        <w:rPr>
          <w:vertAlign w:val="superscript"/>
        </w:rPr>
        <w:fldChar w:fldCharType="begin">
          <w:fldData xml:space="preserve">PEVuZE5vdGU+PENpdGU+PEF1dGhvcj5LaGFkamVzYXJpPC9BdXRob3I+PFllYXI+MjAxMTwvWWVh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</w:fldData>
        </w:fldChar>
      </w:r>
      <w:r w:rsidR="001763BF">
        <w:rPr>
          <w:vertAlign w:val="superscript"/>
        </w:rPr>
        <w:instrText xml:space="preserve"> ADDIN EN.CITE </w:instrText>
      </w:r>
      <w:r w:rsidR="001763BF">
        <w:rPr>
          <w:vertAlign w:val="superscript"/>
        </w:rPr>
        <w:fldChar w:fldCharType="begin">
          <w:fldData xml:space="preserve">PEVuZE5vdGU+PENpdGU+PEF1dGhvcj5LaGFkamVzYXJpPC9BdXRob3I+PFllYXI+MjAxMTwvWWVh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A14DA">
        <w:rPr>
          <w:vertAlign w:val="superscript"/>
        </w:rPr>
      </w:r>
      <w:r w:rsidR="00B14B4F" w:rsidRPr="00FA14DA">
        <w:rPr>
          <w:vertAlign w:val="superscript"/>
        </w:rPr>
        <w:fldChar w:fldCharType="separate"/>
      </w:r>
      <w:r w:rsidR="001763BF">
        <w:rPr>
          <w:noProof/>
          <w:vertAlign w:val="superscript"/>
        </w:rPr>
        <w:t>(28-31)</w:t>
      </w:r>
      <w:r w:rsidR="00B14B4F" w:rsidRPr="00FA14DA">
        <w:rPr>
          <w:vertAlign w:val="superscript"/>
        </w:rPr>
        <w:fldChar w:fldCharType="end"/>
      </w:r>
      <w:r w:rsidRPr="00FA14DA">
        <w:t xml:space="preserve"> improve mental health and emotional distress</w:t>
      </w:r>
      <w:r w:rsidR="00B14B4F" w:rsidRPr="00FA14DA">
        <w:rPr>
          <w:vertAlign w:val="superscript"/>
        </w:rPr>
        <w:fldChar w:fldCharType="begin">
          <w:fldData xml:space="preserve">PEVuZE5vdGU+PENpdGU+PEF1dGhvcj5PbHRodWlzPC9BdXRob3I+PFllYXI+MjAxNTwvWWVhcj48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</w:fldData>
        </w:fldChar>
      </w:r>
      <w:r w:rsidR="001763BF">
        <w:rPr>
          <w:vertAlign w:val="superscript"/>
        </w:rPr>
        <w:instrText xml:space="preserve"> ADDIN EN.CITE </w:instrText>
      </w:r>
      <w:r w:rsidR="001763BF">
        <w:rPr>
          <w:vertAlign w:val="superscript"/>
        </w:rPr>
        <w:fldChar w:fldCharType="begin">
          <w:fldData xml:space="preserve">PEVuZE5vdGU+PENpdGU+PEF1dGhvcj5PbHRodWlzPC9BdXRob3I+PFllYXI+MjAxNTwvWWVhcj48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A14DA">
        <w:rPr>
          <w:vertAlign w:val="superscript"/>
        </w:rPr>
      </w:r>
      <w:r w:rsidR="00B14B4F" w:rsidRPr="00FA14DA">
        <w:rPr>
          <w:vertAlign w:val="superscript"/>
        </w:rPr>
        <w:fldChar w:fldCharType="separate"/>
      </w:r>
      <w:r w:rsidR="001763BF">
        <w:rPr>
          <w:noProof/>
          <w:vertAlign w:val="superscript"/>
        </w:rPr>
        <w:t>(32-35)</w:t>
      </w:r>
      <w:r w:rsidR="00B14B4F" w:rsidRPr="00FA14DA">
        <w:rPr>
          <w:vertAlign w:val="superscript"/>
        </w:rPr>
        <w:fldChar w:fldCharType="end"/>
      </w:r>
      <w:r w:rsidRPr="00FA14DA">
        <w:t xml:space="preserve"> and offer peer support.</w:t>
      </w:r>
      <w:r w:rsidR="00B14B4F" w:rsidRPr="00FA14DA">
        <w:rPr>
          <w:vertAlign w:val="superscript"/>
        </w:rPr>
        <w:fldChar w:fldCharType="begin"/>
      </w:r>
      <w:r w:rsidR="00C0367D" w:rsidRPr="004C7B4D">
        <w:rPr>
          <w:vertAlign w:val="superscript"/>
        </w:rPr>
        <w:instrText xml:space="preserve"> ADDIN EN.CITE &lt;EndNote&gt;&lt;Cite&gt;&lt;Author&gt;Ziebland&lt;/Author&gt;&lt;Year&gt;2012&lt;/Year&gt;&lt;RecNum&gt;1705&lt;/RecNum&gt;&lt;DisplayText&gt;(36)&lt;/DisplayText&gt;&lt;record&gt;&lt;rec-number&gt;1705&lt;/rec-number&gt;&lt;foreign-keys&gt;&lt;key app="EN" db-id="9dwwpe2t8dsvxjefpetvvawndtdp5zw5ddvx" timestamp="0"&gt;1705&lt;/key&gt;&lt;/foreign-keys&gt;&lt;ref-type name="Journal Article"&gt;17&lt;/ref-type&gt;&lt;contributors&gt;&lt;authors&gt;&lt;author&gt;Ziebland, S.&lt;/author&gt;&lt;author&gt;Wyke, S.&lt;/author&gt;&lt;/authors&gt;&lt;/contributors&gt;&lt;titles&gt;&lt;title&gt;Health and Illness in a Connected World: How Might Sharing Experiences on the Internet Affect People&amp;apos;s Health?&lt;/title&gt;&lt;secondary-title&gt;Milbank Q.&lt;/secondary-title&gt;&lt;/titles&gt;&lt;periodical&gt;&lt;full-title&gt;Milbank Q.&lt;/full-title&gt;&lt;/periodical&gt;&lt;pages&gt;219-249&lt;/pages&gt;&lt;volume&gt;90&lt;/volume&gt;&lt;number&gt;2&lt;/number&gt;&lt;reprint-edition&gt;NOT IN FILE&lt;/reprint-edition&gt;&lt;keywords&gt;&lt;keyword&gt;ACT&lt;/keyword&gt;&lt;keyword&gt;ACTIVITY&lt;/keyword&gt;&lt;keyword&gt;Affect&lt;/keyword&gt;&lt;keyword&gt;Behavior&lt;/keyword&gt;&lt;keyword&gt;Blogging&lt;/keyword&gt;&lt;keyword&gt;CARE&lt;/keyword&gt;&lt;keyword&gt;Development&lt;/keyword&gt;&lt;keyword&gt;Disease&lt;/keyword&gt;&lt;keyword&gt;e-health&lt;/keyword&gt;&lt;keyword&gt;Experience&lt;/keyword&gt;&lt;keyword&gt;Health&lt;/keyword&gt;&lt;keyword&gt;Health Care&lt;/keyword&gt;&lt;keyword&gt;Health Information&lt;/keyword&gt;&lt;keyword&gt;Health Service&lt;/keyword&gt;&lt;keyword&gt;Health Services&lt;/keyword&gt;&lt;keyword&gt;HEALTH-CARE&lt;/keyword&gt;&lt;keyword&gt;ILLNESS&lt;/keyword&gt;&lt;keyword&gt;IMPACT&lt;/keyword&gt;&lt;keyword&gt;Information&lt;/keyword&gt;&lt;keyword&gt;Internet&lt;/keyword&gt;&lt;keyword&gt;Learning&lt;/keyword&gt;&lt;keyword&gt;Literature&lt;/keyword&gt;&lt;keyword&gt;Management&lt;/keyword&gt;&lt;keyword&gt;methods&lt;/keyword&gt;&lt;keyword&gt;need&lt;/keyword&gt;&lt;keyword&gt;ONLINE&lt;/keyword&gt;&lt;keyword&gt;Patient&lt;/keyword&gt;&lt;keyword&gt;Patients&lt;/keyword&gt;&lt;keyword&gt;PROGRAM&lt;/keyword&gt;&lt;keyword&gt;Questionnaire&lt;/keyword&gt;&lt;keyword&gt;Reading&lt;/keyword&gt;&lt;keyword&gt;Research&lt;/keyword&gt;&lt;keyword&gt;Review&lt;/keyword&gt;&lt;keyword&gt;Role&lt;/keyword&gt;&lt;keyword&gt;Science&lt;/keyword&gt;&lt;keyword&gt;Social Networking&lt;/keyword&gt;&lt;keyword&gt;Testing&lt;/keyword&gt;&lt;keyword&gt;UK&lt;/keyword&gt;&lt;keyword&gt;Universities&lt;/keyword&gt;&lt;keyword&gt;University&lt;/keyword&gt;&lt;keyword&gt;WEB&lt;/keyword&gt;&lt;/keywords&gt;&lt;dates&gt;&lt;year&gt;2012&lt;/year&gt;&lt;/dates&gt;&lt;urls&gt;&lt;/urls&gt;&lt;/record&gt;&lt;/Cite&gt;&lt;/EndNote&gt;</w:instrText>
      </w:r>
      <w:r w:rsidR="00B14B4F" w:rsidRPr="00FA14DA">
        <w:rPr>
          <w:vertAlign w:val="superscript"/>
        </w:rPr>
        <w:fldChar w:fldCharType="separate"/>
      </w:r>
      <w:r w:rsidR="00B14B4F" w:rsidRPr="00FA14DA">
        <w:rPr>
          <w:noProof/>
          <w:vertAlign w:val="superscript"/>
        </w:rPr>
        <w:t>36</w:t>
      </w:r>
      <w:r w:rsidR="00B14B4F" w:rsidRPr="00FA14DA">
        <w:rPr>
          <w:vertAlign w:val="superscript"/>
        </w:rPr>
        <w:fldChar w:fldCharType="end"/>
      </w:r>
      <w:r w:rsidRPr="00FA14DA">
        <w:t xml:space="preserve"> There was evidence to support their use in long-term conditions</w:t>
      </w:r>
      <w:r w:rsidR="00A82C8E">
        <w:t xml:space="preserve"> (LTCs)</w:t>
      </w:r>
      <w:r w:rsidRPr="00FA14DA">
        <w:t>,</w:t>
      </w:r>
      <w:r w:rsidR="00B14B4F" w:rsidRPr="00FA14DA">
        <w:rPr>
          <w:vertAlign w:val="superscript"/>
        </w:rPr>
        <w:fldChar w:fldCharType="begin"/>
      </w:r>
      <w:r w:rsidR="00B14B4F" w:rsidRPr="004C7B4D">
        <w:rPr>
          <w:vertAlign w:val="superscript"/>
        </w:rPr>
        <w:instrText xml:space="preserve"> ADDIN EN.CITE &lt;EndNote&gt;&lt;Cite&gt;&lt;Author&gt;Murray&lt;/Author&gt;&lt;Year&gt;2005&lt;/Year&gt;&lt;RecNum&gt;1149&lt;/RecNum&gt;&lt;DisplayText&gt;(37)&lt;/DisplayText&gt;&lt;record&gt;&lt;rec-number&gt;1149&lt;/rec-number&gt;&lt;foreign-keys&gt;&lt;key app="EN" db-id="9dwwpe2t8dsvxjefpetvvawndtdp5zw5ddvx" timestamp="0"&gt;1149&lt;/key&gt;&lt;/foreign-keys&gt;&lt;ref-type name="Report"&gt;27&lt;/ref-type&gt;&lt;contributors&gt;&lt;authors&gt;&lt;author&gt;Murray, E.&lt;/author&gt;&lt;author&gt;Burns, J.&lt;/author&gt;&lt;author&gt;See Tai, S.&lt;/author&gt;&lt;author&gt;Lai, R.&lt;/author&gt;&lt;author&gt;Nazareth, I.&lt;/author&gt;&lt;/authors&gt;&lt;/contributors&gt;&lt;titles&gt;&lt;title&gt;Interactive Health Communication Applications for people with chronic disease&lt;/title&gt;&lt;/titles&gt;&lt;keywords&gt;&lt;keyword&gt;Communication&lt;/keyword&gt;&lt;keyword&gt;Chronic Disease&lt;/keyword&gt;&lt;keyword&gt;Disease&lt;/keyword&gt;&lt;/keywords&gt;&lt;dates&gt;&lt;year&gt;2005&lt;/year&gt;&lt;pub-dates&gt;&lt;date&gt;Issue 4&lt;/date&gt;&lt;/pub-dates&gt;&lt;/dates&gt;&lt;publisher&gt;The Cochrane Library&lt;/publisher&gt;&lt;urls&gt;&lt;/urls&gt;&lt;/record&gt;&lt;/Cite&gt;&lt;/EndNote&gt;</w:instrText>
      </w:r>
      <w:r w:rsidR="00B14B4F" w:rsidRPr="00FA14DA">
        <w:rPr>
          <w:vertAlign w:val="superscript"/>
        </w:rPr>
        <w:fldChar w:fldCharType="separate"/>
      </w:r>
      <w:r w:rsidR="00B14B4F" w:rsidRPr="00FA14DA">
        <w:rPr>
          <w:noProof/>
          <w:vertAlign w:val="superscript"/>
        </w:rPr>
        <w:t>37</w:t>
      </w:r>
      <w:r w:rsidR="00B14B4F" w:rsidRPr="00FA14DA">
        <w:rPr>
          <w:vertAlign w:val="superscript"/>
        </w:rPr>
        <w:fldChar w:fldCharType="end"/>
      </w:r>
      <w:r w:rsidRPr="00FA14DA">
        <w:t xml:space="preserve"> including in diabetes,</w:t>
      </w:r>
      <w:r w:rsidR="00B14B4F" w:rsidRPr="00FA14DA">
        <w:rPr>
          <w:vertAlign w:val="superscript"/>
        </w:rPr>
        <w:fldChar w:fldCharType="begin">
          <w:fldData xml:space="preserve">PEVuZE5vdGU+PENpdGU+PEF1dGhvcj5QYWw8L0F1dGhvcj48WWVhcj4yMDEzPC9ZZWFyPjxSZWNO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</w:fldData>
        </w:fldChar>
      </w:r>
      <w:r w:rsidR="00C0367D" w:rsidRPr="004C7B4D">
        <w:rPr>
          <w:vertAlign w:val="superscript"/>
        </w:rPr>
        <w:instrText xml:space="preserve"> ADDIN EN.CITE </w:instrText>
      </w:r>
      <w:r w:rsidR="00C0367D" w:rsidRPr="00854E37">
        <w:rPr>
          <w:vertAlign w:val="superscript"/>
        </w:rPr>
        <w:fldChar w:fldCharType="begin">
          <w:fldData xml:space="preserve">PEVuZE5vdGU+PENpdGU+PEF1dGhvcj5QYWw8L0F1dGhvcj48WWVhcj4yMDEzPC9ZZWFyPjxSZWNO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</w:fldData>
        </w:fldChar>
      </w:r>
      <w:r w:rsidR="00C0367D" w:rsidRPr="004C7B4D">
        <w:rPr>
          <w:vertAlign w:val="superscript"/>
        </w:rPr>
        <w:instrText xml:space="preserve"> ADDIN EN.CITE.DATA </w:instrText>
      </w:r>
      <w:r w:rsidR="00C0367D" w:rsidRPr="00854E37">
        <w:rPr>
          <w:vertAlign w:val="superscript"/>
        </w:rPr>
      </w:r>
      <w:r w:rsidR="00C0367D" w:rsidRPr="00854E37">
        <w:rPr>
          <w:vertAlign w:val="superscript"/>
        </w:rPr>
        <w:fldChar w:fldCharType="end"/>
      </w:r>
      <w:r w:rsidR="00B14B4F" w:rsidRPr="00FA14DA">
        <w:rPr>
          <w:vertAlign w:val="superscript"/>
        </w:rPr>
      </w:r>
      <w:r w:rsidR="00B14B4F" w:rsidRPr="00FA14DA">
        <w:rPr>
          <w:vertAlign w:val="superscript"/>
        </w:rPr>
        <w:fldChar w:fldCharType="separate"/>
      </w:r>
      <w:r w:rsidR="00B14B4F" w:rsidRPr="00FA14DA">
        <w:rPr>
          <w:noProof/>
          <w:vertAlign w:val="superscript"/>
        </w:rPr>
        <w:t>38</w:t>
      </w:r>
      <w:r w:rsidR="00B14B4F" w:rsidRPr="00FA14DA">
        <w:rPr>
          <w:vertAlign w:val="superscript"/>
        </w:rPr>
        <w:fldChar w:fldCharType="end"/>
      </w:r>
      <w:r w:rsidRPr="00FA14DA">
        <w:t xml:space="preserve"> asthma,</w:t>
      </w:r>
      <w:r w:rsidR="00B14B4F" w:rsidRPr="00FA14DA">
        <w:rPr>
          <w:vertAlign w:val="superscript"/>
        </w:rPr>
        <w:fldChar w:fldCharType="begin">
          <w:fldData xml:space="preserve">PEVuZE5vdGU+PENpdGU+PEF1dGhvcj5Nb3JyaXNvbjwvQXV0aG9yPjxZZWFyPjIwMTQ8L1llYXI+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</w:fldData>
        </w:fldChar>
      </w:r>
      <w:r w:rsidR="001763BF">
        <w:rPr>
          <w:vertAlign w:val="superscript"/>
        </w:rPr>
        <w:instrText xml:space="preserve"> ADDIN EN.CITE </w:instrText>
      </w:r>
      <w:r w:rsidR="001763BF">
        <w:rPr>
          <w:vertAlign w:val="superscript"/>
        </w:rPr>
        <w:fldChar w:fldCharType="begin">
          <w:fldData xml:space="preserve">PEVuZE5vdGU+PENpdGU+PEF1dGhvcj5Nb3JyaXNvbjwvQXV0aG9yPjxZZWFyPjIwMTQ8L1llYXI+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A14DA">
        <w:rPr>
          <w:vertAlign w:val="superscript"/>
        </w:rPr>
      </w:r>
      <w:r w:rsidR="00B14B4F" w:rsidRPr="00FA14DA">
        <w:rPr>
          <w:vertAlign w:val="superscript"/>
        </w:rPr>
        <w:fldChar w:fldCharType="separate"/>
      </w:r>
      <w:r w:rsidR="00B14B4F" w:rsidRPr="00FA14DA">
        <w:rPr>
          <w:noProof/>
          <w:vertAlign w:val="superscript"/>
        </w:rPr>
        <w:t>39</w:t>
      </w:r>
      <w:r w:rsidR="00B14B4F" w:rsidRPr="00FA14DA">
        <w:rPr>
          <w:vertAlign w:val="superscript"/>
        </w:rPr>
        <w:fldChar w:fldCharType="end"/>
      </w:r>
      <w:r w:rsidRPr="00FA14DA">
        <w:t xml:space="preserve"> and hypertension.</w:t>
      </w:r>
      <w:r w:rsidR="00B14B4F" w:rsidRPr="00FA14DA">
        <w:rPr>
          <w:vertAlign w:val="superscript"/>
        </w:rPr>
        <w:fldChar w:fldCharType="begin"/>
      </w:r>
      <w:r w:rsidR="001763BF">
        <w:rPr>
          <w:vertAlign w:val="superscript"/>
        </w:rPr>
        <w:instrText xml:space="preserve"> ADDIN EN.CITE &lt;EndNote&gt;&lt;Cite&gt;&lt;Author&gt;McLean&lt;/Author&gt;&lt;Year&gt;2016&lt;/Year&gt;&lt;RecNum&gt;2785&lt;/RecNum&gt;&lt;DisplayText&gt;(40)&lt;/DisplayText&gt;&lt;record&gt;&lt;rec-number&gt;2785&lt;/rec-number&gt;&lt;foreign-keys&gt;&lt;key app="EN" db-id="p09w9r2wqe0vdlevttx5ddevtrtvrzdpwex2" timestamp="1477665517"&gt;2785&lt;/key&gt;&lt;/foreign-keys&gt;&lt;ref-type name="Journal Article"&gt;17&lt;/ref-type&gt;&lt;contributors&gt;&lt;authors&gt;&lt;author&gt;McLean, G.&lt;/author&gt;&lt;author&gt;Band, R.&lt;/author&gt;&lt;author&gt;Saunderson, K.&lt;/author&gt;&lt;author&gt;Hanlon, P.&lt;/author&gt;&lt;author&gt;Murray, E.&lt;/author&gt;&lt;author&gt;Little, P.&lt;/author&gt;&lt;author&gt;McManus, R. J.&lt;/author&gt;&lt;author&gt;Yardley, L.&lt;/author&gt;&lt;author&gt;Mair, F. S.&lt;/author&gt;&lt;/authors&gt;&lt;/contributors&gt;&lt;auth-address&gt;aInstitute of Health and Wellbeing, University of Glasgow, Glasgow, Scotland bAcademic Unit of Psychology, Faculty of Social and Human Sciences, University of Southampton, Southampton cResearch Department of Primary Care and Population Health, University College London, Rowland Hill Street, London dPrimary Care and Population Sciences, Faculty of Medicine, University of Southampton, Southampton eNuffield Department of Primary Care Health Sciences, National School of Primary Care Research, University of Oxford, Oxford.&lt;/auth-address&gt;&lt;titles&gt;&lt;title&gt;Digital interventions to promote self-management in adults with hypertension systematic review and meta-analysis&lt;/title&gt;&lt;secondary-title&gt;J Hypertens&lt;/secondary-title&gt;&lt;alt-title&gt;Journal of hypertension&lt;/alt-title&gt;&lt;/titles&gt;&lt;periodical&gt;&lt;full-title&gt;J Hypertens&lt;/full-title&gt;&lt;abbr-1&gt;Journal of hypertension&lt;/abbr-1&gt;&lt;/periodical&gt;&lt;alt-periodical&gt;&lt;full-title&gt;J Hypertens&lt;/full-title&gt;&lt;abbr-1&gt;Journal of hypertension&lt;/abbr-1&gt;&lt;/alt-periodical&gt;&lt;edition&gt;2016/02/05&lt;/edition&gt;&lt;dates&gt;&lt;year&gt;2016&lt;/year&gt;&lt;pub-dates&gt;&lt;date&gt;Feb 3&lt;/date&gt;&lt;/pub-dates&gt;&lt;/dates&gt;&lt;isbn&gt;0263-6352&lt;/isbn&gt;&lt;accession-num&gt;26845284&lt;/accession-num&gt;&lt;urls&gt;&lt;/urls&gt;&lt;electronic-resource-num&gt;10.1097/hjh.0000000000000859&lt;/electronic-resource-num&gt;&lt;remote-database-provider&gt;NLM&lt;/remote-database-provider&gt;&lt;language&gt;Eng&lt;/language&gt;&lt;/record&gt;&lt;/Cite&gt;&lt;/EndNote&gt;</w:instrText>
      </w:r>
      <w:r w:rsidR="00B14B4F" w:rsidRPr="00FA14DA">
        <w:rPr>
          <w:vertAlign w:val="superscript"/>
        </w:rPr>
        <w:fldChar w:fldCharType="separate"/>
      </w:r>
      <w:r w:rsidR="00B14B4F" w:rsidRPr="00FA14DA">
        <w:rPr>
          <w:noProof/>
          <w:vertAlign w:val="superscript"/>
        </w:rPr>
        <w:t>40</w:t>
      </w:r>
      <w:r w:rsidR="00B14B4F" w:rsidRPr="00FA14DA">
        <w:rPr>
          <w:vertAlign w:val="superscript"/>
        </w:rPr>
        <w:fldChar w:fldCharType="end"/>
      </w:r>
      <w:r w:rsidRPr="00FA14DA">
        <w:t xml:space="preserve"> </w:t>
      </w:r>
    </w:p>
    <w:p w14:paraId="520607C9" w14:textId="77777777" w:rsidR="000E262A" w:rsidRPr="00ED1EAD" w:rsidRDefault="000E262A" w:rsidP="000E262A"/>
    <w:p w14:paraId="4C65813C" w14:textId="661AF813" w:rsidR="000E262A" w:rsidRPr="00ED1EAD" w:rsidRDefault="000E262A" w:rsidP="000E262A">
      <w:pPr>
        <w:pStyle w:val="Heading2"/>
      </w:pPr>
      <w:bookmarkStart w:id="52" w:name="_Toc355448022"/>
      <w:r w:rsidRPr="00ED1EAD">
        <w:t xml:space="preserve">Potential pitfalls of web-based </w:t>
      </w:r>
      <w:r w:rsidR="00333244" w:rsidRPr="00ED1EAD">
        <w:t>diabetes self-management education</w:t>
      </w:r>
      <w:bookmarkEnd w:id="52"/>
    </w:p>
    <w:p w14:paraId="6D1BC51E" w14:textId="77777777" w:rsidR="000E262A" w:rsidRPr="00F234A9" w:rsidRDefault="000E262A" w:rsidP="000E262A">
      <w:r w:rsidRPr="00F72381">
        <w:t>Even at the time this grant was conceived (2009–10) it was clear that the potential benefits of web-based self-management interventions were hard to achieve, and that there were a number of pitfalls. Challenges that were particularly evident were</w:t>
      </w:r>
      <w:r w:rsidRPr="00F234A9">
        <w:t xml:space="preserve">: </w:t>
      </w:r>
    </w:p>
    <w:p w14:paraId="5D66066F" w14:textId="77777777" w:rsidR="000E262A" w:rsidRPr="00D80CE5" w:rsidRDefault="000E262A" w:rsidP="000E262A"/>
    <w:p w14:paraId="2E11B7F4" w14:textId="279D84D2" w:rsidR="000E262A" w:rsidRPr="001F1DDD" w:rsidRDefault="000E262A" w:rsidP="001F1DDD">
      <w:pPr>
        <w:pStyle w:val="Numberedlist"/>
        <w:numPr>
          <w:ilvl w:val="0"/>
          <w:numId w:val="44"/>
        </w:numPr>
      </w:pPr>
      <w:r w:rsidRPr="001F1DDD">
        <w:t>Low rates of uptake and usage of such interventions;</w:t>
      </w:r>
      <w:r w:rsidR="00B14B4F" w:rsidRPr="001F1DDD">
        <w:rPr>
          <w:vertAlign w:val="superscript"/>
        </w:rPr>
        <w:fldChar w:fldCharType="begin">
          <w:fldData xml:space="preserve">PEVuZE5vdGU+PENpdGU+PEF1dGhvcj5FeXNlbmJhY2g8L0F1dGhvcj48WWVhcj4yMDA1PC9ZZWFy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</w:fldData>
        </w:fldChar>
      </w:r>
      <w:r w:rsidR="001763BF">
        <w:rPr>
          <w:vertAlign w:val="superscript"/>
        </w:rPr>
        <w:instrText xml:space="preserve"> ADDIN EN.CITE </w:instrText>
      </w:r>
      <w:r w:rsidR="001763BF">
        <w:rPr>
          <w:vertAlign w:val="superscript"/>
        </w:rPr>
        <w:fldChar w:fldCharType="begin">
          <w:fldData xml:space="preserve">PEVuZE5vdGU+PENpdGU+PEF1dGhvcj5FeXNlbmJhY2g8L0F1dGhvcj48WWVhcj4yMDA1PC9ZZWFy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1F1DDD">
        <w:rPr>
          <w:vertAlign w:val="superscript"/>
        </w:rPr>
      </w:r>
      <w:r w:rsidR="00B14B4F" w:rsidRPr="001F1DDD">
        <w:rPr>
          <w:vertAlign w:val="superscript"/>
        </w:rPr>
        <w:fldChar w:fldCharType="separate"/>
      </w:r>
      <w:r w:rsidR="00B14B4F" w:rsidRPr="001F1DDD">
        <w:rPr>
          <w:noProof/>
          <w:vertAlign w:val="superscript"/>
        </w:rPr>
        <w:t>41, 42</w:t>
      </w:r>
      <w:r w:rsidR="00B14B4F" w:rsidRPr="001F1DDD">
        <w:rPr>
          <w:vertAlign w:val="superscript"/>
        </w:rPr>
        <w:fldChar w:fldCharType="end"/>
      </w:r>
      <w:r w:rsidRPr="001F1DDD">
        <w:t xml:space="preserve"> </w:t>
      </w:r>
    </w:p>
    <w:p w14:paraId="78CAC721" w14:textId="6E97FBBF" w:rsidR="000E262A" w:rsidRPr="004C7B4D" w:rsidRDefault="000E262A" w:rsidP="001F1DDD">
      <w:pPr>
        <w:pStyle w:val="Numberedlist"/>
      </w:pPr>
      <w:r w:rsidRPr="00FA14DA">
        <w:t>Very variable effectiveness between different interventions, with no real understanding of the causes for this;</w:t>
      </w:r>
      <w:r w:rsidR="00B14B4F" w:rsidRPr="00854E37">
        <w:rPr>
          <w:vertAlign w:val="superscript"/>
        </w:rPr>
        <w:fldChar w:fldCharType="begin">
          <w:fldData xml:space="preserve">PEVuZE5vdGU+PENpdGU+PEF1dGhvcj5XZWJiPC9BdXRob3I+PFllYXI+MjAxMDwvWWVhcj48UmVj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</w:fldData>
        </w:fldChar>
      </w:r>
      <w:r w:rsidR="00C0367D" w:rsidRPr="004C7B4D">
        <w:rPr>
          <w:vertAlign w:val="superscript"/>
        </w:rPr>
        <w:instrText xml:space="preserve"> ADDIN EN.CITE </w:instrText>
      </w:r>
      <w:r w:rsidR="00C0367D" w:rsidRPr="00854E37">
        <w:rPr>
          <w:vertAlign w:val="superscript"/>
        </w:rPr>
        <w:fldChar w:fldCharType="begin">
          <w:fldData xml:space="preserve">PEVuZE5vdGU+PENpdGU+PEF1dGhvcj5XZWJiPC9BdXRob3I+PFllYXI+MjAxMDwvWWVhcj48UmVj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</w:fldData>
        </w:fldChar>
      </w:r>
      <w:r w:rsidR="00C0367D" w:rsidRPr="004C7B4D">
        <w:rPr>
          <w:vertAlign w:val="superscript"/>
        </w:rPr>
        <w:instrText xml:space="preserve"> ADDIN EN.CITE.DATA </w:instrText>
      </w:r>
      <w:r w:rsidR="00C0367D" w:rsidRPr="00854E37">
        <w:rPr>
          <w:vertAlign w:val="superscript"/>
        </w:rPr>
      </w:r>
      <w:r w:rsidR="00C0367D" w:rsidRPr="00854E37">
        <w:rPr>
          <w:vertAlign w:val="superscript"/>
        </w:rPr>
        <w:fldChar w:fldCharType="end"/>
      </w:r>
      <w:r w:rsidR="00B14B4F" w:rsidRPr="00854E37">
        <w:rPr>
          <w:vertAlign w:val="superscript"/>
        </w:rPr>
      </w:r>
      <w:r w:rsidR="00B14B4F" w:rsidRPr="00854E37">
        <w:rPr>
          <w:vertAlign w:val="superscript"/>
        </w:rPr>
        <w:fldChar w:fldCharType="separate"/>
      </w:r>
      <w:r w:rsidR="00B14B4F" w:rsidRPr="004C7B4D">
        <w:rPr>
          <w:noProof/>
          <w:vertAlign w:val="superscript"/>
        </w:rPr>
        <w:t>43, 44</w:t>
      </w:r>
      <w:r w:rsidR="00B14B4F" w:rsidRPr="00854E37">
        <w:rPr>
          <w:vertAlign w:val="superscript"/>
        </w:rPr>
        <w:fldChar w:fldCharType="end"/>
      </w:r>
    </w:p>
    <w:p w14:paraId="164645BC" w14:textId="71DBF280" w:rsidR="000E262A" w:rsidRPr="004C7B4D" w:rsidRDefault="000E262A" w:rsidP="001F1DDD">
      <w:pPr>
        <w:pStyle w:val="Numberedlist"/>
      </w:pPr>
      <w:r w:rsidRPr="004C7B4D">
        <w:t>Significant problems with implementation of digital interventions, with, at that time, almost no examples of their successful integration into routine health care;</w:t>
      </w:r>
      <w:r w:rsidR="00B14B4F" w:rsidRPr="00854E37">
        <w:rPr>
          <w:vertAlign w:val="superscript"/>
        </w:rPr>
        <w:fldChar w:fldCharType="begin"/>
      </w:r>
      <w:r w:rsidR="00B14B4F" w:rsidRPr="004C7B4D">
        <w:rPr>
          <w:vertAlign w:val="superscript"/>
        </w:rPr>
        <w:instrText xml:space="preserve"> ADDIN EN.CITE &lt;EndNote&gt;&lt;Cite&gt;&lt;Author&gt;Mair&lt;/Author&gt;&lt;Year&gt;2009&lt;/Year&gt;&lt;RecNum&gt;1018&lt;/RecNum&gt;&lt;DisplayText&gt;(45)&lt;/DisplayText&gt;&lt;record&gt;&lt;rec-number&gt;1018&lt;/rec-number&gt;&lt;foreign-keys&gt;&lt;key app="EN" db-id="9dwwpe2t8dsvxjefpetvvawndtdp5zw5ddvx" timestamp="0"&gt;1018&lt;/key&gt;&lt;/foreign-keys&gt;&lt;ref-type name="Report"&gt;27&lt;/ref-type&gt;&lt;contributors&gt;&lt;authors&gt;&lt;author&gt;Mair, F.&lt;/author&gt;&lt;author&gt;May, C.&lt;/author&gt;&lt;author&gt;Murray, E.&lt;/author&gt;&lt;author&gt;Finch, T.&lt;/author&gt;&lt;author&gt;O&amp;apos;Donnell, C.&lt;/author&gt;&lt;author&gt;Anderson, G.&lt;/author&gt;&lt;author&gt;Wallace, P.&lt;/author&gt;&lt;author&gt;Sullivan, F.&lt;/author&gt;&lt;/authors&gt;&lt;/contributors&gt;&lt;titles&gt;&lt;title&gt;Understanding the implementation and integration of e-Health Services. Report for the NHS Service and Delivery R &amp;amp; D Organisation (NCCSDO)&lt;/title&gt;&lt;/titles&gt;&lt;keywords&gt;&lt;keyword&gt;Delivery&lt;/keyword&gt;&lt;/keywords&gt;&lt;dates&gt;&lt;year&gt;2009&lt;/year&gt;&lt;/dates&gt;&lt;pub-location&gt;London&lt;/pub-location&gt;&lt;publisher&gt;SDO&lt;/publisher&gt;&lt;urls&gt;&lt;related-urls&gt;&lt;url&gt;www.sdo.nihr.ac.uk&lt;/url&gt;&lt;/related-urls&gt;&lt;/urls&gt;&lt;/record&gt;&lt;/Cite&gt;&lt;/EndNote&gt;</w:instrText>
      </w:r>
      <w:r w:rsidR="00B14B4F" w:rsidRPr="00854E37">
        <w:rPr>
          <w:vertAlign w:val="superscript"/>
        </w:rPr>
        <w:fldChar w:fldCharType="separate"/>
      </w:r>
      <w:r w:rsidR="00B14B4F" w:rsidRPr="004C7B4D">
        <w:rPr>
          <w:noProof/>
          <w:vertAlign w:val="superscript"/>
        </w:rPr>
        <w:t>45</w:t>
      </w:r>
      <w:r w:rsidR="00B14B4F" w:rsidRPr="00854E37">
        <w:rPr>
          <w:vertAlign w:val="superscript"/>
        </w:rPr>
        <w:fldChar w:fldCharType="end"/>
      </w:r>
    </w:p>
    <w:p w14:paraId="20EE03CE" w14:textId="11E224BF" w:rsidR="000E262A" w:rsidRPr="004C7B4D" w:rsidRDefault="000E262A" w:rsidP="001F1DDD">
      <w:pPr>
        <w:pStyle w:val="Numberedlist"/>
      </w:pPr>
      <w:r w:rsidRPr="004C7B4D">
        <w:t>The digital divide: the divide between those who did and did not use digital technologies.</w:t>
      </w:r>
      <w:r w:rsidR="00B14B4F" w:rsidRPr="00854E37">
        <w:rPr>
          <w:vertAlign w:val="superscript"/>
        </w:rPr>
        <w:fldChar w:fldCharType="begin"/>
      </w:r>
      <w:r w:rsidR="001763BF">
        <w:rPr>
          <w:vertAlign w:val="superscript"/>
        </w:rPr>
        <w:instrText xml:space="preserve"> ADDIN EN.CITE &lt;EndNote&gt;&lt;Cite&gt;&lt;Author&gt;van Dijk&lt;/Author&gt;&lt;Year&gt;2006&lt;/Year&gt;&lt;RecNum&gt;2887&lt;/RecNum&gt;&lt;DisplayText&gt;(46)&lt;/DisplayText&gt;&lt;record&gt;&lt;rec-number&gt;2887&lt;/rec-number&gt;&lt;foreign-keys&gt;&lt;key app="EN" db-id="p09w9r2wqe0vdlevttx5ddevtrtvrzdpwex2" timestamp="1477665538"&gt;2887&lt;/key&gt;&lt;/foreign-keys&gt;&lt;ref-type name="Journal Article"&gt;17&lt;/ref-type&gt;&lt;contributors&gt;&lt;authors&gt;&lt;author&gt;van Dijk, J.A.G.M&lt;/author&gt;&lt;/authors&gt;&lt;/contributors&gt;&lt;titles&gt;&lt;title&gt;Digital divide research, achievements and shortcomings&lt;/title&gt;&lt;secondary-title&gt;Poetics&lt;/secondary-title&gt;&lt;/titles&gt;&lt;periodical&gt;&lt;full-title&gt;Poetics&lt;/full-title&gt;&lt;/periodical&gt;&lt;pages&gt;221-235&lt;/pages&gt;&lt;volume&gt;34&lt;/volume&gt;&lt;dates&gt;&lt;year&gt;2006&lt;/year&gt;&lt;/dates&gt;&lt;urls&gt;&lt;/urls&gt;&lt;/record&gt;&lt;/Cite&gt;&lt;/EndNote&gt;</w:instrText>
      </w:r>
      <w:r w:rsidR="00B14B4F" w:rsidRPr="00854E37">
        <w:rPr>
          <w:vertAlign w:val="superscript"/>
        </w:rPr>
        <w:fldChar w:fldCharType="separate"/>
      </w:r>
      <w:r w:rsidR="00B14B4F" w:rsidRPr="004C7B4D">
        <w:rPr>
          <w:noProof/>
          <w:vertAlign w:val="superscript"/>
        </w:rPr>
        <w:t>46</w:t>
      </w:r>
      <w:r w:rsidR="00B14B4F" w:rsidRPr="00854E37">
        <w:rPr>
          <w:vertAlign w:val="superscript"/>
        </w:rPr>
        <w:fldChar w:fldCharType="end"/>
      </w:r>
    </w:p>
    <w:p w14:paraId="6614CCC0" w14:textId="77777777" w:rsidR="000E262A" w:rsidRPr="004C7B4D" w:rsidRDefault="000E262A" w:rsidP="000E262A"/>
    <w:p w14:paraId="46FFD690" w14:textId="77777777" w:rsidR="000E262A" w:rsidRPr="004C7B4D" w:rsidRDefault="000E262A" w:rsidP="000E262A">
      <w:r w:rsidRPr="004C7B4D">
        <w:t>This programme of work was undertaken with these challenges in mind. The process of developing the self-management programme was designed to optimise uptake and use, while maximising the likelihood of effectiveness and future implementation into routine NHS services.</w:t>
      </w:r>
    </w:p>
    <w:p w14:paraId="5FD732F8" w14:textId="77777777" w:rsidR="000E262A" w:rsidRPr="004C7B4D" w:rsidRDefault="000E262A" w:rsidP="000E262A"/>
    <w:p w14:paraId="5DCB3A12" w14:textId="77777777" w:rsidR="000E262A" w:rsidRPr="004C7B4D" w:rsidRDefault="000E262A" w:rsidP="002D3522">
      <w:pPr>
        <w:pStyle w:val="Heading1"/>
      </w:pPr>
      <w:bookmarkStart w:id="53" w:name="_Toc355448023"/>
      <w:r w:rsidRPr="004C7B4D">
        <w:t>Addressing the challenges</w:t>
      </w:r>
      <w:bookmarkEnd w:id="53"/>
    </w:p>
    <w:p w14:paraId="587FA68B" w14:textId="77777777" w:rsidR="000E262A" w:rsidRPr="004C7B4D" w:rsidRDefault="000E262A" w:rsidP="000E262A">
      <w:pPr>
        <w:pStyle w:val="Heading2"/>
      </w:pPr>
      <w:bookmarkStart w:id="54" w:name="_Toc355448024"/>
      <w:r w:rsidRPr="004C7B4D">
        <w:t>1. Low uptake and usage</w:t>
      </w:r>
      <w:bookmarkEnd w:id="54"/>
      <w:r w:rsidRPr="004C7B4D">
        <w:t xml:space="preserve"> </w:t>
      </w:r>
    </w:p>
    <w:p w14:paraId="342512D1" w14:textId="77777777" w:rsidR="000E262A" w:rsidRPr="004C7B4D" w:rsidRDefault="000E262A" w:rsidP="000E262A">
      <w:r w:rsidRPr="004C7B4D">
        <w:t xml:space="preserve">We tackled the problem of low uptake and low usage in several ways. Firstly, we followed the principles of participatory design and heavily involved members of the target user population in development of the intervention. The aim of participatory design is to ensure that the intervention meets user requirements and is appealing and easy to use. </w:t>
      </w:r>
    </w:p>
    <w:p w14:paraId="0D4F9A1F" w14:textId="77777777" w:rsidR="000E262A" w:rsidRPr="004C7B4D" w:rsidRDefault="000E262A" w:rsidP="000E262A"/>
    <w:p w14:paraId="41D84199" w14:textId="78B5447A" w:rsidR="000E262A" w:rsidRPr="004C7B4D" w:rsidRDefault="000E262A" w:rsidP="000E262A">
      <w:r w:rsidRPr="004C7B4D">
        <w:lastRenderedPageBreak/>
        <w:t xml:space="preserve">As the intervention was designed to be used by people with T2DM in partnership with their HCPs, we defined the target population as people with T2DM and the HCPs with responsibility for them, including general practitioners (GPs), practice nurses, specialist diabetes nurses, consultants in diabetes medicine and dieticians. </w:t>
      </w:r>
    </w:p>
    <w:p w14:paraId="2059561D" w14:textId="77777777" w:rsidR="000E262A" w:rsidRPr="004C7B4D" w:rsidRDefault="000E262A" w:rsidP="000E262A"/>
    <w:p w14:paraId="1E494D9C" w14:textId="77777777" w:rsidR="000E262A" w:rsidRPr="004C7B4D" w:rsidRDefault="000E262A" w:rsidP="000E262A">
      <w:r w:rsidRPr="004C7B4D">
        <w:t>This involvement was a three-stage process: first, we undertook qualitative work with patients and HCPs to identify “wants and needs” for such a programme; secondly we recruited patients and professionals to contribute on an ongoing basis to the intervention’s development, including decisions on content, look and feel, tone, navigation and functionality. Finally, we undertook user testing of the intervention, asking patients and HCPs to review the programme and identify errors in content, bugs or glitches in functionality, and problems with design or navigation. This process is described in detail in Chapters 4 to 6.</w:t>
      </w:r>
    </w:p>
    <w:p w14:paraId="7D33208D" w14:textId="77777777" w:rsidR="000E262A" w:rsidRPr="004C7B4D" w:rsidRDefault="000E262A" w:rsidP="000E262A"/>
    <w:p w14:paraId="2D74BAFC" w14:textId="41041E40" w:rsidR="000E262A" w:rsidRPr="00ED1EAD" w:rsidRDefault="000E262A" w:rsidP="000E262A">
      <w:r w:rsidRPr="004C7B4D">
        <w:t xml:space="preserve">Secondly, we thought that uptake and use would be enhanced by ensuring that the self-management programme was integrated into </w:t>
      </w:r>
      <w:r w:rsidR="00A82C8E">
        <w:t>people’s</w:t>
      </w:r>
      <w:r w:rsidR="00A82C8E" w:rsidRPr="00FA14DA">
        <w:t xml:space="preserve"> </w:t>
      </w:r>
      <w:r w:rsidRPr="00FA14DA">
        <w:t>routine health care, and seen by patients and HCPs as an integral part of</w:t>
      </w:r>
      <w:r w:rsidRPr="00ED1EAD">
        <w:t xml:space="preserve"> the total care package. Previous data had shown that patient-centred clinician communication improves diabetes self-management behaviours.</w:t>
      </w:r>
      <w:r w:rsidR="00B14B4F" w:rsidRPr="00ED1EAD">
        <w:rPr>
          <w:vertAlign w:val="superscript"/>
        </w:rPr>
        <w:fldChar w:fldCharType="begin">
          <w:fldData xml:space="preserve">PEVuZE5vdGU+PENpdGU+PEF1dGhvcj5IZWlzbGVyPC9BdXRob3I+PFllYXI+MjAwMjwvWWVhcj48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</w:fldData>
        </w:fldChar>
      </w:r>
      <w:r w:rsidR="001763BF">
        <w:rPr>
          <w:vertAlign w:val="superscript"/>
        </w:rPr>
        <w:instrText xml:space="preserve"> ADDIN EN.CITE </w:instrText>
      </w:r>
      <w:r w:rsidR="001763BF">
        <w:rPr>
          <w:vertAlign w:val="superscript"/>
        </w:rPr>
        <w:fldChar w:fldCharType="begin">
          <w:fldData xml:space="preserve">PEVuZE5vdGU+PENpdGU+PEF1dGhvcj5IZWlzbGVyPC9BdXRob3I+PFllYXI+MjAwMjwvWWVhcj48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B14B4F" w:rsidRPr="00ED1EAD">
        <w:rPr>
          <w:noProof/>
          <w:vertAlign w:val="superscript"/>
        </w:rPr>
        <w:t>47, 48</w:t>
      </w:r>
      <w:r w:rsidR="00B14B4F" w:rsidRPr="00ED1EAD">
        <w:rPr>
          <w:vertAlign w:val="superscript"/>
        </w:rPr>
        <w:fldChar w:fldCharType="end"/>
      </w:r>
      <w:r w:rsidRPr="00FA14DA">
        <w:t xml:space="preserve"> Educational and self-help programmes that are actively supported b</w:t>
      </w:r>
      <w:r w:rsidRPr="00ED1EAD">
        <w:t xml:space="preserve">y clinicians can improve health outcomes for </w:t>
      </w:r>
      <w:r w:rsidR="00A82C8E">
        <w:t xml:space="preserve">people </w:t>
      </w:r>
      <w:r w:rsidRPr="00FA14DA">
        <w:t xml:space="preserve">with </w:t>
      </w:r>
      <w:r w:rsidR="00A82C8E">
        <w:t>LTCs</w:t>
      </w:r>
      <w:r w:rsidR="00B14B4F" w:rsidRPr="00ED1EAD">
        <w:rPr>
          <w:vertAlign w:val="superscript"/>
        </w:rPr>
        <w:fldChar w:fldCharType="begin"/>
      </w:r>
      <w:r w:rsidR="001763BF">
        <w:rPr>
          <w:vertAlign w:val="superscript"/>
        </w:rPr>
        <w:instrText xml:space="preserve"> ADDIN EN.CITE &lt;EndNote&gt;&lt;Cite&gt;&lt;Author&gt;Coulter&lt;/Author&gt;&lt;Year&gt;2007&lt;/Year&gt;&lt;RecNum&gt;2881&lt;/RecNum&gt;&lt;DisplayText&gt;(49)&lt;/DisplayText&gt;&lt;record&gt;&lt;rec-number&gt;2881&lt;/rec-number&gt;&lt;foreign-keys&gt;&lt;key app="EN" db-id="p09w9r2wqe0vdlevttx5ddevtrtvrzdpwex2" timestamp="1477665537"&gt;2881&lt;/key&gt;&lt;/foreign-keys&gt;&lt;ref-type name="Journal Article"&gt;17&lt;/ref-type&gt;&lt;contributors&gt;&lt;authors&gt;&lt;author&gt;Coulter, A.&lt;/author&gt;&lt;author&gt;Ellins, J.&lt;/author&gt;&lt;/authors&gt;&lt;/contributors&gt;&lt;auth-address&gt;Picker Institute Europe, King&amp;apos;s Mead House, Oxford OX1 1RX. angela.coulter@pickereurope.ac.uk&lt;/auth-address&gt;&lt;titles&gt;&lt;title&gt;Effectiveness of strategies for informing, educating, and involving patients&lt;/title&gt;&lt;secondary-title&gt;Bmj&lt;/secondary-title&gt;&lt;alt-title&gt;BMJ (Clinical research ed.)&lt;/alt-title&gt;&lt;/titles&gt;&lt;periodical&gt;&lt;full-title&gt;BMJ&lt;/full-title&gt;&lt;/periodical&gt;&lt;pages&gt;24-7&lt;/pages&gt;&lt;volume&gt;335&lt;/volume&gt;&lt;number&gt;7609&lt;/number&gt;&lt;edition&gt;2007/07/07&lt;/edition&gt;&lt;keywords&gt;&lt;keyword&gt;Chronic Disease/therapy&lt;/keyword&gt;&lt;keyword&gt;Decision Making&lt;/keyword&gt;&lt;keyword&gt;Health Services Accessibility/standards&lt;/keyword&gt;&lt;keyword&gt;Humans&lt;/keyword&gt;&lt;keyword&gt;Patient Education as Topic/*standards&lt;/keyword&gt;&lt;keyword&gt;*Patient Participation&lt;/keyword&gt;&lt;keyword&gt;Safety&lt;/keyword&gt;&lt;keyword&gt;Self Care&lt;/keyword&gt;&lt;/keywords&gt;&lt;dates&gt;&lt;year&gt;2007&lt;/year&gt;&lt;pub-dates&gt;&lt;date&gt;Jul 7&lt;/date&gt;&lt;/pub-dates&gt;&lt;/dates&gt;&lt;isbn&gt;0959-535x&lt;/isbn&gt;&lt;accession-num&gt;17615222&lt;/accession-num&gt;&lt;urls&gt;&lt;/urls&gt;&lt;custom2&gt;PMC1910640&lt;/custom2&gt;&lt;electronic-resource-num&gt;10.1136/bmj.39246.581169.80&lt;/electronic-resource-num&gt;&lt;remote-database-provider&gt;NLM&lt;/remote-database-provider&gt;&lt;language&gt;eng&lt;/language&gt;&lt;/record&gt;&lt;/Cite&gt;&lt;/EndNote&gt;</w:instrText>
      </w:r>
      <w:r w:rsidR="00B14B4F" w:rsidRPr="00ED1EAD">
        <w:rPr>
          <w:vertAlign w:val="superscript"/>
        </w:rPr>
        <w:fldChar w:fldCharType="separate"/>
      </w:r>
      <w:r w:rsidR="00B14B4F" w:rsidRPr="00ED1EAD">
        <w:rPr>
          <w:noProof/>
          <w:vertAlign w:val="superscript"/>
        </w:rPr>
        <w:t>49</w:t>
      </w:r>
      <w:r w:rsidR="00B14B4F" w:rsidRPr="00ED1EAD">
        <w:rPr>
          <w:vertAlign w:val="superscript"/>
        </w:rPr>
        <w:fldChar w:fldCharType="end"/>
      </w:r>
      <w:r w:rsidRPr="00FA14DA">
        <w:t xml:space="preserve"> and in </w:t>
      </w:r>
      <w:r w:rsidR="00A82C8E">
        <w:t xml:space="preserve">people </w:t>
      </w:r>
      <w:r w:rsidRPr="00FA14DA">
        <w:t>with low health literacy, the impact of written material is increased by verbal recommendations from the HCP.</w:t>
      </w:r>
      <w:r w:rsidR="00B14B4F" w:rsidRPr="00ED1EAD">
        <w:rPr>
          <w:vertAlign w:val="superscript"/>
        </w:rPr>
        <w:fldChar w:fldCharType="begin"/>
      </w:r>
      <w:r w:rsidR="001763BF">
        <w:rPr>
          <w:vertAlign w:val="superscript"/>
        </w:rPr>
        <w:instrText xml:space="preserve"> ADDIN EN.CITE &lt;EndNote&gt;&lt;Cite&gt;&lt;Author&gt;Coulter&lt;/Author&gt;&lt;Year&gt;2012&lt;/Year&gt;&lt;RecNum&gt;2880&lt;/RecNum&gt;&lt;DisplayText&gt;(50)&lt;/DisplayText&gt;&lt;record&gt;&lt;rec-number&gt;2880&lt;/rec-number&gt;&lt;foreign-keys&gt;&lt;key app="EN" db-id="p09w9r2wqe0vdlevttx5ddevtrtvrzdpwex2" timestamp="1477665537"&gt;2880&lt;/key&gt;&lt;/foreign-keys&gt;&lt;ref-type name="Journal Article"&gt;17&lt;/ref-type&gt;&lt;contributors&gt;&lt;authors&gt;&lt;author&gt;Coulter, A.&lt;/author&gt;&lt;/authors&gt;&lt;/contributors&gt;&lt;auth-address&gt;Department of Public Health, University of Oxford, Oxford, United Kingdom. angela.coulter@dph.ox.ac.uk&lt;/auth-address&gt;&lt;titles&gt;&lt;title&gt;Patient engagement--what works?&lt;/title&gt;&lt;secondary-title&gt;J Ambul Care Manage&lt;/secondary-title&gt;&lt;alt-title&gt;The Journal of ambulatory care management&lt;/alt-title&gt;&lt;/titles&gt;&lt;periodical&gt;&lt;full-title&gt;J Ambul Care Manage&lt;/full-title&gt;&lt;abbr-1&gt;The Journal of ambulatory care management&lt;/abbr-1&gt;&lt;/periodical&gt;&lt;alt-periodical&gt;&lt;full-title&gt;J Ambul Care Manage&lt;/full-title&gt;&lt;abbr-1&gt;The Journal of ambulatory care management&lt;/abbr-1&gt;&lt;/alt-periodical&gt;&lt;pages&gt;80-9&lt;/pages&gt;&lt;volume&gt;35&lt;/volume&gt;&lt;number&gt;2&lt;/number&gt;&lt;edition&gt;2012/03/15&lt;/edition&gt;&lt;keywords&gt;&lt;keyword&gt;*Ambulatory Care&lt;/keyword&gt;&lt;keyword&gt;Decision Making&lt;/keyword&gt;&lt;keyword&gt;Disease Management&lt;/keyword&gt;&lt;keyword&gt;Health Literacy&lt;/keyword&gt;&lt;keyword&gt;Humans&lt;/keyword&gt;&lt;keyword&gt;*Patient Participation&lt;/keyword&gt;&lt;keyword&gt;*Power (Psychology)&lt;/keyword&gt;&lt;keyword&gt;*Professional-Patient Relations&lt;/keyword&gt;&lt;keyword&gt;Quality Improvement&lt;/keyword&gt;&lt;/keywords&gt;&lt;dates&gt;&lt;year&gt;2012&lt;/year&gt;&lt;pub-dates&gt;&lt;date&gt;Apr-Jun&lt;/date&gt;&lt;/pub-dates&gt;&lt;/dates&gt;&lt;isbn&gt;0148-9917&lt;/isbn&gt;&lt;accession-num&gt;22415281&lt;/accession-num&gt;&lt;urls&gt;&lt;/urls&gt;&lt;electronic-resource-num&gt;10.1097/JAC.0b013e318249e0fd&lt;/electronic-resource-num&gt;&lt;remote-database-provider&gt;NLM&lt;/remote-database-provider&gt;&lt;language&gt;eng&lt;/language&gt;&lt;/record&gt;&lt;/Cite&gt;&lt;/EndNote&gt;</w:instrText>
      </w:r>
      <w:r w:rsidR="00B14B4F" w:rsidRPr="00ED1EAD">
        <w:rPr>
          <w:vertAlign w:val="superscript"/>
        </w:rPr>
        <w:fldChar w:fldCharType="separate"/>
      </w:r>
      <w:r w:rsidR="00B14B4F" w:rsidRPr="00ED1EAD">
        <w:rPr>
          <w:noProof/>
          <w:vertAlign w:val="superscript"/>
        </w:rPr>
        <w:t>50</w:t>
      </w:r>
      <w:r w:rsidR="00B14B4F" w:rsidRPr="00ED1EAD">
        <w:rPr>
          <w:vertAlign w:val="superscript"/>
        </w:rPr>
        <w:fldChar w:fldCharType="end"/>
      </w:r>
      <w:r w:rsidRPr="00FA14DA">
        <w:t xml:space="preserve"> Thus we conceived of the intervention as a web-based programme together with interactions between HCPs and patients around the programme</w:t>
      </w:r>
      <w:r w:rsidR="009D5EA2" w:rsidRPr="00ED1EAD">
        <w:t xml:space="preserve"> </w:t>
      </w:r>
      <w:r w:rsidRPr="00ED1EAD">
        <w:t>(</w:t>
      </w:r>
      <w:r w:rsidR="00B2651B" w:rsidRPr="00ED1EAD">
        <w:rPr>
          <w:i/>
        </w:rPr>
        <w:t>F</w:t>
      </w:r>
      <w:r w:rsidRPr="00ED1EAD">
        <w:rPr>
          <w:i/>
        </w:rPr>
        <w:t xml:space="preserve">igure </w:t>
      </w:r>
      <w:r w:rsidR="00B81C7C">
        <w:rPr>
          <w:i/>
        </w:rPr>
        <w:t>2</w:t>
      </w:r>
      <w:r w:rsidRPr="00FA14DA">
        <w:t>)</w:t>
      </w:r>
      <w:r w:rsidR="009D5EA2" w:rsidRPr="00ED1EAD">
        <w:t>.</w:t>
      </w:r>
      <w:r w:rsidRPr="00ED1EAD">
        <w:t xml:space="preserve"> </w:t>
      </w:r>
    </w:p>
    <w:p w14:paraId="72360F77" w14:textId="77777777" w:rsidR="000E262A" w:rsidRPr="00ED1EAD" w:rsidRDefault="000E262A" w:rsidP="000E262A"/>
    <w:p w14:paraId="1EFC31BB" w14:textId="40A0D08B" w:rsidR="000E262A" w:rsidRPr="00F72381" w:rsidRDefault="000E262A" w:rsidP="000E262A">
      <w:r w:rsidRPr="00ED1EAD">
        <w:t xml:space="preserve">We thought there were at least three ways in which HCPs could promote the programme to patients: firstly, by introducing </w:t>
      </w:r>
      <w:r w:rsidR="00A82C8E">
        <w:t>them</w:t>
      </w:r>
      <w:r w:rsidR="00A82C8E" w:rsidRPr="00FA14DA">
        <w:t xml:space="preserve"> </w:t>
      </w:r>
      <w:r w:rsidRPr="00FA14DA">
        <w:t>to the programme, explaining how it could help them with managing their diabetes and ach</w:t>
      </w:r>
      <w:r w:rsidRPr="00ED1EAD">
        <w:t>ieve better health status and quality of life, and providing some initial training. Secondly, we thought phone calls would help to encourage uptake and use of our self-management programme, particularly when patients were new to it and might need a bit of encouragement or help. This was based on experience from the Improving Access to Psychological Therapies programme, which facilitated access to computerised cognitive behavioural therapy (CBT) through graduate mental health workers who first introdu</w:t>
      </w:r>
      <w:r w:rsidRPr="00F72381">
        <w:t xml:space="preserve">ced patients to specific computerised CBT programmes, and then telephoned them regularly to encourage adherence to the programme. Thirdly, we hoped that HCPs </w:t>
      </w:r>
      <w:r w:rsidRPr="00F72381">
        <w:lastRenderedPageBreak/>
        <w:t xml:space="preserve">would refer to our self-management programme in consultations, for example when discussing care plans with patients, or by reviewing any self-monitoring data the patient had entered into the programme. </w:t>
      </w:r>
    </w:p>
    <w:p w14:paraId="4C0CA32E" w14:textId="77777777" w:rsidR="000E262A" w:rsidRPr="00F234A9" w:rsidRDefault="000E262A" w:rsidP="000E262A"/>
    <w:p w14:paraId="1BDD0A28" w14:textId="1CBCE2CE" w:rsidR="000E262A" w:rsidRPr="00CE7527" w:rsidRDefault="000E262A" w:rsidP="000E262A">
      <w:r w:rsidRPr="00D80CE5">
        <w:t xml:space="preserve">One inference of this approach of integrating our programme into routine health care was that some linkage between the self-management programme and the patient’s </w:t>
      </w:r>
      <w:r w:rsidRPr="00884C43">
        <w:t>EMR</w:t>
      </w:r>
      <w:r w:rsidRPr="00CE7527">
        <w:t xml:space="preserve"> would be useful, and such a linkage formed part of our original grant application.</w:t>
      </w:r>
    </w:p>
    <w:p w14:paraId="09DB7055" w14:textId="77777777" w:rsidR="000E262A" w:rsidRPr="009F63E9" w:rsidRDefault="000E262A" w:rsidP="000E262A"/>
    <w:p w14:paraId="0B85571E" w14:textId="77777777" w:rsidR="000E262A" w:rsidRDefault="000E262A" w:rsidP="000E262A">
      <w:r w:rsidRPr="00854E37">
        <w:rPr>
          <w:noProof/>
          <w:lang w:eastAsia="en-GB"/>
        </w:rPr>
        <w:drawing>
          <wp:inline distT="0" distB="0" distL="0" distR="0" wp14:anchorId="238CCC96" wp14:editId="222F7805">
            <wp:extent cx="6216804" cy="3482340"/>
            <wp:effectExtent l="0" t="0" r="6350" b="0"/>
            <wp:docPr id="38915" name="Picture 2" descr="\\ad.ucl.ac.uk\home\rmjlkpa\DesktopSettings\Desktop\Figure 1. Overview of interv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 name="Picture 2" descr="\\ad.ucl.ac.uk\home\rmjlkpa\DesktopSettings\Desktop\Figure 1. Overview of intervention.png"/>
                    <pic:cNvPicPr>
                      <a:picLocks noChangeAspect="1" noChangeArrowheads="1"/>
                    </pic:cNvPicPr>
                  </pic:nvPicPr>
                  <pic:blipFill>
                    <a:blip r:embed="rId10">
                      <a:extLst>
                        <a:ext uri="{28A0092B-C50C-407E-A947-70E740481C1C}">
                          <a14:useLocalDpi xmlns:a14="http://schemas.microsoft.com/office/drawing/2010/main" val="0"/>
                        </a:ext>
                      </a:extLst>
                    </a:blip>
                    <a:srcRect t="19096"/>
                    <a:stretch>
                      <a:fillRect/>
                    </a:stretch>
                  </pic:blipFill>
                  <pic:spPr bwMode="auto">
                    <a:xfrm>
                      <a:off x="0" y="0"/>
                      <a:ext cx="6218043" cy="3483034"/>
                    </a:xfrm>
                    <a:prstGeom prst="rect">
                      <a:avLst/>
                    </a:prstGeom>
                    <a:noFill/>
                    <a:ln>
                      <a:noFill/>
                    </a:ln>
                    <a:extLst/>
                  </pic:spPr>
                </pic:pic>
              </a:graphicData>
            </a:graphic>
          </wp:inline>
        </w:drawing>
      </w:r>
    </w:p>
    <w:p w14:paraId="1543D4DA" w14:textId="77777777" w:rsidR="00B81C7C" w:rsidRPr="00985D3B" w:rsidRDefault="00B81C7C" w:rsidP="00B81C7C">
      <w:pPr>
        <w:pStyle w:val="Figurecaption"/>
      </w:pPr>
      <w:bookmarkStart w:id="55" w:name="_Toc355446876"/>
      <w:r w:rsidRPr="00985D3B">
        <w:t xml:space="preserve">Figure </w:t>
      </w:r>
      <w:r>
        <w:t>2</w:t>
      </w:r>
      <w:r w:rsidRPr="00985D3B">
        <w:t>: The intervention — not just a computer programme</w:t>
      </w:r>
      <w:bookmarkEnd w:id="55"/>
    </w:p>
    <w:p w14:paraId="4790B385" w14:textId="77777777" w:rsidR="00B81C7C" w:rsidRPr="00FA14DA" w:rsidRDefault="00B81C7C" w:rsidP="000E262A"/>
    <w:p w14:paraId="156BDC4A" w14:textId="16D60564" w:rsidR="000E262A" w:rsidRPr="00ED1EAD" w:rsidRDefault="006E20BB" w:rsidP="000E262A">
      <w:pPr>
        <w:pStyle w:val="Heading2"/>
      </w:pPr>
      <w:bookmarkStart w:id="56" w:name="_Toc355448025"/>
      <w:r w:rsidRPr="00ED1EAD">
        <w:t>2 and</w:t>
      </w:r>
      <w:r w:rsidR="000E262A" w:rsidRPr="00ED1EAD">
        <w:t xml:space="preserve"> 3: Variable effectiveness and problems with implementation</w:t>
      </w:r>
      <w:bookmarkEnd w:id="56"/>
    </w:p>
    <w:p w14:paraId="65EEB3CF" w14:textId="5141C8F5" w:rsidR="000E262A" w:rsidRPr="00ED1EAD" w:rsidRDefault="000E262A" w:rsidP="000E262A">
      <w:r w:rsidRPr="00ED1EAD">
        <w:t>At the time we wrote the grant and developed the intervention, relatively little data existed to explain why some web-based interventions were effective and others were not.</w:t>
      </w:r>
      <w:r w:rsidR="00B14B4F" w:rsidRPr="00ED1EAD">
        <w:rPr>
          <w:vertAlign w:val="superscript"/>
        </w:rPr>
        <w:fldChar w:fldCharType="begin">
          <w:fldData xml:space="preserve">PEVuZE5vdGU+PENpdGU+PEF1dGhvcj5XZWJiPC9BdXRob3I+PFllYXI+MjAxMDwvWWVhcj48UmVj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</w:fldData>
        </w:fldChar>
      </w:r>
      <w:r w:rsidR="00C0367D" w:rsidRPr="004C7B4D">
        <w:rPr>
          <w:vertAlign w:val="superscript"/>
        </w:rPr>
        <w:instrText xml:space="preserve"> ADDIN EN.CITE </w:instrText>
      </w:r>
      <w:r w:rsidR="00C0367D" w:rsidRPr="00854E37">
        <w:rPr>
          <w:vertAlign w:val="superscript"/>
        </w:rPr>
        <w:fldChar w:fldCharType="begin">
          <w:fldData xml:space="preserve">PEVuZE5vdGU+PENpdGU+PEF1dGhvcj5XZWJiPC9BdXRob3I+PFllYXI+MjAxMDwvWWVhcj48UmVj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</w:fldData>
        </w:fldChar>
      </w:r>
      <w:r w:rsidR="00C0367D" w:rsidRPr="004C7B4D">
        <w:rPr>
          <w:vertAlign w:val="superscript"/>
        </w:rPr>
        <w:instrText xml:space="preserve"> ADDIN EN.CITE.DATA </w:instrText>
      </w:r>
      <w:r w:rsidR="00C0367D" w:rsidRPr="00854E37">
        <w:rPr>
          <w:vertAlign w:val="superscript"/>
        </w:rPr>
      </w:r>
      <w:r w:rsidR="00C0367D" w:rsidRPr="00854E37">
        <w:rPr>
          <w:vertAlign w:val="superscript"/>
        </w:rPr>
        <w:fldChar w:fldCharType="end"/>
      </w:r>
      <w:r w:rsidR="00B14B4F" w:rsidRPr="00ED1EAD">
        <w:rPr>
          <w:vertAlign w:val="superscript"/>
        </w:rPr>
      </w:r>
      <w:r w:rsidR="00B14B4F" w:rsidRPr="00ED1EAD">
        <w:rPr>
          <w:vertAlign w:val="superscript"/>
        </w:rPr>
        <w:fldChar w:fldCharType="separate"/>
      </w:r>
      <w:r w:rsidR="00B14B4F" w:rsidRPr="00ED1EAD">
        <w:rPr>
          <w:noProof/>
          <w:vertAlign w:val="superscript"/>
        </w:rPr>
        <w:t>43, 44</w:t>
      </w:r>
      <w:r w:rsidR="00B14B4F" w:rsidRPr="00ED1EAD">
        <w:rPr>
          <w:vertAlign w:val="superscript"/>
        </w:rPr>
        <w:fldChar w:fldCharType="end"/>
      </w:r>
      <w:r w:rsidRPr="00FA14DA">
        <w:t xml:space="preserve"> What little existed supported the expectation that interventions that were based on theory were more likely to work than those that were not. In light of this, and following Medical Research Council (MRC) guidance for development of complex interventions</w:t>
      </w:r>
      <w:r w:rsidR="00F7193E" w:rsidRPr="00ED1EAD">
        <w:t xml:space="preserve"> (</w:t>
      </w:r>
      <w:r w:rsidR="00F7193E" w:rsidRPr="00DD6880">
        <w:rPr>
          <w:i/>
        </w:rPr>
        <w:t xml:space="preserve">Figure </w:t>
      </w:r>
      <w:r w:rsidR="00B81C7C" w:rsidRPr="00DD6880">
        <w:rPr>
          <w:i/>
        </w:rPr>
        <w:t>3</w:t>
      </w:r>
      <w:r w:rsidR="00F7193E" w:rsidRPr="00FA14DA">
        <w:t>)</w:t>
      </w:r>
      <w:r w:rsidRPr="00ED1EAD">
        <w:t>,</w:t>
      </w:r>
      <w:r w:rsidR="00B14B4F" w:rsidRPr="00ED1EAD">
        <w:rPr>
          <w:vertAlign w:val="superscript"/>
        </w:rPr>
        <w:fldChar w:fldCharType="begin">
          <w:fldData xml:space="preserve">PEVuZE5vdGU+PENpdGU+PEF1dGhvcj5DYW1wYmVsbDwvQXV0aG9yPjxZZWFyPjIwMDA8L1llYXI+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</w:fldData>
        </w:fldChar>
      </w:r>
      <w:r w:rsidR="00C0367D" w:rsidRPr="004C7B4D">
        <w:rPr>
          <w:vertAlign w:val="superscript"/>
        </w:rPr>
        <w:instrText xml:space="preserve"> ADDIN EN.CITE </w:instrText>
      </w:r>
      <w:r w:rsidR="00C0367D" w:rsidRPr="00854E37">
        <w:rPr>
          <w:vertAlign w:val="superscript"/>
        </w:rPr>
        <w:fldChar w:fldCharType="begin">
          <w:fldData xml:space="preserve">PEVuZE5vdGU+PENpdGU+PEF1dGhvcj5DYW1wYmVsbDwvQXV0aG9yPjxZZWFyPjIwMDA8L1llYXI+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</w:fldData>
        </w:fldChar>
      </w:r>
      <w:r w:rsidR="00C0367D" w:rsidRPr="004C7B4D">
        <w:rPr>
          <w:vertAlign w:val="superscript"/>
        </w:rPr>
        <w:instrText xml:space="preserve"> ADDIN EN.CITE.DATA </w:instrText>
      </w:r>
      <w:r w:rsidR="00C0367D" w:rsidRPr="00854E37">
        <w:rPr>
          <w:vertAlign w:val="superscript"/>
        </w:rPr>
      </w:r>
      <w:r w:rsidR="00C0367D" w:rsidRPr="00854E37">
        <w:rPr>
          <w:vertAlign w:val="superscript"/>
        </w:rPr>
        <w:fldChar w:fldCharType="end"/>
      </w:r>
      <w:r w:rsidR="00B14B4F" w:rsidRPr="00ED1EAD">
        <w:rPr>
          <w:vertAlign w:val="superscript"/>
        </w:rPr>
      </w:r>
      <w:r w:rsidR="00B14B4F" w:rsidRPr="00ED1EAD">
        <w:rPr>
          <w:vertAlign w:val="superscript"/>
        </w:rPr>
        <w:fldChar w:fldCharType="separate"/>
      </w:r>
      <w:r w:rsidR="00B14B4F" w:rsidRPr="00ED1EAD">
        <w:rPr>
          <w:noProof/>
          <w:vertAlign w:val="superscript"/>
        </w:rPr>
        <w:t>51, 52</w:t>
      </w:r>
      <w:r w:rsidR="00B14B4F" w:rsidRPr="00ED1EAD">
        <w:rPr>
          <w:vertAlign w:val="superscript"/>
        </w:rPr>
        <w:fldChar w:fldCharType="end"/>
      </w:r>
      <w:r w:rsidRPr="00FA14DA">
        <w:t xml:space="preserve"> we adopted a strong theoretical framework to guide the development of the intervention. We also followed best practice in using theory to guide us in considering imple</w:t>
      </w:r>
      <w:r w:rsidRPr="00ED1EAD">
        <w:t xml:space="preserve">mentation from the </w:t>
      </w:r>
      <w:r w:rsidRPr="00ED1EAD">
        <w:lastRenderedPageBreak/>
        <w:t xml:space="preserve">outset, aiming to ensure that the intervention was maximally “implementable” and would fit easily into existing NHS structures and workflows. </w:t>
      </w:r>
    </w:p>
    <w:p w14:paraId="13F45902" w14:textId="77777777" w:rsidR="006E20BB" w:rsidRPr="00ED1EAD" w:rsidRDefault="006E20BB" w:rsidP="00CD2405">
      <w:pPr>
        <w:pStyle w:val="Figurecaption"/>
      </w:pPr>
    </w:p>
    <w:p w14:paraId="502D96D3" w14:textId="6E43D7F9" w:rsidR="000E262A" w:rsidRPr="00FA14DA" w:rsidRDefault="000E262A" w:rsidP="00DD6880">
      <w:r w:rsidRPr="00854E37">
        <w:rPr>
          <w:noProof/>
          <w:lang w:eastAsia="en-GB"/>
        </w:rPr>
        <w:drawing>
          <wp:inline distT="0" distB="0" distL="0" distR="0" wp14:anchorId="406D99A7" wp14:editId="121C11BD">
            <wp:extent cx="5715000" cy="2842260"/>
            <wp:effectExtent l="0" t="0" r="0" b="2540"/>
            <wp:docPr id="737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181" cy="2842350"/>
                    </a:xfrm>
                    <a:prstGeom prst="rect">
                      <a:avLst/>
                    </a:prstGeom>
                    <a:noFill/>
                    <a:ln>
                      <a:noFill/>
                    </a:ln>
                    <a:effectLst/>
                    <a:extLst/>
                  </pic:spPr>
                </pic:pic>
              </a:graphicData>
            </a:graphic>
          </wp:inline>
        </w:drawing>
      </w:r>
    </w:p>
    <w:p w14:paraId="227BF3CE" w14:textId="63F0C7B6" w:rsidR="00B81C7C" w:rsidRDefault="00B81C7C" w:rsidP="00B81C7C">
      <w:pPr>
        <w:pStyle w:val="Figurecaption"/>
      </w:pPr>
      <w:bookmarkStart w:id="57" w:name="_Toc355446877"/>
      <w:r w:rsidRPr="00985D3B">
        <w:t xml:space="preserve">Figure </w:t>
      </w:r>
      <w:r>
        <w:t>3</w:t>
      </w:r>
      <w:r w:rsidRPr="00985D3B">
        <w:t>: Medical Research Council framework</w:t>
      </w:r>
      <w:r w:rsidR="00B54B2C">
        <w:t>. Reproduced from Craig et al 2008</w:t>
      </w:r>
      <w:r w:rsidRPr="00985D3B">
        <w:fldChar w:fldCharType="begin"/>
      </w:r>
      <w:r w:rsidR="001763BF">
        <w:instrText xml:space="preserve"> ADDIN EN.CITE &lt;EndNote&gt;&lt;Cite&gt;&lt;Author&gt;Craig&lt;/Author&gt;&lt;Year&gt;2008&lt;/Year&gt;&lt;RecNum&gt;346&lt;/RecNum&gt;&lt;DisplayText&gt;(53)&lt;/DisplayText&gt;&lt;record&gt;&lt;rec-number&gt;346&lt;/rec-number&gt;&lt;foreign-keys&gt;&lt;key app="EN" db-id="9dwwpe2t8dsvxjefpetvvawndtdp5zw5ddvx" timestamp="0"&gt;346&lt;/key&gt;&lt;/foreign-keys&gt;&lt;ref-type name="Journal Article"&gt;17&lt;/ref-type&gt;&lt;contributors&gt;&lt;authors&gt;&lt;author&gt;Craig, P.&lt;/author&gt;&lt;author&gt;Dieppe, P.&lt;/author&gt;&lt;author&gt;Macintyre, S.&lt;/author&gt;&lt;author&gt;Michie, S.&lt;/author&gt;&lt;author&gt;Nazareth, I.&lt;/author&gt;&lt;author&gt;Petticrew, M.&lt;/author&gt;&lt;/authors&gt;&lt;/contributors&gt;&lt;titles&gt;&lt;title&gt;Developing and evaluating complex interventions: the new Medical Research Council guidance&lt;/title&gt;&lt;secondary-title&gt;BMJ.&lt;/secondary-title&gt;&lt;/titles&gt;&lt;periodical&gt;&lt;full-title&gt;BMJ.&lt;/full-title&gt;&lt;/periodical&gt;&lt;pages&gt;a1655&lt;/pages&gt;&lt;volume&gt;337:a1655. doi: 10.1136/bmj.a1655.&lt;/volume&gt;&lt;reprint-edition&gt;NOT IN FILE&lt;/reprint-edition&gt;&lt;keywords&gt;&lt;keyword&gt;Diffusion of Innovation&lt;/keyword&gt;&lt;keyword&gt;Evaluation Studies as Topic&lt;/keyword&gt;&lt;keyword&gt;Evidence-Based Medicine&lt;/keyword&gt;&lt;keyword&gt;Health&lt;/keyword&gt;&lt;keyword&gt;INTERVENTION&lt;/keyword&gt;&lt;keyword&gt;medical&lt;/keyword&gt;&lt;keyword&gt;NETWORK&lt;/keyword&gt;&lt;keyword&gt;Population&lt;/keyword&gt;&lt;keyword&gt;Practice Guidelines as Topic&lt;/keyword&gt;&lt;keyword&gt;Research&lt;/keyword&gt;&lt;keyword&gt;Science&lt;/keyword&gt;&lt;keyword&gt;Therapeutics&lt;/keyword&gt;&lt;/keywords&gt;&lt;dates&gt;&lt;year&gt;2008&lt;/year&gt;&lt;/dates&gt;&lt;urls&gt;&lt;/urls&gt;&lt;/record&gt;&lt;/Cite&gt;&lt;/EndNote&gt;</w:instrText>
      </w:r>
      <w:r w:rsidRPr="00985D3B">
        <w:fldChar w:fldCharType="separate"/>
      </w:r>
      <w:bookmarkEnd w:id="57"/>
      <w:r w:rsidR="001763BF">
        <w:rPr>
          <w:noProof/>
        </w:rPr>
        <w:t>(53)</w:t>
      </w:r>
      <w:r w:rsidRPr="00985D3B">
        <w:fldChar w:fldCharType="end"/>
      </w:r>
    </w:p>
    <w:p w14:paraId="00000482" w14:textId="77777777" w:rsidR="000E262A" w:rsidRPr="00FA14DA" w:rsidRDefault="000E262A" w:rsidP="00FA14DA"/>
    <w:p w14:paraId="1BB99944" w14:textId="3BC15ACD" w:rsidR="000E262A" w:rsidRPr="00ED1EAD" w:rsidRDefault="000E262A" w:rsidP="00FA14DA">
      <w:r w:rsidRPr="00FA14DA">
        <w:t xml:space="preserve">We used </w:t>
      </w:r>
      <w:r w:rsidR="005D0F0D" w:rsidRPr="00FA14DA">
        <w:t>three</w:t>
      </w:r>
      <w:r w:rsidRPr="00ED1EAD">
        <w:t xml:space="preserve"> theoretical frameworks or approaches to guide us:</w:t>
      </w:r>
    </w:p>
    <w:p w14:paraId="3A39755C" w14:textId="77777777" w:rsidR="000E262A" w:rsidRPr="00ED1EAD" w:rsidRDefault="000E262A" w:rsidP="00ED1EAD"/>
    <w:p w14:paraId="49581FC4" w14:textId="5F48E047" w:rsidR="000E262A" w:rsidRPr="004C7B4D" w:rsidRDefault="000E262A" w:rsidP="00B54B2C">
      <w:pPr>
        <w:pStyle w:val="Numberedlist"/>
        <w:numPr>
          <w:ilvl w:val="0"/>
          <w:numId w:val="45"/>
        </w:numPr>
      </w:pPr>
      <w:r w:rsidRPr="00ED1EAD">
        <w:t>Corbin and Strauss’ model of the work of managing a</w:t>
      </w:r>
      <w:r w:rsidR="009D79EB">
        <w:t>n</w:t>
      </w:r>
      <w:r w:rsidRPr="00FA14DA">
        <w:t xml:space="preserve"> </w:t>
      </w:r>
      <w:r w:rsidR="009D79EB">
        <w:t>LTC</w:t>
      </w:r>
      <w:r w:rsidRPr="00FA14DA">
        <w:t>;</w:t>
      </w:r>
      <w:r w:rsidR="00B14B4F" w:rsidRPr="00196CD5">
        <w:rPr>
          <w:vertAlign w:val="superscript"/>
        </w:rPr>
        <w:fldChar w:fldCharType="begin"/>
      </w:r>
      <w:r w:rsidR="00F7193E" w:rsidRPr="001F5397">
        <w:rPr>
          <w:vertAlign w:val="superscript"/>
        </w:rPr>
        <w:instrText xml:space="preserve"> ADDIN EN.CITE &lt;EndNote&gt;&lt;Cite&gt;&lt;Author&gt;Corbin&lt;/Author&gt;&lt;Year&gt;1988&lt;/Year&gt;&lt;RecNum&gt;332&lt;/RecNum&gt;&lt;DisplayText&gt;(54)&lt;/DisplayText&gt;&lt;record&gt;&lt;rec-number&gt;332&lt;/rec-number&gt;&lt;foreign-keys&gt;&lt;key app="EN" db-id="9dwwpe2t8dsvxjefpetvvawndtdp5zw5ddvx" timestamp="0"&gt;332&lt;/key&gt;&lt;/foreign-keys&gt;&lt;ref-type name="Book"&gt;6&lt;/ref-type&gt;&lt;contributors&gt;&lt;authors&gt;&lt;author&gt;Corbin, J. M.&lt;/author&gt;&lt;author&gt;Strauss, A.&lt;/author&gt;&lt;/authors&gt;&lt;/contributors&gt;&lt;titles&gt;&lt;title&gt;Unending Work and Care&lt;/title&gt;&lt;/titles&gt;&lt;pages&gt;1-358&lt;/pages&gt;&lt;edition&gt;First&lt;/edition&gt;&lt;reprint-edition&gt;NOT IN FILE&lt;/reprint-edition&gt;&lt;keywords&gt;&lt;keyword&gt;CARE&lt;/keyword&gt;&lt;/keywords&gt;&lt;dates&gt;&lt;year&gt;1988&lt;/year&gt;&lt;/dates&gt;&lt;pub-location&gt;San Francisco&lt;/pub-location&gt;&lt;publisher&gt;Jossey-Bass Inc&lt;/publisher&gt;&lt;isbn&gt;1-55542-082-6&lt;/isbn&gt;&lt;urls&gt;&lt;/urls&gt;&lt;/record&gt;&lt;/Cite&gt;&lt;/EndNote&gt;</w:instrText>
      </w:r>
      <w:r w:rsidR="00B14B4F" w:rsidRPr="00196CD5">
        <w:rPr>
          <w:vertAlign w:val="superscript"/>
        </w:rPr>
        <w:fldChar w:fldCharType="separate"/>
      </w:r>
      <w:r w:rsidR="00F7193E" w:rsidRPr="001F5397">
        <w:rPr>
          <w:noProof/>
          <w:vertAlign w:val="superscript"/>
        </w:rPr>
        <w:t>54</w:t>
      </w:r>
      <w:r w:rsidR="00B14B4F" w:rsidRPr="00196CD5">
        <w:rPr>
          <w:vertAlign w:val="superscript"/>
        </w:rPr>
        <w:fldChar w:fldCharType="end"/>
      </w:r>
    </w:p>
    <w:p w14:paraId="54C777C5" w14:textId="2E79EE84" w:rsidR="000E262A" w:rsidRPr="004C7B4D" w:rsidRDefault="000E262A" w:rsidP="00B54B2C">
      <w:pPr>
        <w:pStyle w:val="Numberedlist"/>
      </w:pPr>
      <w:r w:rsidRPr="004C7B4D">
        <w:t>Abraham and Michie’s taxonomy of behaviour change techniques</w:t>
      </w:r>
      <w:r w:rsidR="009D79EB">
        <w:t xml:space="preserve"> (BCT)</w:t>
      </w:r>
      <w:r w:rsidRPr="00FA14DA">
        <w:t>;</w:t>
      </w:r>
      <w:r w:rsidR="00B14B4F" w:rsidRPr="00854E37">
        <w:rPr>
          <w:vertAlign w:val="superscript"/>
        </w:rPr>
        <w:fldChar w:fldCharType="begin"/>
      </w:r>
      <w:r w:rsidR="001763BF">
        <w:rPr>
          <w:vertAlign w:val="superscript"/>
        </w:rPr>
        <w:instrText xml:space="preserve"> ADDIN EN.CITE &lt;EndNote&gt;&lt;Cite&gt;&lt;Author&gt;Abraham&lt;/Author&gt;&lt;Year&gt;2008&lt;/Year&gt;&lt;RecNum&gt;21&lt;/RecNum&gt;&lt;DisplayText&gt;(55)&lt;/DisplayText&gt;&lt;record&gt;&lt;rec-number&gt;21&lt;/rec-number&gt;&lt;foreign-keys&gt;&lt;key app="EN" db-id="p09w9r2wqe0vdlevttx5ddevtrtvrzdpwex2" timestamp="1477665304"&gt;21&lt;/key&gt;&lt;/foreign-keys&gt;&lt;ref-type name="Journal Article"&gt;17&lt;/ref-type&gt;&lt;contributors&gt;&lt;authors&gt;&lt;author&gt;Abraham, C.&lt;/author&gt;&lt;author&gt;Michie, S.&lt;/author&gt;&lt;/authors&gt;&lt;/contributors&gt;&lt;titles&gt;&lt;title&gt;A taxonomy of behavior change techniques used in interventions&lt;/title&gt;&lt;secondary-title&gt;Health Psychol.&lt;/secondary-title&gt;&lt;/titles&gt;&lt;periodical&gt;&lt;full-title&gt;Health Psychol.&lt;/full-title&gt;&lt;/periodical&gt;&lt;pages&gt;379-387&lt;/pages&gt;&lt;volume&gt;27&lt;/volume&gt;&lt;number&gt;3&lt;/number&gt;&lt;reprint-edition&gt;NOT IN FILE&lt;/reprint-edition&gt;&lt;keywords&gt;&lt;keyword&gt;Article&lt;/keyword&gt;&lt;keyword&gt;Behavior&lt;/keyword&gt;&lt;keyword&gt;Behavior Therapy&lt;/keyword&gt;&lt;keyword&gt;Bibliometrics&lt;/keyword&gt;&lt;keyword&gt;classification&lt;/keyword&gt;&lt;keyword&gt;Correspondence&lt;/keyword&gt;&lt;keyword&gt;DESIGN&lt;/keyword&gt;&lt;keyword&gt;England&lt;/keyword&gt;&lt;keyword&gt;FEASIBILITY&lt;/keyword&gt;&lt;keyword&gt;Health Behavior&lt;/keyword&gt;&lt;keyword&gt;Humans&lt;/keyword&gt;&lt;keyword&gt;INTERVENTION&lt;/keyword&gt;&lt;keyword&gt;Manuals&lt;/keyword&gt;&lt;keyword&gt;psychology&lt;/keyword&gt;&lt;keyword&gt;Psychotherapy&lt;/keyword&gt;&lt;keyword&gt;Research&lt;/keyword&gt;&lt;keyword&gt;Review&lt;/keyword&gt;&lt;keyword&gt;Universities&lt;/keyword&gt;&lt;keyword&gt;University&lt;/keyword&gt;&lt;/keywords&gt;&lt;dates&gt;&lt;year&gt;2008&lt;/year&gt;&lt;/dates&gt;&lt;urls&gt;&lt;/urls&gt;&lt;/record&gt;&lt;/Cite&gt;&lt;/EndNote&gt;</w:instrText>
      </w:r>
      <w:r w:rsidR="00B14B4F" w:rsidRPr="00854E37">
        <w:rPr>
          <w:vertAlign w:val="superscript"/>
        </w:rPr>
        <w:fldChar w:fldCharType="separate"/>
      </w:r>
      <w:r w:rsidR="00F7193E" w:rsidRPr="004C7B4D">
        <w:rPr>
          <w:noProof/>
          <w:vertAlign w:val="superscript"/>
        </w:rPr>
        <w:t>55</w:t>
      </w:r>
      <w:r w:rsidR="00B14B4F" w:rsidRPr="00854E37">
        <w:rPr>
          <w:vertAlign w:val="superscript"/>
        </w:rPr>
        <w:fldChar w:fldCharType="end"/>
      </w:r>
    </w:p>
    <w:p w14:paraId="034AAB0B" w14:textId="5DC02D92" w:rsidR="000E262A" w:rsidRPr="004C7B4D" w:rsidRDefault="000E262A" w:rsidP="00B54B2C">
      <w:pPr>
        <w:pStyle w:val="Numberedlist"/>
      </w:pPr>
      <w:r w:rsidRPr="004C7B4D">
        <w:t>Normalisation Process Theory (NPT);</w:t>
      </w:r>
      <w:r w:rsidR="00B14B4F" w:rsidRPr="00854E37">
        <w:rPr>
          <w:vertAlign w:val="superscript"/>
        </w:rPr>
        <w:fldChar w:fldCharType="begin"/>
      </w:r>
      <w:r w:rsidR="00F7193E" w:rsidRPr="004C7B4D">
        <w:rPr>
          <w:vertAlign w:val="superscript"/>
        </w:rPr>
        <w:instrText xml:space="preserve"> ADDIN EN.CITE &lt;EndNote&gt;&lt;Cite&gt;&lt;Author&gt;May&lt;/Author&gt;&lt;Year&gt;2009&lt;/Year&gt;&lt;RecNum&gt;1060&lt;/RecNum&gt;&lt;DisplayText&gt;(56)&lt;/DisplayText&gt;&lt;record&gt;&lt;rec-number&gt;1060&lt;/rec-number&gt;&lt;foreign-keys&gt;&lt;key app="EN" db-id="9dwwpe2t8dsvxjefpetvvawndtdp5zw5ddvx" timestamp="0"&gt;1060&lt;/key&gt;&lt;/foreign-keys&gt;&lt;ref-type name="Journal Article"&gt;17&lt;/ref-type&gt;&lt;contributors&gt;&lt;authors&gt;&lt;author&gt;May, C.&lt;/author&gt;&lt;author&gt;Finch, T.&lt;/author&gt;&lt;/authors&gt;&lt;/contributors&gt;&lt;titles&gt;&lt;title&gt;Implementation, embedding, and integration: an outline of Normalization Process Theory&lt;/title&gt;&lt;secondary-title&gt;Sociology&lt;/secondary-title&gt;&lt;/titles&gt;&lt;pages&gt;535-554&lt;/pages&gt;&lt;volume&gt;43&lt;/volume&gt;&lt;number&gt;3&lt;/number&gt;&lt;reprint-edition&gt;IN FILE&lt;/reprint-edition&gt;&lt;keywords&gt;&lt;keyword&gt;Theory&lt;/keyword&gt;&lt;/keywords&gt;&lt;dates&gt;&lt;year&gt;2009&lt;/year&gt;&lt;/dates&gt;&lt;urls&gt;&lt;/urls&gt;&lt;/record&gt;&lt;/Cite&gt;&lt;/EndNote&gt;</w:instrText>
      </w:r>
      <w:r w:rsidR="00B14B4F" w:rsidRPr="00854E37">
        <w:rPr>
          <w:vertAlign w:val="superscript"/>
        </w:rPr>
        <w:fldChar w:fldCharType="separate"/>
      </w:r>
      <w:r w:rsidR="00F7193E" w:rsidRPr="004C7B4D">
        <w:rPr>
          <w:noProof/>
          <w:vertAlign w:val="superscript"/>
        </w:rPr>
        <w:t>56</w:t>
      </w:r>
      <w:r w:rsidR="00B14B4F" w:rsidRPr="00854E37">
        <w:rPr>
          <w:vertAlign w:val="superscript"/>
        </w:rPr>
        <w:fldChar w:fldCharType="end"/>
      </w:r>
    </w:p>
    <w:p w14:paraId="6759B166" w14:textId="77777777" w:rsidR="005D0F0D" w:rsidRPr="004C7B4D" w:rsidRDefault="005D0F0D" w:rsidP="005D0F0D"/>
    <w:p w14:paraId="6BD245BF" w14:textId="2F50873B" w:rsidR="005D0F0D" w:rsidRPr="004C7B4D" w:rsidRDefault="005D0F0D" w:rsidP="005D0F0D">
      <w:r w:rsidRPr="004C7B4D">
        <w:t>We worked within the paradigm of evidence-based medicine, identifying and applying the best available evidence for treatment of diabetes and for any decisions made during development (e.g. around maximising acceptability, uptake, usage, and effectiveness).</w:t>
      </w:r>
    </w:p>
    <w:p w14:paraId="5C0E6442" w14:textId="77777777" w:rsidR="000E262A" w:rsidRPr="004C7B4D" w:rsidRDefault="000E262A" w:rsidP="000E262A"/>
    <w:p w14:paraId="2F2923A6" w14:textId="77777777" w:rsidR="000E262A" w:rsidRPr="004C7B4D" w:rsidRDefault="000E262A" w:rsidP="000E262A">
      <w:pPr>
        <w:pStyle w:val="Heading3"/>
      </w:pPr>
      <w:bookmarkStart w:id="58" w:name="_Toc355448026"/>
      <w:r w:rsidRPr="004C7B4D">
        <w:t>Corbin and Strauss’ model for managing a long-term condition</w:t>
      </w:r>
      <w:bookmarkEnd w:id="58"/>
    </w:p>
    <w:p w14:paraId="584971D1" w14:textId="57251346" w:rsidR="000E262A" w:rsidRPr="0057549E" w:rsidRDefault="000E262A" w:rsidP="000E262A">
      <w:r w:rsidRPr="004C7B4D">
        <w:t>In their seminal work “Unending work and care” published in 1988, Corbin and Strauss conceptualised the work of living with a</w:t>
      </w:r>
      <w:r w:rsidR="009D79EB">
        <w:t>n LTC</w:t>
      </w:r>
      <w:r w:rsidRPr="00FA14DA">
        <w:t xml:space="preserve"> as consisting of three tasks: medical management; role management and emotional management.</w:t>
      </w:r>
      <w:r w:rsidR="00B14B4F" w:rsidRPr="00854E37">
        <w:rPr>
          <w:vertAlign w:val="superscript"/>
        </w:rPr>
        <w:fldChar w:fldCharType="begin"/>
      </w:r>
      <w:r w:rsidR="00F7193E" w:rsidRPr="004C7B4D">
        <w:rPr>
          <w:vertAlign w:val="superscript"/>
        </w:rPr>
        <w:instrText xml:space="preserve"> ADDIN EN.CITE &lt;EndNote&gt;&lt;Cite&gt;&lt;Author&gt;Corbin&lt;/Author&gt;&lt;Year&gt;1988&lt;/Year&gt;&lt;RecNum&gt;332&lt;/RecNum&gt;&lt;DisplayText&gt;(54)&lt;/DisplayText&gt;&lt;record&gt;&lt;rec-number&gt;332&lt;/rec-number&gt;&lt;foreign-keys&gt;&lt;key app="EN" db-id="9dwwpe2t8dsvxjefpetvvawndtdp5zw5ddvx" timestamp="0"&gt;332&lt;/key&gt;&lt;/foreign-keys&gt;&lt;ref-type name="Book"&gt;6&lt;/ref-type&gt;&lt;contributors&gt;&lt;authors&gt;&lt;author&gt;Corbin, J. M.&lt;/author&gt;&lt;author&gt;Strauss, A.&lt;/author&gt;&lt;/authors&gt;&lt;/contributors&gt;&lt;titles&gt;&lt;title&gt;Unending Work and Care&lt;/title&gt;&lt;/titles&gt;&lt;pages&gt;1-358&lt;/pages&gt;&lt;edition&gt;First&lt;/edition&gt;&lt;reprint-edition&gt;NOT IN FILE&lt;/reprint-edition&gt;&lt;keywords&gt;&lt;keyword&gt;CARE&lt;/keyword&gt;&lt;/keywords&gt;&lt;dates&gt;&lt;year&gt;1988&lt;/year&gt;&lt;/dates&gt;&lt;pub-location&gt;San Francisco&lt;/pub-location&gt;&lt;publisher&gt;Jossey-Bass Inc&lt;/publisher&gt;&lt;isbn&gt;1-55542-082-6&lt;/isbn&gt;&lt;urls&gt;&lt;/urls&gt;&lt;/record&gt;&lt;/Cite&gt;&lt;/EndNote&gt;</w:instrText>
      </w:r>
      <w:r w:rsidR="00B14B4F" w:rsidRPr="00854E37">
        <w:rPr>
          <w:vertAlign w:val="superscript"/>
        </w:rPr>
        <w:fldChar w:fldCharType="separate"/>
      </w:r>
      <w:r w:rsidR="00F7193E" w:rsidRPr="004C7B4D">
        <w:rPr>
          <w:noProof/>
          <w:vertAlign w:val="superscript"/>
        </w:rPr>
        <w:t>54</w:t>
      </w:r>
      <w:r w:rsidR="00B14B4F" w:rsidRPr="00854E37">
        <w:rPr>
          <w:vertAlign w:val="superscript"/>
        </w:rPr>
        <w:fldChar w:fldCharType="end"/>
      </w:r>
      <w:r w:rsidRPr="004C7B4D">
        <w:t xml:space="preserve"> Medical management consists of adopting healthy behaviours (e.g. not smoking, exercising regularly, eating healthy food), working with health professionals (e.g. keeping appointments, following instructions), and taking medicines. Emotional management entails addressing the powerful negative emotions associated with being diagnosed with a</w:t>
      </w:r>
      <w:r w:rsidR="009D79EB">
        <w:t>n</w:t>
      </w:r>
      <w:r w:rsidRPr="00FA14DA">
        <w:t xml:space="preserve"> </w:t>
      </w:r>
      <w:r w:rsidR="009D79EB">
        <w:t>LTC</w:t>
      </w:r>
      <w:r w:rsidRPr="00FA14DA">
        <w:t xml:space="preserve">, such as anger, guilt, shame and despair. Role </w:t>
      </w:r>
      <w:r w:rsidRPr="00FA14DA">
        <w:lastRenderedPageBreak/>
        <w:t>management requires coming to terms with the disruption of one’s biographical narrative and sense of self,</w:t>
      </w:r>
      <w:r w:rsidR="00B14B4F" w:rsidRPr="0057549E">
        <w:rPr>
          <w:vertAlign w:val="superscript"/>
        </w:rPr>
        <w:fldChar w:fldCharType="begin"/>
      </w:r>
      <w:r w:rsidR="001763BF">
        <w:rPr>
          <w:vertAlign w:val="superscript"/>
        </w:rPr>
        <w:instrText xml:space="preserve"> ADDIN EN.CITE &lt;EndNote&gt;&lt;Cite&gt;&lt;Author&gt;Bury&lt;/Author&gt;&lt;Year&gt;1982&lt;/Year&gt;&lt;RecNum&gt;2883&lt;/RecNum&gt;&lt;DisplayText&gt;(57)&lt;/DisplayText&gt;&lt;record&gt;&lt;rec-number&gt;2883&lt;/rec-number&gt;&lt;foreign-keys&gt;&lt;key app="EN" db-id="p09w9r2wqe0vdlevttx5ddevtrtvrzdpwex2" timestamp="1477665537"&gt;2883&lt;/key&gt;&lt;/foreign-keys&gt;&lt;ref-type name="Journal Article"&gt;17&lt;/ref-type&gt;&lt;contributors&gt;&lt;authors&gt;&lt;author&gt;Bury, Michael&lt;/author&gt;&lt;/authors&gt;&lt;/contributors&gt;&lt;titles&gt;&lt;title&gt;Chronic illness as biographical disruption&lt;/title&gt;&lt;secondary-title&gt;Sociology of Health &amp;amp; Illness&lt;/secondary-title&gt;&lt;/titles&gt;&lt;periodical&gt;&lt;full-title&gt;Sociology of Health &amp;amp; Illness&lt;/full-title&gt;&lt;/periodical&gt;&lt;pages&gt;167-182&lt;/pages&gt;&lt;volume&gt;4&lt;/volume&gt;&lt;number&gt;2&lt;/number&gt;&lt;dates&gt;&lt;year&gt;1982&lt;/year&gt;&lt;/dates&gt;&lt;publisher&gt;Blackwell Publishing Ltd&lt;/publisher&gt;&lt;isbn&gt;1467-9566&lt;/isbn&gt;&lt;urls&gt;&lt;related-urls&gt;&lt;url&gt;http://dx.doi.org/10.1111/1467-9566.ep11339939&lt;/url&gt;&lt;/related-urls&gt;&lt;/urls&gt;&lt;electronic-resource-num&gt;10.1111/1467-9566.ep11339939&lt;/electronic-resource-num&gt;&lt;/record&gt;&lt;/Cite&gt;&lt;/EndNote&gt;</w:instrText>
      </w:r>
      <w:r w:rsidR="00B14B4F" w:rsidRPr="0057549E">
        <w:rPr>
          <w:vertAlign w:val="superscript"/>
        </w:rPr>
        <w:fldChar w:fldCharType="separate"/>
      </w:r>
      <w:r w:rsidR="00F7193E" w:rsidRPr="0057549E">
        <w:rPr>
          <w:noProof/>
          <w:vertAlign w:val="superscript"/>
        </w:rPr>
        <w:t>57</w:t>
      </w:r>
      <w:r w:rsidR="00B14B4F" w:rsidRPr="0057549E">
        <w:rPr>
          <w:vertAlign w:val="superscript"/>
        </w:rPr>
        <w:fldChar w:fldCharType="end"/>
      </w:r>
      <w:r w:rsidRPr="0057549E">
        <w:t>, including adjusting to the “patient” role and managing the impact of one’s diagnosis on relationships with friends, family and colleagues. This conceptualisation was used to create a map of the overall content required in the self-management programme.</w:t>
      </w:r>
    </w:p>
    <w:p w14:paraId="14A048F4" w14:textId="77777777" w:rsidR="000E262A" w:rsidRPr="0057549E" w:rsidRDefault="000E262A" w:rsidP="000E262A"/>
    <w:p w14:paraId="641B6CF0" w14:textId="77777777" w:rsidR="000E262A" w:rsidRPr="00241772" w:rsidRDefault="000E262A" w:rsidP="000E262A">
      <w:pPr>
        <w:pStyle w:val="Heading3"/>
      </w:pPr>
      <w:bookmarkStart w:id="59" w:name="_Toc355448027"/>
      <w:r w:rsidRPr="00241772">
        <w:t>Abraham and Michie’s taxonomy of behaviour change techniques</w:t>
      </w:r>
      <w:bookmarkEnd w:id="59"/>
    </w:p>
    <w:p w14:paraId="0B2F2B27" w14:textId="44614277" w:rsidR="000E262A" w:rsidRPr="00E84F0F" w:rsidRDefault="000E262A" w:rsidP="000E262A">
      <w:r w:rsidRPr="00E84F0F">
        <w:t xml:space="preserve">The Corbin and Strauss model and conventional diabetes education curricula both stress the need for behaviour change as part of self-management. For people with </w:t>
      </w:r>
      <w:r w:rsidR="001F1DDD">
        <w:t>T2DM</w:t>
      </w:r>
      <w:r w:rsidRPr="00E84F0F">
        <w:t>, the key target behaviours are to stop smoking (for smokers), improve the</w:t>
      </w:r>
      <w:r w:rsidR="001F1DDD">
        <w:t>ir</w:t>
      </w:r>
      <w:r w:rsidRPr="00E84F0F">
        <w:t xml:space="preserve"> diet, increase physical activity, moderate alcohol consumption, and take medicines. </w:t>
      </w:r>
    </w:p>
    <w:p w14:paraId="2B97233A" w14:textId="77777777" w:rsidR="000E262A" w:rsidRPr="00E44D2A" w:rsidRDefault="000E262A" w:rsidP="000E262A"/>
    <w:p w14:paraId="602F3A6A" w14:textId="0155D1A8" w:rsidR="000E262A" w:rsidRPr="0057549E" w:rsidRDefault="000E262A" w:rsidP="000E262A">
      <w:r w:rsidRPr="00B61816">
        <w:t>There are a plethora of psychological theories predicting behaviour, many of which include overlapping concepts.</w:t>
      </w:r>
      <w:r w:rsidR="00B14B4F" w:rsidRPr="0057549E">
        <w:rPr>
          <w:vertAlign w:val="superscript"/>
        </w:rPr>
        <w:fldChar w:fldCharType="begin"/>
      </w:r>
      <w:r w:rsidR="00F7193E" w:rsidRPr="004C7B4D">
        <w:rPr>
          <w:vertAlign w:val="superscript"/>
        </w:rPr>
        <w:instrText xml:space="preserve"> ADDIN EN.CITE &lt;EndNote&gt;&lt;Cite&gt;&lt;Author&gt;Armitage&lt;/Author&gt;&lt;Year&gt;2000&lt;/Year&gt;&lt;RecNum&gt;72&lt;/RecNum&gt;&lt;DisplayText&gt;(58)&lt;/DisplayText&gt;&lt;record&gt;&lt;rec-number&gt;72&lt;/rec-number&gt;&lt;foreign-keys&gt;&lt;key app="EN" db-id="9dwwpe2t8dsvxjefpetvvawndtdp5zw5ddvx" timestamp="0"&gt;72&lt;/key&gt;&lt;/foreign-keys&gt;&lt;ref-type name="Journal Article"&gt;17&lt;/ref-type&gt;&lt;contributors&gt;&lt;authors&gt;&lt;author&gt;Armitage, C. J.&lt;/author&gt;&lt;author&gt;Conner, M.&lt;/author&gt;&lt;/authors&gt;&lt;/contributors&gt;&lt;titles&gt;&lt;title&gt;Social Cognition Models and Health Behaviour: A structured review&lt;/title&gt;&lt;secondary-title&gt;Psychology and Health&lt;/secondary-title&gt;&lt;/titles&gt;&lt;periodical&gt;&lt;full-title&gt;Psychology and Health&lt;/full-title&gt;&lt;/periodical&gt;&lt;pages&gt;173-189&lt;/pages&gt;&lt;volume&gt;15&lt;/volume&gt;&lt;reprint-edition&gt;IN FILE&lt;/reprint-edition&gt;&lt;keywords&gt;&lt;keyword&gt;Cognition&lt;/keyword&gt;&lt;/keywords&gt;&lt;dates&gt;&lt;year&gt;2000&lt;/year&gt;&lt;/dates&gt;&lt;urls&gt;&lt;/urls&gt;&lt;/record&gt;&lt;/Cite&gt;&lt;/EndNote&gt;</w:instrText>
      </w:r>
      <w:r w:rsidR="00B14B4F" w:rsidRPr="0057549E">
        <w:rPr>
          <w:vertAlign w:val="superscript"/>
        </w:rPr>
        <w:fldChar w:fldCharType="separate"/>
      </w:r>
      <w:r w:rsidR="00F7193E" w:rsidRPr="0057549E">
        <w:rPr>
          <w:noProof/>
          <w:vertAlign w:val="superscript"/>
        </w:rPr>
        <w:t>58</w:t>
      </w:r>
      <w:r w:rsidR="00B14B4F" w:rsidRPr="0057549E">
        <w:rPr>
          <w:vertAlign w:val="superscript"/>
        </w:rPr>
        <w:fldChar w:fldCharType="end"/>
      </w:r>
      <w:r w:rsidRPr="0057549E">
        <w:t xml:space="preserve"> Rather than opt for one specific theory, and because we were more interested in changing behaviour than predicting it, we adopted the Abraham and Michie taxonomy of </w:t>
      </w:r>
      <w:r w:rsidR="009D79EB">
        <w:t>BCT</w:t>
      </w:r>
      <w:r w:rsidRPr="00FA14DA">
        <w:t>.</w:t>
      </w:r>
      <w:r w:rsidR="00B14B4F" w:rsidRPr="0057549E">
        <w:rPr>
          <w:vertAlign w:val="superscript"/>
        </w:rPr>
        <w:fldChar w:fldCharType="begin"/>
      </w:r>
      <w:r w:rsidR="001763BF">
        <w:rPr>
          <w:vertAlign w:val="superscript"/>
        </w:rPr>
        <w:instrText xml:space="preserve"> ADDIN EN.CITE &lt;EndNote&gt;&lt;Cite&gt;&lt;Author&gt;Abraham&lt;/Author&gt;&lt;Year&gt;2008&lt;/Year&gt;&lt;RecNum&gt;21&lt;/RecNum&gt;&lt;DisplayText&gt;(55)&lt;/DisplayText&gt;&lt;record&gt;&lt;rec-number&gt;21&lt;/rec-number&gt;&lt;foreign-keys&gt;&lt;key app="EN" db-id="p09w9r2wqe0vdlevttx5ddevtrtvrzdpwex2" timestamp="1477665304"&gt;21&lt;/key&gt;&lt;/foreign-keys&gt;&lt;ref-type name="Journal Article"&gt;17&lt;/ref-type&gt;&lt;contributors&gt;&lt;authors&gt;&lt;author&gt;Abraham, C.&lt;/author&gt;&lt;author&gt;Michie, S.&lt;/author&gt;&lt;/authors&gt;&lt;/contributors&gt;&lt;titles&gt;&lt;title&gt;A taxonomy of behavior change techniques used in interventions&lt;/title&gt;&lt;secondary-title&gt;Health Psychol.&lt;/secondary-title&gt;&lt;/titles&gt;&lt;periodical&gt;&lt;full-title&gt;Health Psychol.&lt;/full-title&gt;&lt;/periodical&gt;&lt;pages&gt;379-387&lt;/pages&gt;&lt;volume&gt;27&lt;/volume&gt;&lt;number&gt;3&lt;/number&gt;&lt;reprint-edition&gt;NOT IN FILE&lt;/reprint-edition&gt;&lt;keywords&gt;&lt;keyword&gt;Article&lt;/keyword&gt;&lt;keyword&gt;Behavior&lt;/keyword&gt;&lt;keyword&gt;Behavior Therapy&lt;/keyword&gt;&lt;keyword&gt;Bibliometrics&lt;/keyword&gt;&lt;keyword&gt;classification&lt;/keyword&gt;&lt;keyword&gt;Correspondence&lt;/keyword&gt;&lt;keyword&gt;DESIGN&lt;/keyword&gt;&lt;keyword&gt;England&lt;/keyword&gt;&lt;keyword&gt;FEASIBILITY&lt;/keyword&gt;&lt;keyword&gt;Health Behavior&lt;/keyword&gt;&lt;keyword&gt;Humans&lt;/keyword&gt;&lt;keyword&gt;INTERVENTION&lt;/keyword&gt;&lt;keyword&gt;Manuals&lt;/keyword&gt;&lt;keyword&gt;psychology&lt;/keyword&gt;&lt;keyword&gt;Psychotherapy&lt;/keyword&gt;&lt;keyword&gt;Research&lt;/keyword&gt;&lt;keyword&gt;Review&lt;/keyword&gt;&lt;keyword&gt;Universities&lt;/keyword&gt;&lt;keyword&gt;University&lt;/keyword&gt;&lt;/keywords&gt;&lt;dates&gt;&lt;year&gt;2008&lt;/year&gt;&lt;/dates&gt;&lt;urls&gt;&lt;/urls&gt;&lt;/record&gt;&lt;/Cite&gt;&lt;/EndNote&gt;</w:instrText>
      </w:r>
      <w:r w:rsidR="00B14B4F" w:rsidRPr="0057549E">
        <w:rPr>
          <w:vertAlign w:val="superscript"/>
        </w:rPr>
        <w:fldChar w:fldCharType="separate"/>
      </w:r>
      <w:r w:rsidR="00F7193E" w:rsidRPr="0057549E">
        <w:rPr>
          <w:noProof/>
          <w:vertAlign w:val="superscript"/>
        </w:rPr>
        <w:t>55</w:t>
      </w:r>
      <w:r w:rsidR="00B14B4F" w:rsidRPr="0057549E">
        <w:rPr>
          <w:vertAlign w:val="superscript"/>
        </w:rPr>
        <w:fldChar w:fldCharType="end"/>
      </w:r>
      <w:r w:rsidRPr="0057549E">
        <w:t xml:space="preserve"> This taxonomy identified techniques used to change behaviour, and there is a growing body of evidence around which techniques are effective.</w:t>
      </w:r>
      <w:r w:rsidR="00B14B4F" w:rsidRPr="0057549E">
        <w:rPr>
          <w:vertAlign w:val="superscript"/>
        </w:rPr>
        <w:fldChar w:fldCharType="begin">
          <w:fldData xml:space="preserve">PEVuZE5vdGU+PENpdGU+PEF1dGhvcj5Eb21icm93c2tpPC9BdXRob3I+PFllYXI+MjAxMjwvWWVh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</w:fldData>
        </w:fldChar>
      </w:r>
      <w:r w:rsidR="001763BF">
        <w:rPr>
          <w:vertAlign w:val="superscript"/>
        </w:rPr>
        <w:instrText xml:space="preserve"> ADDIN EN.CITE </w:instrText>
      </w:r>
      <w:r w:rsidR="001763BF">
        <w:rPr>
          <w:vertAlign w:val="superscript"/>
        </w:rPr>
        <w:fldChar w:fldCharType="begin">
          <w:fldData xml:space="preserve">PEVuZE5vdGU+PENpdGU+PEF1dGhvcj5Eb21icm93c2tpPC9BdXRob3I+PFllYXI+MjAxMjwvWWVh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57549E">
        <w:rPr>
          <w:vertAlign w:val="superscript"/>
        </w:rPr>
      </w:r>
      <w:r w:rsidR="00B14B4F" w:rsidRPr="0057549E">
        <w:rPr>
          <w:vertAlign w:val="superscript"/>
        </w:rPr>
        <w:fldChar w:fldCharType="separate"/>
      </w:r>
      <w:r w:rsidR="001763BF">
        <w:rPr>
          <w:noProof/>
          <w:vertAlign w:val="superscript"/>
        </w:rPr>
        <w:t>(59-61)</w:t>
      </w:r>
      <w:r w:rsidR="00B14B4F" w:rsidRPr="0057549E">
        <w:rPr>
          <w:vertAlign w:val="superscript"/>
        </w:rPr>
        <w:fldChar w:fldCharType="end"/>
      </w:r>
      <w:r w:rsidRPr="0057549E">
        <w:t xml:space="preserve"> One advantage of this taxonomy was that it allowed for those components likely to lead to the desired behaviour changes to be implemented elsewhere.</w:t>
      </w:r>
      <w:r w:rsidR="00B14B4F" w:rsidRPr="0057549E">
        <w:rPr>
          <w:vertAlign w:val="superscript"/>
        </w:rPr>
        <w:fldChar w:fldCharType="begin"/>
      </w:r>
      <w:r w:rsidR="00F7193E" w:rsidRPr="004C7B4D">
        <w:rPr>
          <w:vertAlign w:val="superscript"/>
        </w:rPr>
        <w:instrText xml:space="preserve"> ADDIN EN.CITE &lt;EndNote&gt;&lt;Cite&gt;&lt;Author&gt;Michie&lt;/Author&gt;&lt;Year&gt;2008&lt;/Year&gt;&lt;RecNum&gt;1108&lt;/RecNum&gt;&lt;DisplayText&gt;(62)&lt;/DisplayText&gt;&lt;record&gt;&lt;rec-number&gt;1108&lt;/rec-number&gt;&lt;foreign-keys&gt;&lt;key app="EN" db-id="9dwwpe2t8dsvxjefpetvvawndtdp5zw5ddvx" timestamp="0"&gt;1108&lt;/key&gt;&lt;/foreign-keys&gt;&lt;ref-type name="Journal Article"&gt;17&lt;/ref-type&gt;&lt;contributors&gt;&lt;authors&gt;&lt;author&gt;Michie, S.&lt;/author&gt;&lt;author&gt;Abraham, C.&lt;/author&gt;&lt;/authors&gt;&lt;/contributors&gt;&lt;titles&gt;&lt;title&gt;Advancing the science of behaviour change: a plea for scientific reporting&lt;/title&gt;&lt;secondary-title&gt;Addiction.&lt;/secondary-title&gt;&lt;/titles&gt;&lt;periodical&gt;&lt;full-title&gt;Addiction.&lt;/full-title&gt;&lt;/periodical&gt;&lt;pages&gt;1409-1410&lt;/pages&gt;&lt;volume&gt;103&lt;/volume&gt;&lt;number&gt;9&lt;/number&gt;&lt;reprint-edition&gt;NOT IN FILE&lt;/reprint-edition&gt;&lt;keywords&gt;&lt;keyword&gt;Behavior,Addictive&lt;/keyword&gt;&lt;keyword&gt;Behavioral Sciences&lt;/keyword&gt;&lt;keyword&gt;Biomedical Research&lt;/keyword&gt;&lt;keyword&gt;Humans&lt;/keyword&gt;&lt;keyword&gt;Publishing&lt;/keyword&gt;&lt;keyword&gt;Science&lt;/keyword&gt;&lt;keyword&gt;standards&lt;/keyword&gt;&lt;/keywords&gt;&lt;dates&gt;&lt;year&gt;2008&lt;/year&gt;&lt;/dates&gt;&lt;urls&gt;&lt;/urls&gt;&lt;/record&gt;&lt;/Cite&gt;&lt;/EndNote&gt;</w:instrText>
      </w:r>
      <w:r w:rsidR="00B14B4F" w:rsidRPr="0057549E">
        <w:rPr>
          <w:vertAlign w:val="superscript"/>
        </w:rPr>
        <w:fldChar w:fldCharType="separate"/>
      </w:r>
      <w:r w:rsidR="00F7193E" w:rsidRPr="0057549E">
        <w:rPr>
          <w:noProof/>
          <w:vertAlign w:val="superscript"/>
        </w:rPr>
        <w:t>62</w:t>
      </w:r>
      <w:r w:rsidR="00B14B4F" w:rsidRPr="0057549E">
        <w:rPr>
          <w:vertAlign w:val="superscript"/>
        </w:rPr>
        <w:fldChar w:fldCharType="end"/>
      </w:r>
    </w:p>
    <w:p w14:paraId="0EE0E641" w14:textId="77777777" w:rsidR="000E262A" w:rsidRPr="0057549E" w:rsidRDefault="000E262A" w:rsidP="000E262A"/>
    <w:p w14:paraId="64EDF4BF" w14:textId="77777777" w:rsidR="000E262A" w:rsidRPr="0057549E" w:rsidRDefault="000E262A" w:rsidP="000E262A">
      <w:pPr>
        <w:pStyle w:val="Heading3"/>
      </w:pPr>
      <w:bookmarkStart w:id="60" w:name="_Toc355448028"/>
      <w:r w:rsidRPr="0057549E">
        <w:t>Normalisation Process Theory</w:t>
      </w:r>
      <w:bookmarkEnd w:id="60"/>
    </w:p>
    <w:p w14:paraId="17D338E1" w14:textId="5E3B1ADA" w:rsidR="000E262A" w:rsidRPr="00ED1EAD" w:rsidRDefault="000E262A" w:rsidP="000E262A">
      <w:r w:rsidRPr="00241772">
        <w:t>NPT is a mid-range sociological theory that explains why interventions do or do not “normalise”, that is become integrated into routine practice.</w:t>
      </w:r>
      <w:r w:rsidR="00B14B4F" w:rsidRPr="0057549E">
        <w:rPr>
          <w:vertAlign w:val="superscript"/>
        </w:rPr>
        <w:fldChar w:fldCharType="begin"/>
      </w:r>
      <w:r w:rsidR="00F7193E" w:rsidRPr="004C7B4D">
        <w:rPr>
          <w:vertAlign w:val="superscript"/>
        </w:rPr>
        <w:instrText xml:space="preserve"> ADDIN EN.CITE &lt;EndNote&gt;&lt;Cite&gt;&lt;Author&gt;May&lt;/Author&gt;&lt;Year&gt;2009&lt;/Year&gt;&lt;RecNum&gt;1060&lt;/RecNum&gt;&lt;DisplayText&gt;(56)&lt;/DisplayText&gt;&lt;record&gt;&lt;rec-number&gt;1060&lt;/rec-number&gt;&lt;foreign-keys&gt;&lt;key app="EN" db-id="9dwwpe2t8dsvxjefpetvvawndtdp5zw5ddvx" timestamp="0"&gt;1060&lt;/key&gt;&lt;/foreign-keys&gt;&lt;ref-type name="Journal Article"&gt;17&lt;/ref-type&gt;&lt;contributors&gt;&lt;authors&gt;&lt;author&gt;May, C.&lt;/author&gt;&lt;author&gt;Finch, T.&lt;/author&gt;&lt;/authors&gt;&lt;/contributors&gt;&lt;titles&gt;&lt;title&gt;Implementation, embedding, and integration: an outline of Normalization Process Theory&lt;/title&gt;&lt;secondary-title&gt;Sociology&lt;/secondary-title&gt;&lt;/titles&gt;&lt;pages&gt;535-554&lt;/pages&gt;&lt;volume&gt;43&lt;/volume&gt;&lt;number&gt;3&lt;/number&gt;&lt;reprint-edition&gt;IN FILE&lt;/reprint-edition&gt;&lt;keywords&gt;&lt;keyword&gt;Theory&lt;/keyword&gt;&lt;/keywords&gt;&lt;dates&gt;&lt;year&gt;2009&lt;/year&gt;&lt;/dates&gt;&lt;urls&gt;&lt;/urls&gt;&lt;/record&gt;&lt;/Cite&gt;&lt;/EndNote&gt;</w:instrText>
      </w:r>
      <w:r w:rsidR="00B14B4F" w:rsidRPr="0057549E">
        <w:rPr>
          <w:vertAlign w:val="superscript"/>
        </w:rPr>
        <w:fldChar w:fldCharType="separate"/>
      </w:r>
      <w:r w:rsidR="00F7193E" w:rsidRPr="0057549E">
        <w:rPr>
          <w:noProof/>
          <w:vertAlign w:val="superscript"/>
        </w:rPr>
        <w:t>56</w:t>
      </w:r>
      <w:r w:rsidR="00B14B4F" w:rsidRPr="0057549E">
        <w:rPr>
          <w:vertAlign w:val="superscript"/>
        </w:rPr>
        <w:fldChar w:fldCharType="end"/>
      </w:r>
      <w:r w:rsidRPr="0057549E">
        <w:t xml:space="preserve"> It focuses on the work of implementation, integration and embedding new practices, ways of working or other interventions. It has four main constructs: coherence; cognitive participation; collective ac</w:t>
      </w:r>
      <w:r w:rsidR="00253F47" w:rsidRPr="0057549E">
        <w:t xml:space="preserve">tion; and reflexive monitoring </w:t>
      </w:r>
      <w:r w:rsidRPr="0057549E">
        <w:t>(</w:t>
      </w:r>
      <w:r w:rsidR="00B2651B" w:rsidRPr="0057549E">
        <w:rPr>
          <w:i/>
        </w:rPr>
        <w:t>F</w:t>
      </w:r>
      <w:r w:rsidRPr="00241772">
        <w:rPr>
          <w:i/>
        </w:rPr>
        <w:t xml:space="preserve">igure </w:t>
      </w:r>
      <w:r w:rsidR="0089135B">
        <w:rPr>
          <w:i/>
        </w:rPr>
        <w:t>4</w:t>
      </w:r>
      <w:r w:rsidRPr="00FA14DA">
        <w:t>)</w:t>
      </w:r>
      <w:r w:rsidR="00253F47" w:rsidRPr="00ED1EAD">
        <w:t>.</w:t>
      </w:r>
      <w:r w:rsidRPr="00ED1EAD">
        <w:t xml:space="preserve"> </w:t>
      </w:r>
    </w:p>
    <w:p w14:paraId="1D39BC06" w14:textId="77777777" w:rsidR="000E262A" w:rsidRPr="00ED1EAD" w:rsidRDefault="000E262A" w:rsidP="000E262A"/>
    <w:p w14:paraId="4AEEF311" w14:textId="77777777" w:rsidR="000E262A" w:rsidRPr="00D80CE5" w:rsidRDefault="000E262A" w:rsidP="000E262A">
      <w:r w:rsidRPr="00F72381">
        <w:t>Coherence refers to the ease with which the intervention can be described, understood, and distinguished from other interventions or practices. This construct also includes an understanding of the problem which t</w:t>
      </w:r>
      <w:r w:rsidRPr="00F234A9">
        <w:t>he intervention is designed to address, how the intervention could benefit its target population, and what work will be needed for these potential benefits to be realised. Cognitive participation is about the decision whether or not to participate in the i</w:t>
      </w:r>
      <w:r w:rsidRPr="00D80CE5">
        <w:t xml:space="preserve">ntervention. This will include an assessment of the relative benefits of participation (to patients, professionals or the health care system) weighed against the costs of participation, in particular the expected impact on workload. Collective action is about the </w:t>
      </w:r>
      <w:r w:rsidRPr="00D80CE5">
        <w:lastRenderedPageBreak/>
        <w:t>impact of the intervention on the work undertaken by professionals within the organisation; and reflexive monitoring is the process of considering whether the benefits of the intervention are worth the effort required to implement it. Within this construct is the possibility of altering or adapting the intervention to make it easier to implement in any given setting or organisation.</w:t>
      </w:r>
    </w:p>
    <w:p w14:paraId="4BEFB88E" w14:textId="77777777" w:rsidR="000E262A" w:rsidRPr="00D80CE5" w:rsidRDefault="000E262A" w:rsidP="000E262A"/>
    <w:p w14:paraId="4687F035" w14:textId="77777777" w:rsidR="000E262A" w:rsidRPr="00013E3E" w:rsidRDefault="000E262A" w:rsidP="000E262A">
      <w:r w:rsidRPr="00884C43">
        <w:t>In turn, collective action has four subsidiary constructs: interactional workability; relational integration;</w:t>
      </w:r>
      <w:r w:rsidRPr="00CE7527">
        <w:t xml:space="preserve"> skill-set workability; and contextual integration. Interactional workability refers to the degree to which the intervention facilitates or impedes the work of professional–patient interactions (consultations). Relational integration is the degree to which</w:t>
      </w:r>
      <w:r w:rsidRPr="009F63E9">
        <w:t xml:space="preserve"> the intervention promotes or hinders good communication and relationships between different professional groups, including the degree to which accountability and responsibility are aligned. Skill-set workability refers to the degree to which the intervent</w:t>
      </w:r>
      <w:r w:rsidRPr="00BD2CA0">
        <w:t>ion fits with existing skill sets or roles and the amount of training required to use the intervention. Finally, contextual integration is about the degree to which the intervention fits with existing policies, priorities and practices within the organisat</w:t>
      </w:r>
      <w:r w:rsidRPr="00013E3E">
        <w:t xml:space="preserve">ion. </w:t>
      </w:r>
    </w:p>
    <w:p w14:paraId="68170C2D" w14:textId="77777777" w:rsidR="000E262A" w:rsidRPr="0057549E" w:rsidRDefault="000E262A" w:rsidP="000E262A"/>
    <w:p w14:paraId="573AFBE7" w14:textId="77777777" w:rsidR="000E262A" w:rsidRPr="0057549E" w:rsidRDefault="000E262A" w:rsidP="000E262A">
      <w:r w:rsidRPr="0057549E">
        <w:t>NPT predicts that interventions that improve consultations, promote good relationships between professionals with accountability and responsibility well aligned, which need little training and fit well with organisational priorities are more likely to normalise than those which have do not.</w:t>
      </w:r>
    </w:p>
    <w:p w14:paraId="0CDEB9CB" w14:textId="77777777" w:rsidR="000E262A" w:rsidRPr="00241772" w:rsidRDefault="000E262A" w:rsidP="000E262A"/>
    <w:p w14:paraId="578A514C" w14:textId="77777777" w:rsidR="000E262A" w:rsidRPr="00E84F0F" w:rsidRDefault="000E262A" w:rsidP="000E262A">
      <w:r w:rsidRPr="00E84F0F">
        <w:t>Applying NPT to the development process meant that we were mindful of the following needs:</w:t>
      </w:r>
    </w:p>
    <w:p w14:paraId="705DC56C" w14:textId="77777777" w:rsidR="000E262A" w:rsidRPr="00E84F0F" w:rsidRDefault="000E262A" w:rsidP="00DD6880">
      <w:pPr>
        <w:pStyle w:val="Numberedlist"/>
        <w:numPr>
          <w:ilvl w:val="0"/>
          <w:numId w:val="46"/>
        </w:numPr>
      </w:pPr>
      <w:r w:rsidRPr="00E84F0F">
        <w:t>The final self-management programme should be easily described, easy to differentiate from other programmes, and have clear benefits;</w:t>
      </w:r>
    </w:p>
    <w:p w14:paraId="586BA0E4" w14:textId="4128635B" w:rsidR="000E262A" w:rsidRPr="00B74B11" w:rsidRDefault="000E262A" w:rsidP="00DD6880">
      <w:pPr>
        <w:pStyle w:val="Numberedlist"/>
      </w:pPr>
      <w:r w:rsidRPr="00E44D2A">
        <w:t xml:space="preserve">It should fit with organisational and professional priorities, including enabling </w:t>
      </w:r>
      <w:r w:rsidR="00FA14DA" w:rsidRPr="00B61816">
        <w:t xml:space="preserve">people with T2DM </w:t>
      </w:r>
      <w:r w:rsidRPr="00B61816">
        <w:t xml:space="preserve">to self-care, reducing demand on professional time, adhering to NICE guidance, and being accessible to a wide range of </w:t>
      </w:r>
      <w:r w:rsidR="00FA14DA" w:rsidRPr="00B74B11">
        <w:t>people</w:t>
      </w:r>
      <w:r w:rsidRPr="00B74B11">
        <w:t>;</w:t>
      </w:r>
    </w:p>
    <w:p w14:paraId="340830F5" w14:textId="77777777" w:rsidR="000E262A" w:rsidRPr="00824EB7" w:rsidRDefault="000E262A" w:rsidP="00DD6880">
      <w:pPr>
        <w:pStyle w:val="Numberedlist"/>
      </w:pPr>
      <w:r w:rsidRPr="009E18B0">
        <w:t>It should f</w:t>
      </w:r>
      <w:r w:rsidRPr="00824EB7">
        <w:t>it easily into existing working practices and be compatible with existing technology;</w:t>
      </w:r>
    </w:p>
    <w:p w14:paraId="394AF096" w14:textId="77777777" w:rsidR="000E262A" w:rsidRPr="00ED1EAD" w:rsidRDefault="000E262A" w:rsidP="00DD6880">
      <w:pPr>
        <w:pStyle w:val="Numberedlist"/>
      </w:pPr>
      <w:r w:rsidRPr="00824EB7">
        <w:t>It should make consultations between HCPs and patients easier and more productive, and should be very easy to use.</w:t>
      </w:r>
    </w:p>
    <w:p w14:paraId="13A503D2" w14:textId="77777777" w:rsidR="000E262A" w:rsidRPr="0057549E" w:rsidRDefault="000E262A" w:rsidP="000E262A">
      <w:pPr>
        <w:sectPr w:rsidR="000E262A" w:rsidRPr="0057549E" w:rsidSect="001F199C">
          <w:footerReference w:type="default" r:id="rId12"/>
          <w:pgSz w:w="11906" w:h="16838"/>
          <w:pgMar w:top="1440" w:right="1440" w:bottom="1440" w:left="1440" w:header="709" w:footer="709" w:gutter="0"/>
          <w:pgNumType w:start="1"/>
          <w:cols w:space="708"/>
          <w:docGrid w:linePitch="360"/>
        </w:sectPr>
      </w:pPr>
    </w:p>
    <w:p w14:paraId="3C9057F8" w14:textId="73046F6C" w:rsidR="000E262A" w:rsidRPr="00FA14DA" w:rsidRDefault="00013E3E" w:rsidP="00CD2405">
      <w:pPr>
        <w:pStyle w:val="Figurecaption"/>
      </w:pPr>
      <w:r w:rsidRPr="00854E37">
        <w:rPr>
          <w:noProof/>
          <w:lang w:eastAsia="en-GB"/>
        </w:rPr>
        <w:lastRenderedPageBreak/>
        <mc:AlternateContent>
          <mc:Choice Requires="wpg">
            <w:drawing>
              <wp:inline distT="0" distB="0" distL="0" distR="0" wp14:anchorId="29D4731E" wp14:editId="59E142CB">
                <wp:extent cx="8686800" cy="4343400"/>
                <wp:effectExtent l="0" t="0" r="0" b="0"/>
                <wp:docPr id="19459" name="Group 5"/>
                <wp:cNvGraphicFramePr/>
                <a:graphic xmlns:a="http://schemas.openxmlformats.org/drawingml/2006/main">
                  <a:graphicData uri="http://schemas.microsoft.com/office/word/2010/wordprocessingGroup">
                    <wpg:wgp>
                      <wpg:cNvGrpSpPr/>
                      <wpg:grpSpPr bwMode="auto">
                        <a:xfrm>
                          <a:off x="0" y="0"/>
                          <a:ext cx="8686800" cy="4343400"/>
                          <a:chOff x="0" y="0"/>
                          <a:chExt cx="7200" cy="3569"/>
                        </a:xfrm>
                      </wpg:grpSpPr>
                      <wps:wsp>
                        <wps:cNvPr id="2" name="AutoShape 6"/>
                        <wps:cNvSpPr>
                          <a:spLocks noChangeAspect="1" noChangeArrowheads="1"/>
                        </wps:cNvSpPr>
                        <wps:spPr bwMode="auto">
                          <a:xfrm>
                            <a:off x="0" y="0"/>
                            <a:ext cx="7200" cy="3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3" name="Rectangle 3"/>
                        <wps:cNvSpPr>
                          <a:spLocks noChangeArrowheads="1"/>
                        </wps:cNvSpPr>
                        <wps:spPr bwMode="auto">
                          <a:xfrm>
                            <a:off x="1516" y="1221"/>
                            <a:ext cx="1138" cy="657"/>
                          </a:xfrm>
                          <a:prstGeom prst="rect">
                            <a:avLst/>
                          </a:prstGeom>
                          <a:solidFill>
                            <a:srgbClr val="FFFFFF"/>
                          </a:solidFill>
                          <a:ln w="9525">
                            <a:solidFill>
                              <a:srgbClr val="000000"/>
                            </a:solidFill>
                            <a:miter lim="800000"/>
                            <a:headEnd/>
                            <a:tailEnd/>
                          </a:ln>
                        </wps:spPr>
                        <wps:txbx>
                          <w:txbxContent>
                            <w:p w14:paraId="556E8686" w14:textId="77777777" w:rsidR="00DD6880" w:rsidRDefault="00DD6880" w:rsidP="000E262A">
                              <w:pPr>
                                <w:pStyle w:val="NormalWeb"/>
                              </w:pPr>
                              <w:r>
                                <w:t>Do I want to take part? (Cognitive participation)</w:t>
                              </w:r>
                            </w:p>
                          </w:txbxContent>
                        </wps:txbx>
                        <wps:bodyPr/>
                      </wps:wsp>
                      <wps:wsp>
                        <wps:cNvPr id="4" name="Rectangle 4"/>
                        <wps:cNvSpPr>
                          <a:spLocks noChangeArrowheads="1"/>
                        </wps:cNvSpPr>
                        <wps:spPr bwMode="auto">
                          <a:xfrm>
                            <a:off x="3505" y="1221"/>
                            <a:ext cx="1327" cy="564"/>
                          </a:xfrm>
                          <a:prstGeom prst="rect">
                            <a:avLst/>
                          </a:prstGeom>
                          <a:solidFill>
                            <a:srgbClr val="FFFFFF"/>
                          </a:solidFill>
                          <a:ln w="9525">
                            <a:solidFill>
                              <a:srgbClr val="000000"/>
                            </a:solidFill>
                            <a:miter lim="800000"/>
                            <a:headEnd/>
                            <a:tailEnd/>
                          </a:ln>
                        </wps:spPr>
                        <wps:txbx>
                          <w:txbxContent>
                            <w:p w14:paraId="0C2B9DDF" w14:textId="77777777" w:rsidR="00DD6880" w:rsidRDefault="00DD6880" w:rsidP="000E262A">
                              <w:pPr>
                                <w:pStyle w:val="NormalWeb"/>
                              </w:pPr>
                              <w:r>
                                <w:t>What impact will it have on work? (Collective action)</w:t>
                              </w:r>
                            </w:p>
                          </w:txbxContent>
                        </wps:txbx>
                        <wps:bodyPr/>
                      </wps:wsp>
                      <wps:wsp>
                        <wps:cNvPr id="5" name="Rectangle 5"/>
                        <wps:cNvSpPr>
                          <a:spLocks noChangeArrowheads="1"/>
                        </wps:cNvSpPr>
                        <wps:spPr bwMode="auto">
                          <a:xfrm>
                            <a:off x="5693" y="1221"/>
                            <a:ext cx="1412" cy="637"/>
                          </a:xfrm>
                          <a:prstGeom prst="rect">
                            <a:avLst/>
                          </a:prstGeom>
                          <a:solidFill>
                            <a:srgbClr val="FFFFFF"/>
                          </a:solidFill>
                          <a:ln w="9525">
                            <a:solidFill>
                              <a:srgbClr val="000000"/>
                            </a:solidFill>
                            <a:miter lim="800000"/>
                            <a:headEnd/>
                            <a:tailEnd/>
                          </a:ln>
                        </wps:spPr>
                        <wps:txbx>
                          <w:txbxContent>
                            <w:p w14:paraId="005429AA" w14:textId="77777777" w:rsidR="00DD6880" w:rsidRDefault="00DD6880" w:rsidP="000E262A">
                              <w:pPr>
                                <w:pStyle w:val="NormalWeb"/>
                              </w:pPr>
                              <w:r>
                                <w:t>Is it worth it? (Reflexive monitoring)</w:t>
                              </w:r>
                            </w:p>
                          </w:txbxContent>
                        </wps:txbx>
                        <wps:bodyPr/>
                      </wps:wsp>
                      <wps:wsp>
                        <wps:cNvPr id="6" name="Rectangle 6"/>
                        <wps:cNvSpPr>
                          <a:spLocks noChangeArrowheads="1"/>
                        </wps:cNvSpPr>
                        <wps:spPr bwMode="auto">
                          <a:xfrm>
                            <a:off x="3505" y="1879"/>
                            <a:ext cx="1335" cy="657"/>
                          </a:xfrm>
                          <a:prstGeom prst="rect">
                            <a:avLst/>
                          </a:prstGeom>
                          <a:solidFill>
                            <a:srgbClr val="FFFFFF"/>
                          </a:solidFill>
                          <a:ln w="9525">
                            <a:solidFill>
                              <a:srgbClr val="000000"/>
                            </a:solidFill>
                            <a:miter lim="800000"/>
                            <a:headEnd/>
                            <a:tailEnd/>
                          </a:ln>
                        </wps:spPr>
                        <wps:txbx>
                          <w:txbxContent>
                            <w:p w14:paraId="37CF1455" w14:textId="77777777" w:rsidR="00DD6880" w:rsidRDefault="00DD6880" w:rsidP="000E262A">
                              <w:pPr>
                                <w:pStyle w:val="NormalWeb"/>
                              </w:pPr>
                              <w:r>
                                <w:t>Fit with existing skill sets, organisational goals and resources</w:t>
                              </w:r>
                            </w:p>
                          </w:txbxContent>
                        </wps:txbx>
                        <wps:bodyPr/>
                      </wps:wsp>
                      <wps:wsp>
                        <wps:cNvPr id="7" name="Rectangle 7"/>
                        <wps:cNvSpPr>
                          <a:spLocks noChangeArrowheads="1"/>
                        </wps:cNvSpPr>
                        <wps:spPr bwMode="auto">
                          <a:xfrm>
                            <a:off x="3505" y="564"/>
                            <a:ext cx="1327" cy="563"/>
                          </a:xfrm>
                          <a:prstGeom prst="rect">
                            <a:avLst/>
                          </a:prstGeom>
                          <a:solidFill>
                            <a:srgbClr val="FFFFFF"/>
                          </a:solidFill>
                          <a:ln w="9525">
                            <a:solidFill>
                              <a:srgbClr val="000000"/>
                            </a:solidFill>
                            <a:miter lim="800000"/>
                            <a:headEnd/>
                            <a:tailEnd/>
                          </a:ln>
                        </wps:spPr>
                        <wps:txbx>
                          <w:txbxContent>
                            <w:p w14:paraId="5E57CD4E" w14:textId="47D5E67D" w:rsidR="00DD6880" w:rsidRDefault="00DD6880" w:rsidP="000E262A">
                              <w:pPr>
                                <w:pStyle w:val="NormalWeb"/>
                              </w:pPr>
                              <w:r>
                                <w:t>Impact on consultations and relationships</w:t>
                              </w:r>
                            </w:p>
                          </w:txbxContent>
                        </wps:txbx>
                        <wps:bodyPr/>
                      </wps:wsp>
                      <wps:wsp>
                        <wps:cNvPr id="8" name="Rectangle 8"/>
                        <wps:cNvSpPr>
                          <a:spLocks noChangeArrowheads="1"/>
                        </wps:cNvSpPr>
                        <wps:spPr bwMode="auto">
                          <a:xfrm>
                            <a:off x="2937" y="2818"/>
                            <a:ext cx="2463" cy="563"/>
                          </a:xfrm>
                          <a:prstGeom prst="rect">
                            <a:avLst/>
                          </a:prstGeom>
                          <a:solidFill>
                            <a:srgbClr val="FFFFFF"/>
                          </a:solidFill>
                          <a:ln w="9525">
                            <a:solidFill>
                              <a:srgbClr val="000000"/>
                            </a:solidFill>
                            <a:miter lim="800000"/>
                            <a:headEnd/>
                            <a:tailEnd/>
                          </a:ln>
                        </wps:spPr>
                        <wps:txbx>
                          <w:txbxContent>
                            <w:p w14:paraId="696C239E" w14:textId="77777777" w:rsidR="00DD6880" w:rsidRDefault="00DD6880" w:rsidP="000E262A">
                              <w:pPr>
                                <w:pStyle w:val="NormalWeb"/>
                              </w:pPr>
                              <w:r>
                                <w:t>Group processes and conventions</w:t>
                              </w:r>
                            </w:p>
                          </w:txbxContent>
                        </wps:txbx>
                        <wps:bodyPr/>
                      </wps:wsp>
                      <wps:wsp>
                        <wps:cNvPr id="9" name="Rectangle 9"/>
                        <wps:cNvSpPr>
                          <a:spLocks noChangeArrowheads="1"/>
                        </wps:cNvSpPr>
                        <wps:spPr bwMode="auto">
                          <a:xfrm>
                            <a:off x="2937" y="0"/>
                            <a:ext cx="2747" cy="376"/>
                          </a:xfrm>
                          <a:prstGeom prst="rect">
                            <a:avLst/>
                          </a:prstGeom>
                          <a:solidFill>
                            <a:srgbClr val="FFFFFF"/>
                          </a:solidFill>
                          <a:ln w="9525">
                            <a:solidFill>
                              <a:srgbClr val="000000"/>
                            </a:solidFill>
                            <a:miter lim="800000"/>
                            <a:headEnd/>
                            <a:tailEnd/>
                          </a:ln>
                        </wps:spPr>
                        <wps:txbx>
                          <w:txbxContent>
                            <w:p w14:paraId="749F4F05" w14:textId="77777777" w:rsidR="00DD6880" w:rsidRDefault="00DD6880" w:rsidP="000E262A">
                              <w:pPr>
                                <w:pStyle w:val="NormalWeb"/>
                              </w:pPr>
                              <w:r>
                                <w:t>Organising structures and social norms</w:t>
                              </w:r>
                            </w:p>
                          </w:txbxContent>
                        </wps:txbx>
                        <wps:bodyPr/>
                      </wps:wsp>
                      <wps:wsp>
                        <wps:cNvPr id="10" name="Line 14"/>
                        <wps:cNvCnPr/>
                        <wps:spPr bwMode="auto">
                          <a:xfrm>
                            <a:off x="2653" y="1503"/>
                            <a:ext cx="852"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 name="Line 15"/>
                        <wps:cNvCnPr/>
                        <wps:spPr bwMode="auto">
                          <a:xfrm>
                            <a:off x="4832" y="1503"/>
                            <a:ext cx="947"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 name="Line 16"/>
                        <wps:cNvCnPr/>
                        <wps:spPr bwMode="auto">
                          <a:xfrm flipV="1">
                            <a:off x="4263" y="2536"/>
                            <a:ext cx="1" cy="28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 name="Line 17"/>
                        <wps:cNvCnPr/>
                        <wps:spPr bwMode="auto">
                          <a:xfrm>
                            <a:off x="4263" y="376"/>
                            <a:ext cx="1" cy="1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 name="Line 18"/>
                        <wps:cNvCnPr/>
                        <wps:spPr bwMode="auto">
                          <a:xfrm flipH="1">
                            <a:off x="3032" y="2160"/>
                            <a:ext cx="47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Line 19"/>
                        <wps:cNvCnPr/>
                        <wps:spPr bwMode="auto">
                          <a:xfrm>
                            <a:off x="3032" y="1691"/>
                            <a:ext cx="0" cy="46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Line 20"/>
                        <wps:cNvCnPr/>
                        <wps:spPr bwMode="auto">
                          <a:xfrm>
                            <a:off x="3032" y="751"/>
                            <a:ext cx="0" cy="6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Line 21"/>
                        <wps:cNvCnPr/>
                        <wps:spPr bwMode="auto">
                          <a:xfrm>
                            <a:off x="3032" y="1409"/>
                            <a:ext cx="47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Line 22"/>
                        <wps:cNvCnPr/>
                        <wps:spPr bwMode="auto">
                          <a:xfrm>
                            <a:off x="3032" y="1691"/>
                            <a:ext cx="47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Line 23"/>
                        <wps:cNvCnPr/>
                        <wps:spPr bwMode="auto">
                          <a:xfrm>
                            <a:off x="3032" y="751"/>
                            <a:ext cx="47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Line 24"/>
                        <wps:cNvCnPr/>
                        <wps:spPr bwMode="auto">
                          <a:xfrm>
                            <a:off x="6442" y="188"/>
                            <a:ext cx="1" cy="10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Line 25"/>
                        <wps:cNvCnPr/>
                        <wps:spPr bwMode="auto">
                          <a:xfrm>
                            <a:off x="6442" y="1879"/>
                            <a:ext cx="1" cy="12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Line 26"/>
                        <wps:cNvCnPr/>
                        <wps:spPr bwMode="auto">
                          <a:xfrm flipH="1">
                            <a:off x="5400" y="3100"/>
                            <a:ext cx="104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Line 27"/>
                        <wps:cNvCnPr/>
                        <wps:spPr bwMode="auto">
                          <a:xfrm flipH="1">
                            <a:off x="5684" y="188"/>
                            <a:ext cx="75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Rectangle 24"/>
                        <wps:cNvSpPr>
                          <a:spLocks noChangeArrowheads="1"/>
                        </wps:cNvSpPr>
                        <wps:spPr bwMode="auto">
                          <a:xfrm>
                            <a:off x="95" y="1221"/>
                            <a:ext cx="948" cy="658"/>
                          </a:xfrm>
                          <a:prstGeom prst="rect">
                            <a:avLst/>
                          </a:prstGeom>
                          <a:solidFill>
                            <a:srgbClr val="FFFFFF"/>
                          </a:solidFill>
                          <a:ln w="9525">
                            <a:solidFill>
                              <a:srgbClr val="000000"/>
                            </a:solidFill>
                            <a:miter lim="800000"/>
                            <a:headEnd/>
                            <a:tailEnd/>
                          </a:ln>
                        </wps:spPr>
                        <wps:txbx>
                          <w:txbxContent>
                            <w:p w14:paraId="1EA75EDE" w14:textId="77777777" w:rsidR="00DD6880" w:rsidRDefault="00DD6880" w:rsidP="000E262A">
                              <w:pPr>
                                <w:pStyle w:val="NormalWeb"/>
                              </w:pPr>
                              <w:r>
                                <w:t>Does it make sense? (Coherence)</w:t>
                              </w:r>
                            </w:p>
                          </w:txbxContent>
                        </wps:txbx>
                        <wps:bodyPr/>
                      </wps:wsp>
                      <wps:wsp>
                        <wps:cNvPr id="25" name="Line 29"/>
                        <wps:cNvCnPr/>
                        <wps:spPr bwMode="auto">
                          <a:xfrm>
                            <a:off x="1042" y="1503"/>
                            <a:ext cx="47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Line 30"/>
                        <wps:cNvCnPr/>
                        <wps:spPr bwMode="auto">
                          <a:xfrm>
                            <a:off x="4832" y="751"/>
                            <a:ext cx="284"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7" name="Line 31"/>
                        <wps:cNvCnPr/>
                        <wps:spPr bwMode="auto">
                          <a:xfrm>
                            <a:off x="4832" y="2160"/>
                            <a:ext cx="284"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8" name="Line 32"/>
                        <wps:cNvCnPr/>
                        <wps:spPr bwMode="auto">
                          <a:xfrm>
                            <a:off x="5116" y="751"/>
                            <a:ext cx="1" cy="6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Line 33"/>
                        <wps:cNvCnPr/>
                        <wps:spPr bwMode="auto">
                          <a:xfrm flipV="1">
                            <a:off x="5116" y="1691"/>
                            <a:ext cx="0" cy="46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Line 34"/>
                        <wps:cNvCnPr/>
                        <wps:spPr bwMode="auto">
                          <a:xfrm flipH="1">
                            <a:off x="4832" y="1409"/>
                            <a:ext cx="284"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Line 35"/>
                        <wps:cNvCnPr/>
                        <wps:spPr bwMode="auto">
                          <a:xfrm flipH="1" flipV="1">
                            <a:off x="4832" y="1691"/>
                            <a:ext cx="284"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 name="Line 36"/>
                        <wps:cNvCnPr/>
                        <wps:spPr bwMode="auto">
                          <a:xfrm flipH="1">
                            <a:off x="474" y="188"/>
                            <a:ext cx="24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Line 37"/>
                        <wps:cNvCnPr/>
                        <wps:spPr bwMode="auto">
                          <a:xfrm flipH="1">
                            <a:off x="568" y="3100"/>
                            <a:ext cx="236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Line 38"/>
                        <wps:cNvCnPr/>
                        <wps:spPr bwMode="auto">
                          <a:xfrm flipV="1">
                            <a:off x="568" y="1879"/>
                            <a:ext cx="0" cy="12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Line 39"/>
                        <wps:cNvCnPr/>
                        <wps:spPr bwMode="auto">
                          <a:xfrm>
                            <a:off x="474" y="188"/>
                            <a:ext cx="0" cy="10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Line 40"/>
                        <wps:cNvCnPr/>
                        <wps:spPr bwMode="auto">
                          <a:xfrm flipH="1">
                            <a:off x="4832" y="1597"/>
                            <a:ext cx="94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Line 41"/>
                        <wps:cNvCnPr/>
                        <wps:spPr bwMode="auto">
                          <a:xfrm flipH="1">
                            <a:off x="2653" y="1597"/>
                            <a:ext cx="85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Line 42"/>
                        <wps:cNvCnPr/>
                        <wps:spPr bwMode="auto">
                          <a:xfrm flipH="1">
                            <a:off x="1042" y="1597"/>
                            <a:ext cx="47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9D4731E" id="Group 5" o:spid="_x0000_s1047" style="width:684pt;height:342pt;mso-position-horizontal-relative:char;mso-position-vertical-relative:line" coordsize="7200,3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">
                <v:rect id="AutoShape 6" o:spid="_x0000_s1048" style="position:absolute;width:7200;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" filled="f" stroked="f">
                  <o:lock v:ext="edit" aspectratio="t"/>
                </v:rect>
                <v:rect id="Rectangle 3" o:spid="_x0000_s1049" style="position:absolute;left:1516;top:1221;width:1138;height: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">
                  <v:textbox>
                    <w:txbxContent>
                      <w:p w14:paraId="556E8686" w14:textId="77777777" w:rsidR="00DD6880" w:rsidRDefault="00DD6880" w:rsidP="000E262A">
                        <w:pPr>
                          <w:pStyle w:val="NormalWeb"/>
                        </w:pPr>
                        <w:r>
                          <w:t>Do I want to take part? (Cognitive participation)</w:t>
                        </w:r>
                      </w:p>
                    </w:txbxContent>
                  </v:textbox>
                </v:rect>
                <v:rect id="_x0000_s1050" style="position:absolute;left:3505;top:1221;width:1327;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">
                  <v:textbox>
                    <w:txbxContent>
                      <w:p w14:paraId="0C2B9DDF" w14:textId="77777777" w:rsidR="00DD6880" w:rsidRDefault="00DD6880" w:rsidP="000E262A">
                        <w:pPr>
                          <w:pStyle w:val="NormalWeb"/>
                        </w:pPr>
                        <w:r>
                          <w:t>What impact will it have on work? (Collective action)</w:t>
                        </w:r>
                      </w:p>
                    </w:txbxContent>
                  </v:textbox>
                </v:rect>
                <v:rect id="Rectangle 5" o:spid="_x0000_s1051" style="position:absolute;left:5693;top:1221;width:1412;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">
                  <v:textbox>
                    <w:txbxContent>
                      <w:p w14:paraId="005429AA" w14:textId="77777777" w:rsidR="00DD6880" w:rsidRDefault="00DD6880" w:rsidP="000E262A">
                        <w:pPr>
                          <w:pStyle w:val="NormalWeb"/>
                        </w:pPr>
                        <w:r>
                          <w:t>Is it worth it? (Reflexive monitoring)</w:t>
                        </w:r>
                      </w:p>
                    </w:txbxContent>
                  </v:textbox>
                </v:rect>
                <v:rect id="Rectangle 6" o:spid="_x0000_s1052" style="position:absolute;left:3505;top:1879;width:1335;height: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">
                  <v:textbox>
                    <w:txbxContent>
                      <w:p w14:paraId="37CF1455" w14:textId="77777777" w:rsidR="00DD6880" w:rsidRDefault="00DD6880" w:rsidP="000E262A">
                        <w:pPr>
                          <w:pStyle w:val="NormalWeb"/>
                        </w:pPr>
                        <w:r>
                          <w:t>Fit with existing skill sets, organisational goals and resources</w:t>
                        </w:r>
                      </w:p>
                    </w:txbxContent>
                  </v:textbox>
                </v:rect>
                <v:rect id="Rectangle 7" o:spid="_x0000_s1053" style="position:absolute;left:3505;top:564;width:1327;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">
                  <v:textbox>
                    <w:txbxContent>
                      <w:p w14:paraId="5E57CD4E" w14:textId="47D5E67D" w:rsidR="00DD6880" w:rsidRDefault="00DD6880" w:rsidP="000E262A">
                        <w:pPr>
                          <w:pStyle w:val="NormalWeb"/>
                        </w:pPr>
                        <w:r>
                          <w:t>Impact on consultations and relationships</w:t>
                        </w:r>
                      </w:p>
                    </w:txbxContent>
                  </v:textbox>
                </v:rect>
                <v:rect id="Rectangle 8" o:spid="_x0000_s1054" style="position:absolute;left:2937;top:2818;width:2463;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">
                  <v:textbox>
                    <w:txbxContent>
                      <w:p w14:paraId="696C239E" w14:textId="77777777" w:rsidR="00DD6880" w:rsidRDefault="00DD6880" w:rsidP="000E262A">
                        <w:pPr>
                          <w:pStyle w:val="NormalWeb"/>
                        </w:pPr>
                        <w:r>
                          <w:t>Group processes and conventions</w:t>
                        </w:r>
                      </w:p>
                    </w:txbxContent>
                  </v:textbox>
                </v:rect>
                <v:rect id="Rectangle 9" o:spid="_x0000_s1055" style="position:absolute;left:2937;width:2747;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">
                  <v:textbox>
                    <w:txbxContent>
                      <w:p w14:paraId="749F4F05" w14:textId="77777777" w:rsidR="00DD6880" w:rsidRDefault="00DD6880" w:rsidP="000E262A">
                        <w:pPr>
                          <w:pStyle w:val="NormalWeb"/>
                        </w:pPr>
                        <w:r>
                          <w:t>Organising structures and social norms</w:t>
                        </w:r>
                      </w:p>
                    </w:txbxContent>
                  </v:textbox>
                </v:rect>
                <v:line id="Line 14" o:spid="_x0000_s1056" style="position:absolute;visibility:visible;mso-wrap-style:square" from="2653,1503" to="3505,1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">
                  <v:stroke endarrow="block"/>
                </v:line>
                <v:line id="Line 15" o:spid="_x0000_s1057" style="position:absolute;visibility:visible;mso-wrap-style:square" from="4832,1503" to="5779,1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">
                  <v:stroke endarrow="block"/>
                </v:line>
                <v:line id="Line 16" o:spid="_x0000_s1058" style="position:absolute;flip:y;visibility:visible;mso-wrap-style:square" from="4263,2536" to="4264,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">
                  <v:stroke endarrow="block"/>
                </v:line>
                <v:line id="Line 17" o:spid="_x0000_s1059" style="position:absolute;visibility:visible;mso-wrap-style:square" from="4263,376" to="426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">
                  <v:stroke endarrow="block"/>
                </v:line>
                <v:line id="Line 18" o:spid="_x0000_s1060" style="position:absolute;flip:x;visibility:visible;mso-wrap-style:square" from="3032,2160" to="3505,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"/>
                <v:line id="Line 19" o:spid="_x0000_s1061" style="position:absolute;visibility:visible;mso-wrap-style:square" from="3032,1691" to="3032,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gQxAAAANsAAAAPAAAAZHJzL2Rvd25yZXYueG1sRE9La8JA&#10;EL4X+h+WEXqrG1sa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KtWqBDEAAAA2wAAAA8A&#10;AAAAAAAAAAAAAAAABwIAAGRycy9kb3ducmV2LnhtbFBLBQYAAAAAAwADALcAAAD4AgAAAAA=&#10;"/>
                <v:line id="Line 20" o:spid="_x0000_s1062" style="position:absolute;visibility:visible;mso-wrap-style:square" from="3032,751" to="3032,1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"/>
                <v:line id="Line 21" o:spid="_x0000_s1063" style="position:absolute;visibility:visible;mso-wrap-style:square" from="3032,1409" to="3505,1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">
                  <v:stroke endarrow="block"/>
                </v:line>
                <v:line id="Line 22" o:spid="_x0000_s1064" style="position:absolute;visibility:visible;mso-wrap-style:square" from="3032,1691" to="3505,1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">
                  <v:stroke endarrow="block"/>
                </v:line>
                <v:line id="Line 23" o:spid="_x0000_s1065" style="position:absolute;visibility:visible;mso-wrap-style:square" from="3032,751" to="3505,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"/>
                <v:line id="Line 24" o:spid="_x0000_s1066" style="position:absolute;visibility:visible;mso-wrap-style:square" from="6442,188" to="6443,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"/>
                <v:line id="Line 25" o:spid="_x0000_s1067" style="position:absolute;visibility:visible;mso-wrap-style:square" from="6442,1879" to="6443,3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"/>
                <v:line id="Line 26" o:spid="_x0000_s1068" style="position:absolute;flip:x;visibility:visible;mso-wrap-style:square" from="5400,3100" to="6442,3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">
                  <v:stroke endarrow="block"/>
                </v:line>
                <v:line id="Line 27" o:spid="_x0000_s1069" style="position:absolute;flip:x;visibility:visible;mso-wrap-style:square" from="5684,188" to="6442,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">
                  <v:stroke endarrow="block"/>
                </v:line>
                <v:rect id="Rectangle 24" o:spid="_x0000_s1070" style="position:absolute;left:95;top:1221;width:948;height: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xAAAANsAAAAPAAAAZHJzL2Rvd25yZXYueG1sRI9Ba8JA&#10;FITvBf/D8gq9NZumUm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Cv4gSDEAAAA2wAAAA8A&#10;AAAAAAAAAAAAAAAABwIAAGRycy9kb3ducmV2LnhtbFBLBQYAAAAAAwADALcAAAD4AgAAAAA=&#10;">
                  <v:textbox>
                    <w:txbxContent>
                      <w:p w14:paraId="1EA75EDE" w14:textId="77777777" w:rsidR="00DD6880" w:rsidRDefault="00DD6880" w:rsidP="000E262A">
                        <w:pPr>
                          <w:pStyle w:val="NormalWeb"/>
                        </w:pPr>
                        <w:r>
                          <w:t>Does it make sense? (Coherence)</w:t>
                        </w:r>
                      </w:p>
                    </w:txbxContent>
                  </v:textbox>
                </v:rect>
                <v:line id="Line 29" o:spid="_x0000_s1071" style="position:absolute;visibility:visible;mso-wrap-style:square" from="1042,1503" to="1516,1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">
                  <v:stroke endarrow="block"/>
                </v:line>
                <v:line id="Line 30" o:spid="_x0000_s1072" style="position:absolute;visibility:visible;mso-wrap-style:square" from="4832,751" to="5116,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">
                  <v:stroke startarrow="block"/>
                </v:line>
                <v:line id="Line 31" o:spid="_x0000_s1073" style="position:absolute;visibility:visible;mso-wrap-style:square" from="4832,2160" to="51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">
                  <v:stroke startarrow="block"/>
                </v:line>
                <v:line id="Line 32" o:spid="_x0000_s1074" style="position:absolute;visibility:visible;mso-wrap-style:square" from="5116,751" to="5117,1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"/>
                <v:line id="Line 33" o:spid="_x0000_s1075" style="position:absolute;flip:y;visibility:visible;mso-wrap-style:square" from="5116,1691" to="51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"/>
                <v:line id="Line 34" o:spid="_x0000_s1076" style="position:absolute;flip:x;visibility:visible;mso-wrap-style:square" from="4832,1409" to="5116,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"/>
                <v:line id="Line 35" o:spid="_x0000_s1077" style="position:absolute;flip:x y;visibility:visible;mso-wrap-style:square" from="4832,1691" to="5116,1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"/>
                <v:line id="Line 36" o:spid="_x0000_s1078" style="position:absolute;flip:x;visibility:visible;mso-wrap-style:square" from="474,188" to="293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"/>
                <v:line id="Line 37" o:spid="_x0000_s1079" style="position:absolute;flip:x;visibility:visible;mso-wrap-style:square" from="568,3100" to="2937,3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"/>
                <v:line id="Line 38" o:spid="_x0000_s1080" style="position:absolute;flip:y;visibility:visible;mso-wrap-style:square" from="568,1879" to="568,3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">
                  <v:stroke endarrow="block"/>
                </v:line>
                <v:line id="Line 39" o:spid="_x0000_s1081" style="position:absolute;visibility:visible;mso-wrap-style:square" from="474,188" to="474,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fExAAAANsAAAAPAAAAZHJzL2Rvd25yZXYueG1sRI9BawIx&#10;FITvQv9DeIXeNKvF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Gl798TEAAAA2wAAAA8A&#10;AAAAAAAAAAAAAAAABwIAAGRycy9kb3ducmV2LnhtbFBLBQYAAAAAAwADALcAAAD4AgAAAAA=&#10;">
                  <v:stroke endarrow="block"/>
                </v:line>
                <v:line id="Line 40" o:spid="_x0000_s1082" style="position:absolute;flip:x;visibility:visible;mso-wrap-style:square" from="4832,1597" to="5779,1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">
                  <v:stroke endarrow="block"/>
                </v:line>
                <v:line id="Line 41" o:spid="_x0000_s1083" style="position:absolute;flip:x;visibility:visible;mso-wrap-style:square" from="2653,1597" to="3505,1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">
                  <v:stroke endarrow="block"/>
                </v:line>
                <v:line id="Line 42" o:spid="_x0000_s1084" style="position:absolute;flip:x;visibility:visible;mso-wrap-style:square" from="1042,1597" to="1516,1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">
                  <v:stroke endarrow="block"/>
                </v:line>
                <w10:anchorlock/>
              </v:group>
            </w:pict>
          </mc:Fallback>
        </mc:AlternateContent>
      </w:r>
    </w:p>
    <w:p w14:paraId="0B45C238" w14:textId="30C58511" w:rsidR="000E262A" w:rsidRPr="00F234A9" w:rsidRDefault="00013E3E" w:rsidP="00DD6880">
      <w:pPr>
        <w:pStyle w:val="Figurecaption"/>
      </w:pPr>
      <w:bookmarkStart w:id="61" w:name="_Toc355446878"/>
      <w:r w:rsidRPr="00985D3B">
        <w:t xml:space="preserve">Figure </w:t>
      </w:r>
      <w:r>
        <w:t>4</w:t>
      </w:r>
      <w:r w:rsidRPr="00FA14DA">
        <w:t>: Normalisation Process Theory</w:t>
      </w:r>
      <w:bookmarkEnd w:id="61"/>
    </w:p>
    <w:p w14:paraId="0E388ADB" w14:textId="77777777" w:rsidR="000E262A" w:rsidRPr="004C7B4D" w:rsidRDefault="000E262A" w:rsidP="000E262A">
      <w:pPr>
        <w:sectPr w:rsidR="000E262A" w:rsidRPr="004C7B4D" w:rsidSect="003744C1">
          <w:pgSz w:w="16838" w:h="11906" w:orient="landscape"/>
          <w:pgMar w:top="1440" w:right="1440" w:bottom="1440" w:left="1440" w:header="709" w:footer="709" w:gutter="0"/>
          <w:cols w:space="708"/>
          <w:docGrid w:linePitch="360"/>
        </w:sectPr>
      </w:pPr>
    </w:p>
    <w:p w14:paraId="5BB8A675" w14:textId="77777777" w:rsidR="0057549E" w:rsidRPr="00F72381" w:rsidRDefault="0057549E" w:rsidP="0057549E">
      <w:r w:rsidRPr="00F72381">
        <w:lastRenderedPageBreak/>
        <w:t xml:space="preserve">Further details about how we applied NPT to the development of the intervention, and how NPT informed our implementation strategy can be found in Chapters 5, 6 and 8. </w:t>
      </w:r>
    </w:p>
    <w:p w14:paraId="17D183C4" w14:textId="77777777" w:rsidR="0057549E" w:rsidRDefault="0057549E" w:rsidP="00DD6880"/>
    <w:p w14:paraId="2A33A2FD" w14:textId="77777777" w:rsidR="000E262A" w:rsidRPr="0057549E" w:rsidRDefault="000E262A" w:rsidP="000E262A">
      <w:pPr>
        <w:pStyle w:val="Heading3"/>
      </w:pPr>
      <w:bookmarkStart w:id="62" w:name="_Toc355448029"/>
      <w:r w:rsidRPr="0057549E">
        <w:t>Evidence-based medicine</w:t>
      </w:r>
      <w:bookmarkEnd w:id="62"/>
    </w:p>
    <w:p w14:paraId="1A009CED" w14:textId="1E8EBA9C" w:rsidR="000E262A" w:rsidRPr="00E84F0F" w:rsidRDefault="00503D44" w:rsidP="000E262A">
      <w:r>
        <w:t>We applied the paradigm of e</w:t>
      </w:r>
      <w:r w:rsidR="000E262A" w:rsidRPr="0057549E">
        <w:t xml:space="preserve">vidence-based medicine </w:t>
      </w:r>
      <w:r>
        <w:t>in two ways</w:t>
      </w:r>
      <w:r w:rsidR="000E262A" w:rsidRPr="0057549E">
        <w:t xml:space="preserve">: first, we ensured that all the information, guidance and advice for patients in the intervention </w:t>
      </w:r>
      <w:r w:rsidR="000E262A" w:rsidRPr="00241772">
        <w:t>was evidence-based and compatible with NICE or other national guidelines. Secondly, we applied the be</w:t>
      </w:r>
      <w:r w:rsidR="000E262A" w:rsidRPr="00E84F0F">
        <w:t xml:space="preserve">st available evidence to the whole process of intervention development, drawing on data on best practice from computer science, eHealth, biomedical, health education and health services research. </w:t>
      </w:r>
    </w:p>
    <w:p w14:paraId="249101D9" w14:textId="77777777" w:rsidR="000E262A" w:rsidRPr="00E84F0F" w:rsidRDefault="000E262A" w:rsidP="000E262A">
      <w:pPr>
        <w:rPr>
          <w:i/>
        </w:rPr>
      </w:pPr>
    </w:p>
    <w:p w14:paraId="6A009BD3" w14:textId="77777777" w:rsidR="000E262A" w:rsidRPr="00E44D2A" w:rsidRDefault="000E262A" w:rsidP="000E262A">
      <w:pPr>
        <w:pStyle w:val="Heading2"/>
      </w:pPr>
      <w:bookmarkStart w:id="63" w:name="_Toc355448030"/>
      <w:r w:rsidRPr="00E44D2A">
        <w:t>4. The digital divide</w:t>
      </w:r>
      <w:bookmarkEnd w:id="63"/>
    </w:p>
    <w:p w14:paraId="3466DE1F" w14:textId="3FB9FD12" w:rsidR="000E262A" w:rsidRPr="00ED1EAD" w:rsidRDefault="000E262A" w:rsidP="000E262A">
      <w:r w:rsidRPr="00B61816">
        <w:rPr>
          <w:rFonts w:hint="eastAsia"/>
        </w:rPr>
        <w:t xml:space="preserve">The term </w:t>
      </w:r>
      <w:r w:rsidRPr="00B61816">
        <w:t>“</w:t>
      </w:r>
      <w:r w:rsidRPr="00B61816">
        <w:rPr>
          <w:rFonts w:hint="eastAsia"/>
        </w:rPr>
        <w:t>digital divide</w:t>
      </w:r>
      <w:r w:rsidRPr="00B61816">
        <w:t>”</w:t>
      </w:r>
      <w:r w:rsidRPr="00B74B11">
        <w:rPr>
          <w:rFonts w:hint="eastAsia"/>
        </w:rPr>
        <w:t xml:space="preserve"> refers to the gap between those who do and do not have access to</w:t>
      </w:r>
      <w:r w:rsidR="005D0F0D" w:rsidRPr="009E18B0">
        <w:t>, or make use of,</w:t>
      </w:r>
      <w:r w:rsidRPr="00824EB7">
        <w:rPr>
          <w:rFonts w:hint="eastAsia"/>
        </w:rPr>
        <w:t xml:space="preserve"> information and communication technologies.</w:t>
      </w:r>
      <w:r w:rsidR="00B14B4F" w:rsidRPr="00ED1EAD">
        <w:rPr>
          <w:vertAlign w:val="superscript"/>
        </w:rPr>
        <w:fldChar w:fldCharType="begin"/>
      </w:r>
      <w:r w:rsidR="001763BF">
        <w:rPr>
          <w:vertAlign w:val="superscript"/>
        </w:rPr>
        <w:instrText xml:space="preserve"> ADDIN EN.CITE &lt;EndNote&gt;&lt;Cite&gt;&lt;Author&gt;van Dijk&lt;/Author&gt;&lt;Year&gt;2006&lt;/Year&gt;&lt;RecNum&gt;2887&lt;/RecNum&gt;&lt;DisplayText&gt;(46)&lt;/DisplayText&gt;&lt;record&gt;&lt;rec-number&gt;2887&lt;/rec-number&gt;&lt;foreign-keys&gt;&lt;key app="EN" db-id="p09w9r2wqe0vdlevttx5ddevtrtvrzdpwex2" timestamp="1477665538"&gt;2887&lt;/key&gt;&lt;/foreign-keys&gt;&lt;ref-type name="Journal Article"&gt;17&lt;/ref-type&gt;&lt;contributors&gt;&lt;authors&gt;&lt;author&gt;van Dijk, J.A.G.M&lt;/author&gt;&lt;/authors&gt;&lt;/contributors&gt;&lt;titles&gt;&lt;title&gt;Digital divide research, achievements and shortcomings&lt;/title&gt;&lt;secondary-title&gt;Poetics&lt;/secondary-title&gt;&lt;/titles&gt;&lt;periodical&gt;&lt;full-title&gt;Poetics&lt;/full-title&gt;&lt;/periodical&gt;&lt;pages&gt;221-235&lt;/pages&gt;&lt;volume&gt;34&lt;/volume&gt;&lt;dates&gt;&lt;year&gt;2006&lt;/year&gt;&lt;/dates&gt;&lt;urls&gt;&lt;/urls&gt;&lt;/record&gt;&lt;/Cite&gt;&lt;/EndNote&gt;</w:instrText>
      </w:r>
      <w:r w:rsidR="00B14B4F" w:rsidRPr="00ED1EAD">
        <w:rPr>
          <w:vertAlign w:val="superscript"/>
        </w:rPr>
        <w:fldChar w:fldCharType="separate"/>
      </w:r>
      <w:r w:rsidR="00B14B4F" w:rsidRPr="00ED1EAD">
        <w:rPr>
          <w:noProof/>
          <w:vertAlign w:val="superscript"/>
        </w:rPr>
        <w:t>46</w:t>
      </w:r>
      <w:r w:rsidR="00B14B4F" w:rsidRPr="00ED1EAD">
        <w:rPr>
          <w:vertAlign w:val="superscript"/>
        </w:rPr>
        <w:fldChar w:fldCharType="end"/>
      </w:r>
      <w:r w:rsidRPr="00ED1EAD">
        <w:rPr>
          <w:rFonts w:hint="eastAsia"/>
        </w:rPr>
        <w:t xml:space="preserve"> At the time this grant started (2011), there were marked inequalities in internet access, with age, income, educational status and health status all associated w</w:t>
      </w:r>
      <w:r w:rsidRPr="00F72381">
        <w:rPr>
          <w:rFonts w:hint="eastAsia"/>
        </w:rPr>
        <w:t>ith access. Figures from the 2011 Oxford Internet Survey showed that while about 85 per cent of people of prime working age (25</w:t>
      </w:r>
      <w:r w:rsidRPr="00F72381">
        <w:t>–</w:t>
      </w:r>
      <w:r w:rsidRPr="00F234A9">
        <w:rPr>
          <w:rFonts w:hint="eastAsia"/>
        </w:rPr>
        <w:t>55 years) used the internet regularly, only 33 per cent of those aged 65 or over did. Some 99 per cent</w:t>
      </w:r>
      <w:r w:rsidRPr="00D80CE5">
        <w:t xml:space="preserve"> of households with total annual household income of £40,000 or more had internet access, but only 43</w:t>
      </w:r>
      <w:r w:rsidRPr="00D80CE5">
        <w:rPr>
          <w:rFonts w:hint="eastAsia"/>
        </w:rPr>
        <w:t xml:space="preserve"> per cent</w:t>
      </w:r>
      <w:r w:rsidRPr="00884C43">
        <w:t xml:space="preserve"> of households with an annual income of £12,500 or less. Internet use was around 95</w:t>
      </w:r>
      <w:r w:rsidRPr="00CE7527">
        <w:rPr>
          <w:rFonts w:hint="eastAsia"/>
        </w:rPr>
        <w:t xml:space="preserve"> per cent among people with degree level education, but only 54 per cent</w:t>
      </w:r>
      <w:r w:rsidRPr="009F63E9">
        <w:rPr>
          <w:rFonts w:hint="eastAsia"/>
        </w:rPr>
        <w:t xml:space="preserve"> in those with a basic or secondary school education. The level of internet use in people with a disability was 41 per cent, while among people without a disability it was 78 per cent.</w:t>
      </w:r>
      <w:r w:rsidR="00B14B4F" w:rsidRPr="00ED1EAD">
        <w:rPr>
          <w:vertAlign w:val="superscript"/>
        </w:rPr>
        <w:fldChar w:fldCharType="begin"/>
      </w:r>
      <w:r w:rsidR="00B14B4F" w:rsidRPr="004C7B4D">
        <w:rPr>
          <w:vertAlign w:val="superscript"/>
        </w:rPr>
        <w:instrText xml:space="preserve"> ADDIN EN.CITE &lt;EndNote&gt;&lt;Cite&gt;&lt;Author&gt;Dutton&lt;/Author&gt;&lt;Year&gt;2011&lt;/Year&gt;&lt;RecNum&gt;466&lt;/RecNum&gt;&lt;DisplayText&gt;(26)&lt;/DisplayText&gt;&lt;record&gt;&lt;rec-number&gt;466&lt;/rec-number&gt;&lt;foreign-keys&gt;&lt;key app="EN" db-id="9dwwpe2t8dsvxjefpetvvawndtdp5zw5ddvx" timestamp="0"&gt;466&lt;/key&gt;&lt;/foreign-keys&gt;&lt;ref-type name="Report"&gt;27&lt;/ref-type&gt;&lt;contributors&gt;&lt;authors&gt;&lt;author&gt;Dutton, W. H.&lt;/author&gt;&lt;author&gt;Blank, G.&lt;/author&gt;&lt;/authors&gt;&lt;/contributors&gt;&lt;titles&gt;&lt;title&gt;Next Generation Users: The Internet in Britain&lt;/title&gt;&lt;/titles&gt;&lt;keywords&gt;&lt;keyword&gt;USERS&lt;/keyword&gt;&lt;keyword&gt;Internet&lt;/keyword&gt;&lt;/keywords&gt;&lt;dates&gt;&lt;year&gt;2011&lt;/year&gt;&lt;/dates&gt;&lt;pub-location&gt;Oxford&lt;/pub-location&gt;&lt;publisher&gt;Oxford Internet Institute, University of Oxford&lt;/publisher&gt;&lt;urls&gt;&lt;/urls&gt;&lt;/record&gt;&lt;/Cite&gt;&lt;/EndNote&gt;</w:instrText>
      </w:r>
      <w:r w:rsidR="00B14B4F" w:rsidRPr="00ED1EAD">
        <w:rPr>
          <w:vertAlign w:val="superscript"/>
        </w:rPr>
        <w:fldChar w:fldCharType="separate"/>
      </w:r>
      <w:r w:rsidR="00B14B4F" w:rsidRPr="00ED1EAD">
        <w:rPr>
          <w:noProof/>
          <w:vertAlign w:val="superscript"/>
        </w:rPr>
        <w:t>26</w:t>
      </w:r>
      <w:r w:rsidR="00B14B4F" w:rsidRPr="00ED1EAD">
        <w:rPr>
          <w:vertAlign w:val="superscript"/>
        </w:rPr>
        <w:fldChar w:fldCharType="end"/>
      </w:r>
      <w:r w:rsidRPr="00ED1EAD">
        <w:rPr>
          <w:rFonts w:hint="eastAsia"/>
        </w:rPr>
        <w:t xml:space="preserve"> </w:t>
      </w:r>
    </w:p>
    <w:p w14:paraId="69641763" w14:textId="77777777" w:rsidR="000E262A" w:rsidRPr="00F72381" w:rsidRDefault="000E262A" w:rsidP="000E262A"/>
    <w:p w14:paraId="3FE21FC9" w14:textId="4B694760" w:rsidR="000E262A" w:rsidRPr="00ED1EAD" w:rsidRDefault="000E262A" w:rsidP="000E262A">
      <w:r w:rsidRPr="00F72381">
        <w:t>There was evidence that the digital divide could be overcome with appropriate infrastructure, resources</w:t>
      </w:r>
      <w:r w:rsidRPr="00F234A9">
        <w:t>, training and design of interventions. Infrastructure requirements included provision of access to the internet, and the UK has benefitted from a policy environment which promoted universal access. For example, most public libraries provide up to one hour</w:t>
      </w:r>
      <w:r w:rsidRPr="00D80CE5">
        <w:t xml:space="preserve"> per day per user of free access to an online computer, and many local authorities fund community cluster rooms with associated training opportunities.</w:t>
      </w:r>
      <w:r w:rsidR="00B14B4F" w:rsidRPr="00ED1EAD">
        <w:rPr>
          <w:vertAlign w:val="superscript"/>
        </w:rPr>
        <w:fldChar w:fldCharType="begin"/>
      </w:r>
      <w:r w:rsidR="001763BF">
        <w:rPr>
          <w:vertAlign w:val="superscript"/>
        </w:rPr>
        <w:instrText xml:space="preserve"> ADDIN EN.CITE &lt;EndNote&gt;&lt;Cite&gt;&lt;Author&gt;Milner&lt;/Author&gt;&lt;Year&gt;2009&lt;/Year&gt;&lt;RecNum&gt;2888&lt;/RecNum&gt;&lt;DisplayText&gt;(63)&lt;/DisplayText&gt;&lt;record&gt;&lt;rec-number&gt;2888&lt;/rec-number&gt;&lt;foreign-keys&gt;&lt;key app="EN" db-id="p09w9r2wqe0vdlevttx5ddevtrtvrzdpwex2" timestamp="1477665538"&gt;2888&lt;/key&gt;&lt;/foreign-keys&gt;&lt;ref-type name="Report"&gt;27&lt;/ref-type&gt;&lt;contributors&gt;&lt;authors&gt;&lt;author&gt;Milner, H&lt;/author&gt;&lt;/authors&gt;&lt;/contributors&gt;&lt;titles&gt;&lt;title&gt;UK online centres: Transformational government for the citizen.&lt;/title&gt;&lt;/titles&gt;&lt;dates&gt;&lt;year&gt;2009&lt;/year&gt;&lt;/dates&gt;&lt;pub-location&gt;Sheffield&lt;/pub-location&gt;&lt;urls&gt;&lt;related-urls&gt;&lt;url&gt;http://www.dc10plus.net/resources/documents/Transform_Gov_for_Citzen.pdf&lt;/url&gt;&lt;/related-urls&gt;&lt;/urls&gt;&lt;/record&gt;&lt;/Cite&gt;&lt;/EndNote&gt;</w:instrText>
      </w:r>
      <w:r w:rsidR="00B14B4F" w:rsidRPr="00ED1EAD">
        <w:rPr>
          <w:vertAlign w:val="superscript"/>
        </w:rPr>
        <w:fldChar w:fldCharType="separate"/>
      </w:r>
      <w:r w:rsidR="00F7193E" w:rsidRPr="00ED1EAD">
        <w:rPr>
          <w:noProof/>
          <w:vertAlign w:val="superscript"/>
        </w:rPr>
        <w:t>63</w:t>
      </w:r>
      <w:r w:rsidR="00B14B4F" w:rsidRPr="00ED1EAD">
        <w:rPr>
          <w:vertAlign w:val="superscript"/>
        </w:rPr>
        <w:fldChar w:fldCharType="end"/>
      </w:r>
      <w:r w:rsidRPr="00ED1EAD">
        <w:t xml:space="preserve"> Provision of appropriate resources and training has been shown to enable diverse disadvantaged populations to make meaningful use of internet resources, including homeless drug users,</w:t>
      </w:r>
      <w:r w:rsidR="00B14B4F" w:rsidRPr="00ED1EAD">
        <w:rPr>
          <w:vertAlign w:val="superscript"/>
        </w:rPr>
        <w:fldChar w:fldCharType="begin"/>
      </w:r>
      <w:r w:rsidR="00F7193E" w:rsidRPr="004C7B4D">
        <w:rPr>
          <w:vertAlign w:val="superscript"/>
        </w:rPr>
        <w:instrText xml:space="preserve"> ADDIN EN.CITE &lt;EndNote&gt;&lt;Cite&gt;&lt;Author&gt;Cashen&lt;/Author&gt;&lt;Year&gt;2002&lt;/Year&gt;&lt;RecNum&gt;268&lt;/RecNum&gt;&lt;DisplayText&gt;(64)&lt;/DisplayText&gt;&lt;record&gt;&lt;rec-number&gt;268&lt;/rec-number&gt;&lt;foreign-keys&gt;&lt;key app="EN" db-id="9dwwpe2t8dsvxjefpetvvawndtdp5zw5ddvx" timestamp="0"&gt;268&lt;/key&gt;&lt;/foreign-keys&gt;&lt;ref-type name="Journal Article"&gt;17&lt;/ref-type&gt;&lt;contributors&gt;&lt;authors&gt;&lt;author&gt;Cashen, M. S.&lt;/author&gt;&lt;author&gt;Sklar, B. M.&lt;/author&gt;&lt;author&gt;Nguyen, H. H.&lt;/author&gt;&lt;author&gt;Just, M.&lt;/author&gt;&lt;author&gt;Galzagorry, G.&lt;/author&gt;&lt;author&gt;Bakken, S.&lt;/author&gt;&lt;/authors&gt;&lt;/contributors&gt;&lt;auth-address&gt;Department of Community Health Systems, University of California, San Francisco, 94143, USA. mscashen@pacbell.net&lt;/auth-address&gt;&lt;titles&gt;&lt;title&gt;Implementing a Web-based information resource at an inner-city community church: lessons learned&lt;/title&gt;&lt;secondary-title&gt;Comput.Inform.Nurs.&lt;/secondary-title&gt;&lt;/titles&gt;&lt;periodical&gt;&lt;full-title&gt;Comput.Inform.Nurs.&lt;/full-title&gt;&lt;/periodical&gt;&lt;pages&gt;244-250&lt;/pages&gt;&lt;volume&gt;20&lt;/volume&gt;&lt;number&gt;6&lt;/number&gt;&lt;reprint-edition&gt;NOT IN FILE&lt;/reprint-edition&gt;&lt;keywords&gt;&lt;keyword&gt;Attitude to Health&lt;/keyword&gt;&lt;keyword&gt;California&lt;/keyword&gt;&lt;keyword&gt;Community Health Centers&lt;/keyword&gt;&lt;keyword&gt;diagnosis&lt;/keyword&gt;&lt;keyword&gt;Evaluation Studies&lt;/keyword&gt;&lt;keyword&gt;Health Services Research&lt;/keyword&gt;&lt;keyword&gt;HIV Infections&lt;/keyword&gt;&lt;keyword&gt;Human&lt;/keyword&gt;&lt;keyword&gt;Information Centers&lt;/keyword&gt;&lt;keyword&gt;Information Services&lt;/keyword&gt;&lt;keyword&gt;Internet&lt;/keyword&gt;&lt;keyword&gt;nursing&lt;/keyword&gt;&lt;keyword&gt;organization &amp;amp; administration&lt;/keyword&gt;&lt;keyword&gt;Patients&lt;/keyword&gt;&lt;keyword&gt;Program Development&lt;/keyword&gt;&lt;keyword&gt;Program Evaluation&lt;/keyword&gt;&lt;keyword&gt;Protestantism&lt;/keyword&gt;&lt;keyword&gt;psychology&lt;/keyword&gt;&lt;keyword&gt;Questionnaires&lt;/keyword&gt;&lt;keyword&gt;San Francisco&lt;/keyword&gt;&lt;keyword&gt;Support,U.S.Gov&amp;apos;t,P.H.S.&lt;/keyword&gt;&lt;keyword&gt;therapy&lt;/keyword&gt;&lt;keyword&gt;Urban Health Services&lt;/keyword&gt;&lt;/keywords&gt;&lt;dates&gt;&lt;year&gt;2002&lt;/year&gt;&lt;/dates&gt;&lt;urls&gt;&lt;related-urls&gt;&lt;url&gt;PM:12464739&lt;/url&gt;&lt;/related-urls&gt;&lt;/urls&gt;&lt;/record&gt;&lt;/Cite&gt;&lt;/EndNote&gt;</w:instrText>
      </w:r>
      <w:r w:rsidR="00B14B4F" w:rsidRPr="00ED1EAD">
        <w:rPr>
          <w:vertAlign w:val="superscript"/>
        </w:rPr>
        <w:fldChar w:fldCharType="separate"/>
      </w:r>
      <w:r w:rsidR="00F7193E" w:rsidRPr="00ED1EAD">
        <w:rPr>
          <w:noProof/>
          <w:vertAlign w:val="superscript"/>
        </w:rPr>
        <w:t>64</w:t>
      </w:r>
      <w:r w:rsidR="00B14B4F" w:rsidRPr="00ED1EAD">
        <w:rPr>
          <w:vertAlign w:val="superscript"/>
        </w:rPr>
        <w:fldChar w:fldCharType="end"/>
      </w:r>
      <w:r w:rsidRPr="00ED1EAD">
        <w:t xml:space="preserve"> vulnerable elderly people,</w:t>
      </w:r>
      <w:r w:rsidR="00B14B4F" w:rsidRPr="00ED1EAD">
        <w:rPr>
          <w:vertAlign w:val="superscript"/>
        </w:rPr>
        <w:fldChar w:fldCharType="begin"/>
      </w:r>
      <w:r w:rsidR="00F7193E" w:rsidRPr="004C7B4D">
        <w:rPr>
          <w:vertAlign w:val="superscript"/>
        </w:rPr>
        <w:instrText xml:space="preserve"> ADDIN EN.CITE &lt;EndNote&gt;&lt;Cite&gt;&lt;Author&gt;Billipp&lt;/Author&gt;&lt;Year&gt;2001&lt;/Year&gt;&lt;RecNum&gt;149&lt;/RecNum&gt;&lt;DisplayText&gt;(65)&lt;/DisplayText&gt;&lt;record&gt;&lt;rec-number&gt;149&lt;/rec-number&gt;&lt;foreign-keys&gt;&lt;key app="EN" db-id="9dwwpe2t8dsvxjefpetvvawndtdp5zw5ddvx" timestamp="0"&gt;149&lt;/key&gt;&lt;/foreign-keys&gt;&lt;ref-type name="Journal Article"&gt;17&lt;/ref-type&gt;&lt;contributors&gt;&lt;authors&gt;&lt;author&gt;Billipp, S. H.&lt;/author&gt;&lt;/authors&gt;&lt;/contributors&gt;&lt;titles&gt;&lt;title&gt;The Pschosocial Impact of Interactive Computer Use Within a Vulnerable Elderly Population: A Report on a Randomized Prospective Trial in a Home Health Care Setting&lt;/title&gt;&lt;secondary-title&gt;Public Health Nursing&lt;/secondary-title&gt;&lt;/titles&gt;&lt;periodical&gt;&lt;full-title&gt;Public Health Nursing&lt;/full-title&gt;&lt;/periodical&gt;&lt;pages&gt;138-145&lt;/pages&gt;&lt;volume&gt;18&lt;/volume&gt;&lt;number&gt;2&lt;/number&gt;&lt;reprint-edition&gt;IN FILE&lt;/reprint-edition&gt;&lt;keywords&gt;&lt;keyword&gt;Health&lt;/keyword&gt;&lt;/keywords&gt;&lt;dates&gt;&lt;year&gt;2001&lt;/year&gt;&lt;/dates&gt;&lt;urls&gt;&lt;/urls&gt;&lt;/record&gt;&lt;/Cite&gt;&lt;/EndNote&gt;</w:instrText>
      </w:r>
      <w:r w:rsidR="00B14B4F" w:rsidRPr="00ED1EAD">
        <w:rPr>
          <w:vertAlign w:val="superscript"/>
        </w:rPr>
        <w:fldChar w:fldCharType="separate"/>
      </w:r>
      <w:r w:rsidR="00F7193E" w:rsidRPr="00ED1EAD">
        <w:rPr>
          <w:noProof/>
          <w:vertAlign w:val="superscript"/>
        </w:rPr>
        <w:t>65</w:t>
      </w:r>
      <w:r w:rsidR="00B14B4F" w:rsidRPr="00ED1EAD">
        <w:rPr>
          <w:vertAlign w:val="superscript"/>
        </w:rPr>
        <w:fldChar w:fldCharType="end"/>
      </w:r>
      <w:r w:rsidRPr="00ED1EAD">
        <w:t xml:space="preserve"> parents of children attending early learning centres</w:t>
      </w:r>
      <w:r w:rsidR="004949E5" w:rsidRPr="00ED1EAD">
        <w:rPr>
          <w:vertAlign w:val="superscript"/>
        </w:rPr>
        <w:fldChar w:fldCharType="begin">
          <w:fldData xml:space="preserve">PEVuZE5vdGU+PENpdGU+PEF1dGhvcj5TYWxvdmV5PC9BdXRob3I+PFllYXI+MjAwOTwvWWVhcj48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PEVuZE5vdGU+PENpdGU+PEF1dGhvcj5TYWxvdmV5PC9BdXRob3I+PFllYXI+MjAwOTwvWWVhcj48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ED1EAD">
        <w:rPr>
          <w:vertAlign w:val="superscript"/>
        </w:rPr>
      </w:r>
      <w:r w:rsidR="004949E5" w:rsidRPr="00ED1EAD">
        <w:rPr>
          <w:vertAlign w:val="superscript"/>
        </w:rPr>
        <w:fldChar w:fldCharType="separate"/>
      </w:r>
      <w:r w:rsidR="00F7193E" w:rsidRPr="00ED1EAD">
        <w:rPr>
          <w:noProof/>
          <w:vertAlign w:val="superscript"/>
        </w:rPr>
        <w:t>66</w:t>
      </w:r>
      <w:r w:rsidR="004949E5" w:rsidRPr="00ED1EAD">
        <w:rPr>
          <w:vertAlign w:val="superscript"/>
        </w:rPr>
        <w:fldChar w:fldCharType="end"/>
      </w:r>
      <w:r w:rsidRPr="00ED1EAD">
        <w:t xml:space="preserve"> and </w:t>
      </w:r>
      <w:r w:rsidR="00FA14DA">
        <w:t>people</w:t>
      </w:r>
      <w:r w:rsidR="00FA14DA" w:rsidRPr="00FA14DA">
        <w:t xml:space="preserve"> </w:t>
      </w:r>
      <w:r w:rsidRPr="00FA14DA">
        <w:t>with cardiovascular disease</w:t>
      </w:r>
      <w:r w:rsidR="004949E5" w:rsidRPr="00ED1EAD">
        <w:rPr>
          <w:vertAlign w:val="superscript"/>
        </w:rPr>
        <w:fldChar w:fldCharType="begin">
          <w:fldData xml:space="preserve">PEVuZE5vdGU+PENpdGU+PEF1dGhvcj5NYXN1Y2NpPC9BdXRob3I+PFllYXI+MjAwNjwvWWVhcj48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</w:fldData>
        </w:fldChar>
      </w:r>
      <w:r w:rsidR="001763BF">
        <w:rPr>
          <w:vertAlign w:val="superscript"/>
        </w:rPr>
        <w:instrText xml:space="preserve"> ADDIN EN.CITE </w:instrText>
      </w:r>
      <w:r w:rsidR="001763BF">
        <w:rPr>
          <w:vertAlign w:val="superscript"/>
        </w:rPr>
        <w:fldChar w:fldCharType="begin">
          <w:fldData xml:space="preserve">PEVuZE5vdGU+PENpdGU+PEF1dGhvcj5NYXN1Y2NpPC9BdXRob3I+PFllYXI+MjAwNjwvWWVhcj48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ED1EAD">
        <w:rPr>
          <w:vertAlign w:val="superscript"/>
        </w:rPr>
      </w:r>
      <w:r w:rsidR="004949E5" w:rsidRPr="00ED1EAD">
        <w:rPr>
          <w:vertAlign w:val="superscript"/>
        </w:rPr>
        <w:fldChar w:fldCharType="separate"/>
      </w:r>
      <w:r w:rsidR="00F7193E" w:rsidRPr="00ED1EAD">
        <w:rPr>
          <w:noProof/>
          <w:vertAlign w:val="superscript"/>
        </w:rPr>
        <w:t>67</w:t>
      </w:r>
      <w:r w:rsidR="004949E5" w:rsidRPr="00ED1EAD">
        <w:rPr>
          <w:vertAlign w:val="superscript"/>
        </w:rPr>
        <w:fldChar w:fldCharType="end"/>
      </w:r>
      <w:r w:rsidRPr="00ED1EAD">
        <w:t xml:space="preserve"> or HIV/AIDS</w:t>
      </w:r>
      <w:r w:rsidR="00B14B4F" w:rsidRPr="00ED1EAD">
        <w:rPr>
          <w:vertAlign w:val="superscript"/>
        </w:rPr>
        <w:fldChar w:fldCharType="begin">
          <w:fldData xml:space="preserve">PEVuZE5vdGU+PENpdGU+PEF1dGhvcj5LYWxpY2htYW48L0F1dGhvcj48WWVhcj4yMDAyPC9ZZWFy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</w:fldData>
        </w:fldChar>
      </w:r>
      <w:r w:rsidR="00F7193E" w:rsidRPr="004C7B4D">
        <w:rPr>
          <w:vertAlign w:val="superscript"/>
        </w:rPr>
        <w:instrText xml:space="preserve"> ADDIN EN.CITE </w:instrText>
      </w:r>
      <w:r w:rsidR="00F7193E" w:rsidRPr="00854E37">
        <w:rPr>
          <w:vertAlign w:val="superscript"/>
        </w:rPr>
        <w:fldChar w:fldCharType="begin">
          <w:fldData xml:space="preserve">PEVuZE5vdGU+PENpdGU+PEF1dGhvcj5LYWxpY2htYW48L0F1dGhvcj48WWVhcj4yMDAyPC9ZZWFy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</w:fldData>
        </w:fldChar>
      </w:r>
      <w:r w:rsidR="00F7193E" w:rsidRPr="004C7B4D">
        <w:rPr>
          <w:vertAlign w:val="superscript"/>
        </w:rPr>
        <w:instrText xml:space="preserve"> ADDIN EN.CITE.DATA </w:instrText>
      </w:r>
      <w:r w:rsidR="00F7193E" w:rsidRPr="00854E37">
        <w:rPr>
          <w:vertAlign w:val="superscript"/>
        </w:rPr>
      </w:r>
      <w:r w:rsidR="00F7193E" w:rsidRPr="00854E37">
        <w:rPr>
          <w:vertAlign w:val="superscript"/>
        </w:rPr>
        <w:fldChar w:fldCharType="end"/>
      </w:r>
      <w:r w:rsidR="00B14B4F" w:rsidRPr="00ED1EAD">
        <w:rPr>
          <w:vertAlign w:val="superscript"/>
        </w:rPr>
      </w:r>
      <w:r w:rsidR="00B14B4F" w:rsidRPr="00ED1EAD">
        <w:rPr>
          <w:vertAlign w:val="superscript"/>
        </w:rPr>
        <w:fldChar w:fldCharType="separate"/>
      </w:r>
      <w:r w:rsidR="00F7193E" w:rsidRPr="00ED1EAD">
        <w:rPr>
          <w:noProof/>
          <w:vertAlign w:val="superscript"/>
        </w:rPr>
        <w:t>68</w:t>
      </w:r>
      <w:r w:rsidR="00B14B4F" w:rsidRPr="00ED1EAD">
        <w:rPr>
          <w:vertAlign w:val="superscript"/>
        </w:rPr>
        <w:fldChar w:fldCharType="end"/>
      </w:r>
      <w:r w:rsidRPr="00ED1EAD">
        <w:t xml:space="preserve"> from under-served communities. </w:t>
      </w:r>
    </w:p>
    <w:p w14:paraId="60EA2E4B" w14:textId="77777777" w:rsidR="000E262A" w:rsidRPr="00F72381" w:rsidRDefault="000E262A" w:rsidP="000E262A"/>
    <w:p w14:paraId="12FEF001" w14:textId="494D05AF" w:rsidR="000E262A" w:rsidRPr="00F234A9" w:rsidRDefault="000E262A" w:rsidP="000E262A">
      <w:r w:rsidRPr="00F72381">
        <w:t xml:space="preserve">We took a multi-pronged approach to attempting to narrow the digital divide and so ensure that our proposed intervention would be used by people from diverse socio-economic backgrounds. We thought that </w:t>
      </w:r>
      <w:r w:rsidR="00FA14DA">
        <w:t>people</w:t>
      </w:r>
      <w:r w:rsidR="00FA14DA" w:rsidRPr="00FA14DA">
        <w:t xml:space="preserve"> </w:t>
      </w:r>
      <w:r w:rsidRPr="00FA14DA">
        <w:t>would be more likely to use the programme if it were recommended by trusted HCPs and integrated into routine care. Our previous research had shown that ev</w:t>
      </w:r>
      <w:r w:rsidRPr="00ED1EAD">
        <w:t>en short training sessions could enable some people not used to using computers to use well-designed web-based interventions,</w:t>
      </w:r>
      <w:r w:rsidR="00B14B4F" w:rsidRPr="00ED1EAD">
        <w:rPr>
          <w:vertAlign w:val="superscript"/>
        </w:rPr>
        <w:fldChar w:fldCharType="begin">
          <w:fldData xml:space="preserve">PEVuZE5vdGU+PENpdGU+PEF1dGhvcj5LZXJyPC9BdXRob3I+PFllYXI+MjAxMDwvWWVhcj48UmVj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</w:fldData>
        </w:fldChar>
      </w:r>
      <w:r w:rsidR="00F7193E" w:rsidRPr="004C7B4D">
        <w:rPr>
          <w:vertAlign w:val="superscript"/>
        </w:rPr>
        <w:instrText xml:space="preserve"> ADDIN EN.CITE </w:instrText>
      </w:r>
      <w:r w:rsidR="00F7193E" w:rsidRPr="00854E37">
        <w:rPr>
          <w:vertAlign w:val="superscript"/>
        </w:rPr>
        <w:fldChar w:fldCharType="begin">
          <w:fldData xml:space="preserve">PEVuZE5vdGU+PENpdGU+PEF1dGhvcj5LZXJyPC9BdXRob3I+PFllYXI+MjAxMDwvWWVhcj48UmVj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</w:fldData>
        </w:fldChar>
      </w:r>
      <w:r w:rsidR="00F7193E" w:rsidRPr="004C7B4D">
        <w:rPr>
          <w:vertAlign w:val="superscript"/>
        </w:rPr>
        <w:instrText xml:space="preserve"> ADDIN EN.CITE.DATA </w:instrText>
      </w:r>
      <w:r w:rsidR="00F7193E" w:rsidRPr="00854E37">
        <w:rPr>
          <w:vertAlign w:val="superscript"/>
        </w:rPr>
      </w:r>
      <w:r w:rsidR="00F7193E" w:rsidRPr="00854E37">
        <w:rPr>
          <w:vertAlign w:val="superscript"/>
        </w:rPr>
        <w:fldChar w:fldCharType="end"/>
      </w:r>
      <w:r w:rsidR="00B14B4F" w:rsidRPr="00ED1EAD">
        <w:rPr>
          <w:vertAlign w:val="superscript"/>
        </w:rPr>
      </w:r>
      <w:r w:rsidR="00B14B4F" w:rsidRPr="00ED1EAD">
        <w:rPr>
          <w:vertAlign w:val="superscript"/>
        </w:rPr>
        <w:fldChar w:fldCharType="separate"/>
      </w:r>
      <w:r w:rsidR="00F7193E" w:rsidRPr="00ED1EAD">
        <w:rPr>
          <w:noProof/>
          <w:vertAlign w:val="superscript"/>
        </w:rPr>
        <w:t>69</w:t>
      </w:r>
      <w:r w:rsidR="00B14B4F" w:rsidRPr="00ED1EAD">
        <w:rPr>
          <w:vertAlign w:val="superscript"/>
        </w:rPr>
        <w:fldChar w:fldCharType="end"/>
      </w:r>
      <w:r w:rsidRPr="00ED1EAD">
        <w:t xml:space="preserve"> although some people needed ongoing support. We</w:t>
      </w:r>
      <w:r w:rsidRPr="00F72381">
        <w:t xml:space="preserve"> thought ongoing engagement would be promoted by HCPs referring to the programme in consultations. Finally, we aimed to ensure that the intervention could be easily used by people with low literacy or computer literacy skills, by aiming for intuitive navigation, liberal use of graphics, text written for a reading age of 12, and ensuring that key information was provided in video format as well as text. </w:t>
      </w:r>
    </w:p>
    <w:p w14:paraId="3D28DF0B" w14:textId="77777777" w:rsidR="009E3EB4" w:rsidRPr="00D80CE5" w:rsidRDefault="009E3EB4" w:rsidP="000E262A"/>
    <w:p w14:paraId="6401768C" w14:textId="4E83836E" w:rsidR="009E3EB4" w:rsidRPr="00D80CE5" w:rsidRDefault="009E3EB4" w:rsidP="00DD6880">
      <w:pPr>
        <w:pStyle w:val="Heading1"/>
      </w:pPr>
      <w:bookmarkStart w:id="64" w:name="_Toc355448031"/>
      <w:r w:rsidRPr="00D80CE5">
        <w:t>Patient and public involvement (PPI)</w:t>
      </w:r>
      <w:bookmarkEnd w:id="64"/>
    </w:p>
    <w:p w14:paraId="25495578" w14:textId="4B33ED22" w:rsidR="00B61598" w:rsidRPr="00ED1EAD" w:rsidRDefault="00B61598" w:rsidP="00B61598">
      <w:pPr>
        <w:rPr>
          <w:rFonts w:cs="Times New Roman"/>
          <w:szCs w:val="24"/>
        </w:rPr>
      </w:pPr>
      <w:r w:rsidRPr="00884C43">
        <w:rPr>
          <w:rFonts w:cs="Times New Roman"/>
          <w:szCs w:val="24"/>
        </w:rPr>
        <w:t xml:space="preserve">The entire programme of research had very strong </w:t>
      </w:r>
      <w:r w:rsidRPr="00CE7527">
        <w:rPr>
          <w:rFonts w:cs="Times New Roman"/>
          <w:szCs w:val="24"/>
        </w:rPr>
        <w:t>PPI input.</w:t>
      </w:r>
      <w:r w:rsidR="00ED1EAD">
        <w:rPr>
          <w:rFonts w:cs="Times New Roman"/>
          <w:szCs w:val="24"/>
        </w:rPr>
        <w:t xml:space="preserve"> </w:t>
      </w:r>
      <w:r w:rsidRPr="00ED1EAD">
        <w:rPr>
          <w:rFonts w:cs="Times New Roman"/>
          <w:szCs w:val="24"/>
        </w:rPr>
        <w:t xml:space="preserve">This started with the initial development of the grant application, with a named PPI co-investigator and </w:t>
      </w:r>
      <w:r w:rsidR="00F72381">
        <w:rPr>
          <w:rFonts w:cs="Times New Roman"/>
          <w:szCs w:val="24"/>
        </w:rPr>
        <w:t>two</w:t>
      </w:r>
      <w:r w:rsidRPr="00ED1EAD">
        <w:rPr>
          <w:rFonts w:cs="Times New Roman"/>
          <w:szCs w:val="24"/>
        </w:rPr>
        <w:t xml:space="preserve"> named PPI collaborators.</w:t>
      </w:r>
      <w:r w:rsidR="00ED1EAD">
        <w:rPr>
          <w:rFonts w:cs="Times New Roman"/>
          <w:szCs w:val="24"/>
        </w:rPr>
        <w:t xml:space="preserve"> </w:t>
      </w:r>
      <w:r w:rsidRPr="00ED1EAD">
        <w:rPr>
          <w:rFonts w:cs="Times New Roman"/>
          <w:szCs w:val="24"/>
        </w:rPr>
        <w:t>These PPI were equal partners in the research team, contributing equally to the decisions made during the programme.</w:t>
      </w:r>
      <w:r w:rsidR="00ED1EAD">
        <w:rPr>
          <w:rFonts w:cs="Times New Roman"/>
          <w:szCs w:val="24"/>
        </w:rPr>
        <w:t xml:space="preserve"> </w:t>
      </w:r>
      <w:r w:rsidRPr="00ED1EAD">
        <w:rPr>
          <w:rFonts w:cs="Times New Roman"/>
          <w:szCs w:val="24"/>
        </w:rPr>
        <w:t>All three were members of the overall steering group for the programme.</w:t>
      </w:r>
      <w:r w:rsidR="00ED1EAD">
        <w:rPr>
          <w:rFonts w:cs="Times New Roman"/>
          <w:szCs w:val="24"/>
        </w:rPr>
        <w:t xml:space="preserve"> </w:t>
      </w:r>
      <w:r w:rsidRPr="00ED1EAD">
        <w:rPr>
          <w:rFonts w:cs="Times New Roman"/>
          <w:szCs w:val="24"/>
        </w:rPr>
        <w:t>In common with our other co-investigators and collaborators, circumstances changed for some of these key PPI, leading to their resignation from the programme. In each case, they were replaced. In addition to the overall steering group, each individual work package had a project management group.</w:t>
      </w:r>
      <w:r w:rsidR="00ED1EAD">
        <w:rPr>
          <w:rFonts w:cs="Times New Roman"/>
          <w:szCs w:val="24"/>
        </w:rPr>
        <w:t xml:space="preserve"> </w:t>
      </w:r>
      <w:r w:rsidRPr="00ED1EAD">
        <w:rPr>
          <w:rFonts w:cs="Times New Roman"/>
          <w:szCs w:val="24"/>
        </w:rPr>
        <w:t>Each project management group had at least one, and usually two PPI members, who contributed to the oversight and conduct of the project on an equal footing with the other members of the management group.</w:t>
      </w:r>
      <w:r w:rsidR="00ED1EAD">
        <w:rPr>
          <w:rFonts w:cs="Times New Roman"/>
          <w:szCs w:val="24"/>
        </w:rPr>
        <w:t xml:space="preserve"> </w:t>
      </w:r>
      <w:r w:rsidRPr="00ED1EAD">
        <w:rPr>
          <w:rFonts w:cs="Times New Roman"/>
          <w:szCs w:val="24"/>
        </w:rPr>
        <w:t xml:space="preserve">There was PPI membership of both the </w:t>
      </w:r>
      <w:r w:rsidR="00F72381">
        <w:rPr>
          <w:rFonts w:cs="Times New Roman"/>
          <w:szCs w:val="24"/>
        </w:rPr>
        <w:t>t</w:t>
      </w:r>
      <w:r w:rsidRPr="00ED1EAD">
        <w:rPr>
          <w:rFonts w:cs="Times New Roman"/>
          <w:szCs w:val="24"/>
        </w:rPr>
        <w:t xml:space="preserve">rial </w:t>
      </w:r>
      <w:r w:rsidR="00F72381">
        <w:rPr>
          <w:rFonts w:cs="Times New Roman"/>
          <w:szCs w:val="24"/>
        </w:rPr>
        <w:t>m</w:t>
      </w:r>
      <w:r w:rsidRPr="00ED1EAD">
        <w:rPr>
          <w:rFonts w:cs="Times New Roman"/>
          <w:szCs w:val="24"/>
        </w:rPr>
        <w:t xml:space="preserve">anagement </w:t>
      </w:r>
      <w:r w:rsidR="00F72381">
        <w:rPr>
          <w:rFonts w:cs="Times New Roman"/>
          <w:szCs w:val="24"/>
        </w:rPr>
        <w:t>g</w:t>
      </w:r>
      <w:r w:rsidRPr="00ED1EAD">
        <w:rPr>
          <w:rFonts w:cs="Times New Roman"/>
          <w:szCs w:val="24"/>
        </w:rPr>
        <w:t xml:space="preserve">roup and the </w:t>
      </w:r>
      <w:r w:rsidR="00F72381">
        <w:rPr>
          <w:rFonts w:cs="Times New Roman"/>
          <w:szCs w:val="24"/>
        </w:rPr>
        <w:t>t</w:t>
      </w:r>
      <w:r w:rsidRPr="00ED1EAD">
        <w:rPr>
          <w:rFonts w:cs="Times New Roman"/>
          <w:szCs w:val="24"/>
        </w:rPr>
        <w:t xml:space="preserve">rial </w:t>
      </w:r>
      <w:r w:rsidR="00F72381">
        <w:rPr>
          <w:rFonts w:cs="Times New Roman"/>
          <w:szCs w:val="24"/>
        </w:rPr>
        <w:t>s</w:t>
      </w:r>
      <w:r w:rsidRPr="00ED1EAD">
        <w:rPr>
          <w:rFonts w:cs="Times New Roman"/>
          <w:szCs w:val="24"/>
        </w:rPr>
        <w:t xml:space="preserve">teering </w:t>
      </w:r>
      <w:r w:rsidR="00F72381">
        <w:rPr>
          <w:rFonts w:cs="Times New Roman"/>
          <w:szCs w:val="24"/>
        </w:rPr>
        <w:t>c</w:t>
      </w:r>
      <w:r w:rsidRPr="00ED1EAD">
        <w:rPr>
          <w:rFonts w:cs="Times New Roman"/>
          <w:szCs w:val="24"/>
        </w:rPr>
        <w:t>ommittee.</w:t>
      </w:r>
      <w:r w:rsidR="00ED1EAD">
        <w:rPr>
          <w:rFonts w:cs="Times New Roman"/>
          <w:szCs w:val="24"/>
        </w:rPr>
        <w:t xml:space="preserve"> </w:t>
      </w:r>
      <w:r w:rsidRPr="00ED1EAD">
        <w:rPr>
          <w:rFonts w:cs="Times New Roman"/>
          <w:szCs w:val="24"/>
        </w:rPr>
        <w:t>As members of project and trial management groups, and trial and overall steering committees, PPI contributed to discussions on recruitment, data collection, data analysis and interpretation of data, and to dissemination.</w:t>
      </w:r>
      <w:r w:rsidR="00ED1EAD">
        <w:rPr>
          <w:rFonts w:cs="Times New Roman"/>
          <w:szCs w:val="24"/>
        </w:rPr>
        <w:t xml:space="preserve"> </w:t>
      </w:r>
      <w:r w:rsidRPr="00ED1EAD">
        <w:rPr>
          <w:rFonts w:cs="Times New Roman"/>
          <w:szCs w:val="24"/>
        </w:rPr>
        <w:t>All recruitment and participant-facing materials were designed in collaboration with our PPI, and revised in accordance with their input.</w:t>
      </w:r>
      <w:r w:rsidR="00ED1EAD">
        <w:rPr>
          <w:rFonts w:cs="Times New Roman"/>
          <w:szCs w:val="24"/>
        </w:rPr>
        <w:t xml:space="preserve"> </w:t>
      </w:r>
      <w:r w:rsidRPr="00ED1EAD">
        <w:rPr>
          <w:rFonts w:cs="Times New Roman"/>
          <w:szCs w:val="24"/>
        </w:rPr>
        <w:t xml:space="preserve">Our PPI collaborators are </w:t>
      </w:r>
      <w:r w:rsidR="00F72381">
        <w:rPr>
          <w:rFonts w:cs="Times New Roman"/>
          <w:szCs w:val="24"/>
        </w:rPr>
        <w:t>listed in the acknowledgements at the end of this document</w:t>
      </w:r>
      <w:r w:rsidRPr="001F1DDD">
        <w:rPr>
          <w:rFonts w:cs="Times New Roman"/>
          <w:szCs w:val="24"/>
        </w:rPr>
        <w:t>.</w:t>
      </w:r>
      <w:r w:rsidRPr="00ED1EAD">
        <w:rPr>
          <w:rFonts w:cs="Times New Roman"/>
          <w:szCs w:val="24"/>
        </w:rPr>
        <w:t xml:space="preserve"> </w:t>
      </w:r>
      <w:r w:rsidR="00F72381">
        <w:rPr>
          <w:rFonts w:cs="Times New Roman"/>
          <w:szCs w:val="24"/>
        </w:rPr>
        <w:t xml:space="preserve">They </w:t>
      </w:r>
      <w:r w:rsidRPr="00ED1EAD">
        <w:rPr>
          <w:rFonts w:cs="Times New Roman"/>
          <w:szCs w:val="24"/>
        </w:rPr>
        <w:t>were recruited through advertisements and publicity in diabetes networks, with interested applicants sent job descriptions and person specifications.</w:t>
      </w:r>
      <w:r w:rsidR="00ED1EAD">
        <w:rPr>
          <w:rFonts w:cs="Times New Roman"/>
          <w:szCs w:val="24"/>
        </w:rPr>
        <w:t xml:space="preserve"> </w:t>
      </w:r>
      <w:r w:rsidRPr="00ED1EAD">
        <w:rPr>
          <w:rFonts w:cs="Times New Roman"/>
          <w:szCs w:val="24"/>
        </w:rPr>
        <w:t xml:space="preserve">We held interviews with applicants </w:t>
      </w:r>
      <w:r w:rsidRPr="00ED1EAD">
        <w:rPr>
          <w:rFonts w:cs="Times New Roman"/>
          <w:szCs w:val="24"/>
        </w:rPr>
        <w:lastRenderedPageBreak/>
        <w:t>to clarify what was required, select appropriate candidates, and match successful applicants to available roles.</w:t>
      </w:r>
      <w:r w:rsidR="00ED1EAD">
        <w:rPr>
          <w:rFonts w:cs="Times New Roman"/>
          <w:szCs w:val="24"/>
        </w:rPr>
        <w:t xml:space="preserve"> </w:t>
      </w:r>
      <w:r w:rsidRPr="00ED1EAD">
        <w:rPr>
          <w:rFonts w:cs="Times New Roman"/>
          <w:szCs w:val="24"/>
        </w:rPr>
        <w:t xml:space="preserve">This process was repeated at various points </w:t>
      </w:r>
      <w:r w:rsidR="00F72381">
        <w:rPr>
          <w:rFonts w:cs="Times New Roman"/>
          <w:szCs w:val="24"/>
        </w:rPr>
        <w:t>during</w:t>
      </w:r>
      <w:r w:rsidRPr="00ED1EAD">
        <w:rPr>
          <w:rFonts w:cs="Times New Roman"/>
          <w:szCs w:val="24"/>
        </w:rPr>
        <w:t xml:space="preserve"> the programme, as individual PPI left or moved on. For the development of the intervention, we recruited a much larger group of PPI.</w:t>
      </w:r>
      <w:r w:rsidR="00ED1EAD">
        <w:rPr>
          <w:rFonts w:cs="Times New Roman"/>
          <w:szCs w:val="24"/>
        </w:rPr>
        <w:t xml:space="preserve"> </w:t>
      </w:r>
      <w:r w:rsidRPr="00ED1EAD">
        <w:rPr>
          <w:rFonts w:cs="Times New Roman"/>
          <w:szCs w:val="24"/>
        </w:rPr>
        <w:t xml:space="preserve">This is described in detail in </w:t>
      </w:r>
      <w:r w:rsidR="00A825C0">
        <w:rPr>
          <w:rFonts w:cs="Times New Roman"/>
          <w:szCs w:val="24"/>
        </w:rPr>
        <w:t>C</w:t>
      </w:r>
      <w:r w:rsidRPr="00ED1EAD">
        <w:rPr>
          <w:rFonts w:cs="Times New Roman"/>
          <w:szCs w:val="24"/>
        </w:rPr>
        <w:t xml:space="preserve">hapter 6. </w:t>
      </w:r>
    </w:p>
    <w:p w14:paraId="2655F232" w14:textId="77777777" w:rsidR="009E3EB4" w:rsidRPr="00ED1EAD" w:rsidRDefault="009E3EB4" w:rsidP="000E262A"/>
    <w:p w14:paraId="0AE39233" w14:textId="77777777" w:rsidR="000E262A" w:rsidRPr="00F72381" w:rsidRDefault="000E262A" w:rsidP="002D3522">
      <w:pPr>
        <w:pStyle w:val="Heading1"/>
      </w:pPr>
      <w:bookmarkStart w:id="65" w:name="_Toc355448032"/>
      <w:r w:rsidRPr="00F72381">
        <w:t>Context changes since grant awarded</w:t>
      </w:r>
      <w:bookmarkEnd w:id="65"/>
    </w:p>
    <w:p w14:paraId="576C6B85" w14:textId="77777777" w:rsidR="000E262A" w:rsidRPr="00F72381" w:rsidRDefault="000E262A" w:rsidP="000E262A">
      <w:pPr>
        <w:pStyle w:val="Heading2"/>
        <w:rPr>
          <w:u w:val="single"/>
        </w:rPr>
      </w:pPr>
      <w:bookmarkStart w:id="66" w:name="_Toc355448033"/>
      <w:r w:rsidRPr="00F72381">
        <w:t>Health and Social Care Act 2012</w:t>
      </w:r>
      <w:bookmarkEnd w:id="66"/>
    </w:p>
    <w:p w14:paraId="7565A19C" w14:textId="34A8A282" w:rsidR="000E262A" w:rsidRPr="00ED1EAD" w:rsidRDefault="000E262A" w:rsidP="000E262A">
      <w:r w:rsidRPr="00F234A9">
        <w:t>There were a number of significant changes in context between the time that funding</w:t>
      </w:r>
      <w:r w:rsidRPr="00D80CE5">
        <w:t xml:space="preserve"> for our programme of research was confirmed (2010) and its completion (2016). By far the biggest of these was the Health and Social Care Act 2012, described as the “biggest single reorganisation”</w:t>
      </w:r>
      <w:r w:rsidR="004949E5" w:rsidRPr="00ED1EAD">
        <w:rPr>
          <w:vertAlign w:val="superscript"/>
        </w:rPr>
        <w:fldChar w:fldCharType="begin"/>
      </w:r>
      <w:r w:rsidR="001763BF">
        <w:rPr>
          <w:vertAlign w:val="superscript"/>
        </w:rPr>
        <w:instrText xml:space="preserve"> ADDIN EN.CITE &lt;EndNote&gt;&lt;Cite&gt;&lt;Year&gt;2012&lt;/Year&gt;&lt;RecNum&gt;3023&lt;/RecNum&gt;&lt;DisplayText&gt;(70)&lt;/DisplayText&gt;&lt;record&gt;&lt;rec-number&gt;3023&lt;/rec-number&gt;&lt;foreign-keys&gt;&lt;key app="EN" db-id="p09w9r2wqe0vdlevttx5ddevtrtvrzdpwex2" timestamp="1477665551"&gt;3023&lt;/key&gt;&lt;/foreign-keys&gt;&lt;ref-type name="Newspaper Article"&gt;23&lt;/ref-type&gt;&lt;contributors&gt;&lt;/contributors&gt;&lt;titles&gt;&lt;secondary-title&gt;The Guardian&lt;/secondary-title&gt;&lt;/titles&gt;&lt;dates&gt;&lt;year&gt;2012&lt;/year&gt;&lt;pub-dates&gt;&lt;date&gt;15/03/2012&lt;/date&gt;&lt;/pub-dates&gt;&lt;/dates&gt;&lt;pub-location&gt;London&lt;/pub-location&gt;&lt;publisher&gt;The Guardian&lt;/publisher&gt;&lt;urls&gt;&lt;related-urls&gt;&lt;url&gt;http://www.theguardian.com/society/interactive/2012/mar/15/nhs-reforms-100-voices-interactive&lt;/url&gt;&lt;/related-urls&gt;&lt;/urls&gt;&lt;/record&gt;&lt;/Cite&gt;&lt;/EndNote&gt;</w:instrText>
      </w:r>
      <w:r w:rsidR="004949E5" w:rsidRPr="00ED1EAD">
        <w:rPr>
          <w:vertAlign w:val="superscript"/>
        </w:rPr>
        <w:fldChar w:fldCharType="separate"/>
      </w:r>
      <w:r w:rsidR="00F7193E" w:rsidRPr="00F72381">
        <w:rPr>
          <w:noProof/>
          <w:vertAlign w:val="superscript"/>
        </w:rPr>
        <w:t>70</w:t>
      </w:r>
      <w:r w:rsidR="004949E5" w:rsidRPr="00ED1EAD">
        <w:rPr>
          <w:vertAlign w:val="superscript"/>
        </w:rPr>
        <w:fldChar w:fldCharType="end"/>
      </w:r>
      <w:r w:rsidRPr="00ED1EAD">
        <w:t xml:space="preserve"> and the “longest and most complex piece of legislation” in the history of the NHS.</w:t>
      </w:r>
      <w:r w:rsidR="00B14B4F" w:rsidRPr="00ED1EAD">
        <w:rPr>
          <w:vertAlign w:val="superscript"/>
        </w:rPr>
        <w:fldChar w:fldCharType="begin"/>
      </w:r>
      <w:r w:rsidR="001763BF">
        <w:rPr>
          <w:vertAlign w:val="superscript"/>
        </w:rPr>
        <w:instrText xml:space="preserve"> ADDIN EN.CITE &lt;EndNote&gt;&lt;Cite&gt;&lt;Author&gt;Ham&lt;/Author&gt;&lt;Year&gt;2012&lt;/Year&gt;&lt;RecNum&gt;2812&lt;/RecNum&gt;&lt;DisplayText&gt;(71)&lt;/DisplayText&gt;&lt;record&gt;&lt;rec-number&gt;2812&lt;/rec-number&gt;&lt;foreign-keys&gt;&lt;key app="EN" db-id="p09w9r2wqe0vdlevttx5ddevtrtvrzdpwex2" timestamp="1477665534"&gt;2812&lt;/key&gt;&lt;/foreign-keys&gt;&lt;ref-type name="Journal Article"&gt;17&lt;/ref-type&gt;&lt;contributors&gt;&lt;authors&gt;&lt;author&gt;Ham, C.&lt;/author&gt;&lt;/authors&gt;&lt;/contributors&gt;&lt;titles&gt;&lt;title&gt;What will the Health and Social Care Bill mean for the NHS in England?&lt;/title&gt;&lt;secondary-title&gt;Bmj&lt;/secondary-title&gt;&lt;alt-title&gt;BMJ (Clinical research ed.)&lt;/alt-title&gt;&lt;/titles&gt;&lt;periodical&gt;&lt;full-title&gt;BMJ&lt;/full-title&gt;&lt;/periodical&gt;&lt;pages&gt;e2159&lt;/pages&gt;&lt;volume&gt;344&lt;/volume&gt;&lt;edition&gt;2012/03/22&lt;/edition&gt;&lt;keywords&gt;&lt;keyword&gt;Delivery of Health Care/*legislation &amp;amp; jurisprudence&lt;/keyword&gt;&lt;keyword&gt;England&lt;/keyword&gt;&lt;keyword&gt;Great Britain&lt;/keyword&gt;&lt;keyword&gt;Health Care Reform/legislation &amp;amp; jurisprudence&lt;/keyword&gt;&lt;keyword&gt;Health Policy/*legislation &amp;amp; jurisprudence/trends&lt;/keyword&gt;&lt;keyword&gt;Humans&lt;/keyword&gt;&lt;keyword&gt;Legislation as Topic/trends&lt;/keyword&gt;&lt;keyword&gt;Public Health/*legislation &amp;amp; jurisprudence&lt;/keyword&gt;&lt;keyword&gt;Social Welfare/*legislation &amp;amp; jurisprudence&lt;/keyword&gt;&lt;keyword&gt;*State Medicine/legislation &amp;amp; jurisprudence/standards/trends&lt;/keyword&gt;&lt;/keywords&gt;&lt;dates&gt;&lt;year&gt;2012&lt;/year&gt;&lt;/dates&gt;&lt;isbn&gt;0959-535x&lt;/isbn&gt;&lt;accession-num&gt;22434090&lt;/accession-num&gt;&lt;urls&gt;&lt;/urls&gt;&lt;electronic-resource-num&gt;10.1136/bmj.e2159&lt;/electronic-resource-num&gt;&lt;remote-database-provider&gt;NLM&lt;/remote-database-provider&gt;&lt;language&gt;eng&lt;/language&gt;&lt;/record&gt;&lt;/Cite&gt;&lt;/EndNote&gt;</w:instrText>
      </w:r>
      <w:r w:rsidR="00B14B4F" w:rsidRPr="00ED1EAD">
        <w:rPr>
          <w:vertAlign w:val="superscript"/>
        </w:rPr>
        <w:fldChar w:fldCharType="separate"/>
      </w:r>
      <w:r w:rsidR="00F7193E" w:rsidRPr="00F72381">
        <w:rPr>
          <w:noProof/>
          <w:vertAlign w:val="superscript"/>
        </w:rPr>
        <w:t>71</w:t>
      </w:r>
      <w:r w:rsidR="00B14B4F" w:rsidRPr="00ED1EAD">
        <w:rPr>
          <w:vertAlign w:val="superscript"/>
        </w:rPr>
        <w:fldChar w:fldCharType="end"/>
      </w:r>
      <w:r w:rsidRPr="00ED1EAD">
        <w:t xml:space="preserve"> </w:t>
      </w:r>
    </w:p>
    <w:p w14:paraId="56F5C4C6" w14:textId="77777777" w:rsidR="000E262A" w:rsidRPr="00F72381" w:rsidRDefault="000E262A" w:rsidP="000E262A"/>
    <w:p w14:paraId="2D8AB75F" w14:textId="77062103" w:rsidR="000E262A" w:rsidRPr="00ED1EAD" w:rsidRDefault="000E262A" w:rsidP="000E262A">
      <w:r w:rsidRPr="00F72381">
        <w:t xml:space="preserve">Among its many components was the abolition of primary care trusts </w:t>
      </w:r>
      <w:r w:rsidR="00FA14DA">
        <w:t xml:space="preserve">(PCTs) </w:t>
      </w:r>
      <w:r w:rsidRPr="00FA14DA">
        <w:t>and strategic health authorities, which had been responsible for commissioning services. PCTs were replaced by clinical commissioning groups (CCGs), which were intended to control around 60 per cent of the NHS budget, be led by GPs supported by other clinicians and managers, and were tasked with meeting the ne</w:t>
      </w:r>
      <w:r w:rsidRPr="00ED1EAD">
        <w:t xml:space="preserve">eds of their populations. </w:t>
      </w:r>
    </w:p>
    <w:p w14:paraId="3DA99061" w14:textId="77777777" w:rsidR="000E262A" w:rsidRPr="00ED1EAD" w:rsidRDefault="000E262A" w:rsidP="000E262A"/>
    <w:p w14:paraId="2D149D0D" w14:textId="3D5ACB6B" w:rsidR="000E262A" w:rsidRPr="00ED1EAD" w:rsidRDefault="000E262A" w:rsidP="000E262A">
      <w:r w:rsidRPr="00F72381">
        <w:t>This reorganisation resulted in huge workloads for those involved as they struggled to come to terms with new priorities and responsibilities, evolving structures and changes in personnel. This was often accompanied by uncertainty about roles and responsibilities, loss of existing staff with relevant expertise and loss of organisational memory.</w:t>
      </w:r>
      <w:r w:rsidR="00B14B4F" w:rsidRPr="00ED1EAD">
        <w:rPr>
          <w:vertAlign w:val="superscript"/>
        </w:rPr>
        <w:fldChar w:fldCharType="begin">
          <w:fldData xml:space="preserve">PEVuZE5vdGU+PENpdGU+PEF1dGhvcj5DaGVja2xhbmQ8L0F1dGhvcj48WWVhcj4yMDEyPC9ZZWFy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</w:fldData>
        </w:fldChar>
      </w:r>
      <w:r w:rsidR="001763BF">
        <w:rPr>
          <w:vertAlign w:val="superscript"/>
        </w:rPr>
        <w:instrText xml:space="preserve"> ADDIN EN.CITE </w:instrText>
      </w:r>
      <w:r w:rsidR="001763BF">
        <w:rPr>
          <w:vertAlign w:val="superscript"/>
        </w:rPr>
        <w:fldChar w:fldCharType="begin">
          <w:fldData xml:space="preserve">PEVuZE5vdGU+PENpdGU+PEF1dGhvcj5DaGVja2xhbmQ8L0F1dGhvcj48WWVhcj4yMDEyPC9ZZWFy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1763BF">
        <w:rPr>
          <w:noProof/>
          <w:vertAlign w:val="superscript"/>
        </w:rPr>
        <w:t>(72-74)</w:t>
      </w:r>
      <w:r w:rsidR="00B14B4F" w:rsidRPr="00ED1EAD">
        <w:rPr>
          <w:vertAlign w:val="superscript"/>
        </w:rPr>
        <w:fldChar w:fldCharType="end"/>
      </w:r>
    </w:p>
    <w:p w14:paraId="0AD9BDF6" w14:textId="77777777" w:rsidR="000E262A" w:rsidRPr="00F72381" w:rsidRDefault="000E262A" w:rsidP="000E262A"/>
    <w:p w14:paraId="5E594FB8" w14:textId="179F9D9A" w:rsidR="000E262A" w:rsidRPr="00ED1EAD" w:rsidRDefault="000E262A" w:rsidP="000E262A">
      <w:r w:rsidRPr="00F72381">
        <w:t xml:space="preserve">This massive reorganisation occurred at the same time as the NHS entered a period of significant financial austerity. After a period of year-on-year growth in budget, the NHS was charged with making financial savings of £20 billion over </w:t>
      </w:r>
      <w:r w:rsidR="00910E55" w:rsidRPr="00F234A9">
        <w:t>5</w:t>
      </w:r>
      <w:r w:rsidRPr="00D80CE5">
        <w:t xml:space="preserve"> years from 2011–15 while maintaining (or improving) the quality of the service.</w:t>
      </w:r>
      <w:r w:rsidR="00B14B4F" w:rsidRPr="00ED1EAD">
        <w:rPr>
          <w:vertAlign w:val="superscript"/>
        </w:rPr>
        <w:fldChar w:fldCharType="begin"/>
      </w:r>
      <w:r w:rsidR="001763BF">
        <w:rPr>
          <w:vertAlign w:val="superscript"/>
        </w:rPr>
        <w:instrText xml:space="preserve"> ADDIN EN.CITE &lt;EndNote&gt;&lt;Cite&gt;&lt;Author&gt;Roberts&lt;/Author&gt;&lt;Year&gt;2012&lt;/Year&gt;&lt;RecNum&gt;2818&lt;/RecNum&gt;&lt;DisplayText&gt;(75)&lt;/DisplayText&gt;&lt;record&gt;&lt;rec-number&gt;2818&lt;/rec-number&gt;&lt;foreign-keys&gt;&lt;key app="EN" db-id="p09w9r2wqe0vdlevttx5ddevtrtvrzdpwex2" timestamp="1477665534"&gt;2818&lt;/key&gt;&lt;/foreign-keys&gt;&lt;ref-type name="Report"&gt;27&lt;/ref-type&gt;&lt;contributors&gt;&lt;authors&gt;&lt;author&gt;Roberts, A.; Marshall, L.; Charlesworth, A.&lt;/author&gt;&lt;/authors&gt;&lt;tertiary-authors&gt;&lt;author&gt;Nuffield Trust&lt;/author&gt;&lt;/tertiary-authors&gt;&lt;/contributors&gt;&lt;titles&gt;&lt;title&gt;A decade of austerity? The funding pressures facing the NHS from 2010/11 to 2021/22&lt;/title&gt;&lt;/titles&gt;&lt;pages&gt;1 - 53&lt;/pages&gt;&lt;dates&gt;&lt;year&gt;2012&lt;/year&gt;&lt;pub-dates&gt;&lt;date&gt;3 December 2012&lt;/date&gt;&lt;/pub-dates&gt;&lt;/dates&gt;&lt;pub-location&gt;London&lt;/pub-location&gt;&lt;publisher&gt;Nuffield Trust&lt;/publisher&gt;&lt;urls&gt;&lt;related-urls&gt;&lt;url&gt;http://www.nuffieldtrust.org.uk/publications/decade-austerity-funding-pressures-facing-nhs&lt;/url&gt;&lt;/related-urls&gt;&lt;/urls&gt;&lt;/record&gt;&lt;/Cite&gt;&lt;/EndNote&gt;</w:instrText>
      </w:r>
      <w:r w:rsidR="00B14B4F" w:rsidRPr="00ED1EAD">
        <w:rPr>
          <w:vertAlign w:val="superscript"/>
        </w:rPr>
        <w:fldChar w:fldCharType="separate"/>
      </w:r>
      <w:r w:rsidR="00F7193E" w:rsidRPr="00F72381">
        <w:rPr>
          <w:noProof/>
          <w:vertAlign w:val="superscript"/>
        </w:rPr>
        <w:t>75</w:t>
      </w:r>
      <w:r w:rsidR="00B14B4F" w:rsidRPr="00ED1EAD">
        <w:rPr>
          <w:vertAlign w:val="superscript"/>
        </w:rPr>
        <w:fldChar w:fldCharType="end"/>
      </w:r>
      <w:r w:rsidRPr="00ED1EAD">
        <w:t xml:space="preserve"> This required efficiency savings of around </w:t>
      </w:r>
      <w:r w:rsidRPr="00F72381">
        <w:t xml:space="preserve">4 per cent per year, compared to maximum previous efficiency savings of around 2 per cent per year. It was recognised that meeting this “unprecedented challenge” would require new ways of working, with an emphasis on reducing hospital admissions for </w:t>
      </w:r>
      <w:r w:rsidR="00FA14DA">
        <w:t>people with LCTs</w:t>
      </w:r>
      <w:r w:rsidRPr="00FA14DA">
        <w:t>, as well as a pay freeze for NHS staff.</w:t>
      </w:r>
      <w:r w:rsidR="00B14B4F" w:rsidRPr="00ED1EAD">
        <w:rPr>
          <w:vertAlign w:val="superscript"/>
        </w:rPr>
        <w:fldChar w:fldCharType="begin"/>
      </w:r>
      <w:r w:rsidR="001763BF">
        <w:rPr>
          <w:vertAlign w:val="superscript"/>
        </w:rPr>
        <w:instrText xml:space="preserve"> ADDIN EN.CITE &lt;EndNote&gt;&lt;Cite&gt;&lt;Author&gt;Roberts&lt;/Author&gt;&lt;Year&gt;2012&lt;/Year&gt;&lt;RecNum&gt;2818&lt;/RecNum&gt;&lt;DisplayText&gt;(75)&lt;/DisplayText&gt;&lt;record&gt;&lt;rec-number&gt;2818&lt;/rec-number&gt;&lt;foreign-keys&gt;&lt;key app="EN" db-id="p09w9r2wqe0vdlevttx5ddevtrtvrzdpwex2" timestamp="1477665534"&gt;2818&lt;/key&gt;&lt;/foreign-keys&gt;&lt;ref-type name="Report"&gt;27&lt;/ref-type&gt;&lt;contributors&gt;&lt;authors&gt;&lt;author&gt;Roberts, A.; Marshall, L.; Charlesworth, A.&lt;/author&gt;&lt;/authors&gt;&lt;tertiary-authors&gt;&lt;author&gt;Nuffield Trust&lt;/author&gt;&lt;/tertiary-authors&gt;&lt;/contributors&gt;&lt;titles&gt;&lt;title&gt;A decade of austerity? The funding pressures facing the NHS from 2010/11 to 2021/22&lt;/title&gt;&lt;/titles&gt;&lt;pages&gt;1 - 53&lt;/pages&gt;&lt;dates&gt;&lt;year&gt;2012&lt;/year&gt;&lt;pub-dates&gt;&lt;date&gt;3 December 2012&lt;/date&gt;&lt;/pub-dates&gt;&lt;/dates&gt;&lt;pub-location&gt;London&lt;/pub-location&gt;&lt;publisher&gt;Nuffield Trust&lt;/publisher&gt;&lt;urls&gt;&lt;related-urls&gt;&lt;url&gt;http://www.nuffieldtrust.org.uk/publications/decade-austerity-funding-pressures-facing-nhs&lt;/url&gt;&lt;/related-urls&gt;&lt;/urls&gt;&lt;/record&gt;&lt;/Cite&gt;&lt;/EndNote&gt;</w:instrText>
      </w:r>
      <w:r w:rsidR="00B14B4F" w:rsidRPr="00ED1EAD">
        <w:rPr>
          <w:vertAlign w:val="superscript"/>
        </w:rPr>
        <w:fldChar w:fldCharType="separate"/>
      </w:r>
      <w:r w:rsidR="00F7193E" w:rsidRPr="00ED1EAD">
        <w:rPr>
          <w:noProof/>
          <w:vertAlign w:val="superscript"/>
        </w:rPr>
        <w:t>75</w:t>
      </w:r>
      <w:r w:rsidR="00B14B4F" w:rsidRPr="00ED1EAD">
        <w:rPr>
          <w:vertAlign w:val="superscript"/>
        </w:rPr>
        <w:fldChar w:fldCharType="end"/>
      </w:r>
    </w:p>
    <w:p w14:paraId="23543F61" w14:textId="77777777" w:rsidR="000E262A" w:rsidRPr="00ED1EAD" w:rsidRDefault="000E262A" w:rsidP="000E262A"/>
    <w:p w14:paraId="7210378A" w14:textId="54D8AE1B" w:rsidR="000E262A" w:rsidRPr="00ED1EAD" w:rsidRDefault="000E262A" w:rsidP="000E262A">
      <w:r w:rsidRPr="00ED1EAD">
        <w:t>Not entirely coincidentally, English general practice was at the same time entering a period of “crisis”,</w:t>
      </w:r>
      <w:r w:rsidR="004949E5" w:rsidRPr="00ED1EAD">
        <w:rPr>
          <w:vertAlign w:val="superscript"/>
        </w:rPr>
        <w:fldChar w:fldCharType="begin"/>
      </w:r>
      <w:r w:rsidR="001763BF">
        <w:rPr>
          <w:vertAlign w:val="superscript"/>
        </w:rPr>
        <w:instrText xml:space="preserve"> ADDIN EN.CITE &lt;EndNote&gt;&lt;Cite ExcludeAuth="1"&gt;&lt;RecNum&gt;2845&lt;/RecNum&gt;&lt;DisplayText&gt;(76)&lt;/DisplayText&gt;&lt;record&gt;&lt;rec-number&gt;2845&lt;/rec-number&gt;&lt;foreign-keys&gt;&lt;key app="EN" db-id="p09w9r2wqe0vdlevttx5ddevtrtvrzdpwex2" timestamp="1477665535"&gt;2845&lt;/key&gt;&lt;/foreign-keys&gt;&lt;ref-type name="Report"&gt;27&lt;/ref-type&gt;&lt;contributors&gt;&lt;tertiary-authors&gt;&lt;author&gt;British Medical Association&lt;/author&gt;&lt;/tertiary-authors&gt;&lt;/contributors&gt;&lt;titles&gt;&lt;title&gt;Responsive, safe and sustainable: our urgent prescription for general practice&lt;/title&gt;&lt;/titles&gt;&lt;pages&gt;1 - 11&lt;/pages&gt;&lt;dates&gt;&lt;/dates&gt;&lt;pub-location&gt;London&lt;/pub-location&gt;&lt;publisher&gt;British Medical Association&lt;/publisher&gt;&lt;urls&gt;&lt;related-urls&gt;&lt;url&gt;www.bma.org.uk&lt;/url&gt;&lt;/related-urls&gt;&lt;/urls&gt;&lt;/record&gt;&lt;/Cite&gt;&lt;/EndNote&gt;</w:instrText>
      </w:r>
      <w:r w:rsidR="004949E5" w:rsidRPr="00ED1EAD">
        <w:rPr>
          <w:vertAlign w:val="superscript"/>
        </w:rPr>
        <w:fldChar w:fldCharType="separate"/>
      </w:r>
      <w:r w:rsidR="00F7193E" w:rsidRPr="00F72381">
        <w:rPr>
          <w:noProof/>
          <w:vertAlign w:val="superscript"/>
        </w:rPr>
        <w:t>76</w:t>
      </w:r>
      <w:r w:rsidR="004949E5" w:rsidRPr="00ED1EAD">
        <w:rPr>
          <w:vertAlign w:val="superscript"/>
        </w:rPr>
        <w:fldChar w:fldCharType="end"/>
      </w:r>
      <w:r w:rsidRPr="00ED1EAD">
        <w:t xml:space="preserve"> with a rapidly rising workload due to increased numbers and complexity of consultations but no concomitant rise in </w:t>
      </w:r>
      <w:r w:rsidR="00FA14DA">
        <w:t>HCP</w:t>
      </w:r>
      <w:r w:rsidRPr="00FA14DA">
        <w:t xml:space="preserve"> numbers and static or falling incomes.</w:t>
      </w:r>
      <w:r w:rsidR="004949E5" w:rsidRPr="00ED1EAD">
        <w:rPr>
          <w:vertAlign w:val="superscript"/>
        </w:rPr>
        <w:fldChar w:fldCharType="begin">
          <w:fldData xml:space="preserve">PEVuZE5vdGU+PENpdGU+PEF1dGhvcj5Sb2xhbmQ8L0F1dGhvcj48WWVhcj4yMDE1PC9ZZWFyPjxS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=
</w:fldData>
        </w:fldChar>
      </w:r>
      <w:r w:rsidR="001763BF">
        <w:rPr>
          <w:vertAlign w:val="superscript"/>
        </w:rPr>
        <w:instrText xml:space="preserve"> ADDIN EN.CITE </w:instrText>
      </w:r>
      <w:r w:rsidR="001763BF">
        <w:rPr>
          <w:vertAlign w:val="superscript"/>
        </w:rPr>
        <w:fldChar w:fldCharType="begin">
          <w:fldData xml:space="preserve">PEVuZE5vdGU+PENpdGU+PEF1dGhvcj5Sb2xhbmQ8L0F1dGhvcj48WWVhcj4yMDE1PC9ZZWFyPjxS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=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ED1EAD">
        <w:rPr>
          <w:vertAlign w:val="superscript"/>
        </w:rPr>
      </w:r>
      <w:r w:rsidR="004949E5" w:rsidRPr="00ED1EAD">
        <w:rPr>
          <w:vertAlign w:val="superscript"/>
        </w:rPr>
        <w:fldChar w:fldCharType="separate"/>
      </w:r>
      <w:r w:rsidR="00F7193E" w:rsidRPr="00ED1EAD">
        <w:rPr>
          <w:noProof/>
          <w:vertAlign w:val="superscript"/>
        </w:rPr>
        <w:t>77, 78</w:t>
      </w:r>
      <w:r w:rsidR="004949E5" w:rsidRPr="00ED1EAD">
        <w:rPr>
          <w:vertAlign w:val="superscript"/>
        </w:rPr>
        <w:fldChar w:fldCharType="end"/>
      </w:r>
      <w:r w:rsidRPr="00ED1EAD">
        <w:t xml:space="preserve"> As a result, practices were under enormous pressure. Many were unable to fill vacant clinical posts (both doctors and nurses were hard to recruit), leading to excessive workloads for re</w:t>
      </w:r>
      <w:r w:rsidRPr="00F72381">
        <w:t>maining clinicians.</w:t>
      </w:r>
      <w:r w:rsidR="004949E5" w:rsidRPr="00ED1EAD">
        <w:rPr>
          <w:vertAlign w:val="superscript"/>
        </w:rPr>
        <w:fldChar w:fldCharType="begin">
          <w:fldData xml:space="preserve">PEVuZE5vdGU+PENpdGU+PEF1dGhvcj5Eb3JhbjwvQXV0aG9yPjxZZWFyPjIwMTY8L1llYXI+PFJl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PEVuZE5vdGU+PENpdGU+PEF1dGhvcj5Eb3JhbjwvQXV0aG9yPjxZZWFyPjIwMTY8L1llYXI+PFJl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ED1EAD">
        <w:rPr>
          <w:vertAlign w:val="superscript"/>
        </w:rPr>
      </w:r>
      <w:r w:rsidR="004949E5" w:rsidRPr="00ED1EAD">
        <w:rPr>
          <w:vertAlign w:val="superscript"/>
        </w:rPr>
        <w:fldChar w:fldCharType="separate"/>
      </w:r>
      <w:r w:rsidR="00F7193E" w:rsidRPr="00F72381">
        <w:rPr>
          <w:noProof/>
          <w:vertAlign w:val="superscript"/>
        </w:rPr>
        <w:t>79</w:t>
      </w:r>
      <w:r w:rsidR="004949E5" w:rsidRPr="00ED1EAD">
        <w:rPr>
          <w:vertAlign w:val="superscript"/>
        </w:rPr>
        <w:fldChar w:fldCharType="end"/>
      </w:r>
      <w:r w:rsidRPr="00ED1EAD">
        <w:t xml:space="preserve"> This was reflected in long waiting times for appointments, and many GPs reporting low morale, burn out and resistance to change.</w:t>
      </w:r>
      <w:r w:rsidR="004949E5" w:rsidRPr="00ED1EAD">
        <w:rPr>
          <w:vertAlign w:val="superscript"/>
        </w:rPr>
        <w:fldChar w:fldCharType="begin">
          <w:fldData xml:space="preserve">PEVuZE5vdGU+PENpdGU+PEF1dGhvcj5Eb3JhbjwvQXV0aG9yPjxZZWFyPjIwMTY8L1llYXI+PFJl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PEVuZE5vdGU+PENpdGU+PEF1dGhvcj5Eb3JhbjwvQXV0aG9yPjxZZWFyPjIwMTY8L1llYXI+PFJl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ED1EAD">
        <w:rPr>
          <w:vertAlign w:val="superscript"/>
        </w:rPr>
      </w:r>
      <w:r w:rsidR="004949E5" w:rsidRPr="00ED1EAD">
        <w:rPr>
          <w:vertAlign w:val="superscript"/>
        </w:rPr>
        <w:fldChar w:fldCharType="separate"/>
      </w:r>
      <w:r w:rsidR="00F7193E" w:rsidRPr="00F72381">
        <w:rPr>
          <w:noProof/>
          <w:vertAlign w:val="superscript"/>
        </w:rPr>
        <w:t>79</w:t>
      </w:r>
      <w:r w:rsidR="004949E5" w:rsidRPr="00ED1EAD">
        <w:rPr>
          <w:vertAlign w:val="superscript"/>
        </w:rPr>
        <w:fldChar w:fldCharType="end"/>
      </w:r>
      <w:r w:rsidRPr="00ED1EAD">
        <w:t xml:space="preserve"> Although some practices showed considerable resilience, others went into a spiral of decline.</w:t>
      </w:r>
      <w:r w:rsidR="004949E5" w:rsidRPr="00ED1EAD">
        <w:rPr>
          <w:vertAlign w:val="superscript"/>
        </w:rPr>
        <w:fldChar w:fldCharType="begin"/>
      </w:r>
      <w:r w:rsidR="001763BF">
        <w:rPr>
          <w:vertAlign w:val="superscript"/>
        </w:rPr>
        <w:instrText xml:space="preserve"> ADDIN EN.CITE &lt;EndNote&gt;&lt;Cite ExcludeAuth="1"&gt;&lt;RecNum&gt;2845&lt;/RecNum&gt;&lt;DisplayText&gt;(76)&lt;/DisplayText&gt;&lt;record&gt;&lt;rec-number&gt;2845&lt;/rec-number&gt;&lt;foreign-keys&gt;&lt;key app="EN" db-id="p09w9r2wqe0vdlevttx5ddevtrtvrzdpwex2" timestamp="1477665535"&gt;2845&lt;/key&gt;&lt;/foreign-keys&gt;&lt;ref-type name="Report"&gt;27&lt;/ref-type&gt;&lt;contributors&gt;&lt;tertiary-authors&gt;&lt;author&gt;British Medical Association&lt;/author&gt;&lt;/tertiary-authors&gt;&lt;/contributors&gt;&lt;titles&gt;&lt;title&gt;Responsive, safe and sustainable: our urgent prescription for general practice&lt;/title&gt;&lt;/titles&gt;&lt;pages&gt;1 - 11&lt;/pages&gt;&lt;dates&gt;&lt;/dates&gt;&lt;pub-location&gt;London&lt;/pub-location&gt;&lt;publisher&gt;British Medical Association&lt;/publisher&gt;&lt;urls&gt;&lt;related-urls&gt;&lt;url&gt;www.bma.org.uk&lt;/url&gt;&lt;/related-urls&gt;&lt;/urls&gt;&lt;/record&gt;&lt;/Cite&gt;&lt;/EndNote&gt;</w:instrText>
      </w:r>
      <w:r w:rsidR="004949E5" w:rsidRPr="00ED1EAD">
        <w:rPr>
          <w:vertAlign w:val="superscript"/>
        </w:rPr>
        <w:fldChar w:fldCharType="separate"/>
      </w:r>
      <w:r w:rsidR="00F7193E" w:rsidRPr="00F72381">
        <w:rPr>
          <w:noProof/>
          <w:vertAlign w:val="superscript"/>
        </w:rPr>
        <w:t>76</w:t>
      </w:r>
      <w:r w:rsidR="004949E5" w:rsidRPr="00ED1EAD">
        <w:rPr>
          <w:vertAlign w:val="superscript"/>
        </w:rPr>
        <w:fldChar w:fldCharType="end"/>
      </w:r>
      <w:r w:rsidRPr="00ED1EAD">
        <w:t xml:space="preserve"> </w:t>
      </w:r>
    </w:p>
    <w:p w14:paraId="732F9806" w14:textId="77777777" w:rsidR="000E262A" w:rsidRPr="00F72381" w:rsidRDefault="000E262A" w:rsidP="000E262A"/>
    <w:p w14:paraId="03E817CB" w14:textId="7C50F122" w:rsidR="000E262A" w:rsidRPr="00D80CE5" w:rsidRDefault="000E262A" w:rsidP="000E262A">
      <w:r w:rsidRPr="00F72381">
        <w:t>This turbulent background had a considerable impact on our research, particularly when it came to implementing the self-management programme into routine care (</w:t>
      </w:r>
      <w:r w:rsidR="00967ED4" w:rsidRPr="00F234A9">
        <w:rPr>
          <w:i/>
        </w:rPr>
        <w:t>see</w:t>
      </w:r>
      <w:r w:rsidRPr="00D80CE5">
        <w:rPr>
          <w:i/>
        </w:rPr>
        <w:t xml:space="preserve"> Chapter 9</w:t>
      </w:r>
      <w:r w:rsidRPr="00D80CE5">
        <w:t>).</w:t>
      </w:r>
    </w:p>
    <w:p w14:paraId="79E572BA" w14:textId="77777777" w:rsidR="000E262A" w:rsidRPr="00D80CE5" w:rsidRDefault="000E262A" w:rsidP="000E262A"/>
    <w:p w14:paraId="726F3B4F" w14:textId="15649D12" w:rsidR="000E262A" w:rsidRPr="00CE7527" w:rsidRDefault="000E262A" w:rsidP="000E262A">
      <w:pPr>
        <w:pStyle w:val="Heading2"/>
      </w:pPr>
      <w:bookmarkStart w:id="67" w:name="_Toc355448034"/>
      <w:r w:rsidRPr="00884C43">
        <w:t xml:space="preserve">Closure of the </w:t>
      </w:r>
      <w:r w:rsidR="00AB661B" w:rsidRPr="00884C43">
        <w:t xml:space="preserve">Medical Research Council </w:t>
      </w:r>
      <w:r w:rsidRPr="00CE7527">
        <w:t>General Practice Research Framework</w:t>
      </w:r>
      <w:bookmarkEnd w:id="67"/>
    </w:p>
    <w:p w14:paraId="30433BB6" w14:textId="179C2B03" w:rsidR="000E262A" w:rsidRPr="00ED1EAD" w:rsidRDefault="000E262A" w:rsidP="000E262A">
      <w:r w:rsidRPr="009F63E9">
        <w:t xml:space="preserve">Our original application included an individually randomised controlled trial of the intervention, to be </w:t>
      </w:r>
      <w:r w:rsidRPr="00BD2CA0">
        <w:t xml:space="preserve">run in primary care. At the time the proposal was submitted, we had a close collaboration with the </w:t>
      </w:r>
      <w:r w:rsidR="00FA14DA">
        <w:t>MRC</w:t>
      </w:r>
      <w:r w:rsidRPr="00FA14DA">
        <w:t xml:space="preserve"> </w:t>
      </w:r>
      <w:r w:rsidR="00AB661B" w:rsidRPr="00FA14DA">
        <w:t>General Practice Research Framework (</w:t>
      </w:r>
      <w:r w:rsidRPr="00FA14DA">
        <w:t>GPRF</w:t>
      </w:r>
      <w:r w:rsidR="00AB661B" w:rsidRPr="00FA14DA">
        <w:t>)</w:t>
      </w:r>
      <w:r w:rsidRPr="00FA14DA">
        <w:t>, and had designed the trial with the resources and expertise of the GPRF in mind. GPRF practices had trained research nurses available to participate in studies, and we therefore designed a study which was predicated on unblinded practice nurses undertaking c</w:t>
      </w:r>
      <w:r w:rsidRPr="00ED1EAD">
        <w:t xml:space="preserve">linical tasks and delivery of the intervention, and blinded research nurses undertaking research tasks, including data collection. </w:t>
      </w:r>
    </w:p>
    <w:p w14:paraId="1E569241" w14:textId="77777777" w:rsidR="000E262A" w:rsidRPr="00ED1EAD" w:rsidRDefault="000E262A" w:rsidP="000E262A"/>
    <w:p w14:paraId="7A3598FB" w14:textId="77777777" w:rsidR="000E262A" w:rsidRPr="00884C43" w:rsidRDefault="000E262A" w:rsidP="000E262A">
      <w:r w:rsidRPr="00F72381">
        <w:t>However, in 2012 the GPRF was subsumed into the wider National Institute for Health Research</w:t>
      </w:r>
      <w:r w:rsidRPr="00F234A9" w:rsidDel="000424FA">
        <w:t xml:space="preserve"> </w:t>
      </w:r>
      <w:r w:rsidRPr="00D80CE5">
        <w:t>Primary Care Research Network (NIHR PCRN). The PCRN operated a different model of supporting primary care research, with resources focused on promoting recruitment. Most PCRN hubs did not have the resources available to support data collection. This had quite an impact on the feasibility of the trial, and although in the end we were able to recruit sufficient practices and exceed our planned sample size, there were a number of challenges en route, which required us to show agility and adaptability (</w:t>
      </w:r>
      <w:r w:rsidRPr="00884C43">
        <w:rPr>
          <w:i/>
        </w:rPr>
        <w:t>see Chapter 7</w:t>
      </w:r>
      <w:r w:rsidRPr="00884C43">
        <w:t xml:space="preserve">). </w:t>
      </w:r>
    </w:p>
    <w:p w14:paraId="753ADF6C" w14:textId="77777777" w:rsidR="000E262A" w:rsidRPr="00CE7527" w:rsidRDefault="000E262A" w:rsidP="000E262A"/>
    <w:p w14:paraId="6E9A3761" w14:textId="77777777" w:rsidR="000E262A" w:rsidRPr="00CE7527" w:rsidRDefault="000E262A" w:rsidP="000E262A">
      <w:pPr>
        <w:pStyle w:val="Heading2"/>
      </w:pPr>
      <w:bookmarkStart w:id="68" w:name="_Toc355448035"/>
      <w:r w:rsidRPr="00CE7527">
        <w:lastRenderedPageBreak/>
        <w:t>Changes to the Quality and Outcomes Framework</w:t>
      </w:r>
      <w:bookmarkEnd w:id="68"/>
    </w:p>
    <w:p w14:paraId="2D4B7BE6" w14:textId="05647B20" w:rsidR="000E262A" w:rsidRPr="00FA14DA" w:rsidRDefault="000E262A" w:rsidP="000E262A">
      <w:r w:rsidRPr="009F63E9">
        <w:t>In 2013, the Quality and Outcomes Framework (QOF) was cha</w:t>
      </w:r>
      <w:r w:rsidRPr="00BD2CA0">
        <w:t xml:space="preserve">nged to include an incentive for GPs to refer </w:t>
      </w:r>
      <w:r w:rsidR="00FA14DA">
        <w:t>people</w:t>
      </w:r>
      <w:r w:rsidR="00FA14DA" w:rsidRPr="00FA14DA">
        <w:t xml:space="preserve"> </w:t>
      </w:r>
      <w:r w:rsidRPr="00FA14DA">
        <w:t xml:space="preserve">newly diagnosed with diabetes to structured education within </w:t>
      </w:r>
      <w:r w:rsidR="00B64953" w:rsidRPr="00FA14DA">
        <w:t>9</w:t>
      </w:r>
      <w:r w:rsidRPr="00FA14DA">
        <w:t xml:space="preserve"> months of diagnosis. This had an immediate impact on re</w:t>
      </w:r>
      <w:r w:rsidRPr="00ED1EAD">
        <w:t xml:space="preserve">ferral rates, which rose from 15 per cent in 2012 to 75 per cent in 2014. Our programme was not designed as “structured education” for newly-diagnosed </w:t>
      </w:r>
      <w:r w:rsidR="00FA14DA">
        <w:t>people</w:t>
      </w:r>
      <w:r w:rsidRPr="00FA14DA">
        <w:t xml:space="preserve">, but rather as ongoing self-management support for </w:t>
      </w:r>
      <w:r w:rsidR="00FA14DA">
        <w:t>people</w:t>
      </w:r>
      <w:r w:rsidR="00FA14DA" w:rsidRPr="00FA14DA">
        <w:t xml:space="preserve"> </w:t>
      </w:r>
      <w:r w:rsidRPr="00FA14DA">
        <w:t xml:space="preserve">throughout their illness journey. This mismatch between policy and our intervention affected our research, and required us to adapt some of our original ideas. In particular, it led us to develop an additional structured component to our intervention, aimed at newly diagnosed </w:t>
      </w:r>
      <w:r w:rsidR="00FA14DA">
        <w:t>people</w:t>
      </w:r>
      <w:r w:rsidR="00FA14DA" w:rsidRPr="00FA14DA">
        <w:t xml:space="preserve"> </w:t>
      </w:r>
      <w:r w:rsidR="000C40A8" w:rsidRPr="00FA14DA">
        <w:rPr>
          <w:i/>
        </w:rPr>
        <w:t>(see Chapter 3)</w:t>
      </w:r>
      <w:r w:rsidR="000C40A8" w:rsidRPr="00FA14DA">
        <w:t>.</w:t>
      </w:r>
    </w:p>
    <w:p w14:paraId="43DD038A" w14:textId="77777777" w:rsidR="000E262A" w:rsidRPr="00ED1EAD" w:rsidRDefault="000E262A" w:rsidP="000E262A">
      <w:pPr>
        <w:spacing w:after="200" w:line="276" w:lineRule="auto"/>
      </w:pPr>
      <w:r w:rsidRPr="00ED1EAD">
        <w:br w:type="page"/>
      </w:r>
    </w:p>
    <w:p w14:paraId="0BEEA7D5" w14:textId="77777777" w:rsidR="00115796" w:rsidRPr="00ED1EAD" w:rsidRDefault="00115796" w:rsidP="00115796">
      <w:pPr>
        <w:pStyle w:val="Title"/>
        <w:rPr>
          <w:rFonts w:cs="Times New Roman"/>
        </w:rPr>
      </w:pPr>
      <w:bookmarkStart w:id="69" w:name="_Toc355448036"/>
      <w:r w:rsidRPr="00ED1EAD">
        <w:rPr>
          <w:rFonts w:cs="Times New Roman"/>
        </w:rPr>
        <w:lastRenderedPageBreak/>
        <w:t>Chapter 3: Aims, objectives and additional work undertaken</w:t>
      </w:r>
      <w:bookmarkEnd w:id="69"/>
    </w:p>
    <w:p w14:paraId="5DA9511F" w14:textId="77777777" w:rsidR="00115796" w:rsidRPr="00ED1EAD" w:rsidRDefault="00115796" w:rsidP="002D3522">
      <w:pPr>
        <w:pStyle w:val="Heading1"/>
      </w:pPr>
      <w:bookmarkStart w:id="70" w:name="_Toc355448037"/>
      <w:r w:rsidRPr="00ED1EAD">
        <w:t>Chapter summary</w:t>
      </w:r>
      <w:bookmarkEnd w:id="70"/>
    </w:p>
    <w:p w14:paraId="4399FBB0" w14:textId="77777777" w:rsidR="00115796" w:rsidRPr="00F72381" w:rsidRDefault="00115796" w:rsidP="00115796">
      <w:pPr>
        <w:rPr>
          <w:rFonts w:cs="Times New Roman"/>
        </w:rPr>
      </w:pPr>
      <w:r w:rsidRPr="00F72381">
        <w:rPr>
          <w:rFonts w:cs="Times New Roman"/>
        </w:rPr>
        <w:t>This chapter describes the aims and objectives of the programme grant and outlines the methods used to address each objective. We were fortunate to be able to undertake a number of studies additional to those originally planned, and these are also outlined here.</w:t>
      </w:r>
    </w:p>
    <w:p w14:paraId="05595839" w14:textId="77777777" w:rsidR="00115796" w:rsidRPr="00F234A9" w:rsidRDefault="00115796" w:rsidP="00115796">
      <w:pPr>
        <w:rPr>
          <w:rFonts w:cs="Times New Roman"/>
        </w:rPr>
      </w:pPr>
    </w:p>
    <w:p w14:paraId="4F9A288C" w14:textId="77777777" w:rsidR="00115796" w:rsidRPr="00D80CE5" w:rsidRDefault="00115796" w:rsidP="002D3522">
      <w:pPr>
        <w:pStyle w:val="Heading1"/>
      </w:pPr>
      <w:bookmarkStart w:id="71" w:name="_Toc355448038"/>
      <w:r w:rsidRPr="00D80CE5">
        <w:t>Aims and objectives</w:t>
      </w:r>
      <w:bookmarkEnd w:id="71"/>
    </w:p>
    <w:p w14:paraId="68125248" w14:textId="7AD42542" w:rsidR="00115796" w:rsidRPr="00FA14DA" w:rsidRDefault="00115796" w:rsidP="00115796">
      <w:pPr>
        <w:rPr>
          <w:rFonts w:cs="Times New Roman"/>
        </w:rPr>
      </w:pPr>
      <w:r w:rsidRPr="00D80CE5">
        <w:rPr>
          <w:rFonts w:cs="Times New Roman"/>
        </w:rPr>
        <w:t xml:space="preserve">The overall aim of this programme grant was to develop, evaluate and implement a web-based self-management programme for people with T2DM (at any stage of their illness journey), with the goal of improving access to, and uptake of, self-management support, and hence improving health outcomes in a cost-effective manner. Particular attention was paid to working with users (patients and </w:t>
      </w:r>
      <w:r w:rsidR="00FA14DA">
        <w:rPr>
          <w:rFonts w:cs="Times New Roman"/>
        </w:rPr>
        <w:t>HCPs</w:t>
      </w:r>
      <w:r w:rsidRPr="00FA14DA">
        <w:rPr>
          <w:rFonts w:cs="Times New Roman"/>
        </w:rPr>
        <w:t>) to identify and meet user “wants and needs”; overcoming the digital divide; and ensuring “implementability”.</w:t>
      </w:r>
    </w:p>
    <w:p w14:paraId="21EB82AD" w14:textId="77777777" w:rsidR="00115796" w:rsidRPr="00ED1EAD" w:rsidRDefault="00115796" w:rsidP="00115796">
      <w:pPr>
        <w:rPr>
          <w:rFonts w:cs="Times New Roman"/>
        </w:rPr>
      </w:pPr>
    </w:p>
    <w:p w14:paraId="6300FD9D" w14:textId="77777777" w:rsidR="00115796" w:rsidRPr="00F72381" w:rsidRDefault="00115796" w:rsidP="00115796">
      <w:pPr>
        <w:rPr>
          <w:rFonts w:cs="Times New Roman"/>
        </w:rPr>
      </w:pPr>
      <w:r w:rsidRPr="00ED1EAD">
        <w:rPr>
          <w:rFonts w:cs="Times New Roman"/>
        </w:rPr>
        <w:t>Specific objectives can be grou</w:t>
      </w:r>
      <w:r w:rsidRPr="00F72381">
        <w:rPr>
          <w:rFonts w:cs="Times New Roman"/>
        </w:rPr>
        <w:t>ped under the headings Development, Evaluation and Implementation as follows.</w:t>
      </w:r>
    </w:p>
    <w:p w14:paraId="380E56EA" w14:textId="77777777" w:rsidR="00115796" w:rsidRPr="00F72381" w:rsidRDefault="00115796" w:rsidP="00115796">
      <w:pPr>
        <w:pStyle w:val="Heading2"/>
        <w:rPr>
          <w:rFonts w:cs="Times New Roman"/>
        </w:rPr>
      </w:pPr>
      <w:bookmarkStart w:id="72" w:name="_Toc355448039"/>
      <w:r w:rsidRPr="00F72381">
        <w:rPr>
          <w:rFonts w:cs="Times New Roman"/>
        </w:rPr>
        <w:t>Development</w:t>
      </w:r>
      <w:bookmarkEnd w:id="72"/>
    </w:p>
    <w:p w14:paraId="1929118C" w14:textId="77777777" w:rsidR="00115796" w:rsidRPr="00F234A9" w:rsidRDefault="00115796" w:rsidP="001F5397">
      <w:pPr>
        <w:pStyle w:val="ListParagraph"/>
        <w:numPr>
          <w:ilvl w:val="0"/>
          <w:numId w:val="5"/>
        </w:numPr>
      </w:pPr>
      <w:r w:rsidRPr="00F234A9">
        <w:t>Determine patient perspectives of the essential and desirable features of the intervention (wants and needs);</w:t>
      </w:r>
    </w:p>
    <w:p w14:paraId="5792E6B9" w14:textId="7F672230" w:rsidR="00115796" w:rsidRPr="00884C43" w:rsidRDefault="00115796" w:rsidP="00953C33">
      <w:pPr>
        <w:pStyle w:val="ListParagraph"/>
        <w:numPr>
          <w:ilvl w:val="0"/>
          <w:numId w:val="5"/>
        </w:numPr>
      </w:pPr>
      <w:r w:rsidRPr="00D80CE5">
        <w:t>Determine HCP</w:t>
      </w:r>
      <w:r w:rsidRPr="00884C43">
        <w:t xml:space="preserve"> perspectives of the essential and desirable features of the intervention which would encourage uptake and use in the NHS;</w:t>
      </w:r>
    </w:p>
    <w:p w14:paraId="39AA3042" w14:textId="77777777" w:rsidR="00115796" w:rsidRPr="009F63E9" w:rsidRDefault="00115796" w:rsidP="00953C33">
      <w:pPr>
        <w:pStyle w:val="ListParagraph"/>
        <w:numPr>
          <w:ilvl w:val="0"/>
          <w:numId w:val="5"/>
        </w:numPr>
      </w:pPr>
      <w:r w:rsidRPr="00CE7527">
        <w:t>Determine the overall content and function</w:t>
      </w:r>
      <w:r w:rsidRPr="009F63E9">
        <w:t xml:space="preserve"> of the intervention;</w:t>
      </w:r>
    </w:p>
    <w:p w14:paraId="510A20C7" w14:textId="77777777" w:rsidR="00115796" w:rsidRPr="00BD2CA0" w:rsidRDefault="00115796" w:rsidP="00953C33">
      <w:pPr>
        <w:pStyle w:val="ListParagraph"/>
        <w:numPr>
          <w:ilvl w:val="0"/>
          <w:numId w:val="5"/>
        </w:numPr>
      </w:pPr>
      <w:r w:rsidRPr="00BD2CA0">
        <w:t>Determine the optimal facilitation required to encourage use of the intervention;</w:t>
      </w:r>
    </w:p>
    <w:p w14:paraId="0C98531B" w14:textId="77777777" w:rsidR="00115796" w:rsidRPr="00013E3E" w:rsidRDefault="00115796" w:rsidP="00A825C0">
      <w:pPr>
        <w:pStyle w:val="ListParagraph"/>
        <w:numPr>
          <w:ilvl w:val="0"/>
          <w:numId w:val="5"/>
        </w:numPr>
      </w:pPr>
      <w:r w:rsidRPr="00013E3E">
        <w:t>Determine feasibility, acceptability and short-term effects of facilitated access to the intervention in a naïve population.</w:t>
      </w:r>
    </w:p>
    <w:p w14:paraId="4AB8D9FF" w14:textId="77777777" w:rsidR="00115796" w:rsidRPr="0057549E" w:rsidRDefault="00115796" w:rsidP="00115796">
      <w:pPr>
        <w:pStyle w:val="Heading2"/>
        <w:rPr>
          <w:rFonts w:cs="Times New Roman"/>
        </w:rPr>
      </w:pPr>
      <w:bookmarkStart w:id="73" w:name="_Toc355448040"/>
      <w:r w:rsidRPr="0057549E">
        <w:rPr>
          <w:rFonts w:cs="Times New Roman"/>
        </w:rPr>
        <w:t>Evaluation</w:t>
      </w:r>
      <w:bookmarkEnd w:id="73"/>
    </w:p>
    <w:p w14:paraId="308FE567" w14:textId="243D6876" w:rsidR="00115796" w:rsidRPr="00FA14DA" w:rsidRDefault="00115796" w:rsidP="001F5397">
      <w:pPr>
        <w:pStyle w:val="ListParagraph"/>
        <w:numPr>
          <w:ilvl w:val="0"/>
          <w:numId w:val="5"/>
        </w:numPr>
      </w:pPr>
      <w:r w:rsidRPr="0057549E">
        <w:t xml:space="preserve">Determine the effect of the intervention on clinical outcomes and health-related quality of life </w:t>
      </w:r>
      <w:r w:rsidR="00FA14DA">
        <w:t xml:space="preserve">(HRQoL) </w:t>
      </w:r>
      <w:r w:rsidRPr="00FA14DA">
        <w:t>in people with T2DM;</w:t>
      </w:r>
    </w:p>
    <w:p w14:paraId="1B606B20" w14:textId="77777777" w:rsidR="00115796" w:rsidRPr="00ED1EAD" w:rsidRDefault="00115796" w:rsidP="001F5397">
      <w:pPr>
        <w:pStyle w:val="ListParagraph"/>
        <w:numPr>
          <w:ilvl w:val="0"/>
          <w:numId w:val="5"/>
        </w:numPr>
      </w:pPr>
      <w:r w:rsidRPr="00FA14DA">
        <w:lastRenderedPageBreak/>
        <w:t>Determine the incremental cost-effectiveness of the intervention compared to usual care from the persp</w:t>
      </w:r>
      <w:r w:rsidRPr="00ED1EAD">
        <w:t>ectives of health and personal social services and wider public sector resources.</w:t>
      </w:r>
    </w:p>
    <w:p w14:paraId="5CFA61C5" w14:textId="77777777" w:rsidR="00115796" w:rsidRPr="00ED1EAD" w:rsidRDefault="00115796" w:rsidP="00115796">
      <w:pPr>
        <w:pStyle w:val="Heading2"/>
        <w:rPr>
          <w:rFonts w:cs="Times New Roman"/>
        </w:rPr>
      </w:pPr>
      <w:bookmarkStart w:id="74" w:name="_Toc355448041"/>
      <w:r w:rsidRPr="00ED1EAD">
        <w:rPr>
          <w:rFonts w:cs="Times New Roman"/>
        </w:rPr>
        <w:t>Implementation</w:t>
      </w:r>
      <w:bookmarkEnd w:id="74"/>
    </w:p>
    <w:p w14:paraId="0C85B6C9" w14:textId="762EE41D" w:rsidR="00115796" w:rsidRPr="00FA14DA" w:rsidRDefault="00115796" w:rsidP="001F5397">
      <w:pPr>
        <w:pStyle w:val="ListParagraph"/>
        <w:numPr>
          <w:ilvl w:val="0"/>
          <w:numId w:val="5"/>
        </w:numPr>
      </w:pPr>
      <w:r w:rsidRPr="00F72381">
        <w:t xml:space="preserve">Implement the intervention in two </w:t>
      </w:r>
      <w:r w:rsidR="00FA14DA">
        <w:t>PCTs</w:t>
      </w:r>
      <w:r w:rsidRPr="00FA14DA">
        <w:t xml:space="preserve"> (later redesignated as </w:t>
      </w:r>
      <w:r w:rsidR="00FA14DA">
        <w:t>CCGs</w:t>
      </w:r>
      <w:r w:rsidRPr="00FA14DA">
        <w:t>);</w:t>
      </w:r>
    </w:p>
    <w:p w14:paraId="00C1E5EF" w14:textId="77777777" w:rsidR="00115796" w:rsidRPr="00ED1EAD" w:rsidRDefault="00115796" w:rsidP="00953C33">
      <w:pPr>
        <w:pStyle w:val="ListParagraph"/>
        <w:numPr>
          <w:ilvl w:val="0"/>
          <w:numId w:val="5"/>
        </w:numPr>
      </w:pPr>
      <w:r w:rsidRPr="00ED1EAD">
        <w:t>Determine the uptake, use and effects of the intervention in an unselected population in routine care;</w:t>
      </w:r>
    </w:p>
    <w:p w14:paraId="299EBC0C" w14:textId="77777777" w:rsidR="00115796" w:rsidRPr="00F72381" w:rsidRDefault="00115796" w:rsidP="00953C33">
      <w:pPr>
        <w:pStyle w:val="ListParagraph"/>
        <w:numPr>
          <w:ilvl w:val="0"/>
          <w:numId w:val="5"/>
        </w:numPr>
      </w:pPr>
      <w:r w:rsidRPr="00ED1EAD">
        <w:t>Determine factors that inhibit or facilitate integration into existing services and use of</w:t>
      </w:r>
      <w:r w:rsidRPr="00F72381">
        <w:t xml:space="preserve"> the intervention;</w:t>
      </w:r>
    </w:p>
    <w:p w14:paraId="49A0D102" w14:textId="77777777" w:rsidR="00115796" w:rsidRPr="00F72381" w:rsidRDefault="00115796" w:rsidP="00953C33">
      <w:pPr>
        <w:pStyle w:val="ListParagraph"/>
        <w:numPr>
          <w:ilvl w:val="0"/>
          <w:numId w:val="5"/>
        </w:numPr>
      </w:pPr>
      <w:r w:rsidRPr="00F72381">
        <w:t>Determine the resources needed for effective implementation.</w:t>
      </w:r>
    </w:p>
    <w:p w14:paraId="397F04FE" w14:textId="77777777" w:rsidR="00115796" w:rsidRPr="00F234A9" w:rsidRDefault="00115796" w:rsidP="00115796">
      <w:pPr>
        <w:rPr>
          <w:rFonts w:cs="Times New Roman"/>
        </w:rPr>
      </w:pPr>
    </w:p>
    <w:p w14:paraId="58EF5C8A" w14:textId="77777777" w:rsidR="00115796" w:rsidRPr="00D80CE5" w:rsidRDefault="00115796" w:rsidP="002D3522">
      <w:pPr>
        <w:pStyle w:val="Heading1"/>
      </w:pPr>
      <w:bookmarkStart w:id="75" w:name="_Toc355448042"/>
      <w:r w:rsidRPr="00D80CE5">
        <w:t>Methods</w:t>
      </w:r>
      <w:bookmarkEnd w:id="75"/>
    </w:p>
    <w:p w14:paraId="71BDF2EC" w14:textId="7FF2168E" w:rsidR="00115796" w:rsidRPr="00FA14DA" w:rsidRDefault="00115796" w:rsidP="00115796">
      <w:pPr>
        <w:rPr>
          <w:rFonts w:cs="Times New Roman"/>
        </w:rPr>
      </w:pPr>
      <w:r w:rsidRPr="00D80CE5">
        <w:rPr>
          <w:rFonts w:cs="Times New Roman"/>
        </w:rPr>
        <w:t xml:space="preserve">The programme grant application described five work packages (WPs) which together addressed all 11 objectives. Table 1 shows how </w:t>
      </w:r>
      <w:r w:rsidR="00FA14DA">
        <w:rPr>
          <w:rFonts w:cs="Times New Roman"/>
        </w:rPr>
        <w:t xml:space="preserve">each WP </w:t>
      </w:r>
      <w:r w:rsidRPr="00FA14DA">
        <w:rPr>
          <w:rFonts w:cs="Times New Roman"/>
        </w:rPr>
        <w:t>related to the objectives.</w:t>
      </w:r>
    </w:p>
    <w:p w14:paraId="1F1D2AF1" w14:textId="77777777" w:rsidR="00115796" w:rsidRPr="00ED1EAD" w:rsidRDefault="00115796" w:rsidP="00115796">
      <w:pPr>
        <w:rPr>
          <w:rFonts w:cs="Times New Roman"/>
        </w:rPr>
      </w:pPr>
    </w:p>
    <w:p w14:paraId="3D0525E9" w14:textId="055846B1" w:rsidR="00115796" w:rsidRPr="00ED1EAD" w:rsidRDefault="00115796" w:rsidP="00115796">
      <w:pPr>
        <w:rPr>
          <w:rFonts w:cs="Times New Roman"/>
        </w:rPr>
      </w:pPr>
      <w:r w:rsidRPr="00ED1EAD">
        <w:rPr>
          <w:rFonts w:cs="Times New Roman"/>
        </w:rPr>
        <w:t xml:space="preserve">The first </w:t>
      </w:r>
      <w:r w:rsidR="00FB1055" w:rsidRPr="00F72381">
        <w:rPr>
          <w:rFonts w:cs="Times New Roman"/>
        </w:rPr>
        <w:t>2 years</w:t>
      </w:r>
      <w:r w:rsidRPr="00F72381">
        <w:rPr>
          <w:rFonts w:cs="Times New Roman"/>
        </w:rPr>
        <w:t xml:space="preserve"> of the grant (March 2011 to February 2013) were dedicated to developing the self-management programme. This work was divided into three </w:t>
      </w:r>
      <w:r w:rsidR="00FA14DA">
        <w:rPr>
          <w:rFonts w:cs="Times New Roman"/>
        </w:rPr>
        <w:t>WPs</w:t>
      </w:r>
      <w:r w:rsidRPr="00FA14DA">
        <w:rPr>
          <w:rFonts w:cs="Times New Roman"/>
        </w:rPr>
        <w:t>: WP A focused on ascertaining patient wants and needs for the programme; WP B on identifying HCP wants and needs; and WP C on the design and development of the self-management programme itself,</w:t>
      </w:r>
      <w:r w:rsidRPr="00ED1EAD">
        <w:rPr>
          <w:rFonts w:cs="Times New Roman"/>
        </w:rPr>
        <w:t xml:space="preserve"> which was called Healthy Living for People with type 2 Diabetes, or HeLP-Diabetes.</w:t>
      </w:r>
    </w:p>
    <w:p w14:paraId="098C24A1" w14:textId="77777777" w:rsidR="00115796" w:rsidRPr="00ED1EAD" w:rsidRDefault="00115796" w:rsidP="00115796">
      <w:pPr>
        <w:rPr>
          <w:rFonts w:cs="Times New Roman"/>
        </w:rPr>
      </w:pPr>
    </w:p>
    <w:p w14:paraId="6065E4D1" w14:textId="62AF5108" w:rsidR="00115796" w:rsidRPr="00ED1EAD" w:rsidRDefault="00115796" w:rsidP="00115796">
      <w:pPr>
        <w:rPr>
          <w:rFonts w:cs="Times New Roman"/>
        </w:rPr>
      </w:pPr>
      <w:r w:rsidRPr="00F72381">
        <w:rPr>
          <w:rFonts w:cs="Times New Roman"/>
        </w:rPr>
        <w:t xml:space="preserve">The last </w:t>
      </w:r>
      <w:r w:rsidR="00910E55" w:rsidRPr="00F72381">
        <w:rPr>
          <w:rFonts w:cs="Times New Roman"/>
        </w:rPr>
        <w:t>3</w:t>
      </w:r>
      <w:r w:rsidRPr="00F72381">
        <w:rPr>
          <w:rFonts w:cs="Times New Roman"/>
        </w:rPr>
        <w:t xml:space="preserve"> years of the gr</w:t>
      </w:r>
      <w:r w:rsidRPr="00F234A9">
        <w:rPr>
          <w:rFonts w:cs="Times New Roman"/>
        </w:rPr>
        <w:t xml:space="preserve">ant focused on evaluation and implementation, with two </w:t>
      </w:r>
      <w:r w:rsidR="00FA14DA">
        <w:rPr>
          <w:rFonts w:cs="Times New Roman"/>
        </w:rPr>
        <w:t>WPs</w:t>
      </w:r>
      <w:r w:rsidRPr="00FA14DA">
        <w:rPr>
          <w:rFonts w:cs="Times New Roman"/>
        </w:rPr>
        <w:t xml:space="preserve"> running in parallel: WP D was an individually randomised controlled trial in</w:t>
      </w:r>
      <w:r w:rsidRPr="00ED1EAD">
        <w:rPr>
          <w:rFonts w:cs="Times New Roman"/>
        </w:rPr>
        <w:t xml:space="preserve"> primary care, while WP E was an implementation study in two </w:t>
      </w:r>
      <w:r w:rsidR="00FA14DA">
        <w:rPr>
          <w:rFonts w:cs="Times New Roman"/>
        </w:rPr>
        <w:t>CCGs</w:t>
      </w:r>
      <w:r w:rsidRPr="00FA14DA">
        <w:rPr>
          <w:rFonts w:cs="Times New Roman"/>
        </w:rPr>
        <w:t xml:space="preserve">. Both these studies started on time in March 2013. WP E completed on time, but delays in recruitment in the trial (WP D) led to a request for a </w:t>
      </w:r>
      <w:r w:rsidR="00910E55" w:rsidRPr="00ED1EAD">
        <w:rPr>
          <w:rFonts w:cs="Times New Roman"/>
        </w:rPr>
        <w:t>6</w:t>
      </w:r>
      <w:r w:rsidRPr="00ED1EAD">
        <w:rPr>
          <w:rFonts w:cs="Times New Roman"/>
        </w:rPr>
        <w:t>-month no-cost extension. With this extension we were able to recruit the required sample size, complete 12 month follow-up, and analyse and disseminate the results.</w:t>
      </w:r>
    </w:p>
    <w:p w14:paraId="400805D6" w14:textId="77777777" w:rsidR="00115796" w:rsidRPr="00F72381" w:rsidRDefault="00115796" w:rsidP="00115796">
      <w:pPr>
        <w:rPr>
          <w:rFonts w:cs="Times New Roman"/>
        </w:rPr>
      </w:pPr>
    </w:p>
    <w:p w14:paraId="0ED4A967" w14:textId="6EA3E513" w:rsidR="00115796" w:rsidRPr="004C7B4D" w:rsidRDefault="00115796" w:rsidP="00115796">
      <w:pPr>
        <w:rPr>
          <w:rFonts w:cs="Times New Roman"/>
          <w:b/>
          <w:i/>
        </w:rPr>
        <w:sectPr w:rsidR="00115796" w:rsidRPr="004C7B4D" w:rsidSect="00EB6B59">
          <w:footerReference w:type="default" r:id="rId13"/>
          <w:pgSz w:w="11906" w:h="16838"/>
          <w:pgMar w:top="1440" w:right="1440" w:bottom="1440" w:left="1440" w:header="708" w:footer="708" w:gutter="0"/>
          <w:cols w:space="708"/>
          <w:docGrid w:linePitch="360"/>
        </w:sectPr>
      </w:pPr>
    </w:p>
    <w:p w14:paraId="0F7392E9" w14:textId="77777777" w:rsidR="00115796" w:rsidRPr="004C7B4D" w:rsidRDefault="00115796" w:rsidP="00115796">
      <w:pPr>
        <w:pStyle w:val="Tablecaption"/>
      </w:pPr>
      <w:bookmarkStart w:id="76" w:name="_Toc355447299"/>
      <w:r w:rsidRPr="004C7B4D">
        <w:lastRenderedPageBreak/>
        <w:t>Table 1: Relationship between objectives, methods and outputs for the five work packages</w:t>
      </w:r>
      <w:bookmarkEnd w:id="76"/>
    </w:p>
    <w:tbl>
      <w:tblPr>
        <w:tblStyle w:val="TableGrid"/>
        <w:tblW w:w="0" w:type="auto"/>
        <w:tblLook w:val="04A0" w:firstRow="1" w:lastRow="0" w:firstColumn="1" w:lastColumn="0" w:noHBand="0" w:noVBand="1"/>
      </w:tblPr>
      <w:tblGrid>
        <w:gridCol w:w="817"/>
        <w:gridCol w:w="2977"/>
        <w:gridCol w:w="4819"/>
        <w:gridCol w:w="5085"/>
      </w:tblGrid>
      <w:tr w:rsidR="00115796" w:rsidRPr="004C7B4D" w14:paraId="187E3B21" w14:textId="77777777" w:rsidTr="00EB6B59">
        <w:trPr>
          <w:trHeight w:val="336"/>
        </w:trPr>
        <w:tc>
          <w:tcPr>
            <w:tcW w:w="817" w:type="dxa"/>
            <w:vAlign w:val="center"/>
          </w:tcPr>
          <w:p w14:paraId="5FD7BADA" w14:textId="77777777" w:rsidR="00115796" w:rsidRPr="00ED1EAD" w:rsidRDefault="00115796" w:rsidP="00EB6B59">
            <w:pPr>
              <w:spacing w:line="240" w:lineRule="auto"/>
              <w:jc w:val="center"/>
              <w:rPr>
                <w:rFonts w:cs="Times New Roman"/>
                <w:b/>
                <w:szCs w:val="24"/>
              </w:rPr>
            </w:pPr>
            <w:r w:rsidRPr="00ED1EAD">
              <w:rPr>
                <w:rFonts w:cs="Times New Roman"/>
                <w:b/>
                <w:szCs w:val="24"/>
              </w:rPr>
              <w:t>WP</w:t>
            </w:r>
          </w:p>
        </w:tc>
        <w:tc>
          <w:tcPr>
            <w:tcW w:w="2977" w:type="dxa"/>
            <w:vAlign w:val="center"/>
          </w:tcPr>
          <w:p w14:paraId="72281E99" w14:textId="77777777" w:rsidR="00115796" w:rsidRPr="00ED1EAD" w:rsidRDefault="00115796" w:rsidP="00EB6B59">
            <w:pPr>
              <w:spacing w:line="240" w:lineRule="auto"/>
              <w:rPr>
                <w:rFonts w:cs="Times New Roman"/>
                <w:b/>
                <w:szCs w:val="24"/>
              </w:rPr>
            </w:pPr>
            <w:r w:rsidRPr="00ED1EAD">
              <w:rPr>
                <w:rFonts w:cs="Times New Roman"/>
                <w:b/>
                <w:szCs w:val="24"/>
              </w:rPr>
              <w:t>Objectives</w:t>
            </w:r>
          </w:p>
        </w:tc>
        <w:tc>
          <w:tcPr>
            <w:tcW w:w="4819" w:type="dxa"/>
            <w:vAlign w:val="center"/>
          </w:tcPr>
          <w:p w14:paraId="082AD8E2" w14:textId="77777777" w:rsidR="00115796" w:rsidRPr="00F72381" w:rsidRDefault="00115796" w:rsidP="00EB6B59">
            <w:pPr>
              <w:spacing w:line="240" w:lineRule="auto"/>
              <w:rPr>
                <w:rFonts w:cs="Times New Roman"/>
                <w:b/>
                <w:szCs w:val="24"/>
              </w:rPr>
            </w:pPr>
            <w:r w:rsidRPr="00F72381">
              <w:rPr>
                <w:rFonts w:cs="Times New Roman"/>
                <w:b/>
                <w:szCs w:val="24"/>
              </w:rPr>
              <w:t>Design</w:t>
            </w:r>
          </w:p>
        </w:tc>
        <w:tc>
          <w:tcPr>
            <w:tcW w:w="5085" w:type="dxa"/>
            <w:vAlign w:val="center"/>
          </w:tcPr>
          <w:p w14:paraId="6ECF0EF8" w14:textId="77777777" w:rsidR="00115796" w:rsidRPr="00F72381" w:rsidRDefault="00115796" w:rsidP="00EB6B59">
            <w:pPr>
              <w:spacing w:line="240" w:lineRule="auto"/>
              <w:rPr>
                <w:rFonts w:cs="Times New Roman"/>
                <w:b/>
                <w:szCs w:val="24"/>
              </w:rPr>
            </w:pPr>
            <w:r w:rsidRPr="00F72381">
              <w:rPr>
                <w:rFonts w:cs="Times New Roman"/>
                <w:b/>
                <w:szCs w:val="24"/>
              </w:rPr>
              <w:t>Output</w:t>
            </w:r>
          </w:p>
        </w:tc>
      </w:tr>
      <w:tr w:rsidR="00115796" w:rsidRPr="004C7B4D" w14:paraId="0BCD1274" w14:textId="77777777" w:rsidTr="00EB6B59">
        <w:trPr>
          <w:trHeight w:val="2430"/>
        </w:trPr>
        <w:tc>
          <w:tcPr>
            <w:tcW w:w="817" w:type="dxa"/>
            <w:vAlign w:val="center"/>
          </w:tcPr>
          <w:p w14:paraId="3DAF1E5B" w14:textId="77777777" w:rsidR="00115796" w:rsidRPr="00884C43" w:rsidRDefault="00115796" w:rsidP="00EB6B59">
            <w:pPr>
              <w:spacing w:before="120"/>
              <w:jc w:val="center"/>
              <w:rPr>
                <w:rFonts w:cs="Times New Roman"/>
                <w:b/>
                <w:szCs w:val="24"/>
              </w:rPr>
            </w:pPr>
            <w:r w:rsidRPr="00884C43">
              <w:rPr>
                <w:rFonts w:cs="Times New Roman"/>
                <w:b/>
                <w:szCs w:val="24"/>
              </w:rPr>
              <w:t>A</w:t>
            </w:r>
          </w:p>
        </w:tc>
        <w:tc>
          <w:tcPr>
            <w:tcW w:w="2977" w:type="dxa"/>
            <w:vAlign w:val="center"/>
          </w:tcPr>
          <w:p w14:paraId="022C59D6" w14:textId="77777777" w:rsidR="00115796" w:rsidRPr="009F63E9" w:rsidRDefault="00115796" w:rsidP="00EB6B59">
            <w:pPr>
              <w:spacing w:before="120"/>
              <w:rPr>
                <w:rFonts w:cs="Times New Roman"/>
                <w:szCs w:val="24"/>
              </w:rPr>
            </w:pPr>
            <w:r w:rsidRPr="00CE7527">
              <w:rPr>
                <w:rFonts w:cs="Times New Roman"/>
                <w:szCs w:val="24"/>
              </w:rPr>
              <w:t>1. Det</w:t>
            </w:r>
            <w:r w:rsidRPr="009F63E9">
              <w:rPr>
                <w:rFonts w:cs="Times New Roman"/>
                <w:szCs w:val="24"/>
              </w:rPr>
              <w:t>ermine patient wants and needs.</w:t>
            </w:r>
          </w:p>
          <w:p w14:paraId="7A7F12DF" w14:textId="77777777" w:rsidR="00115796" w:rsidRPr="00BD2CA0" w:rsidRDefault="00115796" w:rsidP="00EB6B59">
            <w:pPr>
              <w:spacing w:before="120"/>
              <w:rPr>
                <w:rFonts w:cs="Times New Roman"/>
                <w:szCs w:val="24"/>
              </w:rPr>
            </w:pPr>
            <w:r w:rsidRPr="00BD2CA0">
              <w:rPr>
                <w:rFonts w:cs="Times New Roman"/>
                <w:szCs w:val="24"/>
              </w:rPr>
              <w:t>4. Determine optimal facilitation to encourage use of intervention.</w:t>
            </w:r>
          </w:p>
        </w:tc>
        <w:tc>
          <w:tcPr>
            <w:tcW w:w="4819" w:type="dxa"/>
            <w:vAlign w:val="center"/>
          </w:tcPr>
          <w:p w14:paraId="7803F4B0" w14:textId="77777777" w:rsidR="00115796" w:rsidRPr="00013E3E" w:rsidRDefault="00115796" w:rsidP="00EB6B59">
            <w:pPr>
              <w:spacing w:before="120"/>
              <w:rPr>
                <w:rFonts w:cs="Times New Roman"/>
                <w:szCs w:val="24"/>
              </w:rPr>
            </w:pPr>
            <w:r w:rsidRPr="00013E3E">
              <w:rPr>
                <w:rFonts w:cs="Times New Roman"/>
                <w:szCs w:val="24"/>
              </w:rPr>
              <w:t>Qualitative study, using focus groups and individual interviews with a diverse range of people with T2DM.</w:t>
            </w:r>
          </w:p>
        </w:tc>
        <w:tc>
          <w:tcPr>
            <w:tcW w:w="5085" w:type="dxa"/>
            <w:vAlign w:val="center"/>
          </w:tcPr>
          <w:p w14:paraId="4ACF08A3" w14:textId="77777777" w:rsidR="00115796" w:rsidRPr="0057549E" w:rsidRDefault="00115796" w:rsidP="00EB6B59">
            <w:pPr>
              <w:spacing w:before="120"/>
              <w:rPr>
                <w:rFonts w:cs="Times New Roman"/>
                <w:szCs w:val="24"/>
              </w:rPr>
            </w:pPr>
            <w:r w:rsidRPr="0057549E">
              <w:rPr>
                <w:rFonts w:cs="Times New Roman"/>
                <w:szCs w:val="24"/>
              </w:rPr>
              <w:t>Understanding of patient wants and needs from such an intervention, illustrated with examples of good and bad practice.</w:t>
            </w:r>
          </w:p>
          <w:p w14:paraId="038B2312" w14:textId="7AC494DE" w:rsidR="00115796" w:rsidRPr="00ED1EAD" w:rsidRDefault="00115796" w:rsidP="00FA14DA">
            <w:pPr>
              <w:spacing w:before="120"/>
              <w:rPr>
                <w:rFonts w:cs="Times New Roman"/>
                <w:szCs w:val="24"/>
              </w:rPr>
            </w:pPr>
            <w:r w:rsidRPr="00ED1EAD">
              <w:rPr>
                <w:rFonts w:cs="Times New Roman"/>
                <w:szCs w:val="24"/>
              </w:rPr>
              <w:t xml:space="preserve">Information on why, when and how </w:t>
            </w:r>
            <w:r w:rsidR="00FA14DA">
              <w:rPr>
                <w:rFonts w:cs="Times New Roman"/>
                <w:szCs w:val="24"/>
              </w:rPr>
              <w:t>people</w:t>
            </w:r>
            <w:r w:rsidR="00FA14DA" w:rsidRPr="00FA14DA">
              <w:rPr>
                <w:rFonts w:cs="Times New Roman"/>
                <w:szCs w:val="24"/>
              </w:rPr>
              <w:t xml:space="preserve"> </w:t>
            </w:r>
            <w:r w:rsidRPr="00ED1EAD">
              <w:rPr>
                <w:rFonts w:cs="Times New Roman"/>
                <w:szCs w:val="24"/>
              </w:rPr>
              <w:t xml:space="preserve">thought they would use such an intervention, and what would encourage them to use it. </w:t>
            </w:r>
          </w:p>
        </w:tc>
      </w:tr>
      <w:tr w:rsidR="00115796" w:rsidRPr="004C7B4D" w14:paraId="6C158C93" w14:textId="77777777" w:rsidTr="00EB6B59">
        <w:trPr>
          <w:trHeight w:val="2621"/>
        </w:trPr>
        <w:tc>
          <w:tcPr>
            <w:tcW w:w="817" w:type="dxa"/>
            <w:vAlign w:val="center"/>
          </w:tcPr>
          <w:p w14:paraId="5549A65C" w14:textId="77777777" w:rsidR="00115796" w:rsidRPr="004C7B4D" w:rsidRDefault="00115796" w:rsidP="00EB6B59">
            <w:pPr>
              <w:spacing w:before="120"/>
              <w:jc w:val="center"/>
              <w:rPr>
                <w:rFonts w:cs="Times New Roman"/>
                <w:b/>
                <w:szCs w:val="24"/>
              </w:rPr>
            </w:pPr>
            <w:r w:rsidRPr="004C7B4D">
              <w:rPr>
                <w:rFonts w:cs="Times New Roman"/>
                <w:b/>
                <w:szCs w:val="24"/>
              </w:rPr>
              <w:t>B</w:t>
            </w:r>
          </w:p>
        </w:tc>
        <w:tc>
          <w:tcPr>
            <w:tcW w:w="2977" w:type="dxa"/>
            <w:vAlign w:val="center"/>
          </w:tcPr>
          <w:p w14:paraId="057FF66F" w14:textId="77777777" w:rsidR="00115796" w:rsidRPr="004C7B4D" w:rsidRDefault="00115796" w:rsidP="00EB6B59">
            <w:pPr>
              <w:spacing w:before="120"/>
              <w:rPr>
                <w:rFonts w:cs="Times New Roman"/>
                <w:szCs w:val="24"/>
              </w:rPr>
            </w:pPr>
            <w:r w:rsidRPr="004C7B4D">
              <w:rPr>
                <w:rFonts w:cs="Times New Roman"/>
                <w:szCs w:val="24"/>
              </w:rPr>
              <w:t>2. Determine HCP perspectives of essential and desirable features.</w:t>
            </w:r>
          </w:p>
          <w:p w14:paraId="191DC017" w14:textId="77777777" w:rsidR="00115796" w:rsidRPr="004C7B4D" w:rsidRDefault="00115796" w:rsidP="00EB6B59">
            <w:pPr>
              <w:spacing w:before="120"/>
              <w:rPr>
                <w:rFonts w:cs="Times New Roman"/>
                <w:szCs w:val="24"/>
              </w:rPr>
            </w:pPr>
            <w:r w:rsidRPr="004C7B4D">
              <w:rPr>
                <w:rFonts w:cs="Times New Roman"/>
                <w:szCs w:val="24"/>
              </w:rPr>
              <w:t>4. Determine optimal facilitation to encourage use of intervention.</w:t>
            </w:r>
          </w:p>
        </w:tc>
        <w:tc>
          <w:tcPr>
            <w:tcW w:w="4819" w:type="dxa"/>
            <w:vAlign w:val="center"/>
          </w:tcPr>
          <w:p w14:paraId="255EFBF0" w14:textId="77777777" w:rsidR="00115796" w:rsidRPr="004C7B4D" w:rsidRDefault="00115796" w:rsidP="00EB6B59">
            <w:pPr>
              <w:spacing w:before="120"/>
              <w:rPr>
                <w:rFonts w:cs="Times New Roman"/>
                <w:szCs w:val="24"/>
              </w:rPr>
            </w:pPr>
            <w:r w:rsidRPr="004C7B4D">
              <w:rPr>
                <w:rFonts w:cs="Times New Roman"/>
                <w:szCs w:val="24"/>
              </w:rPr>
              <w:t>Qualitative study, using focus groups and individual interviews with HCPs caring for people with T2DM in primary and secondary care.</w:t>
            </w:r>
          </w:p>
        </w:tc>
        <w:tc>
          <w:tcPr>
            <w:tcW w:w="5085" w:type="dxa"/>
            <w:vAlign w:val="center"/>
          </w:tcPr>
          <w:p w14:paraId="47F3E7E6" w14:textId="77777777" w:rsidR="00115796" w:rsidRPr="004C7B4D" w:rsidRDefault="00115796" w:rsidP="00EB6B59">
            <w:pPr>
              <w:spacing w:before="120"/>
              <w:rPr>
                <w:rFonts w:cs="Times New Roman"/>
                <w:szCs w:val="24"/>
              </w:rPr>
            </w:pPr>
            <w:r w:rsidRPr="004C7B4D">
              <w:rPr>
                <w:rFonts w:cs="Times New Roman"/>
                <w:szCs w:val="24"/>
              </w:rPr>
              <w:t>Understanding of content that HCP want to see, benefits and problems they foresee, and how they envisaged using it in routine practice.</w:t>
            </w:r>
          </w:p>
          <w:p w14:paraId="731447DB" w14:textId="77777777" w:rsidR="00115796" w:rsidRPr="004C7B4D" w:rsidRDefault="00115796" w:rsidP="00EB6B59">
            <w:pPr>
              <w:spacing w:before="120"/>
              <w:rPr>
                <w:rFonts w:cs="Times New Roman"/>
                <w:szCs w:val="24"/>
              </w:rPr>
            </w:pPr>
            <w:r w:rsidRPr="004C7B4D">
              <w:rPr>
                <w:rFonts w:cs="Times New Roman"/>
                <w:szCs w:val="24"/>
              </w:rPr>
              <w:t>Information on what degree of facilitation or support GPs thought would be feasible to offer routinely in primary care.</w:t>
            </w:r>
          </w:p>
        </w:tc>
      </w:tr>
      <w:tr w:rsidR="00115796" w:rsidRPr="004C7B4D" w14:paraId="1421C034" w14:textId="77777777" w:rsidTr="00EB6B59">
        <w:trPr>
          <w:trHeight w:val="2405"/>
        </w:trPr>
        <w:tc>
          <w:tcPr>
            <w:tcW w:w="817" w:type="dxa"/>
            <w:vAlign w:val="center"/>
          </w:tcPr>
          <w:p w14:paraId="11BED286" w14:textId="77777777" w:rsidR="00115796" w:rsidRPr="004C7B4D" w:rsidRDefault="00115796" w:rsidP="00EB6B59">
            <w:pPr>
              <w:spacing w:before="120"/>
              <w:jc w:val="center"/>
              <w:rPr>
                <w:rFonts w:cs="Times New Roman"/>
                <w:b/>
                <w:szCs w:val="24"/>
              </w:rPr>
            </w:pPr>
            <w:r w:rsidRPr="004C7B4D">
              <w:rPr>
                <w:rFonts w:cs="Times New Roman"/>
                <w:b/>
                <w:szCs w:val="24"/>
              </w:rPr>
              <w:t>C</w:t>
            </w:r>
          </w:p>
        </w:tc>
        <w:tc>
          <w:tcPr>
            <w:tcW w:w="2977" w:type="dxa"/>
            <w:vAlign w:val="center"/>
          </w:tcPr>
          <w:p w14:paraId="609F208A" w14:textId="77777777" w:rsidR="00115796" w:rsidRPr="004C7B4D" w:rsidRDefault="00115796" w:rsidP="00EB6B59">
            <w:pPr>
              <w:spacing w:before="120"/>
              <w:rPr>
                <w:rFonts w:cs="Times New Roman"/>
                <w:szCs w:val="24"/>
              </w:rPr>
            </w:pPr>
            <w:r w:rsidRPr="004C7B4D">
              <w:rPr>
                <w:rFonts w:cs="Times New Roman"/>
                <w:szCs w:val="24"/>
              </w:rPr>
              <w:t>3. Determine content and function of intervention.</w:t>
            </w:r>
          </w:p>
          <w:p w14:paraId="53B0415F" w14:textId="77777777" w:rsidR="00115796" w:rsidRPr="004C7B4D" w:rsidRDefault="00115796" w:rsidP="00EB6B59">
            <w:pPr>
              <w:spacing w:before="120"/>
              <w:rPr>
                <w:rFonts w:cs="Times New Roman"/>
                <w:szCs w:val="24"/>
              </w:rPr>
            </w:pPr>
            <w:r w:rsidRPr="004C7B4D">
              <w:rPr>
                <w:rFonts w:cs="Times New Roman"/>
                <w:szCs w:val="24"/>
              </w:rPr>
              <w:t xml:space="preserve">5. Determine feasibility, acceptability and effects of intervention. </w:t>
            </w:r>
          </w:p>
        </w:tc>
        <w:tc>
          <w:tcPr>
            <w:tcW w:w="4819" w:type="dxa"/>
            <w:vAlign w:val="center"/>
          </w:tcPr>
          <w:p w14:paraId="2BC8C14A" w14:textId="628FF73E" w:rsidR="00115796" w:rsidRPr="00ED1EAD" w:rsidRDefault="00115796" w:rsidP="00FA14DA">
            <w:pPr>
              <w:spacing w:before="120"/>
              <w:rPr>
                <w:rFonts w:cs="Times New Roman"/>
                <w:szCs w:val="24"/>
              </w:rPr>
            </w:pPr>
            <w:r w:rsidRPr="004C7B4D">
              <w:rPr>
                <w:rFonts w:cs="Times New Roman"/>
                <w:szCs w:val="24"/>
              </w:rPr>
              <w:t xml:space="preserve">Participatory design, working with research </w:t>
            </w:r>
            <w:r w:rsidRPr="00F72381">
              <w:rPr>
                <w:rFonts w:cs="Times New Roman"/>
                <w:szCs w:val="24"/>
              </w:rPr>
              <w:t xml:space="preserve">team, </w:t>
            </w:r>
            <w:r w:rsidR="00FA14DA">
              <w:rPr>
                <w:rFonts w:cs="Times New Roman"/>
                <w:szCs w:val="24"/>
              </w:rPr>
              <w:t>people with T2DM</w:t>
            </w:r>
            <w:r w:rsidRPr="00FA14DA">
              <w:rPr>
                <w:rFonts w:cs="Times New Roman"/>
                <w:szCs w:val="24"/>
              </w:rPr>
              <w:t>, HCPs, software engineers and web designer to determine and create content, navigation and functi</w:t>
            </w:r>
            <w:r w:rsidRPr="00ED1EAD">
              <w:rPr>
                <w:rFonts w:cs="Times New Roman"/>
                <w:szCs w:val="24"/>
              </w:rPr>
              <w:t>onality. All decisions underpinned by theory and evidence. Usability testing and piloting.</w:t>
            </w:r>
          </w:p>
        </w:tc>
        <w:tc>
          <w:tcPr>
            <w:tcW w:w="5085" w:type="dxa"/>
            <w:vAlign w:val="center"/>
          </w:tcPr>
          <w:p w14:paraId="4FABFD50" w14:textId="77777777" w:rsidR="00115796" w:rsidRPr="00F72381" w:rsidRDefault="00115796" w:rsidP="00EB6B59">
            <w:pPr>
              <w:spacing w:before="120"/>
              <w:rPr>
                <w:rFonts w:cs="Times New Roman"/>
                <w:szCs w:val="24"/>
              </w:rPr>
            </w:pPr>
            <w:r w:rsidRPr="00ED1EAD">
              <w:rPr>
                <w:rFonts w:cs="Times New Roman"/>
                <w:szCs w:val="24"/>
              </w:rPr>
              <w:t>Acceptable,</w:t>
            </w:r>
            <w:r w:rsidRPr="00F72381">
              <w:rPr>
                <w:rFonts w:cs="Times New Roman"/>
                <w:szCs w:val="24"/>
              </w:rPr>
              <w:t xml:space="preserve"> comprehensive and comprehensible self-management programme, called HeLP-Diabetes. </w:t>
            </w:r>
          </w:p>
        </w:tc>
      </w:tr>
      <w:tr w:rsidR="00115796" w:rsidRPr="004C7B4D" w14:paraId="33F33084" w14:textId="77777777" w:rsidTr="00EB6B59">
        <w:trPr>
          <w:trHeight w:val="1833"/>
        </w:trPr>
        <w:tc>
          <w:tcPr>
            <w:tcW w:w="817" w:type="dxa"/>
            <w:vAlign w:val="center"/>
          </w:tcPr>
          <w:p w14:paraId="6DD75212" w14:textId="77777777" w:rsidR="00115796" w:rsidRPr="004C7B4D" w:rsidRDefault="00115796" w:rsidP="00EB6B59">
            <w:pPr>
              <w:spacing w:before="120"/>
              <w:jc w:val="center"/>
              <w:rPr>
                <w:rFonts w:cs="Times New Roman"/>
                <w:b/>
                <w:szCs w:val="24"/>
              </w:rPr>
            </w:pPr>
            <w:r w:rsidRPr="004C7B4D">
              <w:rPr>
                <w:rFonts w:cs="Times New Roman"/>
                <w:b/>
                <w:szCs w:val="24"/>
              </w:rPr>
              <w:lastRenderedPageBreak/>
              <w:t>D</w:t>
            </w:r>
          </w:p>
        </w:tc>
        <w:tc>
          <w:tcPr>
            <w:tcW w:w="2977" w:type="dxa"/>
            <w:vAlign w:val="center"/>
          </w:tcPr>
          <w:p w14:paraId="78746BCE" w14:textId="77777777" w:rsidR="00115796" w:rsidRPr="004C7B4D" w:rsidRDefault="00115796" w:rsidP="00EB6B59">
            <w:pPr>
              <w:spacing w:before="120"/>
              <w:rPr>
                <w:rFonts w:cs="Times New Roman"/>
                <w:szCs w:val="24"/>
              </w:rPr>
            </w:pPr>
            <w:r w:rsidRPr="004C7B4D">
              <w:rPr>
                <w:rFonts w:cs="Times New Roman"/>
                <w:szCs w:val="24"/>
              </w:rPr>
              <w:t>6. Determine effect of intervention on patients.</w:t>
            </w:r>
          </w:p>
          <w:p w14:paraId="2558B400" w14:textId="77777777" w:rsidR="00115796" w:rsidRPr="004C7B4D" w:rsidRDefault="00115796" w:rsidP="00EB6B59">
            <w:pPr>
              <w:spacing w:before="120"/>
              <w:rPr>
                <w:rFonts w:cs="Times New Roman"/>
                <w:szCs w:val="24"/>
              </w:rPr>
            </w:pPr>
            <w:r w:rsidRPr="004C7B4D">
              <w:rPr>
                <w:rFonts w:cs="Times New Roman"/>
                <w:szCs w:val="24"/>
              </w:rPr>
              <w:t>7. Determine cost-effectiveness.</w:t>
            </w:r>
          </w:p>
        </w:tc>
        <w:tc>
          <w:tcPr>
            <w:tcW w:w="4819" w:type="dxa"/>
            <w:vAlign w:val="center"/>
          </w:tcPr>
          <w:p w14:paraId="56FE28B5" w14:textId="77777777" w:rsidR="00115796" w:rsidRPr="004C7B4D" w:rsidRDefault="00115796" w:rsidP="00EB6B59">
            <w:pPr>
              <w:spacing w:before="120"/>
              <w:rPr>
                <w:rFonts w:cs="Times New Roman"/>
                <w:szCs w:val="24"/>
              </w:rPr>
            </w:pPr>
            <w:r w:rsidRPr="004C7B4D">
              <w:rPr>
                <w:rFonts w:cs="Times New Roman"/>
                <w:szCs w:val="24"/>
              </w:rPr>
              <w:t xml:space="preserve">Individually randomised controlled trial in primary care. </w:t>
            </w:r>
          </w:p>
        </w:tc>
        <w:tc>
          <w:tcPr>
            <w:tcW w:w="5085" w:type="dxa"/>
            <w:vAlign w:val="center"/>
          </w:tcPr>
          <w:p w14:paraId="6F6C973F" w14:textId="2A97D4D5" w:rsidR="00115796" w:rsidRPr="00ED1EAD" w:rsidRDefault="00115796" w:rsidP="00EB6B59">
            <w:pPr>
              <w:spacing w:before="120"/>
              <w:rPr>
                <w:rFonts w:cs="Times New Roman"/>
                <w:szCs w:val="24"/>
              </w:rPr>
            </w:pPr>
            <w:r w:rsidRPr="004C7B4D">
              <w:rPr>
                <w:rFonts w:cs="Times New Roman"/>
                <w:szCs w:val="24"/>
              </w:rPr>
              <w:t xml:space="preserve">Data on the impact of HeLP-Diabetes on diabetes </w:t>
            </w:r>
            <w:r w:rsidRPr="00FA14DA">
              <w:rPr>
                <w:rFonts w:cs="Times New Roman"/>
                <w:szCs w:val="24"/>
              </w:rPr>
              <w:t>control (glycated haemoglobin</w:t>
            </w:r>
            <w:r w:rsidR="00FA14DA">
              <w:rPr>
                <w:rFonts w:cs="Times New Roman"/>
                <w:szCs w:val="24"/>
              </w:rPr>
              <w:t xml:space="preserve"> or HbA1c</w:t>
            </w:r>
            <w:r w:rsidRPr="00FA14DA">
              <w:rPr>
                <w:rFonts w:cs="Times New Roman"/>
                <w:szCs w:val="24"/>
              </w:rPr>
              <w:t>), diabetes-related distress (PAID or Problem Areas In Diabetes score), Quality Adjusted Life Years (QALY</w:t>
            </w:r>
            <w:r w:rsidRPr="00ED1EAD">
              <w:rPr>
                <w:rFonts w:cs="Times New Roman"/>
                <w:szCs w:val="24"/>
              </w:rPr>
              <w:t>s) and service use.</w:t>
            </w:r>
          </w:p>
        </w:tc>
      </w:tr>
      <w:tr w:rsidR="00115796" w:rsidRPr="004C7B4D" w14:paraId="006FEFA5" w14:textId="77777777" w:rsidTr="00EB6B59">
        <w:tc>
          <w:tcPr>
            <w:tcW w:w="817" w:type="dxa"/>
            <w:vAlign w:val="center"/>
          </w:tcPr>
          <w:p w14:paraId="13990FB2" w14:textId="77777777" w:rsidR="00115796" w:rsidRPr="004C7B4D" w:rsidRDefault="00115796" w:rsidP="00EB6B59">
            <w:pPr>
              <w:spacing w:before="120"/>
              <w:jc w:val="center"/>
              <w:rPr>
                <w:rFonts w:cs="Times New Roman"/>
                <w:b/>
                <w:szCs w:val="24"/>
              </w:rPr>
            </w:pPr>
            <w:r w:rsidRPr="004C7B4D">
              <w:rPr>
                <w:rFonts w:cs="Times New Roman"/>
                <w:b/>
                <w:szCs w:val="24"/>
              </w:rPr>
              <w:t>E</w:t>
            </w:r>
          </w:p>
        </w:tc>
        <w:tc>
          <w:tcPr>
            <w:tcW w:w="2977" w:type="dxa"/>
            <w:vAlign w:val="center"/>
          </w:tcPr>
          <w:p w14:paraId="71FBEE09" w14:textId="77777777" w:rsidR="00115796" w:rsidRPr="004C7B4D" w:rsidRDefault="00115796" w:rsidP="00EB6B59">
            <w:pPr>
              <w:spacing w:before="120"/>
              <w:rPr>
                <w:rFonts w:cs="Times New Roman"/>
                <w:szCs w:val="24"/>
              </w:rPr>
            </w:pPr>
            <w:r w:rsidRPr="004C7B4D">
              <w:rPr>
                <w:rFonts w:cs="Times New Roman"/>
                <w:szCs w:val="24"/>
              </w:rPr>
              <w:t>8. Implement HeLP-Diabetes in two PCTs.</w:t>
            </w:r>
            <w:r w:rsidRPr="004C7B4D">
              <w:rPr>
                <w:rFonts w:cs="Times New Roman"/>
                <w:szCs w:val="24"/>
                <w:vertAlign w:val="superscript"/>
              </w:rPr>
              <w:t>a</w:t>
            </w:r>
          </w:p>
          <w:p w14:paraId="68E7CF52" w14:textId="77777777" w:rsidR="00115796" w:rsidRPr="004C7B4D" w:rsidRDefault="00115796" w:rsidP="00EB6B59">
            <w:pPr>
              <w:spacing w:before="120"/>
              <w:rPr>
                <w:rFonts w:cs="Times New Roman"/>
                <w:szCs w:val="24"/>
              </w:rPr>
            </w:pPr>
            <w:r w:rsidRPr="004C7B4D">
              <w:rPr>
                <w:rFonts w:cs="Times New Roman"/>
                <w:szCs w:val="24"/>
              </w:rPr>
              <w:t>9. Determine uptake.</w:t>
            </w:r>
          </w:p>
          <w:p w14:paraId="200966F7" w14:textId="77777777" w:rsidR="00115796" w:rsidRPr="004C7B4D" w:rsidRDefault="00115796" w:rsidP="00EB6B59">
            <w:pPr>
              <w:spacing w:before="120"/>
              <w:rPr>
                <w:rFonts w:cs="Times New Roman"/>
                <w:szCs w:val="24"/>
              </w:rPr>
            </w:pPr>
            <w:r w:rsidRPr="004C7B4D">
              <w:rPr>
                <w:rFonts w:cs="Times New Roman"/>
                <w:szCs w:val="24"/>
              </w:rPr>
              <w:t>10. Determine inhibiting or facilitating factors.</w:t>
            </w:r>
          </w:p>
          <w:p w14:paraId="23BFD3F8" w14:textId="77777777" w:rsidR="00115796" w:rsidRPr="004C7B4D" w:rsidRDefault="00115796" w:rsidP="00EB6B59">
            <w:pPr>
              <w:spacing w:before="120"/>
              <w:rPr>
                <w:rFonts w:cs="Times New Roman"/>
                <w:szCs w:val="24"/>
              </w:rPr>
            </w:pPr>
            <w:r w:rsidRPr="004C7B4D">
              <w:rPr>
                <w:rFonts w:cs="Times New Roman"/>
                <w:szCs w:val="24"/>
              </w:rPr>
              <w:t>11. Determine resources needed for effective implementation.</w:t>
            </w:r>
          </w:p>
        </w:tc>
        <w:tc>
          <w:tcPr>
            <w:tcW w:w="4819" w:type="dxa"/>
            <w:vAlign w:val="center"/>
          </w:tcPr>
          <w:p w14:paraId="11339A74" w14:textId="77777777" w:rsidR="00115796" w:rsidRPr="004C7B4D" w:rsidRDefault="00115796" w:rsidP="00EB6B59">
            <w:pPr>
              <w:spacing w:before="120"/>
              <w:rPr>
                <w:rFonts w:cs="Times New Roman"/>
                <w:szCs w:val="24"/>
              </w:rPr>
            </w:pPr>
            <w:r w:rsidRPr="004C7B4D">
              <w:rPr>
                <w:rFonts w:cs="Times New Roman"/>
                <w:szCs w:val="24"/>
              </w:rPr>
              <w:t xml:space="preserve">Mixed methods implementation study. </w:t>
            </w:r>
          </w:p>
        </w:tc>
        <w:tc>
          <w:tcPr>
            <w:tcW w:w="5085" w:type="dxa"/>
            <w:vAlign w:val="center"/>
          </w:tcPr>
          <w:p w14:paraId="03B900F4" w14:textId="77777777" w:rsidR="00115796" w:rsidRPr="004C7B4D" w:rsidRDefault="00115796" w:rsidP="00EB6B59">
            <w:pPr>
              <w:spacing w:before="120"/>
              <w:rPr>
                <w:rFonts w:cs="Times New Roman"/>
                <w:szCs w:val="24"/>
              </w:rPr>
            </w:pPr>
            <w:r w:rsidRPr="004C7B4D">
              <w:rPr>
                <w:rFonts w:cs="Times New Roman"/>
                <w:szCs w:val="24"/>
              </w:rPr>
              <w:t>Data on adoption, uptake and use of HeLP-Diabetes by CCGs,</w:t>
            </w:r>
            <w:r w:rsidRPr="004C7B4D">
              <w:rPr>
                <w:rFonts w:cs="Times New Roman"/>
                <w:szCs w:val="24"/>
                <w:vertAlign w:val="superscript"/>
              </w:rPr>
              <w:t>a</w:t>
            </w:r>
            <w:r w:rsidRPr="004C7B4D">
              <w:rPr>
                <w:rFonts w:cs="Times New Roman"/>
                <w:szCs w:val="24"/>
              </w:rPr>
              <w:t xml:space="preserve"> practices, and patients.</w:t>
            </w:r>
          </w:p>
          <w:p w14:paraId="6B663594" w14:textId="480CE342" w:rsidR="00115796" w:rsidRPr="00FA14DA" w:rsidRDefault="00115796" w:rsidP="00EB6B59">
            <w:pPr>
              <w:spacing w:before="120"/>
              <w:rPr>
                <w:rFonts w:cs="Times New Roman"/>
                <w:szCs w:val="24"/>
              </w:rPr>
            </w:pPr>
            <w:r w:rsidRPr="00FA14DA">
              <w:rPr>
                <w:rFonts w:cs="Times New Roman"/>
                <w:szCs w:val="24"/>
              </w:rPr>
              <w:t xml:space="preserve">Data on impact of HeLP-Diabetes on </w:t>
            </w:r>
            <w:r w:rsidR="00FA14DA">
              <w:rPr>
                <w:rFonts w:cs="Times New Roman"/>
                <w:szCs w:val="24"/>
              </w:rPr>
              <w:t>people with T2DM</w:t>
            </w:r>
            <w:r w:rsidR="00FA14DA" w:rsidRPr="00FA14DA">
              <w:rPr>
                <w:rFonts w:cs="Times New Roman"/>
                <w:szCs w:val="24"/>
              </w:rPr>
              <w:t xml:space="preserve"> </w:t>
            </w:r>
            <w:r w:rsidRPr="00FA14DA">
              <w:rPr>
                <w:rFonts w:cs="Times New Roman"/>
                <w:szCs w:val="24"/>
              </w:rPr>
              <w:t>outside of trial setting.</w:t>
            </w:r>
          </w:p>
          <w:p w14:paraId="4B225DA9" w14:textId="77777777" w:rsidR="00115796" w:rsidRPr="00ED1EAD" w:rsidRDefault="00115796" w:rsidP="00EB6B59">
            <w:pPr>
              <w:spacing w:before="120"/>
              <w:rPr>
                <w:rFonts w:cs="Times New Roman"/>
                <w:szCs w:val="24"/>
              </w:rPr>
            </w:pPr>
            <w:r w:rsidRPr="00ED1EAD">
              <w:rPr>
                <w:rFonts w:cs="Times New Roman"/>
                <w:szCs w:val="24"/>
              </w:rPr>
              <w:t>Data on costs and resources required for different models of implementation and associated advantages and disadvantages.</w:t>
            </w:r>
          </w:p>
        </w:tc>
      </w:tr>
    </w:tbl>
    <w:p w14:paraId="614938D9" w14:textId="46881835" w:rsidR="00115796" w:rsidRPr="004C7B4D" w:rsidRDefault="00115796" w:rsidP="00115796">
      <w:pPr>
        <w:pStyle w:val="Tablefootnote"/>
        <w:rPr>
          <w:rFonts w:cs="Times New Roman"/>
          <w:lang w:val="en-GB"/>
        </w:rPr>
        <w:sectPr w:rsidR="00115796" w:rsidRPr="004C7B4D" w:rsidSect="00EB6B59">
          <w:pgSz w:w="16838" w:h="11906" w:orient="landscape"/>
          <w:pgMar w:top="1440" w:right="1440" w:bottom="1440" w:left="1440" w:header="708" w:footer="708" w:gutter="0"/>
          <w:cols w:space="708"/>
          <w:docGrid w:linePitch="360"/>
        </w:sectPr>
      </w:pPr>
      <w:r w:rsidRPr="00DD6880">
        <w:rPr>
          <w:rFonts w:cs="Times New Roman"/>
          <w:vertAlign w:val="superscript"/>
          <w:lang w:val="en-GB"/>
        </w:rPr>
        <w:t>a</w:t>
      </w:r>
      <w:r w:rsidRPr="00DD6880">
        <w:rPr>
          <w:rFonts w:cs="Times New Roman"/>
          <w:lang w:val="en-GB"/>
        </w:rPr>
        <w:t xml:space="preserve"> </w:t>
      </w:r>
      <w:r w:rsidR="00FA14DA">
        <w:rPr>
          <w:rFonts w:cs="Times New Roman"/>
          <w:lang w:val="en-GB"/>
        </w:rPr>
        <w:t>PCTs</w:t>
      </w:r>
      <w:r w:rsidRPr="00DD6880">
        <w:rPr>
          <w:rFonts w:cs="Times New Roman"/>
          <w:lang w:val="en-GB"/>
        </w:rPr>
        <w:t xml:space="preserve"> were replaced by </w:t>
      </w:r>
      <w:r w:rsidR="00FA14DA">
        <w:rPr>
          <w:rFonts w:cs="Times New Roman"/>
          <w:lang w:val="en-GB"/>
        </w:rPr>
        <w:t>CCGs</w:t>
      </w:r>
      <w:r w:rsidRPr="00DD6880">
        <w:rPr>
          <w:rFonts w:cs="Times New Roman"/>
          <w:lang w:val="en-GB"/>
        </w:rPr>
        <w:t xml:space="preserve"> in the Health and Social Care Act 2012 </w:t>
      </w:r>
    </w:p>
    <w:p w14:paraId="5116C79B" w14:textId="77777777" w:rsidR="00115796" w:rsidRPr="004C7B4D" w:rsidRDefault="00115796" w:rsidP="002D3522">
      <w:pPr>
        <w:pStyle w:val="Heading1"/>
      </w:pPr>
      <w:bookmarkStart w:id="77" w:name="_Toc355448043"/>
      <w:r w:rsidRPr="004C7B4D">
        <w:lastRenderedPageBreak/>
        <w:t>Additional studies undertaken</w:t>
      </w:r>
      <w:bookmarkEnd w:id="77"/>
    </w:p>
    <w:p w14:paraId="71F46464" w14:textId="45681C07" w:rsidR="00115796" w:rsidRPr="004C7B4D" w:rsidRDefault="00115796" w:rsidP="00115796">
      <w:pPr>
        <w:rPr>
          <w:rFonts w:cs="Times New Roman"/>
        </w:rPr>
      </w:pPr>
      <w:r w:rsidRPr="004C7B4D">
        <w:rPr>
          <w:rFonts w:cs="Times New Roman"/>
        </w:rPr>
        <w:t>Some of the (many) advantages of having a programme grant were the financial stability and duration of funding. This allowed for long-term planning and enabled the core University College London (UCL) team to attract a number of additional students and fellows who worked alongside, contributing to the main body of work and undertaking additional projects. These addition</w:t>
      </w:r>
      <w:r w:rsidR="009171D8" w:rsidRPr="004C7B4D">
        <w:rPr>
          <w:rFonts w:cs="Times New Roman"/>
        </w:rPr>
        <w:t>al studies are outlined here and</w:t>
      </w:r>
      <w:r w:rsidRPr="004C7B4D">
        <w:rPr>
          <w:rFonts w:cs="Times New Roman"/>
        </w:rPr>
        <w:t xml:space="preserve"> included:</w:t>
      </w:r>
    </w:p>
    <w:p w14:paraId="47BC3D6C" w14:textId="77777777" w:rsidR="00115796" w:rsidRPr="004C7B4D" w:rsidRDefault="00115796" w:rsidP="00115796">
      <w:pPr>
        <w:rPr>
          <w:rFonts w:cs="Times New Roman"/>
        </w:rPr>
      </w:pPr>
    </w:p>
    <w:p w14:paraId="1B8D440F" w14:textId="6E158AF5" w:rsidR="00115796" w:rsidRPr="00FA14DA" w:rsidRDefault="00115796" w:rsidP="001F5397">
      <w:pPr>
        <w:pStyle w:val="ListParagraph"/>
        <w:numPr>
          <w:ilvl w:val="0"/>
          <w:numId w:val="6"/>
        </w:numPr>
      </w:pPr>
      <w:r w:rsidRPr="004C7B4D">
        <w:t xml:space="preserve">Development and formative evaluation of a cardiovascular risk calculator for people with </w:t>
      </w:r>
      <w:r w:rsidR="00FA14DA">
        <w:t>T2DM</w:t>
      </w:r>
      <w:r w:rsidRPr="00FA14DA">
        <w:t>;</w:t>
      </w:r>
    </w:p>
    <w:p w14:paraId="1578B58A" w14:textId="4B80D3D0" w:rsidR="00115796" w:rsidRPr="00ED1EAD" w:rsidRDefault="00115796" w:rsidP="00953C33">
      <w:pPr>
        <w:pStyle w:val="ListParagraph"/>
        <w:numPr>
          <w:ilvl w:val="0"/>
          <w:numId w:val="6"/>
        </w:numPr>
      </w:pPr>
      <w:r w:rsidRPr="00FA14DA">
        <w:t xml:space="preserve">Impact of HeLP-Diabetes on psychological wellbeing of patients with </w:t>
      </w:r>
      <w:r w:rsidR="00FA14DA">
        <w:t>T2DM</w:t>
      </w:r>
      <w:r w:rsidRPr="00FA14DA">
        <w:t>: a mixed methods cohort s</w:t>
      </w:r>
      <w:r w:rsidRPr="00ED1EAD">
        <w:t>tudy;</w:t>
      </w:r>
    </w:p>
    <w:p w14:paraId="52D92A8D" w14:textId="77777777" w:rsidR="00115796" w:rsidRPr="00ED1EAD" w:rsidRDefault="00115796" w:rsidP="00953C33">
      <w:pPr>
        <w:pStyle w:val="ListParagraph"/>
        <w:numPr>
          <w:ilvl w:val="0"/>
          <w:numId w:val="6"/>
        </w:numPr>
      </w:pPr>
      <w:r w:rsidRPr="00ED1EAD">
        <w:t>Systematic review of technological prompts to improve engagement with digital health interventions;</w:t>
      </w:r>
    </w:p>
    <w:p w14:paraId="70423EA2" w14:textId="77777777" w:rsidR="00115796" w:rsidRPr="00ED1EAD" w:rsidRDefault="00115796" w:rsidP="00953C33">
      <w:pPr>
        <w:pStyle w:val="ListParagraph"/>
        <w:numPr>
          <w:ilvl w:val="0"/>
          <w:numId w:val="6"/>
        </w:numPr>
      </w:pPr>
      <w:r w:rsidRPr="00ED1EAD">
        <w:t>Use of email and short message services (SMS) to improve engagement with HeLP-Diabetes;</w:t>
      </w:r>
    </w:p>
    <w:p w14:paraId="3869BDC5" w14:textId="77777777" w:rsidR="00115796" w:rsidRPr="00F72381" w:rsidRDefault="00115796" w:rsidP="00A825C0">
      <w:pPr>
        <w:pStyle w:val="ListParagraph"/>
        <w:numPr>
          <w:ilvl w:val="0"/>
          <w:numId w:val="6"/>
        </w:numPr>
      </w:pPr>
      <w:r w:rsidRPr="00F72381">
        <w:t>Implementation of eHealth interventions: an update of a review of reviews;</w:t>
      </w:r>
    </w:p>
    <w:p w14:paraId="4BA1FE37" w14:textId="284AA150" w:rsidR="00115796" w:rsidRPr="00ED1EAD" w:rsidRDefault="00115796" w:rsidP="003958E7">
      <w:pPr>
        <w:pStyle w:val="ListParagraph"/>
        <w:numPr>
          <w:ilvl w:val="0"/>
          <w:numId w:val="6"/>
        </w:numPr>
      </w:pPr>
      <w:r w:rsidRPr="00F72381">
        <w:t xml:space="preserve">Development and formative evaluation of a structured education programme for newly diagnosed patients with </w:t>
      </w:r>
      <w:r w:rsidR="00ED1EAD">
        <w:t>T2DM</w:t>
      </w:r>
      <w:r w:rsidRPr="00ED1EAD">
        <w:t>: HeLP-Diabetes: Starting Out;</w:t>
      </w:r>
    </w:p>
    <w:p w14:paraId="20A2610B" w14:textId="521B503B" w:rsidR="00115796" w:rsidRPr="00FA14DA" w:rsidRDefault="00115796" w:rsidP="00104F04">
      <w:pPr>
        <w:pStyle w:val="ListParagraph"/>
        <w:numPr>
          <w:ilvl w:val="0"/>
          <w:numId w:val="6"/>
        </w:numPr>
      </w:pPr>
      <w:r w:rsidRPr="00ED1EAD">
        <w:t xml:space="preserve">Development of a digital </w:t>
      </w:r>
      <w:r w:rsidR="00FA14DA">
        <w:t xml:space="preserve">T2DM </w:t>
      </w:r>
      <w:r w:rsidRPr="00FA14DA">
        <w:t>prevention programme: HeLP Stop Diabetes.</w:t>
      </w:r>
    </w:p>
    <w:p w14:paraId="1071AD67" w14:textId="77777777" w:rsidR="00115796" w:rsidRPr="00ED1EAD" w:rsidRDefault="00115796" w:rsidP="00115796">
      <w:pPr>
        <w:rPr>
          <w:rFonts w:cs="Times New Roman"/>
        </w:rPr>
      </w:pPr>
    </w:p>
    <w:p w14:paraId="74160A0D" w14:textId="212D4BFB" w:rsidR="00115796" w:rsidRPr="00ED1EAD" w:rsidRDefault="00115796" w:rsidP="00115796">
      <w:pPr>
        <w:rPr>
          <w:rFonts w:cs="Times New Roman"/>
        </w:rPr>
      </w:pPr>
      <w:r w:rsidRPr="00ED1EAD">
        <w:rPr>
          <w:rFonts w:cs="Times New Roman"/>
        </w:rPr>
        <w:t xml:space="preserve">In addition, the overall programme of work generated three </w:t>
      </w:r>
      <w:r w:rsidR="00FA14DA">
        <w:rPr>
          <w:rFonts w:cs="Times New Roman"/>
        </w:rPr>
        <w:t>Doctorates of Philosophy (PhDs)</w:t>
      </w:r>
      <w:r w:rsidR="00FA14DA" w:rsidRPr="00FA14DA">
        <w:rPr>
          <w:rFonts w:cs="Times New Roman"/>
        </w:rPr>
        <w:t xml:space="preserve"> </w:t>
      </w:r>
      <w:r w:rsidRPr="00FA14DA">
        <w:rPr>
          <w:rFonts w:cs="Times New Roman"/>
        </w:rPr>
        <w:t>and one Doctorate in Clinical Psychology. One PhD was undertaken by co-investigator Dr Kingshuk Pal, an academic GP. His PhD focused on the development of HeLP-Diabetes</w:t>
      </w:r>
      <w:r w:rsidR="00F72381">
        <w:rPr>
          <w:rFonts w:cs="Times New Roman"/>
        </w:rPr>
        <w:t xml:space="preserve">; </w:t>
      </w:r>
      <w:r w:rsidRPr="00FA14DA">
        <w:rPr>
          <w:rFonts w:cs="Times New Roman"/>
        </w:rPr>
        <w:t>his thesis was submitted in 2016</w:t>
      </w:r>
      <w:r w:rsidR="006E53CE" w:rsidRPr="00FA14DA">
        <w:rPr>
          <w:rFonts w:cs="Times New Roman"/>
        </w:rPr>
        <w:t xml:space="preserve"> and he passed</w:t>
      </w:r>
      <w:r w:rsidR="00ED1EAD">
        <w:rPr>
          <w:rFonts w:cs="Times New Roman"/>
        </w:rPr>
        <w:t xml:space="preserve"> </w:t>
      </w:r>
      <w:r w:rsidR="006E53CE" w:rsidRPr="00FA14DA">
        <w:rPr>
          <w:rFonts w:cs="Times New Roman"/>
        </w:rPr>
        <w:t>his viva with minor corrections</w:t>
      </w:r>
      <w:r w:rsidRPr="00FA14DA">
        <w:rPr>
          <w:rFonts w:cs="Times New Roman"/>
        </w:rPr>
        <w:t>. The second was undertaken by Jamie Ross. Her thesis was based on the implementation study in WP E, and she successfully submitted and passed her viva with minor corrections</w:t>
      </w:r>
      <w:r w:rsidR="006E53CE" w:rsidRPr="00FA14DA">
        <w:rPr>
          <w:rFonts w:cs="Times New Roman"/>
        </w:rPr>
        <w:t xml:space="preserve"> in 2016</w:t>
      </w:r>
      <w:r w:rsidRPr="00FA14DA">
        <w:rPr>
          <w:rFonts w:cs="Times New Roman"/>
        </w:rPr>
        <w:t xml:space="preserve">. The third was undertaken by Ghadah Alkhaldi, whose PhD studentship was funded by the Saudi Cultural Bureau. Her thesis focused on the promotion of user engagement with digital health interventions, using HeLP-Diabetes as an example. Her thesis </w:t>
      </w:r>
      <w:r w:rsidR="006E53CE" w:rsidRPr="00FA14DA">
        <w:rPr>
          <w:rFonts w:cs="Times New Roman"/>
        </w:rPr>
        <w:t>w</w:t>
      </w:r>
      <w:r w:rsidRPr="00FA14DA">
        <w:rPr>
          <w:rFonts w:cs="Times New Roman"/>
        </w:rPr>
        <w:t>as also submitted</w:t>
      </w:r>
      <w:r w:rsidR="006E53CE" w:rsidRPr="00FA14DA">
        <w:rPr>
          <w:rFonts w:cs="Times New Roman"/>
        </w:rPr>
        <w:t xml:space="preserve"> in 2016 and she </w:t>
      </w:r>
      <w:r w:rsidR="00F72381">
        <w:rPr>
          <w:rFonts w:cs="Times New Roman"/>
        </w:rPr>
        <w:t xml:space="preserve">too </w:t>
      </w:r>
      <w:r w:rsidR="006E53CE" w:rsidRPr="00FA14DA">
        <w:rPr>
          <w:rFonts w:cs="Times New Roman"/>
        </w:rPr>
        <w:t>passed her viva with minor corrections</w:t>
      </w:r>
      <w:r w:rsidRPr="00FA14DA">
        <w:rPr>
          <w:rFonts w:cs="Times New Roman"/>
        </w:rPr>
        <w:t xml:space="preserve">. The Doctorate in Clinical Psychology was undertaken by Megan Hoffman and her doctorate was awarded in 2014. The empirical part of </w:t>
      </w:r>
      <w:r w:rsidRPr="00FA14DA">
        <w:rPr>
          <w:rFonts w:cs="Times New Roman"/>
        </w:rPr>
        <w:lastRenderedPageBreak/>
        <w:t>the doctorate explore</w:t>
      </w:r>
      <w:r w:rsidRPr="00ED1EAD">
        <w:rPr>
          <w:rFonts w:cs="Times New Roman"/>
        </w:rPr>
        <w:t>d the impact of HeLP-Diabetes on emotional wellbeing in people with T2DM.</w:t>
      </w:r>
    </w:p>
    <w:p w14:paraId="0C8C996D" w14:textId="77777777" w:rsidR="00115796" w:rsidRPr="00ED1EAD" w:rsidRDefault="00115796" w:rsidP="00115796">
      <w:pPr>
        <w:rPr>
          <w:rFonts w:cs="Times New Roman"/>
        </w:rPr>
      </w:pPr>
    </w:p>
    <w:p w14:paraId="08E69217" w14:textId="77777777" w:rsidR="00115796" w:rsidRPr="00F72381" w:rsidRDefault="00115796" w:rsidP="00115796">
      <w:pPr>
        <w:pStyle w:val="Heading2"/>
        <w:rPr>
          <w:rFonts w:cs="Times New Roman"/>
        </w:rPr>
      </w:pPr>
      <w:bookmarkStart w:id="78" w:name="_Toc355448044"/>
      <w:r w:rsidRPr="00F72381">
        <w:rPr>
          <w:rFonts w:cs="Times New Roman"/>
        </w:rPr>
        <w:t>1. Development and formative evaluation of a cardiovascular risk calculator for people with type 2 diabetes</w:t>
      </w:r>
      <w:bookmarkEnd w:id="78"/>
    </w:p>
    <w:p w14:paraId="107F2545" w14:textId="77777777" w:rsidR="00115796" w:rsidRPr="00F72381" w:rsidRDefault="00115796" w:rsidP="00115796">
      <w:pPr>
        <w:rPr>
          <w:rFonts w:cs="Times New Roman"/>
        </w:rPr>
      </w:pPr>
      <w:r w:rsidRPr="00F72381">
        <w:rPr>
          <w:rFonts w:cs="Times New Roman"/>
          <w:b/>
        </w:rPr>
        <w:t>Dates:</w:t>
      </w:r>
      <w:r w:rsidRPr="00F72381">
        <w:rPr>
          <w:rFonts w:cs="Times New Roman"/>
        </w:rPr>
        <w:t xml:space="preserve"> 2012–13.</w:t>
      </w:r>
    </w:p>
    <w:p w14:paraId="78C58248" w14:textId="77777777" w:rsidR="00115796" w:rsidRPr="00D80CE5" w:rsidRDefault="00115796" w:rsidP="00115796">
      <w:pPr>
        <w:rPr>
          <w:rFonts w:cs="Times New Roman"/>
        </w:rPr>
      </w:pPr>
      <w:r w:rsidRPr="00F234A9">
        <w:rPr>
          <w:rFonts w:cs="Times New Roman"/>
          <w:b/>
        </w:rPr>
        <w:t>Lead:</w:t>
      </w:r>
      <w:r w:rsidRPr="00D80CE5">
        <w:rPr>
          <w:rFonts w:cs="Times New Roman"/>
        </w:rPr>
        <w:t xml:space="preserve"> Dr Tom Nolan, GP academic registrar.</w:t>
      </w:r>
    </w:p>
    <w:p w14:paraId="4C240987" w14:textId="77777777" w:rsidR="00115796" w:rsidRPr="00884C43" w:rsidRDefault="00115796" w:rsidP="00115796">
      <w:pPr>
        <w:rPr>
          <w:rFonts w:cs="Times New Roman"/>
        </w:rPr>
      </w:pPr>
      <w:r w:rsidRPr="00D80CE5">
        <w:rPr>
          <w:rFonts w:cs="Times New Roman"/>
          <w:b/>
        </w:rPr>
        <w:t>Collaborators</w:t>
      </w:r>
      <w:r w:rsidRPr="00D80CE5">
        <w:rPr>
          <w:rFonts w:cs="Times New Roman"/>
        </w:rPr>
        <w:t xml:space="preserve"> (additional to programme grant co-investigators and UCL team): Professor David Spiegelhalter, Winton Professor of Public Understanding of Risk, Statistical Labor</w:t>
      </w:r>
      <w:r w:rsidRPr="00884C43">
        <w:rPr>
          <w:rFonts w:cs="Times New Roman"/>
        </w:rPr>
        <w:t>atory, Centre for Mathematical Sciences, University of Cambridge; and Mike Pearson, Statistical Laboratory, Centre for Mathematical Sciences, University of Cambridge.</w:t>
      </w:r>
    </w:p>
    <w:p w14:paraId="1D8E662C" w14:textId="77777777" w:rsidR="00115796" w:rsidRPr="009F63E9" w:rsidRDefault="00115796" w:rsidP="00115796">
      <w:pPr>
        <w:spacing w:line="240" w:lineRule="auto"/>
        <w:textAlignment w:val="baseline"/>
        <w:rPr>
          <w:rFonts w:eastAsia="Times New Roman" w:cs="Times New Roman"/>
        </w:rPr>
      </w:pPr>
      <w:r w:rsidRPr="00CE7527">
        <w:rPr>
          <w:rFonts w:eastAsia="Times New Roman" w:cs="Times New Roman"/>
          <w:b/>
        </w:rPr>
        <w:t>Additional funding:</w:t>
      </w:r>
      <w:r w:rsidRPr="009F63E9">
        <w:rPr>
          <w:rFonts w:eastAsia="Times New Roman" w:cs="Times New Roman"/>
        </w:rPr>
        <w:t xml:space="preserve"> None.</w:t>
      </w:r>
    </w:p>
    <w:p w14:paraId="7AF26F90" w14:textId="77777777" w:rsidR="00115796" w:rsidRPr="00BD2CA0" w:rsidRDefault="00115796" w:rsidP="00115796">
      <w:pPr>
        <w:rPr>
          <w:rFonts w:cs="Times New Roman"/>
        </w:rPr>
      </w:pPr>
    </w:p>
    <w:p w14:paraId="41AECF63" w14:textId="77777777" w:rsidR="00115796" w:rsidRPr="00013E3E" w:rsidRDefault="00115796" w:rsidP="00115796">
      <w:pPr>
        <w:pStyle w:val="Heading3"/>
        <w:rPr>
          <w:rFonts w:cs="Times New Roman"/>
        </w:rPr>
      </w:pPr>
      <w:bookmarkStart w:id="79" w:name="_Toc355448045"/>
      <w:r w:rsidRPr="00013E3E">
        <w:rPr>
          <w:rFonts w:cs="Times New Roman"/>
        </w:rPr>
        <w:t>Background</w:t>
      </w:r>
      <w:bookmarkEnd w:id="79"/>
    </w:p>
    <w:p w14:paraId="6A56EE57" w14:textId="61C89414" w:rsidR="00115796" w:rsidRPr="00ED1EAD" w:rsidRDefault="00115796" w:rsidP="00115796">
      <w:pPr>
        <w:rPr>
          <w:rFonts w:cs="Times New Roman"/>
        </w:rPr>
      </w:pPr>
      <w:r w:rsidRPr="0057549E">
        <w:rPr>
          <w:rFonts w:cs="Times New Roman"/>
        </w:rPr>
        <w:t xml:space="preserve">As part of our overall goal of enabling </w:t>
      </w:r>
      <w:r w:rsidR="00FA14DA">
        <w:rPr>
          <w:rFonts w:cs="Times New Roman"/>
        </w:rPr>
        <w:t>people with T2DM</w:t>
      </w:r>
      <w:r w:rsidR="00FA14DA" w:rsidRPr="00FA14DA">
        <w:rPr>
          <w:rFonts w:cs="Times New Roman"/>
        </w:rPr>
        <w:t xml:space="preserve"> </w:t>
      </w:r>
      <w:r w:rsidRPr="00FA14DA">
        <w:rPr>
          <w:rFonts w:cs="Times New Roman"/>
        </w:rPr>
        <w:t>to understand the risks of diabetes and the benefits of self-management and medication, we though</w:t>
      </w:r>
      <w:r w:rsidRPr="00ED1EAD">
        <w:rPr>
          <w:rFonts w:cs="Times New Roman"/>
        </w:rPr>
        <w:t>t it helpful to develop a risk calculator for people with T2DM and explore its effects on their understanding of their personal risk and the impact this had on their motivation to manage their diabetes.</w:t>
      </w:r>
    </w:p>
    <w:p w14:paraId="24027698" w14:textId="77777777" w:rsidR="00115796" w:rsidRPr="00ED1EAD" w:rsidRDefault="00115796" w:rsidP="00115796">
      <w:pPr>
        <w:rPr>
          <w:rFonts w:cs="Times New Roman"/>
        </w:rPr>
      </w:pPr>
    </w:p>
    <w:p w14:paraId="0D8C69C8" w14:textId="77777777" w:rsidR="00115796" w:rsidRPr="00F234A9" w:rsidRDefault="00115796" w:rsidP="00115796">
      <w:pPr>
        <w:rPr>
          <w:rFonts w:cs="Times New Roman"/>
        </w:rPr>
      </w:pPr>
      <w:r w:rsidRPr="00F72381">
        <w:rPr>
          <w:rFonts w:cs="Times New Roman"/>
        </w:rPr>
        <w:t>The calculator would provide users with an easily understandable presentation of their personal risk, along with estimates of how this risk could be reduced, e.g. by stopping smoking, losing weight, becoming more active, or taking medication. The underlying intention was to motivate user</w:t>
      </w:r>
      <w:r w:rsidRPr="00F234A9">
        <w:rPr>
          <w:rFonts w:cs="Times New Roman"/>
        </w:rPr>
        <w:t>s with the thought that it might also help them to prioritise one particular behaviour (e.g. taking prescribed medication, or becoming more active).</w:t>
      </w:r>
    </w:p>
    <w:p w14:paraId="5EC2D8D9" w14:textId="77777777" w:rsidR="00115796" w:rsidRPr="00D80CE5" w:rsidRDefault="00115796" w:rsidP="00115796">
      <w:pPr>
        <w:spacing w:line="240" w:lineRule="auto"/>
        <w:ind w:left="-210"/>
        <w:textAlignment w:val="baseline"/>
        <w:rPr>
          <w:rFonts w:eastAsia="Times New Roman" w:cs="Times New Roman"/>
        </w:rPr>
      </w:pPr>
    </w:p>
    <w:p w14:paraId="7405E9B3" w14:textId="77777777" w:rsidR="00115796" w:rsidRPr="00884C43" w:rsidRDefault="00115796" w:rsidP="00115796">
      <w:pPr>
        <w:rPr>
          <w:rFonts w:cs="Times New Roman"/>
        </w:rPr>
      </w:pPr>
      <w:r w:rsidRPr="00D80CE5">
        <w:rPr>
          <w:rFonts w:cs="Times New Roman"/>
        </w:rPr>
        <w:t>As Winton Professor of Public Understanding of Risk, David Spiegelhalter had tremendous expertise in presenting risk in a comprehensible format, as well as an interest in exploring the impact of such risk presentation. Together with Mike Pearson he had recently develope</w:t>
      </w:r>
      <w:r w:rsidRPr="00884C43">
        <w:rPr>
          <w:rFonts w:cs="Times New Roman"/>
        </w:rPr>
        <w:t>d a cardiovascular risk calculator for people without diabetes, and was interested in collaborating with us to develop a similar calculator for people with T2DM.</w:t>
      </w:r>
    </w:p>
    <w:p w14:paraId="21E3754F" w14:textId="77777777" w:rsidR="00115796" w:rsidRPr="00CE7527" w:rsidRDefault="00115796" w:rsidP="00115796">
      <w:pPr>
        <w:rPr>
          <w:rFonts w:eastAsia="Times New Roman" w:cs="Times New Roman"/>
        </w:rPr>
      </w:pPr>
    </w:p>
    <w:p w14:paraId="2E182627" w14:textId="77777777" w:rsidR="00115796" w:rsidRPr="009F63E9" w:rsidRDefault="00115796" w:rsidP="00115796">
      <w:pPr>
        <w:pStyle w:val="Heading3"/>
        <w:rPr>
          <w:rFonts w:cs="Times New Roman"/>
        </w:rPr>
      </w:pPr>
      <w:bookmarkStart w:id="80" w:name="_Toc355448046"/>
      <w:r w:rsidRPr="009F63E9">
        <w:rPr>
          <w:rFonts w:cs="Times New Roman"/>
        </w:rPr>
        <w:t>Method</w:t>
      </w:r>
      <w:bookmarkEnd w:id="80"/>
    </w:p>
    <w:p w14:paraId="6F7C6076" w14:textId="77777777" w:rsidR="00115796" w:rsidRPr="009F63E9" w:rsidRDefault="00115796" w:rsidP="00115796">
      <w:pPr>
        <w:rPr>
          <w:rFonts w:cs="Times New Roman"/>
        </w:rPr>
      </w:pPr>
      <w:r w:rsidRPr="009F63E9">
        <w:rPr>
          <w:rFonts w:cs="Times New Roman"/>
        </w:rPr>
        <w:lastRenderedPageBreak/>
        <w:t>There were three components to this study:</w:t>
      </w:r>
    </w:p>
    <w:p w14:paraId="118D74D9" w14:textId="77777777" w:rsidR="00115796" w:rsidRPr="00BD2CA0" w:rsidRDefault="00115796" w:rsidP="00115796">
      <w:pPr>
        <w:rPr>
          <w:rFonts w:cs="Times New Roman"/>
        </w:rPr>
      </w:pPr>
    </w:p>
    <w:p w14:paraId="7AC8648C" w14:textId="1D6F3F33" w:rsidR="00115796" w:rsidRPr="00ED1EAD" w:rsidRDefault="00115796" w:rsidP="001F5397">
      <w:pPr>
        <w:pStyle w:val="ListParagraph"/>
        <w:numPr>
          <w:ilvl w:val="0"/>
          <w:numId w:val="7"/>
        </w:numPr>
      </w:pPr>
      <w:r w:rsidRPr="00013E3E">
        <w:t xml:space="preserve">Developing the risk estimates, based on </w:t>
      </w:r>
      <w:r w:rsidR="00FA14DA" w:rsidRPr="00A17D15">
        <w:t>United Kingdom Prospective Diabetes Study (</w:t>
      </w:r>
      <w:r w:rsidRPr="00FA14DA">
        <w:t>UKPDS</w:t>
      </w:r>
      <w:r w:rsidR="00FA14DA">
        <w:t>)</w:t>
      </w:r>
      <w:r w:rsidRPr="00FA14DA">
        <w:t xml:space="preserve"> data. Dr Michael Sweeting, the grant statistician, undertook this, adapting methods developed by Professor S</w:t>
      </w:r>
      <w:r w:rsidRPr="00ED1EAD">
        <w:t>piegelhalter. We worked with T2DM patients to identify which potential risk factors were of most interest to users.</w:t>
      </w:r>
    </w:p>
    <w:p w14:paraId="74C64624" w14:textId="77777777" w:rsidR="00115796" w:rsidRPr="00ED1EAD" w:rsidRDefault="00115796" w:rsidP="00953C33">
      <w:pPr>
        <w:pStyle w:val="ListParagraph"/>
        <w:numPr>
          <w:ilvl w:val="0"/>
          <w:numId w:val="5"/>
        </w:numPr>
      </w:pPr>
      <w:r w:rsidRPr="00ED1EAD">
        <w:t>Transferring the algorithms and risk estimates into an online risk calculator, which captured data entered by users and used this to provide personalised estimates of risk. We followed best practice according to the literature in how these risk estimates were presented, and worked with users to optimise navigation and usability.</w:t>
      </w:r>
    </w:p>
    <w:p w14:paraId="757DD9DF" w14:textId="77777777" w:rsidR="00115796" w:rsidRPr="00F72381" w:rsidRDefault="00115796" w:rsidP="00953C33">
      <w:pPr>
        <w:pStyle w:val="ListParagraph"/>
        <w:numPr>
          <w:ilvl w:val="0"/>
          <w:numId w:val="5"/>
        </w:numPr>
      </w:pPr>
      <w:r w:rsidRPr="00F72381">
        <w:t>Undertaking qualitative evaluation with users to explore understanding and impact of the risk information.</w:t>
      </w:r>
    </w:p>
    <w:p w14:paraId="781C3785" w14:textId="77777777" w:rsidR="00115796" w:rsidRPr="00F234A9" w:rsidRDefault="00115796" w:rsidP="00115796">
      <w:pPr>
        <w:rPr>
          <w:rFonts w:cs="Times New Roman"/>
        </w:rPr>
      </w:pPr>
    </w:p>
    <w:p w14:paraId="6D8ADEBA" w14:textId="77777777" w:rsidR="00115796" w:rsidRPr="00D80CE5" w:rsidRDefault="00115796" w:rsidP="00115796">
      <w:pPr>
        <w:pStyle w:val="Heading3"/>
        <w:rPr>
          <w:rFonts w:cs="Times New Roman"/>
        </w:rPr>
      </w:pPr>
      <w:bookmarkStart w:id="81" w:name="_Toc355448047"/>
      <w:r w:rsidRPr="00D80CE5">
        <w:rPr>
          <w:rFonts w:cs="Times New Roman"/>
        </w:rPr>
        <w:t>Outcome</w:t>
      </w:r>
      <w:bookmarkEnd w:id="81"/>
    </w:p>
    <w:p w14:paraId="038F77B1" w14:textId="77777777" w:rsidR="00115796" w:rsidRPr="00CE7527" w:rsidRDefault="00115796" w:rsidP="00115796">
      <w:pPr>
        <w:rPr>
          <w:rFonts w:eastAsia="Times New Roman" w:cs="Times New Roman"/>
        </w:rPr>
      </w:pPr>
      <w:r w:rsidRPr="00D80CE5">
        <w:rPr>
          <w:rFonts w:cs="Times New Roman"/>
        </w:rPr>
        <w:t>Despite following accepted best practice and making every effort to ensure that the information presented was readily comprehensible, our evaluation showed that users struggled to understand their personal risk. Moreover, even when personal risk was understood, user reactions were complex and overall wer</w:t>
      </w:r>
      <w:r w:rsidRPr="00884C43">
        <w:rPr>
          <w:rFonts w:cs="Times New Roman"/>
        </w:rPr>
        <w:t>e unlikely to lead to desired changes in behaviour. In light of this, the risk calculator was not included in the final HeLP-Diabetes intervention.</w:t>
      </w:r>
    </w:p>
    <w:p w14:paraId="31EF66FE" w14:textId="77777777" w:rsidR="00115796" w:rsidRPr="009F63E9" w:rsidRDefault="00115796" w:rsidP="00115796">
      <w:pPr>
        <w:rPr>
          <w:rFonts w:cs="Times New Roman"/>
        </w:rPr>
      </w:pPr>
    </w:p>
    <w:p w14:paraId="484EDFC3" w14:textId="77777777" w:rsidR="00115796" w:rsidRPr="00013E3E" w:rsidRDefault="00115796" w:rsidP="00115796">
      <w:pPr>
        <w:pStyle w:val="Heading2"/>
        <w:rPr>
          <w:rFonts w:cs="Times New Roman"/>
        </w:rPr>
      </w:pPr>
      <w:bookmarkStart w:id="82" w:name="_Toc355448048"/>
      <w:r w:rsidRPr="00BD2CA0">
        <w:rPr>
          <w:rFonts w:cs="Times New Roman"/>
        </w:rPr>
        <w:t>2. Impact of HeLP-Diabetes on psychological well-being of patients with type 2 diabetes: a mixed methods co</w:t>
      </w:r>
      <w:r w:rsidRPr="00013E3E">
        <w:rPr>
          <w:rFonts w:cs="Times New Roman"/>
        </w:rPr>
        <w:t>hort study</w:t>
      </w:r>
      <w:bookmarkEnd w:id="82"/>
    </w:p>
    <w:p w14:paraId="14EB0C3E" w14:textId="77777777" w:rsidR="00115796" w:rsidRPr="0057549E" w:rsidRDefault="00115796" w:rsidP="00115796">
      <w:pPr>
        <w:rPr>
          <w:rFonts w:cs="Times New Roman"/>
        </w:rPr>
      </w:pPr>
      <w:r w:rsidRPr="0057549E">
        <w:rPr>
          <w:rFonts w:cs="Times New Roman"/>
          <w:b/>
        </w:rPr>
        <w:t>Dates:</w:t>
      </w:r>
      <w:r w:rsidRPr="0057549E">
        <w:rPr>
          <w:rFonts w:cs="Times New Roman"/>
        </w:rPr>
        <w:t xml:space="preserve"> 2012–14.</w:t>
      </w:r>
    </w:p>
    <w:p w14:paraId="1841562E" w14:textId="70E7BF11" w:rsidR="00115796" w:rsidRPr="00241772" w:rsidRDefault="00115796" w:rsidP="00115796">
      <w:pPr>
        <w:rPr>
          <w:rFonts w:cs="Times New Roman"/>
        </w:rPr>
      </w:pPr>
      <w:r w:rsidRPr="0057549E">
        <w:rPr>
          <w:rFonts w:cs="Times New Roman"/>
          <w:b/>
        </w:rPr>
        <w:t>Lead:</w:t>
      </w:r>
      <w:r w:rsidRPr="0057549E">
        <w:rPr>
          <w:rFonts w:cs="Times New Roman"/>
        </w:rPr>
        <w:t xml:space="preserve"> Megan Hoffman, Doctorate of Clinical Psychology student.</w:t>
      </w:r>
      <w:r w:rsidR="005D0F0D" w:rsidRPr="00241772">
        <w:rPr>
          <w:rFonts w:cs="Times New Roman"/>
        </w:rPr>
        <w:t xml:space="preserve"> </w:t>
      </w:r>
      <w:r w:rsidR="00A825C0">
        <w:rPr>
          <w:rFonts w:cs="Times New Roman"/>
        </w:rPr>
        <w:t>Doctorate awarded in 2014.</w:t>
      </w:r>
    </w:p>
    <w:p w14:paraId="1D93EA45" w14:textId="14AE851E" w:rsidR="00115796" w:rsidRPr="00FA14DA" w:rsidRDefault="00115796" w:rsidP="00115796">
      <w:pPr>
        <w:rPr>
          <w:rFonts w:cs="Times New Roman"/>
        </w:rPr>
      </w:pPr>
      <w:r w:rsidRPr="00E84F0F">
        <w:rPr>
          <w:rFonts w:cs="Times New Roman"/>
          <w:b/>
        </w:rPr>
        <w:t>Collaborator</w:t>
      </w:r>
      <w:r w:rsidRPr="00E84F0F">
        <w:rPr>
          <w:rFonts w:cs="Times New Roman"/>
        </w:rPr>
        <w:t xml:space="preserve"> (additional to programme grant co-investigators and UCL team): Professor Chris Barker, Professor of Clinical Psychology, Department of Clinical, Educational and Health Psychology, </w:t>
      </w:r>
      <w:r w:rsidR="00FA14DA">
        <w:rPr>
          <w:rFonts w:cs="Times New Roman"/>
        </w:rPr>
        <w:t>UCL</w:t>
      </w:r>
      <w:r w:rsidRPr="00FA14DA">
        <w:rPr>
          <w:rFonts w:cs="Times New Roman"/>
        </w:rPr>
        <w:t>.</w:t>
      </w:r>
    </w:p>
    <w:p w14:paraId="4E8F1E73" w14:textId="77777777" w:rsidR="00115796" w:rsidRPr="00ED1EAD" w:rsidRDefault="00115796" w:rsidP="00115796">
      <w:pPr>
        <w:rPr>
          <w:rFonts w:cs="Times New Roman"/>
        </w:rPr>
      </w:pPr>
      <w:r w:rsidRPr="00ED1EAD">
        <w:rPr>
          <w:rFonts w:cs="Times New Roman"/>
          <w:b/>
        </w:rPr>
        <w:t>Additional funding:</w:t>
      </w:r>
      <w:r w:rsidRPr="00ED1EAD">
        <w:rPr>
          <w:rFonts w:cs="Times New Roman"/>
        </w:rPr>
        <w:t xml:space="preserve"> None.</w:t>
      </w:r>
    </w:p>
    <w:p w14:paraId="63900342" w14:textId="77777777" w:rsidR="00115796" w:rsidRPr="00ED1EAD" w:rsidRDefault="00115796" w:rsidP="00115796">
      <w:pPr>
        <w:rPr>
          <w:rFonts w:cs="Times New Roman"/>
        </w:rPr>
      </w:pPr>
    </w:p>
    <w:p w14:paraId="26D9E0E2" w14:textId="77777777" w:rsidR="00115796" w:rsidRPr="00F72381" w:rsidRDefault="00115796" w:rsidP="00115796">
      <w:pPr>
        <w:pStyle w:val="Heading3"/>
        <w:rPr>
          <w:rFonts w:cs="Times New Roman"/>
        </w:rPr>
      </w:pPr>
      <w:bookmarkStart w:id="83" w:name="_Toc355448049"/>
      <w:r w:rsidRPr="00F72381">
        <w:rPr>
          <w:rFonts w:cs="Times New Roman"/>
        </w:rPr>
        <w:t>Background</w:t>
      </w:r>
      <w:bookmarkEnd w:id="83"/>
    </w:p>
    <w:p w14:paraId="0D2CE50D" w14:textId="6AF87BF0" w:rsidR="005D0F0D" w:rsidRPr="00ED1EAD" w:rsidRDefault="00115796" w:rsidP="005D0F0D">
      <w:pPr>
        <w:rPr>
          <w:rFonts w:cs="Times New Roman"/>
        </w:rPr>
      </w:pPr>
      <w:r w:rsidRPr="00F234A9">
        <w:rPr>
          <w:rFonts w:cs="Times New Roman"/>
        </w:rPr>
        <w:t xml:space="preserve">Megan Hoffman was a student on the doctoral clinical psychology course at UCL. She was interested in the psychological wellbeing of people with </w:t>
      </w:r>
      <w:r w:rsidR="00ED1EAD">
        <w:rPr>
          <w:rFonts w:cs="Times New Roman"/>
        </w:rPr>
        <w:t>T2DM</w:t>
      </w:r>
      <w:r w:rsidRPr="00ED1EAD">
        <w:rPr>
          <w:rFonts w:cs="Times New Roman"/>
        </w:rPr>
        <w:t>, and exploring whether HeLP-Diabetes could improve wellbeing.</w:t>
      </w:r>
    </w:p>
    <w:p w14:paraId="0F94F2C8" w14:textId="5863F14C" w:rsidR="00115796" w:rsidRPr="00ED1EAD" w:rsidRDefault="00115796" w:rsidP="00115796">
      <w:pPr>
        <w:rPr>
          <w:rFonts w:cs="Times New Roman"/>
        </w:rPr>
      </w:pPr>
    </w:p>
    <w:p w14:paraId="60328A5E" w14:textId="77777777" w:rsidR="00115796" w:rsidRPr="00F72381" w:rsidRDefault="00115796" w:rsidP="00115796">
      <w:pPr>
        <w:spacing w:line="240" w:lineRule="auto"/>
        <w:textAlignment w:val="baseline"/>
        <w:rPr>
          <w:rFonts w:eastAsia="Times New Roman" w:cs="Times New Roman"/>
        </w:rPr>
      </w:pPr>
    </w:p>
    <w:p w14:paraId="0DF31C55" w14:textId="77777777" w:rsidR="00115796" w:rsidRPr="00F72381" w:rsidRDefault="00115796" w:rsidP="00115796">
      <w:pPr>
        <w:pStyle w:val="Heading3"/>
        <w:rPr>
          <w:rFonts w:cs="Times New Roman"/>
        </w:rPr>
      </w:pPr>
      <w:bookmarkStart w:id="84" w:name="_Toc355448050"/>
      <w:r w:rsidRPr="00F72381">
        <w:rPr>
          <w:rFonts w:cs="Times New Roman"/>
        </w:rPr>
        <w:t>Method</w:t>
      </w:r>
      <w:bookmarkEnd w:id="84"/>
    </w:p>
    <w:p w14:paraId="429296BC" w14:textId="59B7A8DC" w:rsidR="00115796" w:rsidRPr="00F234A9" w:rsidRDefault="005D0F0D" w:rsidP="00115796">
      <w:pPr>
        <w:rPr>
          <w:rFonts w:cs="Times New Roman"/>
        </w:rPr>
      </w:pPr>
      <w:r w:rsidRPr="00F72381">
        <w:rPr>
          <w:rFonts w:cs="Times New Roman"/>
        </w:rPr>
        <w:t>Ms</w:t>
      </w:r>
      <w:r w:rsidRPr="00FA14DA">
        <w:rPr>
          <w:rFonts w:cs="Times New Roman"/>
        </w:rPr>
        <w:t xml:space="preserve"> </w:t>
      </w:r>
      <w:r w:rsidR="00115796" w:rsidRPr="00FA14DA">
        <w:rPr>
          <w:rFonts w:cs="Times New Roman"/>
        </w:rPr>
        <w:t xml:space="preserve">Hoffman undertook a single-arm mixed methods study in primary care, recruiting patients with T2DM and facilitating their use of HeLP-Diabetes. She collected quantitative and qualitative data at baseline and after </w:t>
      </w:r>
      <w:r w:rsidR="00910E55" w:rsidRPr="00ED1EAD">
        <w:rPr>
          <w:rFonts w:cs="Times New Roman"/>
        </w:rPr>
        <w:t>6</w:t>
      </w:r>
      <w:r w:rsidR="00115796" w:rsidRPr="00ED1EAD">
        <w:rPr>
          <w:rFonts w:cs="Times New Roman"/>
        </w:rPr>
        <w:t xml:space="preserve"> weeks. Quantitative data comprised self-completed validated outcome measures for diabetes-related distress (PAID scores); depression and anxiety on the </w:t>
      </w:r>
      <w:r w:rsidR="00115796" w:rsidRPr="00ED1EAD">
        <w:t>Hospital Anxiety and Depression Scale (HADS</w:t>
      </w:r>
      <w:r w:rsidR="00115796" w:rsidRPr="00F72381">
        <w:rPr>
          <w:rFonts w:cs="Times New Roman"/>
        </w:rPr>
        <w:t>); and scores on the diabetes management self-efficacy scale (DMSES). Qualitative data comprised semi-structured interviews: participants were asked at baseline about their current problems with diabetes and what help they would like, and at follow-up whether the intervention had made any difference, and which parts they had found</w:t>
      </w:r>
      <w:r w:rsidR="00115796" w:rsidRPr="00F234A9">
        <w:rPr>
          <w:rFonts w:cs="Times New Roman"/>
        </w:rPr>
        <w:t xml:space="preserve"> particularly helpful or unhelpful.</w:t>
      </w:r>
    </w:p>
    <w:p w14:paraId="0CAD8A6F" w14:textId="77777777" w:rsidR="00115796" w:rsidRPr="00D80CE5" w:rsidRDefault="00115796" w:rsidP="00115796">
      <w:pPr>
        <w:spacing w:line="240" w:lineRule="auto"/>
        <w:textAlignment w:val="baseline"/>
        <w:rPr>
          <w:rFonts w:eastAsia="Times New Roman" w:cs="Times New Roman"/>
        </w:rPr>
      </w:pPr>
    </w:p>
    <w:p w14:paraId="78A47985" w14:textId="77777777" w:rsidR="00115796" w:rsidRPr="00D80CE5" w:rsidRDefault="00115796" w:rsidP="00115796">
      <w:pPr>
        <w:pStyle w:val="Heading3"/>
        <w:rPr>
          <w:rFonts w:cs="Times New Roman"/>
        </w:rPr>
      </w:pPr>
      <w:bookmarkStart w:id="85" w:name="_Toc355448051"/>
      <w:r w:rsidRPr="00D80CE5">
        <w:rPr>
          <w:rFonts w:cs="Times New Roman"/>
        </w:rPr>
        <w:t>Outcomes</w:t>
      </w:r>
      <w:bookmarkEnd w:id="85"/>
    </w:p>
    <w:p w14:paraId="58D6E22B" w14:textId="7CF717B9" w:rsidR="00115796" w:rsidRPr="00013E3E" w:rsidRDefault="00115796" w:rsidP="00115796">
      <w:pPr>
        <w:rPr>
          <w:rFonts w:eastAsia="Times New Roman" w:cs="Times New Roman"/>
        </w:rPr>
      </w:pPr>
      <w:r w:rsidRPr="00D80CE5">
        <w:rPr>
          <w:rFonts w:cs="Times New Roman"/>
        </w:rPr>
        <w:t>The planned sample size (n = 19) was recruited; participants showed a statistically significant reduction in diabetes-</w:t>
      </w:r>
      <w:r w:rsidRPr="00884C43">
        <w:rPr>
          <w:rFonts w:cs="Times New Roman"/>
        </w:rPr>
        <w:t xml:space="preserve">related distress, (mean (standard deviation (SD)) scores at baseline = 26.32 (20.88) and at </w:t>
      </w:r>
      <w:r w:rsidR="00910E55" w:rsidRPr="00CE7527">
        <w:rPr>
          <w:rFonts w:cs="Times New Roman"/>
        </w:rPr>
        <w:t>6</w:t>
      </w:r>
      <w:r w:rsidRPr="009F63E9">
        <w:rPr>
          <w:rFonts w:cs="Times New Roman"/>
        </w:rPr>
        <w:t xml:space="preserve"> weeks 20.94 (16.53); p = 0.04). Qualitative data showed that, overall, participants found the intervention helpful. Negative impacts related to feeling guilty abo</w:t>
      </w:r>
      <w:r w:rsidRPr="00BD2CA0">
        <w:rPr>
          <w:rFonts w:cs="Times New Roman"/>
        </w:rPr>
        <w:t>ut non-use.</w:t>
      </w:r>
    </w:p>
    <w:p w14:paraId="46AF7964" w14:textId="77777777" w:rsidR="00115796" w:rsidRPr="0057549E" w:rsidRDefault="00115796" w:rsidP="00115796">
      <w:pPr>
        <w:spacing w:line="240" w:lineRule="auto"/>
        <w:textAlignment w:val="baseline"/>
        <w:rPr>
          <w:rFonts w:eastAsia="Times New Roman" w:cs="Times New Roman"/>
        </w:rPr>
      </w:pPr>
    </w:p>
    <w:p w14:paraId="54D0CF23" w14:textId="77777777" w:rsidR="00115796" w:rsidRPr="0057549E" w:rsidRDefault="00115796" w:rsidP="00115796">
      <w:pPr>
        <w:pStyle w:val="Heading2"/>
        <w:rPr>
          <w:rFonts w:cs="Times New Roman"/>
        </w:rPr>
      </w:pPr>
      <w:bookmarkStart w:id="86" w:name="_Toc355448052"/>
      <w:r w:rsidRPr="0057549E">
        <w:rPr>
          <w:rFonts w:cs="Times New Roman"/>
        </w:rPr>
        <w:t>3. Systematic review of technological prompts to improve engagement with digital health interventions</w:t>
      </w:r>
      <w:bookmarkEnd w:id="86"/>
    </w:p>
    <w:p w14:paraId="69A75B70" w14:textId="77777777" w:rsidR="00115796" w:rsidRPr="00241772" w:rsidRDefault="00115796" w:rsidP="00115796">
      <w:pPr>
        <w:rPr>
          <w:rFonts w:cs="Times New Roman"/>
        </w:rPr>
      </w:pPr>
      <w:r w:rsidRPr="0057549E">
        <w:rPr>
          <w:rFonts w:cs="Times New Roman"/>
          <w:b/>
        </w:rPr>
        <w:t>Dates:</w:t>
      </w:r>
      <w:r w:rsidRPr="00241772">
        <w:rPr>
          <w:rFonts w:cs="Times New Roman"/>
        </w:rPr>
        <w:t xml:space="preserve"> 2013–15.</w:t>
      </w:r>
    </w:p>
    <w:p w14:paraId="546BBCD7" w14:textId="15B3417A" w:rsidR="00115796" w:rsidRPr="00FA14DA" w:rsidRDefault="00115796" w:rsidP="00115796">
      <w:pPr>
        <w:rPr>
          <w:rFonts w:cs="Times New Roman"/>
        </w:rPr>
      </w:pPr>
      <w:r w:rsidRPr="00E84F0F">
        <w:rPr>
          <w:rFonts w:cs="Times New Roman"/>
          <w:b/>
        </w:rPr>
        <w:t>Lead:</w:t>
      </w:r>
      <w:r w:rsidRPr="00E84F0F">
        <w:rPr>
          <w:rFonts w:cs="Times New Roman"/>
        </w:rPr>
        <w:t xml:space="preserve"> Ghadah Alkhaldi, Doctorate of Philosophy (PhD) student.</w:t>
      </w:r>
      <w:r w:rsidR="005D0F0D" w:rsidRPr="00E84F0F">
        <w:rPr>
          <w:rFonts w:cs="Times New Roman"/>
        </w:rPr>
        <w:t xml:space="preserve"> PhD awarded </w:t>
      </w:r>
      <w:r w:rsidR="00A825C0">
        <w:rPr>
          <w:rFonts w:cs="Times New Roman"/>
        </w:rPr>
        <w:t xml:space="preserve">in </w:t>
      </w:r>
      <w:r w:rsidR="005D0F0D" w:rsidRPr="00E84F0F">
        <w:rPr>
          <w:rFonts w:cs="Times New Roman"/>
        </w:rPr>
        <w:t>2016</w:t>
      </w:r>
      <w:r w:rsidR="00FA14DA">
        <w:rPr>
          <w:rFonts w:cs="Times New Roman"/>
        </w:rPr>
        <w:t>.</w:t>
      </w:r>
    </w:p>
    <w:p w14:paraId="44386630" w14:textId="75D5F7BB" w:rsidR="00115796" w:rsidRPr="00ED1EAD" w:rsidRDefault="00115796" w:rsidP="00115796">
      <w:pPr>
        <w:rPr>
          <w:rFonts w:cs="Times New Roman"/>
        </w:rPr>
      </w:pPr>
      <w:r w:rsidRPr="00FA14DA">
        <w:rPr>
          <w:rFonts w:cs="Times New Roman"/>
          <w:b/>
        </w:rPr>
        <w:t>Collaborator</w:t>
      </w:r>
      <w:r w:rsidRPr="00FA14DA">
        <w:rPr>
          <w:rFonts w:cs="Times New Roman"/>
        </w:rPr>
        <w:t xml:space="preserve"> (additional to programme grant co-investigators and </w:t>
      </w:r>
      <w:r w:rsidRPr="00ED1EAD">
        <w:rPr>
          <w:rFonts w:cs="Times New Roman"/>
        </w:rPr>
        <w:t>UCL team): Dr Fiona Hamilton, NIHR Lecturer in Primary Care, Research Department of Primary Care and Population Health, UCL.</w:t>
      </w:r>
    </w:p>
    <w:p w14:paraId="42B5105C" w14:textId="77777777" w:rsidR="00115796" w:rsidRPr="00F72381" w:rsidRDefault="00115796" w:rsidP="00115796">
      <w:pPr>
        <w:rPr>
          <w:rFonts w:eastAsia="Times New Roman" w:cs="Times New Roman"/>
        </w:rPr>
      </w:pPr>
      <w:r w:rsidRPr="00F72381">
        <w:rPr>
          <w:rFonts w:eastAsia="Times New Roman" w:cs="Times New Roman"/>
          <w:b/>
        </w:rPr>
        <w:lastRenderedPageBreak/>
        <w:t>Additional funding:</w:t>
      </w:r>
      <w:r w:rsidRPr="00F72381">
        <w:rPr>
          <w:rFonts w:eastAsia="Times New Roman" w:cs="Times New Roman"/>
        </w:rPr>
        <w:t xml:space="preserve"> PhD studentship funded by the Saudi Arabian Cultural Bureau.</w:t>
      </w:r>
    </w:p>
    <w:p w14:paraId="374179DB" w14:textId="77777777" w:rsidR="00115796" w:rsidRPr="00F234A9" w:rsidRDefault="00115796" w:rsidP="00115796">
      <w:pPr>
        <w:rPr>
          <w:rFonts w:cs="Times New Roman"/>
        </w:rPr>
      </w:pPr>
    </w:p>
    <w:p w14:paraId="65EC97A1" w14:textId="77777777" w:rsidR="00115796" w:rsidRPr="00D80CE5" w:rsidRDefault="00115796" w:rsidP="00115796">
      <w:pPr>
        <w:pStyle w:val="Heading3"/>
        <w:rPr>
          <w:rFonts w:cs="Times New Roman"/>
        </w:rPr>
      </w:pPr>
      <w:bookmarkStart w:id="87" w:name="_Toc355448053"/>
      <w:r w:rsidRPr="00D80CE5">
        <w:rPr>
          <w:rFonts w:cs="Times New Roman"/>
        </w:rPr>
        <w:t>Background</w:t>
      </w:r>
      <w:bookmarkEnd w:id="87"/>
    </w:p>
    <w:p w14:paraId="4081E9DC" w14:textId="77777777" w:rsidR="00115796" w:rsidRPr="00884C43" w:rsidRDefault="00115796" w:rsidP="00115796">
      <w:pPr>
        <w:rPr>
          <w:rFonts w:cs="Times New Roman"/>
        </w:rPr>
      </w:pPr>
      <w:r w:rsidRPr="00D80CE5">
        <w:rPr>
          <w:rFonts w:cs="Times New Roman"/>
        </w:rPr>
        <w:t xml:space="preserve">A well recognised problem with digital interventions is lack of engagement. Although this can be overcome by human facilitation, this increases costs and may undermine the economic arguments for digital interventions. Hence there is an interest in </w:t>
      </w:r>
      <w:r w:rsidRPr="00884C43">
        <w:rPr>
          <w:rFonts w:cs="Times New Roman"/>
        </w:rPr>
        <w:t>exploring the extent to which automated prompts can improve engagement. Ghadah Alkhaldi joined the UCL team as a PhD student and focused her PhD on the use of automated or technological prompts to increase engagement with HeLP-Diabetes. As part of this she undertook a systematic review to determine what impact such prompts could have with engagement.</w:t>
      </w:r>
    </w:p>
    <w:p w14:paraId="52F565C0" w14:textId="77777777" w:rsidR="00115796" w:rsidRPr="00CE7527" w:rsidRDefault="00115796" w:rsidP="00115796">
      <w:pPr>
        <w:spacing w:line="240" w:lineRule="auto"/>
        <w:textAlignment w:val="baseline"/>
        <w:rPr>
          <w:rFonts w:eastAsia="Times New Roman" w:cs="Times New Roman"/>
        </w:rPr>
      </w:pPr>
    </w:p>
    <w:p w14:paraId="2B4D65DF" w14:textId="77777777" w:rsidR="00115796" w:rsidRPr="009F63E9" w:rsidRDefault="00115796" w:rsidP="00115796">
      <w:pPr>
        <w:pStyle w:val="Heading3"/>
        <w:rPr>
          <w:rFonts w:cs="Times New Roman"/>
        </w:rPr>
      </w:pPr>
      <w:bookmarkStart w:id="88" w:name="_Toc355448054"/>
      <w:r w:rsidRPr="009F63E9">
        <w:rPr>
          <w:rFonts w:cs="Times New Roman"/>
        </w:rPr>
        <w:t>Method</w:t>
      </w:r>
      <w:bookmarkEnd w:id="88"/>
    </w:p>
    <w:p w14:paraId="5349DDCC" w14:textId="2C8DABC8" w:rsidR="00115796" w:rsidRPr="0057549E" w:rsidRDefault="005D0F0D" w:rsidP="00115796">
      <w:pPr>
        <w:rPr>
          <w:rFonts w:cs="Times New Roman"/>
        </w:rPr>
      </w:pPr>
      <w:r w:rsidRPr="00013E3E">
        <w:rPr>
          <w:rFonts w:cs="Times New Roman"/>
        </w:rPr>
        <w:t xml:space="preserve">Ms </w:t>
      </w:r>
      <w:r w:rsidR="00115796" w:rsidRPr="0057549E">
        <w:rPr>
          <w:rFonts w:cs="Times New Roman"/>
        </w:rPr>
        <w:t>Alkhaldi used standard (Cochrane) systematic review methods, with systematic searching, double screening of abstracts and full papers, and independent checking of data extraction.</w:t>
      </w:r>
    </w:p>
    <w:p w14:paraId="53CEC761" w14:textId="77777777" w:rsidR="00115796" w:rsidRPr="0057549E" w:rsidRDefault="00115796" w:rsidP="00115796">
      <w:pPr>
        <w:rPr>
          <w:rFonts w:cs="Times New Roman"/>
        </w:rPr>
      </w:pPr>
    </w:p>
    <w:p w14:paraId="3EC3C023" w14:textId="77777777" w:rsidR="00115796" w:rsidRPr="0057549E" w:rsidRDefault="00115796" w:rsidP="00115796">
      <w:pPr>
        <w:pStyle w:val="Heading3"/>
        <w:rPr>
          <w:rFonts w:cs="Times New Roman"/>
        </w:rPr>
      </w:pPr>
      <w:bookmarkStart w:id="89" w:name="_Toc355448055"/>
      <w:r w:rsidRPr="0057549E">
        <w:rPr>
          <w:rFonts w:cs="Times New Roman"/>
        </w:rPr>
        <w:t>Outcomes</w:t>
      </w:r>
      <w:bookmarkEnd w:id="89"/>
    </w:p>
    <w:p w14:paraId="76AEC7C4" w14:textId="77777777" w:rsidR="00115796" w:rsidRPr="00241772" w:rsidRDefault="00115796" w:rsidP="00115796">
      <w:pPr>
        <w:rPr>
          <w:rFonts w:cs="Times New Roman"/>
        </w:rPr>
      </w:pPr>
      <w:r w:rsidRPr="00241772">
        <w:rPr>
          <w:rFonts w:cs="Times New Roman"/>
        </w:rPr>
        <w:t>Technological prompts such as email and SMS can have a small positive impact on engagement, but there were insufficient data to determine optimal content, frequency or mode of delivery of such prompts.</w:t>
      </w:r>
    </w:p>
    <w:p w14:paraId="2A32AE3A" w14:textId="77777777" w:rsidR="00115796" w:rsidRPr="00E84F0F" w:rsidRDefault="00115796" w:rsidP="00115796">
      <w:pPr>
        <w:rPr>
          <w:rFonts w:cs="Times New Roman"/>
        </w:rPr>
      </w:pPr>
    </w:p>
    <w:p w14:paraId="7552C301" w14:textId="77777777" w:rsidR="00115796" w:rsidRPr="00B61816" w:rsidRDefault="00115796" w:rsidP="00115796">
      <w:pPr>
        <w:pStyle w:val="Heading2"/>
        <w:rPr>
          <w:rFonts w:cs="Times New Roman"/>
        </w:rPr>
      </w:pPr>
      <w:bookmarkStart w:id="90" w:name="_Toc355448056"/>
      <w:r w:rsidRPr="00E84F0F">
        <w:rPr>
          <w:rFonts w:cs="Times New Roman"/>
        </w:rPr>
        <w:t>4. Use of email and SMS to improve engagement with HeLP-Di</w:t>
      </w:r>
      <w:r w:rsidRPr="00B61816">
        <w:rPr>
          <w:rFonts w:cs="Times New Roman"/>
        </w:rPr>
        <w:t>abetes: two randomised controlled trials</w:t>
      </w:r>
      <w:bookmarkEnd w:id="90"/>
    </w:p>
    <w:p w14:paraId="030FF8B3" w14:textId="77777777" w:rsidR="00115796" w:rsidRPr="00B74B11" w:rsidRDefault="00115796" w:rsidP="00115796">
      <w:pPr>
        <w:rPr>
          <w:rFonts w:cs="Times New Roman"/>
        </w:rPr>
      </w:pPr>
      <w:r w:rsidRPr="00B61816">
        <w:rPr>
          <w:rFonts w:cs="Times New Roman"/>
          <w:b/>
        </w:rPr>
        <w:t>Dates:</w:t>
      </w:r>
      <w:r w:rsidRPr="00B74B11">
        <w:rPr>
          <w:rFonts w:cs="Times New Roman"/>
        </w:rPr>
        <w:t xml:space="preserve"> 2014–16.</w:t>
      </w:r>
    </w:p>
    <w:p w14:paraId="16C49DE8" w14:textId="1BB90F7F" w:rsidR="00115796" w:rsidRPr="00F72381" w:rsidRDefault="00115796" w:rsidP="00115796">
      <w:pPr>
        <w:rPr>
          <w:rFonts w:cs="Times New Roman"/>
        </w:rPr>
      </w:pPr>
      <w:r w:rsidRPr="00B74B11">
        <w:rPr>
          <w:rFonts w:cs="Times New Roman"/>
          <w:b/>
        </w:rPr>
        <w:t>Lead:</w:t>
      </w:r>
      <w:r w:rsidRPr="009E18B0">
        <w:rPr>
          <w:rFonts w:cs="Times New Roman"/>
        </w:rPr>
        <w:t xml:space="preserve"> Ghadah Alkhaldi, PhD student.</w:t>
      </w:r>
      <w:r w:rsidR="00ED1EAD">
        <w:rPr>
          <w:rFonts w:cs="Times New Roman"/>
        </w:rPr>
        <w:t xml:space="preserve"> </w:t>
      </w:r>
      <w:r w:rsidR="005D0F0D" w:rsidRPr="00ED1EAD">
        <w:rPr>
          <w:rFonts w:cs="Times New Roman"/>
        </w:rPr>
        <w:t xml:space="preserve">PhD awarded </w:t>
      </w:r>
      <w:r w:rsidR="00F72381">
        <w:rPr>
          <w:rFonts w:cs="Times New Roman"/>
        </w:rPr>
        <w:t xml:space="preserve">in </w:t>
      </w:r>
      <w:r w:rsidR="005D0F0D" w:rsidRPr="00ED1EAD">
        <w:rPr>
          <w:rFonts w:cs="Times New Roman"/>
        </w:rPr>
        <w:t>2016</w:t>
      </w:r>
      <w:r w:rsidR="00F72381">
        <w:rPr>
          <w:rFonts w:cs="Times New Roman"/>
        </w:rPr>
        <w:t>.</w:t>
      </w:r>
    </w:p>
    <w:p w14:paraId="0FEA8D93" w14:textId="77777777" w:rsidR="00115796" w:rsidRPr="00F234A9" w:rsidRDefault="00115796" w:rsidP="00115796">
      <w:pPr>
        <w:rPr>
          <w:rFonts w:cs="Times New Roman"/>
        </w:rPr>
      </w:pPr>
      <w:r w:rsidRPr="00F72381">
        <w:rPr>
          <w:rFonts w:cs="Times New Roman"/>
          <w:b/>
        </w:rPr>
        <w:t>Collaborator</w:t>
      </w:r>
      <w:r w:rsidRPr="00F72381">
        <w:rPr>
          <w:rFonts w:cs="Times New Roman"/>
        </w:rPr>
        <w:t xml:space="preserve"> (additional to programme grant co-investigators and UCL team): Dr Fiona Hamilton, NIHR Lecturer in Primary Care, Research Department of Primary Care and Population Health,</w:t>
      </w:r>
      <w:r w:rsidRPr="00F234A9">
        <w:rPr>
          <w:rFonts w:cs="Times New Roman"/>
        </w:rPr>
        <w:t xml:space="preserve"> UCL.</w:t>
      </w:r>
    </w:p>
    <w:p w14:paraId="3446050A" w14:textId="77777777" w:rsidR="00115796" w:rsidRPr="00D80CE5" w:rsidRDefault="00115796" w:rsidP="00115796">
      <w:pPr>
        <w:rPr>
          <w:rFonts w:cs="Times New Roman"/>
        </w:rPr>
      </w:pPr>
      <w:r w:rsidRPr="00D80CE5">
        <w:rPr>
          <w:rFonts w:cs="Times New Roman"/>
          <w:b/>
        </w:rPr>
        <w:t>Additional funding:</w:t>
      </w:r>
      <w:r w:rsidRPr="00D80CE5">
        <w:rPr>
          <w:rFonts w:cs="Times New Roman"/>
        </w:rPr>
        <w:t xml:space="preserve"> PhD studentship funded by the Saudi Arabian Cultural Bureau.</w:t>
      </w:r>
    </w:p>
    <w:p w14:paraId="7D3C12CB" w14:textId="77777777" w:rsidR="00115796" w:rsidRPr="00D80CE5" w:rsidRDefault="00115796" w:rsidP="00115796">
      <w:pPr>
        <w:rPr>
          <w:rFonts w:cs="Times New Roman"/>
          <w:b/>
        </w:rPr>
      </w:pPr>
    </w:p>
    <w:p w14:paraId="04A9DE80" w14:textId="77777777" w:rsidR="00115796" w:rsidRPr="00884C43" w:rsidRDefault="00115796" w:rsidP="00115796">
      <w:pPr>
        <w:pStyle w:val="Heading3"/>
        <w:rPr>
          <w:rFonts w:cs="Times New Roman"/>
        </w:rPr>
      </w:pPr>
      <w:bookmarkStart w:id="91" w:name="_Toc355448057"/>
      <w:r w:rsidRPr="00884C43">
        <w:rPr>
          <w:rFonts w:cs="Times New Roman"/>
        </w:rPr>
        <w:t>Background</w:t>
      </w:r>
      <w:bookmarkEnd w:id="91"/>
    </w:p>
    <w:p w14:paraId="03C98595" w14:textId="77777777" w:rsidR="00115796" w:rsidRPr="009F63E9" w:rsidRDefault="00115796" w:rsidP="00115796">
      <w:pPr>
        <w:rPr>
          <w:rFonts w:cs="Times New Roman"/>
        </w:rPr>
      </w:pPr>
      <w:r w:rsidRPr="00CE7527">
        <w:rPr>
          <w:rFonts w:cs="Times New Roman"/>
        </w:rPr>
        <w:lastRenderedPageBreak/>
        <w:t>Following her systematic review, Ms Alkhaldi explored how bes</w:t>
      </w:r>
      <w:r w:rsidRPr="009F63E9">
        <w:rPr>
          <w:rFonts w:cs="Times New Roman"/>
        </w:rPr>
        <w:t>t to use email and/or SMS to improve engagement with HeLP-Diabetes.</w:t>
      </w:r>
    </w:p>
    <w:p w14:paraId="651657A1" w14:textId="77777777" w:rsidR="00115796" w:rsidRPr="009F63E9" w:rsidRDefault="00115796" w:rsidP="00115796">
      <w:pPr>
        <w:spacing w:line="240" w:lineRule="auto"/>
        <w:textAlignment w:val="baseline"/>
        <w:rPr>
          <w:rFonts w:eastAsia="Times New Roman" w:cs="Times New Roman"/>
        </w:rPr>
      </w:pPr>
    </w:p>
    <w:p w14:paraId="252CA5AA" w14:textId="77777777" w:rsidR="00115796" w:rsidRPr="00BD2CA0" w:rsidRDefault="00115796" w:rsidP="00115796">
      <w:pPr>
        <w:pStyle w:val="Heading3"/>
        <w:rPr>
          <w:rFonts w:cs="Times New Roman"/>
        </w:rPr>
      </w:pPr>
      <w:bookmarkStart w:id="92" w:name="_Toc355448058"/>
      <w:r w:rsidRPr="00BD2CA0">
        <w:rPr>
          <w:rFonts w:cs="Times New Roman"/>
        </w:rPr>
        <w:t>Methods</w:t>
      </w:r>
      <w:bookmarkEnd w:id="92"/>
    </w:p>
    <w:p w14:paraId="3CDC2CFF" w14:textId="25944D2F" w:rsidR="00115796" w:rsidRPr="00F72381" w:rsidRDefault="00115796" w:rsidP="00115796">
      <w:pPr>
        <w:rPr>
          <w:rFonts w:cs="Times New Roman"/>
        </w:rPr>
      </w:pPr>
      <w:r w:rsidRPr="00013E3E">
        <w:rPr>
          <w:rFonts w:cs="Times New Roman"/>
        </w:rPr>
        <w:t xml:space="preserve">Ms Alkhaldi employed mixed methods, initially developing email prompts and newsletters in collaboration with our user panel then using quantitative data to identify which prompts </w:t>
      </w:r>
      <w:r w:rsidRPr="0057549E">
        <w:rPr>
          <w:rFonts w:cs="Times New Roman"/>
        </w:rPr>
        <w:t xml:space="preserve">or newsletters were associated with increased numbers of visits to HeLP-Diabetes. Subsequent “think aloud” interviews explored which features or prompts were particularly attractive or compelling. Finally, two </w:t>
      </w:r>
      <w:r w:rsidR="00F72381">
        <w:rPr>
          <w:rFonts w:cs="Times New Roman"/>
        </w:rPr>
        <w:t>RCTs</w:t>
      </w:r>
      <w:r w:rsidRPr="00F72381">
        <w:rPr>
          <w:rFonts w:cs="Times New Roman"/>
        </w:rPr>
        <w:t xml:space="preserve"> were undertaken to test the hypotheses generated by the qualitative interviews.</w:t>
      </w:r>
    </w:p>
    <w:p w14:paraId="65B6FBFD" w14:textId="77777777" w:rsidR="00115796" w:rsidRPr="00F234A9" w:rsidRDefault="00115796" w:rsidP="00115796">
      <w:pPr>
        <w:rPr>
          <w:rFonts w:eastAsia="Times New Roman" w:cs="Times New Roman"/>
        </w:rPr>
      </w:pPr>
    </w:p>
    <w:p w14:paraId="37EE1272" w14:textId="77777777" w:rsidR="00115796" w:rsidRPr="00D80CE5" w:rsidRDefault="00115796" w:rsidP="00115796">
      <w:pPr>
        <w:pStyle w:val="Heading3"/>
        <w:rPr>
          <w:rFonts w:cs="Times New Roman"/>
        </w:rPr>
      </w:pPr>
      <w:bookmarkStart w:id="93" w:name="_Toc355448059"/>
      <w:r w:rsidRPr="00D80CE5">
        <w:rPr>
          <w:rFonts w:cs="Times New Roman"/>
        </w:rPr>
        <w:t>Outcomes</w:t>
      </w:r>
      <w:bookmarkEnd w:id="93"/>
    </w:p>
    <w:p w14:paraId="43466AB8" w14:textId="77777777" w:rsidR="00115796" w:rsidRPr="00D80CE5" w:rsidRDefault="00115796" w:rsidP="00115796">
      <w:pPr>
        <w:rPr>
          <w:rFonts w:cs="Times New Roman"/>
        </w:rPr>
      </w:pPr>
      <w:r w:rsidRPr="00D80CE5">
        <w:rPr>
          <w:rFonts w:cs="Times New Roman"/>
        </w:rPr>
        <w:t>Prompts and newsletters had a small positive impact on engagement, but it was not possible to identify the characteristics of effective prompts compared to ineffective ones.</w:t>
      </w:r>
    </w:p>
    <w:p w14:paraId="7F78DD5F" w14:textId="77777777" w:rsidR="00115796" w:rsidRPr="00D80CE5" w:rsidRDefault="00115796" w:rsidP="00115796">
      <w:pPr>
        <w:rPr>
          <w:rFonts w:eastAsia="Times New Roman" w:cs="Times New Roman"/>
        </w:rPr>
      </w:pPr>
    </w:p>
    <w:p w14:paraId="5AD17F1E" w14:textId="77777777" w:rsidR="00115796" w:rsidRPr="00884C43" w:rsidRDefault="00115796" w:rsidP="00115796">
      <w:pPr>
        <w:pStyle w:val="Heading2"/>
        <w:rPr>
          <w:rFonts w:cs="Times New Roman"/>
        </w:rPr>
      </w:pPr>
      <w:bookmarkStart w:id="94" w:name="_Toc355448060"/>
      <w:r w:rsidRPr="00884C43">
        <w:rPr>
          <w:rFonts w:cs="Times New Roman"/>
        </w:rPr>
        <w:t>5. Implementation of eHealth interventions: update of a review of reviews</w:t>
      </w:r>
      <w:bookmarkEnd w:id="94"/>
    </w:p>
    <w:p w14:paraId="32069A9C" w14:textId="77777777" w:rsidR="00115796" w:rsidRPr="009F63E9" w:rsidRDefault="00115796" w:rsidP="00115796">
      <w:pPr>
        <w:rPr>
          <w:rFonts w:cs="Times New Roman"/>
        </w:rPr>
      </w:pPr>
      <w:r w:rsidRPr="00CE7527">
        <w:rPr>
          <w:rFonts w:cs="Times New Roman"/>
          <w:b/>
        </w:rPr>
        <w:t>Dates:</w:t>
      </w:r>
      <w:r w:rsidRPr="009F63E9">
        <w:rPr>
          <w:rFonts w:cs="Times New Roman"/>
        </w:rPr>
        <w:t xml:space="preserve"> 2014–16.</w:t>
      </w:r>
    </w:p>
    <w:p w14:paraId="42661E0D" w14:textId="4561D9F1" w:rsidR="00115796" w:rsidRPr="00F72381" w:rsidRDefault="00115796" w:rsidP="00115796">
      <w:pPr>
        <w:rPr>
          <w:rFonts w:cs="Times New Roman"/>
        </w:rPr>
      </w:pPr>
      <w:r w:rsidRPr="00BD2CA0">
        <w:rPr>
          <w:rFonts w:cs="Times New Roman"/>
          <w:b/>
        </w:rPr>
        <w:t>Lead:</w:t>
      </w:r>
      <w:r w:rsidRPr="00013E3E">
        <w:rPr>
          <w:rFonts w:cs="Times New Roman"/>
        </w:rPr>
        <w:t xml:space="preserve"> Jamie Ross, research associate </w:t>
      </w:r>
      <w:r w:rsidR="006F3638">
        <w:rPr>
          <w:rFonts w:cs="Times New Roman"/>
        </w:rPr>
        <w:t xml:space="preserve">(RA) </w:t>
      </w:r>
      <w:r w:rsidRPr="00013E3E">
        <w:rPr>
          <w:rFonts w:cs="Times New Roman"/>
        </w:rPr>
        <w:t>and PhD student, supervised by Professor Elizabeth Murray and Dr Fiona Stevenson.</w:t>
      </w:r>
      <w:r w:rsidR="00ED1EAD">
        <w:rPr>
          <w:rFonts w:cs="Times New Roman"/>
        </w:rPr>
        <w:t xml:space="preserve"> </w:t>
      </w:r>
      <w:r w:rsidR="006E53CE" w:rsidRPr="00ED1EAD">
        <w:rPr>
          <w:rFonts w:cs="Times New Roman"/>
        </w:rPr>
        <w:t xml:space="preserve">PhD awarded </w:t>
      </w:r>
      <w:r w:rsidR="00F72381">
        <w:rPr>
          <w:rFonts w:cs="Times New Roman"/>
        </w:rPr>
        <w:t xml:space="preserve">in </w:t>
      </w:r>
      <w:r w:rsidR="006E53CE" w:rsidRPr="00ED1EAD">
        <w:rPr>
          <w:rFonts w:cs="Times New Roman"/>
        </w:rPr>
        <w:t>2016.</w:t>
      </w:r>
    </w:p>
    <w:p w14:paraId="629BA838" w14:textId="77777777" w:rsidR="00115796" w:rsidRPr="00F72381" w:rsidRDefault="00115796" w:rsidP="00115796">
      <w:pPr>
        <w:rPr>
          <w:rFonts w:cs="Times New Roman"/>
        </w:rPr>
      </w:pPr>
      <w:r w:rsidRPr="00F72381">
        <w:rPr>
          <w:rFonts w:cs="Times New Roman"/>
          <w:b/>
        </w:rPr>
        <w:t>Collaborator:</w:t>
      </w:r>
      <w:r w:rsidRPr="00F72381">
        <w:rPr>
          <w:rFonts w:cs="Times New Roman"/>
        </w:rPr>
        <w:t xml:space="preserve"> Rosa Lau, PhD student.</w:t>
      </w:r>
    </w:p>
    <w:p w14:paraId="089161D6" w14:textId="77777777" w:rsidR="00115796" w:rsidRPr="00D80CE5" w:rsidRDefault="00115796" w:rsidP="00115796">
      <w:pPr>
        <w:rPr>
          <w:rFonts w:cs="Times New Roman"/>
          <w:b/>
        </w:rPr>
      </w:pPr>
      <w:r w:rsidRPr="00F234A9">
        <w:rPr>
          <w:rFonts w:cs="Times New Roman"/>
          <w:b/>
        </w:rPr>
        <w:t>Additional funding:</w:t>
      </w:r>
      <w:r w:rsidRPr="00D80CE5">
        <w:rPr>
          <w:rFonts w:cs="Times New Roman"/>
        </w:rPr>
        <w:t xml:space="preserve"> None.</w:t>
      </w:r>
    </w:p>
    <w:p w14:paraId="4C62FB06" w14:textId="77777777" w:rsidR="00115796" w:rsidRPr="00D80CE5" w:rsidRDefault="00115796" w:rsidP="00115796">
      <w:pPr>
        <w:rPr>
          <w:rFonts w:cs="Times New Roman"/>
          <w:b/>
        </w:rPr>
      </w:pPr>
    </w:p>
    <w:p w14:paraId="0C44FC6F" w14:textId="77777777" w:rsidR="00115796" w:rsidRPr="00884C43" w:rsidRDefault="00115796" w:rsidP="00115796">
      <w:pPr>
        <w:pStyle w:val="Heading3"/>
        <w:rPr>
          <w:rFonts w:cs="Times New Roman"/>
        </w:rPr>
      </w:pPr>
      <w:bookmarkStart w:id="95" w:name="_Toc355448061"/>
      <w:r w:rsidRPr="00884C43">
        <w:rPr>
          <w:rFonts w:cs="Times New Roman"/>
        </w:rPr>
        <w:t>Background</w:t>
      </w:r>
      <w:bookmarkEnd w:id="95"/>
    </w:p>
    <w:p w14:paraId="4D94ED57" w14:textId="77777777" w:rsidR="00115796" w:rsidRPr="009F63E9" w:rsidRDefault="00115796" w:rsidP="00115796">
      <w:pPr>
        <w:rPr>
          <w:rFonts w:cs="Times New Roman"/>
        </w:rPr>
      </w:pPr>
      <w:r w:rsidRPr="00CE7527">
        <w:rPr>
          <w:rFonts w:cs="Times New Roman"/>
        </w:rPr>
        <w:t>A systematic review of reviews of factors influencing implementation of eHealth interventions had been completed in 2009. A very large number of studies had since been published, including a large number of ad</w:t>
      </w:r>
      <w:r w:rsidRPr="009F63E9">
        <w:rPr>
          <w:rFonts w:cs="Times New Roman"/>
        </w:rPr>
        <w:t>ditional systematic reviews; however most focused on specific eHealth topics or types of intervention. We therefore undertook an update of the original review of reviews.</w:t>
      </w:r>
    </w:p>
    <w:p w14:paraId="6561F33A" w14:textId="77777777" w:rsidR="00115796" w:rsidRPr="00BD2CA0" w:rsidRDefault="00115796" w:rsidP="00115796">
      <w:pPr>
        <w:rPr>
          <w:rFonts w:cs="Times New Roman"/>
        </w:rPr>
      </w:pPr>
    </w:p>
    <w:p w14:paraId="79BCE2FD" w14:textId="77777777" w:rsidR="00115796" w:rsidRPr="00013E3E" w:rsidRDefault="00115796" w:rsidP="00115796">
      <w:pPr>
        <w:pStyle w:val="Heading3"/>
        <w:rPr>
          <w:rFonts w:cs="Times New Roman"/>
        </w:rPr>
      </w:pPr>
      <w:bookmarkStart w:id="96" w:name="_Toc355448062"/>
      <w:r w:rsidRPr="00013E3E">
        <w:rPr>
          <w:rFonts w:cs="Times New Roman"/>
        </w:rPr>
        <w:t>Methods</w:t>
      </w:r>
      <w:bookmarkEnd w:id="96"/>
    </w:p>
    <w:p w14:paraId="5E5D0BD4" w14:textId="77777777" w:rsidR="00115796" w:rsidRPr="0057549E" w:rsidRDefault="00115796" w:rsidP="00115796">
      <w:pPr>
        <w:rPr>
          <w:rFonts w:cs="Times New Roman"/>
        </w:rPr>
      </w:pPr>
      <w:r w:rsidRPr="0057549E">
        <w:rPr>
          <w:rFonts w:cs="Times New Roman"/>
        </w:rPr>
        <w:t>Ms Ross conducted a systematic review of reviews.</w:t>
      </w:r>
    </w:p>
    <w:p w14:paraId="329BB10A" w14:textId="77777777" w:rsidR="00115796" w:rsidRPr="0057549E" w:rsidRDefault="00115796" w:rsidP="00115796">
      <w:pPr>
        <w:rPr>
          <w:rFonts w:cs="Times New Roman"/>
        </w:rPr>
      </w:pPr>
    </w:p>
    <w:p w14:paraId="19E38B20" w14:textId="77777777" w:rsidR="00115796" w:rsidRPr="0057549E" w:rsidRDefault="00115796" w:rsidP="00115796">
      <w:pPr>
        <w:pStyle w:val="Heading3"/>
        <w:rPr>
          <w:rFonts w:cs="Times New Roman"/>
        </w:rPr>
      </w:pPr>
      <w:bookmarkStart w:id="97" w:name="_Toc355448063"/>
      <w:r w:rsidRPr="0057549E">
        <w:rPr>
          <w:rFonts w:cs="Times New Roman"/>
        </w:rPr>
        <w:lastRenderedPageBreak/>
        <w:t>Outcomes</w:t>
      </w:r>
      <w:bookmarkEnd w:id="97"/>
    </w:p>
    <w:p w14:paraId="495D10D5" w14:textId="55F2D288" w:rsidR="00115796" w:rsidRPr="00E84F0F" w:rsidRDefault="00115796" w:rsidP="00115796">
      <w:pPr>
        <w:rPr>
          <w:rFonts w:eastAsia="Times New Roman" w:cs="Times New Roman"/>
        </w:rPr>
      </w:pPr>
      <w:r w:rsidRPr="0057549E">
        <w:rPr>
          <w:rFonts w:cs="Times New Roman"/>
        </w:rPr>
        <w:t>The field had moved on very considerably in the intervening years, in terms of both the quality of available reviews and the insights generated. The available data fitted well with the recently developed Consolidated Fram</w:t>
      </w:r>
      <w:r w:rsidRPr="00241772">
        <w:rPr>
          <w:rFonts w:cs="Times New Roman"/>
        </w:rPr>
        <w:t>ework for Implementation Research.</w:t>
      </w:r>
    </w:p>
    <w:p w14:paraId="125B9CCA" w14:textId="77777777" w:rsidR="00115796" w:rsidRPr="00E84F0F" w:rsidRDefault="00115796" w:rsidP="00115796">
      <w:pPr>
        <w:rPr>
          <w:rFonts w:eastAsia="Times New Roman" w:cs="Times New Roman"/>
        </w:rPr>
      </w:pPr>
    </w:p>
    <w:p w14:paraId="5F9AA9F4" w14:textId="77777777" w:rsidR="00115796" w:rsidRPr="00B61816" w:rsidRDefault="00115796" w:rsidP="00115796">
      <w:pPr>
        <w:pStyle w:val="Heading2"/>
        <w:rPr>
          <w:rFonts w:cs="Times New Roman"/>
        </w:rPr>
      </w:pPr>
      <w:bookmarkStart w:id="98" w:name="_Toc355448064"/>
      <w:r w:rsidRPr="00B61816">
        <w:rPr>
          <w:rFonts w:cs="Times New Roman"/>
        </w:rPr>
        <w:t>6. Development and formative evaluation of a structured education programme for newly diagnosed patients with type 2 diabetes: HeLP-Diabetes: Starting Out</w:t>
      </w:r>
      <w:bookmarkEnd w:id="98"/>
    </w:p>
    <w:p w14:paraId="4B76D4CD" w14:textId="77777777" w:rsidR="00115796" w:rsidRPr="00B74B11" w:rsidRDefault="00115796" w:rsidP="00115796">
      <w:pPr>
        <w:rPr>
          <w:rFonts w:cs="Times New Roman"/>
        </w:rPr>
      </w:pPr>
      <w:r w:rsidRPr="00B61816">
        <w:rPr>
          <w:rFonts w:cs="Times New Roman"/>
          <w:b/>
        </w:rPr>
        <w:t>Dates:</w:t>
      </w:r>
      <w:r w:rsidRPr="00B74B11">
        <w:rPr>
          <w:rFonts w:cs="Times New Roman"/>
        </w:rPr>
        <w:t xml:space="preserve"> 2014–16.</w:t>
      </w:r>
    </w:p>
    <w:p w14:paraId="28CE8A2D" w14:textId="77777777" w:rsidR="00115796" w:rsidRPr="009E18B0" w:rsidRDefault="00115796" w:rsidP="00115796">
      <w:pPr>
        <w:rPr>
          <w:rFonts w:cs="Times New Roman"/>
        </w:rPr>
      </w:pPr>
      <w:r w:rsidRPr="00B74B11">
        <w:rPr>
          <w:rFonts w:cs="Times New Roman"/>
          <w:b/>
        </w:rPr>
        <w:t>Lead:</w:t>
      </w:r>
      <w:r w:rsidRPr="009E18B0">
        <w:rPr>
          <w:rFonts w:cs="Times New Roman"/>
        </w:rPr>
        <w:t xml:space="preserve"> Shoba Poduval, academic GP fellow</w:t>
      </w:r>
    </w:p>
    <w:p w14:paraId="1697A1B0" w14:textId="77777777" w:rsidR="00115796" w:rsidRPr="00824EB7" w:rsidRDefault="00115796" w:rsidP="00115796">
      <w:pPr>
        <w:rPr>
          <w:rFonts w:cs="Times New Roman"/>
        </w:rPr>
      </w:pPr>
      <w:r w:rsidRPr="00824EB7">
        <w:rPr>
          <w:rFonts w:cs="Times New Roman"/>
          <w:b/>
        </w:rPr>
        <w:t>Collaborators</w:t>
      </w:r>
      <w:r w:rsidRPr="00824EB7">
        <w:rPr>
          <w:rFonts w:cs="Times New Roman"/>
        </w:rPr>
        <w:t xml:space="preserve"> (additional to programme grant co-investigators): Helen Gibson and Rebecca Owen, diabetes specialist nurses.</w:t>
      </w:r>
    </w:p>
    <w:p w14:paraId="52229F66" w14:textId="7A778159" w:rsidR="00115796" w:rsidRPr="00860F3C" w:rsidRDefault="00115796" w:rsidP="00115796">
      <w:pPr>
        <w:rPr>
          <w:rFonts w:cs="Times New Roman"/>
        </w:rPr>
      </w:pPr>
      <w:r w:rsidRPr="00860F3C">
        <w:rPr>
          <w:rFonts w:cs="Times New Roman"/>
          <w:b/>
        </w:rPr>
        <w:t>Additional funding:</w:t>
      </w:r>
      <w:r w:rsidRPr="00860F3C">
        <w:rPr>
          <w:rFonts w:cs="Times New Roman"/>
        </w:rPr>
        <w:t xml:space="preserve"> National School of Primary Care Research (NSPCR) funding round 9.</w:t>
      </w:r>
    </w:p>
    <w:p w14:paraId="1549EA51" w14:textId="77777777" w:rsidR="00115796" w:rsidRPr="00860F3C" w:rsidRDefault="00115796" w:rsidP="00115796">
      <w:pPr>
        <w:rPr>
          <w:rFonts w:cs="Times New Roman"/>
        </w:rPr>
      </w:pPr>
    </w:p>
    <w:p w14:paraId="4FAEEC3B" w14:textId="77777777" w:rsidR="00115796" w:rsidRPr="00860F3C" w:rsidRDefault="00115796" w:rsidP="00115796">
      <w:pPr>
        <w:pStyle w:val="Heading3"/>
        <w:rPr>
          <w:rFonts w:cs="Times New Roman"/>
        </w:rPr>
      </w:pPr>
      <w:bookmarkStart w:id="99" w:name="_Toc355448065"/>
      <w:r w:rsidRPr="00860F3C">
        <w:rPr>
          <w:rFonts w:cs="Times New Roman"/>
        </w:rPr>
        <w:t>Background</w:t>
      </w:r>
      <w:bookmarkEnd w:id="99"/>
    </w:p>
    <w:p w14:paraId="04A9863A" w14:textId="50B74ABC" w:rsidR="00115796" w:rsidRPr="00F72381" w:rsidRDefault="00115796" w:rsidP="00115796">
      <w:pPr>
        <w:rPr>
          <w:rFonts w:cs="Times New Roman"/>
        </w:rPr>
      </w:pPr>
      <w:r w:rsidRPr="00C068E8">
        <w:rPr>
          <w:rFonts w:cs="Times New Roman"/>
        </w:rPr>
        <w:t>During the implementation study (WP E), it became clear that although</w:t>
      </w:r>
      <w:r w:rsidR="00FE0A98">
        <w:rPr>
          <w:rFonts w:cs="Times New Roman"/>
        </w:rPr>
        <w:t xml:space="preserve"> both people with T2DM and HCP appreciated</w:t>
      </w:r>
      <w:r w:rsidRPr="00C068E8">
        <w:rPr>
          <w:rFonts w:cs="Times New Roman"/>
        </w:rPr>
        <w:t xml:space="preserve"> the support</w:t>
      </w:r>
      <w:r w:rsidR="00FE0A98">
        <w:rPr>
          <w:rFonts w:cs="Times New Roman"/>
        </w:rPr>
        <w:t xml:space="preserve"> across the whole of the illness journey</w:t>
      </w:r>
      <w:r w:rsidRPr="00C068E8">
        <w:rPr>
          <w:rFonts w:cs="Times New Roman"/>
        </w:rPr>
        <w:t xml:space="preserve"> provided by HeLP-Diabetes</w:t>
      </w:r>
      <w:r w:rsidRPr="00F72381">
        <w:rPr>
          <w:rFonts w:cs="Times New Roman"/>
        </w:rPr>
        <w:t xml:space="preserve">, a slimmer, more structured intervention was needed for newly diagnosed </w:t>
      </w:r>
      <w:r w:rsidR="00F72381">
        <w:rPr>
          <w:rFonts w:cs="Times New Roman"/>
        </w:rPr>
        <w:t>people</w:t>
      </w:r>
      <w:r w:rsidRPr="00F72381">
        <w:rPr>
          <w:rFonts w:cs="Times New Roman"/>
        </w:rPr>
        <w:t xml:space="preserve">. GP incentives from the </w:t>
      </w:r>
      <w:r w:rsidR="00F72381">
        <w:rPr>
          <w:rFonts w:cs="Times New Roman"/>
        </w:rPr>
        <w:t>QOF</w:t>
      </w:r>
      <w:r w:rsidRPr="00F72381">
        <w:rPr>
          <w:rFonts w:cs="Times New Roman"/>
        </w:rPr>
        <w:t xml:space="preserve"> were limited to referral to structured education, and referral to programmes accredited by the Quality Institute for Self-Management Education and Training (QISMET) was preferred. QISMET accreditation was available only to programmes with a structured curriculum and clear learning goals. In light of this, we decided to develop a structured education programme, based on HeLP-Diabetes, but amended for use by newly diagnosed </w:t>
      </w:r>
      <w:r w:rsidR="00F72381">
        <w:rPr>
          <w:rFonts w:cs="Times New Roman"/>
        </w:rPr>
        <w:t>people</w:t>
      </w:r>
      <w:r w:rsidR="00F72381" w:rsidRPr="00F72381">
        <w:rPr>
          <w:rFonts w:cs="Times New Roman"/>
        </w:rPr>
        <w:t xml:space="preserve"> </w:t>
      </w:r>
      <w:r w:rsidRPr="00F72381">
        <w:rPr>
          <w:rFonts w:cs="Times New Roman"/>
        </w:rPr>
        <w:t>and augmented by email and telephone support to improve uptake and completion rates.</w:t>
      </w:r>
    </w:p>
    <w:p w14:paraId="768F1D08" w14:textId="77777777" w:rsidR="00115796" w:rsidRPr="00F234A9" w:rsidRDefault="00115796" w:rsidP="00115796">
      <w:pPr>
        <w:rPr>
          <w:rFonts w:cs="Times New Roman"/>
        </w:rPr>
      </w:pPr>
    </w:p>
    <w:p w14:paraId="6B59C46C" w14:textId="77777777" w:rsidR="00115796" w:rsidRPr="00D80CE5" w:rsidRDefault="00115796" w:rsidP="00115796">
      <w:pPr>
        <w:pStyle w:val="Heading3"/>
        <w:rPr>
          <w:rFonts w:cs="Times New Roman"/>
        </w:rPr>
      </w:pPr>
      <w:bookmarkStart w:id="100" w:name="_Toc355448066"/>
      <w:r w:rsidRPr="00D80CE5">
        <w:rPr>
          <w:rFonts w:cs="Times New Roman"/>
        </w:rPr>
        <w:t>Methods</w:t>
      </w:r>
      <w:bookmarkEnd w:id="100"/>
    </w:p>
    <w:p w14:paraId="6DD161A3" w14:textId="77777777" w:rsidR="00115796" w:rsidRPr="00884C43" w:rsidRDefault="00115796" w:rsidP="00115796">
      <w:pPr>
        <w:rPr>
          <w:rFonts w:cs="Times New Roman"/>
        </w:rPr>
      </w:pPr>
      <w:r w:rsidRPr="00D80CE5">
        <w:rPr>
          <w:rFonts w:cs="Times New Roman"/>
        </w:rPr>
        <w:t>We worked with patients and diabetes nurse educators to develop a structured education programme based on HeLP-Diabetes. Its curriculum addressed the three core tasks identified by Corbin and Strauss (medical, emotional and role management) while also meeting NIC</w:t>
      </w:r>
      <w:r w:rsidRPr="00884C43">
        <w:rPr>
          <w:rFonts w:cs="Times New Roman"/>
        </w:rPr>
        <w:t>E and QISMET guidance for content of diabetes structured education programmes. This was iteratively user-tested and piloted, with revisions made after each cycle of testing.</w:t>
      </w:r>
    </w:p>
    <w:p w14:paraId="149B948B" w14:textId="77777777" w:rsidR="00115796" w:rsidRPr="00CE7527" w:rsidRDefault="00115796" w:rsidP="00115796">
      <w:pPr>
        <w:rPr>
          <w:rFonts w:cs="Times New Roman"/>
        </w:rPr>
      </w:pPr>
    </w:p>
    <w:p w14:paraId="2F9E4262" w14:textId="77777777" w:rsidR="00115796" w:rsidRPr="00CE7527" w:rsidRDefault="00115796" w:rsidP="00115796">
      <w:pPr>
        <w:pStyle w:val="Heading3"/>
        <w:rPr>
          <w:rFonts w:cs="Times New Roman"/>
        </w:rPr>
      </w:pPr>
      <w:bookmarkStart w:id="101" w:name="_Toc355448067"/>
      <w:r w:rsidRPr="00CE7527">
        <w:rPr>
          <w:rFonts w:cs="Times New Roman"/>
        </w:rPr>
        <w:t>Outcomes</w:t>
      </w:r>
      <w:bookmarkEnd w:id="101"/>
    </w:p>
    <w:p w14:paraId="656571AE" w14:textId="22BB007D" w:rsidR="00115796" w:rsidRPr="00F72381" w:rsidRDefault="00115796" w:rsidP="00115796">
      <w:pPr>
        <w:rPr>
          <w:rFonts w:cs="Times New Roman"/>
        </w:rPr>
      </w:pPr>
      <w:r w:rsidRPr="009F63E9">
        <w:rPr>
          <w:rFonts w:cs="Times New Roman"/>
        </w:rPr>
        <w:t>HeLP-Diabetes: Starting Out is a structured education programme consisti</w:t>
      </w:r>
      <w:r w:rsidRPr="00BD2CA0">
        <w:rPr>
          <w:rFonts w:cs="Times New Roman"/>
        </w:rPr>
        <w:t>ng of four mandatory sessions with an optional fifth and final one. Each session contains three or four modules, with each module taking 10–15 minutes to work through. Users are encouraged to proceed through one session per week, working through as many mo</w:t>
      </w:r>
      <w:r w:rsidRPr="00013E3E">
        <w:rPr>
          <w:rFonts w:cs="Times New Roman"/>
        </w:rPr>
        <w:t xml:space="preserve">dules as they choose at each sitting. Email and telephone support is provided by specialist diabetes nurse educators to promote engagement. We are currently seeking further funding to undertake a feasibility study and then a Phase 3 </w:t>
      </w:r>
      <w:r w:rsidR="00F72381">
        <w:rPr>
          <w:rFonts w:cs="Times New Roman"/>
        </w:rPr>
        <w:t>RCT</w:t>
      </w:r>
      <w:r w:rsidRPr="00F72381">
        <w:rPr>
          <w:rFonts w:cs="Times New Roman"/>
        </w:rPr>
        <w:t>.</w:t>
      </w:r>
    </w:p>
    <w:p w14:paraId="7FC7165F" w14:textId="77777777" w:rsidR="00115796" w:rsidRPr="00F234A9" w:rsidRDefault="00115796" w:rsidP="00115796">
      <w:pPr>
        <w:rPr>
          <w:rFonts w:cs="Times New Roman"/>
        </w:rPr>
      </w:pPr>
    </w:p>
    <w:p w14:paraId="13B22583" w14:textId="77777777" w:rsidR="00115796" w:rsidRPr="00F234A9" w:rsidRDefault="00115796" w:rsidP="00115796">
      <w:pPr>
        <w:pStyle w:val="Heading2"/>
        <w:rPr>
          <w:rFonts w:cs="Times New Roman"/>
        </w:rPr>
      </w:pPr>
      <w:bookmarkStart w:id="102" w:name="_Toc355448068"/>
      <w:r w:rsidRPr="00F234A9">
        <w:rPr>
          <w:rFonts w:cs="Times New Roman"/>
        </w:rPr>
        <w:t>7. Development of a digital diabetes prevention programme: HeLP Stop Diabetes</w:t>
      </w:r>
      <w:bookmarkEnd w:id="102"/>
    </w:p>
    <w:p w14:paraId="3455D4C1" w14:textId="77777777" w:rsidR="00115796" w:rsidRPr="00D80CE5" w:rsidRDefault="00115796" w:rsidP="00115796">
      <w:pPr>
        <w:rPr>
          <w:rFonts w:cs="Times New Roman"/>
        </w:rPr>
      </w:pPr>
      <w:r w:rsidRPr="00D80CE5">
        <w:rPr>
          <w:rFonts w:cs="Times New Roman"/>
          <w:b/>
        </w:rPr>
        <w:t>Dates:</w:t>
      </w:r>
      <w:r w:rsidRPr="00D80CE5">
        <w:rPr>
          <w:rFonts w:cs="Times New Roman"/>
        </w:rPr>
        <w:t xml:space="preserve"> 2016–18.</w:t>
      </w:r>
    </w:p>
    <w:p w14:paraId="5BCFB280" w14:textId="77777777" w:rsidR="00115796" w:rsidRPr="00884C43" w:rsidRDefault="00115796" w:rsidP="00115796">
      <w:pPr>
        <w:rPr>
          <w:rFonts w:cs="Times New Roman"/>
        </w:rPr>
      </w:pPr>
      <w:r w:rsidRPr="00D80CE5">
        <w:rPr>
          <w:rFonts w:cs="Times New Roman"/>
          <w:b/>
        </w:rPr>
        <w:t>Lead:</w:t>
      </w:r>
      <w:r w:rsidRPr="00884C43">
        <w:rPr>
          <w:rFonts w:cs="Times New Roman"/>
        </w:rPr>
        <w:t xml:space="preserve"> Marie-Laure Morelli, academic GP trainee.</w:t>
      </w:r>
    </w:p>
    <w:p w14:paraId="49FFAFCB" w14:textId="77777777" w:rsidR="00115796" w:rsidRPr="009F63E9" w:rsidRDefault="00115796" w:rsidP="00115796">
      <w:pPr>
        <w:rPr>
          <w:rFonts w:cs="Times New Roman"/>
        </w:rPr>
      </w:pPr>
      <w:r w:rsidRPr="00CE7527">
        <w:rPr>
          <w:rFonts w:cs="Times New Roman"/>
          <w:b/>
        </w:rPr>
        <w:t xml:space="preserve">Collaborator </w:t>
      </w:r>
      <w:r w:rsidRPr="009F63E9">
        <w:rPr>
          <w:rFonts w:cs="Times New Roman"/>
        </w:rPr>
        <w:t>(additional to programme grant co-investigators): Paulina Bondaronek, PhD student.</w:t>
      </w:r>
    </w:p>
    <w:p w14:paraId="7107C9AC" w14:textId="77777777" w:rsidR="00115796" w:rsidRPr="0057549E" w:rsidRDefault="00115796" w:rsidP="00115796">
      <w:pPr>
        <w:rPr>
          <w:rFonts w:cs="Times New Roman"/>
        </w:rPr>
      </w:pPr>
      <w:r w:rsidRPr="00BD2CA0">
        <w:rPr>
          <w:rFonts w:cs="Times New Roman"/>
          <w:b/>
        </w:rPr>
        <w:t>Addition</w:t>
      </w:r>
      <w:r w:rsidRPr="00013E3E">
        <w:rPr>
          <w:rFonts w:cs="Times New Roman"/>
          <w:b/>
        </w:rPr>
        <w:t>al funding:</w:t>
      </w:r>
      <w:r w:rsidRPr="0057549E">
        <w:rPr>
          <w:rFonts w:cs="Times New Roman"/>
        </w:rPr>
        <w:t xml:space="preserve"> NSPCR funding round 11.</w:t>
      </w:r>
    </w:p>
    <w:p w14:paraId="52D0BDE6" w14:textId="77777777" w:rsidR="00115796" w:rsidRPr="0057549E" w:rsidRDefault="00115796" w:rsidP="00115796">
      <w:pPr>
        <w:rPr>
          <w:rFonts w:cs="Times New Roman"/>
        </w:rPr>
      </w:pPr>
    </w:p>
    <w:p w14:paraId="2D12087B" w14:textId="77777777" w:rsidR="00115796" w:rsidRPr="0057549E" w:rsidRDefault="00115796" w:rsidP="00115796">
      <w:pPr>
        <w:pStyle w:val="Heading3"/>
        <w:rPr>
          <w:rFonts w:cs="Times New Roman"/>
        </w:rPr>
      </w:pPr>
      <w:bookmarkStart w:id="103" w:name="_Toc355448069"/>
      <w:r w:rsidRPr="0057549E">
        <w:rPr>
          <w:rFonts w:cs="Times New Roman"/>
        </w:rPr>
        <w:t>Background</w:t>
      </w:r>
      <w:bookmarkEnd w:id="103"/>
    </w:p>
    <w:p w14:paraId="27DC2E0D" w14:textId="787815D1" w:rsidR="00115796" w:rsidRPr="00D80CE5" w:rsidRDefault="00115796" w:rsidP="00115796">
      <w:pPr>
        <w:rPr>
          <w:rFonts w:cs="Times New Roman"/>
        </w:rPr>
      </w:pPr>
      <w:r w:rsidRPr="00241772">
        <w:rPr>
          <w:rFonts w:cs="Times New Roman"/>
        </w:rPr>
        <w:t xml:space="preserve">With the rapid increase in prevalence of diabetes, prevention became a national priority. Initial commissioning of </w:t>
      </w:r>
      <w:r w:rsidR="00F234A9">
        <w:rPr>
          <w:rFonts w:cs="Times New Roman"/>
        </w:rPr>
        <w:t>T2DM</w:t>
      </w:r>
      <w:r w:rsidR="00F234A9" w:rsidRPr="00F234A9">
        <w:rPr>
          <w:rFonts w:cs="Times New Roman"/>
        </w:rPr>
        <w:t xml:space="preserve"> </w:t>
      </w:r>
      <w:r w:rsidRPr="00F234A9">
        <w:rPr>
          <w:rFonts w:cs="Times New Roman"/>
        </w:rPr>
        <w:t xml:space="preserve">prevention programmes has focused on face-to-face or group-based programmes; however, these are expensive and it is unclear what the uptake will be. A digital </w:t>
      </w:r>
      <w:r w:rsidR="00F234A9">
        <w:rPr>
          <w:rFonts w:cs="Times New Roman"/>
        </w:rPr>
        <w:t>T2DM</w:t>
      </w:r>
      <w:r w:rsidR="00F234A9" w:rsidRPr="00F234A9">
        <w:rPr>
          <w:rFonts w:cs="Times New Roman"/>
        </w:rPr>
        <w:t xml:space="preserve"> </w:t>
      </w:r>
      <w:r w:rsidRPr="00F234A9">
        <w:rPr>
          <w:rFonts w:cs="Times New Roman"/>
        </w:rPr>
        <w:t>prevention programme could offer a cost-effective alternative to group-based programmes, and might improve uptake. In light of this potential, we are undertaking preliminary work to explore the acceptability, feasibility and desirable content of a digital intervention to prevent diabetes in high-risk individu</w:t>
      </w:r>
      <w:r w:rsidRPr="00D80CE5">
        <w:rPr>
          <w:rFonts w:cs="Times New Roman"/>
        </w:rPr>
        <w:t>als.</w:t>
      </w:r>
    </w:p>
    <w:p w14:paraId="44DF7A9F" w14:textId="77777777" w:rsidR="00115796" w:rsidRPr="00D80CE5" w:rsidRDefault="00115796" w:rsidP="00115796">
      <w:pPr>
        <w:rPr>
          <w:rFonts w:cs="Times New Roman"/>
        </w:rPr>
      </w:pPr>
    </w:p>
    <w:p w14:paraId="4C6FEDB1" w14:textId="77777777" w:rsidR="00115796" w:rsidRPr="00D80CE5" w:rsidRDefault="00115796" w:rsidP="00115796">
      <w:pPr>
        <w:pStyle w:val="Heading3"/>
        <w:rPr>
          <w:rFonts w:cs="Times New Roman"/>
        </w:rPr>
      </w:pPr>
      <w:bookmarkStart w:id="104" w:name="_Toc355448070"/>
      <w:r w:rsidRPr="00D80CE5">
        <w:rPr>
          <w:rFonts w:cs="Times New Roman"/>
        </w:rPr>
        <w:t>Methods</w:t>
      </w:r>
      <w:bookmarkEnd w:id="104"/>
    </w:p>
    <w:p w14:paraId="7CFE8786" w14:textId="31E9EE2F" w:rsidR="00115796" w:rsidRPr="00F234A9" w:rsidRDefault="00115796" w:rsidP="00115796">
      <w:pPr>
        <w:rPr>
          <w:rFonts w:cs="Times New Roman"/>
        </w:rPr>
      </w:pPr>
      <w:r w:rsidRPr="00884C43">
        <w:rPr>
          <w:rFonts w:cs="Times New Roman"/>
        </w:rPr>
        <w:t xml:space="preserve">We will conduct qualitative interviews and focus groups to determine user requirements for a digital </w:t>
      </w:r>
      <w:r w:rsidR="00F234A9">
        <w:rPr>
          <w:rFonts w:cs="Times New Roman"/>
        </w:rPr>
        <w:t>T2DM</w:t>
      </w:r>
      <w:r w:rsidR="00F234A9" w:rsidRPr="00F234A9">
        <w:rPr>
          <w:rFonts w:cs="Times New Roman"/>
        </w:rPr>
        <w:t xml:space="preserve"> </w:t>
      </w:r>
      <w:r w:rsidRPr="00F234A9">
        <w:rPr>
          <w:rFonts w:cs="Times New Roman"/>
        </w:rPr>
        <w:t>prevention programme.</w:t>
      </w:r>
    </w:p>
    <w:p w14:paraId="4BA212EB" w14:textId="77777777" w:rsidR="00115796" w:rsidRPr="00D80CE5" w:rsidRDefault="00115796" w:rsidP="00115796">
      <w:pPr>
        <w:rPr>
          <w:rFonts w:cs="Times New Roman"/>
        </w:rPr>
      </w:pPr>
    </w:p>
    <w:p w14:paraId="23BCA94C" w14:textId="77777777" w:rsidR="00115796" w:rsidRPr="00D80CE5" w:rsidRDefault="00115796" w:rsidP="00115796">
      <w:pPr>
        <w:pStyle w:val="Heading3"/>
        <w:rPr>
          <w:rFonts w:cs="Times New Roman"/>
        </w:rPr>
      </w:pPr>
      <w:bookmarkStart w:id="105" w:name="_Toc355448071"/>
      <w:r w:rsidRPr="00D80CE5">
        <w:rPr>
          <w:rFonts w:cs="Times New Roman"/>
        </w:rPr>
        <w:t>Outcomes</w:t>
      </w:r>
      <w:bookmarkEnd w:id="105"/>
    </w:p>
    <w:p w14:paraId="17B79FFB" w14:textId="77777777" w:rsidR="00115796" w:rsidRPr="00884C43" w:rsidRDefault="00115796" w:rsidP="00115796">
      <w:pPr>
        <w:rPr>
          <w:rFonts w:cs="Times New Roman"/>
        </w:rPr>
      </w:pPr>
      <w:r w:rsidRPr="00D80CE5">
        <w:rPr>
          <w:rFonts w:cs="Times New Roman"/>
        </w:rPr>
        <w:lastRenderedPageBreak/>
        <w:t>This work has been seriously delayed as a result of the reorganisation of the Health Research Authority, such that it took 10 months to obtain ethical and research governance approvals. Dr Morelli will b</w:t>
      </w:r>
      <w:r w:rsidRPr="00884C43">
        <w:rPr>
          <w:rFonts w:cs="Times New Roman"/>
        </w:rPr>
        <w:t>e on maternity leave until September 2017 and the work will restart on her return.</w:t>
      </w:r>
    </w:p>
    <w:p w14:paraId="7A810BB7" w14:textId="77777777" w:rsidR="00115796" w:rsidRPr="00CE7527" w:rsidRDefault="00115796" w:rsidP="00115796">
      <w:pPr>
        <w:spacing w:after="200" w:line="276" w:lineRule="auto"/>
        <w:rPr>
          <w:rFonts w:cs="Times New Roman"/>
        </w:rPr>
      </w:pPr>
      <w:r w:rsidRPr="00CE7527">
        <w:rPr>
          <w:rFonts w:cs="Times New Roman"/>
        </w:rPr>
        <w:br w:type="page"/>
      </w:r>
    </w:p>
    <w:p w14:paraId="69190F07" w14:textId="77777777" w:rsidR="008E059A" w:rsidRPr="00CE7527" w:rsidRDefault="008E059A" w:rsidP="008E059A">
      <w:pPr>
        <w:pStyle w:val="Title"/>
        <w:rPr>
          <w:rFonts w:cs="Times New Roman"/>
        </w:rPr>
      </w:pPr>
      <w:bookmarkStart w:id="106" w:name="_Toc355448072"/>
      <w:r w:rsidRPr="00CE7527">
        <w:rPr>
          <w:rFonts w:cs="Times New Roman"/>
        </w:rPr>
        <w:lastRenderedPageBreak/>
        <w:t>Chapter 4: What do people with type 2 diabetes want and need from a web-based self-management programme?</w:t>
      </w:r>
      <w:bookmarkEnd w:id="106"/>
    </w:p>
    <w:p w14:paraId="0162776F" w14:textId="77777777" w:rsidR="008E059A" w:rsidRPr="009F63E9" w:rsidRDefault="008E059A" w:rsidP="002D3522">
      <w:pPr>
        <w:pStyle w:val="Heading1"/>
      </w:pPr>
      <w:bookmarkStart w:id="107" w:name="_Toc355448073"/>
      <w:r w:rsidRPr="009F63E9">
        <w:t>Chapter summary</w:t>
      </w:r>
      <w:bookmarkEnd w:id="107"/>
    </w:p>
    <w:p w14:paraId="398C826A" w14:textId="1A7D7FC1" w:rsidR="008E059A" w:rsidRPr="00ED1EAD" w:rsidRDefault="008E059A" w:rsidP="008E059A">
      <w:pPr>
        <w:rPr>
          <w:rFonts w:cs="Times New Roman"/>
        </w:rPr>
      </w:pPr>
      <w:r w:rsidRPr="00BD2CA0">
        <w:rPr>
          <w:rFonts w:cs="Times New Roman"/>
        </w:rPr>
        <w:t>Chapter 4 reports on a qualitative study which aim</w:t>
      </w:r>
      <w:r w:rsidRPr="00013E3E">
        <w:rPr>
          <w:rFonts w:cs="Times New Roman"/>
        </w:rPr>
        <w:t xml:space="preserve">ed to determine patient perspectives of the essential and desirable features of a web-based self-management programme for people with </w:t>
      </w:r>
      <w:r w:rsidR="00ED1EAD">
        <w:rPr>
          <w:rFonts w:cs="Times New Roman"/>
        </w:rPr>
        <w:t>T2DM</w:t>
      </w:r>
      <w:r w:rsidRPr="00ED1EAD">
        <w:rPr>
          <w:rFonts w:cs="Times New Roman"/>
        </w:rPr>
        <w:t xml:space="preserve">, including features that would encourage use, such as access to their </w:t>
      </w:r>
      <w:r w:rsidR="00F234A9">
        <w:rPr>
          <w:rFonts w:cs="Times New Roman"/>
        </w:rPr>
        <w:t>EMR</w:t>
      </w:r>
      <w:r w:rsidRPr="00ED1EAD">
        <w:rPr>
          <w:rFonts w:cs="Times New Roman"/>
        </w:rPr>
        <w:t xml:space="preserve"> and facilitation by </w:t>
      </w:r>
      <w:r w:rsidR="00F234A9">
        <w:rPr>
          <w:rFonts w:cs="Times New Roman"/>
        </w:rPr>
        <w:t>HCP</w:t>
      </w:r>
      <w:r w:rsidRPr="00ED1EAD">
        <w:rPr>
          <w:rFonts w:cs="Times New Roman"/>
        </w:rPr>
        <w:t>s.</w:t>
      </w:r>
    </w:p>
    <w:p w14:paraId="5E73F2FA" w14:textId="77777777" w:rsidR="008E059A" w:rsidRPr="00ED1EAD" w:rsidRDefault="008E059A" w:rsidP="008E059A">
      <w:pPr>
        <w:rPr>
          <w:rFonts w:cs="Times New Roman"/>
        </w:rPr>
      </w:pPr>
    </w:p>
    <w:p w14:paraId="213D374A" w14:textId="77777777" w:rsidR="008E059A" w:rsidRPr="00D80CE5" w:rsidRDefault="008E059A" w:rsidP="008E059A">
      <w:pPr>
        <w:rPr>
          <w:rFonts w:cs="Times New Roman"/>
        </w:rPr>
      </w:pPr>
      <w:r w:rsidRPr="00F72381">
        <w:rPr>
          <w:rFonts w:cs="Times New Roman"/>
        </w:rPr>
        <w:t>We undertook focus groups with a maximum variety sample of people with T2DM. Participants in focus groups were shown three existing diabetes self-management websites, selected to illustrate a range of features, and then asked to consider what they liked or disliked about each programme, as well as what would be included in an ideal programme. A thematic analysis o</w:t>
      </w:r>
      <w:r w:rsidRPr="00F234A9">
        <w:rPr>
          <w:rFonts w:cs="Times New Roman"/>
        </w:rPr>
        <w:t>f this data was used to clarify the necessary and desirable content, functionality and approach of our proposed intervention. We subsequently undertook a more deliberative approach, exploring underlying experiences and the meaning ascribed to them by parti</w:t>
      </w:r>
      <w:r w:rsidRPr="00D80CE5">
        <w:rPr>
          <w:rFonts w:cs="Times New Roman"/>
        </w:rPr>
        <w:t>cipants.</w:t>
      </w:r>
    </w:p>
    <w:p w14:paraId="447EDCE3" w14:textId="77777777" w:rsidR="008E059A" w:rsidRPr="00D80CE5" w:rsidRDefault="008E059A" w:rsidP="008E059A">
      <w:pPr>
        <w:rPr>
          <w:rFonts w:cs="Times New Roman"/>
        </w:rPr>
      </w:pPr>
    </w:p>
    <w:p w14:paraId="51ECC37C" w14:textId="77777777" w:rsidR="008E059A" w:rsidRPr="00884C43" w:rsidRDefault="008E059A" w:rsidP="008E059A">
      <w:pPr>
        <w:rPr>
          <w:rFonts w:cs="Times New Roman"/>
        </w:rPr>
      </w:pPr>
      <w:r w:rsidRPr="00D80CE5">
        <w:rPr>
          <w:rFonts w:cs="Times New Roman"/>
        </w:rPr>
        <w:t>The four focus groups had a total of 20 participants. A strong shared sense of the overwhelming burden that the diagnosis of diabetes placed on participants underpinned all the data generated; it had had severe negative impacts on their emotional wellbeing, work, social life and physical health. Although participants’ experience of health ca</w:t>
      </w:r>
      <w:r w:rsidRPr="00884C43">
        <w:rPr>
          <w:rFonts w:cs="Times New Roman"/>
        </w:rPr>
        <w:t xml:space="preserve">re services varied, there was agreement that even the best services were unable to meet all users’ needs, and that a web-based self-management support programme could therefore be extremely useful in meeting these unmet needs. </w:t>
      </w:r>
    </w:p>
    <w:p w14:paraId="03144FC8" w14:textId="77777777" w:rsidR="008E059A" w:rsidRPr="00CE7527" w:rsidRDefault="008E059A" w:rsidP="008E059A">
      <w:pPr>
        <w:rPr>
          <w:rFonts w:cs="Times New Roman"/>
        </w:rPr>
      </w:pPr>
    </w:p>
    <w:p w14:paraId="3D455611" w14:textId="77777777" w:rsidR="008E059A" w:rsidRPr="00013E3E" w:rsidRDefault="008E059A" w:rsidP="008E059A">
      <w:pPr>
        <w:rPr>
          <w:rFonts w:cs="Times New Roman"/>
        </w:rPr>
      </w:pPr>
      <w:r w:rsidRPr="009F63E9">
        <w:rPr>
          <w:rFonts w:cs="Times New Roman"/>
        </w:rPr>
        <w:t>Participants had clear view</w:t>
      </w:r>
      <w:r w:rsidRPr="00BD2CA0">
        <w:rPr>
          <w:rFonts w:cs="Times New Roman"/>
        </w:rPr>
        <w:t>s about the features they would want or need from such a programme, as well as the features that would help generate trust and encourage engagement. They also clearly identified features that would be off-putting and lead to disengagement. These views info</w:t>
      </w:r>
      <w:r w:rsidRPr="00013E3E">
        <w:rPr>
          <w:rFonts w:cs="Times New Roman"/>
        </w:rPr>
        <w:t>rmed the development of HeLP-Diabetes.</w:t>
      </w:r>
    </w:p>
    <w:p w14:paraId="28039CAD" w14:textId="77777777" w:rsidR="008E059A" w:rsidRPr="0057549E" w:rsidRDefault="008E059A" w:rsidP="008E059A">
      <w:pPr>
        <w:rPr>
          <w:rFonts w:cs="Times New Roman"/>
        </w:rPr>
      </w:pPr>
    </w:p>
    <w:p w14:paraId="30413707" w14:textId="77777777" w:rsidR="008E059A" w:rsidRPr="0057549E" w:rsidRDefault="008E059A" w:rsidP="002D3522">
      <w:pPr>
        <w:pStyle w:val="Heading1"/>
      </w:pPr>
      <w:bookmarkStart w:id="108" w:name="_Toc355448074"/>
      <w:r w:rsidRPr="0057549E">
        <w:lastRenderedPageBreak/>
        <w:t>Background</w:t>
      </w:r>
      <w:bookmarkEnd w:id="108"/>
    </w:p>
    <w:p w14:paraId="50E8D83D" w14:textId="5B9ADD7D" w:rsidR="008E059A" w:rsidRPr="00ED1EAD" w:rsidRDefault="008E059A" w:rsidP="008E059A">
      <w:pPr>
        <w:rPr>
          <w:rFonts w:cs="Times New Roman"/>
        </w:rPr>
      </w:pPr>
      <w:r w:rsidRPr="0057549E">
        <w:rPr>
          <w:rFonts w:cs="Times New Roman"/>
        </w:rPr>
        <w:t xml:space="preserve">The rationale for focusing on </w:t>
      </w:r>
      <w:r w:rsidR="00ED1EAD">
        <w:rPr>
          <w:rFonts w:cs="Times New Roman"/>
        </w:rPr>
        <w:t>T2DM</w:t>
      </w:r>
      <w:r w:rsidRPr="00ED1EAD">
        <w:rPr>
          <w:rFonts w:cs="Times New Roman"/>
        </w:rPr>
        <w:t xml:space="preserve"> and for considering a web-based self-management programme has been described in Chapter 2. Here we describe the rationale for the study objectives and the selected methodology.</w:t>
      </w:r>
    </w:p>
    <w:p w14:paraId="0FBC8E0E" w14:textId="77777777" w:rsidR="008E059A" w:rsidRPr="00F72381" w:rsidRDefault="008E059A" w:rsidP="008E059A">
      <w:pPr>
        <w:rPr>
          <w:rFonts w:cs="Times New Roman"/>
        </w:rPr>
      </w:pPr>
    </w:p>
    <w:p w14:paraId="4FA26628" w14:textId="77777777" w:rsidR="008E059A" w:rsidRPr="00F72381" w:rsidRDefault="008E059A" w:rsidP="008E059A">
      <w:pPr>
        <w:pStyle w:val="Heading2"/>
        <w:rPr>
          <w:rFonts w:cs="Times New Roman"/>
        </w:rPr>
      </w:pPr>
      <w:bookmarkStart w:id="109" w:name="_Toc355448075"/>
      <w:r w:rsidRPr="00F72381">
        <w:rPr>
          <w:rFonts w:cs="Times New Roman"/>
        </w:rPr>
        <w:t>Rationale for study objectives</w:t>
      </w:r>
      <w:bookmarkEnd w:id="109"/>
    </w:p>
    <w:p w14:paraId="2435F9C7" w14:textId="4A684F2E" w:rsidR="008E059A" w:rsidRPr="00ED1EAD" w:rsidRDefault="008E059A" w:rsidP="008E059A">
      <w:pPr>
        <w:rPr>
          <w:rFonts w:cs="Times New Roman"/>
        </w:rPr>
      </w:pPr>
      <w:r w:rsidRPr="00F234A9">
        <w:rPr>
          <w:rFonts w:cs="Times New Roman"/>
        </w:rPr>
        <w:t>Establishing user requirements for any proposed intervention is a necessary first step.</w:t>
      </w:r>
      <w:r w:rsidR="00B14B4F" w:rsidRPr="00F72381">
        <w:rPr>
          <w:rFonts w:cs="Times New Roman"/>
          <w:vertAlign w:val="superscript"/>
        </w:rPr>
        <w:fldChar w:fldCharType="begin"/>
      </w:r>
      <w:r w:rsidR="00F7193E" w:rsidRPr="004C7B4D">
        <w:rPr>
          <w:rFonts w:cs="Times New Roman"/>
          <w:vertAlign w:val="superscript"/>
        </w:rPr>
        <w:instrText xml:space="preserve"> ADDIN EN.CITE &lt;EndNote&gt;&lt;Cite&gt;&lt;Author&gt;Bartholomew&lt;/Author&gt;&lt;Year&gt;1998&lt;/Year&gt;&lt;RecNum&gt;2981&lt;/RecNum&gt;&lt;DisplayText&gt;(80)&lt;/DisplayText&gt;&lt;record&gt;&lt;rec-number&gt;2981&lt;/rec-number&gt;&lt;foreign-keys&gt;&lt;key app="EN" db-id="9dwwpe2t8dsvxjefpetvvawndtdp5zw5ddvx" timestamp="1436185953"&gt;2981&lt;/key&gt;&lt;/foreign-keys&gt;&lt;ref-type name="Journal Article"&gt;17&lt;/ref-type&gt;&lt;contributors&gt;&lt;authors&gt;&lt;author&gt;Bartholomew, L. K.&lt;/author&gt;&lt;author&gt;Parcel, G. S.&lt;/author&gt;&lt;author&gt;Kok, G.&lt;/author&gt;&lt;/authors&gt;&lt;/contributors&gt;&lt;auth-address&gt;Center for Health Promotion Research and Development, University of Texas Health Science Center, Houston 77225, USA. lkb@utsph.sph.uth.tmc.edu&lt;/auth-address&gt;&lt;titles&gt;&lt;title&gt;Intervention mapping: a process for developing theory- and evidence-based health education programs&lt;/title&gt;&lt;secondary-title&gt;Health Educ Behav&lt;/secondary-title&gt;&lt;alt-title&gt;Health education &amp;amp; behavior : the official publication of the Society for Public Health Education&lt;/alt-title&gt;&lt;/titles&gt;&lt;periodical&gt;&lt;full-title&gt;Health Educ Behav&lt;/full-title&gt;&lt;abbr-1&gt;Health education &amp;amp; behavior : the official publication of the Society for Public Health Education&lt;/abbr-1&gt;&lt;/periodical&gt;&lt;alt-periodical&gt;&lt;full-title&gt;Health Educ Behav&lt;/full-title&gt;&lt;abbr-1&gt;Health education &amp;amp; behavior : the official publication of the Society for Public Health Education&lt;/abbr-1&gt;&lt;/alt-periodical&gt;&lt;pages&gt;545-63&lt;/pages&gt;&lt;volume&gt;25&lt;/volume&gt;&lt;number&gt;5&lt;/number&gt;&lt;edition&gt;1998/10/13&lt;/edition&gt;&lt;keywords&gt;&lt;keyword&gt;Decision Support Techniques&lt;/keyword&gt;&lt;keyword&gt;Forecasting&lt;/keyword&gt;&lt;keyword&gt;Health Education/ trends&lt;/keyword&gt;&lt;keyword&gt;Health Plan Implementation&lt;/keyword&gt;&lt;keyword&gt;Health Planning Guidelines&lt;/keyword&gt;&lt;keyword&gt;Humans&lt;/keyword&gt;&lt;/keywords&gt;&lt;dates&gt;&lt;year&gt;1998&lt;/year&gt;&lt;pub-dates&gt;&lt;date&gt;Oct&lt;/date&gt;&lt;/pub-dates&gt;&lt;/dates&gt;&lt;isbn&gt;1090-1981 (Print)&amp;#xD;1090-1981 (Linking)&lt;/isbn&gt;&lt;accession-num&gt;9768376&lt;/accession-num&gt;&lt;urls&gt;&lt;/urls&gt;&lt;remote-database-provider&gt;NLM&lt;/remote-database-provider&gt;&lt;language&gt;eng&lt;/language&gt;&lt;/record&gt;&lt;/Cite&gt;&lt;/EndNote&gt;</w:instrText>
      </w:r>
      <w:r w:rsidR="00B14B4F" w:rsidRPr="00F72381">
        <w:rPr>
          <w:rFonts w:cs="Times New Roman"/>
          <w:vertAlign w:val="superscript"/>
        </w:rPr>
        <w:fldChar w:fldCharType="separate"/>
      </w:r>
      <w:r w:rsidR="00F7193E" w:rsidRPr="00F72381">
        <w:rPr>
          <w:rFonts w:cs="Times New Roman"/>
          <w:noProof/>
          <w:vertAlign w:val="superscript"/>
        </w:rPr>
        <w:t>80</w:t>
      </w:r>
      <w:r w:rsidR="00B14B4F" w:rsidRPr="00F72381">
        <w:rPr>
          <w:rFonts w:cs="Times New Roman"/>
          <w:vertAlign w:val="superscript"/>
        </w:rPr>
        <w:fldChar w:fldCharType="end"/>
      </w:r>
      <w:r w:rsidRPr="00FA14DA">
        <w:rPr>
          <w:rFonts w:cs="Times New Roman"/>
        </w:rPr>
        <w:t xml:space="preserve"> We conceptualised these requirements as “wants and needs”, where wants are features that users actively desire and would make them want to use the intervention, while needs are features that </w:t>
      </w:r>
      <w:r w:rsidRPr="00ED1EAD">
        <w:rPr>
          <w:rFonts w:cs="Times New Roman"/>
        </w:rPr>
        <w:t xml:space="preserve">evidence suggested would improve health outcomes. </w:t>
      </w:r>
    </w:p>
    <w:p w14:paraId="45BC1AB0" w14:textId="77777777" w:rsidR="008E059A" w:rsidRPr="00ED1EAD" w:rsidRDefault="008E059A" w:rsidP="008E059A">
      <w:pPr>
        <w:rPr>
          <w:rFonts w:cs="Times New Roman"/>
        </w:rPr>
      </w:pPr>
    </w:p>
    <w:p w14:paraId="5C58B225" w14:textId="5D2A3C2F" w:rsidR="008E059A" w:rsidRPr="00ED1EAD" w:rsidRDefault="008E059A" w:rsidP="008E059A">
      <w:pPr>
        <w:rPr>
          <w:rFonts w:cs="Times New Roman"/>
        </w:rPr>
      </w:pPr>
      <w:r w:rsidRPr="00F72381">
        <w:rPr>
          <w:rFonts w:cs="Times New Roman"/>
        </w:rPr>
        <w:t xml:space="preserve">We postulated that combining wants with needs should combine the attractiveness and appeal of many commercial digital interventions (including games) with the effectiveness of face-to-face interventions. As an example, there was evidence from the literature that forums, where users could interact online, were associated with increased use of an intervention, as </w:t>
      </w:r>
      <w:r w:rsidR="00F234A9">
        <w:rPr>
          <w:rFonts w:cs="Times New Roman"/>
        </w:rPr>
        <w:t>people</w:t>
      </w:r>
      <w:r w:rsidR="00F234A9" w:rsidRPr="00F72381">
        <w:rPr>
          <w:rFonts w:cs="Times New Roman"/>
        </w:rPr>
        <w:t xml:space="preserve"> </w:t>
      </w:r>
      <w:r w:rsidRPr="00F72381">
        <w:rPr>
          <w:rFonts w:cs="Times New Roman"/>
        </w:rPr>
        <w:t>wante</w:t>
      </w:r>
      <w:r w:rsidRPr="00F234A9">
        <w:rPr>
          <w:rFonts w:cs="Times New Roman"/>
        </w:rPr>
        <w:t>d the opportunity to interact with others in similar situations (a “want”).</w:t>
      </w:r>
      <w:r w:rsidR="00FA571C" w:rsidRPr="00F234A9">
        <w:rPr>
          <w:rFonts w:cs="Times New Roman"/>
        </w:rPr>
        <w:t xml:space="preserve"> </w:t>
      </w:r>
      <w:r w:rsidR="00FA571C" w:rsidRPr="00F72381">
        <w:rPr>
          <w:rFonts w:cs="Times New Roman"/>
          <w:vertAlign w:val="superscript"/>
        </w:rPr>
        <w:fldChar w:fldCharType="begin">
          <w:fldData xml:space="preserve">PEVuZE5vdGU+PENpdGU+PEF1dGhvcj5HdXN0YWZzb248L0F1dGhvcj48WWVhcj4xOTk5PC9ZZWFy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==
</w:fldData>
        </w:fldChar>
      </w:r>
      <w:r w:rsidR="00F7193E" w:rsidRPr="004C7B4D">
        <w:rPr>
          <w:rFonts w:cs="Times New Roman"/>
          <w:vertAlign w:val="superscript"/>
        </w:rPr>
        <w:instrText xml:space="preserve"> ADDIN EN.CITE </w:instrText>
      </w:r>
      <w:r w:rsidR="00F7193E" w:rsidRPr="00854E37">
        <w:rPr>
          <w:rFonts w:cs="Times New Roman"/>
          <w:vertAlign w:val="superscript"/>
        </w:rPr>
        <w:fldChar w:fldCharType="begin">
          <w:fldData xml:space="preserve">PEVuZE5vdGU+PENpdGU+PEF1dGhvcj5HdXN0YWZzb248L0F1dGhvcj48WWVhcj4xOTk5PC9ZZWFy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==
</w:fldData>
        </w:fldChar>
      </w:r>
      <w:r w:rsidR="00F7193E" w:rsidRPr="004C7B4D">
        <w:rPr>
          <w:rFonts w:cs="Times New Roman"/>
          <w:vertAlign w:val="superscript"/>
        </w:rPr>
        <w:instrText xml:space="preserve"> ADDIN EN.CITE.DATA </w:instrText>
      </w:r>
      <w:r w:rsidR="00F7193E" w:rsidRPr="00854E37">
        <w:rPr>
          <w:rFonts w:cs="Times New Roman"/>
          <w:vertAlign w:val="superscript"/>
        </w:rPr>
      </w:r>
      <w:r w:rsidR="00F7193E" w:rsidRPr="00854E37">
        <w:rPr>
          <w:rFonts w:cs="Times New Roman"/>
          <w:vertAlign w:val="superscript"/>
        </w:rPr>
        <w:fldChar w:fldCharType="end"/>
      </w:r>
      <w:r w:rsidR="00FA571C" w:rsidRPr="00F72381">
        <w:rPr>
          <w:rFonts w:cs="Times New Roman"/>
          <w:vertAlign w:val="superscript"/>
        </w:rPr>
      </w:r>
      <w:r w:rsidR="00FA571C" w:rsidRPr="00F72381">
        <w:rPr>
          <w:rFonts w:cs="Times New Roman"/>
          <w:vertAlign w:val="superscript"/>
        </w:rPr>
        <w:fldChar w:fldCharType="separate"/>
      </w:r>
      <w:r w:rsidR="00F7193E" w:rsidRPr="00F72381">
        <w:rPr>
          <w:rFonts w:cs="Times New Roman"/>
          <w:noProof/>
          <w:vertAlign w:val="superscript"/>
        </w:rPr>
        <w:t>81</w:t>
      </w:r>
      <w:r w:rsidR="00FA571C" w:rsidRPr="00F72381">
        <w:rPr>
          <w:rFonts w:cs="Times New Roman"/>
          <w:vertAlign w:val="superscript"/>
        </w:rPr>
        <w:fldChar w:fldCharType="end"/>
      </w:r>
      <w:r w:rsidRPr="00FA14DA">
        <w:rPr>
          <w:rFonts w:cs="Times New Roman"/>
        </w:rPr>
        <w:t>However, nothing suggested that this improved health outcomes.</w:t>
      </w:r>
      <w:r w:rsidR="00B14B4F" w:rsidRPr="00F72381">
        <w:rPr>
          <w:rFonts w:cs="Times New Roman"/>
          <w:vertAlign w:val="superscript"/>
        </w:rPr>
        <w:fldChar w:fldCharType="begin">
          <w:fldData xml:space="preserve">PEVuZE5vdGU+PENpdGU+PEF1dGhvcj5FeXNlbmJhY2g8L0F1dGhvcj48WWVhcj4yMDA0PC9ZZWFy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</w:fldData>
        </w:fldChar>
      </w:r>
      <w:r w:rsidR="00F7193E" w:rsidRPr="004C7B4D">
        <w:rPr>
          <w:rFonts w:cs="Times New Roman"/>
          <w:vertAlign w:val="superscript"/>
        </w:rPr>
        <w:instrText xml:space="preserve"> ADDIN EN.CITE </w:instrText>
      </w:r>
      <w:r w:rsidR="00F7193E" w:rsidRPr="00854E37">
        <w:rPr>
          <w:rFonts w:cs="Times New Roman"/>
          <w:vertAlign w:val="superscript"/>
        </w:rPr>
        <w:fldChar w:fldCharType="begin">
          <w:fldData xml:space="preserve">PEVuZE5vdGU+PENpdGU+PEF1dGhvcj5FeXNlbmJhY2g8L0F1dGhvcj48WWVhcj4yMDA0PC9ZZWFy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</w:fldData>
        </w:fldChar>
      </w:r>
      <w:r w:rsidR="00F7193E" w:rsidRPr="004C7B4D">
        <w:rPr>
          <w:rFonts w:cs="Times New Roman"/>
          <w:vertAlign w:val="superscript"/>
        </w:rPr>
        <w:instrText xml:space="preserve"> ADDIN EN.CITE.DATA </w:instrText>
      </w:r>
      <w:r w:rsidR="00F7193E" w:rsidRPr="00854E37">
        <w:rPr>
          <w:rFonts w:cs="Times New Roman"/>
          <w:vertAlign w:val="superscript"/>
        </w:rPr>
      </w:r>
      <w:r w:rsidR="00F7193E" w:rsidRPr="00854E37">
        <w:rPr>
          <w:rFonts w:cs="Times New Roman"/>
          <w:vertAlign w:val="superscript"/>
        </w:rPr>
        <w:fldChar w:fldCharType="end"/>
      </w:r>
      <w:r w:rsidR="00B14B4F" w:rsidRPr="00F72381">
        <w:rPr>
          <w:rFonts w:cs="Times New Roman"/>
          <w:vertAlign w:val="superscript"/>
        </w:rPr>
      </w:r>
      <w:r w:rsidR="00B14B4F" w:rsidRPr="00F72381">
        <w:rPr>
          <w:rFonts w:cs="Times New Roman"/>
          <w:vertAlign w:val="superscript"/>
        </w:rPr>
        <w:fldChar w:fldCharType="separate"/>
      </w:r>
      <w:r w:rsidR="00F7193E" w:rsidRPr="00F72381">
        <w:rPr>
          <w:rFonts w:cs="Times New Roman"/>
          <w:noProof/>
          <w:vertAlign w:val="superscript"/>
        </w:rPr>
        <w:t>82</w:t>
      </w:r>
      <w:r w:rsidR="00B14B4F" w:rsidRPr="00F72381">
        <w:rPr>
          <w:rFonts w:cs="Times New Roman"/>
          <w:vertAlign w:val="superscript"/>
        </w:rPr>
        <w:fldChar w:fldCharType="end"/>
      </w:r>
      <w:r w:rsidRPr="00FA14DA">
        <w:rPr>
          <w:rFonts w:cs="Times New Roman"/>
        </w:rPr>
        <w:t xml:space="preserve"> In contrast, improving medication adherence is likely to improve health outcomes (a “need”), but including </w:t>
      </w:r>
      <w:r w:rsidRPr="00ED1EAD">
        <w:rPr>
          <w:rFonts w:cs="Times New Roman"/>
        </w:rPr>
        <w:t>such a facility in an intervention is unlikely to promote engagement with, and use of, the intervention. Our goal was to understand both wants and needs with a view to creating an intervention that met both, and hence was both useful and used.</w:t>
      </w:r>
    </w:p>
    <w:p w14:paraId="51B717F9" w14:textId="77777777" w:rsidR="008E059A" w:rsidRPr="00F72381" w:rsidRDefault="008E059A" w:rsidP="008E059A">
      <w:pPr>
        <w:rPr>
          <w:rFonts w:cs="Times New Roman"/>
        </w:rPr>
      </w:pPr>
    </w:p>
    <w:p w14:paraId="781F7FD3" w14:textId="2D58993F" w:rsidR="008E059A" w:rsidRPr="00ED1EAD" w:rsidRDefault="008E059A" w:rsidP="008E059A">
      <w:pPr>
        <w:rPr>
          <w:rFonts w:cs="Times New Roman"/>
        </w:rPr>
      </w:pPr>
      <w:r w:rsidRPr="00F72381">
        <w:rPr>
          <w:rFonts w:cs="Times New Roman"/>
        </w:rPr>
        <w:t xml:space="preserve">We were also aware that patients and </w:t>
      </w:r>
      <w:r w:rsidR="00F234A9">
        <w:rPr>
          <w:rFonts w:cs="Times New Roman"/>
        </w:rPr>
        <w:t>HCP</w:t>
      </w:r>
      <w:r w:rsidRPr="00F72381">
        <w:rPr>
          <w:rFonts w:cs="Times New Roman"/>
        </w:rPr>
        <w:t>s used different criteria for assessing web-based self-management interventions,</w:t>
      </w:r>
      <w:r w:rsidR="00B14B4F" w:rsidRPr="00F72381">
        <w:rPr>
          <w:rFonts w:cs="Times New Roman"/>
          <w:vertAlign w:val="superscript"/>
        </w:rPr>
        <w:fldChar w:fldCharType="begin"/>
      </w:r>
      <w:r w:rsidR="00F7193E" w:rsidRPr="004C7B4D">
        <w:rPr>
          <w:rFonts w:cs="Times New Roman"/>
          <w:vertAlign w:val="superscript"/>
        </w:rPr>
        <w:instrText xml:space="preserve"> ADDIN EN.CITE &lt;EndNote&gt;&lt;Cite&gt;&lt;Author&gt;Kerr&lt;/Author&gt;&lt;Year&gt;2006&lt;/Year&gt;&lt;RecNum&gt;859&lt;/RecNum&gt;&lt;DisplayText&gt;(83)&lt;/DisplayText&gt;&lt;record&gt;&lt;rec-number&gt;859&lt;/rec-number&gt;&lt;foreign-keys&gt;&lt;key app="EN" db-id="9dwwpe2t8dsvxjefpetvvawndtdp5zw5ddvx" timestamp="0"&gt;859&lt;/key&gt;&lt;/foreign-keys&gt;&lt;ref-type name="Journal Article"&gt;17&lt;/ref-type&gt;&lt;contributors&gt;&lt;authors&gt;&lt;author&gt;Kerr, C.&lt;/author&gt;&lt;author&gt;Murray, E.&lt;/author&gt;&lt;author&gt;Stevenson, F.&lt;/author&gt;&lt;author&gt;Gore, C.&lt;/author&gt;&lt;author&gt;Nazareth, I.&lt;/author&gt;&lt;/authors&gt;&lt;/contributors&gt;&lt;titles&gt;&lt;title&gt;Internet Interventions for Long-Term Conditions: Patient and Carer Quality Criteria&lt;/title&gt;&lt;secondary-title&gt;Journal of Medical Internet Research&lt;/secondary-title&gt;&lt;/titles&gt;&lt;periodical&gt;&lt;full-title&gt;J Med Internet Res&lt;/full-title&gt;&lt;abbr-1&gt;Journal of medical Internet research&lt;/abbr-1&gt;&lt;/periodical&gt;&lt;pages&gt;e13&lt;/pages&gt;&lt;volume&gt;8&lt;/volume&gt;&lt;number&gt;3&lt;/number&gt;&lt;reprint-edition&gt;IN FILE&lt;/reprint-edition&gt;&lt;keywords&gt;&lt;keyword&gt;Internet&lt;/keyword&gt;&lt;/keywords&gt;&lt;dates&gt;&lt;year&gt;2006&lt;/year&gt;&lt;/dates&gt;&lt;urls&gt;&lt;/urls&gt;&lt;/record&gt;&lt;/Cite&gt;&lt;/EndNote&gt;</w:instrText>
      </w:r>
      <w:r w:rsidR="00B14B4F" w:rsidRPr="00F72381">
        <w:rPr>
          <w:rFonts w:cs="Times New Roman"/>
          <w:vertAlign w:val="superscript"/>
        </w:rPr>
        <w:fldChar w:fldCharType="separate"/>
      </w:r>
      <w:r w:rsidR="00F7193E" w:rsidRPr="00F72381">
        <w:rPr>
          <w:rFonts w:cs="Times New Roman"/>
          <w:noProof/>
          <w:vertAlign w:val="superscript"/>
        </w:rPr>
        <w:t>83</w:t>
      </w:r>
      <w:r w:rsidR="00B14B4F" w:rsidRPr="00F72381">
        <w:rPr>
          <w:rFonts w:cs="Times New Roman"/>
          <w:vertAlign w:val="superscript"/>
        </w:rPr>
        <w:fldChar w:fldCharType="end"/>
      </w:r>
      <w:r w:rsidRPr="00FA14DA">
        <w:rPr>
          <w:rFonts w:cs="Times New Roman"/>
        </w:rPr>
        <w:t xml:space="preserve"> and that HCP perceptions of patient requirements were often inaccurate.</w:t>
      </w:r>
      <w:r w:rsidR="004949E5" w:rsidRPr="00F72381">
        <w:rPr>
          <w:rFonts w:cs="Times New Roman"/>
          <w:vertAlign w:val="superscript"/>
        </w:rPr>
        <w:fldChar w:fldCharType="begin">
          <w:fldData xml:space="preserve">PEVuZE5vdGU+PENpdGU+PEF1dGhvcj5IZWlzbGVyPC9BdXRob3I+PFllYXI+MjAwMzwvWWVhcj48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</w:fldData>
        </w:fldChar>
      </w:r>
      <w:r w:rsidR="001763BF">
        <w:rPr>
          <w:rFonts w:cs="Times New Roman"/>
          <w:vertAlign w:val="superscript"/>
        </w:rPr>
        <w:instrText xml:space="preserve"> ADDIN EN.CITE </w:instrText>
      </w:r>
      <w:r w:rsidR="001763BF">
        <w:rPr>
          <w:rFonts w:cs="Times New Roman"/>
          <w:vertAlign w:val="superscript"/>
        </w:rPr>
        <w:fldChar w:fldCharType="begin">
          <w:fldData xml:space="preserve">PEVuZE5vdGU+PENpdGU+PEF1dGhvcj5IZWlzbGVyPC9BdXRob3I+PFllYXI+MjAwMzwvWWVhcj48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</w:fldData>
        </w:fldChar>
      </w:r>
      <w:r w:rsidR="001763BF">
        <w:rPr>
          <w:rFonts w:cs="Times New Roman"/>
          <w:vertAlign w:val="superscript"/>
        </w:rPr>
        <w:instrText xml:space="preserve"> ADDIN EN.CITE.DATA </w:instrText>
      </w:r>
      <w:r w:rsidR="001763BF">
        <w:rPr>
          <w:rFonts w:cs="Times New Roman"/>
          <w:vertAlign w:val="superscript"/>
        </w:rPr>
      </w:r>
      <w:r w:rsidR="001763BF">
        <w:rPr>
          <w:rFonts w:cs="Times New Roman"/>
          <w:vertAlign w:val="superscript"/>
        </w:rPr>
        <w:fldChar w:fldCharType="end"/>
      </w:r>
      <w:r w:rsidR="004949E5" w:rsidRPr="00F72381">
        <w:rPr>
          <w:rFonts w:cs="Times New Roman"/>
          <w:vertAlign w:val="superscript"/>
        </w:rPr>
      </w:r>
      <w:r w:rsidR="004949E5" w:rsidRPr="00F72381">
        <w:rPr>
          <w:rFonts w:cs="Times New Roman"/>
          <w:vertAlign w:val="superscript"/>
        </w:rPr>
        <w:fldChar w:fldCharType="separate"/>
      </w:r>
      <w:r w:rsidR="00F7193E" w:rsidRPr="00F72381">
        <w:rPr>
          <w:rFonts w:cs="Times New Roman"/>
          <w:noProof/>
          <w:vertAlign w:val="superscript"/>
        </w:rPr>
        <w:t>84</w:t>
      </w:r>
      <w:r w:rsidR="004949E5" w:rsidRPr="00F72381">
        <w:rPr>
          <w:rFonts w:cs="Times New Roman"/>
          <w:vertAlign w:val="superscript"/>
        </w:rPr>
        <w:fldChar w:fldCharType="end"/>
      </w:r>
      <w:r w:rsidRPr="00FA14DA">
        <w:rPr>
          <w:rFonts w:cs="Times New Roman"/>
        </w:rPr>
        <w:t xml:space="preserve"> For ex</w:t>
      </w:r>
      <w:r w:rsidRPr="00ED1EAD">
        <w:rPr>
          <w:rFonts w:cs="Times New Roman"/>
        </w:rPr>
        <w:t>ample, there is evidence that HCPs overestimate patients’ concerns about complications and underestimate their concerns about dietary restrictions.</w:t>
      </w:r>
      <w:r w:rsidR="004949E5" w:rsidRPr="00F72381">
        <w:rPr>
          <w:vertAlign w:val="superscript"/>
        </w:rPr>
        <w:fldChar w:fldCharType="begin">
          <w:fldData xml:space="preserve">PEVuZE5vdGU+PENpdGU+PEF1dGhvcj5QZWVsPC9BdXRob3I+PFllYXI+MjAwNDwvWWVhcj48UmVj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</w:fldData>
        </w:fldChar>
      </w:r>
      <w:r w:rsidR="001763BF">
        <w:rPr>
          <w:vertAlign w:val="superscript"/>
        </w:rPr>
        <w:instrText xml:space="preserve"> ADDIN EN.CITE </w:instrText>
      </w:r>
      <w:r w:rsidR="001763BF">
        <w:rPr>
          <w:vertAlign w:val="superscript"/>
        </w:rPr>
        <w:fldChar w:fldCharType="begin">
          <w:fldData xml:space="preserve">PEVuZE5vdGU+PENpdGU+PEF1dGhvcj5QZWVsPC9BdXRob3I+PFllYXI+MjAwNDwvWWVhcj48UmVj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F72381">
        <w:rPr>
          <w:vertAlign w:val="superscript"/>
        </w:rPr>
      </w:r>
      <w:r w:rsidR="004949E5" w:rsidRPr="00F72381">
        <w:rPr>
          <w:vertAlign w:val="superscript"/>
        </w:rPr>
        <w:fldChar w:fldCharType="separate"/>
      </w:r>
      <w:r w:rsidR="00F7193E" w:rsidRPr="00F72381">
        <w:rPr>
          <w:noProof/>
          <w:vertAlign w:val="superscript"/>
        </w:rPr>
        <w:t>85</w:t>
      </w:r>
      <w:r w:rsidR="004949E5" w:rsidRPr="00F72381">
        <w:rPr>
          <w:vertAlign w:val="superscript"/>
        </w:rPr>
        <w:fldChar w:fldCharType="end"/>
      </w:r>
      <w:r w:rsidRPr="00FA14DA">
        <w:rPr>
          <w:rFonts w:cs="Times New Roman"/>
        </w:rPr>
        <w:t xml:space="preserve"> Hence we were clear that we needed separate, parallel studies </w:t>
      </w:r>
      <w:r w:rsidRPr="00ED1EAD">
        <w:rPr>
          <w:rFonts w:cs="Times New Roman"/>
        </w:rPr>
        <w:t xml:space="preserve">to determine patient and </w:t>
      </w:r>
      <w:r w:rsidR="00F234A9">
        <w:rPr>
          <w:rFonts w:cs="Times New Roman"/>
        </w:rPr>
        <w:t>HCP</w:t>
      </w:r>
      <w:r w:rsidRPr="00ED1EAD">
        <w:rPr>
          <w:rFonts w:cs="Times New Roman"/>
        </w:rPr>
        <w:t xml:space="preserve"> perceptions of the essential and desirable features of such an intervention.</w:t>
      </w:r>
    </w:p>
    <w:p w14:paraId="6B77AFB8" w14:textId="77777777" w:rsidR="008E059A" w:rsidRPr="00ED1EAD" w:rsidRDefault="008E059A" w:rsidP="008E059A">
      <w:pPr>
        <w:rPr>
          <w:rFonts w:cs="Times New Roman"/>
        </w:rPr>
      </w:pPr>
    </w:p>
    <w:p w14:paraId="699D1F9A" w14:textId="6F0B71E2" w:rsidR="008E059A" w:rsidRPr="00D80CE5" w:rsidRDefault="008E059A" w:rsidP="008E059A">
      <w:pPr>
        <w:rPr>
          <w:rFonts w:cs="Times New Roman"/>
        </w:rPr>
      </w:pPr>
      <w:r w:rsidRPr="00F72381">
        <w:rPr>
          <w:rFonts w:cs="Times New Roman"/>
        </w:rPr>
        <w:t xml:space="preserve">Previous research by Kerr </w:t>
      </w:r>
      <w:r w:rsidRPr="00F72381">
        <w:rPr>
          <w:rFonts w:cs="Times New Roman"/>
          <w:i/>
        </w:rPr>
        <w:t>et al</w:t>
      </w:r>
      <w:r w:rsidRPr="00F234A9">
        <w:rPr>
          <w:rFonts w:cs="Times New Roman"/>
        </w:rPr>
        <w:t xml:space="preserve"> had established some generic patient requirements for self-management interventions for </w:t>
      </w:r>
      <w:r w:rsidR="00F234A9">
        <w:rPr>
          <w:rFonts w:cs="Times New Roman"/>
        </w:rPr>
        <w:t>LTCs</w:t>
      </w:r>
      <w:r w:rsidRPr="00F234A9">
        <w:rPr>
          <w:rFonts w:cs="Times New Roman"/>
        </w:rPr>
        <w:t>.</w:t>
      </w:r>
      <w:r w:rsidR="00B14B4F" w:rsidRPr="00F234A9">
        <w:rPr>
          <w:rFonts w:cs="Times New Roman"/>
          <w:noProof/>
          <w:vertAlign w:val="superscript"/>
        </w:rPr>
        <w:t>74</w:t>
      </w:r>
      <w:r w:rsidRPr="00F234A9">
        <w:rPr>
          <w:rFonts w:cs="Times New Roman"/>
        </w:rPr>
        <w:t xml:space="preserve"> Kerr </w:t>
      </w:r>
      <w:r w:rsidRPr="00F234A9">
        <w:rPr>
          <w:rFonts w:cs="Times New Roman"/>
          <w:i/>
        </w:rPr>
        <w:t xml:space="preserve">et al </w:t>
      </w:r>
      <w:r w:rsidRPr="00F234A9">
        <w:rPr>
          <w:rFonts w:cs="Times New Roman"/>
        </w:rPr>
        <w:t xml:space="preserve">convened </w:t>
      </w:r>
      <w:r w:rsidR="00B64953" w:rsidRPr="00F234A9">
        <w:rPr>
          <w:rFonts w:cs="Times New Roman"/>
        </w:rPr>
        <w:t>ten</w:t>
      </w:r>
      <w:r w:rsidRPr="00F234A9">
        <w:rPr>
          <w:rFonts w:cs="Times New Roman"/>
        </w:rPr>
        <w:t xml:space="preserve"> focus groups with 40 patients </w:t>
      </w:r>
      <w:r w:rsidRPr="00F234A9">
        <w:rPr>
          <w:rFonts w:cs="Times New Roman"/>
        </w:rPr>
        <w:lastRenderedPageBreak/>
        <w:t>and carers who generated detailed quality criteria relating to information content, presentation, interactive components and trustworthiness. Participants in that study stated that information needed to be detailed, specific and of practical use. They also advised that long-term use required increasing depth of information as self-management experience increased, as well as new, up-to-date information. Participants wanted information about their condition and the treatments available, practicalities around day-to-day living (holidays, travel, eating out), local services and resources, new research and areas</w:t>
      </w:r>
      <w:r w:rsidRPr="00D80CE5">
        <w:rPr>
          <w:rFonts w:cs="Times New Roman"/>
        </w:rPr>
        <w:t xml:space="preserve"> of scientific uncertainty, other people’s experiences, and information for family members. They felt that it was important for users to control how much information they accessed at any time, and the topic of the information. This was particularly important for “bad news”, which they did not want forced on them.</w:t>
      </w:r>
    </w:p>
    <w:p w14:paraId="4BD2373A" w14:textId="77777777" w:rsidR="008E059A" w:rsidRPr="00D80CE5" w:rsidRDefault="008E059A" w:rsidP="008E059A">
      <w:pPr>
        <w:rPr>
          <w:rFonts w:cs="Times New Roman"/>
        </w:rPr>
      </w:pPr>
    </w:p>
    <w:p w14:paraId="5A9D9591" w14:textId="5E850339" w:rsidR="008E059A" w:rsidRPr="00F72381" w:rsidRDefault="008E059A" w:rsidP="008E059A">
      <w:pPr>
        <w:rPr>
          <w:rFonts w:cs="Times New Roman"/>
        </w:rPr>
      </w:pPr>
      <w:r w:rsidRPr="00884C43">
        <w:rPr>
          <w:rFonts w:cs="Times New Roman"/>
        </w:rPr>
        <w:t>These criteria focused on the need for excellent web design, easy navigation giving intuitive and speedy access to relevant content, and an attractive appearance, using colours, graphics, videos, animations, photos and text broken up into small sections. The tone should be st</w:t>
      </w:r>
      <w:r w:rsidRPr="00CE7527">
        <w:rPr>
          <w:rFonts w:cs="Times New Roman"/>
        </w:rPr>
        <w:t>raightforward but not patronising; medical terms and jargon should be explained but not avoided. Criteria for interactive components were that they should be optional, use online assessments to provide tailored advice and monitoring, and include an “Ask th</w:t>
      </w:r>
      <w:r w:rsidRPr="009F63E9">
        <w:rPr>
          <w:rFonts w:cs="Times New Roman"/>
        </w:rPr>
        <w:t>e Expert” facility and online forum. Finally, trustworthiness was vital, and could be established and maintained by information being accurate and regularly updated, the intervention having no commercial links or advertisements, and being authored or spons</w:t>
      </w:r>
      <w:r w:rsidRPr="00BD2CA0">
        <w:rPr>
          <w:rFonts w:cs="Times New Roman"/>
        </w:rPr>
        <w:t>ored by a known, trusted organisation such as the NHS or a local hospital or well-known university or charity.</w:t>
      </w:r>
      <w:r w:rsidR="00B14B4F" w:rsidRPr="00F72381">
        <w:rPr>
          <w:rFonts w:cs="Times New Roman"/>
          <w:vertAlign w:val="superscript"/>
        </w:rPr>
        <w:fldChar w:fldCharType="begin"/>
      </w:r>
      <w:r w:rsidR="00F7193E" w:rsidRPr="004C7B4D">
        <w:rPr>
          <w:rFonts w:cs="Times New Roman"/>
          <w:vertAlign w:val="superscript"/>
        </w:rPr>
        <w:instrText xml:space="preserve"> ADDIN EN.CITE &lt;EndNote&gt;&lt;Cite&gt;&lt;Author&gt;Kerr&lt;/Author&gt;&lt;Year&gt;2006&lt;/Year&gt;&lt;RecNum&gt;859&lt;/RecNum&gt;&lt;DisplayText&gt;(83)&lt;/DisplayText&gt;&lt;record&gt;&lt;rec-number&gt;859&lt;/rec-number&gt;&lt;foreign-keys&gt;&lt;key app="EN" db-id="9dwwpe2t8dsvxjefpetvvawndtdp5zw5ddvx" timestamp="0"&gt;859&lt;/key&gt;&lt;/foreign-keys&gt;&lt;ref-type name="Journal Article"&gt;17&lt;/ref-type&gt;&lt;contributors&gt;&lt;authors&gt;&lt;author&gt;Kerr, C.&lt;/author&gt;&lt;author&gt;Murray, E.&lt;/author&gt;&lt;author&gt;Stevenson, F.&lt;/author&gt;&lt;author&gt;Gore, C.&lt;/author&gt;&lt;author&gt;Nazareth, I.&lt;/author&gt;&lt;/authors&gt;&lt;/contributors&gt;&lt;titles&gt;&lt;title&gt;Internet Interventions for Long-Term Conditions: Patient and Carer Quality Criteria&lt;/title&gt;&lt;secondary-title&gt;Journal of Medical Internet Research&lt;/secondary-title&gt;&lt;/titles&gt;&lt;periodical&gt;&lt;full-title&gt;J Med Internet Res&lt;/full-title&gt;&lt;abbr-1&gt;Journal of medical Internet research&lt;/abbr-1&gt;&lt;/periodical&gt;&lt;pages&gt;e13&lt;/pages&gt;&lt;volume&gt;8&lt;/volume&gt;&lt;number&gt;3&lt;/number&gt;&lt;reprint-edition&gt;IN FILE&lt;/reprint-edition&gt;&lt;keywords&gt;&lt;keyword&gt;Internet&lt;/keyword&gt;&lt;/keywords&gt;&lt;dates&gt;&lt;year&gt;2006&lt;/year&gt;&lt;/dates&gt;&lt;urls&gt;&lt;/urls&gt;&lt;/record&gt;&lt;/Cite&gt;&lt;/EndNote&gt;</w:instrText>
      </w:r>
      <w:r w:rsidR="00B14B4F" w:rsidRPr="00F72381">
        <w:rPr>
          <w:rFonts w:cs="Times New Roman"/>
          <w:vertAlign w:val="superscript"/>
        </w:rPr>
        <w:fldChar w:fldCharType="separate"/>
      </w:r>
      <w:r w:rsidR="00F7193E" w:rsidRPr="00F234A9">
        <w:rPr>
          <w:rFonts w:cs="Times New Roman"/>
          <w:noProof/>
          <w:vertAlign w:val="superscript"/>
        </w:rPr>
        <w:t>83</w:t>
      </w:r>
      <w:r w:rsidR="00B14B4F" w:rsidRPr="00F72381">
        <w:rPr>
          <w:rFonts w:cs="Times New Roman"/>
          <w:vertAlign w:val="superscript"/>
        </w:rPr>
        <w:fldChar w:fldCharType="end"/>
      </w:r>
    </w:p>
    <w:p w14:paraId="6A7FD249" w14:textId="77777777" w:rsidR="008E059A" w:rsidRPr="00F72381" w:rsidRDefault="008E059A" w:rsidP="008E059A">
      <w:pPr>
        <w:rPr>
          <w:rFonts w:cs="Times New Roman"/>
        </w:rPr>
      </w:pPr>
    </w:p>
    <w:p w14:paraId="44B328F7" w14:textId="1DCB022B" w:rsidR="008E059A" w:rsidRPr="00F234A9" w:rsidRDefault="008E059A" w:rsidP="008E059A">
      <w:pPr>
        <w:rPr>
          <w:rFonts w:cs="Times New Roman"/>
        </w:rPr>
      </w:pPr>
      <w:r w:rsidRPr="00F234A9">
        <w:rPr>
          <w:rFonts w:cs="Times New Roman"/>
        </w:rPr>
        <w:t>However, technology and web-use had changed considerably since the above research was published. Web use had become much more interactive and peer-to-peer (the so-called Web 2.0).</w:t>
      </w:r>
      <w:r w:rsidR="004949E5" w:rsidRPr="00F72381">
        <w:rPr>
          <w:rFonts w:cs="Times New Roman"/>
          <w:vertAlign w:val="superscript"/>
        </w:rPr>
        <w:fldChar w:fldCharType="begin"/>
      </w:r>
      <w:r w:rsidR="001763BF">
        <w:rPr>
          <w:rFonts w:cs="Times New Roman"/>
          <w:vertAlign w:val="superscript"/>
        </w:rPr>
        <w:instrText xml:space="preserve"> ADDIN EN.CITE &lt;EndNote&gt;&lt;Cite&gt;&lt;Author&gt;Stellefson&lt;/Author&gt;&lt;Year&gt;2013&lt;/Year&gt;&lt;RecNum&gt;3035&lt;/RecNum&gt;&lt;DisplayText&gt;(86)&lt;/DisplayText&gt;&lt;record&gt;&lt;rec-number&gt;3035&lt;/rec-number&gt;&lt;foreign-keys&gt;&lt;key app="EN" db-id="p09w9r2wqe0vdlevttx5ddevtrtvrzdpwex2" timestamp="1477665552"&gt;3035&lt;/key&gt;&lt;/foreign-keys&gt;&lt;ref-type name="Journal Article"&gt;17&lt;/ref-type&gt;&lt;contributors&gt;&lt;authors&gt;&lt;author&gt;Stellefson, M.&lt;/author&gt;&lt;author&gt;Chaney, B.&lt;/author&gt;&lt;author&gt;Barry, A. E.&lt;/author&gt;&lt;author&gt;Chavarria, E.&lt;/author&gt;&lt;author&gt;Tennant, B.&lt;/author&gt;&lt;author&gt;Walsh-Childers, K.&lt;/author&gt;&lt;author&gt;Sriram, P. S.&lt;/author&gt;&lt;author&gt;Zagora, J.&lt;/author&gt;&lt;/authors&gt;&lt;/contributors&gt;&lt;auth-address&gt;Center for Digital Health and Wellness, Department of Health Education and Behavior, University of Florida, Gainesville, FL 32611, USA. mstellefson@ufl.edu&lt;/auth-address&gt;&lt;titles&gt;&lt;title&gt;Web 2.0 chronic disease self-management for older adults: a systematic review&lt;/title&gt;&lt;secondary-title&gt;J Med Internet Res&lt;/secondary-title&gt;&lt;alt-title&gt;Journal of medical Internet research&lt;/alt-title&gt;&lt;/titles&gt;&lt;periodical&gt;&lt;full-title&gt;J Med Internet Res&lt;/full-title&gt;&lt;/periodical&gt;&lt;alt-periodical&gt;&lt;full-title&gt;Journal of Medical Internet Research&lt;/full-title&gt;&lt;/alt-periodical&gt;&lt;pages&gt;e35&lt;/pages&gt;&lt;volume&gt;15&lt;/volume&gt;&lt;number&gt;2&lt;/number&gt;&lt;edition&gt;2013/02/16&lt;/edition&gt;&lt;keywords&gt;&lt;keyword&gt;Aged&lt;/keyword&gt;&lt;keyword&gt;Chronic Disease/*therapy&lt;/keyword&gt;&lt;keyword&gt;Databases, Factual&lt;/keyword&gt;&lt;keyword&gt;Diabetes Mellitus/therapy&lt;/keyword&gt;&lt;keyword&gt;Female&lt;/keyword&gt;&lt;keyword&gt;Humans&lt;/keyword&gt;&lt;keyword&gt;Male&lt;/keyword&gt;&lt;keyword&gt;Middle Aged&lt;/keyword&gt;&lt;keyword&gt;*Self Care&lt;/keyword&gt;&lt;keyword&gt;*Social Media&lt;/keyword&gt;&lt;keyword&gt;Social Networking&lt;/keyword&gt;&lt;keyword&gt;*Telemedicine&lt;/keyword&gt;&lt;/keywords&gt;&lt;dates&gt;&lt;year&gt;2013&lt;/year&gt;&lt;/dates&gt;&lt;isbn&gt;1438-8871&lt;/isbn&gt;&lt;accession-num&gt;23410671&lt;/accession-num&gt;&lt;urls&gt;&lt;/urls&gt;&lt;custom2&gt;PMC3636299&lt;/custom2&gt;&lt;electronic-resource-num&gt;10.2196/jmir.2439&lt;/electronic-resource-num&gt;&lt;remote-database-provider&gt;NLM&lt;/remote-database-provider&gt;&lt;language&gt;eng&lt;/language&gt;&lt;/record&gt;&lt;/Cite&gt;&lt;/EndNote&gt;</w:instrText>
      </w:r>
      <w:r w:rsidR="004949E5" w:rsidRPr="00F72381">
        <w:rPr>
          <w:rFonts w:cs="Times New Roman"/>
          <w:vertAlign w:val="superscript"/>
        </w:rPr>
        <w:fldChar w:fldCharType="separate"/>
      </w:r>
      <w:r w:rsidR="00F7193E" w:rsidRPr="00F234A9">
        <w:rPr>
          <w:rFonts w:cs="Times New Roman"/>
          <w:noProof/>
          <w:vertAlign w:val="superscript"/>
        </w:rPr>
        <w:t>86</w:t>
      </w:r>
      <w:r w:rsidR="004949E5" w:rsidRPr="00F72381">
        <w:rPr>
          <w:rFonts w:cs="Times New Roman"/>
          <w:vertAlign w:val="superscript"/>
        </w:rPr>
        <w:fldChar w:fldCharType="end"/>
      </w:r>
      <w:r w:rsidRPr="00F72381">
        <w:rPr>
          <w:rFonts w:cs="Times New Roman"/>
        </w:rPr>
        <w:t xml:space="preserve"> Moreover, although this research had included people with T2DM, it had not specifically focused on diabetes; rather, it had looked to draw out criteria that were transferable across a range of </w:t>
      </w:r>
      <w:r w:rsidR="00F234A9">
        <w:rPr>
          <w:rFonts w:cs="Times New Roman"/>
        </w:rPr>
        <w:t>LTC</w:t>
      </w:r>
      <w:r w:rsidRPr="00F72381">
        <w:rPr>
          <w:rFonts w:cs="Times New Roman"/>
        </w:rPr>
        <w:t>s. There were no studies in the literature that we could identify which specifically explored the wants and needs of people with T2DM for web-based self-manageme</w:t>
      </w:r>
      <w:r w:rsidRPr="00F234A9">
        <w:rPr>
          <w:rFonts w:cs="Times New Roman"/>
        </w:rPr>
        <w:t>nt programmes.</w:t>
      </w:r>
    </w:p>
    <w:p w14:paraId="28375B88" w14:textId="77777777" w:rsidR="008E059A" w:rsidRPr="00D80CE5" w:rsidRDefault="008E059A" w:rsidP="008E059A">
      <w:pPr>
        <w:rPr>
          <w:rFonts w:cs="Times New Roman"/>
        </w:rPr>
      </w:pPr>
    </w:p>
    <w:p w14:paraId="6EBF350A" w14:textId="465C3CDF" w:rsidR="008E059A" w:rsidRPr="00F72381" w:rsidRDefault="008E059A" w:rsidP="008E059A">
      <w:pPr>
        <w:rPr>
          <w:rFonts w:cs="Times New Roman"/>
        </w:rPr>
      </w:pPr>
      <w:r w:rsidRPr="00D80CE5">
        <w:rPr>
          <w:rFonts w:cs="Times New Roman"/>
        </w:rPr>
        <w:lastRenderedPageBreak/>
        <w:t>As described in Chapter 2, a well-recognised limitation of web-based interventions is non-use, or high rates of attrition.</w:t>
      </w:r>
      <w:r w:rsidR="00B14B4F" w:rsidRPr="00F72381">
        <w:rPr>
          <w:rFonts w:cs="Times New Roman"/>
          <w:vertAlign w:val="superscript"/>
        </w:rPr>
        <w:fldChar w:fldCharType="begin">
          <w:fldData xml:space="preserve">PEVuZE5vdGU+PENpdGU+PEF1dGhvcj5FeXNlbmJhY2g8L0F1dGhvcj48WWVhcj4yMDA1PC9ZZWFy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</w:fldData>
        </w:fldChar>
      </w:r>
      <w:r w:rsidR="00C0367D" w:rsidRPr="004C7B4D">
        <w:rPr>
          <w:rFonts w:cs="Times New Roman"/>
          <w:vertAlign w:val="superscript"/>
        </w:rPr>
        <w:instrText xml:space="preserve"> ADDIN EN.CITE </w:instrText>
      </w:r>
      <w:r w:rsidR="00C0367D" w:rsidRPr="00854E37">
        <w:rPr>
          <w:rFonts w:cs="Times New Roman"/>
          <w:vertAlign w:val="superscript"/>
        </w:rPr>
        <w:fldChar w:fldCharType="begin">
          <w:fldData xml:space="preserve">PEVuZE5vdGU+PENpdGU+PEF1dGhvcj5FeXNlbmJhY2g8L0F1dGhvcj48WWVhcj4yMDA1PC9ZZWFy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</w:fldData>
        </w:fldChar>
      </w:r>
      <w:r w:rsidR="00C0367D" w:rsidRPr="004C7B4D">
        <w:rPr>
          <w:rFonts w:cs="Times New Roman"/>
          <w:vertAlign w:val="superscript"/>
        </w:rPr>
        <w:instrText xml:space="preserve"> ADDIN EN.CITE.DATA </w:instrText>
      </w:r>
      <w:r w:rsidR="00C0367D" w:rsidRPr="00854E37">
        <w:rPr>
          <w:rFonts w:cs="Times New Roman"/>
          <w:vertAlign w:val="superscript"/>
        </w:rPr>
      </w:r>
      <w:r w:rsidR="00C0367D" w:rsidRPr="00854E37">
        <w:rPr>
          <w:rFonts w:cs="Times New Roman"/>
          <w:vertAlign w:val="superscript"/>
        </w:rPr>
        <w:fldChar w:fldCharType="end"/>
      </w:r>
      <w:r w:rsidR="00B14B4F" w:rsidRPr="00F72381">
        <w:rPr>
          <w:rFonts w:cs="Times New Roman"/>
          <w:vertAlign w:val="superscript"/>
        </w:rPr>
      </w:r>
      <w:r w:rsidR="00B14B4F" w:rsidRPr="00F72381">
        <w:rPr>
          <w:rFonts w:cs="Times New Roman"/>
          <w:vertAlign w:val="superscript"/>
        </w:rPr>
        <w:fldChar w:fldCharType="separate"/>
      </w:r>
      <w:r w:rsidR="00B14B4F" w:rsidRPr="00F234A9">
        <w:rPr>
          <w:rFonts w:cs="Times New Roman"/>
          <w:noProof/>
          <w:vertAlign w:val="superscript"/>
        </w:rPr>
        <w:t>41</w:t>
      </w:r>
      <w:r w:rsidR="00B14B4F" w:rsidRPr="00F72381">
        <w:rPr>
          <w:rFonts w:cs="Times New Roman"/>
          <w:vertAlign w:val="superscript"/>
        </w:rPr>
        <w:fldChar w:fldCharType="end"/>
      </w:r>
      <w:r w:rsidRPr="00F72381">
        <w:rPr>
          <w:rFonts w:cs="Times New Roman"/>
        </w:rPr>
        <w:t xml:space="preserve"> In our original grant application we postulated that engagement with the intervention was likely to be enhanced by HCPs recommending and endorsing both initial and ongoing use. Evidence from internet cognitive behavioural therapy (ICBT) suggested that facilitated or supported use of ICBT was more effective than unsupported use.</w:t>
      </w:r>
      <w:r w:rsidR="004949E5" w:rsidRPr="00F72381">
        <w:rPr>
          <w:rFonts w:cs="Times New Roman"/>
          <w:vertAlign w:val="superscript"/>
        </w:rPr>
        <w:fldChar w:fldCharType="begin"/>
      </w:r>
      <w:r w:rsidR="001763BF">
        <w:rPr>
          <w:rFonts w:cs="Times New Roman"/>
          <w:vertAlign w:val="superscript"/>
        </w:rPr>
        <w:instrText xml:space="preserve"> ADDIN EN.CITE &lt;EndNote&gt;&lt;Cite&gt;&lt;Author&gt;Andersson&lt;/Author&gt;&lt;Year&gt;2009&lt;/Year&gt;&lt;RecNum&gt;3036&lt;/RecNum&gt;&lt;DisplayText&gt;(87)&lt;/DisplayText&gt;&lt;record&gt;&lt;rec-number&gt;3036&lt;/rec-number&gt;&lt;foreign-keys&gt;&lt;key app="EN" db-id="p09w9r2wqe0vdlevttx5ddevtrtvrzdpwex2" timestamp="1477665552"&gt;3036&lt;/key&gt;&lt;/foreign-keys&gt;&lt;ref-type name="Journal Article"&gt;17&lt;/ref-type&gt;&lt;contributors&gt;&lt;authors&gt;&lt;author&gt;Andersson, G.&lt;/author&gt;&lt;author&gt;Cuijpers, P.&lt;/author&gt;&lt;/authors&gt;&lt;/contributors&gt;&lt;auth-address&gt;Department of Behavioural Sciences and Learning, Swedish Institute for Disability Research, Linkoping University, Linkoping, Sweden. Gerhard.Andersson@liu.se&lt;/auth-address&gt;&lt;titles&gt;&lt;title&gt;Internet-based and other computerized psychological treatments for adult depression: a meta-analysis&lt;/title&gt;&lt;secondary-title&gt;Cogn Behav Ther&lt;/secondary-title&gt;&lt;alt-title&gt;Cognitive behaviour therapy&lt;/alt-title&gt;&lt;/titles&gt;&lt;alt-periodical&gt;&lt;full-title&gt;Cognitive Behaviour Therapy&lt;/full-title&gt;&lt;/alt-periodical&gt;&lt;pages&gt;196-205&lt;/pages&gt;&lt;volume&gt;38&lt;/volume&gt;&lt;number&gt;4&lt;/number&gt;&lt;edition&gt;2010/02/26&lt;/edition&gt;&lt;keywords&gt;&lt;keyword&gt;Adult&lt;/keyword&gt;&lt;keyword&gt;Depressive Disorder/psychology/*therapy&lt;/keyword&gt;&lt;keyword&gt;Humans&lt;/keyword&gt;&lt;keyword&gt;Internet/*instrumentation&lt;/keyword&gt;&lt;keyword&gt;Therapy, Computer-Assisted/*methods&lt;/keyword&gt;&lt;/keywords&gt;&lt;dates&gt;&lt;year&gt;2009&lt;/year&gt;&lt;/dates&gt;&lt;isbn&gt;1650-6073&lt;/isbn&gt;&lt;accession-num&gt;20183695&lt;/accession-num&gt;&lt;urls&gt;&lt;/urls&gt;&lt;electronic-resource-num&gt;10.1080/16506070903318960&lt;/electronic-resource-num&gt;&lt;remote-database-provider&gt;NLM&lt;/remote-database-provider&gt;&lt;language&gt;eng&lt;/language&gt;&lt;/record&gt;&lt;/Cite&gt;&lt;/EndNote&gt;</w:instrText>
      </w:r>
      <w:r w:rsidR="004949E5" w:rsidRPr="00F72381">
        <w:rPr>
          <w:rFonts w:cs="Times New Roman"/>
          <w:vertAlign w:val="superscript"/>
        </w:rPr>
        <w:fldChar w:fldCharType="separate"/>
      </w:r>
      <w:r w:rsidR="00F7193E" w:rsidRPr="00F234A9">
        <w:rPr>
          <w:rFonts w:cs="Times New Roman"/>
          <w:noProof/>
          <w:vertAlign w:val="superscript"/>
        </w:rPr>
        <w:t>87</w:t>
      </w:r>
      <w:r w:rsidR="004949E5" w:rsidRPr="00F72381">
        <w:rPr>
          <w:rFonts w:cs="Times New Roman"/>
          <w:vertAlign w:val="superscript"/>
        </w:rPr>
        <w:fldChar w:fldCharType="end"/>
      </w:r>
      <w:r w:rsidRPr="00F72381">
        <w:rPr>
          <w:rFonts w:cs="Times New Roman"/>
        </w:rPr>
        <w:t xml:space="preserve"> However, we also recognised that it is hard to change professional behaviour,</w:t>
      </w:r>
      <w:r w:rsidR="00B14B4F" w:rsidRPr="00F72381">
        <w:rPr>
          <w:rFonts w:cs="Times New Roman"/>
          <w:vertAlign w:val="superscript"/>
        </w:rPr>
        <w:fldChar w:fldCharType="begin"/>
      </w:r>
      <w:r w:rsidR="00F7193E" w:rsidRPr="004C7B4D">
        <w:rPr>
          <w:rFonts w:cs="Times New Roman"/>
          <w:vertAlign w:val="superscript"/>
        </w:rPr>
        <w:instrText xml:space="preserve"> ADDIN EN.CITE &lt;EndNote&gt;&lt;Cite&gt;&lt;Author&gt;Grol&lt;/Author&gt;&lt;Year&gt;2003&lt;/Year&gt;&lt;RecNum&gt;665&lt;/RecNum&gt;&lt;DisplayText&gt;(88)&lt;/DisplayText&gt;&lt;record&gt;&lt;rec-number&gt;665&lt;/rec-number&gt;&lt;foreign-keys&gt;&lt;key app="EN" db-id="9dwwpe2t8dsvxjefpetvvawndtdp5zw5ddvx" timestamp="0"&gt;665&lt;/key&gt;&lt;/foreign-keys&gt;&lt;ref-type name="Journal Article"&gt;17&lt;/ref-type&gt;&lt;contributors&gt;&lt;authors&gt;&lt;author&gt;Grol, R.&lt;/author&gt;&lt;author&gt;Grimshaw, J.&lt;/author&gt;&lt;/authors&gt;&lt;/contributors&gt;&lt;titles&gt;&lt;title&gt;From best evidence to best practice: effective implementation of change in patients&amp;apos; care&lt;/title&gt;&lt;secondary-title&gt;Lancet.&lt;/secondary-title&gt;&lt;/titles&gt;&lt;periodical&gt;&lt;full-title&gt;Lancet.&lt;/full-title&gt;&lt;/periodical&gt;&lt;pages&gt;1225-1230&lt;/pages&gt;&lt;volume&gt;362&lt;/volume&gt;&lt;number&gt;9391&lt;/number&gt;&lt;reprint-edition&gt;NOT IN FILE&lt;/reprint-edition&gt;&lt;keywords&gt;&lt;keyword&gt;CARE&lt;/keyword&gt;&lt;keyword&gt;Evidence-Based Medicine&lt;/keyword&gt;&lt;keyword&gt;Guideline Adherence&lt;/keyword&gt;&lt;keyword&gt;Guidelines&lt;/keyword&gt;&lt;keyword&gt;Hospital&lt;/keyword&gt;&lt;keyword&gt;Humans&lt;/keyword&gt;&lt;keyword&gt;Knowledge&lt;/keyword&gt;&lt;keyword&gt;medical&lt;/keyword&gt;&lt;keyword&gt;Netherlands&lt;/keyword&gt;&lt;keyword&gt;Patient&lt;/keyword&gt;&lt;keyword&gt;Patient Care&lt;/keyword&gt;&lt;keyword&gt;Patients&lt;/keyword&gt;&lt;keyword&gt;Practice&lt;/keyword&gt;&lt;keyword&gt;Practice Guidelines as Topic&lt;/keyword&gt;&lt;keyword&gt;Professional Practice&lt;/keyword&gt;&lt;keyword&gt;QUALITY&lt;/keyword&gt;&lt;keyword&gt;Quality Assurance,Health Care&lt;/keyword&gt;&lt;keyword&gt;Quality of Health Care&lt;/keyword&gt;&lt;keyword&gt;Research&lt;/keyword&gt;&lt;keyword&gt;standards&lt;/keyword&gt;&lt;keyword&gt;Universities&lt;/keyword&gt;&lt;keyword&gt;University&lt;/keyword&gt;&lt;/keywords&gt;&lt;dates&gt;&lt;year&gt;2003&lt;/year&gt;&lt;/dates&gt;&lt;urls&gt;&lt;/urls&gt;&lt;/record&gt;&lt;/Cite&gt;&lt;/EndNote&gt;</w:instrText>
      </w:r>
      <w:r w:rsidR="00B14B4F" w:rsidRPr="00F72381">
        <w:rPr>
          <w:rFonts w:cs="Times New Roman"/>
          <w:vertAlign w:val="superscript"/>
        </w:rPr>
        <w:fldChar w:fldCharType="separate"/>
      </w:r>
      <w:r w:rsidR="00F7193E" w:rsidRPr="00F234A9">
        <w:rPr>
          <w:rFonts w:cs="Times New Roman"/>
          <w:noProof/>
          <w:vertAlign w:val="superscript"/>
        </w:rPr>
        <w:t>88</w:t>
      </w:r>
      <w:r w:rsidR="00B14B4F" w:rsidRPr="00F72381">
        <w:rPr>
          <w:rFonts w:cs="Times New Roman"/>
          <w:vertAlign w:val="superscript"/>
        </w:rPr>
        <w:fldChar w:fldCharType="end"/>
      </w:r>
      <w:r w:rsidRPr="00F72381">
        <w:rPr>
          <w:rFonts w:cs="Times New Roman"/>
        </w:rPr>
        <w:t xml:space="preserve"> and that HCP time is a scarce (and expensive) resource. We therefore wanted to explore with </w:t>
      </w:r>
      <w:r w:rsidR="00D80CE5">
        <w:rPr>
          <w:rFonts w:cs="Times New Roman"/>
        </w:rPr>
        <w:t>people</w:t>
      </w:r>
      <w:r w:rsidR="00D80CE5" w:rsidRPr="00F72381">
        <w:rPr>
          <w:rFonts w:cs="Times New Roman"/>
        </w:rPr>
        <w:t xml:space="preserve"> </w:t>
      </w:r>
      <w:r w:rsidRPr="00F72381">
        <w:rPr>
          <w:rFonts w:cs="Times New Roman"/>
        </w:rPr>
        <w:t>the type of facilitation they would find useful, and what they thought was realistic.</w:t>
      </w:r>
    </w:p>
    <w:p w14:paraId="3862A929" w14:textId="77777777" w:rsidR="008E059A" w:rsidRPr="00F234A9" w:rsidRDefault="008E059A" w:rsidP="008E059A">
      <w:pPr>
        <w:rPr>
          <w:rFonts w:cs="Times New Roman"/>
        </w:rPr>
      </w:pPr>
    </w:p>
    <w:p w14:paraId="3C004C5B" w14:textId="0297AF8F" w:rsidR="008E059A" w:rsidRPr="00F234A9" w:rsidRDefault="008E059A" w:rsidP="008E059A">
      <w:pPr>
        <w:rPr>
          <w:rFonts w:cs="Times New Roman"/>
        </w:rPr>
      </w:pPr>
      <w:r w:rsidRPr="00D80CE5">
        <w:rPr>
          <w:rFonts w:cs="Times New Roman"/>
        </w:rPr>
        <w:t xml:space="preserve">We were also specifically interested in the possibility of linking the self-management programme with patients’ </w:t>
      </w:r>
      <w:r w:rsidR="00D80CE5">
        <w:rPr>
          <w:rFonts w:cs="Times New Roman"/>
        </w:rPr>
        <w:t>EMRs</w:t>
      </w:r>
      <w:r w:rsidRPr="00D80CE5">
        <w:rPr>
          <w:rFonts w:cs="Times New Roman"/>
        </w:rPr>
        <w:t>. While the work for WP A was being done, there was considerable discussion about the relative advantages and disadvantages of such access. Some pilot studies had suggested that it was feasible, did not lead to excess workload or patient anxiety, but did lead to correction of inaccurate data in the record, better informed patients and more productive consultations.</w:t>
      </w:r>
      <w:r w:rsidR="00B14B4F" w:rsidRPr="00F72381">
        <w:rPr>
          <w:rFonts w:cs="Times New Roman"/>
          <w:vertAlign w:val="superscript"/>
        </w:rPr>
        <w:fldChar w:fldCharType="begin">
          <w:fldData xml:space="preserve">PEVuZE5vdGU+PENpdGU+PEF1dGhvcj5GaXNoZXI8L0F1dGhvcj48WWVhcj4yMDA5PC9ZZWFyPjxS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</w:fldData>
        </w:fldChar>
      </w:r>
      <w:r w:rsidR="001763BF">
        <w:rPr>
          <w:rFonts w:cs="Times New Roman"/>
          <w:vertAlign w:val="superscript"/>
        </w:rPr>
        <w:instrText xml:space="preserve"> ADDIN EN.CITE </w:instrText>
      </w:r>
      <w:r w:rsidR="001763BF">
        <w:rPr>
          <w:rFonts w:cs="Times New Roman"/>
          <w:vertAlign w:val="superscript"/>
        </w:rPr>
        <w:fldChar w:fldCharType="begin">
          <w:fldData xml:space="preserve">PEVuZE5vdGU+PENpdGU+PEF1dGhvcj5GaXNoZXI8L0F1dGhvcj48WWVhcj4yMDA5PC9ZZWFyPjxS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</w:fldData>
        </w:fldChar>
      </w:r>
      <w:r w:rsidR="001763BF">
        <w:rPr>
          <w:rFonts w:cs="Times New Roman"/>
          <w:vertAlign w:val="superscript"/>
        </w:rPr>
        <w:instrText xml:space="preserve"> ADDIN EN.CITE.DATA </w:instrText>
      </w:r>
      <w:r w:rsidR="001763BF">
        <w:rPr>
          <w:rFonts w:cs="Times New Roman"/>
          <w:vertAlign w:val="superscript"/>
        </w:rPr>
      </w:r>
      <w:r w:rsidR="001763BF">
        <w:rPr>
          <w:rFonts w:cs="Times New Roman"/>
          <w:vertAlign w:val="superscript"/>
        </w:rPr>
        <w:fldChar w:fldCharType="end"/>
      </w:r>
      <w:r w:rsidR="00B14B4F" w:rsidRPr="00F72381">
        <w:rPr>
          <w:rFonts w:cs="Times New Roman"/>
          <w:vertAlign w:val="superscript"/>
        </w:rPr>
      </w:r>
      <w:r w:rsidR="00B14B4F" w:rsidRPr="00F72381">
        <w:rPr>
          <w:rFonts w:cs="Times New Roman"/>
          <w:vertAlign w:val="superscript"/>
        </w:rPr>
        <w:fldChar w:fldCharType="separate"/>
      </w:r>
      <w:r w:rsidR="001763BF">
        <w:rPr>
          <w:rFonts w:cs="Times New Roman"/>
          <w:noProof/>
          <w:vertAlign w:val="superscript"/>
        </w:rPr>
        <w:t>(89-91)</w:t>
      </w:r>
      <w:r w:rsidR="00B14B4F" w:rsidRPr="00F72381">
        <w:rPr>
          <w:rFonts w:cs="Times New Roman"/>
          <w:vertAlign w:val="superscript"/>
        </w:rPr>
        <w:fldChar w:fldCharType="end"/>
      </w:r>
      <w:r w:rsidRPr="00F72381">
        <w:rPr>
          <w:rFonts w:cs="Times New Roman"/>
        </w:rPr>
        <w:t xml:space="preserve"> However, mainstream opinion as represented by, for example, the British Medical Association was unconvinced, citing concerns about privacy, confidentiality, causing unnecessary anxiety among patients, and resulting in additional workload for doctors.</w:t>
      </w:r>
      <w:r w:rsidR="004949E5" w:rsidRPr="00F72381">
        <w:rPr>
          <w:rFonts w:cs="Times New Roman"/>
          <w:vertAlign w:val="superscript"/>
        </w:rPr>
        <w:fldChar w:fldCharType="begin"/>
      </w:r>
      <w:r w:rsidR="001763BF">
        <w:rPr>
          <w:rFonts w:cs="Times New Roman"/>
          <w:vertAlign w:val="superscript"/>
        </w:rPr>
        <w:instrText xml:space="preserve"> ADDIN EN.CITE &lt;EndNote&gt;&lt;Cite&gt;&lt;Author&gt;Cross&lt;/Author&gt;&lt;Year&gt;2011&lt;/Year&gt;&lt;RecNum&gt;3024&lt;/RecNum&gt;&lt;DisplayText&gt;(92)&lt;/DisplayText&gt;&lt;record&gt;&lt;rec-number&gt;3024&lt;/rec-number&gt;&lt;foreign-keys&gt;&lt;key app="EN" db-id="p09w9r2wqe0vdlevttx5ddevtrtvrzdpwex2" timestamp="1477665551"&gt;3024&lt;/key&gt;&lt;/foreign-keys&gt;&lt;ref-type name="Journal Article"&gt;17&lt;/ref-type&gt;&lt;contributors&gt;&lt;authors&gt;&lt;author&gt;Cross, Michael&lt;/author&gt;&lt;/authors&gt;&lt;/contributors&gt;&lt;titles&gt;&lt;title&gt;BMA warns against letting patients have access to their electronic records&lt;/title&gt;&lt;secondary-title&gt;BMJ&lt;/secondary-title&gt;&lt;/titles&gt;&lt;periodical&gt;&lt;full-title&gt;BMJ&lt;/full-title&gt;&lt;/periodical&gt;&lt;pages&gt;d206&lt;/pages&gt;&lt;volume&gt;342&lt;/volume&gt;&lt;dates&gt;&lt;year&gt;2011&lt;/year&gt;&lt;/dates&gt;&lt;isbn&gt;0959-8138&lt;/isbn&gt;&lt;urls&gt;&lt;/urls&gt;&lt;/record&gt;&lt;/Cite&gt;&lt;/EndNote&gt;</w:instrText>
      </w:r>
      <w:r w:rsidR="004949E5" w:rsidRPr="00F72381">
        <w:rPr>
          <w:rFonts w:cs="Times New Roman"/>
          <w:vertAlign w:val="superscript"/>
        </w:rPr>
        <w:fldChar w:fldCharType="separate"/>
      </w:r>
      <w:r w:rsidR="00F7193E" w:rsidRPr="00F234A9">
        <w:rPr>
          <w:rFonts w:cs="Times New Roman"/>
          <w:noProof/>
          <w:vertAlign w:val="superscript"/>
        </w:rPr>
        <w:t>92</w:t>
      </w:r>
      <w:r w:rsidR="004949E5" w:rsidRPr="00F72381">
        <w:rPr>
          <w:rFonts w:cs="Times New Roman"/>
          <w:vertAlign w:val="superscript"/>
        </w:rPr>
        <w:fldChar w:fldCharType="end"/>
      </w:r>
      <w:r w:rsidRPr="00F72381">
        <w:rPr>
          <w:rFonts w:cs="Times New Roman"/>
        </w:rPr>
        <w:t xml:space="preserve"> We wanted to explore with patients what they thought about having access to their EMR and, in particular, what information they wanted to see and why. We planned to see whether it was possible to find a solution that addressed patient wants and needs while respecting clinician conce</w:t>
      </w:r>
      <w:r w:rsidRPr="00F234A9">
        <w:rPr>
          <w:rFonts w:cs="Times New Roman"/>
        </w:rPr>
        <w:t>rns.</w:t>
      </w:r>
    </w:p>
    <w:p w14:paraId="727E1D51" w14:textId="77777777" w:rsidR="008E059A" w:rsidRPr="00D80CE5" w:rsidRDefault="008E059A" w:rsidP="008E059A">
      <w:pPr>
        <w:rPr>
          <w:rFonts w:cs="Times New Roman"/>
        </w:rPr>
      </w:pPr>
    </w:p>
    <w:p w14:paraId="6B379998" w14:textId="1E4444CF" w:rsidR="008E059A" w:rsidRPr="00F72381" w:rsidRDefault="008E059A" w:rsidP="008E059A">
      <w:pPr>
        <w:rPr>
          <w:rFonts w:cs="Times New Roman"/>
        </w:rPr>
      </w:pPr>
      <w:r w:rsidRPr="00D80CE5">
        <w:rPr>
          <w:rFonts w:cs="Times New Roman"/>
        </w:rPr>
        <w:t>As an example of the changing context during our research programme, shortly after this study was completed, the Department of Health issued new policy, mandating that all patients should have access to their electronic record.</w:t>
      </w:r>
      <w:r w:rsidR="004949E5" w:rsidRPr="00F72381">
        <w:rPr>
          <w:rFonts w:cs="Times New Roman"/>
          <w:vertAlign w:val="superscript"/>
        </w:rPr>
        <w:fldChar w:fldCharType="begin"/>
      </w:r>
      <w:r w:rsidR="001763BF">
        <w:rPr>
          <w:rFonts w:cs="Times New Roman"/>
          <w:vertAlign w:val="superscript"/>
        </w:rPr>
        <w:instrText xml:space="preserve"> ADDIN EN.CITE &lt;EndNote&gt;&lt;Cite&gt;&lt;Author&gt;Webster&lt;/Author&gt;&lt;Year&gt;2012&lt;/Year&gt;&lt;RecNum&gt;3025&lt;/RecNum&gt;&lt;DisplayText&gt;(93)&lt;/DisplayText&gt;&lt;record&gt;&lt;rec-number&gt;3025&lt;/rec-number&gt;&lt;foreign-keys&gt;&lt;key app="EN" db-id="p09w9r2wqe0vdlevttx5ddevtrtvrzdpwex2" timestamp="1477665551"&gt;3025&lt;/key&gt;&lt;/foreign-keys&gt;&lt;ref-type name="Journal Article"&gt;17&lt;/ref-type&gt;&lt;contributors&gt;&lt;authors&gt;&lt;author&gt;Webster, Paul Christopher&lt;/author&gt;&lt;/authors&gt;&lt;/contributors&gt;&lt;titles&gt;&lt;title&gt;UK unveils patient-centred electronic health strategy&lt;/title&gt;&lt;secondary-title&gt;Canadian Medical Association Journal&lt;/secondary-title&gt;&lt;/titles&gt;&lt;periodical&gt;&lt;full-title&gt;Canadian Medical Association Journal&lt;/full-title&gt;&lt;/periodical&gt;&lt;pages&gt;E579-E580&lt;/pages&gt;&lt;volume&gt;184&lt;/volume&gt;&lt;number&gt;11&lt;/number&gt;&lt;dates&gt;&lt;year&gt;2012&lt;/year&gt;&lt;/dates&gt;&lt;isbn&gt;0820-3946&lt;/isbn&gt;&lt;urls&gt;&lt;/urls&gt;&lt;/record&gt;&lt;/Cite&gt;&lt;/EndNote&gt;</w:instrText>
      </w:r>
      <w:r w:rsidR="004949E5" w:rsidRPr="00F72381">
        <w:rPr>
          <w:rFonts w:cs="Times New Roman"/>
          <w:vertAlign w:val="superscript"/>
        </w:rPr>
        <w:fldChar w:fldCharType="separate"/>
      </w:r>
      <w:r w:rsidR="00F7193E" w:rsidRPr="00F234A9">
        <w:rPr>
          <w:rFonts w:cs="Times New Roman"/>
          <w:noProof/>
          <w:vertAlign w:val="superscript"/>
        </w:rPr>
        <w:t>93</w:t>
      </w:r>
      <w:r w:rsidR="004949E5" w:rsidRPr="00F72381">
        <w:rPr>
          <w:rFonts w:cs="Times New Roman"/>
          <w:vertAlign w:val="superscript"/>
        </w:rPr>
        <w:fldChar w:fldCharType="end"/>
      </w:r>
    </w:p>
    <w:p w14:paraId="4F0C4F15" w14:textId="77777777" w:rsidR="008E059A" w:rsidRPr="00F72381" w:rsidRDefault="008E059A" w:rsidP="008E059A">
      <w:pPr>
        <w:rPr>
          <w:rFonts w:cs="Times New Roman"/>
        </w:rPr>
      </w:pPr>
    </w:p>
    <w:p w14:paraId="2642C401" w14:textId="77777777" w:rsidR="008E059A" w:rsidRPr="00F234A9" w:rsidRDefault="008E059A" w:rsidP="008E059A">
      <w:pPr>
        <w:pStyle w:val="Heading2"/>
        <w:rPr>
          <w:rFonts w:cs="Times New Roman"/>
        </w:rPr>
      </w:pPr>
      <w:bookmarkStart w:id="110" w:name="_Toc355448076"/>
      <w:r w:rsidRPr="00F234A9">
        <w:rPr>
          <w:rFonts w:cs="Times New Roman"/>
        </w:rPr>
        <w:t>Rationale for study methods</w:t>
      </w:r>
      <w:bookmarkEnd w:id="110"/>
    </w:p>
    <w:p w14:paraId="6A661900" w14:textId="495404E5" w:rsidR="008E059A" w:rsidRPr="00F72381" w:rsidRDefault="008E059A" w:rsidP="008E059A">
      <w:pPr>
        <w:rPr>
          <w:rFonts w:cs="Times New Roman"/>
        </w:rPr>
      </w:pPr>
      <w:r w:rsidRPr="00D80CE5">
        <w:rPr>
          <w:rFonts w:cs="Times New Roman"/>
        </w:rPr>
        <w:t xml:space="preserve">Two key methodological decisions were to use focus groups for data collection, and, as part of the focus groups, to show participants three existing examples of self-management websites for people with T2DM. These decisions were based on our previous experience with </w:t>
      </w:r>
      <w:r w:rsidRPr="00D80CE5">
        <w:rPr>
          <w:rFonts w:cs="Times New Roman"/>
        </w:rPr>
        <w:lastRenderedPageBreak/>
        <w:t>this methodology,</w:t>
      </w:r>
      <w:r w:rsidR="00B14B4F" w:rsidRPr="00F72381">
        <w:rPr>
          <w:rFonts w:cs="Times New Roman"/>
          <w:vertAlign w:val="superscript"/>
        </w:rPr>
        <w:fldChar w:fldCharType="begin"/>
      </w:r>
      <w:r w:rsidR="00F7193E" w:rsidRPr="004C7B4D">
        <w:rPr>
          <w:rFonts w:cs="Times New Roman"/>
          <w:vertAlign w:val="superscript"/>
        </w:rPr>
        <w:instrText xml:space="preserve"> ADDIN EN.CITE &lt;EndNote&gt;&lt;Cite&gt;&lt;Author&gt;Kerr&lt;/Author&gt;&lt;Year&gt;2006&lt;/Year&gt;&lt;RecNum&gt;859&lt;/RecNum&gt;&lt;DisplayText&gt;(83)&lt;/DisplayText&gt;&lt;record&gt;&lt;rec-number&gt;859&lt;/rec-number&gt;&lt;foreign-keys&gt;&lt;key app="EN" db-id="9dwwpe2t8dsvxjefpetvvawndtdp5zw5ddvx" timestamp="0"&gt;859&lt;/key&gt;&lt;/foreign-keys&gt;&lt;ref-type name="Journal Article"&gt;17&lt;/ref-type&gt;&lt;contributors&gt;&lt;authors&gt;&lt;author&gt;Kerr, C.&lt;/author&gt;&lt;author&gt;Murray, E.&lt;/author&gt;&lt;author&gt;Stevenson, F.&lt;/author&gt;&lt;author&gt;Gore, C.&lt;/author&gt;&lt;author&gt;Nazareth, I.&lt;/author&gt;&lt;/authors&gt;&lt;/contributors&gt;&lt;titles&gt;&lt;title&gt;Internet Interventions for Long-Term Conditions: Patient and Carer Quality Criteria&lt;/title&gt;&lt;secondary-title&gt;Journal of Medical Internet Research&lt;/secondary-title&gt;&lt;/titles&gt;&lt;periodical&gt;&lt;full-title&gt;J Med Internet Res&lt;/full-title&gt;&lt;abbr-1&gt;Journal of medical Internet research&lt;/abbr-1&gt;&lt;/periodical&gt;&lt;pages&gt;e13&lt;/pages&gt;&lt;volume&gt;8&lt;/volume&gt;&lt;number&gt;3&lt;/number&gt;&lt;reprint-edition&gt;IN FILE&lt;/reprint-edition&gt;&lt;keywords&gt;&lt;keyword&gt;Internet&lt;/keyword&gt;&lt;/keywords&gt;&lt;dates&gt;&lt;year&gt;2006&lt;/year&gt;&lt;/dates&gt;&lt;urls&gt;&lt;/urls&gt;&lt;/record&gt;&lt;/Cite&gt;&lt;/EndNote&gt;</w:instrText>
      </w:r>
      <w:r w:rsidR="00B14B4F" w:rsidRPr="00F72381">
        <w:rPr>
          <w:rFonts w:cs="Times New Roman"/>
          <w:vertAlign w:val="superscript"/>
        </w:rPr>
        <w:fldChar w:fldCharType="separate"/>
      </w:r>
      <w:r w:rsidR="00F7193E" w:rsidRPr="00F234A9">
        <w:rPr>
          <w:rFonts w:cs="Times New Roman"/>
          <w:noProof/>
          <w:vertAlign w:val="superscript"/>
        </w:rPr>
        <w:t>83</w:t>
      </w:r>
      <w:r w:rsidR="00B14B4F" w:rsidRPr="00F72381">
        <w:rPr>
          <w:rFonts w:cs="Times New Roman"/>
          <w:vertAlign w:val="superscript"/>
        </w:rPr>
        <w:fldChar w:fldCharType="end"/>
      </w:r>
      <w:r w:rsidRPr="00F72381">
        <w:rPr>
          <w:rFonts w:cs="Times New Roman"/>
        </w:rPr>
        <w:t xml:space="preserve"> which had proven feasible and yielded rich data. This work was in turn based on a study by Coulter </w:t>
      </w:r>
      <w:r w:rsidRPr="00F72381">
        <w:rPr>
          <w:rFonts w:cs="Times New Roman"/>
          <w:i/>
        </w:rPr>
        <w:t>et al</w:t>
      </w:r>
      <w:r w:rsidRPr="00F234A9">
        <w:rPr>
          <w:rFonts w:cs="Times New Roman"/>
        </w:rPr>
        <w:t xml:space="preserve">, determining quality criteria for traditional, paper-based information materials for </w:t>
      </w:r>
      <w:r w:rsidR="00D80CE5">
        <w:rPr>
          <w:rFonts w:cs="Times New Roman"/>
        </w:rPr>
        <w:t>users</w:t>
      </w:r>
      <w:r w:rsidRPr="00F234A9">
        <w:rPr>
          <w:rFonts w:cs="Times New Roman"/>
        </w:rPr>
        <w:t>.</w:t>
      </w:r>
      <w:r w:rsidR="00B14B4F" w:rsidRPr="00F72381">
        <w:rPr>
          <w:rFonts w:cs="Times New Roman"/>
          <w:vertAlign w:val="superscript"/>
        </w:rPr>
        <w:fldChar w:fldCharType="begin"/>
      </w:r>
      <w:r w:rsidR="00F7193E" w:rsidRPr="004C7B4D">
        <w:rPr>
          <w:rFonts w:cs="Times New Roman"/>
          <w:vertAlign w:val="superscript"/>
        </w:rPr>
        <w:instrText xml:space="preserve"> ADDIN EN.CITE &lt;EndNote&gt;&lt;Cite&gt;&lt;Author&gt;Coulter&lt;/Author&gt;&lt;Year&gt;1998&lt;/Year&gt;&lt;RecNum&gt;2641&lt;/RecNum&gt;&lt;DisplayText&gt;(94)&lt;/DisplayText&gt;&lt;record&gt;&lt;rec-number&gt;2641&lt;/rec-number&gt;&lt;foreign-keys&gt;&lt;key app="EN" db-id="9dwwpe2t8dsvxjefpetvvawndtdp5zw5ddvx" timestamp="0"&gt;2641&lt;/key&gt;&lt;/foreign-keys&gt;&lt;ref-type name="Book"&gt;6&lt;/ref-type&gt;&lt;contributors&gt;&lt;authors&gt;&lt;author&gt;Coulter, A.&lt;/author&gt;&lt;author&gt;Entwistle, V.&lt;/author&gt;&lt;author&gt;Gilbert, D.&lt;/author&gt;&lt;/authors&gt;&lt;/contributors&gt;&lt;titles&gt;&lt;title&gt;Informing Patients. An assessment of the quality of patient information materials&lt;/title&gt;&lt;/titles&gt;&lt;pages&gt;1 &amp;#xD; -219&lt;/pages&gt;&lt;reprint-edition&gt;IN FILE&lt;/reprint-edition&gt;&lt;keywords&gt;&lt;keyword&gt;Information Dissemination&lt;/keyword&gt;&lt;keyword&gt;Patients&lt;/keyword&gt;&lt;/keywords&gt;&lt;dates&gt;&lt;year&gt;1998&lt;/year&gt;&lt;/dates&gt;&lt;pub-location&gt;London&lt;/pub-location&gt;&lt;publisher&gt;King&amp;apos;s Fund Publishing&lt;/publisher&gt;&lt;isbn&gt;1 85717 2140&lt;/isbn&gt;&lt;urls&gt;&lt;/urls&gt;&lt;/record&gt;&lt;/Cite&gt;&lt;/EndNote&gt;</w:instrText>
      </w:r>
      <w:r w:rsidR="00B14B4F" w:rsidRPr="00F72381">
        <w:rPr>
          <w:rFonts w:cs="Times New Roman"/>
          <w:vertAlign w:val="superscript"/>
        </w:rPr>
        <w:fldChar w:fldCharType="separate"/>
      </w:r>
      <w:r w:rsidR="00F7193E" w:rsidRPr="00F234A9">
        <w:rPr>
          <w:rFonts w:cs="Times New Roman"/>
          <w:noProof/>
          <w:vertAlign w:val="superscript"/>
        </w:rPr>
        <w:t>94</w:t>
      </w:r>
      <w:r w:rsidR="00B14B4F" w:rsidRPr="00F72381">
        <w:rPr>
          <w:rFonts w:cs="Times New Roman"/>
          <w:vertAlign w:val="superscript"/>
        </w:rPr>
        <w:fldChar w:fldCharType="end"/>
      </w:r>
    </w:p>
    <w:p w14:paraId="69DA0F81" w14:textId="77777777" w:rsidR="008E059A" w:rsidRPr="00F72381" w:rsidRDefault="008E059A" w:rsidP="008E059A">
      <w:pPr>
        <w:rPr>
          <w:rFonts w:cs="Times New Roman"/>
        </w:rPr>
      </w:pPr>
    </w:p>
    <w:p w14:paraId="6D91C764" w14:textId="5B7DB8C8" w:rsidR="008E059A" w:rsidRPr="00F234A9" w:rsidRDefault="008E059A" w:rsidP="008E059A">
      <w:pPr>
        <w:rPr>
          <w:rFonts w:cs="Times New Roman"/>
        </w:rPr>
      </w:pPr>
      <w:r w:rsidRPr="00F72381">
        <w:rPr>
          <w:rFonts w:cs="Times New Roman"/>
        </w:rPr>
        <w:t>The use of qualitative methodology allowed participants to explore issues of importanc</w:t>
      </w:r>
      <w:r w:rsidRPr="00F234A9">
        <w:rPr>
          <w:rFonts w:cs="Times New Roman"/>
        </w:rPr>
        <w:t>e to them, in their own words, generating their own questions and focusing on their own priorities; this was particularly important when exploring self-management and interventions to empower patients. We opted for focus groups rather than individual inter</w:t>
      </w:r>
      <w:r w:rsidRPr="00D80CE5">
        <w:rPr>
          <w:rFonts w:cs="Times New Roman"/>
        </w:rPr>
        <w:t>views, as we wanted participants to explore underlying reasons for differing perspectives. Group discussions can yield rich data when participants explore and clarify their views through interactions with each other.</w:t>
      </w:r>
      <w:r w:rsidR="004949E5" w:rsidRPr="00F72381">
        <w:rPr>
          <w:rFonts w:cs="Times New Roman"/>
          <w:vertAlign w:val="superscript"/>
        </w:rPr>
        <w:fldChar w:fldCharType="begin"/>
      </w:r>
      <w:r w:rsidR="001763BF">
        <w:rPr>
          <w:rFonts w:cs="Times New Roman"/>
          <w:vertAlign w:val="superscript"/>
        </w:rPr>
        <w:instrText xml:space="preserve"> ADDIN EN.CITE &lt;EndNote&gt;&lt;Cite&gt;&lt;Author&gt;Kitzinger&lt;/Author&gt;&lt;Year&gt;1995&lt;/Year&gt;&lt;RecNum&gt;3039&lt;/RecNum&gt;&lt;DisplayText&gt;(95)&lt;/DisplayText&gt;&lt;record&gt;&lt;rec-number&gt;3039&lt;/rec-number&gt;&lt;foreign-keys&gt;&lt;key app="EN" db-id="p09w9r2wqe0vdlevttx5ddevtrtvrzdpwex2" timestamp="1477665552"&gt;3039&lt;/key&gt;&lt;/foreign-keys&gt;&lt;ref-type name="Journal Article"&gt;17&lt;/ref-type&gt;&lt;contributors&gt;&lt;authors&gt;&lt;author&gt;Kitzinger, J.&lt;/author&gt;&lt;/authors&gt;&lt;/contributors&gt;&lt;auth-address&gt;Department of Sociology, University of Glasgow.&lt;/auth-address&gt;&lt;titles&gt;&lt;title&gt;Qualitative research. Introducing focus groups&lt;/title&gt;&lt;secondary-title&gt;Bmj&lt;/secondary-title&gt;&lt;alt-title&gt;BMJ (Clinical research ed.)&lt;/alt-title&gt;&lt;/titles&gt;&lt;periodical&gt;&lt;full-title&gt;BMJ&lt;/full-title&gt;&lt;/periodical&gt;&lt;pages&gt;299-302&lt;/pages&gt;&lt;volume&gt;311&lt;/volume&gt;&lt;number&gt;7000&lt;/number&gt;&lt;edition&gt;1995/07/29&lt;/edition&gt;&lt;keywords&gt;&lt;keyword&gt;Communication&lt;/keyword&gt;&lt;keyword&gt;*Focus Groups&lt;/keyword&gt;&lt;keyword&gt;Great Britain&lt;/keyword&gt;&lt;keyword&gt;Group Processes&lt;/keyword&gt;&lt;keyword&gt;Health Services Research/*methods&lt;/keyword&gt;&lt;keyword&gt;Humans&lt;/keyword&gt;&lt;keyword&gt;Interpersonal Relations&lt;/keyword&gt;&lt;/keywords&gt;&lt;dates&gt;&lt;year&gt;1995&lt;/year&gt;&lt;pub-dates&gt;&lt;date&gt;Jul 29&lt;/date&gt;&lt;/pub-dates&gt;&lt;/dates&gt;&lt;isbn&gt;0959-8138 (Print)&amp;#xD;0959-535x&lt;/isbn&gt;&lt;accession-num&gt;7633241&lt;/accession-num&gt;&lt;urls&gt;&lt;/urls&gt;&lt;custom2&gt;PMC2550365&lt;/custom2&gt;&lt;remote-database-provider&gt;NLM&lt;/remote-database-provider&gt;&lt;language&gt;eng&lt;/language&gt;&lt;/record&gt;&lt;/Cite&gt;&lt;/EndNote&gt;</w:instrText>
      </w:r>
      <w:r w:rsidR="004949E5" w:rsidRPr="00F72381">
        <w:rPr>
          <w:rFonts w:cs="Times New Roman"/>
          <w:vertAlign w:val="superscript"/>
        </w:rPr>
        <w:fldChar w:fldCharType="separate"/>
      </w:r>
      <w:r w:rsidR="00F7193E" w:rsidRPr="00F234A9">
        <w:rPr>
          <w:rFonts w:cs="Times New Roman"/>
          <w:noProof/>
          <w:vertAlign w:val="superscript"/>
        </w:rPr>
        <w:t>95</w:t>
      </w:r>
      <w:r w:rsidR="004949E5" w:rsidRPr="00F72381">
        <w:rPr>
          <w:rFonts w:cs="Times New Roman"/>
          <w:vertAlign w:val="superscript"/>
        </w:rPr>
        <w:fldChar w:fldCharType="end"/>
      </w:r>
      <w:r w:rsidRPr="00F72381">
        <w:rPr>
          <w:rFonts w:cs="Times New Roman"/>
        </w:rPr>
        <w:t xml:space="preserve"> Group dynamics also involve many different forms of day-to-day communication, such as jokes, anecdotes, teasing, and arguing. These natural interactions may allow a more nuanced appreciation of what people know or experience, and can reveal “shared truths”.</w:t>
      </w:r>
      <w:r w:rsidR="004949E5" w:rsidRPr="00F72381">
        <w:rPr>
          <w:rFonts w:cs="Times New Roman"/>
          <w:vertAlign w:val="superscript"/>
        </w:rPr>
        <w:fldChar w:fldCharType="begin"/>
      </w:r>
      <w:r w:rsidR="001763BF">
        <w:rPr>
          <w:rFonts w:cs="Times New Roman"/>
          <w:vertAlign w:val="superscript"/>
        </w:rPr>
        <w:instrText xml:space="preserve"> ADDIN EN.CITE &lt;EndNote&gt;&lt;Cite&gt;&lt;Author&gt;Ritchie&lt;/Author&gt;&lt;Year&gt;2013&lt;/Year&gt;&lt;RecNum&gt;3026&lt;/RecNum&gt;&lt;DisplayText&gt;(96)&lt;/DisplayText&gt;&lt;record&gt;&lt;rec-number&gt;3026&lt;/rec-number&gt;&lt;foreign-keys&gt;&lt;key app="EN" db-id="p09w9r2wqe0vdlevttx5ddevtrtvrzdpwex2" timestamp="1477665551"&gt;3026&lt;/key&gt;&lt;/foreign-keys&gt;&lt;ref-type name="Book"&gt;6&lt;/ref-type&gt;&lt;contributors&gt;&lt;authors&gt;&lt;author&gt;Ritchie, Jane&lt;/author&gt;&lt;author&gt;Lewis, Jane&lt;/author&gt;&lt;author&gt;Nicholls, Carol McNaughton&lt;/author&gt;&lt;author&gt;Ormston, Rachel&lt;/author&gt;&lt;/authors&gt;&lt;/contributors&gt;&lt;titles&gt;&lt;title&gt;Qualitative research practice: A guide for social science students and researchers&lt;/title&gt;&lt;/titles&gt;&lt;dates&gt;&lt;year&gt;2013&lt;/year&gt;&lt;/dates&gt;&lt;publisher&gt;Sage&lt;/publisher&gt;&lt;isbn&gt;1446296202&lt;/isbn&gt;&lt;urls&gt;&lt;/urls&gt;&lt;/record&gt;&lt;/Cite&gt;&lt;/EndNote&gt;</w:instrText>
      </w:r>
      <w:r w:rsidR="004949E5" w:rsidRPr="00F72381">
        <w:rPr>
          <w:rFonts w:cs="Times New Roman"/>
          <w:vertAlign w:val="superscript"/>
        </w:rPr>
        <w:fldChar w:fldCharType="separate"/>
      </w:r>
      <w:r w:rsidR="00F7193E" w:rsidRPr="00F234A9">
        <w:rPr>
          <w:rFonts w:cs="Times New Roman"/>
          <w:noProof/>
          <w:vertAlign w:val="superscript"/>
        </w:rPr>
        <w:t>96</w:t>
      </w:r>
      <w:r w:rsidR="004949E5" w:rsidRPr="00F72381">
        <w:rPr>
          <w:rFonts w:cs="Times New Roman"/>
          <w:vertAlign w:val="superscript"/>
        </w:rPr>
        <w:fldChar w:fldCharType="end"/>
      </w:r>
      <w:r w:rsidRPr="00F72381">
        <w:rPr>
          <w:rFonts w:cs="Times New Roman"/>
        </w:rPr>
        <w:t xml:space="preserve"> A disadvantage of focus groups is that some participants may find it difficult to discuss sensitive or potentially embarrassing topics such as sexual dysfunction that can be a common complication of diabetes. We therefore planned to use focus groups as our primary method of data collection, while reserving the option of individual in</w:t>
      </w:r>
      <w:r w:rsidRPr="00F234A9">
        <w:rPr>
          <w:rFonts w:cs="Times New Roman"/>
        </w:rPr>
        <w:t>terviews if it appeared that some topics were not being adequately addressed.</w:t>
      </w:r>
    </w:p>
    <w:p w14:paraId="0C9B2704" w14:textId="77777777" w:rsidR="008E059A" w:rsidRPr="00D80CE5" w:rsidRDefault="008E059A" w:rsidP="008E059A">
      <w:pPr>
        <w:rPr>
          <w:rFonts w:cs="Times New Roman"/>
        </w:rPr>
      </w:pPr>
    </w:p>
    <w:p w14:paraId="37347648" w14:textId="4783AC7A" w:rsidR="008E059A" w:rsidRPr="00F72381" w:rsidRDefault="008E059A" w:rsidP="008E059A">
      <w:pPr>
        <w:rPr>
          <w:rFonts w:cs="Times New Roman"/>
        </w:rPr>
      </w:pPr>
      <w:r w:rsidRPr="00D80CE5">
        <w:rPr>
          <w:rFonts w:cs="Times New Roman"/>
        </w:rPr>
        <w:t>The decision to show participants three websites at the start of each focus group was based on the observation that it is much easier to critique existing interventions than to think in the abstract about what one might want. Moreover, the experience of using such interventions allowed users to think about features they looked for, even if they were not present. Our experience from our earlier work had confirmed that participants could review three websites in the time available, that with careful selecti</w:t>
      </w:r>
      <w:r w:rsidRPr="00884C43">
        <w:rPr>
          <w:rFonts w:cs="Times New Roman"/>
        </w:rPr>
        <w:t>on, it was possible to ensure that most of the features of interest were included in the websites presented, and that there was sufficient difference between the websites to enable participants to compare and contrast them in a fashion that generated useful data.</w:t>
      </w:r>
      <w:r w:rsidR="00B14B4F" w:rsidRPr="00F72381">
        <w:rPr>
          <w:rFonts w:cs="Times New Roman"/>
          <w:vertAlign w:val="superscript"/>
        </w:rPr>
        <w:fldChar w:fldCharType="begin"/>
      </w:r>
      <w:r w:rsidR="00F7193E" w:rsidRPr="004C7B4D">
        <w:rPr>
          <w:rFonts w:cs="Times New Roman"/>
          <w:vertAlign w:val="superscript"/>
        </w:rPr>
        <w:instrText xml:space="preserve"> ADDIN EN.CITE &lt;EndNote&gt;&lt;Cite&gt;&lt;Author&gt;Kerr&lt;/Author&gt;&lt;Year&gt;2006&lt;/Year&gt;&lt;RecNum&gt;859&lt;/RecNum&gt;&lt;DisplayText&gt;(83)&lt;/DisplayText&gt;&lt;record&gt;&lt;rec-number&gt;859&lt;/rec-number&gt;&lt;foreign-keys&gt;&lt;key app="EN" db-id="9dwwpe2t8dsvxjefpetvvawndtdp5zw5ddvx" timestamp="0"&gt;859&lt;/key&gt;&lt;/foreign-keys&gt;&lt;ref-type name="Journal Article"&gt;17&lt;/ref-type&gt;&lt;contributors&gt;&lt;authors&gt;&lt;author&gt;Kerr, C.&lt;/author&gt;&lt;author&gt;Murray, E.&lt;/author&gt;&lt;author&gt;Stevenson, F.&lt;/author&gt;&lt;author&gt;Gore, C.&lt;/author&gt;&lt;author&gt;Nazareth, I.&lt;/author&gt;&lt;/authors&gt;&lt;/contributors&gt;&lt;titles&gt;&lt;title&gt;Internet Interventions for Long-Term Conditions: Patient and Carer Quality Criteria&lt;/title&gt;&lt;secondary-title&gt;Journal of Medical Internet Research&lt;/secondary-title&gt;&lt;/titles&gt;&lt;periodical&gt;&lt;full-title&gt;J Med Internet Res&lt;/full-title&gt;&lt;abbr-1&gt;Journal of medical Internet research&lt;/abbr-1&gt;&lt;/periodical&gt;&lt;pages&gt;e13&lt;/pages&gt;&lt;volume&gt;8&lt;/volume&gt;&lt;number&gt;3&lt;/number&gt;&lt;reprint-edition&gt;IN FILE&lt;/reprint-edition&gt;&lt;keywords&gt;&lt;keyword&gt;Internet&lt;/keyword&gt;&lt;/keywords&gt;&lt;dates&gt;&lt;year&gt;2006&lt;/year&gt;&lt;/dates&gt;&lt;urls&gt;&lt;/urls&gt;&lt;/record&gt;&lt;/Cite&gt;&lt;/EndNote&gt;</w:instrText>
      </w:r>
      <w:r w:rsidR="00B14B4F" w:rsidRPr="00F72381">
        <w:rPr>
          <w:rFonts w:cs="Times New Roman"/>
          <w:vertAlign w:val="superscript"/>
        </w:rPr>
        <w:fldChar w:fldCharType="separate"/>
      </w:r>
      <w:r w:rsidR="00F7193E" w:rsidRPr="00F234A9">
        <w:rPr>
          <w:rFonts w:cs="Times New Roman"/>
          <w:noProof/>
          <w:vertAlign w:val="superscript"/>
        </w:rPr>
        <w:t>83</w:t>
      </w:r>
      <w:r w:rsidR="00B14B4F" w:rsidRPr="00F72381">
        <w:rPr>
          <w:rFonts w:cs="Times New Roman"/>
          <w:vertAlign w:val="superscript"/>
        </w:rPr>
        <w:fldChar w:fldCharType="end"/>
      </w:r>
    </w:p>
    <w:p w14:paraId="72AA79FA" w14:textId="77777777" w:rsidR="008E059A" w:rsidRDefault="008E059A" w:rsidP="008E059A">
      <w:pPr>
        <w:rPr>
          <w:rFonts w:cs="Times New Roman"/>
          <w:b/>
        </w:rPr>
      </w:pPr>
      <w:bookmarkStart w:id="111" w:name="_Toc379831818"/>
    </w:p>
    <w:p w14:paraId="4A772C5D" w14:textId="77777777" w:rsidR="007619A1" w:rsidRDefault="007619A1" w:rsidP="008E059A">
      <w:pPr>
        <w:rPr>
          <w:rFonts w:cs="Times New Roman"/>
          <w:b/>
        </w:rPr>
      </w:pPr>
    </w:p>
    <w:p w14:paraId="58EDCD7E" w14:textId="77777777" w:rsidR="007619A1" w:rsidRPr="00F72381" w:rsidRDefault="007619A1" w:rsidP="008E059A">
      <w:pPr>
        <w:rPr>
          <w:rFonts w:cs="Times New Roman"/>
          <w:b/>
        </w:rPr>
      </w:pPr>
    </w:p>
    <w:p w14:paraId="11165326" w14:textId="77777777" w:rsidR="008E059A" w:rsidRPr="00F234A9" w:rsidRDefault="008E059A" w:rsidP="002D3522">
      <w:pPr>
        <w:pStyle w:val="Heading1"/>
      </w:pPr>
      <w:bookmarkStart w:id="112" w:name="_Toc355448077"/>
      <w:r w:rsidRPr="00F234A9">
        <w:lastRenderedPageBreak/>
        <w:t>Aims</w:t>
      </w:r>
      <w:bookmarkEnd w:id="111"/>
      <w:r w:rsidRPr="00F234A9">
        <w:t xml:space="preserve"> and objectives</w:t>
      </w:r>
      <w:bookmarkEnd w:id="112"/>
    </w:p>
    <w:p w14:paraId="20809EDD" w14:textId="42E97DC2" w:rsidR="008E059A" w:rsidRPr="00D80CE5" w:rsidRDefault="008E059A" w:rsidP="008E059A">
      <w:pPr>
        <w:rPr>
          <w:rFonts w:cs="Times New Roman"/>
        </w:rPr>
      </w:pPr>
      <w:r w:rsidRPr="00D80CE5">
        <w:rPr>
          <w:rFonts w:cs="Times New Roman"/>
        </w:rPr>
        <w:t xml:space="preserve">The overall aim of the study was to determine patient perspectives of the essential and desirable features of a digital self-management intervention for adults with T2DM (i.e. T2DM-specific wants and needs regarding information content, presentation, interactive components and trustworthiness). Additional objectives were to determine the optimal facilitation required to encourage use of the intervention; and to explore patient views about integrating the self-management programme with the </w:t>
      </w:r>
      <w:r w:rsidR="00D80CE5">
        <w:rPr>
          <w:rFonts w:cs="Times New Roman"/>
        </w:rPr>
        <w:t>EMR</w:t>
      </w:r>
      <w:r w:rsidRPr="00D80CE5">
        <w:rPr>
          <w:rFonts w:cs="Times New Roman"/>
        </w:rPr>
        <w:t>.</w:t>
      </w:r>
    </w:p>
    <w:p w14:paraId="015B57C2" w14:textId="77777777" w:rsidR="008E059A" w:rsidRPr="00D80CE5" w:rsidRDefault="008E059A" w:rsidP="008E059A">
      <w:pPr>
        <w:rPr>
          <w:rFonts w:cs="Times New Roman"/>
        </w:rPr>
      </w:pPr>
    </w:p>
    <w:p w14:paraId="28426E4B" w14:textId="77777777" w:rsidR="008E059A" w:rsidRPr="00D80CE5" w:rsidRDefault="008E059A" w:rsidP="008E059A">
      <w:pPr>
        <w:rPr>
          <w:rFonts w:cs="Times New Roman"/>
        </w:rPr>
      </w:pPr>
      <w:r w:rsidRPr="00D80CE5">
        <w:rPr>
          <w:rFonts w:cs="Times New Roman"/>
        </w:rPr>
        <w:t>Data from this study contributed to the following objectives of the programme grant:</w:t>
      </w:r>
    </w:p>
    <w:p w14:paraId="178DEB4C" w14:textId="77777777" w:rsidR="008E059A" w:rsidRPr="00D80CE5" w:rsidRDefault="008E059A" w:rsidP="008E059A">
      <w:pPr>
        <w:rPr>
          <w:rFonts w:cs="Times New Roman"/>
        </w:rPr>
      </w:pPr>
    </w:p>
    <w:p w14:paraId="3A887C7E" w14:textId="77777777" w:rsidR="008E059A" w:rsidRPr="00884C43" w:rsidRDefault="008E059A" w:rsidP="001F5397">
      <w:pPr>
        <w:pStyle w:val="ListParagraph"/>
        <w:numPr>
          <w:ilvl w:val="0"/>
          <w:numId w:val="2"/>
        </w:numPr>
      </w:pPr>
      <w:r w:rsidRPr="00884C43">
        <w:t>Determine patient perspectives of the essential and desirable features of the intervention (wants and needs);</w:t>
      </w:r>
    </w:p>
    <w:p w14:paraId="211CC09C" w14:textId="77777777" w:rsidR="008E059A" w:rsidRPr="009F63E9" w:rsidRDefault="008E059A" w:rsidP="00953C33">
      <w:pPr>
        <w:pStyle w:val="ListParagraph"/>
        <w:numPr>
          <w:ilvl w:val="0"/>
          <w:numId w:val="8"/>
        </w:numPr>
      </w:pPr>
      <w:r w:rsidRPr="00CE7527">
        <w:t>D</w:t>
      </w:r>
      <w:r w:rsidRPr="009F63E9">
        <w:t>etermine the overall content and function of the intervention;</w:t>
      </w:r>
    </w:p>
    <w:p w14:paraId="6715DFC2" w14:textId="77777777" w:rsidR="008E059A" w:rsidRPr="00BD2CA0" w:rsidRDefault="008E059A" w:rsidP="00953C33">
      <w:pPr>
        <w:pStyle w:val="ListParagraph"/>
        <w:numPr>
          <w:ilvl w:val="0"/>
          <w:numId w:val="2"/>
        </w:numPr>
      </w:pPr>
      <w:r w:rsidRPr="00BD2CA0">
        <w:t>Determine the optimal facilitation required to encourage use of the intervention;</w:t>
      </w:r>
    </w:p>
    <w:p w14:paraId="4D36136E" w14:textId="77777777" w:rsidR="008E059A" w:rsidRPr="00013E3E" w:rsidRDefault="008E059A" w:rsidP="003958E7">
      <w:pPr>
        <w:pStyle w:val="ListParagraph"/>
        <w:numPr>
          <w:ilvl w:val="0"/>
          <w:numId w:val="2"/>
        </w:numPr>
      </w:pPr>
      <w:r w:rsidRPr="00013E3E">
        <w:t>Determine feasibility and acceptability of facilitated access to the intervention.</w:t>
      </w:r>
    </w:p>
    <w:p w14:paraId="2E9449C4" w14:textId="77777777" w:rsidR="008E059A" w:rsidRPr="0057549E" w:rsidRDefault="008E059A" w:rsidP="008E059A">
      <w:pPr>
        <w:rPr>
          <w:rFonts w:cs="Times New Roman"/>
          <w:b/>
        </w:rPr>
      </w:pPr>
    </w:p>
    <w:p w14:paraId="09DE9FC6" w14:textId="77777777" w:rsidR="008E059A" w:rsidRPr="0057549E" w:rsidRDefault="008E059A" w:rsidP="002D3522">
      <w:pPr>
        <w:pStyle w:val="Heading1"/>
      </w:pPr>
      <w:bookmarkStart w:id="113" w:name="_Toc355448078"/>
      <w:r w:rsidRPr="0057549E">
        <w:t>Methods</w:t>
      </w:r>
      <w:bookmarkEnd w:id="113"/>
    </w:p>
    <w:p w14:paraId="3CA431EB" w14:textId="77777777" w:rsidR="008E059A" w:rsidRPr="00241772" w:rsidRDefault="008E059A" w:rsidP="008E059A">
      <w:pPr>
        <w:rPr>
          <w:rFonts w:cs="Times New Roman"/>
        </w:rPr>
      </w:pPr>
      <w:r w:rsidRPr="0057549E">
        <w:rPr>
          <w:rFonts w:cs="Times New Roman"/>
          <w:b/>
          <w:i/>
        </w:rPr>
        <w:t>Design</w:t>
      </w:r>
      <w:r w:rsidRPr="00241772">
        <w:rPr>
          <w:rFonts w:cs="Times New Roman"/>
          <w:b/>
        </w:rPr>
        <w:t>:</w:t>
      </w:r>
      <w:r w:rsidRPr="00241772">
        <w:rPr>
          <w:rFonts w:cs="Times New Roman"/>
        </w:rPr>
        <w:t xml:space="preserve"> Qualitative study using focus groups for data collection.</w:t>
      </w:r>
    </w:p>
    <w:p w14:paraId="021BC6B0" w14:textId="77777777" w:rsidR="008E059A" w:rsidRPr="00B61816" w:rsidRDefault="008E059A" w:rsidP="008E059A">
      <w:pPr>
        <w:rPr>
          <w:rFonts w:cs="Times New Roman"/>
        </w:rPr>
      </w:pPr>
      <w:r w:rsidRPr="00E84F0F">
        <w:rPr>
          <w:rFonts w:cs="Times New Roman"/>
          <w:b/>
          <w:i/>
        </w:rPr>
        <w:t>Ethics</w:t>
      </w:r>
      <w:r w:rsidRPr="00E84F0F">
        <w:rPr>
          <w:rFonts w:cs="Times New Roman"/>
          <w:b/>
        </w:rPr>
        <w:t>:</w:t>
      </w:r>
      <w:r w:rsidRPr="00B61816">
        <w:rPr>
          <w:rFonts w:cs="Times New Roman"/>
        </w:rPr>
        <w:t xml:space="preserve"> Ethical approval was provided by the North West London Local Research Ethics Committee on behalf of the National Research Ethics Service. Reference 10/H0722/86.</w:t>
      </w:r>
    </w:p>
    <w:p w14:paraId="7EA1F7E5" w14:textId="77777777" w:rsidR="008E059A" w:rsidRPr="00B61816" w:rsidRDefault="008E059A" w:rsidP="008E059A">
      <w:pPr>
        <w:rPr>
          <w:rFonts w:cs="Times New Roman"/>
        </w:rPr>
      </w:pPr>
    </w:p>
    <w:p w14:paraId="26B0019C" w14:textId="77777777" w:rsidR="008E059A" w:rsidRPr="00B74B11" w:rsidRDefault="008E059A" w:rsidP="008E059A">
      <w:pPr>
        <w:pStyle w:val="Heading2"/>
        <w:rPr>
          <w:rFonts w:cs="Times New Roman"/>
        </w:rPr>
      </w:pPr>
      <w:bookmarkStart w:id="114" w:name="_Toc355448079"/>
      <w:r w:rsidRPr="00B74B11">
        <w:rPr>
          <w:rFonts w:cs="Times New Roman"/>
        </w:rPr>
        <w:t>Setting and participants</w:t>
      </w:r>
      <w:bookmarkEnd w:id="114"/>
    </w:p>
    <w:p w14:paraId="493A79FD" w14:textId="1D8DCBF3" w:rsidR="008E059A" w:rsidRPr="00D80CE5" w:rsidRDefault="008E059A" w:rsidP="008E059A">
      <w:pPr>
        <w:rPr>
          <w:rFonts w:cs="Times New Roman"/>
        </w:rPr>
      </w:pPr>
      <w:r w:rsidRPr="00B74B11">
        <w:rPr>
          <w:rFonts w:cs="Times New Roman"/>
        </w:rPr>
        <w:t>As our goal was to develop an intervention that appealed to a wide spectrum</w:t>
      </w:r>
      <w:r w:rsidRPr="009E18B0">
        <w:rPr>
          <w:rFonts w:cs="Times New Roman"/>
        </w:rPr>
        <w:t xml:space="preserve"> of the total population of adults with T2DM, we aimed to recruit a diverse sample which reflected the target population, namely adults with T2DM who could understand spoken or written English. An additional inclusion criterion was the ability to speak Eng</w:t>
      </w:r>
      <w:r w:rsidRPr="00824EB7">
        <w:rPr>
          <w:rFonts w:cs="Times New Roman"/>
        </w:rPr>
        <w:t>lish in order to be able to participate in the focus group. Factors that the literature suggested were likely to influence wants and needs included demographic factors (e.g. age, gender, ethnicity, first language), clinical factors (e.g. duration of diabetes, current treatment, presence or absence of diabetes-</w:t>
      </w:r>
      <w:r w:rsidRPr="00824EB7">
        <w:rPr>
          <w:rFonts w:cs="Times New Roman"/>
        </w:rPr>
        <w:lastRenderedPageBreak/>
        <w:t>related complications and previous experience of self-management programmes) and factors related to health and computer literacy (such as educational attainment, previous experience with computers, and access to the internet).</w:t>
      </w:r>
      <w:r w:rsidR="00FC2A37" w:rsidRPr="00824EB7">
        <w:rPr>
          <w:rFonts w:cs="Times New Roman"/>
        </w:rPr>
        <w:t xml:space="preserve"> </w:t>
      </w:r>
      <w:r w:rsidR="00FC2A37" w:rsidRPr="00D80CE5">
        <w:rPr>
          <w:rFonts w:cs="Times New Roman"/>
          <w:vertAlign w:val="superscript"/>
        </w:rPr>
        <w:fldChar w:fldCharType="begin">
          <w:fldData xml:space="preserve">PEVuZE5vdGU+PENpdGU+PEF1dGhvcj5EdXR0b248L0F1dGhvcj48WWVhcj4yMDEzPC9ZZWFyPjxS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</w:fldData>
        </w:fldChar>
      </w:r>
      <w:r w:rsidR="001763BF">
        <w:rPr>
          <w:rFonts w:cs="Times New Roman"/>
          <w:vertAlign w:val="superscript"/>
        </w:rPr>
        <w:instrText xml:space="preserve"> ADDIN EN.CITE </w:instrText>
      </w:r>
      <w:r w:rsidR="001763BF">
        <w:rPr>
          <w:rFonts w:cs="Times New Roman"/>
          <w:vertAlign w:val="superscript"/>
        </w:rPr>
        <w:fldChar w:fldCharType="begin">
          <w:fldData xml:space="preserve">PEVuZE5vdGU+PENpdGU+PEF1dGhvcj5EdXR0b248L0F1dGhvcj48WWVhcj4yMDEzPC9ZZWFyPjxS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</w:fldData>
        </w:fldChar>
      </w:r>
      <w:r w:rsidR="001763BF">
        <w:rPr>
          <w:rFonts w:cs="Times New Roman"/>
          <w:vertAlign w:val="superscript"/>
        </w:rPr>
        <w:instrText xml:space="preserve"> ADDIN EN.CITE.DATA </w:instrText>
      </w:r>
      <w:r w:rsidR="001763BF">
        <w:rPr>
          <w:rFonts w:cs="Times New Roman"/>
          <w:vertAlign w:val="superscript"/>
        </w:rPr>
      </w:r>
      <w:r w:rsidR="001763BF">
        <w:rPr>
          <w:rFonts w:cs="Times New Roman"/>
          <w:vertAlign w:val="superscript"/>
        </w:rPr>
        <w:fldChar w:fldCharType="end"/>
      </w:r>
      <w:r w:rsidR="00FC2A37" w:rsidRPr="00D80CE5">
        <w:rPr>
          <w:rFonts w:cs="Times New Roman"/>
          <w:vertAlign w:val="superscript"/>
        </w:rPr>
      </w:r>
      <w:r w:rsidR="00FC2A37" w:rsidRPr="00D80CE5">
        <w:rPr>
          <w:rFonts w:cs="Times New Roman"/>
          <w:vertAlign w:val="superscript"/>
        </w:rPr>
        <w:fldChar w:fldCharType="separate"/>
      </w:r>
      <w:r w:rsidR="001763BF">
        <w:rPr>
          <w:rFonts w:cs="Times New Roman"/>
          <w:noProof/>
          <w:vertAlign w:val="superscript"/>
        </w:rPr>
        <w:t>(97-100)</w:t>
      </w:r>
      <w:r w:rsidR="00FC2A37" w:rsidRPr="00D80CE5">
        <w:rPr>
          <w:rFonts w:cs="Times New Roman"/>
          <w:vertAlign w:val="superscript"/>
        </w:rPr>
        <w:fldChar w:fldCharType="end"/>
      </w:r>
      <w:r w:rsidRPr="00D80CE5">
        <w:rPr>
          <w:rFonts w:cs="Times New Roman"/>
        </w:rPr>
        <w:t xml:space="preserve"> Hence our goal was to recruit a sample that varied across these characteristics.</w:t>
      </w:r>
    </w:p>
    <w:p w14:paraId="6366C137" w14:textId="77777777" w:rsidR="008E059A" w:rsidRPr="00D80CE5" w:rsidRDefault="008E059A" w:rsidP="008E059A">
      <w:pPr>
        <w:rPr>
          <w:rFonts w:cs="Times New Roman"/>
        </w:rPr>
      </w:pPr>
    </w:p>
    <w:p w14:paraId="780F40CE" w14:textId="77777777" w:rsidR="008E059A" w:rsidRPr="00CE7527" w:rsidRDefault="008E059A" w:rsidP="008E059A">
      <w:pPr>
        <w:rPr>
          <w:rFonts w:cs="Times New Roman"/>
        </w:rPr>
      </w:pPr>
      <w:r w:rsidRPr="00D80CE5">
        <w:rPr>
          <w:rFonts w:cs="Times New Roman"/>
        </w:rPr>
        <w:t>To achieve this we adopted a broad recruitment strategy. We placed online advertisements on the Diabetes UK website, a local council website, a Black and minority ethnic forum, and other diabetes forums. Additionally, we advertised in “Balance” magazine, which is published bi-monthly by Diabetes UK and distrib</w:t>
      </w:r>
      <w:r w:rsidRPr="00884C43">
        <w:rPr>
          <w:rFonts w:cs="Times New Roman"/>
        </w:rPr>
        <w:t>uted freely to all Diabetes UK members. We distributed flyers, leaflets and posters through community support groups for people with T2DM, general practices and community diabetes clinics. Most responses were from local support groups an</w:t>
      </w:r>
      <w:r w:rsidRPr="00CE7527">
        <w:rPr>
          <w:rFonts w:cs="Times New Roman"/>
        </w:rPr>
        <w:t>d readers of “Balance”.</w:t>
      </w:r>
    </w:p>
    <w:p w14:paraId="7C361944" w14:textId="77777777" w:rsidR="008E059A" w:rsidRPr="009F63E9" w:rsidRDefault="008E059A" w:rsidP="008E059A">
      <w:pPr>
        <w:rPr>
          <w:rFonts w:cs="Times New Roman"/>
        </w:rPr>
      </w:pPr>
    </w:p>
    <w:p w14:paraId="42743E6A" w14:textId="77777777" w:rsidR="008E059A" w:rsidRPr="0057549E" w:rsidRDefault="008E059A" w:rsidP="008E059A">
      <w:pPr>
        <w:rPr>
          <w:rFonts w:cs="Times New Roman"/>
        </w:rPr>
      </w:pPr>
      <w:r w:rsidRPr="00BD2CA0">
        <w:rPr>
          <w:rFonts w:cs="Times New Roman"/>
        </w:rPr>
        <w:t>Participants who responded to the advertisements were sent an information sheet and consent form and invited to complete a questionnaire to collect the demographic, clinical and literacy factors described above. This information wa</w:t>
      </w:r>
      <w:r w:rsidRPr="00013E3E">
        <w:rPr>
          <w:rFonts w:cs="Times New Roman"/>
        </w:rPr>
        <w:t>s used to recruit a maximum variation sample. Recruitment and data collection continued until we reached theoretical saturation, i.e. until no new data emerged in subsequent focus groups. The team met after each focus group to discuss the results and consi</w:t>
      </w:r>
      <w:r w:rsidRPr="0057549E">
        <w:rPr>
          <w:rFonts w:cs="Times New Roman"/>
        </w:rPr>
        <w:t>der whether there were areas or topics which needed further probing in subsequent groups.</w:t>
      </w:r>
    </w:p>
    <w:p w14:paraId="008B33F7" w14:textId="77777777" w:rsidR="008E059A" w:rsidRPr="0057549E" w:rsidRDefault="008E059A" w:rsidP="008E059A">
      <w:pPr>
        <w:rPr>
          <w:rFonts w:cs="Times New Roman"/>
        </w:rPr>
      </w:pPr>
    </w:p>
    <w:p w14:paraId="77553AD5" w14:textId="77777777" w:rsidR="008E059A" w:rsidRPr="0057549E" w:rsidRDefault="008E059A" w:rsidP="008E059A">
      <w:pPr>
        <w:pStyle w:val="Heading2"/>
        <w:rPr>
          <w:rFonts w:cs="Times New Roman"/>
        </w:rPr>
      </w:pPr>
      <w:bookmarkStart w:id="115" w:name="_Toc355448080"/>
      <w:r w:rsidRPr="0057549E">
        <w:rPr>
          <w:rFonts w:cs="Times New Roman"/>
        </w:rPr>
        <w:t>Data collection</w:t>
      </w:r>
      <w:bookmarkEnd w:id="115"/>
    </w:p>
    <w:p w14:paraId="1BBEEEC0" w14:textId="001F8C4B" w:rsidR="008E059A" w:rsidRPr="00B61816" w:rsidRDefault="008E059A" w:rsidP="008E059A">
      <w:pPr>
        <w:rPr>
          <w:rFonts w:cs="Times New Roman"/>
        </w:rPr>
      </w:pPr>
      <w:r w:rsidRPr="00241772">
        <w:rPr>
          <w:rFonts w:cs="Times New Roman"/>
        </w:rPr>
        <w:t xml:space="preserve">Focus groups were run in a community centre with online computer cluster rooms in London. Focus groups lasted </w:t>
      </w:r>
      <w:r w:rsidR="00FB1055" w:rsidRPr="00E84F0F">
        <w:rPr>
          <w:rFonts w:cs="Times New Roman"/>
        </w:rPr>
        <w:t>3</w:t>
      </w:r>
      <w:r w:rsidRPr="00E84F0F">
        <w:rPr>
          <w:rFonts w:cs="Times New Roman"/>
        </w:rPr>
        <w:t xml:space="preserve"> hours and were led by at least two facilitators. Each focus group started with round table introductions of the facilitators and participants, as well as a description of the task and the structure of the session. Participants were then asked to move to the personal computers, with each participant having their own computer to use. We asked </w:t>
      </w:r>
      <w:r w:rsidRPr="00B61816">
        <w:rPr>
          <w:rFonts w:cs="Times New Roman"/>
        </w:rPr>
        <w:t>participants to visit three self-management websites for T2DM. These had been selected by the research team to demonstrate the range of interventions and component parts available. They varied in terms of content, complexity, tone, navigation and presence of interactive features such as forums, Ask the Expert or self-monitoring tools.</w:t>
      </w:r>
    </w:p>
    <w:p w14:paraId="06D9F406" w14:textId="77777777" w:rsidR="008E059A" w:rsidRPr="00B74B11" w:rsidRDefault="008E059A" w:rsidP="008E059A">
      <w:pPr>
        <w:rPr>
          <w:rFonts w:cs="Times New Roman"/>
        </w:rPr>
      </w:pPr>
    </w:p>
    <w:p w14:paraId="72734D76" w14:textId="77777777" w:rsidR="008E059A" w:rsidRPr="00B74B11" w:rsidRDefault="008E059A" w:rsidP="008E059A">
      <w:pPr>
        <w:rPr>
          <w:rFonts w:cs="Times New Roman"/>
        </w:rPr>
      </w:pPr>
      <w:r w:rsidRPr="00B74B11">
        <w:rPr>
          <w:rFonts w:cs="Times New Roman"/>
        </w:rPr>
        <w:t>Participants were asked to spend 20 to 30 minutes on each site, and were given a structured note pad to jot down thoughts as they occurred. Facilitators were on hand to help participants access the three selected sites and to address any problems that arose (e.g. people with little computer experience could find some sites difficult to navigate).</w:t>
      </w:r>
    </w:p>
    <w:p w14:paraId="4C6FAC6A" w14:textId="77777777" w:rsidR="008E059A" w:rsidRPr="009E18B0" w:rsidRDefault="008E059A" w:rsidP="008E059A">
      <w:pPr>
        <w:rPr>
          <w:rFonts w:cs="Times New Roman"/>
        </w:rPr>
      </w:pPr>
    </w:p>
    <w:p w14:paraId="733644C8" w14:textId="77777777" w:rsidR="008E059A" w:rsidRPr="00824EB7" w:rsidRDefault="008E059A" w:rsidP="008E059A">
      <w:pPr>
        <w:rPr>
          <w:rFonts w:cs="Times New Roman"/>
        </w:rPr>
      </w:pPr>
      <w:r w:rsidRPr="00824EB7">
        <w:rPr>
          <w:rFonts w:cs="Times New Roman"/>
        </w:rPr>
        <w:t>Once participants had explored all three interventions, the group reconvened for some rest and refreshment before starting the group discussion. This discussion was guided by one of the facilitators, with the other observing and noting group dynamics, thinking about the emerging data, occasionally checking or following up on specific themes or ideas that seemed to be emerging, and making notes on key points. The lead facilitator followed a topic guide to steer the conversation.</w:t>
      </w:r>
    </w:p>
    <w:p w14:paraId="03F9AA8A" w14:textId="77777777" w:rsidR="008E059A" w:rsidRPr="00860F3C" w:rsidRDefault="008E059A" w:rsidP="008E059A">
      <w:pPr>
        <w:rPr>
          <w:rFonts w:cs="Times New Roman"/>
        </w:rPr>
      </w:pPr>
    </w:p>
    <w:p w14:paraId="1C10299B" w14:textId="5EF8019B" w:rsidR="008E059A" w:rsidRPr="00884C43" w:rsidRDefault="008E059A" w:rsidP="008E059A">
      <w:pPr>
        <w:rPr>
          <w:rFonts w:cs="Times New Roman"/>
        </w:rPr>
      </w:pPr>
      <w:r w:rsidRPr="00860F3C">
        <w:rPr>
          <w:rFonts w:cs="Times New Roman"/>
        </w:rPr>
        <w:t xml:space="preserve">This topic guide reflected the objectives of the study, and was informed by our previous work and our theoretical approaches, particularly </w:t>
      </w:r>
      <w:r w:rsidR="00D80CE5">
        <w:rPr>
          <w:rFonts w:cs="Times New Roman"/>
        </w:rPr>
        <w:t>NPT</w:t>
      </w:r>
      <w:r w:rsidRPr="00D80CE5">
        <w:rPr>
          <w:rFonts w:cs="Times New Roman"/>
        </w:rPr>
        <w:t xml:space="preserve"> and the Corbin and Strauss model of </w:t>
      </w:r>
      <w:r w:rsidR="00D80CE5">
        <w:rPr>
          <w:rFonts w:cs="Times New Roman"/>
        </w:rPr>
        <w:t xml:space="preserve">LTC </w:t>
      </w:r>
      <w:r w:rsidRPr="00D80CE5">
        <w:rPr>
          <w:rFonts w:cs="Times New Roman"/>
        </w:rPr>
        <w:t>self-management. It was piloted in an individual interview with one of our patient and public involvement (PPI) representatives, and no changes were required. It started by asking participants about their overall impressions of the utility of the three sites and whether a self-management website could be useful for people with T2DM. Subsequent areas for discu</w:t>
      </w:r>
      <w:r w:rsidRPr="00884C43">
        <w:rPr>
          <w:rFonts w:cs="Times New Roman"/>
        </w:rPr>
        <w:t xml:space="preserve">ssion included specific likes or dislikes about the three programmes, with the reasons for these reactions, and led into a discussion on the “ideal” content and form for a new programme. </w:t>
      </w:r>
    </w:p>
    <w:p w14:paraId="3318DF00" w14:textId="77777777" w:rsidR="008E059A" w:rsidRPr="00CE7527" w:rsidRDefault="008E059A" w:rsidP="008E059A">
      <w:pPr>
        <w:rPr>
          <w:rFonts w:cs="Times New Roman"/>
        </w:rPr>
      </w:pPr>
    </w:p>
    <w:p w14:paraId="5C2FC59C" w14:textId="00980A32" w:rsidR="008E059A" w:rsidRPr="00F234A9" w:rsidRDefault="008E059A" w:rsidP="008E059A">
      <w:pPr>
        <w:rPr>
          <w:rFonts w:cs="Times New Roman"/>
        </w:rPr>
      </w:pPr>
      <w:r w:rsidRPr="009F63E9">
        <w:rPr>
          <w:rFonts w:cs="Times New Roman"/>
        </w:rPr>
        <w:t>At this point, participants were encourag</w:t>
      </w:r>
      <w:r w:rsidRPr="00BD2CA0">
        <w:rPr>
          <w:rFonts w:cs="Times New Roman"/>
        </w:rPr>
        <w:t>ed to indulge in “blue-sky thinking” and come up with ideas for features they really wanted, even if they had never seen anything similar. Participants were also asked why and when they might use such a programme, what would encourage them to use it, wheth</w:t>
      </w:r>
      <w:r w:rsidRPr="00013E3E">
        <w:rPr>
          <w:rFonts w:cs="Times New Roman"/>
        </w:rPr>
        <w:t xml:space="preserve">er they would like to share health-related data with their </w:t>
      </w:r>
      <w:r w:rsidR="00F234A9">
        <w:rPr>
          <w:rFonts w:cs="Times New Roman"/>
        </w:rPr>
        <w:t>HCP</w:t>
      </w:r>
      <w:r w:rsidRPr="00F234A9">
        <w:rPr>
          <w:rFonts w:cs="Times New Roman"/>
        </w:rPr>
        <w:t xml:space="preserve">s, and whether they would like </w:t>
      </w:r>
      <w:r w:rsidR="00D80CE5">
        <w:rPr>
          <w:rFonts w:cs="Times New Roman"/>
        </w:rPr>
        <w:t>an HCP</w:t>
      </w:r>
      <w:r w:rsidRPr="00F234A9">
        <w:rPr>
          <w:rFonts w:cs="Times New Roman"/>
        </w:rPr>
        <w:t xml:space="preserve"> to facilitate use, and if so, how.</w:t>
      </w:r>
    </w:p>
    <w:p w14:paraId="2FBCDDDF" w14:textId="77777777" w:rsidR="008E059A" w:rsidRPr="00D80CE5" w:rsidRDefault="008E059A" w:rsidP="008E059A">
      <w:pPr>
        <w:rPr>
          <w:rFonts w:cs="Times New Roman"/>
        </w:rPr>
      </w:pPr>
    </w:p>
    <w:p w14:paraId="7B987293" w14:textId="77777777" w:rsidR="008E059A" w:rsidRPr="00D80CE5" w:rsidRDefault="008E059A" w:rsidP="008E059A">
      <w:pPr>
        <w:rPr>
          <w:rFonts w:cs="Times New Roman"/>
        </w:rPr>
      </w:pPr>
      <w:r w:rsidRPr="00D80CE5">
        <w:rPr>
          <w:rFonts w:cs="Times New Roman"/>
        </w:rPr>
        <w:t>The focus groups were audio-taped, and the tapes transcribed verbatim by a professional transcription company. The transcripts were checked and corrected by the group facilitators, and the notes taken by the second facilitator were included in the data set.</w:t>
      </w:r>
    </w:p>
    <w:p w14:paraId="227064F2" w14:textId="77777777" w:rsidR="008E059A" w:rsidRPr="00884C43" w:rsidRDefault="008E059A" w:rsidP="008E059A">
      <w:pPr>
        <w:rPr>
          <w:rFonts w:cs="Times New Roman"/>
        </w:rPr>
      </w:pPr>
    </w:p>
    <w:p w14:paraId="4CDD4EFC" w14:textId="77777777" w:rsidR="008E059A" w:rsidRPr="00CE7527" w:rsidRDefault="008E059A" w:rsidP="008E059A">
      <w:pPr>
        <w:pStyle w:val="Heading2"/>
        <w:rPr>
          <w:rFonts w:cs="Times New Roman"/>
        </w:rPr>
      </w:pPr>
      <w:bookmarkStart w:id="116" w:name="_Toc355448081"/>
      <w:r w:rsidRPr="00CE7527">
        <w:rPr>
          <w:rFonts w:cs="Times New Roman"/>
        </w:rPr>
        <w:lastRenderedPageBreak/>
        <w:t>Data analysis</w:t>
      </w:r>
      <w:bookmarkEnd w:id="116"/>
    </w:p>
    <w:p w14:paraId="612C06CA" w14:textId="77777777" w:rsidR="008E059A" w:rsidRPr="0057549E" w:rsidRDefault="008E059A" w:rsidP="008E059A">
      <w:pPr>
        <w:rPr>
          <w:rFonts w:cs="Times New Roman"/>
        </w:rPr>
      </w:pPr>
      <w:r w:rsidRPr="009F63E9">
        <w:rPr>
          <w:rFonts w:cs="Times New Roman"/>
        </w:rPr>
        <w:t xml:space="preserve">Data analysis was done through iterative cycles. The </w:t>
      </w:r>
      <w:r w:rsidRPr="00BD2CA0">
        <w:rPr>
          <w:rFonts w:cs="Times New Roman"/>
        </w:rPr>
        <w:t>first cycle of analysis was a rapid review to determine the most important content and design features and the direction of the intervention development. This was done with a multidisciplinary team consisting of an experienced medical sociologist, health p</w:t>
      </w:r>
      <w:r w:rsidRPr="00013E3E">
        <w:rPr>
          <w:rFonts w:cs="Times New Roman"/>
        </w:rPr>
        <w:t>sychologists and GPs. This team represented a broad range of perspectives so the coding and analysis was sensitive to the clinical, sociological and psychological context of the data. Transcripts were independently read by each researcher and themes were e</w:t>
      </w:r>
      <w:r w:rsidRPr="0057549E">
        <w:rPr>
          <w:rFonts w:cs="Times New Roman"/>
        </w:rPr>
        <w:t>xtracted. This analysis also formed the basis for decisions about data saturation: focus groups continued until no new data emerged regarding design or content.</w:t>
      </w:r>
    </w:p>
    <w:p w14:paraId="710D6D23" w14:textId="77777777" w:rsidR="008E059A" w:rsidRPr="0057549E" w:rsidRDefault="008E059A" w:rsidP="008E059A">
      <w:pPr>
        <w:rPr>
          <w:rFonts w:cs="Times New Roman"/>
        </w:rPr>
      </w:pPr>
    </w:p>
    <w:p w14:paraId="2B20DE4A" w14:textId="5584C331" w:rsidR="008E059A" w:rsidRPr="00D80CE5" w:rsidRDefault="008E059A" w:rsidP="008E059A">
      <w:pPr>
        <w:rPr>
          <w:rFonts w:cs="Times New Roman"/>
        </w:rPr>
      </w:pPr>
      <w:r w:rsidRPr="0057549E">
        <w:rPr>
          <w:rFonts w:cs="Times New Roman"/>
        </w:rPr>
        <w:t>The second analysis was a more in-depth exp</w:t>
      </w:r>
      <w:r w:rsidRPr="00241772">
        <w:rPr>
          <w:rFonts w:cs="Times New Roman"/>
        </w:rPr>
        <w:t xml:space="preserve">loration of </w:t>
      </w:r>
      <w:r w:rsidR="00D80CE5">
        <w:rPr>
          <w:rFonts w:cs="Times New Roman"/>
        </w:rPr>
        <w:t>people’s</w:t>
      </w:r>
      <w:r w:rsidR="00D80CE5" w:rsidRPr="00D80CE5">
        <w:rPr>
          <w:rFonts w:cs="Times New Roman"/>
        </w:rPr>
        <w:t xml:space="preserve"> </w:t>
      </w:r>
      <w:r w:rsidRPr="00D80CE5">
        <w:rPr>
          <w:rFonts w:cs="Times New Roman"/>
        </w:rPr>
        <w:t>experiences of living with T2DM. This work complemented the analysis above as it focused on understanding the needs of patients, many of which were not currently well served by existing health or online services. The second cycle of analysis was undertaken by the same multidisciplinary team. Once again, transcrip</w:t>
      </w:r>
      <w:r w:rsidRPr="00884C43">
        <w:rPr>
          <w:rFonts w:cs="Times New Roman"/>
        </w:rPr>
        <w:t xml:space="preserve">ts were independently read by each researcher and important themes identified. The thematic framework was expanded to describe phenomena beyond a simple description of desirable features, and to include the full range </w:t>
      </w:r>
      <w:r w:rsidRPr="00CE7527">
        <w:rPr>
          <w:rFonts w:cs="Times New Roman"/>
        </w:rPr>
        <w:t>of experiences shared by participants to provide a deeper understanding of the needs and wants which was often only implicit in the data. This led to the generation of more interpretive codes that looked at more macro level phenomena like meanings and rela</w:t>
      </w:r>
      <w:r w:rsidRPr="009F63E9">
        <w:rPr>
          <w:rFonts w:cs="Times New Roman"/>
        </w:rPr>
        <w:t>tionships.</w:t>
      </w:r>
      <w:r w:rsidR="00B14B4F" w:rsidRPr="00D80CE5">
        <w:rPr>
          <w:rFonts w:cs="Times New Roman"/>
          <w:vertAlign w:val="superscript"/>
        </w:rPr>
        <w:fldChar w:fldCharType="begin"/>
      </w:r>
      <w:r w:rsidR="001763BF">
        <w:rPr>
          <w:rFonts w:cs="Times New Roman"/>
          <w:vertAlign w:val="superscript"/>
        </w:rPr>
        <w:instrText xml:space="preserve"> ADDIN EN.CITE &lt;EndNote&gt;&lt;Cite&gt;&lt;Author&gt;LOFLAND&lt;/Author&gt;&lt;Year&gt;1971&lt;/Year&gt;&lt;RecNum&gt;2891&lt;/RecNum&gt;&lt;DisplayText&gt;(101)&lt;/DisplayText&gt;&lt;record&gt;&lt;rec-number&gt;2891&lt;/rec-number&gt;&lt;foreign-keys&gt;&lt;key app="EN" db-id="p09w9r2wqe0vdlevttx5ddevtrtvrzdpwex2" timestamp="1477665538"&gt;2891&lt;/key&gt;&lt;/foreign-keys&gt;&lt;ref-type name="Journal Article"&gt;17&lt;/ref-type&gt;&lt;contributors&gt;&lt;authors&gt;&lt;author&gt;LOFLAND, John&lt;/author&gt;&lt;author&gt;Snow, D&lt;/author&gt;&lt;author&gt;Anderson, L&lt;/author&gt;&lt;author&gt;Lofland, LH&lt;/author&gt;&lt;/authors&gt;&lt;/contributors&gt;&lt;titles&gt;&lt;title&gt;Analyzing Social Settings: A Guide to Qualitative Observation and Analysis (Belmont, Càlif, Wadsworth)&lt;/title&gt;&lt;/titles&gt;&lt;dates&gt;&lt;year&gt;1971&lt;/year&gt;&lt;/dates&gt;&lt;urls&gt;&lt;/urls&gt;&lt;/record&gt;&lt;/Cite&gt;&lt;/EndNote&gt;</w:instrText>
      </w:r>
      <w:r w:rsidR="00B14B4F" w:rsidRPr="00D80CE5">
        <w:rPr>
          <w:rFonts w:cs="Times New Roman"/>
          <w:vertAlign w:val="superscript"/>
        </w:rPr>
        <w:fldChar w:fldCharType="separate"/>
      </w:r>
      <w:r w:rsidR="00F7193E" w:rsidRPr="00D80CE5">
        <w:rPr>
          <w:rFonts w:cs="Times New Roman"/>
          <w:noProof/>
          <w:vertAlign w:val="superscript"/>
        </w:rPr>
        <w:t>101</w:t>
      </w:r>
      <w:r w:rsidR="00B14B4F" w:rsidRPr="00D80CE5">
        <w:rPr>
          <w:rFonts w:cs="Times New Roman"/>
          <w:vertAlign w:val="superscript"/>
        </w:rPr>
        <w:fldChar w:fldCharType="end"/>
      </w:r>
      <w:r w:rsidRPr="00854E37">
        <w:rPr>
          <w:rFonts w:cs="Times New Roman"/>
        </w:rPr>
        <w:fldChar w:fldCharType="begin"/>
      </w:r>
      <w:r w:rsidRPr="004C7B4D">
        <w:instrText xml:space="preserve"> ADDIN REFMGR.CITE &lt;Refman&gt;&lt;Cite&gt;&lt;Author&gt;Lofland&lt;/Author&gt;&lt;Year&gt;1971&lt;/Year&gt;&lt;RecNum&gt;168&lt;/RecNum&gt;&lt;IDText&gt;Analyzing social settings: A guide to qualitative observation and analysis&lt;/IDText&gt;&lt;MDL Ref_Type="Book, Whole"&gt;&lt;Ref_Type&gt;Book, Whole&lt;/Ref_Type&gt;&lt;Ref_ID&gt;168&lt;/Ref_ID&gt;&lt;Title_Primary&gt;Analyzing social settings: A guide to qualitative observation and analysis&lt;/Title_Primary&gt;&lt;Authors_Primary&gt;Lofland,J.&lt;/Authors_Primary&gt;&lt;Date_Primary&gt;1971&lt;/Date_Primary&gt;&lt;Keywords&gt;analysis&lt;/Keywords&gt;&lt;Keywords&gt;GUIDE&lt;/Keywords&gt;&lt;Reprint&gt;Not in File&lt;/Reprint&gt;&lt;Pub_Place&gt;Belmont&lt;/Pub_Place&gt;&lt;Publisher&gt;Wadsworth&lt;/Publisher&gt;&lt;ZZ_WorkformID&gt;2&lt;/ZZ_WorkformID&gt;&lt;/MDL&gt;&lt;/Cite&gt;&lt;/Refman&gt;</w:instrText>
      </w:r>
      <w:r w:rsidRPr="00854E37">
        <w:rPr>
          <w:rFonts w:cs="Times New Roman"/>
        </w:rPr>
        <w:fldChar w:fldCharType="end"/>
      </w:r>
    </w:p>
    <w:p w14:paraId="26FC790D" w14:textId="77777777" w:rsidR="008E059A" w:rsidRPr="00D80CE5" w:rsidRDefault="008E059A" w:rsidP="008E059A">
      <w:pPr>
        <w:rPr>
          <w:rFonts w:cs="Times New Roman"/>
        </w:rPr>
      </w:pPr>
    </w:p>
    <w:p w14:paraId="3EBCBC18" w14:textId="5F6F31C4" w:rsidR="008E059A" w:rsidRPr="00CE7527" w:rsidRDefault="008E059A" w:rsidP="008E059A">
      <w:pPr>
        <w:rPr>
          <w:rFonts w:cs="Times New Roman"/>
        </w:rPr>
      </w:pPr>
      <w:r w:rsidRPr="00884C43">
        <w:rPr>
          <w:rFonts w:cs="Times New Roman"/>
        </w:rPr>
        <w:t>The generation of codes was done inductively based on the data. The underlying sociological theory was based on Corbin and Strauss’ work on managing chronic illness at home a</w:t>
      </w:r>
      <w:r w:rsidRPr="00CE7527">
        <w:rPr>
          <w:rFonts w:cs="Times New Roman"/>
        </w:rPr>
        <w:t>s discussed in Chapter 2.</w:t>
      </w:r>
      <w:r w:rsidR="00B14B4F" w:rsidRPr="00D80CE5">
        <w:rPr>
          <w:rFonts w:cs="Times New Roman"/>
          <w:vertAlign w:val="superscript"/>
        </w:rPr>
        <w:fldChar w:fldCharType="begin"/>
      </w:r>
      <w:r w:rsidR="00F7193E" w:rsidRPr="004C7B4D">
        <w:rPr>
          <w:rFonts w:cs="Times New Roman"/>
          <w:vertAlign w:val="superscript"/>
        </w:rPr>
        <w:instrText xml:space="preserve"> ADDIN EN.CITE &lt;EndNote&gt;&lt;Cite&gt;&lt;Author&gt;Corbin&lt;/Author&gt;&lt;Year&gt;1988&lt;/Year&gt;&lt;RecNum&gt;332&lt;/RecNum&gt;&lt;DisplayText&gt;(54)&lt;/DisplayText&gt;&lt;record&gt;&lt;rec-number&gt;332&lt;/rec-number&gt;&lt;foreign-keys&gt;&lt;key app="EN" db-id="9dwwpe2t8dsvxjefpetvvawndtdp5zw5ddvx" timestamp="0"&gt;332&lt;/key&gt;&lt;/foreign-keys&gt;&lt;ref-type name="Book"&gt;6&lt;/ref-type&gt;&lt;contributors&gt;&lt;authors&gt;&lt;author&gt;Corbin, J. M.&lt;/author&gt;&lt;author&gt;Strauss, A.&lt;/author&gt;&lt;/authors&gt;&lt;/contributors&gt;&lt;titles&gt;&lt;title&gt;Unending Work and Care&lt;/title&gt;&lt;/titles&gt;&lt;pages&gt;1-358&lt;/pages&gt;&lt;edition&gt;First&lt;/edition&gt;&lt;reprint-edition&gt;NOT IN FILE&lt;/reprint-edition&gt;&lt;keywords&gt;&lt;keyword&gt;CARE&lt;/keyword&gt;&lt;/keywords&gt;&lt;dates&gt;&lt;year&gt;1988&lt;/year&gt;&lt;/dates&gt;&lt;pub-location&gt;San Francisco&lt;/pub-location&gt;&lt;publisher&gt;Jossey-Bass Inc&lt;/publisher&gt;&lt;isbn&gt;1-55542-082-6&lt;/isbn&gt;&lt;urls&gt;&lt;/urls&gt;&lt;/record&gt;&lt;/Cite&gt;&lt;/EndNote&gt;</w:instrText>
      </w:r>
      <w:r w:rsidR="00B14B4F" w:rsidRPr="00D80CE5">
        <w:rPr>
          <w:rFonts w:cs="Times New Roman"/>
          <w:vertAlign w:val="superscript"/>
        </w:rPr>
        <w:fldChar w:fldCharType="separate"/>
      </w:r>
      <w:r w:rsidR="00F7193E" w:rsidRPr="00D80CE5">
        <w:rPr>
          <w:rFonts w:cs="Times New Roman"/>
          <w:noProof/>
          <w:vertAlign w:val="superscript"/>
        </w:rPr>
        <w:t>54</w:t>
      </w:r>
      <w:r w:rsidR="00B14B4F" w:rsidRPr="00D80CE5">
        <w:rPr>
          <w:rFonts w:cs="Times New Roman"/>
          <w:vertAlign w:val="superscript"/>
        </w:rPr>
        <w:fldChar w:fldCharType="end"/>
      </w:r>
      <w:r w:rsidRPr="00D80CE5">
        <w:rPr>
          <w:rFonts w:cs="Times New Roman"/>
        </w:rPr>
        <w:t xml:space="preserve"> The main constructs of the model were used to sensitise and encourage a holistic perspective that explored (i) the impact of T2DM on people’s day-to-day activities, relationships and emotions (life work); (ii) the burden of having to take medicines or make</w:t>
      </w:r>
      <w:r w:rsidRPr="00884C43">
        <w:rPr>
          <w:rFonts w:cs="Times New Roman"/>
        </w:rPr>
        <w:t xml:space="preserve"> lifestyle changes for the medical management of the condition (illness work); and (iii) the disruption or changes to the roles that </w:t>
      </w:r>
      <w:r w:rsidR="00D80CE5">
        <w:rPr>
          <w:rFonts w:cs="Times New Roman"/>
        </w:rPr>
        <w:t>people</w:t>
      </w:r>
      <w:r w:rsidR="00D80CE5" w:rsidRPr="00D80CE5">
        <w:rPr>
          <w:rFonts w:cs="Times New Roman"/>
        </w:rPr>
        <w:t xml:space="preserve"> </w:t>
      </w:r>
      <w:r w:rsidRPr="00D80CE5">
        <w:rPr>
          <w:rFonts w:cs="Times New Roman"/>
        </w:rPr>
        <w:t xml:space="preserve">played within their families and at work (biographical work). This model was not used to define a priori codes or </w:t>
      </w:r>
      <w:r w:rsidRPr="00884C43">
        <w:rPr>
          <w:rFonts w:cs="Times New Roman"/>
        </w:rPr>
        <w:t xml:space="preserve">categories but used as a sensitising tool to guide an inductive thematic analysis and to generate codes based on </w:t>
      </w:r>
      <w:r w:rsidRPr="00884C43">
        <w:rPr>
          <w:rFonts w:cs="Times New Roman"/>
        </w:rPr>
        <w:lastRenderedPageBreak/>
        <w:t>the data. These were used to define the needs of users and the themes that emerged could all be ex</w:t>
      </w:r>
      <w:r w:rsidRPr="00CE7527">
        <w:rPr>
          <w:rFonts w:cs="Times New Roman"/>
        </w:rPr>
        <w:t>plained by the types of work described by Corbin and Strauss.</w:t>
      </w:r>
    </w:p>
    <w:p w14:paraId="6988AC6C" w14:textId="77777777" w:rsidR="008E059A" w:rsidRPr="009F63E9" w:rsidRDefault="008E059A" w:rsidP="008E059A">
      <w:pPr>
        <w:rPr>
          <w:rFonts w:cs="Times New Roman"/>
        </w:rPr>
      </w:pPr>
    </w:p>
    <w:p w14:paraId="3B4BA4EB" w14:textId="77777777" w:rsidR="008E059A" w:rsidRPr="00013E3E" w:rsidRDefault="008E059A" w:rsidP="008E059A">
      <w:pPr>
        <w:rPr>
          <w:rFonts w:cs="Times New Roman"/>
        </w:rPr>
      </w:pPr>
      <w:r w:rsidRPr="00BD2CA0">
        <w:rPr>
          <w:rFonts w:cs="Times New Roman"/>
        </w:rPr>
        <w:t>Illustrative extracts of the data are presented in the results, with identification by focus group number and participant number with their age, gender, ethnicity, duration of diabetes and comp</w:t>
      </w:r>
      <w:r w:rsidRPr="00013E3E">
        <w:rPr>
          <w:rFonts w:cs="Times New Roman"/>
        </w:rPr>
        <w:t>uter experience.</w:t>
      </w:r>
    </w:p>
    <w:p w14:paraId="6002A49C" w14:textId="77777777" w:rsidR="008E059A" w:rsidRPr="0057549E" w:rsidRDefault="008E059A" w:rsidP="008E059A">
      <w:pPr>
        <w:rPr>
          <w:rFonts w:cs="Times New Roman"/>
        </w:rPr>
      </w:pPr>
    </w:p>
    <w:p w14:paraId="6071DB52" w14:textId="77777777" w:rsidR="008E059A" w:rsidRPr="0057549E" w:rsidRDefault="008E059A" w:rsidP="008E059A">
      <w:pPr>
        <w:rPr>
          <w:rFonts w:cs="Times New Roman"/>
        </w:rPr>
      </w:pPr>
      <w:r w:rsidRPr="0057549E">
        <w:rPr>
          <w:rFonts w:cs="Times New Roman"/>
        </w:rPr>
        <w:t>Atlas Ti was used to manage the transcripts, coding and facilitate the final data analysis.</w:t>
      </w:r>
    </w:p>
    <w:p w14:paraId="0AF7D327" w14:textId="77777777" w:rsidR="008E059A" w:rsidRPr="0057549E" w:rsidRDefault="008E059A" w:rsidP="008E059A">
      <w:pPr>
        <w:rPr>
          <w:rFonts w:cs="Times New Roman"/>
        </w:rPr>
      </w:pPr>
    </w:p>
    <w:p w14:paraId="606C2408" w14:textId="77777777" w:rsidR="008E059A" w:rsidRPr="00241772" w:rsidRDefault="008E059A" w:rsidP="008E059A">
      <w:pPr>
        <w:rPr>
          <w:rFonts w:cs="Times New Roman"/>
        </w:rPr>
      </w:pPr>
    </w:p>
    <w:p w14:paraId="2FAF2ED5" w14:textId="77777777" w:rsidR="008E059A" w:rsidRPr="00E84F0F" w:rsidRDefault="008E059A" w:rsidP="002D3522">
      <w:pPr>
        <w:pStyle w:val="Heading1"/>
      </w:pPr>
      <w:bookmarkStart w:id="117" w:name="_Toc355448082"/>
      <w:r w:rsidRPr="00E84F0F">
        <w:t>Results</w:t>
      </w:r>
      <w:bookmarkEnd w:id="117"/>
    </w:p>
    <w:p w14:paraId="6EA478BE" w14:textId="77777777" w:rsidR="008E059A" w:rsidRPr="00E84F0F" w:rsidRDefault="008E059A" w:rsidP="008E059A">
      <w:pPr>
        <w:pStyle w:val="Heading2"/>
        <w:rPr>
          <w:rFonts w:cs="Times New Roman"/>
        </w:rPr>
      </w:pPr>
      <w:bookmarkStart w:id="118" w:name="_Toc355448083"/>
      <w:r w:rsidRPr="00E84F0F">
        <w:rPr>
          <w:rFonts w:cs="Times New Roman"/>
        </w:rPr>
        <w:t>Participant characteristics</w:t>
      </w:r>
      <w:bookmarkEnd w:id="118"/>
    </w:p>
    <w:p w14:paraId="36B90949" w14:textId="7C4EBF50" w:rsidR="008E059A" w:rsidRPr="00860F3C" w:rsidRDefault="008E059A" w:rsidP="008E059A">
      <w:pPr>
        <w:rPr>
          <w:rFonts w:cs="Times New Roman"/>
        </w:rPr>
      </w:pPr>
      <w:r w:rsidRPr="00B61816">
        <w:rPr>
          <w:rFonts w:cs="Times New Roman"/>
        </w:rPr>
        <w:t xml:space="preserve">Four focus groups were held, with a total of 20 participants. Just over half the participants were male with a mean age of 56.8 years (range 36–77 years). Almost half the participants were retired and over half had degree-level qualifications. Seventy per cent of participants (14 out of 20) were White British, but Black, Asian and Other (Iranian) ethnicities were also represented. The range of time since diagnosis ranged </w:t>
      </w:r>
      <w:r w:rsidRPr="00B74B11">
        <w:rPr>
          <w:rFonts w:cs="Times New Roman"/>
        </w:rPr>
        <w:t xml:space="preserve">from </w:t>
      </w:r>
      <w:r w:rsidR="00910E55" w:rsidRPr="00B74B11">
        <w:rPr>
          <w:rFonts w:cs="Times New Roman"/>
        </w:rPr>
        <w:t>3 months</w:t>
      </w:r>
      <w:r w:rsidRPr="009E18B0">
        <w:rPr>
          <w:rFonts w:cs="Times New Roman"/>
        </w:rPr>
        <w:t xml:space="preserve"> to 36 years. Treatment modalities included diet only, tablets, insulin and other injectable medication. The overwhelming majority of participants had home internet access (19 out of 20) and most had used the internet to look up information ab</w:t>
      </w:r>
      <w:r w:rsidRPr="00824EB7">
        <w:rPr>
          <w:rFonts w:cs="Times New Roman"/>
        </w:rPr>
        <w:t>out diabetes (17 out of 20). Sixty per cent of participants (12 out of 20) had been on a diabetes self-management course (</w:t>
      </w:r>
      <w:r w:rsidR="00AD1D88" w:rsidRPr="00824EB7">
        <w:rPr>
          <w:rFonts w:cs="Times New Roman"/>
          <w:i/>
        </w:rPr>
        <w:t>Tab</w:t>
      </w:r>
      <w:r w:rsidRPr="00824EB7">
        <w:rPr>
          <w:rFonts w:cs="Times New Roman"/>
          <w:i/>
        </w:rPr>
        <w:t>le 2</w:t>
      </w:r>
      <w:r w:rsidRPr="00860F3C">
        <w:rPr>
          <w:rFonts w:cs="Times New Roman"/>
        </w:rPr>
        <w:t>)</w:t>
      </w:r>
      <w:r w:rsidR="00937D52" w:rsidRPr="00860F3C">
        <w:rPr>
          <w:rFonts w:cs="Times New Roman"/>
        </w:rPr>
        <w:t>.</w:t>
      </w:r>
    </w:p>
    <w:p w14:paraId="73A5FD86" w14:textId="77777777" w:rsidR="008E059A" w:rsidRPr="00860F3C" w:rsidRDefault="008E059A" w:rsidP="008E059A">
      <w:pPr>
        <w:rPr>
          <w:rFonts w:cs="Times New Roman"/>
          <w:b/>
        </w:rPr>
      </w:pPr>
    </w:p>
    <w:p w14:paraId="41FBECE0" w14:textId="77777777" w:rsidR="008E059A" w:rsidRPr="008019F0" w:rsidRDefault="008E059A" w:rsidP="008E059A">
      <w:pPr>
        <w:pStyle w:val="Tablecaption"/>
        <w:rPr>
          <w:rFonts w:cs="Times New Roman"/>
        </w:rPr>
      </w:pPr>
      <w:bookmarkStart w:id="119" w:name="_Toc355447300"/>
      <w:r w:rsidRPr="00C068E8">
        <w:t>Table 2: Participant characteristics (n = 20)</w:t>
      </w:r>
      <w:bookmarkEnd w:id="119"/>
    </w:p>
    <w:tbl>
      <w:tblPr>
        <w:tblStyle w:val="TableGrid"/>
        <w:tblW w:w="0" w:type="auto"/>
        <w:tblLook w:val="04A0" w:firstRow="1" w:lastRow="0" w:firstColumn="1" w:lastColumn="0" w:noHBand="0" w:noVBand="1"/>
      </w:tblPr>
      <w:tblGrid>
        <w:gridCol w:w="4375"/>
        <w:gridCol w:w="739"/>
        <w:gridCol w:w="640"/>
      </w:tblGrid>
      <w:tr w:rsidR="00D80CE5" w:rsidRPr="00A17D15" w14:paraId="436ACA32" w14:textId="77777777" w:rsidTr="00D735F2">
        <w:trPr>
          <w:trHeight w:val="606"/>
        </w:trPr>
        <w:tc>
          <w:tcPr>
            <w:tcW w:w="4375" w:type="dxa"/>
            <w:tcBorders>
              <w:right w:val="nil"/>
            </w:tcBorders>
            <w:shd w:val="clear" w:color="auto" w:fill="D9D9D9" w:themeFill="background1" w:themeFillShade="D9"/>
            <w:vAlign w:val="center"/>
          </w:tcPr>
          <w:p w14:paraId="18CCEBB2" w14:textId="77777777" w:rsidR="00D80CE5" w:rsidRPr="00A17D15" w:rsidRDefault="00D80CE5" w:rsidP="002A7EC6">
            <w:pPr>
              <w:rPr>
                <w:rFonts w:eastAsia="Times New Roman" w:cs="Times New Roman"/>
                <w:szCs w:val="20"/>
                <w:lang w:eastAsia="en-GB"/>
              </w:rPr>
            </w:pPr>
            <w:bookmarkStart w:id="120" w:name="_Toc461441871"/>
            <w:r w:rsidRPr="00985D3B">
              <w:rPr>
                <w:b/>
              </w:rPr>
              <w:t>Characteristic</w:t>
            </w:r>
            <w:bookmarkEnd w:id="120"/>
          </w:p>
        </w:tc>
        <w:tc>
          <w:tcPr>
            <w:tcW w:w="739" w:type="dxa"/>
            <w:tcBorders>
              <w:left w:val="nil"/>
              <w:right w:val="nil"/>
            </w:tcBorders>
            <w:shd w:val="clear" w:color="auto" w:fill="D9D9D9" w:themeFill="background1" w:themeFillShade="D9"/>
            <w:vAlign w:val="center"/>
          </w:tcPr>
          <w:p w14:paraId="087ACF8E" w14:textId="77777777" w:rsidR="00D80CE5" w:rsidRPr="00A17D15" w:rsidRDefault="00D80CE5" w:rsidP="002A7EC6">
            <w:pPr>
              <w:jc w:val="center"/>
              <w:rPr>
                <w:rFonts w:eastAsia="Times New Roman" w:cs="Times New Roman"/>
                <w:b/>
                <w:szCs w:val="20"/>
                <w:lang w:eastAsia="en-GB"/>
              </w:rPr>
            </w:pPr>
            <w:r w:rsidRPr="00A17D15">
              <w:rPr>
                <w:b/>
              </w:rPr>
              <w:t>n</w:t>
            </w:r>
          </w:p>
        </w:tc>
        <w:tc>
          <w:tcPr>
            <w:tcW w:w="640" w:type="dxa"/>
            <w:tcBorders>
              <w:left w:val="nil"/>
            </w:tcBorders>
            <w:shd w:val="clear" w:color="auto" w:fill="D9D9D9" w:themeFill="background1" w:themeFillShade="D9"/>
            <w:vAlign w:val="center"/>
          </w:tcPr>
          <w:p w14:paraId="6A791D6D" w14:textId="77777777" w:rsidR="00D80CE5" w:rsidRPr="00A17D15" w:rsidRDefault="00D80CE5" w:rsidP="002A7EC6">
            <w:pPr>
              <w:jc w:val="center"/>
              <w:rPr>
                <w:rFonts w:eastAsia="Times New Roman" w:cs="Times New Roman"/>
                <w:b/>
                <w:szCs w:val="20"/>
                <w:lang w:eastAsia="en-GB"/>
              </w:rPr>
            </w:pPr>
            <w:r w:rsidRPr="00A17D15">
              <w:rPr>
                <w:b/>
              </w:rPr>
              <w:t>%</w:t>
            </w:r>
          </w:p>
        </w:tc>
      </w:tr>
      <w:tr w:rsidR="00D80CE5" w:rsidRPr="00A17D15" w14:paraId="718A14E5" w14:textId="77777777" w:rsidTr="00D80CE5">
        <w:trPr>
          <w:trHeight w:val="402"/>
        </w:trPr>
        <w:tc>
          <w:tcPr>
            <w:tcW w:w="5754" w:type="dxa"/>
            <w:gridSpan w:val="3"/>
            <w:shd w:val="clear" w:color="auto" w:fill="F2F2F2" w:themeFill="background1" w:themeFillShade="F2"/>
          </w:tcPr>
          <w:p w14:paraId="72DBB3B5" w14:textId="77777777" w:rsidR="00D80CE5" w:rsidRPr="00A17D15" w:rsidRDefault="00D80CE5" w:rsidP="00D80CE5">
            <w:pPr>
              <w:spacing w:before="120"/>
              <w:rPr>
                <w:rFonts w:cs="Times New Roman"/>
              </w:rPr>
            </w:pPr>
            <w:r w:rsidRPr="00A17D15">
              <w:rPr>
                <w:rFonts w:cs="Times New Roman"/>
                <w:b/>
              </w:rPr>
              <w:t>Gender</w:t>
            </w:r>
          </w:p>
        </w:tc>
      </w:tr>
      <w:tr w:rsidR="00D80CE5" w:rsidRPr="00A17D15" w14:paraId="705EFA15" w14:textId="77777777" w:rsidTr="00D80CE5">
        <w:tc>
          <w:tcPr>
            <w:tcW w:w="4375" w:type="dxa"/>
            <w:vAlign w:val="center"/>
          </w:tcPr>
          <w:p w14:paraId="595095FE" w14:textId="77777777" w:rsidR="00D80CE5" w:rsidRPr="00A17D15" w:rsidRDefault="00D80CE5" w:rsidP="00D80CE5">
            <w:pPr>
              <w:spacing w:before="120"/>
              <w:rPr>
                <w:rFonts w:cs="Times New Roman"/>
              </w:rPr>
            </w:pPr>
            <w:r w:rsidRPr="00A17D15">
              <w:rPr>
                <w:rFonts w:cs="Times New Roman"/>
              </w:rPr>
              <w:t>Male</w:t>
            </w:r>
          </w:p>
        </w:tc>
        <w:tc>
          <w:tcPr>
            <w:tcW w:w="739" w:type="dxa"/>
            <w:vAlign w:val="center"/>
          </w:tcPr>
          <w:p w14:paraId="03971468" w14:textId="77777777" w:rsidR="00D80CE5" w:rsidRPr="00A17D15" w:rsidRDefault="00D80CE5" w:rsidP="00D80CE5">
            <w:pPr>
              <w:spacing w:before="120"/>
              <w:jc w:val="center"/>
              <w:rPr>
                <w:rFonts w:cs="Times New Roman"/>
              </w:rPr>
            </w:pPr>
            <w:r w:rsidRPr="00A17D15">
              <w:rPr>
                <w:rFonts w:cs="Times New Roman"/>
              </w:rPr>
              <w:t>12</w:t>
            </w:r>
          </w:p>
        </w:tc>
        <w:tc>
          <w:tcPr>
            <w:tcW w:w="640" w:type="dxa"/>
            <w:vAlign w:val="center"/>
          </w:tcPr>
          <w:p w14:paraId="55F6992B" w14:textId="77777777" w:rsidR="00D80CE5" w:rsidRPr="00A17D15" w:rsidRDefault="00D80CE5" w:rsidP="00D80CE5">
            <w:pPr>
              <w:spacing w:before="120"/>
              <w:jc w:val="center"/>
              <w:rPr>
                <w:rFonts w:cs="Times New Roman"/>
              </w:rPr>
            </w:pPr>
            <w:r w:rsidRPr="00A17D15">
              <w:rPr>
                <w:rFonts w:cs="Times New Roman"/>
              </w:rPr>
              <w:t>60</w:t>
            </w:r>
          </w:p>
        </w:tc>
      </w:tr>
      <w:tr w:rsidR="00D80CE5" w:rsidRPr="00A17D15" w14:paraId="3EB8C13B" w14:textId="77777777" w:rsidTr="00D80CE5">
        <w:tc>
          <w:tcPr>
            <w:tcW w:w="4375" w:type="dxa"/>
            <w:vAlign w:val="center"/>
          </w:tcPr>
          <w:p w14:paraId="06ACF450" w14:textId="77777777" w:rsidR="00D80CE5" w:rsidRPr="00A17D15" w:rsidRDefault="00D80CE5" w:rsidP="00D80CE5">
            <w:pPr>
              <w:spacing w:before="120"/>
              <w:rPr>
                <w:rFonts w:cs="Times New Roman"/>
              </w:rPr>
            </w:pPr>
            <w:r w:rsidRPr="00A17D15">
              <w:rPr>
                <w:rFonts w:cs="Times New Roman"/>
              </w:rPr>
              <w:t>Female</w:t>
            </w:r>
          </w:p>
        </w:tc>
        <w:tc>
          <w:tcPr>
            <w:tcW w:w="739" w:type="dxa"/>
            <w:vAlign w:val="center"/>
          </w:tcPr>
          <w:p w14:paraId="34255E21" w14:textId="77777777" w:rsidR="00D80CE5" w:rsidRPr="00A17D15" w:rsidRDefault="00D80CE5" w:rsidP="00D80CE5">
            <w:pPr>
              <w:spacing w:before="120"/>
              <w:jc w:val="center"/>
              <w:rPr>
                <w:rFonts w:cs="Times New Roman"/>
              </w:rPr>
            </w:pPr>
            <w:r w:rsidRPr="00A17D15">
              <w:rPr>
                <w:rFonts w:cs="Times New Roman"/>
              </w:rPr>
              <w:t>8</w:t>
            </w:r>
          </w:p>
        </w:tc>
        <w:tc>
          <w:tcPr>
            <w:tcW w:w="640" w:type="dxa"/>
            <w:vAlign w:val="center"/>
          </w:tcPr>
          <w:p w14:paraId="1898F341" w14:textId="77777777" w:rsidR="00D80CE5" w:rsidRPr="00A17D15" w:rsidRDefault="00D80CE5" w:rsidP="00D80CE5">
            <w:pPr>
              <w:spacing w:before="120"/>
              <w:jc w:val="center"/>
              <w:rPr>
                <w:rFonts w:cs="Times New Roman"/>
              </w:rPr>
            </w:pPr>
            <w:r w:rsidRPr="00A17D15">
              <w:rPr>
                <w:rFonts w:cs="Times New Roman"/>
              </w:rPr>
              <w:t>40</w:t>
            </w:r>
          </w:p>
        </w:tc>
      </w:tr>
      <w:tr w:rsidR="00D80CE5" w:rsidRPr="00A17D15" w14:paraId="4E7D8898" w14:textId="77777777" w:rsidTr="00D80CE5">
        <w:tc>
          <w:tcPr>
            <w:tcW w:w="5754" w:type="dxa"/>
            <w:gridSpan w:val="3"/>
            <w:shd w:val="clear" w:color="auto" w:fill="F2F2F2" w:themeFill="background1" w:themeFillShade="F2"/>
          </w:tcPr>
          <w:p w14:paraId="50D9CC40" w14:textId="77777777" w:rsidR="00D80CE5" w:rsidRPr="00A17D15" w:rsidRDefault="00D80CE5" w:rsidP="00D80CE5">
            <w:pPr>
              <w:spacing w:before="120"/>
              <w:rPr>
                <w:rFonts w:cs="Times New Roman"/>
              </w:rPr>
            </w:pPr>
            <w:r w:rsidRPr="00A17D15">
              <w:rPr>
                <w:rFonts w:cs="Times New Roman"/>
                <w:b/>
                <w:bCs/>
              </w:rPr>
              <w:t>Employment status</w:t>
            </w:r>
          </w:p>
        </w:tc>
      </w:tr>
      <w:tr w:rsidR="00D80CE5" w:rsidRPr="00A17D15" w14:paraId="01464557" w14:textId="77777777" w:rsidTr="00D80CE5">
        <w:tc>
          <w:tcPr>
            <w:tcW w:w="4375" w:type="dxa"/>
            <w:vAlign w:val="center"/>
          </w:tcPr>
          <w:p w14:paraId="40EE04CA" w14:textId="77777777" w:rsidR="00D80CE5" w:rsidRPr="00A17D15" w:rsidRDefault="00D80CE5" w:rsidP="00D80CE5">
            <w:pPr>
              <w:spacing w:before="120"/>
              <w:rPr>
                <w:rFonts w:cs="Times New Roman"/>
              </w:rPr>
            </w:pPr>
            <w:r w:rsidRPr="00A17D15">
              <w:rPr>
                <w:rFonts w:cs="Times New Roman"/>
              </w:rPr>
              <w:lastRenderedPageBreak/>
              <w:t>Employed</w:t>
            </w:r>
          </w:p>
        </w:tc>
        <w:tc>
          <w:tcPr>
            <w:tcW w:w="739" w:type="dxa"/>
            <w:vAlign w:val="center"/>
          </w:tcPr>
          <w:p w14:paraId="063A7D7F" w14:textId="77777777" w:rsidR="00D80CE5" w:rsidRPr="00A17D15" w:rsidRDefault="00D80CE5" w:rsidP="00D80CE5">
            <w:pPr>
              <w:spacing w:before="120"/>
              <w:jc w:val="center"/>
              <w:rPr>
                <w:rFonts w:cs="Times New Roman"/>
              </w:rPr>
            </w:pPr>
            <w:r w:rsidRPr="00A17D15">
              <w:rPr>
                <w:rFonts w:cs="Times New Roman"/>
              </w:rPr>
              <w:t>5</w:t>
            </w:r>
          </w:p>
        </w:tc>
        <w:tc>
          <w:tcPr>
            <w:tcW w:w="640" w:type="dxa"/>
            <w:vAlign w:val="center"/>
          </w:tcPr>
          <w:p w14:paraId="0CED28E3" w14:textId="77777777" w:rsidR="00D80CE5" w:rsidRPr="00A17D15" w:rsidRDefault="00D80CE5" w:rsidP="00D80CE5">
            <w:pPr>
              <w:spacing w:before="120"/>
              <w:jc w:val="center"/>
              <w:rPr>
                <w:rFonts w:cs="Times New Roman"/>
              </w:rPr>
            </w:pPr>
            <w:r w:rsidRPr="00A17D15">
              <w:rPr>
                <w:rFonts w:cs="Times New Roman"/>
              </w:rPr>
              <w:t>25</w:t>
            </w:r>
          </w:p>
        </w:tc>
      </w:tr>
      <w:tr w:rsidR="00D80CE5" w:rsidRPr="00A17D15" w14:paraId="5C0297F9" w14:textId="77777777" w:rsidTr="00D80CE5">
        <w:tc>
          <w:tcPr>
            <w:tcW w:w="4375" w:type="dxa"/>
            <w:vAlign w:val="center"/>
          </w:tcPr>
          <w:p w14:paraId="7FDEC8E8" w14:textId="77777777" w:rsidR="00D80CE5" w:rsidRPr="00A17D15" w:rsidRDefault="00D80CE5" w:rsidP="00D80CE5">
            <w:pPr>
              <w:spacing w:before="120"/>
              <w:rPr>
                <w:rFonts w:cs="Times New Roman"/>
              </w:rPr>
            </w:pPr>
            <w:r w:rsidRPr="00A17D15">
              <w:rPr>
                <w:rFonts w:cs="Times New Roman"/>
              </w:rPr>
              <w:t>Not working but looking for work</w:t>
            </w:r>
          </w:p>
        </w:tc>
        <w:tc>
          <w:tcPr>
            <w:tcW w:w="739" w:type="dxa"/>
            <w:vAlign w:val="center"/>
          </w:tcPr>
          <w:p w14:paraId="20CE763A" w14:textId="77777777" w:rsidR="00D80CE5" w:rsidRPr="00A17D15" w:rsidRDefault="00D80CE5" w:rsidP="00D80CE5">
            <w:pPr>
              <w:spacing w:before="120"/>
              <w:jc w:val="center"/>
              <w:rPr>
                <w:rFonts w:cs="Times New Roman"/>
              </w:rPr>
            </w:pPr>
            <w:r w:rsidRPr="00A17D15">
              <w:rPr>
                <w:rFonts w:cs="Times New Roman"/>
              </w:rPr>
              <w:t>2</w:t>
            </w:r>
          </w:p>
        </w:tc>
        <w:tc>
          <w:tcPr>
            <w:tcW w:w="640" w:type="dxa"/>
            <w:vAlign w:val="center"/>
          </w:tcPr>
          <w:p w14:paraId="2B9A5D86" w14:textId="77777777" w:rsidR="00D80CE5" w:rsidRPr="00A17D15" w:rsidRDefault="00D80CE5" w:rsidP="00D80CE5">
            <w:pPr>
              <w:spacing w:before="120"/>
              <w:jc w:val="center"/>
              <w:rPr>
                <w:rFonts w:cs="Times New Roman"/>
              </w:rPr>
            </w:pPr>
            <w:r w:rsidRPr="00A17D15">
              <w:rPr>
                <w:rFonts w:cs="Times New Roman"/>
              </w:rPr>
              <w:t>10</w:t>
            </w:r>
          </w:p>
        </w:tc>
      </w:tr>
      <w:tr w:rsidR="00D80CE5" w:rsidRPr="00A17D15" w14:paraId="1B0076EF" w14:textId="77777777" w:rsidTr="00D80CE5">
        <w:tc>
          <w:tcPr>
            <w:tcW w:w="4375" w:type="dxa"/>
            <w:vAlign w:val="center"/>
          </w:tcPr>
          <w:p w14:paraId="6A8D116F" w14:textId="77777777" w:rsidR="00D80CE5" w:rsidRPr="00A17D15" w:rsidRDefault="00D80CE5" w:rsidP="00D80CE5">
            <w:pPr>
              <w:spacing w:before="120"/>
              <w:rPr>
                <w:rFonts w:cs="Times New Roman"/>
              </w:rPr>
            </w:pPr>
            <w:r w:rsidRPr="00A17D15">
              <w:rPr>
                <w:rFonts w:cs="Times New Roman"/>
              </w:rPr>
              <w:t>Retired</w:t>
            </w:r>
          </w:p>
        </w:tc>
        <w:tc>
          <w:tcPr>
            <w:tcW w:w="739" w:type="dxa"/>
            <w:vAlign w:val="center"/>
          </w:tcPr>
          <w:p w14:paraId="40E2B155" w14:textId="77777777" w:rsidR="00D80CE5" w:rsidRPr="00A17D15" w:rsidRDefault="00D80CE5" w:rsidP="00D80CE5">
            <w:pPr>
              <w:spacing w:before="120"/>
              <w:jc w:val="center"/>
              <w:rPr>
                <w:rFonts w:cs="Times New Roman"/>
              </w:rPr>
            </w:pPr>
            <w:r w:rsidRPr="00A17D15">
              <w:rPr>
                <w:rFonts w:cs="Times New Roman"/>
              </w:rPr>
              <w:t>8</w:t>
            </w:r>
          </w:p>
        </w:tc>
        <w:tc>
          <w:tcPr>
            <w:tcW w:w="640" w:type="dxa"/>
            <w:vAlign w:val="center"/>
          </w:tcPr>
          <w:p w14:paraId="53B9D3D5" w14:textId="77777777" w:rsidR="00D80CE5" w:rsidRPr="00A17D15" w:rsidRDefault="00D80CE5" w:rsidP="00D80CE5">
            <w:pPr>
              <w:spacing w:before="120"/>
              <w:jc w:val="center"/>
              <w:rPr>
                <w:rFonts w:cs="Times New Roman"/>
              </w:rPr>
            </w:pPr>
            <w:r w:rsidRPr="00A17D15">
              <w:rPr>
                <w:rFonts w:cs="Times New Roman"/>
              </w:rPr>
              <w:t>40</w:t>
            </w:r>
          </w:p>
        </w:tc>
      </w:tr>
      <w:tr w:rsidR="00D80CE5" w:rsidRPr="00A17D15" w14:paraId="6E0F7E2E" w14:textId="77777777" w:rsidTr="00D80CE5">
        <w:tc>
          <w:tcPr>
            <w:tcW w:w="4375" w:type="dxa"/>
            <w:vAlign w:val="center"/>
          </w:tcPr>
          <w:p w14:paraId="7BDF7F85" w14:textId="77777777" w:rsidR="00D80CE5" w:rsidRPr="00A17D15" w:rsidRDefault="00D80CE5" w:rsidP="00D80CE5">
            <w:pPr>
              <w:spacing w:before="120"/>
              <w:rPr>
                <w:rFonts w:cs="Times New Roman"/>
              </w:rPr>
            </w:pPr>
            <w:r w:rsidRPr="00A17D15">
              <w:rPr>
                <w:rFonts w:cs="Times New Roman"/>
              </w:rPr>
              <w:t>Retired (semi)</w:t>
            </w:r>
          </w:p>
        </w:tc>
        <w:tc>
          <w:tcPr>
            <w:tcW w:w="739" w:type="dxa"/>
            <w:vAlign w:val="center"/>
          </w:tcPr>
          <w:p w14:paraId="482C0335" w14:textId="77777777" w:rsidR="00D80CE5" w:rsidRPr="00A17D15" w:rsidRDefault="00D80CE5" w:rsidP="00D80CE5">
            <w:pPr>
              <w:spacing w:before="120"/>
              <w:jc w:val="center"/>
              <w:rPr>
                <w:rFonts w:cs="Times New Roman"/>
              </w:rPr>
            </w:pPr>
            <w:r w:rsidRPr="00A17D15">
              <w:rPr>
                <w:rFonts w:cs="Times New Roman"/>
              </w:rPr>
              <w:t>1</w:t>
            </w:r>
          </w:p>
        </w:tc>
        <w:tc>
          <w:tcPr>
            <w:tcW w:w="640" w:type="dxa"/>
            <w:vAlign w:val="center"/>
          </w:tcPr>
          <w:p w14:paraId="5B83E5B0" w14:textId="77777777" w:rsidR="00D80CE5" w:rsidRPr="00A17D15" w:rsidRDefault="00D80CE5" w:rsidP="00D80CE5">
            <w:pPr>
              <w:spacing w:before="120"/>
              <w:jc w:val="center"/>
              <w:rPr>
                <w:rFonts w:cs="Times New Roman"/>
              </w:rPr>
            </w:pPr>
            <w:r w:rsidRPr="00A17D15">
              <w:rPr>
                <w:rFonts w:cs="Times New Roman"/>
              </w:rPr>
              <w:t>5</w:t>
            </w:r>
          </w:p>
        </w:tc>
      </w:tr>
      <w:tr w:rsidR="00D80CE5" w:rsidRPr="00A17D15" w14:paraId="3640DAA0" w14:textId="77777777" w:rsidTr="00D80CE5">
        <w:tc>
          <w:tcPr>
            <w:tcW w:w="4375" w:type="dxa"/>
            <w:vAlign w:val="center"/>
          </w:tcPr>
          <w:p w14:paraId="6368A478" w14:textId="77777777" w:rsidR="00D80CE5" w:rsidRPr="00A17D15" w:rsidRDefault="00D80CE5" w:rsidP="00D80CE5">
            <w:pPr>
              <w:spacing w:before="120"/>
              <w:rPr>
                <w:rFonts w:cs="Times New Roman"/>
              </w:rPr>
            </w:pPr>
            <w:r w:rsidRPr="00A17D15">
              <w:rPr>
                <w:rFonts w:cs="Times New Roman"/>
              </w:rPr>
              <w:t>Not working and not looking for work</w:t>
            </w:r>
          </w:p>
        </w:tc>
        <w:tc>
          <w:tcPr>
            <w:tcW w:w="739" w:type="dxa"/>
            <w:vAlign w:val="center"/>
          </w:tcPr>
          <w:p w14:paraId="407A6FE0" w14:textId="77777777" w:rsidR="00D80CE5" w:rsidRPr="00A17D15" w:rsidRDefault="00D80CE5" w:rsidP="00D80CE5">
            <w:pPr>
              <w:spacing w:before="120"/>
              <w:jc w:val="center"/>
              <w:rPr>
                <w:rFonts w:cs="Times New Roman"/>
              </w:rPr>
            </w:pPr>
            <w:r w:rsidRPr="00A17D15">
              <w:rPr>
                <w:rFonts w:cs="Times New Roman"/>
              </w:rPr>
              <w:t>2</w:t>
            </w:r>
          </w:p>
        </w:tc>
        <w:tc>
          <w:tcPr>
            <w:tcW w:w="640" w:type="dxa"/>
            <w:vAlign w:val="center"/>
          </w:tcPr>
          <w:p w14:paraId="3422CDE0" w14:textId="77777777" w:rsidR="00D80CE5" w:rsidRPr="00A17D15" w:rsidRDefault="00D80CE5" w:rsidP="00D80CE5">
            <w:pPr>
              <w:spacing w:before="120"/>
              <w:jc w:val="center"/>
              <w:rPr>
                <w:rFonts w:cs="Times New Roman"/>
              </w:rPr>
            </w:pPr>
            <w:r w:rsidRPr="00A17D15">
              <w:rPr>
                <w:rFonts w:cs="Times New Roman"/>
              </w:rPr>
              <w:t>10</w:t>
            </w:r>
          </w:p>
        </w:tc>
      </w:tr>
      <w:tr w:rsidR="00D80CE5" w:rsidRPr="00A17D15" w14:paraId="0117F13E" w14:textId="77777777" w:rsidTr="00D80CE5">
        <w:tc>
          <w:tcPr>
            <w:tcW w:w="4375" w:type="dxa"/>
            <w:vAlign w:val="center"/>
          </w:tcPr>
          <w:p w14:paraId="710FF434" w14:textId="77777777" w:rsidR="00D80CE5" w:rsidRPr="00A17D15" w:rsidRDefault="00D80CE5" w:rsidP="00D80CE5">
            <w:pPr>
              <w:spacing w:before="120"/>
              <w:rPr>
                <w:rFonts w:cs="Times New Roman"/>
              </w:rPr>
            </w:pPr>
            <w:r w:rsidRPr="00A17D15">
              <w:rPr>
                <w:rFonts w:cs="Times New Roman"/>
              </w:rPr>
              <w:t>Other – full-time student</w:t>
            </w:r>
          </w:p>
        </w:tc>
        <w:tc>
          <w:tcPr>
            <w:tcW w:w="739" w:type="dxa"/>
            <w:vAlign w:val="center"/>
          </w:tcPr>
          <w:p w14:paraId="0C18650E" w14:textId="77777777" w:rsidR="00D80CE5" w:rsidRPr="00A17D15" w:rsidRDefault="00D80CE5" w:rsidP="00D80CE5">
            <w:pPr>
              <w:spacing w:before="120"/>
              <w:jc w:val="center"/>
              <w:rPr>
                <w:rFonts w:cs="Times New Roman"/>
              </w:rPr>
            </w:pPr>
            <w:r w:rsidRPr="00A17D15">
              <w:rPr>
                <w:rFonts w:cs="Times New Roman"/>
              </w:rPr>
              <w:t>1</w:t>
            </w:r>
          </w:p>
        </w:tc>
        <w:tc>
          <w:tcPr>
            <w:tcW w:w="640" w:type="dxa"/>
            <w:vAlign w:val="center"/>
          </w:tcPr>
          <w:p w14:paraId="1EE98ECC" w14:textId="77777777" w:rsidR="00D80CE5" w:rsidRPr="00A17D15" w:rsidRDefault="00D80CE5" w:rsidP="00D80CE5">
            <w:pPr>
              <w:spacing w:before="120"/>
              <w:jc w:val="center"/>
              <w:rPr>
                <w:rFonts w:cs="Times New Roman"/>
              </w:rPr>
            </w:pPr>
            <w:r w:rsidRPr="00A17D15">
              <w:rPr>
                <w:rFonts w:cs="Times New Roman"/>
              </w:rPr>
              <w:t>5</w:t>
            </w:r>
          </w:p>
        </w:tc>
      </w:tr>
      <w:tr w:rsidR="00D80CE5" w:rsidRPr="00A17D15" w14:paraId="69344BF2" w14:textId="77777777" w:rsidTr="00D80CE5">
        <w:tc>
          <w:tcPr>
            <w:tcW w:w="4375" w:type="dxa"/>
            <w:vAlign w:val="center"/>
          </w:tcPr>
          <w:p w14:paraId="0E8E95CB" w14:textId="77777777" w:rsidR="00D80CE5" w:rsidRPr="00A17D15" w:rsidRDefault="00D80CE5" w:rsidP="00D80CE5">
            <w:pPr>
              <w:spacing w:before="120"/>
              <w:rPr>
                <w:rFonts w:cs="Times New Roman"/>
              </w:rPr>
            </w:pPr>
            <w:r w:rsidRPr="00A17D15">
              <w:rPr>
                <w:rFonts w:cs="Times New Roman"/>
              </w:rPr>
              <w:t>Other – volunteer</w:t>
            </w:r>
          </w:p>
        </w:tc>
        <w:tc>
          <w:tcPr>
            <w:tcW w:w="739" w:type="dxa"/>
            <w:vAlign w:val="center"/>
          </w:tcPr>
          <w:p w14:paraId="0F153E0E" w14:textId="77777777" w:rsidR="00D80CE5" w:rsidRPr="00A17D15" w:rsidRDefault="00D80CE5" w:rsidP="00D80CE5">
            <w:pPr>
              <w:spacing w:before="120"/>
              <w:jc w:val="center"/>
              <w:rPr>
                <w:rFonts w:cs="Times New Roman"/>
              </w:rPr>
            </w:pPr>
            <w:r w:rsidRPr="00A17D15">
              <w:rPr>
                <w:rFonts w:cs="Times New Roman"/>
              </w:rPr>
              <w:t>1</w:t>
            </w:r>
          </w:p>
        </w:tc>
        <w:tc>
          <w:tcPr>
            <w:tcW w:w="640" w:type="dxa"/>
            <w:vAlign w:val="center"/>
          </w:tcPr>
          <w:p w14:paraId="3CFA4BA2" w14:textId="77777777" w:rsidR="00D80CE5" w:rsidRPr="00A17D15" w:rsidRDefault="00D80CE5" w:rsidP="00D80CE5">
            <w:pPr>
              <w:spacing w:before="120"/>
              <w:jc w:val="center"/>
              <w:rPr>
                <w:rFonts w:cs="Times New Roman"/>
              </w:rPr>
            </w:pPr>
            <w:r w:rsidRPr="00A17D15">
              <w:rPr>
                <w:rFonts w:cs="Times New Roman"/>
              </w:rPr>
              <w:t>5</w:t>
            </w:r>
          </w:p>
        </w:tc>
      </w:tr>
      <w:tr w:rsidR="00D80CE5" w:rsidRPr="00A17D15" w14:paraId="732CEDB8" w14:textId="77777777" w:rsidTr="00D80CE5">
        <w:tc>
          <w:tcPr>
            <w:tcW w:w="5754" w:type="dxa"/>
            <w:gridSpan w:val="3"/>
            <w:shd w:val="clear" w:color="auto" w:fill="F2F2F2" w:themeFill="background1" w:themeFillShade="F2"/>
          </w:tcPr>
          <w:p w14:paraId="16526D04" w14:textId="77777777" w:rsidR="00D80CE5" w:rsidRPr="00A17D15" w:rsidRDefault="00D80CE5" w:rsidP="00D80CE5">
            <w:pPr>
              <w:spacing w:before="120"/>
              <w:rPr>
                <w:rFonts w:cs="Times New Roman"/>
              </w:rPr>
            </w:pPr>
            <w:r w:rsidRPr="00A17D15">
              <w:rPr>
                <w:rFonts w:cs="Times New Roman"/>
                <w:b/>
              </w:rPr>
              <w:t>Education</w:t>
            </w:r>
          </w:p>
        </w:tc>
      </w:tr>
      <w:tr w:rsidR="00D80CE5" w:rsidRPr="00A17D15" w14:paraId="4B231A29" w14:textId="77777777" w:rsidTr="00D80CE5">
        <w:tc>
          <w:tcPr>
            <w:tcW w:w="4375" w:type="dxa"/>
            <w:vAlign w:val="center"/>
          </w:tcPr>
          <w:p w14:paraId="1DA89FAF" w14:textId="77777777" w:rsidR="00D80CE5" w:rsidRPr="00985D3B" w:rsidRDefault="00D80CE5" w:rsidP="00D80CE5">
            <w:pPr>
              <w:spacing w:before="120"/>
              <w:rPr>
                <w:b/>
              </w:rPr>
            </w:pPr>
            <w:r w:rsidRPr="00A17D15">
              <w:rPr>
                <w:rFonts w:cs="Times New Roman"/>
              </w:rPr>
              <w:t>School leaver</w:t>
            </w:r>
          </w:p>
        </w:tc>
        <w:tc>
          <w:tcPr>
            <w:tcW w:w="739" w:type="dxa"/>
            <w:vAlign w:val="center"/>
          </w:tcPr>
          <w:p w14:paraId="6902CF85" w14:textId="77777777" w:rsidR="00D80CE5" w:rsidRPr="00A17D15" w:rsidRDefault="00D80CE5" w:rsidP="00D80CE5">
            <w:pPr>
              <w:spacing w:before="120"/>
              <w:jc w:val="center"/>
              <w:rPr>
                <w:rFonts w:cs="Times New Roman"/>
              </w:rPr>
            </w:pPr>
            <w:r w:rsidRPr="00A17D15">
              <w:rPr>
                <w:rFonts w:cs="Times New Roman"/>
              </w:rPr>
              <w:t>4</w:t>
            </w:r>
          </w:p>
        </w:tc>
        <w:tc>
          <w:tcPr>
            <w:tcW w:w="640" w:type="dxa"/>
            <w:vAlign w:val="center"/>
          </w:tcPr>
          <w:p w14:paraId="2BDFFE14" w14:textId="77777777" w:rsidR="00D80CE5" w:rsidRPr="00A17D15" w:rsidRDefault="00D80CE5" w:rsidP="00D80CE5">
            <w:pPr>
              <w:spacing w:before="120"/>
              <w:jc w:val="center"/>
              <w:rPr>
                <w:rFonts w:cs="Times New Roman"/>
              </w:rPr>
            </w:pPr>
            <w:r w:rsidRPr="00A17D15">
              <w:rPr>
                <w:rFonts w:cs="Times New Roman"/>
              </w:rPr>
              <w:t>20</w:t>
            </w:r>
          </w:p>
        </w:tc>
      </w:tr>
      <w:tr w:rsidR="00D80CE5" w:rsidRPr="00A17D15" w14:paraId="5CED0A63" w14:textId="77777777" w:rsidTr="00D80CE5">
        <w:tc>
          <w:tcPr>
            <w:tcW w:w="4375" w:type="dxa"/>
            <w:vAlign w:val="center"/>
          </w:tcPr>
          <w:p w14:paraId="1CAF6905" w14:textId="77777777" w:rsidR="00D80CE5" w:rsidRPr="00A17D15" w:rsidRDefault="00D80CE5" w:rsidP="00D80CE5">
            <w:pPr>
              <w:spacing w:before="120"/>
              <w:rPr>
                <w:rFonts w:cs="Times New Roman"/>
              </w:rPr>
            </w:pPr>
            <w:r w:rsidRPr="00A17D15">
              <w:rPr>
                <w:rFonts w:cs="Times New Roman"/>
              </w:rPr>
              <w:t>A-Level</w:t>
            </w:r>
          </w:p>
        </w:tc>
        <w:tc>
          <w:tcPr>
            <w:tcW w:w="739" w:type="dxa"/>
            <w:vAlign w:val="center"/>
          </w:tcPr>
          <w:p w14:paraId="105C9B4B" w14:textId="77777777" w:rsidR="00D80CE5" w:rsidRPr="00A17D15" w:rsidRDefault="00D80CE5" w:rsidP="00D80CE5">
            <w:pPr>
              <w:spacing w:before="120"/>
              <w:jc w:val="center"/>
              <w:rPr>
                <w:rFonts w:cs="Times New Roman"/>
              </w:rPr>
            </w:pPr>
            <w:r w:rsidRPr="00A17D15">
              <w:rPr>
                <w:rFonts w:cs="Times New Roman"/>
              </w:rPr>
              <w:t>5</w:t>
            </w:r>
          </w:p>
        </w:tc>
        <w:tc>
          <w:tcPr>
            <w:tcW w:w="640" w:type="dxa"/>
            <w:vAlign w:val="center"/>
          </w:tcPr>
          <w:p w14:paraId="4BBE41BF" w14:textId="77777777" w:rsidR="00D80CE5" w:rsidRPr="00A17D15" w:rsidRDefault="00D80CE5" w:rsidP="00D80CE5">
            <w:pPr>
              <w:spacing w:before="120"/>
              <w:jc w:val="center"/>
              <w:rPr>
                <w:rFonts w:cs="Times New Roman"/>
              </w:rPr>
            </w:pPr>
            <w:r w:rsidRPr="00A17D15">
              <w:rPr>
                <w:rFonts w:cs="Times New Roman"/>
              </w:rPr>
              <w:t>25</w:t>
            </w:r>
          </w:p>
        </w:tc>
      </w:tr>
      <w:tr w:rsidR="00D80CE5" w:rsidRPr="00A17D15" w14:paraId="1ECFDDE6" w14:textId="77777777" w:rsidTr="00D80CE5">
        <w:tc>
          <w:tcPr>
            <w:tcW w:w="4375" w:type="dxa"/>
            <w:vAlign w:val="center"/>
          </w:tcPr>
          <w:p w14:paraId="0CB4552E" w14:textId="77777777" w:rsidR="00D80CE5" w:rsidRPr="00A17D15" w:rsidRDefault="00D80CE5" w:rsidP="00D80CE5">
            <w:pPr>
              <w:spacing w:before="120"/>
              <w:rPr>
                <w:rFonts w:cs="Times New Roman"/>
              </w:rPr>
            </w:pPr>
            <w:r w:rsidRPr="00A17D15">
              <w:rPr>
                <w:rFonts w:cs="Times New Roman"/>
              </w:rPr>
              <w:t>Degree</w:t>
            </w:r>
          </w:p>
        </w:tc>
        <w:tc>
          <w:tcPr>
            <w:tcW w:w="739" w:type="dxa"/>
            <w:vAlign w:val="center"/>
          </w:tcPr>
          <w:p w14:paraId="7D3477AF" w14:textId="77777777" w:rsidR="00D80CE5" w:rsidRPr="00A17D15" w:rsidRDefault="00D80CE5" w:rsidP="00D80CE5">
            <w:pPr>
              <w:spacing w:before="120"/>
              <w:jc w:val="center"/>
              <w:rPr>
                <w:rFonts w:cs="Times New Roman"/>
              </w:rPr>
            </w:pPr>
            <w:r w:rsidRPr="00A17D15">
              <w:rPr>
                <w:rFonts w:cs="Times New Roman"/>
              </w:rPr>
              <w:t>11</w:t>
            </w:r>
          </w:p>
        </w:tc>
        <w:tc>
          <w:tcPr>
            <w:tcW w:w="640" w:type="dxa"/>
            <w:vAlign w:val="center"/>
          </w:tcPr>
          <w:p w14:paraId="60E07AB2" w14:textId="77777777" w:rsidR="00D80CE5" w:rsidRPr="00A17D15" w:rsidRDefault="00D80CE5" w:rsidP="00D80CE5">
            <w:pPr>
              <w:spacing w:before="120"/>
              <w:jc w:val="center"/>
              <w:rPr>
                <w:rFonts w:cs="Times New Roman"/>
              </w:rPr>
            </w:pPr>
            <w:r w:rsidRPr="00A17D15">
              <w:rPr>
                <w:rFonts w:cs="Times New Roman"/>
              </w:rPr>
              <w:t>55</w:t>
            </w:r>
          </w:p>
        </w:tc>
      </w:tr>
      <w:tr w:rsidR="00D80CE5" w:rsidRPr="00A17D15" w14:paraId="0AE98F4A" w14:textId="77777777" w:rsidTr="00D80CE5">
        <w:tc>
          <w:tcPr>
            <w:tcW w:w="5754" w:type="dxa"/>
            <w:gridSpan w:val="3"/>
            <w:shd w:val="clear" w:color="auto" w:fill="F2F2F2" w:themeFill="background1" w:themeFillShade="F2"/>
          </w:tcPr>
          <w:p w14:paraId="2780953A" w14:textId="77777777" w:rsidR="00D80CE5" w:rsidRPr="00A17D15" w:rsidRDefault="00D80CE5" w:rsidP="00D80CE5">
            <w:pPr>
              <w:spacing w:before="120"/>
              <w:rPr>
                <w:rFonts w:cs="Times New Roman"/>
              </w:rPr>
            </w:pPr>
            <w:r w:rsidRPr="00A17D15">
              <w:rPr>
                <w:rFonts w:cs="Times New Roman"/>
                <w:b/>
                <w:bCs/>
              </w:rPr>
              <w:t>Ethnicity</w:t>
            </w:r>
          </w:p>
        </w:tc>
      </w:tr>
      <w:tr w:rsidR="00D80CE5" w:rsidRPr="00A17D15" w14:paraId="72E307F6" w14:textId="77777777" w:rsidTr="00D80CE5">
        <w:tc>
          <w:tcPr>
            <w:tcW w:w="4375" w:type="dxa"/>
            <w:vAlign w:val="center"/>
          </w:tcPr>
          <w:p w14:paraId="3D2ACCB8" w14:textId="77777777" w:rsidR="00D80CE5" w:rsidRPr="00985D3B" w:rsidRDefault="00D80CE5" w:rsidP="00D80CE5">
            <w:pPr>
              <w:spacing w:before="120"/>
              <w:rPr>
                <w:b/>
              </w:rPr>
            </w:pPr>
            <w:r w:rsidRPr="00A17D15">
              <w:rPr>
                <w:rFonts w:cs="Times New Roman"/>
              </w:rPr>
              <w:t>White British</w:t>
            </w:r>
          </w:p>
        </w:tc>
        <w:tc>
          <w:tcPr>
            <w:tcW w:w="739" w:type="dxa"/>
            <w:vAlign w:val="center"/>
          </w:tcPr>
          <w:p w14:paraId="2DFC8995" w14:textId="77777777" w:rsidR="00D80CE5" w:rsidRPr="00A17D15" w:rsidRDefault="00D80CE5" w:rsidP="00D80CE5">
            <w:pPr>
              <w:spacing w:before="120"/>
              <w:jc w:val="center"/>
              <w:rPr>
                <w:rFonts w:cs="Times New Roman"/>
              </w:rPr>
            </w:pPr>
            <w:r w:rsidRPr="00A17D15">
              <w:rPr>
                <w:rFonts w:cs="Times New Roman"/>
              </w:rPr>
              <w:t>14</w:t>
            </w:r>
          </w:p>
        </w:tc>
        <w:tc>
          <w:tcPr>
            <w:tcW w:w="640" w:type="dxa"/>
            <w:vAlign w:val="center"/>
          </w:tcPr>
          <w:p w14:paraId="4C36F1B2" w14:textId="77777777" w:rsidR="00D80CE5" w:rsidRPr="00A17D15" w:rsidRDefault="00D80CE5" w:rsidP="00D80CE5">
            <w:pPr>
              <w:spacing w:before="120"/>
              <w:jc w:val="center"/>
              <w:rPr>
                <w:rFonts w:cs="Times New Roman"/>
              </w:rPr>
            </w:pPr>
            <w:r w:rsidRPr="00A17D15">
              <w:rPr>
                <w:rFonts w:cs="Times New Roman"/>
              </w:rPr>
              <w:t>70</w:t>
            </w:r>
          </w:p>
        </w:tc>
      </w:tr>
      <w:tr w:rsidR="00D80CE5" w:rsidRPr="00A17D15" w14:paraId="146E9357" w14:textId="77777777" w:rsidTr="00D80CE5">
        <w:tc>
          <w:tcPr>
            <w:tcW w:w="4375" w:type="dxa"/>
            <w:vAlign w:val="center"/>
          </w:tcPr>
          <w:p w14:paraId="0AB56174" w14:textId="77777777" w:rsidR="00D80CE5" w:rsidRPr="00A17D15" w:rsidRDefault="00D80CE5" w:rsidP="00D80CE5">
            <w:pPr>
              <w:spacing w:before="120"/>
              <w:rPr>
                <w:rFonts w:cs="Times New Roman"/>
              </w:rPr>
            </w:pPr>
            <w:r w:rsidRPr="00A17D15">
              <w:rPr>
                <w:rFonts w:cs="Times New Roman"/>
              </w:rPr>
              <w:t>Black (African, Caribbean and Other)</w:t>
            </w:r>
          </w:p>
        </w:tc>
        <w:tc>
          <w:tcPr>
            <w:tcW w:w="739" w:type="dxa"/>
            <w:vAlign w:val="center"/>
          </w:tcPr>
          <w:p w14:paraId="6B6866FF" w14:textId="77777777" w:rsidR="00D80CE5" w:rsidRPr="00A17D15" w:rsidRDefault="00D80CE5" w:rsidP="00D80CE5">
            <w:pPr>
              <w:spacing w:before="120"/>
              <w:jc w:val="center"/>
              <w:rPr>
                <w:rFonts w:cs="Times New Roman"/>
              </w:rPr>
            </w:pPr>
            <w:r w:rsidRPr="00A17D15">
              <w:rPr>
                <w:rFonts w:cs="Times New Roman"/>
              </w:rPr>
              <w:t>4</w:t>
            </w:r>
          </w:p>
        </w:tc>
        <w:tc>
          <w:tcPr>
            <w:tcW w:w="640" w:type="dxa"/>
            <w:vAlign w:val="center"/>
          </w:tcPr>
          <w:p w14:paraId="1F4425E5" w14:textId="77777777" w:rsidR="00D80CE5" w:rsidRPr="00A17D15" w:rsidRDefault="00D80CE5" w:rsidP="00D80CE5">
            <w:pPr>
              <w:spacing w:before="120"/>
              <w:jc w:val="center"/>
              <w:rPr>
                <w:rFonts w:cs="Times New Roman"/>
              </w:rPr>
            </w:pPr>
            <w:r w:rsidRPr="00A17D15">
              <w:rPr>
                <w:rFonts w:cs="Times New Roman"/>
              </w:rPr>
              <w:t>20</w:t>
            </w:r>
          </w:p>
        </w:tc>
      </w:tr>
      <w:tr w:rsidR="00D80CE5" w:rsidRPr="00A17D15" w14:paraId="138A324D" w14:textId="77777777" w:rsidTr="00D80CE5">
        <w:tc>
          <w:tcPr>
            <w:tcW w:w="4375" w:type="dxa"/>
            <w:vAlign w:val="center"/>
          </w:tcPr>
          <w:p w14:paraId="71173F94" w14:textId="77777777" w:rsidR="00D80CE5" w:rsidRPr="00A17D15" w:rsidRDefault="00D80CE5" w:rsidP="00D80CE5">
            <w:pPr>
              <w:spacing w:before="120"/>
              <w:rPr>
                <w:rFonts w:cs="Times New Roman"/>
              </w:rPr>
            </w:pPr>
            <w:r w:rsidRPr="00A17D15">
              <w:rPr>
                <w:rFonts w:cs="Times New Roman"/>
              </w:rPr>
              <w:t>Asian (Indian)</w:t>
            </w:r>
          </w:p>
        </w:tc>
        <w:tc>
          <w:tcPr>
            <w:tcW w:w="739" w:type="dxa"/>
            <w:vAlign w:val="center"/>
          </w:tcPr>
          <w:p w14:paraId="23EEFBD7" w14:textId="77777777" w:rsidR="00D80CE5" w:rsidRPr="00A17D15" w:rsidRDefault="00D80CE5" w:rsidP="00D80CE5">
            <w:pPr>
              <w:spacing w:before="120"/>
              <w:jc w:val="center"/>
              <w:rPr>
                <w:rFonts w:cs="Times New Roman"/>
              </w:rPr>
            </w:pPr>
            <w:r w:rsidRPr="00A17D15">
              <w:rPr>
                <w:rFonts w:cs="Times New Roman"/>
              </w:rPr>
              <w:t>1</w:t>
            </w:r>
          </w:p>
        </w:tc>
        <w:tc>
          <w:tcPr>
            <w:tcW w:w="640" w:type="dxa"/>
            <w:vAlign w:val="center"/>
          </w:tcPr>
          <w:p w14:paraId="22403050" w14:textId="77777777" w:rsidR="00D80CE5" w:rsidRPr="00A17D15" w:rsidRDefault="00D80CE5" w:rsidP="00D80CE5">
            <w:pPr>
              <w:spacing w:before="120"/>
              <w:jc w:val="center"/>
              <w:rPr>
                <w:rFonts w:cs="Times New Roman"/>
              </w:rPr>
            </w:pPr>
            <w:r w:rsidRPr="00A17D15">
              <w:rPr>
                <w:rFonts w:cs="Times New Roman"/>
              </w:rPr>
              <w:t>5</w:t>
            </w:r>
          </w:p>
        </w:tc>
      </w:tr>
      <w:tr w:rsidR="00D80CE5" w:rsidRPr="00A17D15" w14:paraId="1057C7D1" w14:textId="77777777" w:rsidTr="00D80CE5">
        <w:tc>
          <w:tcPr>
            <w:tcW w:w="4375" w:type="dxa"/>
            <w:vAlign w:val="center"/>
          </w:tcPr>
          <w:p w14:paraId="37B86128" w14:textId="77777777" w:rsidR="00D80CE5" w:rsidRPr="00A17D15" w:rsidRDefault="00D80CE5" w:rsidP="00D80CE5">
            <w:pPr>
              <w:spacing w:before="120"/>
              <w:rPr>
                <w:rFonts w:cs="Times New Roman"/>
              </w:rPr>
            </w:pPr>
            <w:r w:rsidRPr="00A17D15">
              <w:rPr>
                <w:rFonts w:cs="Times New Roman"/>
              </w:rPr>
              <w:t>Other (Iranian)</w:t>
            </w:r>
          </w:p>
        </w:tc>
        <w:tc>
          <w:tcPr>
            <w:tcW w:w="739" w:type="dxa"/>
            <w:vAlign w:val="center"/>
          </w:tcPr>
          <w:p w14:paraId="37740350" w14:textId="77777777" w:rsidR="00D80CE5" w:rsidRPr="00A17D15" w:rsidRDefault="00D80CE5" w:rsidP="00D80CE5">
            <w:pPr>
              <w:spacing w:before="120"/>
              <w:jc w:val="center"/>
              <w:rPr>
                <w:rFonts w:cs="Times New Roman"/>
              </w:rPr>
            </w:pPr>
            <w:r w:rsidRPr="00A17D15">
              <w:rPr>
                <w:rFonts w:cs="Times New Roman"/>
              </w:rPr>
              <w:t>1</w:t>
            </w:r>
          </w:p>
        </w:tc>
        <w:tc>
          <w:tcPr>
            <w:tcW w:w="640" w:type="dxa"/>
            <w:vAlign w:val="center"/>
          </w:tcPr>
          <w:p w14:paraId="78AFEE59" w14:textId="77777777" w:rsidR="00D80CE5" w:rsidRPr="00A17D15" w:rsidRDefault="00D80CE5" w:rsidP="00D80CE5">
            <w:pPr>
              <w:spacing w:before="120"/>
              <w:jc w:val="center"/>
              <w:rPr>
                <w:rFonts w:cs="Times New Roman"/>
              </w:rPr>
            </w:pPr>
            <w:r w:rsidRPr="00A17D15">
              <w:rPr>
                <w:rFonts w:cs="Times New Roman"/>
              </w:rPr>
              <w:t>5</w:t>
            </w:r>
          </w:p>
        </w:tc>
      </w:tr>
      <w:tr w:rsidR="00D80CE5" w:rsidRPr="00A17D15" w14:paraId="20A83A55" w14:textId="77777777" w:rsidTr="00D80CE5">
        <w:tc>
          <w:tcPr>
            <w:tcW w:w="5754" w:type="dxa"/>
            <w:gridSpan w:val="3"/>
            <w:shd w:val="clear" w:color="auto" w:fill="F2F2F2" w:themeFill="background1" w:themeFillShade="F2"/>
          </w:tcPr>
          <w:p w14:paraId="12995D98" w14:textId="77777777" w:rsidR="00D80CE5" w:rsidRPr="00A17D15" w:rsidRDefault="00D80CE5" w:rsidP="00D80CE5">
            <w:pPr>
              <w:spacing w:before="120"/>
              <w:rPr>
                <w:rFonts w:cs="Times New Roman"/>
              </w:rPr>
            </w:pPr>
            <w:r w:rsidRPr="00A17D15">
              <w:rPr>
                <w:rFonts w:cs="Times New Roman"/>
                <w:b/>
                <w:bCs/>
              </w:rPr>
              <w:t>Duration of diabetes</w:t>
            </w:r>
          </w:p>
        </w:tc>
      </w:tr>
      <w:tr w:rsidR="00D80CE5" w:rsidRPr="00A17D15" w14:paraId="3FA707E5" w14:textId="77777777" w:rsidTr="00D80CE5">
        <w:tc>
          <w:tcPr>
            <w:tcW w:w="4375" w:type="dxa"/>
            <w:vAlign w:val="center"/>
          </w:tcPr>
          <w:p w14:paraId="70D28580" w14:textId="77777777" w:rsidR="00D80CE5" w:rsidRPr="00985D3B" w:rsidRDefault="00D80CE5" w:rsidP="00D80CE5">
            <w:pPr>
              <w:spacing w:before="120"/>
              <w:rPr>
                <w:b/>
              </w:rPr>
            </w:pPr>
            <w:r w:rsidRPr="00A17D15">
              <w:rPr>
                <w:rFonts w:cs="Times New Roman"/>
              </w:rPr>
              <w:t>Less than 1 year</w:t>
            </w:r>
          </w:p>
        </w:tc>
        <w:tc>
          <w:tcPr>
            <w:tcW w:w="739" w:type="dxa"/>
            <w:vAlign w:val="center"/>
          </w:tcPr>
          <w:p w14:paraId="5758694C" w14:textId="77777777" w:rsidR="00D80CE5" w:rsidRPr="00A17D15" w:rsidRDefault="00D80CE5" w:rsidP="00D80CE5">
            <w:pPr>
              <w:spacing w:before="120"/>
              <w:jc w:val="center"/>
              <w:rPr>
                <w:rFonts w:cs="Times New Roman"/>
              </w:rPr>
            </w:pPr>
            <w:r w:rsidRPr="00A17D15">
              <w:rPr>
                <w:rFonts w:cs="Times New Roman"/>
              </w:rPr>
              <w:t>2</w:t>
            </w:r>
          </w:p>
        </w:tc>
        <w:tc>
          <w:tcPr>
            <w:tcW w:w="640" w:type="dxa"/>
            <w:vAlign w:val="center"/>
          </w:tcPr>
          <w:p w14:paraId="75CC74BA" w14:textId="77777777" w:rsidR="00D80CE5" w:rsidRPr="00A17D15" w:rsidRDefault="00D80CE5" w:rsidP="00D80CE5">
            <w:pPr>
              <w:spacing w:before="120"/>
              <w:jc w:val="center"/>
              <w:rPr>
                <w:rFonts w:cs="Times New Roman"/>
              </w:rPr>
            </w:pPr>
            <w:r w:rsidRPr="00A17D15">
              <w:rPr>
                <w:rFonts w:cs="Times New Roman"/>
              </w:rPr>
              <w:t>10</w:t>
            </w:r>
          </w:p>
        </w:tc>
      </w:tr>
      <w:tr w:rsidR="00D80CE5" w:rsidRPr="00A17D15" w14:paraId="2919F320" w14:textId="77777777" w:rsidTr="00D80CE5">
        <w:tc>
          <w:tcPr>
            <w:tcW w:w="4375" w:type="dxa"/>
            <w:vAlign w:val="center"/>
          </w:tcPr>
          <w:p w14:paraId="05E6ADA4" w14:textId="77777777" w:rsidR="00D80CE5" w:rsidRPr="00A17D15" w:rsidRDefault="00D80CE5" w:rsidP="00D80CE5">
            <w:pPr>
              <w:spacing w:before="120"/>
              <w:rPr>
                <w:rFonts w:cs="Times New Roman"/>
              </w:rPr>
            </w:pPr>
            <w:r w:rsidRPr="00A17D15">
              <w:rPr>
                <w:rFonts w:cs="Times New Roman"/>
              </w:rPr>
              <w:t>1 to 5 years</w:t>
            </w:r>
          </w:p>
        </w:tc>
        <w:tc>
          <w:tcPr>
            <w:tcW w:w="739" w:type="dxa"/>
            <w:vAlign w:val="center"/>
          </w:tcPr>
          <w:p w14:paraId="7DA0310F" w14:textId="77777777" w:rsidR="00D80CE5" w:rsidRPr="00A17D15" w:rsidRDefault="00D80CE5" w:rsidP="00D80CE5">
            <w:pPr>
              <w:spacing w:before="120"/>
              <w:jc w:val="center"/>
              <w:rPr>
                <w:rFonts w:cs="Times New Roman"/>
              </w:rPr>
            </w:pPr>
            <w:r w:rsidRPr="00A17D15">
              <w:rPr>
                <w:rFonts w:cs="Times New Roman"/>
              </w:rPr>
              <w:t>7</w:t>
            </w:r>
          </w:p>
        </w:tc>
        <w:tc>
          <w:tcPr>
            <w:tcW w:w="640" w:type="dxa"/>
            <w:vAlign w:val="center"/>
          </w:tcPr>
          <w:p w14:paraId="05870D68" w14:textId="77777777" w:rsidR="00D80CE5" w:rsidRPr="00A17D15" w:rsidRDefault="00D80CE5" w:rsidP="00D80CE5">
            <w:pPr>
              <w:spacing w:before="120"/>
              <w:jc w:val="center"/>
              <w:rPr>
                <w:rFonts w:cs="Times New Roman"/>
              </w:rPr>
            </w:pPr>
            <w:r w:rsidRPr="00A17D15">
              <w:rPr>
                <w:rFonts w:cs="Times New Roman"/>
              </w:rPr>
              <w:t>35</w:t>
            </w:r>
          </w:p>
        </w:tc>
      </w:tr>
      <w:tr w:rsidR="00D80CE5" w:rsidRPr="00A17D15" w14:paraId="03CEC40C" w14:textId="77777777" w:rsidTr="00D80CE5">
        <w:tc>
          <w:tcPr>
            <w:tcW w:w="4375" w:type="dxa"/>
            <w:vAlign w:val="center"/>
          </w:tcPr>
          <w:p w14:paraId="6390C9C5" w14:textId="77777777" w:rsidR="00D80CE5" w:rsidRPr="00A17D15" w:rsidRDefault="00D80CE5" w:rsidP="00D80CE5">
            <w:pPr>
              <w:spacing w:before="120"/>
              <w:rPr>
                <w:rFonts w:cs="Times New Roman"/>
              </w:rPr>
            </w:pPr>
            <w:r w:rsidRPr="00A17D15">
              <w:rPr>
                <w:rFonts w:cs="Times New Roman"/>
              </w:rPr>
              <w:t>6 to 10 years</w:t>
            </w:r>
          </w:p>
        </w:tc>
        <w:tc>
          <w:tcPr>
            <w:tcW w:w="739" w:type="dxa"/>
            <w:vAlign w:val="center"/>
          </w:tcPr>
          <w:p w14:paraId="44997EC8" w14:textId="77777777" w:rsidR="00D80CE5" w:rsidRPr="00A17D15" w:rsidRDefault="00D80CE5" w:rsidP="00D80CE5">
            <w:pPr>
              <w:spacing w:before="120"/>
              <w:jc w:val="center"/>
              <w:rPr>
                <w:rFonts w:cs="Times New Roman"/>
              </w:rPr>
            </w:pPr>
            <w:r w:rsidRPr="00A17D15">
              <w:rPr>
                <w:rFonts w:cs="Times New Roman"/>
              </w:rPr>
              <w:t>5</w:t>
            </w:r>
          </w:p>
        </w:tc>
        <w:tc>
          <w:tcPr>
            <w:tcW w:w="640" w:type="dxa"/>
            <w:vAlign w:val="center"/>
          </w:tcPr>
          <w:p w14:paraId="4FA18DEE" w14:textId="77777777" w:rsidR="00D80CE5" w:rsidRPr="00A17D15" w:rsidRDefault="00D80CE5" w:rsidP="00D80CE5">
            <w:pPr>
              <w:spacing w:before="120"/>
              <w:jc w:val="center"/>
              <w:rPr>
                <w:rFonts w:cs="Times New Roman"/>
              </w:rPr>
            </w:pPr>
            <w:r w:rsidRPr="00A17D15">
              <w:rPr>
                <w:rFonts w:cs="Times New Roman"/>
              </w:rPr>
              <w:t>25</w:t>
            </w:r>
          </w:p>
        </w:tc>
      </w:tr>
      <w:tr w:rsidR="00D80CE5" w:rsidRPr="00A17D15" w14:paraId="46F28CEC" w14:textId="77777777" w:rsidTr="00D80CE5">
        <w:tc>
          <w:tcPr>
            <w:tcW w:w="4375" w:type="dxa"/>
            <w:vAlign w:val="center"/>
          </w:tcPr>
          <w:p w14:paraId="2E43B902" w14:textId="77777777" w:rsidR="00D80CE5" w:rsidRPr="00A17D15" w:rsidRDefault="00D80CE5" w:rsidP="00D80CE5">
            <w:pPr>
              <w:spacing w:before="120"/>
              <w:rPr>
                <w:rFonts w:cs="Times New Roman"/>
              </w:rPr>
            </w:pPr>
            <w:r w:rsidRPr="00A17D15">
              <w:rPr>
                <w:rFonts w:cs="Times New Roman"/>
              </w:rPr>
              <w:t>More than 10 years</w:t>
            </w:r>
          </w:p>
        </w:tc>
        <w:tc>
          <w:tcPr>
            <w:tcW w:w="739" w:type="dxa"/>
            <w:vAlign w:val="center"/>
          </w:tcPr>
          <w:p w14:paraId="771D417D" w14:textId="77777777" w:rsidR="00D80CE5" w:rsidRPr="00A17D15" w:rsidRDefault="00D80CE5" w:rsidP="00D80CE5">
            <w:pPr>
              <w:spacing w:before="120"/>
              <w:jc w:val="center"/>
              <w:rPr>
                <w:rFonts w:cs="Times New Roman"/>
              </w:rPr>
            </w:pPr>
            <w:r w:rsidRPr="00A17D15">
              <w:rPr>
                <w:rFonts w:cs="Times New Roman"/>
              </w:rPr>
              <w:t>6</w:t>
            </w:r>
          </w:p>
        </w:tc>
        <w:tc>
          <w:tcPr>
            <w:tcW w:w="640" w:type="dxa"/>
            <w:vAlign w:val="center"/>
          </w:tcPr>
          <w:p w14:paraId="3866485B" w14:textId="77777777" w:rsidR="00D80CE5" w:rsidRPr="00A17D15" w:rsidRDefault="00D80CE5" w:rsidP="00D80CE5">
            <w:pPr>
              <w:spacing w:before="120"/>
              <w:jc w:val="center"/>
              <w:rPr>
                <w:rFonts w:cs="Times New Roman"/>
              </w:rPr>
            </w:pPr>
            <w:r w:rsidRPr="00A17D15">
              <w:rPr>
                <w:rFonts w:cs="Times New Roman"/>
              </w:rPr>
              <w:t>30</w:t>
            </w:r>
          </w:p>
        </w:tc>
      </w:tr>
      <w:tr w:rsidR="00D80CE5" w:rsidRPr="00A17D15" w14:paraId="5BAB7672" w14:textId="77777777" w:rsidTr="00D80CE5">
        <w:tc>
          <w:tcPr>
            <w:tcW w:w="5754" w:type="dxa"/>
            <w:gridSpan w:val="3"/>
            <w:shd w:val="clear" w:color="auto" w:fill="F2F2F2" w:themeFill="background1" w:themeFillShade="F2"/>
          </w:tcPr>
          <w:p w14:paraId="6215069C" w14:textId="77777777" w:rsidR="00D80CE5" w:rsidRPr="00A17D15" w:rsidRDefault="00D80CE5" w:rsidP="00D80CE5">
            <w:pPr>
              <w:spacing w:before="120"/>
              <w:rPr>
                <w:rFonts w:cs="Times New Roman"/>
              </w:rPr>
            </w:pPr>
            <w:r w:rsidRPr="00A17D15">
              <w:rPr>
                <w:rFonts w:cs="Times New Roman"/>
                <w:b/>
                <w:bCs/>
              </w:rPr>
              <w:t>Diabetes management</w:t>
            </w:r>
          </w:p>
        </w:tc>
      </w:tr>
      <w:tr w:rsidR="00D80CE5" w:rsidRPr="00A17D15" w14:paraId="590DD147" w14:textId="77777777" w:rsidTr="00D80CE5">
        <w:tc>
          <w:tcPr>
            <w:tcW w:w="4375" w:type="dxa"/>
            <w:vAlign w:val="center"/>
          </w:tcPr>
          <w:p w14:paraId="5BEBE335" w14:textId="77777777" w:rsidR="00D80CE5" w:rsidRPr="00985D3B" w:rsidRDefault="00D80CE5" w:rsidP="00D80CE5">
            <w:pPr>
              <w:spacing w:before="120"/>
              <w:rPr>
                <w:b/>
              </w:rPr>
            </w:pPr>
            <w:r w:rsidRPr="00A17D15">
              <w:rPr>
                <w:rFonts w:cs="Times New Roman"/>
              </w:rPr>
              <w:t>Diet only</w:t>
            </w:r>
          </w:p>
        </w:tc>
        <w:tc>
          <w:tcPr>
            <w:tcW w:w="739" w:type="dxa"/>
            <w:vAlign w:val="center"/>
          </w:tcPr>
          <w:p w14:paraId="03784266" w14:textId="77777777" w:rsidR="00D80CE5" w:rsidRPr="00A17D15" w:rsidRDefault="00D80CE5" w:rsidP="00D80CE5">
            <w:pPr>
              <w:spacing w:before="120"/>
              <w:jc w:val="center"/>
              <w:rPr>
                <w:rFonts w:cs="Times New Roman"/>
              </w:rPr>
            </w:pPr>
            <w:r w:rsidRPr="00A17D15">
              <w:rPr>
                <w:rFonts w:cs="Times New Roman"/>
              </w:rPr>
              <w:t>3</w:t>
            </w:r>
          </w:p>
        </w:tc>
        <w:tc>
          <w:tcPr>
            <w:tcW w:w="640" w:type="dxa"/>
            <w:vAlign w:val="center"/>
          </w:tcPr>
          <w:p w14:paraId="3797E3E0" w14:textId="77777777" w:rsidR="00D80CE5" w:rsidRPr="00A17D15" w:rsidRDefault="00D80CE5" w:rsidP="00D80CE5">
            <w:pPr>
              <w:spacing w:before="120"/>
              <w:jc w:val="center"/>
              <w:rPr>
                <w:rFonts w:cs="Times New Roman"/>
              </w:rPr>
            </w:pPr>
            <w:r w:rsidRPr="00A17D15">
              <w:rPr>
                <w:rFonts w:cs="Times New Roman"/>
              </w:rPr>
              <w:t>15</w:t>
            </w:r>
          </w:p>
        </w:tc>
      </w:tr>
      <w:tr w:rsidR="00D80CE5" w:rsidRPr="00A17D15" w14:paraId="1B101435" w14:textId="77777777" w:rsidTr="00D80CE5">
        <w:tc>
          <w:tcPr>
            <w:tcW w:w="4375" w:type="dxa"/>
            <w:vAlign w:val="center"/>
          </w:tcPr>
          <w:p w14:paraId="022286E2" w14:textId="77777777" w:rsidR="00D80CE5" w:rsidRPr="00A17D15" w:rsidRDefault="00D80CE5" w:rsidP="00D80CE5">
            <w:pPr>
              <w:spacing w:before="120"/>
              <w:rPr>
                <w:rFonts w:cs="Times New Roman"/>
              </w:rPr>
            </w:pPr>
            <w:r w:rsidRPr="00A17D15">
              <w:rPr>
                <w:rFonts w:cs="Times New Roman"/>
              </w:rPr>
              <w:t>Diet + tablets</w:t>
            </w:r>
          </w:p>
        </w:tc>
        <w:tc>
          <w:tcPr>
            <w:tcW w:w="739" w:type="dxa"/>
            <w:vAlign w:val="center"/>
          </w:tcPr>
          <w:p w14:paraId="019D49C6" w14:textId="77777777" w:rsidR="00D80CE5" w:rsidRPr="00A17D15" w:rsidRDefault="00D80CE5" w:rsidP="00D80CE5">
            <w:pPr>
              <w:spacing w:before="120"/>
              <w:jc w:val="center"/>
              <w:rPr>
                <w:rFonts w:cs="Times New Roman"/>
              </w:rPr>
            </w:pPr>
            <w:r w:rsidRPr="00A17D15">
              <w:rPr>
                <w:rFonts w:cs="Times New Roman"/>
              </w:rPr>
              <w:t>10</w:t>
            </w:r>
          </w:p>
        </w:tc>
        <w:tc>
          <w:tcPr>
            <w:tcW w:w="640" w:type="dxa"/>
            <w:vAlign w:val="center"/>
          </w:tcPr>
          <w:p w14:paraId="0A23D0DB" w14:textId="77777777" w:rsidR="00D80CE5" w:rsidRPr="00A17D15" w:rsidRDefault="00D80CE5" w:rsidP="00D80CE5">
            <w:pPr>
              <w:spacing w:before="120"/>
              <w:jc w:val="center"/>
              <w:rPr>
                <w:rFonts w:cs="Times New Roman"/>
              </w:rPr>
            </w:pPr>
            <w:r w:rsidRPr="00A17D15">
              <w:rPr>
                <w:rFonts w:cs="Times New Roman"/>
              </w:rPr>
              <w:t>50</w:t>
            </w:r>
          </w:p>
        </w:tc>
      </w:tr>
      <w:tr w:rsidR="00D80CE5" w:rsidRPr="00A17D15" w14:paraId="7EBD13E2" w14:textId="77777777" w:rsidTr="00D80CE5">
        <w:tc>
          <w:tcPr>
            <w:tcW w:w="4375" w:type="dxa"/>
            <w:vAlign w:val="center"/>
          </w:tcPr>
          <w:p w14:paraId="52E3F3E0" w14:textId="77777777" w:rsidR="00D80CE5" w:rsidRPr="00A17D15" w:rsidRDefault="00D80CE5" w:rsidP="00D80CE5">
            <w:pPr>
              <w:spacing w:before="120"/>
              <w:rPr>
                <w:rFonts w:cs="Times New Roman"/>
              </w:rPr>
            </w:pPr>
            <w:r w:rsidRPr="00A17D15">
              <w:rPr>
                <w:rFonts w:cs="Times New Roman"/>
              </w:rPr>
              <w:lastRenderedPageBreak/>
              <w:t>Diet + tablets + Liraglutide injection</w:t>
            </w:r>
          </w:p>
        </w:tc>
        <w:tc>
          <w:tcPr>
            <w:tcW w:w="739" w:type="dxa"/>
            <w:vAlign w:val="center"/>
          </w:tcPr>
          <w:p w14:paraId="0E0FB464" w14:textId="77777777" w:rsidR="00D80CE5" w:rsidRPr="00A17D15" w:rsidRDefault="00D80CE5" w:rsidP="00D80CE5">
            <w:pPr>
              <w:spacing w:before="120"/>
              <w:jc w:val="center"/>
              <w:rPr>
                <w:rFonts w:cs="Times New Roman"/>
              </w:rPr>
            </w:pPr>
            <w:r w:rsidRPr="00A17D15">
              <w:rPr>
                <w:rFonts w:cs="Times New Roman"/>
              </w:rPr>
              <w:t>1</w:t>
            </w:r>
          </w:p>
        </w:tc>
        <w:tc>
          <w:tcPr>
            <w:tcW w:w="640" w:type="dxa"/>
            <w:vAlign w:val="center"/>
          </w:tcPr>
          <w:p w14:paraId="0B8815E8" w14:textId="77777777" w:rsidR="00D80CE5" w:rsidRPr="00A17D15" w:rsidRDefault="00D80CE5" w:rsidP="00D80CE5">
            <w:pPr>
              <w:spacing w:before="120"/>
              <w:jc w:val="center"/>
              <w:rPr>
                <w:rFonts w:cs="Times New Roman"/>
              </w:rPr>
            </w:pPr>
            <w:r w:rsidRPr="00A17D15">
              <w:rPr>
                <w:rFonts w:cs="Times New Roman"/>
              </w:rPr>
              <w:t>5</w:t>
            </w:r>
          </w:p>
        </w:tc>
      </w:tr>
      <w:tr w:rsidR="00D80CE5" w:rsidRPr="00A17D15" w14:paraId="165B4DFD" w14:textId="77777777" w:rsidTr="00D80CE5">
        <w:tc>
          <w:tcPr>
            <w:tcW w:w="4375" w:type="dxa"/>
            <w:vAlign w:val="center"/>
          </w:tcPr>
          <w:p w14:paraId="36B0C48E" w14:textId="77777777" w:rsidR="00D80CE5" w:rsidRPr="00A17D15" w:rsidRDefault="00D80CE5" w:rsidP="00D80CE5">
            <w:pPr>
              <w:spacing w:before="120"/>
              <w:rPr>
                <w:rFonts w:cs="Times New Roman"/>
              </w:rPr>
            </w:pPr>
            <w:r w:rsidRPr="00A17D15">
              <w:rPr>
                <w:rFonts w:cs="Times New Roman"/>
              </w:rPr>
              <w:t>Insulin</w:t>
            </w:r>
          </w:p>
        </w:tc>
        <w:tc>
          <w:tcPr>
            <w:tcW w:w="739" w:type="dxa"/>
            <w:vAlign w:val="center"/>
          </w:tcPr>
          <w:p w14:paraId="36715460" w14:textId="77777777" w:rsidR="00D80CE5" w:rsidRPr="00A17D15" w:rsidRDefault="00D80CE5" w:rsidP="00D80CE5">
            <w:pPr>
              <w:spacing w:before="120"/>
              <w:jc w:val="center"/>
              <w:rPr>
                <w:rFonts w:cs="Times New Roman"/>
              </w:rPr>
            </w:pPr>
            <w:r w:rsidRPr="00A17D15">
              <w:rPr>
                <w:rFonts w:cs="Times New Roman"/>
              </w:rPr>
              <w:t>6</w:t>
            </w:r>
          </w:p>
        </w:tc>
        <w:tc>
          <w:tcPr>
            <w:tcW w:w="640" w:type="dxa"/>
            <w:vAlign w:val="center"/>
          </w:tcPr>
          <w:p w14:paraId="34BECA15" w14:textId="77777777" w:rsidR="00D80CE5" w:rsidRPr="00A17D15" w:rsidRDefault="00D80CE5" w:rsidP="00D80CE5">
            <w:pPr>
              <w:spacing w:before="120"/>
              <w:jc w:val="center"/>
              <w:rPr>
                <w:rFonts w:cs="Times New Roman"/>
              </w:rPr>
            </w:pPr>
            <w:r w:rsidRPr="00A17D15">
              <w:rPr>
                <w:rFonts w:cs="Times New Roman"/>
              </w:rPr>
              <w:t>30</w:t>
            </w:r>
          </w:p>
        </w:tc>
      </w:tr>
      <w:tr w:rsidR="00D80CE5" w:rsidRPr="00A17D15" w14:paraId="6B8E2085" w14:textId="77777777" w:rsidTr="00D80CE5">
        <w:tc>
          <w:tcPr>
            <w:tcW w:w="5754" w:type="dxa"/>
            <w:gridSpan w:val="3"/>
            <w:shd w:val="clear" w:color="auto" w:fill="F2F2F2" w:themeFill="background1" w:themeFillShade="F2"/>
          </w:tcPr>
          <w:p w14:paraId="47CBABE4" w14:textId="77777777" w:rsidR="00D80CE5" w:rsidRPr="00A17D15" w:rsidRDefault="00D80CE5" w:rsidP="00D80CE5">
            <w:pPr>
              <w:spacing w:before="120"/>
              <w:rPr>
                <w:rFonts w:cs="Times New Roman"/>
              </w:rPr>
            </w:pPr>
            <w:r w:rsidRPr="00A17D15">
              <w:rPr>
                <w:rFonts w:cs="Times New Roman"/>
                <w:b/>
                <w:bCs/>
              </w:rPr>
              <w:t>Home internet access</w:t>
            </w:r>
          </w:p>
        </w:tc>
      </w:tr>
      <w:tr w:rsidR="00D80CE5" w:rsidRPr="00A17D15" w14:paraId="5C35E4CE" w14:textId="77777777" w:rsidTr="00D80CE5">
        <w:tc>
          <w:tcPr>
            <w:tcW w:w="4375" w:type="dxa"/>
            <w:vAlign w:val="center"/>
          </w:tcPr>
          <w:p w14:paraId="46826E39" w14:textId="77777777" w:rsidR="00D80CE5" w:rsidRPr="00985D3B" w:rsidRDefault="00D80CE5" w:rsidP="00D80CE5">
            <w:pPr>
              <w:spacing w:before="120"/>
              <w:rPr>
                <w:b/>
              </w:rPr>
            </w:pPr>
            <w:r w:rsidRPr="00A17D15">
              <w:rPr>
                <w:rFonts w:cs="Times New Roman"/>
              </w:rPr>
              <w:t>Yes</w:t>
            </w:r>
          </w:p>
        </w:tc>
        <w:tc>
          <w:tcPr>
            <w:tcW w:w="739" w:type="dxa"/>
            <w:vAlign w:val="center"/>
          </w:tcPr>
          <w:p w14:paraId="14CB6DBB" w14:textId="77777777" w:rsidR="00D80CE5" w:rsidRPr="00A17D15" w:rsidRDefault="00D80CE5" w:rsidP="00D80CE5">
            <w:pPr>
              <w:spacing w:before="120"/>
              <w:jc w:val="center"/>
              <w:rPr>
                <w:rFonts w:cs="Times New Roman"/>
              </w:rPr>
            </w:pPr>
            <w:r w:rsidRPr="00A17D15">
              <w:rPr>
                <w:rFonts w:cs="Times New Roman"/>
              </w:rPr>
              <w:t>19</w:t>
            </w:r>
          </w:p>
        </w:tc>
        <w:tc>
          <w:tcPr>
            <w:tcW w:w="640" w:type="dxa"/>
            <w:vAlign w:val="center"/>
          </w:tcPr>
          <w:p w14:paraId="5B3D5D6C" w14:textId="77777777" w:rsidR="00D80CE5" w:rsidRPr="00A17D15" w:rsidRDefault="00D80CE5" w:rsidP="00D80CE5">
            <w:pPr>
              <w:spacing w:before="120"/>
              <w:jc w:val="center"/>
              <w:rPr>
                <w:rFonts w:cs="Times New Roman"/>
              </w:rPr>
            </w:pPr>
            <w:r w:rsidRPr="00A17D15">
              <w:rPr>
                <w:rFonts w:cs="Times New Roman"/>
              </w:rPr>
              <w:t>95</w:t>
            </w:r>
          </w:p>
        </w:tc>
      </w:tr>
      <w:tr w:rsidR="00D80CE5" w:rsidRPr="00A17D15" w14:paraId="1CBCC776" w14:textId="77777777" w:rsidTr="00D80CE5">
        <w:tc>
          <w:tcPr>
            <w:tcW w:w="4375" w:type="dxa"/>
            <w:vAlign w:val="center"/>
          </w:tcPr>
          <w:p w14:paraId="1A97943F" w14:textId="77777777" w:rsidR="00D80CE5" w:rsidRPr="00A17D15" w:rsidRDefault="00D80CE5" w:rsidP="00D80CE5">
            <w:pPr>
              <w:spacing w:before="120"/>
              <w:rPr>
                <w:rFonts w:cs="Times New Roman"/>
              </w:rPr>
            </w:pPr>
            <w:r w:rsidRPr="00A17D15">
              <w:rPr>
                <w:rFonts w:cs="Times New Roman"/>
              </w:rPr>
              <w:t>No</w:t>
            </w:r>
          </w:p>
        </w:tc>
        <w:tc>
          <w:tcPr>
            <w:tcW w:w="739" w:type="dxa"/>
            <w:vAlign w:val="center"/>
          </w:tcPr>
          <w:p w14:paraId="441EED75" w14:textId="77777777" w:rsidR="00D80CE5" w:rsidRPr="00A17D15" w:rsidRDefault="00D80CE5" w:rsidP="00D80CE5">
            <w:pPr>
              <w:spacing w:before="120"/>
              <w:jc w:val="center"/>
              <w:rPr>
                <w:rFonts w:cs="Times New Roman"/>
              </w:rPr>
            </w:pPr>
            <w:r w:rsidRPr="00A17D15">
              <w:rPr>
                <w:rFonts w:cs="Times New Roman"/>
              </w:rPr>
              <w:t>1</w:t>
            </w:r>
          </w:p>
        </w:tc>
        <w:tc>
          <w:tcPr>
            <w:tcW w:w="640" w:type="dxa"/>
            <w:vAlign w:val="center"/>
          </w:tcPr>
          <w:p w14:paraId="718880A9" w14:textId="77777777" w:rsidR="00D80CE5" w:rsidRPr="00A17D15" w:rsidRDefault="00D80CE5" w:rsidP="00D80CE5">
            <w:pPr>
              <w:spacing w:before="120"/>
              <w:jc w:val="center"/>
              <w:rPr>
                <w:rFonts w:cs="Times New Roman"/>
              </w:rPr>
            </w:pPr>
            <w:r w:rsidRPr="00A17D15">
              <w:rPr>
                <w:rFonts w:cs="Times New Roman"/>
              </w:rPr>
              <w:t>5</w:t>
            </w:r>
          </w:p>
        </w:tc>
      </w:tr>
      <w:tr w:rsidR="00D80CE5" w:rsidRPr="00A17D15" w14:paraId="61E98296" w14:textId="77777777" w:rsidTr="00D80CE5">
        <w:tc>
          <w:tcPr>
            <w:tcW w:w="5754" w:type="dxa"/>
            <w:gridSpan w:val="3"/>
            <w:shd w:val="clear" w:color="auto" w:fill="F2F2F2" w:themeFill="background1" w:themeFillShade="F2"/>
          </w:tcPr>
          <w:p w14:paraId="113CBB48" w14:textId="77777777" w:rsidR="00D80CE5" w:rsidRPr="00A17D15" w:rsidRDefault="00D80CE5" w:rsidP="00D80CE5">
            <w:pPr>
              <w:spacing w:before="120"/>
              <w:rPr>
                <w:rFonts w:cs="Times New Roman"/>
              </w:rPr>
            </w:pPr>
            <w:r w:rsidRPr="00A17D15">
              <w:rPr>
                <w:rFonts w:cs="Times New Roman"/>
                <w:b/>
                <w:bCs/>
              </w:rPr>
              <w:t>Attended diabetes education</w:t>
            </w:r>
          </w:p>
        </w:tc>
      </w:tr>
      <w:tr w:rsidR="00D80CE5" w:rsidRPr="00A17D15" w14:paraId="25F1AC26" w14:textId="77777777" w:rsidTr="00D80CE5">
        <w:tc>
          <w:tcPr>
            <w:tcW w:w="4375" w:type="dxa"/>
            <w:vAlign w:val="center"/>
          </w:tcPr>
          <w:p w14:paraId="56438EA1" w14:textId="77777777" w:rsidR="00D80CE5" w:rsidRPr="00985D3B" w:rsidRDefault="00D80CE5" w:rsidP="00D80CE5">
            <w:pPr>
              <w:spacing w:before="120"/>
              <w:rPr>
                <w:b/>
              </w:rPr>
            </w:pPr>
            <w:r w:rsidRPr="00A17D15">
              <w:rPr>
                <w:rFonts w:cs="Times New Roman"/>
              </w:rPr>
              <w:t>Yes</w:t>
            </w:r>
          </w:p>
        </w:tc>
        <w:tc>
          <w:tcPr>
            <w:tcW w:w="739" w:type="dxa"/>
            <w:vAlign w:val="center"/>
          </w:tcPr>
          <w:p w14:paraId="78C3A408" w14:textId="77777777" w:rsidR="00D80CE5" w:rsidRPr="00A17D15" w:rsidRDefault="00D80CE5" w:rsidP="00D80CE5">
            <w:pPr>
              <w:spacing w:before="120"/>
              <w:jc w:val="center"/>
              <w:rPr>
                <w:rFonts w:cs="Times New Roman"/>
              </w:rPr>
            </w:pPr>
            <w:r w:rsidRPr="00A17D15">
              <w:rPr>
                <w:rFonts w:cs="Times New Roman"/>
              </w:rPr>
              <w:t>12</w:t>
            </w:r>
          </w:p>
        </w:tc>
        <w:tc>
          <w:tcPr>
            <w:tcW w:w="640" w:type="dxa"/>
            <w:vAlign w:val="center"/>
          </w:tcPr>
          <w:p w14:paraId="0478B62E" w14:textId="77777777" w:rsidR="00D80CE5" w:rsidRPr="00A17D15" w:rsidRDefault="00D80CE5" w:rsidP="00D80CE5">
            <w:pPr>
              <w:spacing w:before="120"/>
              <w:jc w:val="center"/>
              <w:rPr>
                <w:rFonts w:cs="Times New Roman"/>
              </w:rPr>
            </w:pPr>
            <w:r w:rsidRPr="00A17D15">
              <w:rPr>
                <w:rFonts w:cs="Times New Roman"/>
              </w:rPr>
              <w:t>60</w:t>
            </w:r>
          </w:p>
        </w:tc>
      </w:tr>
      <w:tr w:rsidR="00D80CE5" w:rsidRPr="00A17D15" w14:paraId="40C6A071" w14:textId="77777777" w:rsidTr="00D80CE5">
        <w:tc>
          <w:tcPr>
            <w:tcW w:w="4375" w:type="dxa"/>
            <w:vAlign w:val="center"/>
          </w:tcPr>
          <w:p w14:paraId="4365F270" w14:textId="77777777" w:rsidR="00D80CE5" w:rsidRPr="00A17D15" w:rsidRDefault="00D80CE5" w:rsidP="00D80CE5">
            <w:pPr>
              <w:spacing w:before="120"/>
              <w:rPr>
                <w:rFonts w:cs="Times New Roman"/>
              </w:rPr>
            </w:pPr>
            <w:r w:rsidRPr="00A17D15">
              <w:rPr>
                <w:rFonts w:cs="Times New Roman"/>
              </w:rPr>
              <w:t>No</w:t>
            </w:r>
          </w:p>
        </w:tc>
        <w:tc>
          <w:tcPr>
            <w:tcW w:w="739" w:type="dxa"/>
            <w:vAlign w:val="center"/>
          </w:tcPr>
          <w:p w14:paraId="39129B37" w14:textId="77777777" w:rsidR="00D80CE5" w:rsidRPr="00A17D15" w:rsidRDefault="00D80CE5" w:rsidP="00D80CE5">
            <w:pPr>
              <w:spacing w:before="120"/>
              <w:jc w:val="center"/>
              <w:rPr>
                <w:rFonts w:cs="Times New Roman"/>
              </w:rPr>
            </w:pPr>
            <w:r w:rsidRPr="00A17D15">
              <w:rPr>
                <w:rFonts w:cs="Times New Roman"/>
              </w:rPr>
              <w:t>8</w:t>
            </w:r>
          </w:p>
        </w:tc>
        <w:tc>
          <w:tcPr>
            <w:tcW w:w="640" w:type="dxa"/>
            <w:vAlign w:val="center"/>
          </w:tcPr>
          <w:p w14:paraId="19D94F5F" w14:textId="77777777" w:rsidR="00D80CE5" w:rsidRPr="00A17D15" w:rsidRDefault="00D80CE5" w:rsidP="00D80CE5">
            <w:pPr>
              <w:spacing w:before="120"/>
              <w:jc w:val="center"/>
              <w:rPr>
                <w:rFonts w:cs="Times New Roman"/>
              </w:rPr>
            </w:pPr>
            <w:r w:rsidRPr="00A17D15">
              <w:rPr>
                <w:rFonts w:cs="Times New Roman"/>
              </w:rPr>
              <w:t>40</w:t>
            </w:r>
          </w:p>
        </w:tc>
      </w:tr>
      <w:tr w:rsidR="00D80CE5" w:rsidRPr="00A17D15" w14:paraId="3E883E3C" w14:textId="77777777" w:rsidTr="00D80CE5">
        <w:tc>
          <w:tcPr>
            <w:tcW w:w="5754" w:type="dxa"/>
            <w:gridSpan w:val="3"/>
            <w:shd w:val="clear" w:color="auto" w:fill="F2F2F2" w:themeFill="background1" w:themeFillShade="F2"/>
          </w:tcPr>
          <w:p w14:paraId="1F05D9FB" w14:textId="77777777" w:rsidR="00D80CE5" w:rsidRPr="00A17D15" w:rsidRDefault="00D80CE5" w:rsidP="00D80CE5">
            <w:pPr>
              <w:spacing w:before="120"/>
              <w:rPr>
                <w:rFonts w:cs="Times New Roman"/>
              </w:rPr>
            </w:pPr>
            <w:r w:rsidRPr="00A17D15">
              <w:rPr>
                <w:rFonts w:cs="Times New Roman"/>
                <w:b/>
                <w:bCs/>
              </w:rPr>
              <w:t>Used the internet to look up diabetes related information</w:t>
            </w:r>
          </w:p>
        </w:tc>
      </w:tr>
      <w:tr w:rsidR="00D80CE5" w:rsidRPr="00A17D15" w14:paraId="5455FDB3" w14:textId="77777777" w:rsidTr="00D80CE5">
        <w:tc>
          <w:tcPr>
            <w:tcW w:w="4375" w:type="dxa"/>
            <w:vAlign w:val="center"/>
          </w:tcPr>
          <w:p w14:paraId="0BC86BA7" w14:textId="77777777" w:rsidR="00D80CE5" w:rsidRPr="00985D3B" w:rsidRDefault="00D80CE5" w:rsidP="00D80CE5">
            <w:pPr>
              <w:spacing w:before="120"/>
              <w:rPr>
                <w:b/>
              </w:rPr>
            </w:pPr>
            <w:r w:rsidRPr="00A17D15">
              <w:rPr>
                <w:rFonts w:cs="Times New Roman"/>
              </w:rPr>
              <w:t>Yes</w:t>
            </w:r>
          </w:p>
        </w:tc>
        <w:tc>
          <w:tcPr>
            <w:tcW w:w="739" w:type="dxa"/>
            <w:vAlign w:val="center"/>
          </w:tcPr>
          <w:p w14:paraId="22D68FB4" w14:textId="77777777" w:rsidR="00D80CE5" w:rsidRPr="00A17D15" w:rsidRDefault="00D80CE5" w:rsidP="00D80CE5">
            <w:pPr>
              <w:spacing w:before="120"/>
              <w:jc w:val="center"/>
              <w:rPr>
                <w:rFonts w:cs="Times New Roman"/>
              </w:rPr>
            </w:pPr>
            <w:r w:rsidRPr="00A17D15">
              <w:rPr>
                <w:rFonts w:cs="Times New Roman"/>
              </w:rPr>
              <w:t>17</w:t>
            </w:r>
          </w:p>
        </w:tc>
        <w:tc>
          <w:tcPr>
            <w:tcW w:w="640" w:type="dxa"/>
            <w:vAlign w:val="center"/>
          </w:tcPr>
          <w:p w14:paraId="1C53C269" w14:textId="77777777" w:rsidR="00D80CE5" w:rsidRPr="00A17D15" w:rsidRDefault="00D80CE5" w:rsidP="00D80CE5">
            <w:pPr>
              <w:spacing w:before="120"/>
              <w:jc w:val="center"/>
              <w:rPr>
                <w:rFonts w:cs="Times New Roman"/>
              </w:rPr>
            </w:pPr>
            <w:r w:rsidRPr="00A17D15">
              <w:rPr>
                <w:rFonts w:cs="Times New Roman"/>
              </w:rPr>
              <w:t>85</w:t>
            </w:r>
          </w:p>
        </w:tc>
      </w:tr>
      <w:tr w:rsidR="00D80CE5" w:rsidRPr="00A17D15" w14:paraId="67389066" w14:textId="77777777" w:rsidTr="00D80CE5">
        <w:tc>
          <w:tcPr>
            <w:tcW w:w="4375" w:type="dxa"/>
            <w:vAlign w:val="center"/>
          </w:tcPr>
          <w:p w14:paraId="01F2A7C7" w14:textId="77777777" w:rsidR="00D80CE5" w:rsidRPr="00A17D15" w:rsidRDefault="00D80CE5" w:rsidP="00D80CE5">
            <w:pPr>
              <w:spacing w:before="120"/>
              <w:rPr>
                <w:rFonts w:cs="Times New Roman"/>
              </w:rPr>
            </w:pPr>
            <w:r w:rsidRPr="00A17D15">
              <w:rPr>
                <w:rFonts w:cs="Times New Roman"/>
              </w:rPr>
              <w:t>No</w:t>
            </w:r>
          </w:p>
        </w:tc>
        <w:tc>
          <w:tcPr>
            <w:tcW w:w="739" w:type="dxa"/>
            <w:vAlign w:val="center"/>
          </w:tcPr>
          <w:p w14:paraId="551B3869" w14:textId="77777777" w:rsidR="00D80CE5" w:rsidRPr="00A17D15" w:rsidRDefault="00D80CE5" w:rsidP="00D80CE5">
            <w:pPr>
              <w:spacing w:before="120"/>
              <w:jc w:val="center"/>
              <w:rPr>
                <w:rFonts w:cs="Times New Roman"/>
              </w:rPr>
            </w:pPr>
            <w:r w:rsidRPr="00A17D15">
              <w:rPr>
                <w:rFonts w:cs="Times New Roman"/>
              </w:rPr>
              <w:t>3</w:t>
            </w:r>
          </w:p>
        </w:tc>
        <w:tc>
          <w:tcPr>
            <w:tcW w:w="640" w:type="dxa"/>
            <w:vAlign w:val="center"/>
          </w:tcPr>
          <w:p w14:paraId="104FFA0D" w14:textId="77777777" w:rsidR="00D80CE5" w:rsidRPr="00A17D15" w:rsidRDefault="00D80CE5" w:rsidP="00D80CE5">
            <w:pPr>
              <w:spacing w:before="120"/>
              <w:jc w:val="center"/>
              <w:rPr>
                <w:rFonts w:cs="Times New Roman"/>
              </w:rPr>
            </w:pPr>
            <w:r w:rsidRPr="00A17D15">
              <w:rPr>
                <w:rFonts w:cs="Times New Roman"/>
              </w:rPr>
              <w:t>15</w:t>
            </w:r>
          </w:p>
        </w:tc>
      </w:tr>
    </w:tbl>
    <w:p w14:paraId="527AA7FD" w14:textId="77777777" w:rsidR="008E059A" w:rsidRPr="00824EB7" w:rsidRDefault="008E059A" w:rsidP="008E059A"/>
    <w:p w14:paraId="6CE2FC2B" w14:textId="77777777" w:rsidR="008E059A" w:rsidRPr="004C7B4D" w:rsidRDefault="008E059A" w:rsidP="008E059A">
      <w:pPr>
        <w:rPr>
          <w:rFonts w:cs="Times New Roman"/>
        </w:rPr>
      </w:pPr>
      <w:r w:rsidRPr="004C7B4D">
        <w:rPr>
          <w:rFonts w:cs="Times New Roman"/>
        </w:rPr>
        <w:t xml:space="preserve">A strong shared sense of the overwhelming burden that the diagnosis of diabetes placed on participants underpinned all the data generated during the focus groups. The diagnosis had severe negative impacts on their emotional wellbeing, work, social life and physical health. Although participants’ experience of health care services varied, there was agreement that even the best services were unable to meet all users’ needs, and that a self-management website could therefore be extremely useful in meeting these unmet needs. </w:t>
      </w:r>
    </w:p>
    <w:p w14:paraId="5AF0FC2C" w14:textId="77777777" w:rsidR="008E059A" w:rsidRPr="004C7B4D" w:rsidRDefault="008E059A" w:rsidP="008E059A">
      <w:pPr>
        <w:rPr>
          <w:rFonts w:cs="Times New Roman"/>
        </w:rPr>
      </w:pPr>
    </w:p>
    <w:p w14:paraId="6A071C3E" w14:textId="77777777" w:rsidR="008E059A" w:rsidRPr="004C7B4D" w:rsidRDefault="008E059A" w:rsidP="008E059A">
      <w:pPr>
        <w:rPr>
          <w:rFonts w:cs="Times New Roman"/>
        </w:rPr>
      </w:pPr>
      <w:r w:rsidRPr="004C7B4D">
        <w:rPr>
          <w:rFonts w:cs="Times New Roman"/>
        </w:rPr>
        <w:t>Participants had clear views about the features they would want or need from such a programme, as well as features that would help generate trust and encourage engagement. They also clearly identified features that would be off-putting and lead to disengagement.</w:t>
      </w:r>
    </w:p>
    <w:p w14:paraId="2DD364D2" w14:textId="77777777" w:rsidR="008E059A" w:rsidRPr="004C7B4D" w:rsidRDefault="008E059A" w:rsidP="008E059A">
      <w:pPr>
        <w:rPr>
          <w:rFonts w:cs="Times New Roman"/>
        </w:rPr>
      </w:pPr>
    </w:p>
    <w:p w14:paraId="21CF8E27" w14:textId="77777777" w:rsidR="008E059A" w:rsidRPr="004C7B4D" w:rsidRDefault="008E059A" w:rsidP="008E059A">
      <w:pPr>
        <w:pStyle w:val="Heading2"/>
        <w:rPr>
          <w:rFonts w:cs="Times New Roman"/>
        </w:rPr>
      </w:pPr>
      <w:bookmarkStart w:id="121" w:name="_Toc355448084"/>
      <w:r w:rsidRPr="004C7B4D">
        <w:rPr>
          <w:rFonts w:cs="Times New Roman"/>
        </w:rPr>
        <w:t>The burden of diabetes</w:t>
      </w:r>
      <w:bookmarkEnd w:id="121"/>
    </w:p>
    <w:p w14:paraId="328D3B0C" w14:textId="0924361A" w:rsidR="008E059A" w:rsidRPr="00D80CE5" w:rsidRDefault="008E059A" w:rsidP="008E059A">
      <w:pPr>
        <w:rPr>
          <w:rFonts w:cs="Times New Roman"/>
        </w:rPr>
      </w:pPr>
      <w:r w:rsidRPr="004C7B4D">
        <w:rPr>
          <w:rFonts w:cs="Times New Roman"/>
        </w:rPr>
        <w:t xml:space="preserve">Although the topic guide did not directly address the question of what it was like to be diagnosed with diabetes and the impact that this had on participants’ lives, it was clear that participants were acutely aware of the severe and constant burden that they experienced as a </w:t>
      </w:r>
      <w:r w:rsidRPr="004C7B4D">
        <w:rPr>
          <w:rFonts w:cs="Times New Roman"/>
        </w:rPr>
        <w:lastRenderedPageBreak/>
        <w:t>result of the diagnosis. This burden was described most commonly in terms of the emotional impact, but participants also consistently referred to the difficulties their diabetes caused with their social life, relationships and work. As such, the data resonated strongly with the Corbin and Strauss model of the work of living with a</w:t>
      </w:r>
      <w:r w:rsidR="00D80CE5">
        <w:rPr>
          <w:rFonts w:cs="Times New Roman"/>
        </w:rPr>
        <w:t>n</w:t>
      </w:r>
      <w:r w:rsidRPr="00D80CE5">
        <w:rPr>
          <w:rFonts w:cs="Times New Roman"/>
        </w:rPr>
        <w:t xml:space="preserve"> </w:t>
      </w:r>
      <w:r w:rsidR="00D80CE5">
        <w:rPr>
          <w:rFonts w:cs="Times New Roman"/>
        </w:rPr>
        <w:t>LTC</w:t>
      </w:r>
      <w:r w:rsidRPr="00D80CE5">
        <w:rPr>
          <w:rFonts w:cs="Times New Roman"/>
        </w:rPr>
        <w:t>, described in Chapter 2</w:t>
      </w:r>
      <w:r w:rsidR="00ED1EAD">
        <w:rPr>
          <w:rFonts w:cs="Times New Roman"/>
        </w:rPr>
        <w:t xml:space="preserve"> </w:t>
      </w:r>
      <w:r w:rsidRPr="00ED1EAD">
        <w:rPr>
          <w:rFonts w:cs="Times New Roman"/>
        </w:rPr>
        <w:t>(</w:t>
      </w:r>
      <w:r w:rsidR="00CE7527" w:rsidRPr="00DD6880">
        <w:rPr>
          <w:rFonts w:cs="Times New Roman"/>
          <w:i/>
        </w:rPr>
        <w:t xml:space="preserve">see </w:t>
      </w:r>
      <w:r w:rsidR="00AD1D88" w:rsidRPr="00F72381">
        <w:rPr>
          <w:rFonts w:cs="Times New Roman"/>
          <w:i/>
        </w:rPr>
        <w:t>Tab</w:t>
      </w:r>
      <w:r w:rsidRPr="00F72381">
        <w:rPr>
          <w:rFonts w:cs="Times New Roman"/>
          <w:i/>
        </w:rPr>
        <w:t>le 3</w:t>
      </w:r>
      <w:r w:rsidRPr="00F234A9">
        <w:rPr>
          <w:rFonts w:cs="Times New Roman"/>
        </w:rPr>
        <w:t>)</w:t>
      </w:r>
      <w:r w:rsidR="00937D52" w:rsidRPr="00F234A9">
        <w:rPr>
          <w:rFonts w:cs="Times New Roman"/>
        </w:rPr>
        <w:t>.</w:t>
      </w:r>
    </w:p>
    <w:p w14:paraId="6F1EFCC5" w14:textId="77777777" w:rsidR="008E059A" w:rsidRDefault="008E059A" w:rsidP="008E059A">
      <w:pPr>
        <w:rPr>
          <w:rFonts w:cs="Times New Roman"/>
        </w:rPr>
      </w:pPr>
    </w:p>
    <w:p w14:paraId="15F708BA" w14:textId="77777777" w:rsidR="00D735F2" w:rsidRDefault="00D735F2">
      <w:pPr>
        <w:spacing w:after="200" w:line="276" w:lineRule="auto"/>
        <w:rPr>
          <w:b/>
          <w:sz w:val="22"/>
        </w:rPr>
      </w:pPr>
      <w:bookmarkStart w:id="122" w:name="_Toc355447301"/>
      <w:r>
        <w:br w:type="page"/>
      </w:r>
    </w:p>
    <w:p w14:paraId="16947BD0" w14:textId="4DE99B48" w:rsidR="00CE7527" w:rsidRPr="00985D3B" w:rsidRDefault="00CE7527" w:rsidP="00CE7527">
      <w:pPr>
        <w:pStyle w:val="Tablecaption"/>
      </w:pPr>
      <w:r w:rsidRPr="00985D3B">
        <w:lastRenderedPageBreak/>
        <w:t xml:space="preserve">Table 3: Main themes and sub-themes about the work of living with type 2 diabetes described in the </w:t>
      </w:r>
      <w:bookmarkEnd w:id="122"/>
      <w:r w:rsidR="002D4ADD">
        <w:t>data set</w:t>
      </w:r>
    </w:p>
    <w:tbl>
      <w:tblPr>
        <w:tblW w:w="9185" w:type="dxa"/>
        <w:jc w:val="center"/>
        <w:tblLook w:val="04A0" w:firstRow="1" w:lastRow="0" w:firstColumn="1" w:lastColumn="0" w:noHBand="0" w:noVBand="1"/>
      </w:tblPr>
      <w:tblGrid>
        <w:gridCol w:w="1850"/>
        <w:gridCol w:w="69"/>
        <w:gridCol w:w="2341"/>
        <w:gridCol w:w="69"/>
        <w:gridCol w:w="4849"/>
        <w:gridCol w:w="7"/>
      </w:tblGrid>
      <w:tr w:rsidR="00CE7527" w:rsidRPr="00985D3B" w14:paraId="285073DD" w14:textId="77777777" w:rsidTr="00CE7527">
        <w:trPr>
          <w:trHeight w:val="511"/>
          <w:jc w:val="center"/>
        </w:trPr>
        <w:tc>
          <w:tcPr>
            <w:tcW w:w="1850" w:type="dxa"/>
            <w:tcBorders>
              <w:top w:val="single" w:sz="4" w:space="0" w:color="auto"/>
              <w:left w:val="single" w:sz="4" w:space="0" w:color="auto"/>
              <w:bottom w:val="single" w:sz="4" w:space="0" w:color="auto"/>
              <w:right w:val="nil"/>
            </w:tcBorders>
            <w:shd w:val="clear" w:color="auto" w:fill="D9D9D9" w:themeFill="background1" w:themeFillShade="D9"/>
            <w:vAlign w:val="bottom"/>
            <w:hideMark/>
          </w:tcPr>
          <w:p w14:paraId="595E9AA0" w14:textId="77777777" w:rsidR="00CE7527" w:rsidRPr="00884C43" w:rsidRDefault="00CE7527" w:rsidP="00CE7527">
            <w:pPr>
              <w:spacing w:before="120"/>
              <w:rPr>
                <w:rFonts w:cs="Times New Roman"/>
                <w:b/>
                <w:bCs/>
              </w:rPr>
            </w:pPr>
            <w:r w:rsidRPr="00884C43">
              <w:rPr>
                <w:rFonts w:cs="Times New Roman"/>
                <w:b/>
                <w:bCs/>
              </w:rPr>
              <w:t>Level 1</w:t>
            </w:r>
          </w:p>
        </w:tc>
        <w:tc>
          <w:tcPr>
            <w:tcW w:w="2410" w:type="dxa"/>
            <w:gridSpan w:val="2"/>
            <w:tcBorders>
              <w:top w:val="single" w:sz="4" w:space="0" w:color="auto"/>
              <w:left w:val="nil"/>
              <w:bottom w:val="single" w:sz="4" w:space="0" w:color="auto"/>
              <w:right w:val="nil"/>
            </w:tcBorders>
            <w:shd w:val="clear" w:color="auto" w:fill="D9D9D9" w:themeFill="background1" w:themeFillShade="D9"/>
            <w:vAlign w:val="bottom"/>
            <w:hideMark/>
          </w:tcPr>
          <w:p w14:paraId="1D5ED195" w14:textId="77777777" w:rsidR="00CE7527" w:rsidRPr="00884C43" w:rsidRDefault="00CE7527" w:rsidP="00CE7527">
            <w:pPr>
              <w:spacing w:before="120"/>
              <w:rPr>
                <w:rFonts w:cs="Times New Roman"/>
                <w:b/>
                <w:bCs/>
              </w:rPr>
            </w:pPr>
            <w:r w:rsidRPr="00884C43">
              <w:rPr>
                <w:rFonts w:cs="Times New Roman"/>
                <w:b/>
                <w:bCs/>
              </w:rPr>
              <w:t>Level 2</w:t>
            </w:r>
          </w:p>
        </w:tc>
        <w:tc>
          <w:tcPr>
            <w:tcW w:w="4925" w:type="dxa"/>
            <w:gridSpan w:val="3"/>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599AF25B" w14:textId="77777777" w:rsidR="00CE7527" w:rsidRPr="00CE7527" w:rsidRDefault="00CE7527" w:rsidP="00CE7527">
            <w:pPr>
              <w:spacing w:before="120"/>
              <w:rPr>
                <w:rFonts w:cs="Times New Roman"/>
                <w:b/>
                <w:bCs/>
              </w:rPr>
            </w:pPr>
            <w:r w:rsidRPr="00CE7527">
              <w:rPr>
                <w:rFonts w:cs="Times New Roman"/>
                <w:b/>
                <w:bCs/>
              </w:rPr>
              <w:t>Level 3</w:t>
            </w:r>
          </w:p>
        </w:tc>
      </w:tr>
      <w:tr w:rsidR="00CE7527" w:rsidRPr="00985D3B" w14:paraId="414CB07B" w14:textId="77777777" w:rsidTr="00CE7527">
        <w:trPr>
          <w:trHeight w:val="983"/>
          <w:jc w:val="center"/>
        </w:trPr>
        <w:tc>
          <w:tcPr>
            <w:tcW w:w="1850" w:type="dxa"/>
            <w:vMerge w:val="restart"/>
            <w:tcBorders>
              <w:top w:val="single" w:sz="4" w:space="0" w:color="auto"/>
              <w:left w:val="single" w:sz="4" w:space="0" w:color="auto"/>
              <w:bottom w:val="single" w:sz="4" w:space="0" w:color="auto"/>
              <w:right w:val="nil"/>
            </w:tcBorders>
            <w:shd w:val="clear" w:color="auto" w:fill="auto"/>
            <w:vAlign w:val="center"/>
            <w:hideMark/>
          </w:tcPr>
          <w:p w14:paraId="3179A0DB" w14:textId="77777777" w:rsidR="00CE7527" w:rsidRPr="00884C43" w:rsidRDefault="00CE7527" w:rsidP="00CE7527">
            <w:pPr>
              <w:spacing w:before="120"/>
              <w:rPr>
                <w:rFonts w:cs="Times New Roman"/>
                <w:b/>
              </w:rPr>
            </w:pPr>
            <w:r w:rsidRPr="00884C43">
              <w:rPr>
                <w:rFonts w:cs="Times New Roman"/>
                <w:b/>
              </w:rPr>
              <w:t>Life work and emotional management</w:t>
            </w:r>
          </w:p>
        </w:tc>
        <w:tc>
          <w:tcPr>
            <w:tcW w:w="2410" w:type="dxa"/>
            <w:gridSpan w:val="2"/>
            <w:tcBorders>
              <w:top w:val="single" w:sz="4" w:space="0" w:color="auto"/>
              <w:left w:val="nil"/>
              <w:bottom w:val="single" w:sz="4" w:space="0" w:color="auto"/>
              <w:right w:val="nil"/>
            </w:tcBorders>
            <w:shd w:val="clear" w:color="auto" w:fill="auto"/>
            <w:vAlign w:val="center"/>
            <w:hideMark/>
          </w:tcPr>
          <w:p w14:paraId="221CB48C" w14:textId="77777777" w:rsidR="00CE7527" w:rsidRPr="00CE7527" w:rsidRDefault="00CE7527" w:rsidP="00CE7527">
            <w:pPr>
              <w:spacing w:before="120"/>
              <w:rPr>
                <w:rFonts w:cs="Times New Roman"/>
              </w:rPr>
            </w:pPr>
            <w:r w:rsidRPr="00CE7527">
              <w:rPr>
                <w:rFonts w:cs="Times New Roman"/>
              </w:rPr>
              <w:t>Negative emotions associated with living with T2DM </w:t>
            </w:r>
          </w:p>
        </w:tc>
        <w:tc>
          <w:tcPr>
            <w:tcW w:w="4925" w:type="dxa"/>
            <w:gridSpan w:val="3"/>
            <w:tcBorders>
              <w:top w:val="single" w:sz="4" w:space="0" w:color="auto"/>
              <w:left w:val="nil"/>
              <w:bottom w:val="single" w:sz="4" w:space="0" w:color="auto"/>
              <w:right w:val="single" w:sz="4" w:space="0" w:color="auto"/>
            </w:tcBorders>
            <w:shd w:val="clear" w:color="auto" w:fill="auto"/>
            <w:vAlign w:val="center"/>
            <w:hideMark/>
          </w:tcPr>
          <w:p w14:paraId="4247212C" w14:textId="77777777" w:rsidR="00CE7527" w:rsidRPr="00985D3B" w:rsidRDefault="00CE7527" w:rsidP="00CE7527">
            <w:pPr>
              <w:spacing w:before="120"/>
              <w:rPr>
                <w:rFonts w:cs="Times New Roman"/>
              </w:rPr>
            </w:pPr>
            <w:r w:rsidRPr="00985D3B">
              <w:rPr>
                <w:rFonts w:cs="Times New Roman"/>
              </w:rPr>
              <w:t>Burn-out</w:t>
            </w:r>
          </w:p>
          <w:p w14:paraId="3DD0654F" w14:textId="77777777" w:rsidR="00CE7527" w:rsidRPr="00985D3B" w:rsidRDefault="00CE7527" w:rsidP="00CE7527">
            <w:pPr>
              <w:spacing w:before="120"/>
              <w:rPr>
                <w:rFonts w:cs="Times New Roman"/>
              </w:rPr>
            </w:pPr>
            <w:r w:rsidRPr="00985D3B">
              <w:rPr>
                <w:rFonts w:cs="Times New Roman"/>
              </w:rPr>
              <w:t>Denial</w:t>
            </w:r>
          </w:p>
          <w:p w14:paraId="7ECB56BF" w14:textId="77777777" w:rsidR="00CE7527" w:rsidRPr="00985D3B" w:rsidRDefault="00CE7527" w:rsidP="00CE7527">
            <w:pPr>
              <w:spacing w:before="120"/>
              <w:rPr>
                <w:rFonts w:cs="Times New Roman"/>
              </w:rPr>
            </w:pPr>
            <w:r w:rsidRPr="00985D3B">
              <w:rPr>
                <w:rFonts w:cs="Times New Roman"/>
              </w:rPr>
              <w:t>Indifference</w:t>
            </w:r>
          </w:p>
          <w:p w14:paraId="59CBCF6D" w14:textId="77777777" w:rsidR="00CE7527" w:rsidRPr="00985D3B" w:rsidRDefault="00CE7527" w:rsidP="00CE7527">
            <w:pPr>
              <w:spacing w:before="120"/>
              <w:rPr>
                <w:rFonts w:cs="Times New Roman"/>
              </w:rPr>
            </w:pPr>
            <w:r w:rsidRPr="00985D3B">
              <w:rPr>
                <w:rFonts w:cs="Times New Roman"/>
              </w:rPr>
              <w:t>Depression</w:t>
            </w:r>
          </w:p>
          <w:p w14:paraId="7AE1741E" w14:textId="77777777" w:rsidR="00CE7527" w:rsidRPr="00985D3B" w:rsidRDefault="00CE7527" w:rsidP="00CE7527">
            <w:pPr>
              <w:spacing w:before="120"/>
              <w:rPr>
                <w:rFonts w:cs="Times New Roman"/>
              </w:rPr>
            </w:pPr>
            <w:r w:rsidRPr="00985D3B">
              <w:rPr>
                <w:rFonts w:cs="Times New Roman"/>
              </w:rPr>
              <w:t>Anger</w:t>
            </w:r>
          </w:p>
          <w:p w14:paraId="363095D7" w14:textId="77777777" w:rsidR="00CE7527" w:rsidRPr="00985D3B" w:rsidRDefault="00CE7527" w:rsidP="00CE7527">
            <w:pPr>
              <w:spacing w:before="120"/>
              <w:rPr>
                <w:rFonts w:cs="Times New Roman"/>
              </w:rPr>
            </w:pPr>
            <w:r w:rsidRPr="00985D3B">
              <w:rPr>
                <w:rFonts w:cs="Times New Roman"/>
              </w:rPr>
              <w:t>Frustration</w:t>
            </w:r>
          </w:p>
          <w:p w14:paraId="00F12529" w14:textId="77777777" w:rsidR="00CE7527" w:rsidRPr="00985D3B" w:rsidRDefault="00CE7527" w:rsidP="00CE7527">
            <w:pPr>
              <w:spacing w:before="120"/>
              <w:rPr>
                <w:rFonts w:cs="Times New Roman"/>
              </w:rPr>
            </w:pPr>
            <w:r w:rsidRPr="00985D3B">
              <w:rPr>
                <w:rFonts w:cs="Times New Roman"/>
              </w:rPr>
              <w:t>Self-blame</w:t>
            </w:r>
          </w:p>
          <w:p w14:paraId="3E2B5762" w14:textId="77777777" w:rsidR="00CE7527" w:rsidRPr="00985D3B" w:rsidRDefault="00CE7527" w:rsidP="00CE7527">
            <w:pPr>
              <w:spacing w:before="120"/>
              <w:rPr>
                <w:rFonts w:cs="Times New Roman"/>
              </w:rPr>
            </w:pPr>
            <w:r w:rsidRPr="00985D3B">
              <w:rPr>
                <w:rFonts w:cs="Times New Roman"/>
              </w:rPr>
              <w:t>Guilt</w:t>
            </w:r>
          </w:p>
          <w:p w14:paraId="1FC41B01" w14:textId="77777777" w:rsidR="00CE7527" w:rsidRPr="00985D3B" w:rsidRDefault="00CE7527" w:rsidP="00CE7527">
            <w:pPr>
              <w:spacing w:before="120"/>
              <w:rPr>
                <w:rFonts w:cs="Times New Roman"/>
              </w:rPr>
            </w:pPr>
            <w:r w:rsidRPr="00985D3B">
              <w:rPr>
                <w:rFonts w:cs="Times New Roman"/>
              </w:rPr>
              <w:t>Shame</w:t>
            </w:r>
          </w:p>
        </w:tc>
      </w:tr>
      <w:tr w:rsidR="00CE7527" w:rsidRPr="00985D3B" w14:paraId="20134634" w14:textId="77777777" w:rsidTr="00CE7527">
        <w:trPr>
          <w:trHeight w:val="1833"/>
          <w:jc w:val="center"/>
        </w:trPr>
        <w:tc>
          <w:tcPr>
            <w:tcW w:w="1850" w:type="dxa"/>
            <w:vMerge/>
            <w:tcBorders>
              <w:top w:val="single" w:sz="4" w:space="0" w:color="auto"/>
              <w:left w:val="single" w:sz="4" w:space="0" w:color="auto"/>
              <w:bottom w:val="single" w:sz="4" w:space="0" w:color="auto"/>
              <w:right w:val="nil"/>
            </w:tcBorders>
            <w:vAlign w:val="center"/>
            <w:hideMark/>
          </w:tcPr>
          <w:p w14:paraId="361B4496" w14:textId="77777777" w:rsidR="00CE7527" w:rsidRPr="00985D3B" w:rsidRDefault="00CE7527" w:rsidP="00CE7527">
            <w:pPr>
              <w:spacing w:before="120"/>
              <w:rPr>
                <w:rFonts w:cs="Times New Roman"/>
              </w:rPr>
            </w:pPr>
          </w:p>
        </w:tc>
        <w:tc>
          <w:tcPr>
            <w:tcW w:w="2410" w:type="dxa"/>
            <w:gridSpan w:val="2"/>
            <w:tcBorders>
              <w:top w:val="single" w:sz="4" w:space="0" w:color="auto"/>
              <w:left w:val="nil"/>
              <w:bottom w:val="single" w:sz="4" w:space="0" w:color="auto"/>
              <w:right w:val="nil"/>
            </w:tcBorders>
            <w:shd w:val="clear" w:color="auto" w:fill="auto"/>
            <w:vAlign w:val="center"/>
            <w:hideMark/>
          </w:tcPr>
          <w:p w14:paraId="4F230988" w14:textId="77777777" w:rsidR="00CE7527" w:rsidRPr="00985D3B" w:rsidRDefault="00CE7527" w:rsidP="00CE7527">
            <w:pPr>
              <w:spacing w:before="120"/>
              <w:rPr>
                <w:rFonts w:cs="Times New Roman"/>
              </w:rPr>
            </w:pPr>
            <w:r w:rsidRPr="00985D3B">
              <w:rPr>
                <w:rFonts w:cs="Times New Roman"/>
              </w:rPr>
              <w:t>Triggers for negative emotions </w:t>
            </w:r>
          </w:p>
        </w:tc>
        <w:tc>
          <w:tcPr>
            <w:tcW w:w="4925" w:type="dxa"/>
            <w:gridSpan w:val="3"/>
            <w:tcBorders>
              <w:top w:val="single" w:sz="4" w:space="0" w:color="auto"/>
              <w:left w:val="nil"/>
              <w:bottom w:val="single" w:sz="4" w:space="0" w:color="auto"/>
              <w:right w:val="single" w:sz="4" w:space="0" w:color="auto"/>
            </w:tcBorders>
            <w:shd w:val="clear" w:color="auto" w:fill="auto"/>
            <w:vAlign w:val="center"/>
            <w:hideMark/>
          </w:tcPr>
          <w:p w14:paraId="0E31747C" w14:textId="77777777" w:rsidR="00CE7527" w:rsidRPr="00985D3B" w:rsidRDefault="00CE7527" w:rsidP="00CE7527">
            <w:pPr>
              <w:spacing w:before="120"/>
              <w:rPr>
                <w:rFonts w:cs="Times New Roman"/>
              </w:rPr>
            </w:pPr>
            <w:r w:rsidRPr="00985D3B">
              <w:rPr>
                <w:rFonts w:cs="Times New Roman"/>
              </w:rPr>
              <w:t>Food</w:t>
            </w:r>
          </w:p>
          <w:p w14:paraId="1A4E76DE" w14:textId="77777777" w:rsidR="00CE7527" w:rsidRPr="00985D3B" w:rsidRDefault="00CE7527" w:rsidP="00CE7527">
            <w:pPr>
              <w:spacing w:before="120"/>
              <w:rPr>
                <w:rFonts w:cs="Times New Roman"/>
              </w:rPr>
            </w:pPr>
            <w:r w:rsidRPr="00985D3B">
              <w:rPr>
                <w:rFonts w:cs="Times New Roman"/>
              </w:rPr>
              <w:t>Seeking medical help</w:t>
            </w:r>
          </w:p>
          <w:p w14:paraId="4F32D081" w14:textId="77777777" w:rsidR="00CE7527" w:rsidRPr="00985D3B" w:rsidRDefault="00CE7527" w:rsidP="00CE7527">
            <w:pPr>
              <w:spacing w:before="120"/>
              <w:rPr>
                <w:rFonts w:cs="Times New Roman"/>
              </w:rPr>
            </w:pPr>
            <w:r w:rsidRPr="00985D3B">
              <w:rPr>
                <w:rFonts w:cs="Times New Roman"/>
              </w:rPr>
              <w:t>Lack of understanding from family members</w:t>
            </w:r>
          </w:p>
          <w:p w14:paraId="6B75C4FE" w14:textId="77777777" w:rsidR="00CE7527" w:rsidRPr="00985D3B" w:rsidRDefault="00CE7527" w:rsidP="00CE7527">
            <w:pPr>
              <w:spacing w:before="120"/>
              <w:rPr>
                <w:rFonts w:cs="Times New Roman"/>
              </w:rPr>
            </w:pPr>
            <w:r w:rsidRPr="00985D3B">
              <w:rPr>
                <w:rFonts w:cs="Times New Roman"/>
              </w:rPr>
              <w:t>Intrusive comments from family members</w:t>
            </w:r>
          </w:p>
        </w:tc>
      </w:tr>
      <w:tr w:rsidR="00CE7527" w:rsidRPr="00985D3B" w14:paraId="6063A199" w14:textId="77777777" w:rsidTr="00CE7527">
        <w:trPr>
          <w:trHeight w:val="1456"/>
          <w:jc w:val="center"/>
        </w:trPr>
        <w:tc>
          <w:tcPr>
            <w:tcW w:w="1850" w:type="dxa"/>
            <w:vMerge/>
            <w:tcBorders>
              <w:top w:val="single" w:sz="4" w:space="0" w:color="auto"/>
              <w:left w:val="single" w:sz="4" w:space="0" w:color="auto"/>
              <w:bottom w:val="single" w:sz="4" w:space="0" w:color="auto"/>
              <w:right w:val="nil"/>
            </w:tcBorders>
            <w:vAlign w:val="center"/>
            <w:hideMark/>
          </w:tcPr>
          <w:p w14:paraId="1E78EB2B" w14:textId="77777777" w:rsidR="00CE7527" w:rsidRPr="00985D3B" w:rsidRDefault="00CE7527" w:rsidP="00CE7527">
            <w:pPr>
              <w:spacing w:before="120"/>
              <w:rPr>
                <w:rFonts w:cs="Times New Roman"/>
              </w:rPr>
            </w:pPr>
          </w:p>
        </w:tc>
        <w:tc>
          <w:tcPr>
            <w:tcW w:w="2410" w:type="dxa"/>
            <w:gridSpan w:val="2"/>
            <w:tcBorders>
              <w:top w:val="single" w:sz="4" w:space="0" w:color="auto"/>
              <w:left w:val="nil"/>
              <w:bottom w:val="single" w:sz="4" w:space="0" w:color="auto"/>
              <w:right w:val="nil"/>
            </w:tcBorders>
            <w:shd w:val="clear" w:color="auto" w:fill="auto"/>
            <w:vAlign w:val="center"/>
            <w:hideMark/>
          </w:tcPr>
          <w:p w14:paraId="1FE2A5E4" w14:textId="77777777" w:rsidR="00CE7527" w:rsidRPr="00985D3B" w:rsidRDefault="00CE7527" w:rsidP="00CE7527">
            <w:pPr>
              <w:spacing w:before="120"/>
              <w:rPr>
                <w:rFonts w:cs="Times New Roman"/>
              </w:rPr>
            </w:pPr>
            <w:r w:rsidRPr="00985D3B">
              <w:rPr>
                <w:rFonts w:cs="Times New Roman"/>
              </w:rPr>
              <w:t>Strategies for keeping a positive outlook </w:t>
            </w:r>
          </w:p>
        </w:tc>
        <w:tc>
          <w:tcPr>
            <w:tcW w:w="4925" w:type="dxa"/>
            <w:gridSpan w:val="3"/>
            <w:tcBorders>
              <w:top w:val="single" w:sz="4" w:space="0" w:color="auto"/>
              <w:left w:val="nil"/>
              <w:bottom w:val="single" w:sz="4" w:space="0" w:color="auto"/>
              <w:right w:val="single" w:sz="4" w:space="0" w:color="auto"/>
            </w:tcBorders>
            <w:shd w:val="clear" w:color="auto" w:fill="auto"/>
            <w:vAlign w:val="center"/>
            <w:hideMark/>
          </w:tcPr>
          <w:p w14:paraId="5502EA6D" w14:textId="77777777" w:rsidR="00CE7527" w:rsidRPr="00985D3B" w:rsidRDefault="00CE7527" w:rsidP="00CE7527">
            <w:pPr>
              <w:spacing w:before="120"/>
              <w:rPr>
                <w:rFonts w:cs="Times New Roman"/>
              </w:rPr>
            </w:pPr>
            <w:r w:rsidRPr="00985D3B">
              <w:rPr>
                <w:rFonts w:cs="Times New Roman"/>
              </w:rPr>
              <w:t>Maintaining optimism</w:t>
            </w:r>
          </w:p>
          <w:p w14:paraId="6BE84631" w14:textId="77777777" w:rsidR="00CE7527" w:rsidRPr="00985D3B" w:rsidRDefault="00CE7527" w:rsidP="00CE7527">
            <w:pPr>
              <w:spacing w:before="120"/>
              <w:rPr>
                <w:rFonts w:cs="Times New Roman"/>
              </w:rPr>
            </w:pPr>
            <w:r w:rsidRPr="00985D3B">
              <w:rPr>
                <w:rFonts w:cs="Times New Roman"/>
              </w:rPr>
              <w:t>Accept limits on control</w:t>
            </w:r>
          </w:p>
          <w:p w14:paraId="48D9A389" w14:textId="77777777" w:rsidR="00CE7527" w:rsidRPr="00985D3B" w:rsidRDefault="00CE7527" w:rsidP="00CE7527">
            <w:pPr>
              <w:spacing w:before="120"/>
              <w:rPr>
                <w:rFonts w:cs="Times New Roman"/>
              </w:rPr>
            </w:pPr>
            <w:r w:rsidRPr="00985D3B">
              <w:rPr>
                <w:rFonts w:cs="Times New Roman"/>
              </w:rPr>
              <w:t>Treat depression</w:t>
            </w:r>
          </w:p>
        </w:tc>
      </w:tr>
      <w:tr w:rsidR="00CE7527" w:rsidRPr="00985D3B" w14:paraId="039A2A34" w14:textId="77777777" w:rsidTr="00CE7527">
        <w:trPr>
          <w:trHeight w:val="1031"/>
          <w:jc w:val="center"/>
        </w:trPr>
        <w:tc>
          <w:tcPr>
            <w:tcW w:w="1850" w:type="dxa"/>
            <w:vMerge/>
            <w:tcBorders>
              <w:top w:val="single" w:sz="4" w:space="0" w:color="auto"/>
              <w:left w:val="single" w:sz="4" w:space="0" w:color="auto"/>
              <w:bottom w:val="single" w:sz="4" w:space="0" w:color="auto"/>
              <w:right w:val="nil"/>
            </w:tcBorders>
            <w:vAlign w:val="center"/>
            <w:hideMark/>
          </w:tcPr>
          <w:p w14:paraId="693B5AD3" w14:textId="77777777" w:rsidR="00CE7527" w:rsidRPr="00985D3B" w:rsidRDefault="00CE7527" w:rsidP="00CE7527">
            <w:pPr>
              <w:spacing w:before="120"/>
              <w:rPr>
                <w:rFonts w:cs="Times New Roman"/>
              </w:rPr>
            </w:pPr>
          </w:p>
        </w:tc>
        <w:tc>
          <w:tcPr>
            <w:tcW w:w="2410" w:type="dxa"/>
            <w:gridSpan w:val="2"/>
            <w:tcBorders>
              <w:top w:val="single" w:sz="4" w:space="0" w:color="auto"/>
              <w:left w:val="nil"/>
              <w:bottom w:val="single" w:sz="4" w:space="0" w:color="auto"/>
              <w:right w:val="nil"/>
            </w:tcBorders>
            <w:shd w:val="clear" w:color="auto" w:fill="auto"/>
            <w:vAlign w:val="center"/>
            <w:hideMark/>
          </w:tcPr>
          <w:p w14:paraId="25182E3D" w14:textId="77777777" w:rsidR="00CE7527" w:rsidRPr="00985D3B" w:rsidRDefault="00CE7527" w:rsidP="00CE7527">
            <w:pPr>
              <w:spacing w:before="120"/>
              <w:rPr>
                <w:rFonts w:cs="Times New Roman"/>
              </w:rPr>
            </w:pPr>
            <w:r w:rsidRPr="00985D3B">
              <w:rPr>
                <w:rFonts w:cs="Times New Roman"/>
              </w:rPr>
              <w:t>Sources of support </w:t>
            </w:r>
          </w:p>
        </w:tc>
        <w:tc>
          <w:tcPr>
            <w:tcW w:w="4925" w:type="dxa"/>
            <w:gridSpan w:val="3"/>
            <w:tcBorders>
              <w:top w:val="single" w:sz="4" w:space="0" w:color="auto"/>
              <w:left w:val="nil"/>
              <w:bottom w:val="single" w:sz="4" w:space="0" w:color="auto"/>
              <w:right w:val="single" w:sz="4" w:space="0" w:color="auto"/>
            </w:tcBorders>
            <w:shd w:val="clear" w:color="auto" w:fill="auto"/>
            <w:vAlign w:val="center"/>
            <w:hideMark/>
          </w:tcPr>
          <w:p w14:paraId="2BB2AEFB" w14:textId="77777777" w:rsidR="00CE7527" w:rsidRPr="00985D3B" w:rsidRDefault="00CE7527" w:rsidP="00CE7527">
            <w:pPr>
              <w:spacing w:before="120"/>
              <w:rPr>
                <w:rFonts w:cs="Times New Roman"/>
              </w:rPr>
            </w:pPr>
            <w:r w:rsidRPr="00985D3B">
              <w:rPr>
                <w:rFonts w:cs="Times New Roman"/>
              </w:rPr>
              <w:t>Caring family members</w:t>
            </w:r>
          </w:p>
          <w:p w14:paraId="00EF9E57" w14:textId="77777777" w:rsidR="00CE7527" w:rsidRPr="00985D3B" w:rsidRDefault="00CE7527" w:rsidP="00CE7527">
            <w:pPr>
              <w:spacing w:before="120"/>
              <w:rPr>
                <w:rFonts w:cs="Times New Roman"/>
              </w:rPr>
            </w:pPr>
            <w:r w:rsidRPr="00985D3B">
              <w:rPr>
                <w:rFonts w:cs="Times New Roman"/>
              </w:rPr>
              <w:t>Peers</w:t>
            </w:r>
          </w:p>
        </w:tc>
      </w:tr>
      <w:tr w:rsidR="00CE7527" w:rsidRPr="00985D3B" w14:paraId="5D209A74" w14:textId="77777777" w:rsidTr="00CE7527">
        <w:trPr>
          <w:gridAfter w:val="1"/>
          <w:wAfter w:w="7" w:type="dxa"/>
          <w:trHeight w:val="3120"/>
          <w:jc w:val="center"/>
        </w:trPr>
        <w:tc>
          <w:tcPr>
            <w:tcW w:w="1919" w:type="dxa"/>
            <w:gridSpan w:val="2"/>
            <w:vMerge w:val="restart"/>
            <w:tcBorders>
              <w:top w:val="single" w:sz="4" w:space="0" w:color="auto"/>
              <w:left w:val="single" w:sz="4" w:space="0" w:color="auto"/>
              <w:bottom w:val="single" w:sz="4" w:space="0" w:color="000000"/>
              <w:right w:val="nil"/>
            </w:tcBorders>
            <w:shd w:val="clear" w:color="auto" w:fill="auto"/>
            <w:vAlign w:val="center"/>
            <w:hideMark/>
          </w:tcPr>
          <w:p w14:paraId="4C51C204" w14:textId="77777777" w:rsidR="00CE7527" w:rsidRPr="00985D3B" w:rsidRDefault="00CE7527" w:rsidP="00CE7527">
            <w:pPr>
              <w:rPr>
                <w:rFonts w:cs="Times New Roman"/>
                <w:b/>
              </w:rPr>
            </w:pPr>
            <w:r w:rsidRPr="00985D3B">
              <w:rPr>
                <w:rFonts w:cs="Times New Roman"/>
                <w:b/>
              </w:rPr>
              <w:lastRenderedPageBreak/>
              <w:t>Illness work and medical management</w:t>
            </w:r>
          </w:p>
        </w:tc>
        <w:tc>
          <w:tcPr>
            <w:tcW w:w="2410" w:type="dxa"/>
            <w:gridSpan w:val="2"/>
            <w:tcBorders>
              <w:top w:val="single" w:sz="4" w:space="0" w:color="auto"/>
              <w:left w:val="nil"/>
              <w:bottom w:val="single" w:sz="4" w:space="0" w:color="auto"/>
              <w:right w:val="nil"/>
            </w:tcBorders>
            <w:shd w:val="clear" w:color="auto" w:fill="auto"/>
            <w:vAlign w:val="center"/>
            <w:hideMark/>
          </w:tcPr>
          <w:p w14:paraId="778CF078" w14:textId="65A4A5A3" w:rsidR="00CE7527" w:rsidRPr="00985D3B" w:rsidRDefault="00CE7527" w:rsidP="00CE7527">
            <w:pPr>
              <w:rPr>
                <w:rFonts w:cs="Times New Roman"/>
              </w:rPr>
            </w:pPr>
            <w:r w:rsidRPr="00985D3B">
              <w:rPr>
                <w:rFonts w:cs="Times New Roman"/>
              </w:rPr>
              <w:t>Barriers posed by the health</w:t>
            </w:r>
            <w:r w:rsidR="009F63E9">
              <w:rPr>
                <w:rFonts w:cs="Times New Roman"/>
              </w:rPr>
              <w:t xml:space="preserve"> </w:t>
            </w:r>
            <w:r w:rsidRPr="00985D3B">
              <w:rPr>
                <w:rFonts w:cs="Times New Roman"/>
              </w:rPr>
              <w:t>care system </w:t>
            </w:r>
          </w:p>
        </w:tc>
        <w:tc>
          <w:tcPr>
            <w:tcW w:w="4849" w:type="dxa"/>
            <w:tcBorders>
              <w:top w:val="single" w:sz="4" w:space="0" w:color="auto"/>
              <w:left w:val="nil"/>
              <w:bottom w:val="single" w:sz="4" w:space="0" w:color="auto"/>
              <w:right w:val="single" w:sz="4" w:space="0" w:color="auto"/>
            </w:tcBorders>
            <w:shd w:val="clear" w:color="auto" w:fill="auto"/>
            <w:vAlign w:val="center"/>
            <w:hideMark/>
          </w:tcPr>
          <w:p w14:paraId="74F22473" w14:textId="77777777" w:rsidR="00CE7527" w:rsidRPr="00985D3B" w:rsidRDefault="00CE7527" w:rsidP="00CE7527">
            <w:pPr>
              <w:rPr>
                <w:rFonts w:cs="Times New Roman"/>
              </w:rPr>
            </w:pPr>
            <w:r w:rsidRPr="00985D3B">
              <w:rPr>
                <w:rFonts w:cs="Times New Roman"/>
              </w:rPr>
              <w:t>“Tick-box” consultations</w:t>
            </w:r>
          </w:p>
          <w:p w14:paraId="086D4F89" w14:textId="77777777" w:rsidR="00CE7527" w:rsidRPr="00985D3B" w:rsidRDefault="00CE7527" w:rsidP="00CE7527">
            <w:pPr>
              <w:rPr>
                <w:rFonts w:cs="Times New Roman"/>
              </w:rPr>
            </w:pPr>
            <w:r w:rsidRPr="00985D3B">
              <w:rPr>
                <w:rFonts w:cs="Times New Roman"/>
              </w:rPr>
              <w:t>Conflicting advice</w:t>
            </w:r>
          </w:p>
          <w:p w14:paraId="6490E2B4" w14:textId="77777777" w:rsidR="00CE7527" w:rsidRPr="00985D3B" w:rsidRDefault="00CE7527" w:rsidP="00CE7527">
            <w:pPr>
              <w:rPr>
                <w:rFonts w:cs="Times New Roman"/>
              </w:rPr>
            </w:pPr>
            <w:r w:rsidRPr="00985D3B">
              <w:rPr>
                <w:rFonts w:cs="Times New Roman"/>
              </w:rPr>
              <w:t>Professionals not keeping up to date</w:t>
            </w:r>
          </w:p>
          <w:p w14:paraId="25560C7A" w14:textId="77777777" w:rsidR="00CE7527" w:rsidRPr="00985D3B" w:rsidRDefault="00CE7527" w:rsidP="00CE7527">
            <w:pPr>
              <w:rPr>
                <w:rFonts w:cs="Times New Roman"/>
              </w:rPr>
            </w:pPr>
            <w:r w:rsidRPr="00985D3B">
              <w:rPr>
                <w:rFonts w:cs="Times New Roman"/>
              </w:rPr>
              <w:t>Difficulty getting appointments with GP</w:t>
            </w:r>
          </w:p>
          <w:p w14:paraId="71296C2D" w14:textId="0D2D681C" w:rsidR="00CE7527" w:rsidRPr="00985D3B" w:rsidRDefault="00CE7527" w:rsidP="00CE7527">
            <w:pPr>
              <w:rPr>
                <w:rFonts w:cs="Times New Roman"/>
              </w:rPr>
            </w:pPr>
            <w:r w:rsidRPr="00985D3B">
              <w:rPr>
                <w:rFonts w:cs="Times New Roman"/>
              </w:rPr>
              <w:t>Difficult</w:t>
            </w:r>
            <w:r w:rsidR="009F63E9">
              <w:rPr>
                <w:rFonts w:cs="Times New Roman"/>
              </w:rPr>
              <w:t>y</w:t>
            </w:r>
            <w:r w:rsidRPr="00985D3B">
              <w:rPr>
                <w:rFonts w:cs="Times New Roman"/>
              </w:rPr>
              <w:t xml:space="preserve"> accessing DSME</w:t>
            </w:r>
          </w:p>
          <w:p w14:paraId="5D27DB9A" w14:textId="77777777" w:rsidR="00CE7527" w:rsidRPr="00985D3B" w:rsidRDefault="00CE7527" w:rsidP="00CE7527">
            <w:pPr>
              <w:rPr>
                <w:rFonts w:cs="Times New Roman"/>
              </w:rPr>
            </w:pPr>
            <w:r w:rsidRPr="00985D3B">
              <w:rPr>
                <w:rFonts w:cs="Times New Roman"/>
              </w:rPr>
              <w:t>Poor quality information (too much, too little, too complicated, not relevant)</w:t>
            </w:r>
          </w:p>
        </w:tc>
      </w:tr>
      <w:tr w:rsidR="00CE7527" w:rsidRPr="00985D3B" w14:paraId="0DE8C50B" w14:textId="77777777" w:rsidTr="00CE7527">
        <w:trPr>
          <w:gridAfter w:val="1"/>
          <w:wAfter w:w="7" w:type="dxa"/>
          <w:trHeight w:val="1447"/>
          <w:jc w:val="center"/>
        </w:trPr>
        <w:tc>
          <w:tcPr>
            <w:tcW w:w="1919" w:type="dxa"/>
            <w:gridSpan w:val="2"/>
            <w:vMerge/>
            <w:tcBorders>
              <w:top w:val="nil"/>
              <w:left w:val="single" w:sz="4" w:space="0" w:color="auto"/>
              <w:bottom w:val="single" w:sz="4" w:space="0" w:color="000000"/>
              <w:right w:val="nil"/>
            </w:tcBorders>
            <w:vAlign w:val="center"/>
            <w:hideMark/>
          </w:tcPr>
          <w:p w14:paraId="46D2497A" w14:textId="77777777" w:rsidR="00CE7527" w:rsidRPr="00985D3B" w:rsidRDefault="00CE7527" w:rsidP="00CE7527">
            <w:pPr>
              <w:rPr>
                <w:rFonts w:cs="Times New Roman"/>
              </w:rPr>
            </w:pPr>
          </w:p>
        </w:tc>
        <w:tc>
          <w:tcPr>
            <w:tcW w:w="2410" w:type="dxa"/>
            <w:gridSpan w:val="2"/>
            <w:tcBorders>
              <w:top w:val="single" w:sz="4" w:space="0" w:color="auto"/>
              <w:left w:val="nil"/>
              <w:bottom w:val="single" w:sz="4" w:space="0" w:color="auto"/>
              <w:right w:val="nil"/>
            </w:tcBorders>
            <w:shd w:val="clear" w:color="auto" w:fill="auto"/>
            <w:vAlign w:val="center"/>
            <w:hideMark/>
          </w:tcPr>
          <w:p w14:paraId="0C59B865" w14:textId="78733AE6" w:rsidR="00CE7527" w:rsidRPr="00985D3B" w:rsidRDefault="00CE7527" w:rsidP="00CE7527">
            <w:pPr>
              <w:rPr>
                <w:rFonts w:cs="Times New Roman"/>
              </w:rPr>
            </w:pPr>
            <w:r w:rsidRPr="00985D3B">
              <w:rPr>
                <w:rFonts w:cs="Times New Roman"/>
              </w:rPr>
              <w:t>Enablement by the health</w:t>
            </w:r>
            <w:r w:rsidR="009F63E9">
              <w:rPr>
                <w:rFonts w:cs="Times New Roman"/>
              </w:rPr>
              <w:t xml:space="preserve"> </w:t>
            </w:r>
            <w:r w:rsidRPr="00985D3B">
              <w:rPr>
                <w:rFonts w:cs="Times New Roman"/>
              </w:rPr>
              <w:t>care system </w:t>
            </w:r>
          </w:p>
        </w:tc>
        <w:tc>
          <w:tcPr>
            <w:tcW w:w="4849" w:type="dxa"/>
            <w:tcBorders>
              <w:top w:val="single" w:sz="4" w:space="0" w:color="auto"/>
              <w:left w:val="nil"/>
              <w:bottom w:val="single" w:sz="4" w:space="0" w:color="auto"/>
              <w:right w:val="single" w:sz="4" w:space="0" w:color="auto"/>
            </w:tcBorders>
            <w:shd w:val="clear" w:color="auto" w:fill="auto"/>
            <w:vAlign w:val="center"/>
            <w:hideMark/>
          </w:tcPr>
          <w:p w14:paraId="6903C3D2" w14:textId="77777777" w:rsidR="00CE7527" w:rsidRPr="00985D3B" w:rsidRDefault="00CE7527" w:rsidP="00CE7527">
            <w:pPr>
              <w:rPr>
                <w:rFonts w:cs="Times New Roman"/>
              </w:rPr>
            </w:pPr>
            <w:r w:rsidRPr="00985D3B">
              <w:rPr>
                <w:rFonts w:cs="Times New Roman"/>
              </w:rPr>
              <w:t>Supportive doctors and nurses</w:t>
            </w:r>
          </w:p>
          <w:p w14:paraId="507C33EB" w14:textId="77777777" w:rsidR="00CE7527" w:rsidRPr="00985D3B" w:rsidRDefault="00CE7527" w:rsidP="00CE7527">
            <w:pPr>
              <w:rPr>
                <w:rFonts w:cs="Times New Roman"/>
              </w:rPr>
            </w:pPr>
            <w:r w:rsidRPr="00985D3B">
              <w:rPr>
                <w:rFonts w:cs="Times New Roman"/>
              </w:rPr>
              <w:t>Taking time to explain results</w:t>
            </w:r>
          </w:p>
          <w:p w14:paraId="47E09609" w14:textId="77777777" w:rsidR="00CE7527" w:rsidRPr="00985D3B" w:rsidRDefault="00CE7527" w:rsidP="00CE7527">
            <w:pPr>
              <w:rPr>
                <w:rFonts w:cs="Times New Roman"/>
              </w:rPr>
            </w:pPr>
            <w:r w:rsidRPr="00985D3B">
              <w:rPr>
                <w:rFonts w:cs="Times New Roman"/>
              </w:rPr>
              <w:t>Timely access to DSME</w:t>
            </w:r>
          </w:p>
        </w:tc>
      </w:tr>
      <w:tr w:rsidR="00CE7527" w:rsidRPr="00985D3B" w14:paraId="4F2EF2B6" w14:textId="77777777" w:rsidTr="00CE7527">
        <w:trPr>
          <w:gridAfter w:val="1"/>
          <w:wAfter w:w="7" w:type="dxa"/>
          <w:trHeight w:val="946"/>
          <w:jc w:val="center"/>
        </w:trPr>
        <w:tc>
          <w:tcPr>
            <w:tcW w:w="1919" w:type="dxa"/>
            <w:gridSpan w:val="2"/>
            <w:vMerge/>
            <w:tcBorders>
              <w:top w:val="nil"/>
              <w:left w:val="single" w:sz="4" w:space="0" w:color="auto"/>
              <w:bottom w:val="single" w:sz="4" w:space="0" w:color="000000"/>
              <w:right w:val="nil"/>
            </w:tcBorders>
            <w:vAlign w:val="center"/>
          </w:tcPr>
          <w:p w14:paraId="35DBEE72" w14:textId="77777777" w:rsidR="00CE7527" w:rsidRPr="00985D3B" w:rsidRDefault="00CE7527" w:rsidP="00CE7527">
            <w:pPr>
              <w:rPr>
                <w:rFonts w:cs="Times New Roman"/>
              </w:rPr>
            </w:pPr>
          </w:p>
        </w:tc>
        <w:tc>
          <w:tcPr>
            <w:tcW w:w="2410" w:type="dxa"/>
            <w:gridSpan w:val="2"/>
            <w:tcBorders>
              <w:top w:val="single" w:sz="4" w:space="0" w:color="auto"/>
              <w:left w:val="nil"/>
              <w:bottom w:val="single" w:sz="4" w:space="0" w:color="auto"/>
              <w:right w:val="nil"/>
            </w:tcBorders>
            <w:shd w:val="clear" w:color="auto" w:fill="auto"/>
            <w:vAlign w:val="center"/>
          </w:tcPr>
          <w:p w14:paraId="51574EC6" w14:textId="77777777" w:rsidR="00CE7527" w:rsidRPr="00985D3B" w:rsidRDefault="00CE7527" w:rsidP="00CE7527">
            <w:pPr>
              <w:rPr>
                <w:rFonts w:cs="Times New Roman"/>
              </w:rPr>
            </w:pPr>
            <w:r w:rsidRPr="00985D3B">
              <w:rPr>
                <w:rFonts w:cs="Times New Roman"/>
              </w:rPr>
              <w:t>Low priority of illness work</w:t>
            </w:r>
          </w:p>
        </w:tc>
        <w:tc>
          <w:tcPr>
            <w:tcW w:w="4849" w:type="dxa"/>
            <w:tcBorders>
              <w:top w:val="single" w:sz="4" w:space="0" w:color="auto"/>
              <w:left w:val="nil"/>
              <w:bottom w:val="single" w:sz="4" w:space="0" w:color="auto"/>
              <w:right w:val="single" w:sz="4" w:space="0" w:color="auto"/>
            </w:tcBorders>
            <w:shd w:val="clear" w:color="auto" w:fill="auto"/>
            <w:vAlign w:val="center"/>
          </w:tcPr>
          <w:p w14:paraId="1D75E716" w14:textId="77777777" w:rsidR="00CE7527" w:rsidRPr="00985D3B" w:rsidRDefault="00CE7527" w:rsidP="00CE7527">
            <w:pPr>
              <w:rPr>
                <w:rFonts w:cs="Times New Roman"/>
              </w:rPr>
            </w:pPr>
            <w:r w:rsidRPr="00985D3B">
              <w:rPr>
                <w:rFonts w:cs="Times New Roman"/>
              </w:rPr>
              <w:t>Lack of time</w:t>
            </w:r>
          </w:p>
        </w:tc>
      </w:tr>
      <w:tr w:rsidR="00CE7527" w:rsidRPr="00985D3B" w14:paraId="07E0BECB" w14:textId="77777777" w:rsidTr="00CE7527">
        <w:trPr>
          <w:gridAfter w:val="1"/>
          <w:wAfter w:w="7" w:type="dxa"/>
          <w:trHeight w:val="1824"/>
          <w:jc w:val="center"/>
        </w:trPr>
        <w:tc>
          <w:tcPr>
            <w:tcW w:w="1919" w:type="dxa"/>
            <w:gridSpan w:val="2"/>
            <w:vMerge/>
            <w:tcBorders>
              <w:top w:val="nil"/>
              <w:left w:val="single" w:sz="4" w:space="0" w:color="auto"/>
              <w:bottom w:val="single" w:sz="4" w:space="0" w:color="000000"/>
              <w:right w:val="nil"/>
            </w:tcBorders>
            <w:vAlign w:val="center"/>
            <w:hideMark/>
          </w:tcPr>
          <w:p w14:paraId="5722010A" w14:textId="77777777" w:rsidR="00CE7527" w:rsidRPr="00985D3B" w:rsidRDefault="00CE7527" w:rsidP="00CE7527">
            <w:pPr>
              <w:rPr>
                <w:rFonts w:cs="Times New Roman"/>
              </w:rPr>
            </w:pPr>
          </w:p>
        </w:tc>
        <w:tc>
          <w:tcPr>
            <w:tcW w:w="2410" w:type="dxa"/>
            <w:gridSpan w:val="2"/>
            <w:tcBorders>
              <w:top w:val="single" w:sz="4" w:space="0" w:color="auto"/>
              <w:left w:val="nil"/>
              <w:bottom w:val="single" w:sz="4" w:space="0" w:color="auto"/>
              <w:right w:val="nil"/>
            </w:tcBorders>
            <w:shd w:val="clear" w:color="auto" w:fill="auto"/>
            <w:vAlign w:val="center"/>
            <w:hideMark/>
          </w:tcPr>
          <w:p w14:paraId="4E8EBD11" w14:textId="77777777" w:rsidR="00CE7527" w:rsidRPr="00985D3B" w:rsidRDefault="00CE7527" w:rsidP="00CE7527">
            <w:pPr>
              <w:rPr>
                <w:rFonts w:cs="Times New Roman"/>
              </w:rPr>
            </w:pPr>
            <w:r w:rsidRPr="00985D3B">
              <w:rPr>
                <w:rFonts w:cs="Times New Roman"/>
              </w:rPr>
              <w:t>Features patients want from access to EMR </w:t>
            </w:r>
          </w:p>
        </w:tc>
        <w:tc>
          <w:tcPr>
            <w:tcW w:w="4849" w:type="dxa"/>
            <w:tcBorders>
              <w:top w:val="single" w:sz="4" w:space="0" w:color="auto"/>
              <w:left w:val="nil"/>
              <w:bottom w:val="single" w:sz="4" w:space="0" w:color="auto"/>
              <w:right w:val="single" w:sz="4" w:space="0" w:color="auto"/>
            </w:tcBorders>
            <w:shd w:val="clear" w:color="auto" w:fill="auto"/>
            <w:vAlign w:val="center"/>
            <w:hideMark/>
          </w:tcPr>
          <w:p w14:paraId="54F8063F" w14:textId="77777777" w:rsidR="00CE7527" w:rsidRPr="00985D3B" w:rsidRDefault="00CE7527" w:rsidP="00CE7527">
            <w:pPr>
              <w:rPr>
                <w:rFonts w:cs="Times New Roman"/>
              </w:rPr>
            </w:pPr>
            <w:r w:rsidRPr="00985D3B">
              <w:rPr>
                <w:rFonts w:cs="Times New Roman"/>
              </w:rPr>
              <w:t>Access to blood results</w:t>
            </w:r>
          </w:p>
          <w:p w14:paraId="4A148D41" w14:textId="77777777" w:rsidR="00CE7527" w:rsidRPr="00985D3B" w:rsidRDefault="00CE7527" w:rsidP="00CE7527">
            <w:pPr>
              <w:rPr>
                <w:rFonts w:cs="Times New Roman"/>
              </w:rPr>
            </w:pPr>
            <w:r w:rsidRPr="00985D3B">
              <w:rPr>
                <w:rFonts w:cs="Times New Roman"/>
              </w:rPr>
              <w:t>Access to a medical summary</w:t>
            </w:r>
          </w:p>
          <w:p w14:paraId="117BE5CF" w14:textId="77777777" w:rsidR="00CE7527" w:rsidRPr="00985D3B" w:rsidRDefault="00CE7527" w:rsidP="00CE7527">
            <w:pPr>
              <w:rPr>
                <w:rFonts w:cs="Times New Roman"/>
              </w:rPr>
            </w:pPr>
            <w:r w:rsidRPr="00985D3B">
              <w:rPr>
                <w:rFonts w:cs="Times New Roman"/>
              </w:rPr>
              <w:t>Transparency and ability to correct errors</w:t>
            </w:r>
          </w:p>
          <w:p w14:paraId="592BFEF4" w14:textId="77777777" w:rsidR="00CE7527" w:rsidRPr="00985D3B" w:rsidRDefault="00CE7527" w:rsidP="00CE7527">
            <w:pPr>
              <w:rPr>
                <w:rFonts w:cs="Times New Roman"/>
              </w:rPr>
            </w:pPr>
            <w:r w:rsidRPr="00985D3B">
              <w:rPr>
                <w:rFonts w:cs="Times New Roman"/>
              </w:rPr>
              <w:t>Control data sharing</w:t>
            </w:r>
          </w:p>
        </w:tc>
      </w:tr>
      <w:tr w:rsidR="00CE7527" w:rsidRPr="00985D3B" w14:paraId="088A91C3" w14:textId="77777777" w:rsidTr="00CE7527">
        <w:trPr>
          <w:gridAfter w:val="1"/>
          <w:wAfter w:w="7" w:type="dxa"/>
          <w:trHeight w:val="1410"/>
          <w:jc w:val="center"/>
        </w:trPr>
        <w:tc>
          <w:tcPr>
            <w:tcW w:w="1919" w:type="dxa"/>
            <w:gridSpan w:val="2"/>
            <w:vMerge w:val="restart"/>
            <w:tcBorders>
              <w:top w:val="single" w:sz="4" w:space="0" w:color="000000"/>
              <w:left w:val="single" w:sz="4" w:space="0" w:color="auto"/>
              <w:bottom w:val="single" w:sz="4" w:space="0" w:color="auto"/>
              <w:right w:val="nil"/>
            </w:tcBorders>
            <w:shd w:val="clear" w:color="auto" w:fill="auto"/>
            <w:vAlign w:val="center"/>
            <w:hideMark/>
          </w:tcPr>
          <w:p w14:paraId="540437A7" w14:textId="77777777" w:rsidR="00CE7527" w:rsidRPr="00985D3B" w:rsidRDefault="00CE7527" w:rsidP="00CE7527">
            <w:pPr>
              <w:rPr>
                <w:rFonts w:eastAsia="Times New Roman" w:cs="Times New Roman"/>
                <w:b/>
                <w:lang w:eastAsia="en-GB"/>
              </w:rPr>
            </w:pPr>
            <w:r w:rsidRPr="00985D3B">
              <w:rPr>
                <w:rFonts w:cs="Times New Roman"/>
                <w:b/>
              </w:rPr>
              <w:t>Biographical work and role management </w:t>
            </w:r>
          </w:p>
        </w:tc>
        <w:tc>
          <w:tcPr>
            <w:tcW w:w="2410" w:type="dxa"/>
            <w:gridSpan w:val="2"/>
            <w:tcBorders>
              <w:top w:val="single" w:sz="4" w:space="0" w:color="auto"/>
              <w:left w:val="nil"/>
              <w:bottom w:val="single" w:sz="4" w:space="0" w:color="auto"/>
              <w:right w:val="nil"/>
            </w:tcBorders>
            <w:shd w:val="clear" w:color="auto" w:fill="auto"/>
            <w:vAlign w:val="center"/>
            <w:hideMark/>
          </w:tcPr>
          <w:p w14:paraId="40D7ED91" w14:textId="77777777" w:rsidR="00CE7527" w:rsidRPr="00985D3B" w:rsidRDefault="00CE7527" w:rsidP="00CE7527">
            <w:pPr>
              <w:rPr>
                <w:rFonts w:cs="Times New Roman"/>
              </w:rPr>
            </w:pPr>
            <w:r w:rsidRPr="00985D3B">
              <w:rPr>
                <w:rFonts w:cs="Times New Roman"/>
              </w:rPr>
              <w:t>Self-image</w:t>
            </w:r>
          </w:p>
        </w:tc>
        <w:tc>
          <w:tcPr>
            <w:tcW w:w="4849" w:type="dxa"/>
            <w:tcBorders>
              <w:top w:val="single" w:sz="4" w:space="0" w:color="auto"/>
              <w:left w:val="nil"/>
              <w:bottom w:val="single" w:sz="4" w:space="0" w:color="auto"/>
              <w:right w:val="single" w:sz="4" w:space="0" w:color="auto"/>
            </w:tcBorders>
            <w:shd w:val="clear" w:color="auto" w:fill="auto"/>
            <w:vAlign w:val="center"/>
            <w:hideMark/>
          </w:tcPr>
          <w:p w14:paraId="36C19CBB" w14:textId="77777777" w:rsidR="00CE7527" w:rsidRPr="00985D3B" w:rsidRDefault="00CE7527" w:rsidP="00CE7527">
            <w:pPr>
              <w:rPr>
                <w:rFonts w:cs="Times New Roman"/>
              </w:rPr>
            </w:pPr>
            <w:r w:rsidRPr="00985D3B">
              <w:rPr>
                <w:rFonts w:cs="Times New Roman"/>
              </w:rPr>
              <w:t>Bereaved — loss of health</w:t>
            </w:r>
          </w:p>
          <w:p w14:paraId="3CA68F98" w14:textId="77777777" w:rsidR="00CE7527" w:rsidRPr="00985D3B" w:rsidRDefault="00CE7527" w:rsidP="00CE7527">
            <w:pPr>
              <w:rPr>
                <w:rFonts w:cs="Times New Roman"/>
              </w:rPr>
            </w:pPr>
            <w:r w:rsidRPr="00985D3B">
              <w:rPr>
                <w:rFonts w:cs="Times New Roman"/>
              </w:rPr>
              <w:t>Deserving punishment</w:t>
            </w:r>
          </w:p>
          <w:p w14:paraId="5CDF9601" w14:textId="77777777" w:rsidR="00CE7527" w:rsidRPr="00985D3B" w:rsidRDefault="00CE7527" w:rsidP="00CE7527">
            <w:pPr>
              <w:rPr>
                <w:rFonts w:cs="Times New Roman"/>
              </w:rPr>
            </w:pPr>
            <w:r w:rsidRPr="00985D3B">
              <w:rPr>
                <w:rFonts w:cs="Times New Roman"/>
              </w:rPr>
              <w:t>Feeling like a criminal</w:t>
            </w:r>
          </w:p>
        </w:tc>
      </w:tr>
      <w:tr w:rsidR="00CE7527" w:rsidRPr="00985D3B" w14:paraId="45DB31BA" w14:textId="77777777" w:rsidTr="00CE7527">
        <w:trPr>
          <w:gridAfter w:val="1"/>
          <w:wAfter w:w="7" w:type="dxa"/>
          <w:trHeight w:val="1828"/>
          <w:jc w:val="center"/>
        </w:trPr>
        <w:tc>
          <w:tcPr>
            <w:tcW w:w="1919" w:type="dxa"/>
            <w:gridSpan w:val="2"/>
            <w:vMerge/>
            <w:tcBorders>
              <w:left w:val="single" w:sz="4" w:space="0" w:color="auto"/>
              <w:bottom w:val="single" w:sz="4" w:space="0" w:color="auto"/>
              <w:right w:val="nil"/>
            </w:tcBorders>
            <w:shd w:val="clear" w:color="auto" w:fill="auto"/>
            <w:vAlign w:val="center"/>
            <w:hideMark/>
          </w:tcPr>
          <w:p w14:paraId="4706A0CF" w14:textId="77777777" w:rsidR="00CE7527" w:rsidRPr="00985D3B" w:rsidRDefault="00CE7527" w:rsidP="00CE7527">
            <w:pPr>
              <w:rPr>
                <w:rFonts w:cs="Times New Roman"/>
              </w:rPr>
            </w:pPr>
          </w:p>
        </w:tc>
        <w:tc>
          <w:tcPr>
            <w:tcW w:w="2410" w:type="dxa"/>
            <w:gridSpan w:val="2"/>
            <w:tcBorders>
              <w:top w:val="single" w:sz="4" w:space="0" w:color="auto"/>
              <w:left w:val="nil"/>
              <w:bottom w:val="single" w:sz="4" w:space="0" w:color="auto"/>
              <w:right w:val="nil"/>
            </w:tcBorders>
            <w:shd w:val="clear" w:color="auto" w:fill="auto"/>
            <w:vAlign w:val="center"/>
            <w:hideMark/>
          </w:tcPr>
          <w:p w14:paraId="6453FD2A" w14:textId="77777777" w:rsidR="00CE7527" w:rsidRPr="00985D3B" w:rsidRDefault="00CE7527" w:rsidP="00CE7527">
            <w:pPr>
              <w:rPr>
                <w:rFonts w:cs="Times New Roman"/>
              </w:rPr>
            </w:pPr>
            <w:r w:rsidRPr="00985D3B">
              <w:rPr>
                <w:rFonts w:cs="Times New Roman"/>
              </w:rPr>
              <w:t>Changes in working roles</w:t>
            </w:r>
          </w:p>
        </w:tc>
        <w:tc>
          <w:tcPr>
            <w:tcW w:w="4849" w:type="dxa"/>
            <w:tcBorders>
              <w:top w:val="single" w:sz="4" w:space="0" w:color="auto"/>
              <w:left w:val="nil"/>
              <w:bottom w:val="single" w:sz="4" w:space="0" w:color="auto"/>
              <w:right w:val="single" w:sz="4" w:space="0" w:color="auto"/>
            </w:tcBorders>
            <w:shd w:val="clear" w:color="auto" w:fill="auto"/>
            <w:vAlign w:val="center"/>
            <w:hideMark/>
          </w:tcPr>
          <w:p w14:paraId="0524178B" w14:textId="77777777" w:rsidR="00CE7527" w:rsidRPr="00985D3B" w:rsidRDefault="00CE7527" w:rsidP="00CE7527">
            <w:pPr>
              <w:rPr>
                <w:rFonts w:cs="Times New Roman"/>
              </w:rPr>
            </w:pPr>
            <w:r w:rsidRPr="00985D3B">
              <w:rPr>
                <w:rFonts w:cs="Times New Roman"/>
              </w:rPr>
              <w:t>Lack of support for making adaptations to work roles</w:t>
            </w:r>
          </w:p>
          <w:p w14:paraId="54A7D675" w14:textId="77777777" w:rsidR="00CE7527" w:rsidRPr="00985D3B" w:rsidRDefault="00CE7527" w:rsidP="00CE7527">
            <w:pPr>
              <w:rPr>
                <w:rFonts w:cs="Times New Roman"/>
              </w:rPr>
            </w:pPr>
            <w:r w:rsidRPr="00985D3B">
              <w:rPr>
                <w:rFonts w:cs="Times New Roman"/>
              </w:rPr>
              <w:t>Impact of changing needs of patient role on working role</w:t>
            </w:r>
          </w:p>
        </w:tc>
      </w:tr>
    </w:tbl>
    <w:p w14:paraId="7EBCEE77" w14:textId="77777777" w:rsidR="00CE7527" w:rsidRDefault="00CE7527" w:rsidP="008E059A"/>
    <w:p w14:paraId="7E19B2C8" w14:textId="23B7492E" w:rsidR="00CE7527" w:rsidRDefault="00CE7527" w:rsidP="008E059A">
      <w:r>
        <w:t xml:space="preserve">The following </w:t>
      </w:r>
      <w:r w:rsidR="009F63E9">
        <w:t xml:space="preserve">series of </w:t>
      </w:r>
      <w:r>
        <w:t>exchanges illustrate the data.</w:t>
      </w:r>
    </w:p>
    <w:p w14:paraId="013B3209" w14:textId="77777777" w:rsidR="00CE7527" w:rsidRPr="00D80CE5" w:rsidRDefault="00CE7527" w:rsidP="008E059A">
      <w:pPr>
        <w:rPr>
          <w:rFonts w:cs="Times New Roman"/>
        </w:rPr>
      </w:pPr>
    </w:p>
    <w:p w14:paraId="12D4015D" w14:textId="77777777" w:rsidR="008E059A" w:rsidRPr="00CE7527" w:rsidRDefault="008E059A" w:rsidP="008E059A">
      <w:pPr>
        <w:pStyle w:val="Quote"/>
        <w:rPr>
          <w:rFonts w:cs="Times New Roman"/>
        </w:rPr>
      </w:pPr>
      <w:r w:rsidRPr="00884C43">
        <w:rPr>
          <w:rFonts w:cs="Times New Roman"/>
          <w:b/>
        </w:rPr>
        <w:t>PT5, male, aged 55, White British, 5 years since diagnosis:</w:t>
      </w:r>
      <w:r w:rsidRPr="00884C43">
        <w:rPr>
          <w:rFonts w:cs="Times New Roman"/>
        </w:rPr>
        <w:t xml:space="preserve"> </w:t>
      </w:r>
      <w:r w:rsidRPr="00884C43">
        <w:rPr>
          <w:rFonts w:cs="Times New Roman"/>
          <w:i/>
        </w:rPr>
        <w:t>[The diagnosis of diabetes] was like a bereavement. … It was just before my 50th birthday.</w:t>
      </w:r>
    </w:p>
    <w:p w14:paraId="6A45008F" w14:textId="77777777" w:rsidR="008E059A" w:rsidRPr="00BD2CA0" w:rsidRDefault="008E059A" w:rsidP="008E059A">
      <w:pPr>
        <w:pStyle w:val="Quote"/>
        <w:rPr>
          <w:rFonts w:cs="Times New Roman"/>
        </w:rPr>
      </w:pPr>
      <w:r w:rsidRPr="00CE7527">
        <w:rPr>
          <w:rFonts w:cs="Times New Roman"/>
          <w:b/>
        </w:rPr>
        <w:lastRenderedPageBreak/>
        <w:t>Facilitator:</w:t>
      </w:r>
      <w:r w:rsidRPr="009F63E9">
        <w:rPr>
          <w:rFonts w:cs="Times New Roman"/>
        </w:rPr>
        <w:t xml:space="preserve"> </w:t>
      </w:r>
      <w:r w:rsidRPr="009F63E9">
        <w:rPr>
          <w:rFonts w:cs="Times New Roman"/>
          <w:i/>
        </w:rPr>
        <w:t>A lot of people say that, because you are, in a sense; you're grieving for the loss of your…?</w:t>
      </w:r>
    </w:p>
    <w:p w14:paraId="74335B7E" w14:textId="77777777" w:rsidR="008E059A" w:rsidRPr="0057549E" w:rsidRDefault="008E059A" w:rsidP="008E059A">
      <w:pPr>
        <w:pStyle w:val="Quote"/>
        <w:rPr>
          <w:rFonts w:cs="Times New Roman"/>
        </w:rPr>
      </w:pPr>
      <w:r w:rsidRPr="00013E3E">
        <w:rPr>
          <w:rFonts w:cs="Times New Roman"/>
          <w:b/>
        </w:rPr>
        <w:t>PT5:</w:t>
      </w:r>
      <w:r w:rsidRPr="0057549E">
        <w:rPr>
          <w:rFonts w:cs="Times New Roman"/>
        </w:rPr>
        <w:t xml:space="preserve"> </w:t>
      </w:r>
      <w:r w:rsidRPr="0057549E">
        <w:rPr>
          <w:rFonts w:cs="Times New Roman"/>
          <w:i/>
        </w:rPr>
        <w:t>Liberty. Freedom.</w:t>
      </w:r>
    </w:p>
    <w:p w14:paraId="7149E00A" w14:textId="77777777" w:rsidR="008E059A" w:rsidRPr="00E84F0F" w:rsidRDefault="008E059A" w:rsidP="008E059A">
      <w:pPr>
        <w:pStyle w:val="Quote"/>
        <w:rPr>
          <w:rFonts w:cs="Times New Roman"/>
        </w:rPr>
      </w:pPr>
      <w:r w:rsidRPr="0057549E">
        <w:rPr>
          <w:rFonts w:cs="Times New Roman"/>
          <w:b/>
        </w:rPr>
        <w:t>Facilitator:</w:t>
      </w:r>
      <w:r w:rsidRPr="0057549E">
        <w:rPr>
          <w:rFonts w:cs="Times New Roman"/>
        </w:rPr>
        <w:t xml:space="preserve"> </w:t>
      </w:r>
      <w:r w:rsidRPr="00241772">
        <w:rPr>
          <w:rFonts w:cs="Times New Roman"/>
          <w:i/>
        </w:rPr>
        <w:t>Is that what it is? Right.</w:t>
      </w:r>
    </w:p>
    <w:p w14:paraId="3A24D5CC" w14:textId="77777777" w:rsidR="008E059A" w:rsidRPr="00B61816" w:rsidRDefault="008E059A" w:rsidP="008E059A">
      <w:pPr>
        <w:pStyle w:val="Quote"/>
        <w:rPr>
          <w:rFonts w:cs="Times New Roman"/>
        </w:rPr>
      </w:pPr>
      <w:r w:rsidRPr="00E84F0F">
        <w:rPr>
          <w:rFonts w:cs="Times New Roman"/>
          <w:b/>
        </w:rPr>
        <w:t>PT10, male, 70, White British, 6 months:</w:t>
      </w:r>
      <w:r w:rsidRPr="00B61816">
        <w:rPr>
          <w:rFonts w:cs="Times New Roman"/>
        </w:rPr>
        <w:t xml:space="preserve"> </w:t>
      </w:r>
      <w:r w:rsidRPr="00B61816">
        <w:rPr>
          <w:rFonts w:cs="Times New Roman"/>
          <w:i/>
        </w:rPr>
        <w:t>Health.</w:t>
      </w:r>
    </w:p>
    <w:p w14:paraId="322AB7D2" w14:textId="77777777" w:rsidR="008E059A" w:rsidRPr="009E18B0" w:rsidRDefault="008E059A" w:rsidP="008E059A">
      <w:pPr>
        <w:pStyle w:val="Quote"/>
        <w:rPr>
          <w:rFonts w:cs="Times New Roman"/>
        </w:rPr>
      </w:pPr>
      <w:r w:rsidRPr="00B74B11">
        <w:rPr>
          <w:rFonts w:cs="Times New Roman"/>
          <w:b/>
        </w:rPr>
        <w:t xml:space="preserve">PT5: </w:t>
      </w:r>
      <w:r w:rsidRPr="00B74B11">
        <w:rPr>
          <w:rFonts w:cs="Times New Roman"/>
          <w:i/>
        </w:rPr>
        <w:t>Yes.</w:t>
      </w:r>
    </w:p>
    <w:p w14:paraId="2BDABC6C" w14:textId="77777777" w:rsidR="008E059A" w:rsidRPr="00860F3C" w:rsidRDefault="008E059A" w:rsidP="008E059A">
      <w:pPr>
        <w:pStyle w:val="Quote"/>
        <w:rPr>
          <w:rFonts w:cs="Times New Roman"/>
        </w:rPr>
      </w:pPr>
      <w:r w:rsidRPr="00824EB7">
        <w:rPr>
          <w:rFonts w:cs="Times New Roman"/>
          <w:b/>
        </w:rPr>
        <w:t xml:space="preserve">PT10: </w:t>
      </w:r>
      <w:r w:rsidRPr="00824EB7">
        <w:rPr>
          <w:rFonts w:cs="Times New Roman"/>
          <w:i/>
        </w:rPr>
        <w:t xml:space="preserve">Well, it’s more to do with the mortality business, isn't it? Without wanting to sound grim, but… </w:t>
      </w:r>
      <w:r w:rsidRPr="00824EB7">
        <w:rPr>
          <w:rFonts w:cs="Times New Roman"/>
        </w:rPr>
        <w:t>(Focus grou</w:t>
      </w:r>
      <w:r w:rsidRPr="00860F3C">
        <w:rPr>
          <w:rFonts w:cs="Times New Roman"/>
        </w:rPr>
        <w:t>p 1)</w:t>
      </w:r>
    </w:p>
    <w:p w14:paraId="017B3981" w14:textId="77777777" w:rsidR="008E059A" w:rsidRPr="00860F3C" w:rsidRDefault="008E059A" w:rsidP="008E059A">
      <w:pPr>
        <w:rPr>
          <w:rFonts w:cs="Times New Roman"/>
          <w:i/>
        </w:rPr>
      </w:pPr>
    </w:p>
    <w:p w14:paraId="6F59BB2A" w14:textId="77777777" w:rsidR="008E059A" w:rsidRPr="00860F3C" w:rsidRDefault="008E059A" w:rsidP="008E059A">
      <w:pPr>
        <w:rPr>
          <w:rFonts w:cs="Times New Roman"/>
        </w:rPr>
      </w:pPr>
      <w:r w:rsidRPr="00860F3C">
        <w:rPr>
          <w:rFonts w:cs="Times New Roman"/>
        </w:rPr>
        <w:t>Many participants described how the demands of an illness that required them to take medication and eat regularly made it impossible for them to carry on with the work they had previously been doing.</w:t>
      </w:r>
    </w:p>
    <w:p w14:paraId="606E2807" w14:textId="77777777" w:rsidR="008E059A" w:rsidRPr="00860F3C" w:rsidRDefault="008E059A" w:rsidP="008E059A">
      <w:pPr>
        <w:rPr>
          <w:rFonts w:cs="Times New Roman"/>
        </w:rPr>
      </w:pPr>
    </w:p>
    <w:p w14:paraId="7D027DF7" w14:textId="5331802B" w:rsidR="008E059A" w:rsidRPr="004C7B4D" w:rsidRDefault="008E059A" w:rsidP="008E059A">
      <w:pPr>
        <w:pStyle w:val="Quote"/>
        <w:rPr>
          <w:rFonts w:cs="Times New Roman"/>
          <w:b/>
        </w:rPr>
      </w:pPr>
      <w:r w:rsidRPr="00C068E8">
        <w:rPr>
          <w:rFonts w:cs="Times New Roman"/>
          <w:b/>
        </w:rPr>
        <w:t xml:space="preserve">PT11, female, 51, Black (Caribbean), 10 years: </w:t>
      </w:r>
      <w:r w:rsidRPr="008019F0">
        <w:rPr>
          <w:rFonts w:cs="Times New Roman"/>
          <w:i/>
        </w:rPr>
        <w:t>I'</w:t>
      </w:r>
      <w:r w:rsidRPr="004C7B4D">
        <w:rPr>
          <w:rFonts w:cs="Times New Roman"/>
          <w:i/>
        </w:rPr>
        <w:t xml:space="preserve">m a project manager so I work all hours, different hours, and it was very difficult to manage my diabetes because if I'm going to a meeting at </w:t>
      </w:r>
      <w:r w:rsidR="00910E55" w:rsidRPr="004C7B4D">
        <w:rPr>
          <w:rFonts w:cs="Times New Roman"/>
          <w:i/>
        </w:rPr>
        <w:t>8</w:t>
      </w:r>
      <w:r w:rsidRPr="004C7B4D">
        <w:rPr>
          <w:rFonts w:cs="Times New Roman"/>
          <w:i/>
        </w:rPr>
        <w:t xml:space="preserve"> o'clock at night, or going to a meeting at </w:t>
      </w:r>
      <w:r w:rsidR="00910E55" w:rsidRPr="004C7B4D">
        <w:rPr>
          <w:rFonts w:cs="Times New Roman"/>
          <w:i/>
        </w:rPr>
        <w:t>6</w:t>
      </w:r>
      <w:r w:rsidRPr="004C7B4D">
        <w:rPr>
          <w:rFonts w:cs="Times New Roman"/>
          <w:i/>
        </w:rPr>
        <w:t xml:space="preserve"> o'clock, whatever, or... and breaking up... it was very difficult to manage it. Employers don't really care about you're diabetic, to be honest with you. … [Y]ou do forget to eat when you're busy and you've got a meeting at </w:t>
      </w:r>
      <w:r w:rsidR="00FB1055" w:rsidRPr="004C7B4D">
        <w:rPr>
          <w:rFonts w:cs="Times New Roman"/>
          <w:i/>
        </w:rPr>
        <w:t>1</w:t>
      </w:r>
      <w:r w:rsidRPr="004C7B4D">
        <w:rPr>
          <w:rFonts w:cs="Times New Roman"/>
          <w:i/>
        </w:rPr>
        <w:t xml:space="preserve"> o'clock or </w:t>
      </w:r>
      <w:r w:rsidR="00FB1055" w:rsidRPr="004C7B4D">
        <w:rPr>
          <w:rFonts w:cs="Times New Roman"/>
          <w:i/>
        </w:rPr>
        <w:t>2</w:t>
      </w:r>
      <w:r w:rsidRPr="004C7B4D">
        <w:rPr>
          <w:rFonts w:cs="Times New Roman"/>
          <w:i/>
        </w:rPr>
        <w:t xml:space="preserve"> o'clock in the afternoon, or 12 o'clock in between your lunch break, and you can't eat in the meeting because you've got about 20 people sitting there, or whatever the case may be. … I've just given up work about four weeks ago, so it's just really hard to tell you the truth.</w:t>
      </w:r>
      <w:r w:rsidRPr="004C7B4D">
        <w:rPr>
          <w:rFonts w:cs="Times New Roman"/>
        </w:rPr>
        <w:t xml:space="preserve"> (Focus group 2)</w:t>
      </w:r>
    </w:p>
    <w:p w14:paraId="63A75C5F" w14:textId="77777777" w:rsidR="008E059A" w:rsidRPr="004C7B4D" w:rsidRDefault="008E059A" w:rsidP="008E059A">
      <w:pPr>
        <w:ind w:left="720"/>
        <w:rPr>
          <w:rFonts w:cs="Times New Roman"/>
          <w:i/>
        </w:rPr>
      </w:pPr>
    </w:p>
    <w:p w14:paraId="268F9B3B" w14:textId="77777777" w:rsidR="008E059A" w:rsidRPr="004C7B4D" w:rsidRDefault="008E059A" w:rsidP="008E059A">
      <w:pPr>
        <w:pStyle w:val="Quote"/>
        <w:rPr>
          <w:rFonts w:cs="Times New Roman"/>
          <w:b/>
        </w:rPr>
      </w:pPr>
      <w:r w:rsidRPr="004C7B4D">
        <w:rPr>
          <w:rFonts w:cs="Times New Roman"/>
          <w:b/>
        </w:rPr>
        <w:t xml:space="preserve">PT17, male, 54, White British, 8 years: </w:t>
      </w:r>
      <w:r w:rsidRPr="004C7B4D">
        <w:rPr>
          <w:rFonts w:cs="Times New Roman"/>
          <w:i/>
        </w:rPr>
        <w:t>They took me off shifts, because I couldn’t remember if I’d taken my pills one week, you know? One week, I’m working early and next week, I’m working lates, and then I’m working nights, and I used to go, I can’t remember if I’ve taken them or not. My manager said, that’s no use, is it? We can’t have you falling over, you know?</w:t>
      </w:r>
      <w:r w:rsidRPr="004C7B4D">
        <w:rPr>
          <w:rFonts w:cs="Times New Roman"/>
          <w:b/>
        </w:rPr>
        <w:t xml:space="preserve"> </w:t>
      </w:r>
      <w:r w:rsidRPr="004C7B4D">
        <w:rPr>
          <w:rFonts w:cs="Times New Roman"/>
        </w:rPr>
        <w:t>(Focus group 3)</w:t>
      </w:r>
    </w:p>
    <w:p w14:paraId="6E42DD6E" w14:textId="77777777" w:rsidR="008E059A" w:rsidRPr="004C7B4D" w:rsidRDefault="008E059A" w:rsidP="008E059A">
      <w:pPr>
        <w:rPr>
          <w:rFonts w:cs="Times New Roman"/>
        </w:rPr>
      </w:pPr>
    </w:p>
    <w:p w14:paraId="1635AB3E" w14:textId="77777777" w:rsidR="008E059A" w:rsidRPr="004C7B4D" w:rsidRDefault="008E059A" w:rsidP="008E059A">
      <w:pPr>
        <w:rPr>
          <w:rFonts w:cs="Times New Roman"/>
        </w:rPr>
      </w:pPr>
      <w:r w:rsidRPr="004C7B4D">
        <w:rPr>
          <w:rFonts w:cs="Times New Roman"/>
        </w:rPr>
        <w:t xml:space="preserve">Also difficult was the impact of dietary changes on participants’ social and family lives. Some participants found it too hard to keep to their planned diet when out with friends or </w:t>
      </w:r>
      <w:r w:rsidRPr="004C7B4D">
        <w:rPr>
          <w:rFonts w:cs="Times New Roman"/>
        </w:rPr>
        <w:lastRenderedPageBreak/>
        <w:t>family, and would simply try to manage the consequences, whereas others would try to adhere to the changes they’d instituted, but reported negative reactions from their families.</w:t>
      </w:r>
    </w:p>
    <w:p w14:paraId="23F71AC1" w14:textId="77777777" w:rsidR="008E059A" w:rsidRPr="004C7B4D" w:rsidRDefault="008E059A" w:rsidP="008E059A">
      <w:pPr>
        <w:rPr>
          <w:rFonts w:cs="Times New Roman"/>
        </w:rPr>
      </w:pPr>
    </w:p>
    <w:p w14:paraId="59CA1E8D" w14:textId="77777777" w:rsidR="008E059A" w:rsidRPr="004C7B4D" w:rsidRDefault="008E059A" w:rsidP="008E059A">
      <w:pPr>
        <w:pStyle w:val="Quote"/>
        <w:rPr>
          <w:rFonts w:cs="Times New Roman"/>
        </w:rPr>
      </w:pPr>
      <w:r w:rsidRPr="004C7B4D">
        <w:rPr>
          <w:rFonts w:cs="Times New Roman"/>
          <w:b/>
        </w:rPr>
        <w:t>PT16, male, 58, White British, 4 months:</w:t>
      </w:r>
      <w:r w:rsidRPr="004C7B4D">
        <w:rPr>
          <w:rFonts w:cs="Times New Roman"/>
        </w:rPr>
        <w:t xml:space="preserve"> </w:t>
      </w:r>
      <w:r w:rsidRPr="004C7B4D">
        <w:rPr>
          <w:rFonts w:cs="Times New Roman"/>
          <w:i/>
        </w:rPr>
        <w:t>My wife was the only person that said anything that was reasonably sensible; she said, we're going to this person's house to eat, they need to know you're a diabetic, otherwise they're going to give you the same portions that you've always had, the same five pints of beer that you always have over lunch.</w:t>
      </w:r>
      <w:r w:rsidRPr="004C7B4D">
        <w:rPr>
          <w:rFonts w:cs="Times New Roman"/>
        </w:rPr>
        <w:t xml:space="preserve"> </w:t>
      </w:r>
      <w:r w:rsidRPr="004C7B4D">
        <w:rPr>
          <w:rFonts w:cs="Times New Roman"/>
          <w:b/>
        </w:rPr>
        <w:t>(</w:t>
      </w:r>
      <w:r w:rsidRPr="004C7B4D">
        <w:rPr>
          <w:rFonts w:cs="Times New Roman"/>
        </w:rPr>
        <w:t>Focus Group 4)</w:t>
      </w:r>
    </w:p>
    <w:p w14:paraId="3A02E928" w14:textId="77777777" w:rsidR="008E059A" w:rsidRPr="004C7B4D" w:rsidRDefault="008E059A" w:rsidP="008E059A">
      <w:pPr>
        <w:pStyle w:val="Quote"/>
        <w:rPr>
          <w:rFonts w:cs="Times New Roman"/>
        </w:rPr>
      </w:pPr>
    </w:p>
    <w:p w14:paraId="1CB76685" w14:textId="77777777" w:rsidR="008E059A" w:rsidRPr="004C7B4D" w:rsidRDefault="008E059A" w:rsidP="008E059A">
      <w:pPr>
        <w:pStyle w:val="Quote"/>
        <w:rPr>
          <w:rFonts w:cs="Times New Roman"/>
        </w:rPr>
      </w:pPr>
      <w:r w:rsidRPr="004C7B4D">
        <w:rPr>
          <w:rFonts w:cs="Times New Roman"/>
          <w:b/>
        </w:rPr>
        <w:t xml:space="preserve">PT11: </w:t>
      </w:r>
      <w:r w:rsidRPr="004C7B4D">
        <w:rPr>
          <w:rFonts w:cs="Times New Roman"/>
          <w:i/>
        </w:rPr>
        <w:t>Because we're talking about food; I mean, I go to my family, and when I say I can't eat that food, they usually think that's disrespecting them, so you've got all that as well to deal with</w:t>
      </w:r>
      <w:r w:rsidRPr="004C7B4D">
        <w:rPr>
          <w:rFonts w:cs="Times New Roman"/>
        </w:rPr>
        <w:t>. (Focus group 2)</w:t>
      </w:r>
    </w:p>
    <w:p w14:paraId="42E4BEA1" w14:textId="77777777" w:rsidR="008E059A" w:rsidRPr="004C7B4D" w:rsidRDefault="008E059A" w:rsidP="008E059A">
      <w:pPr>
        <w:rPr>
          <w:rFonts w:cs="Times New Roman"/>
          <w:i/>
        </w:rPr>
      </w:pPr>
    </w:p>
    <w:p w14:paraId="5C71F6CF" w14:textId="77777777" w:rsidR="008E059A" w:rsidRPr="004C7B4D" w:rsidRDefault="008E059A" w:rsidP="008E059A">
      <w:pPr>
        <w:rPr>
          <w:rFonts w:cs="Times New Roman"/>
        </w:rPr>
      </w:pPr>
      <w:r w:rsidRPr="004C7B4D">
        <w:rPr>
          <w:rFonts w:cs="Times New Roman"/>
        </w:rPr>
        <w:t>Not surprisingly, given the impact that diabetes was having on their lives, participants reported strong negative emotions, which they found difficult to manage. Depression, anger, frustration and guilt were commonly felt.</w:t>
      </w:r>
    </w:p>
    <w:p w14:paraId="1B16589D" w14:textId="77777777" w:rsidR="008E059A" w:rsidRPr="004C7B4D" w:rsidRDefault="008E059A" w:rsidP="008E059A">
      <w:pPr>
        <w:rPr>
          <w:rFonts w:cs="Times New Roman"/>
        </w:rPr>
      </w:pPr>
    </w:p>
    <w:p w14:paraId="43524AB6" w14:textId="77777777" w:rsidR="008E059A" w:rsidRPr="004C7B4D" w:rsidRDefault="008E059A" w:rsidP="008E059A">
      <w:pPr>
        <w:pStyle w:val="Quote"/>
        <w:rPr>
          <w:rFonts w:cs="Times New Roman"/>
        </w:rPr>
      </w:pPr>
      <w:r w:rsidRPr="004C7B4D">
        <w:rPr>
          <w:rFonts w:cs="Times New Roman"/>
          <w:b/>
        </w:rPr>
        <w:t>PT11:</w:t>
      </w:r>
      <w:r w:rsidRPr="004C7B4D">
        <w:rPr>
          <w:rFonts w:cs="Times New Roman"/>
        </w:rPr>
        <w:t xml:space="preserve"> </w:t>
      </w:r>
      <w:r w:rsidRPr="004C7B4D">
        <w:rPr>
          <w:rFonts w:cs="Times New Roman"/>
          <w:i/>
        </w:rPr>
        <w:t>Low, angry, frustrated. Everything. Because, you know, sometimes you're frustrated because the doctor hasn't told you what you want to hear. … Or you're angry with the world, and you take it out on your children, your partners, everybody. And then you've got the depression that takes you down, because you're just thinking one thing after another. So there is emotional change.</w:t>
      </w:r>
      <w:r w:rsidRPr="004C7B4D">
        <w:rPr>
          <w:rFonts w:cs="Times New Roman"/>
          <w:b/>
        </w:rPr>
        <w:t xml:space="preserve"> </w:t>
      </w:r>
      <w:r w:rsidRPr="004C7B4D">
        <w:rPr>
          <w:rFonts w:cs="Times New Roman"/>
        </w:rPr>
        <w:t>(Focus group 2)</w:t>
      </w:r>
    </w:p>
    <w:p w14:paraId="4709137D" w14:textId="77777777" w:rsidR="008E059A" w:rsidRPr="004C7B4D" w:rsidRDefault="008E059A" w:rsidP="008E059A">
      <w:pPr>
        <w:pStyle w:val="Quote"/>
        <w:rPr>
          <w:rFonts w:cs="Times New Roman"/>
        </w:rPr>
      </w:pPr>
    </w:p>
    <w:p w14:paraId="423D876A" w14:textId="77777777" w:rsidR="008E059A" w:rsidRPr="004C7B4D" w:rsidRDefault="008E059A" w:rsidP="008E059A">
      <w:pPr>
        <w:pStyle w:val="Quote"/>
        <w:rPr>
          <w:rFonts w:cs="Times New Roman"/>
          <w:i/>
        </w:rPr>
      </w:pPr>
      <w:r w:rsidRPr="004C7B4D">
        <w:rPr>
          <w:rFonts w:cs="Times New Roman"/>
          <w:b/>
        </w:rPr>
        <w:t xml:space="preserve">PT18, male, 36, Asian (Indian), 8 years: </w:t>
      </w:r>
      <w:r w:rsidRPr="004C7B4D">
        <w:rPr>
          <w:rFonts w:cs="Times New Roman"/>
          <w:i/>
        </w:rPr>
        <w:t>Stress and depression.</w:t>
      </w:r>
    </w:p>
    <w:p w14:paraId="4D80C1A7" w14:textId="77777777" w:rsidR="008E059A" w:rsidRPr="004C7B4D" w:rsidRDefault="008E059A" w:rsidP="008E059A">
      <w:pPr>
        <w:pStyle w:val="Quote"/>
        <w:rPr>
          <w:rFonts w:cs="Times New Roman"/>
          <w:i/>
        </w:rPr>
      </w:pPr>
      <w:r w:rsidRPr="004C7B4D">
        <w:rPr>
          <w:rFonts w:cs="Times New Roman"/>
          <w:b/>
        </w:rPr>
        <w:t xml:space="preserve">PT15, male, 54, White British, 7 years: </w:t>
      </w:r>
      <w:r w:rsidRPr="004C7B4D">
        <w:rPr>
          <w:rFonts w:cs="Times New Roman"/>
          <w:i/>
        </w:rPr>
        <w:t>Yes, depression.</w:t>
      </w:r>
    </w:p>
    <w:p w14:paraId="5F91FCD5" w14:textId="77777777" w:rsidR="008E059A" w:rsidRPr="004C7B4D" w:rsidRDefault="008E059A" w:rsidP="008E059A">
      <w:pPr>
        <w:pStyle w:val="Quote"/>
        <w:rPr>
          <w:rFonts w:cs="Times New Roman"/>
        </w:rPr>
      </w:pPr>
      <w:r w:rsidRPr="004C7B4D">
        <w:rPr>
          <w:rFonts w:cs="Times New Roman"/>
          <w:b/>
        </w:rPr>
        <w:t>PT18:</w:t>
      </w:r>
      <w:r w:rsidRPr="004C7B4D">
        <w:rPr>
          <w:rFonts w:cs="Times New Roman"/>
        </w:rPr>
        <w:t xml:space="preserve"> </w:t>
      </w:r>
      <w:r w:rsidRPr="004C7B4D">
        <w:rPr>
          <w:rFonts w:cs="Times New Roman"/>
          <w:i/>
        </w:rPr>
        <w:t>And, things related to that, because I know that depression is related to that, which is something, and when you are into that depression, you think very much negative about life and all that, you know? You say that, my sugar levels are not going to get controlled anytime, whatever I do.</w:t>
      </w:r>
      <w:r w:rsidRPr="004C7B4D">
        <w:rPr>
          <w:rFonts w:cs="Times New Roman"/>
          <w:b/>
        </w:rPr>
        <w:t xml:space="preserve"> </w:t>
      </w:r>
      <w:r w:rsidRPr="004C7B4D">
        <w:rPr>
          <w:rFonts w:cs="Times New Roman"/>
        </w:rPr>
        <w:t>(Focus group 3)</w:t>
      </w:r>
    </w:p>
    <w:p w14:paraId="7E9D570F" w14:textId="77777777" w:rsidR="008E059A" w:rsidRPr="004C7B4D" w:rsidRDefault="008E059A" w:rsidP="008E059A">
      <w:pPr>
        <w:rPr>
          <w:rFonts w:cs="Times New Roman"/>
        </w:rPr>
      </w:pPr>
    </w:p>
    <w:p w14:paraId="7521D8ED" w14:textId="77777777" w:rsidR="008E059A" w:rsidRPr="004C7B4D" w:rsidRDefault="008E059A" w:rsidP="008E059A">
      <w:pPr>
        <w:rPr>
          <w:rFonts w:cs="Times New Roman"/>
        </w:rPr>
      </w:pPr>
      <w:r w:rsidRPr="004C7B4D">
        <w:rPr>
          <w:rFonts w:cs="Times New Roman"/>
        </w:rPr>
        <w:lastRenderedPageBreak/>
        <w:t>Contributing to the difficulties experienced by participants was the perception that other people blamed them for their illness and that the relationship between lifestyle and T2DM led to stigmatisation.</w:t>
      </w:r>
    </w:p>
    <w:p w14:paraId="2E8BED51" w14:textId="77777777" w:rsidR="008E059A" w:rsidRPr="004C7B4D" w:rsidRDefault="008E059A" w:rsidP="008E059A">
      <w:pPr>
        <w:rPr>
          <w:rFonts w:cs="Times New Roman"/>
        </w:rPr>
      </w:pPr>
    </w:p>
    <w:p w14:paraId="491C0196" w14:textId="77777777" w:rsidR="008E059A" w:rsidRPr="004C7B4D" w:rsidRDefault="008E059A" w:rsidP="008E059A">
      <w:pPr>
        <w:pStyle w:val="Quote"/>
        <w:rPr>
          <w:rFonts w:cs="Times New Roman"/>
        </w:rPr>
      </w:pPr>
      <w:r w:rsidRPr="004C7B4D">
        <w:rPr>
          <w:rFonts w:cs="Times New Roman"/>
          <w:b/>
        </w:rPr>
        <w:t>PT19, female, 64, White British,</w:t>
      </w:r>
      <w:r w:rsidRPr="004C7B4D">
        <w:rPr>
          <w:rFonts w:cs="Times New Roman"/>
        </w:rPr>
        <w:t xml:space="preserve"> </w:t>
      </w:r>
      <w:r w:rsidRPr="004C7B4D">
        <w:rPr>
          <w:rFonts w:cs="Times New Roman"/>
          <w:b/>
        </w:rPr>
        <w:t>36 years:</w:t>
      </w:r>
      <w:r w:rsidRPr="004C7B4D">
        <w:rPr>
          <w:rFonts w:cs="Times New Roman"/>
        </w:rPr>
        <w:t xml:space="preserve"> </w:t>
      </w:r>
      <w:r w:rsidRPr="004C7B4D">
        <w:rPr>
          <w:rFonts w:cs="Times New Roman"/>
          <w:i/>
        </w:rPr>
        <w:t>Usually people say, oh, you must have had a bad lifestyle, something or whatever, which may be true sometimes, but it’s not the only reason…</w:t>
      </w:r>
      <w:r w:rsidRPr="004C7B4D">
        <w:rPr>
          <w:rFonts w:cs="Times New Roman"/>
        </w:rPr>
        <w:t xml:space="preserve"> </w:t>
      </w:r>
      <w:r w:rsidRPr="004C7B4D">
        <w:rPr>
          <w:rFonts w:cs="Times New Roman"/>
          <w:b/>
        </w:rPr>
        <w:t>(</w:t>
      </w:r>
      <w:r w:rsidRPr="004C7B4D">
        <w:rPr>
          <w:rFonts w:cs="Times New Roman"/>
        </w:rPr>
        <w:t>Focus group 3)</w:t>
      </w:r>
    </w:p>
    <w:p w14:paraId="5275A411" w14:textId="77777777" w:rsidR="008E059A" w:rsidRPr="004C7B4D" w:rsidRDefault="008E059A" w:rsidP="008E059A"/>
    <w:p w14:paraId="55401157" w14:textId="77777777" w:rsidR="008E059A" w:rsidRPr="004C7B4D" w:rsidRDefault="008E059A" w:rsidP="008E059A">
      <w:pPr>
        <w:pStyle w:val="Heading2"/>
        <w:rPr>
          <w:rFonts w:cs="Times New Roman"/>
        </w:rPr>
      </w:pPr>
      <w:bookmarkStart w:id="123" w:name="_Toc355448085"/>
      <w:r w:rsidRPr="004C7B4D">
        <w:rPr>
          <w:rFonts w:cs="Times New Roman"/>
        </w:rPr>
        <w:t>Problems with existing health services, leading to unmet need</w:t>
      </w:r>
      <w:bookmarkEnd w:id="123"/>
    </w:p>
    <w:p w14:paraId="15E62008" w14:textId="4D3C2B62" w:rsidR="008E059A" w:rsidRPr="00F234A9" w:rsidRDefault="008E059A" w:rsidP="008E059A">
      <w:pPr>
        <w:rPr>
          <w:rFonts w:cs="Times New Roman"/>
        </w:rPr>
      </w:pPr>
      <w:r w:rsidRPr="004C7B4D">
        <w:rPr>
          <w:rFonts w:cs="Times New Roman"/>
        </w:rPr>
        <w:t xml:space="preserve">Although some participants were very appreciative of the care they had received from the health service, this was not a universal experience, with many participants reporting difficulties with access to </w:t>
      </w:r>
      <w:r w:rsidR="00F234A9">
        <w:rPr>
          <w:rFonts w:cs="Times New Roman"/>
        </w:rPr>
        <w:t>HCP</w:t>
      </w:r>
      <w:r w:rsidRPr="00F234A9">
        <w:rPr>
          <w:rFonts w:cs="Times New Roman"/>
        </w:rPr>
        <w:t>s, lack of interest or expertise among staff, and an increasing sense of a “tick-box” culture, where problems were recorded but not addressed. Even participants who were positive about their care reported a feeling of never having enough time in consultations.</w:t>
      </w:r>
    </w:p>
    <w:p w14:paraId="38679C30" w14:textId="77777777" w:rsidR="008E059A" w:rsidRPr="00D80CE5" w:rsidRDefault="008E059A" w:rsidP="008E059A">
      <w:pPr>
        <w:rPr>
          <w:rFonts w:cs="Times New Roman"/>
        </w:rPr>
      </w:pPr>
    </w:p>
    <w:p w14:paraId="79DFA9A3" w14:textId="77777777" w:rsidR="008E059A" w:rsidRPr="009F63E9" w:rsidRDefault="008E059A" w:rsidP="008E059A">
      <w:pPr>
        <w:pStyle w:val="Quote"/>
        <w:rPr>
          <w:rFonts w:cs="Times New Roman"/>
        </w:rPr>
      </w:pPr>
      <w:r w:rsidRPr="00D80CE5">
        <w:rPr>
          <w:rFonts w:cs="Times New Roman"/>
          <w:b/>
        </w:rPr>
        <w:t xml:space="preserve">PT10, male, 70, White British, 6 months: </w:t>
      </w:r>
      <w:r w:rsidRPr="00D80CE5">
        <w:rPr>
          <w:rFonts w:cs="Times New Roman"/>
          <w:i/>
        </w:rPr>
        <w:t xml:space="preserve">I've been very fortunate with my practice in [location] because they've </w:t>
      </w:r>
      <w:r w:rsidRPr="00884C43">
        <w:rPr>
          <w:rFonts w:cs="Times New Roman"/>
          <w:i/>
        </w:rPr>
        <w:t>given me a huge amount of support actually in terms of information gathering. But I understand that you've only got to be a couple of miles down the</w:t>
      </w:r>
      <w:r w:rsidRPr="00CE7527">
        <w:rPr>
          <w:rFonts w:cs="Times New Roman"/>
          <w:i/>
        </w:rPr>
        <w:t xml:space="preserve"> road and you get nothing at all. And even if you ask the questions, the doctors feel that you're taking up their time, and in fact that's true of all doctors, I appreciate that.</w:t>
      </w:r>
      <w:r w:rsidRPr="009F63E9">
        <w:rPr>
          <w:rFonts w:cs="Times New Roman"/>
        </w:rPr>
        <w:t xml:space="preserve"> (Focus group 1)</w:t>
      </w:r>
    </w:p>
    <w:p w14:paraId="147BC801" w14:textId="77777777" w:rsidR="008E059A" w:rsidRPr="00BD2CA0" w:rsidRDefault="008E059A" w:rsidP="008E059A">
      <w:pPr>
        <w:pStyle w:val="Quote"/>
        <w:rPr>
          <w:rFonts w:cs="Times New Roman"/>
        </w:rPr>
      </w:pPr>
    </w:p>
    <w:p w14:paraId="6BB49684" w14:textId="77777777" w:rsidR="008E059A" w:rsidRPr="0057549E" w:rsidRDefault="008E059A" w:rsidP="008E059A">
      <w:pPr>
        <w:pStyle w:val="Quote"/>
        <w:rPr>
          <w:rFonts w:cs="Times New Roman"/>
        </w:rPr>
      </w:pPr>
      <w:r w:rsidRPr="00013E3E">
        <w:rPr>
          <w:rFonts w:cs="Times New Roman"/>
          <w:b/>
        </w:rPr>
        <w:t>PT5, male, 55, White British, 5 years:</w:t>
      </w:r>
      <w:r w:rsidRPr="0057549E">
        <w:rPr>
          <w:rFonts w:cs="Times New Roman"/>
        </w:rPr>
        <w:t xml:space="preserve"> </w:t>
      </w:r>
      <w:r w:rsidRPr="0057549E">
        <w:rPr>
          <w:rFonts w:cs="Times New Roman"/>
          <w:i/>
        </w:rPr>
        <w:t>I found out far more information from those people [a local support group] than through from my local surgery. And it's still the case now.</w:t>
      </w:r>
      <w:r w:rsidRPr="0057549E">
        <w:rPr>
          <w:rFonts w:cs="Times New Roman"/>
        </w:rPr>
        <w:t xml:space="preserve"> </w:t>
      </w:r>
      <w:r w:rsidRPr="0057549E">
        <w:rPr>
          <w:rFonts w:cs="Times New Roman"/>
          <w:b/>
        </w:rPr>
        <w:t>(</w:t>
      </w:r>
      <w:r w:rsidRPr="0057549E">
        <w:rPr>
          <w:rFonts w:cs="Times New Roman"/>
        </w:rPr>
        <w:t>Focus group 1)</w:t>
      </w:r>
    </w:p>
    <w:p w14:paraId="09FF4316" w14:textId="77777777" w:rsidR="008E059A" w:rsidRPr="00241772" w:rsidRDefault="008E059A" w:rsidP="008E059A">
      <w:pPr>
        <w:pStyle w:val="Quote"/>
        <w:rPr>
          <w:rFonts w:cs="Times New Roman"/>
        </w:rPr>
      </w:pPr>
    </w:p>
    <w:p w14:paraId="20BD63A8" w14:textId="0B0F99FF" w:rsidR="008E059A" w:rsidRPr="00B61816" w:rsidRDefault="008E059A" w:rsidP="008E059A">
      <w:pPr>
        <w:pStyle w:val="Quote"/>
        <w:rPr>
          <w:rFonts w:cs="Times New Roman"/>
        </w:rPr>
      </w:pPr>
      <w:r w:rsidRPr="00E84F0F">
        <w:rPr>
          <w:rFonts w:cs="Times New Roman"/>
          <w:b/>
        </w:rPr>
        <w:t xml:space="preserve">PT6, male, 55, Black (African), 10 years: </w:t>
      </w:r>
      <w:r w:rsidRPr="00E84F0F">
        <w:rPr>
          <w:rFonts w:cs="Times New Roman"/>
          <w:i/>
        </w:rPr>
        <w:t xml:space="preserve">I'm asked that, once a year, that question, do you feel depressed? Yes. Next question. It’s not like, what are you going to do about it? … And when I see the nurse, every </w:t>
      </w:r>
      <w:r w:rsidR="00910E55" w:rsidRPr="00E84F0F">
        <w:rPr>
          <w:rFonts w:cs="Times New Roman"/>
          <w:i/>
        </w:rPr>
        <w:t>6</w:t>
      </w:r>
      <w:r w:rsidRPr="00B61816">
        <w:rPr>
          <w:rFonts w:cs="Times New Roman"/>
          <w:i/>
        </w:rPr>
        <w:t xml:space="preserve"> months, she just says, are you exercising? And she ticks a little box if I say yes or no. And that's it.</w:t>
      </w:r>
      <w:r w:rsidRPr="00B61816">
        <w:rPr>
          <w:rFonts w:cs="Times New Roman"/>
        </w:rPr>
        <w:t xml:space="preserve"> (Focus group 1)</w:t>
      </w:r>
    </w:p>
    <w:p w14:paraId="1CA4F482" w14:textId="77777777" w:rsidR="008E059A" w:rsidRPr="00B74B11" w:rsidRDefault="008E059A" w:rsidP="008E059A">
      <w:pPr>
        <w:rPr>
          <w:rFonts w:cs="Times New Roman"/>
        </w:rPr>
      </w:pPr>
    </w:p>
    <w:p w14:paraId="7F44D5D9" w14:textId="77777777" w:rsidR="008E059A" w:rsidRPr="00B74B11" w:rsidRDefault="008E059A" w:rsidP="008E059A">
      <w:pPr>
        <w:pStyle w:val="Heading2"/>
        <w:rPr>
          <w:rFonts w:cs="Times New Roman"/>
        </w:rPr>
      </w:pPr>
      <w:bookmarkStart w:id="124" w:name="_Toc355448086"/>
      <w:r w:rsidRPr="00B74B11">
        <w:rPr>
          <w:rFonts w:cs="Times New Roman"/>
        </w:rPr>
        <w:t>How a web-based self-management programme could meet this need</w:t>
      </w:r>
      <w:bookmarkEnd w:id="124"/>
    </w:p>
    <w:p w14:paraId="0ECCCFA2" w14:textId="2E603503" w:rsidR="008E059A" w:rsidRPr="00ED1EAD" w:rsidRDefault="008E059A" w:rsidP="008E059A">
      <w:pPr>
        <w:rPr>
          <w:rFonts w:cs="Times New Roman"/>
        </w:rPr>
      </w:pPr>
      <w:r w:rsidRPr="009E18B0">
        <w:rPr>
          <w:rFonts w:cs="Times New Roman"/>
        </w:rPr>
        <w:t>Participants reacted</w:t>
      </w:r>
      <w:r w:rsidRPr="00824EB7">
        <w:rPr>
          <w:rFonts w:cs="Times New Roman"/>
        </w:rPr>
        <w:t xml:space="preserve"> positively to our endeavour to create a web-based self-management programme for people with </w:t>
      </w:r>
      <w:r w:rsidR="00ED1EAD">
        <w:rPr>
          <w:rFonts w:cs="Times New Roman"/>
        </w:rPr>
        <w:t>T2DM</w:t>
      </w:r>
      <w:r w:rsidRPr="00ED1EAD">
        <w:rPr>
          <w:rFonts w:cs="Times New Roman"/>
        </w:rPr>
        <w:t xml:space="preserve">. They were clear that the programme should address all aspects of living with diabetes, including diet, physical activity, taking medicines, working with </w:t>
      </w:r>
      <w:r w:rsidR="00F234A9">
        <w:rPr>
          <w:rFonts w:cs="Times New Roman"/>
        </w:rPr>
        <w:t>HCP</w:t>
      </w:r>
      <w:r w:rsidRPr="00ED1EAD">
        <w:rPr>
          <w:rFonts w:cs="Times New Roman"/>
        </w:rPr>
        <w:t xml:space="preserve">s, managing difficult emotions, and handling interactions at work, social occasions and with friends and family. </w:t>
      </w:r>
    </w:p>
    <w:p w14:paraId="62463F9C" w14:textId="77777777" w:rsidR="008E059A" w:rsidRPr="00F72381" w:rsidRDefault="008E059A" w:rsidP="008E059A">
      <w:pPr>
        <w:rPr>
          <w:rFonts w:cs="Times New Roman"/>
        </w:rPr>
      </w:pPr>
    </w:p>
    <w:p w14:paraId="3C0321A2" w14:textId="77777777" w:rsidR="008E059A" w:rsidRPr="00D80CE5" w:rsidRDefault="008E059A" w:rsidP="008E059A">
      <w:pPr>
        <w:rPr>
          <w:rFonts w:cs="Times New Roman"/>
        </w:rPr>
      </w:pPr>
      <w:r w:rsidRPr="00F72381">
        <w:rPr>
          <w:rFonts w:cs="Times New Roman"/>
        </w:rPr>
        <w:t>They wanted information about diabetes, including how it is caused and how it affects the body; availa</w:t>
      </w:r>
      <w:r w:rsidRPr="00F234A9">
        <w:rPr>
          <w:rFonts w:cs="Times New Roman"/>
        </w:rPr>
        <w:t>ble treatments, including goals of treatment, pros and cons of each treatment, and potential side-effects; and access to a suite of resources. They wanted the programme to be a “one-stop shop”, which they could turn to at times of need. There were clear tensions between wanting or needing information, and not wanting to be overwhelmed with “bad news”. It was vital that the information was presented in a cheerful and upbeat fashion, with an emphasis on what can be done to prevent complications while acknowle</w:t>
      </w:r>
      <w:r w:rsidRPr="00D80CE5">
        <w:rPr>
          <w:rFonts w:cs="Times New Roman"/>
        </w:rPr>
        <w:t>dging that diabetes can be hard to control, and avoiding “victim blaming” when things do go wrong.</w:t>
      </w:r>
    </w:p>
    <w:p w14:paraId="5F2E1526" w14:textId="77777777" w:rsidR="008E059A" w:rsidRPr="00884C43" w:rsidRDefault="008E059A" w:rsidP="008E059A">
      <w:pPr>
        <w:rPr>
          <w:rFonts w:cs="Times New Roman"/>
        </w:rPr>
      </w:pPr>
    </w:p>
    <w:p w14:paraId="05EE2FB8" w14:textId="77777777" w:rsidR="008E059A" w:rsidRPr="009F63E9" w:rsidRDefault="008E059A" w:rsidP="008E059A">
      <w:pPr>
        <w:pStyle w:val="Quote"/>
        <w:rPr>
          <w:rFonts w:cs="Times New Roman"/>
        </w:rPr>
      </w:pPr>
      <w:r w:rsidRPr="00CE7527">
        <w:rPr>
          <w:rFonts w:cs="Times New Roman"/>
          <w:b/>
        </w:rPr>
        <w:t>PT20, female, 41, White British, 5 years:</w:t>
      </w:r>
      <w:r w:rsidRPr="00CE7527">
        <w:rPr>
          <w:rFonts w:cs="Times New Roman"/>
        </w:rPr>
        <w:t xml:space="preserve"> </w:t>
      </w:r>
      <w:r w:rsidRPr="00CE7527">
        <w:rPr>
          <w:rFonts w:cs="Times New Roman"/>
          <w:i/>
        </w:rPr>
        <w:t>I suppose I’d want something that was a bit, kind of, an A-to-Z of one’</w:t>
      </w:r>
      <w:r w:rsidRPr="009F63E9">
        <w:rPr>
          <w:rFonts w:cs="Times New Roman"/>
          <w:i/>
        </w:rPr>
        <w:t>s life.</w:t>
      </w:r>
      <w:r w:rsidRPr="009F63E9">
        <w:rPr>
          <w:rFonts w:cs="Times New Roman"/>
        </w:rPr>
        <w:t xml:space="preserve"> (Pilot interview)</w:t>
      </w:r>
    </w:p>
    <w:p w14:paraId="1DA96250" w14:textId="77777777" w:rsidR="008E059A" w:rsidRPr="00BD2CA0" w:rsidRDefault="008E059A" w:rsidP="008E059A">
      <w:pPr>
        <w:pStyle w:val="Quote"/>
        <w:rPr>
          <w:rFonts w:cs="Times New Roman"/>
        </w:rPr>
      </w:pPr>
    </w:p>
    <w:p w14:paraId="062D60F2" w14:textId="77777777" w:rsidR="008E059A" w:rsidRPr="0057549E" w:rsidRDefault="008E059A" w:rsidP="008E059A">
      <w:pPr>
        <w:pStyle w:val="Quote"/>
        <w:rPr>
          <w:rFonts w:cs="Times New Roman"/>
        </w:rPr>
      </w:pPr>
      <w:r w:rsidRPr="00013E3E">
        <w:rPr>
          <w:rFonts w:cs="Times New Roman"/>
          <w:b/>
        </w:rPr>
        <w:t xml:space="preserve">PT10, male, 70, White British, 6 months: </w:t>
      </w:r>
      <w:r w:rsidRPr="0057549E">
        <w:rPr>
          <w:rFonts w:cs="Times New Roman"/>
          <w:i/>
        </w:rPr>
        <w:t>The mainstream medical opinion seems to be all doom and gloom… If you just put that diabetes is such-and-such but can be controlled or managed or whatever word you want to use, through very simple means, I think that's a huge relief to people.</w:t>
      </w:r>
      <w:r w:rsidRPr="0057549E" w:rsidDel="00C35F48">
        <w:rPr>
          <w:rFonts w:cs="Times New Roman"/>
        </w:rPr>
        <w:t xml:space="preserve"> </w:t>
      </w:r>
      <w:r w:rsidRPr="0057549E">
        <w:rPr>
          <w:rFonts w:cs="Times New Roman"/>
        </w:rPr>
        <w:t>(Focus group 1)</w:t>
      </w:r>
    </w:p>
    <w:p w14:paraId="15ECDB24" w14:textId="77777777" w:rsidR="008E059A" w:rsidRPr="00241772" w:rsidRDefault="008E059A" w:rsidP="008E059A">
      <w:pPr>
        <w:pStyle w:val="Quote"/>
        <w:rPr>
          <w:rFonts w:cs="Times New Roman"/>
        </w:rPr>
      </w:pPr>
    </w:p>
    <w:p w14:paraId="3A9FA289" w14:textId="77777777" w:rsidR="008E059A" w:rsidRPr="00B61816" w:rsidRDefault="008E059A" w:rsidP="008E059A">
      <w:pPr>
        <w:pStyle w:val="Quote"/>
        <w:rPr>
          <w:rFonts w:cs="Times New Roman"/>
        </w:rPr>
      </w:pPr>
      <w:r w:rsidRPr="00E84F0F">
        <w:rPr>
          <w:rFonts w:cs="Times New Roman"/>
          <w:b/>
        </w:rPr>
        <w:t xml:space="preserve">PT8, female, 46, White British, 16 years: </w:t>
      </w:r>
      <w:r w:rsidRPr="00E84F0F">
        <w:rPr>
          <w:rFonts w:cs="Times New Roman"/>
          <w:i/>
        </w:rPr>
        <w:t>I think you've always got to look at the positive side of your illness. But yes, you're always going to have a negative side, and sometimes you've got to have a funny side…</w:t>
      </w:r>
      <w:r w:rsidRPr="00E84F0F">
        <w:rPr>
          <w:rFonts w:cs="Times New Roman"/>
        </w:rPr>
        <w:t xml:space="preserve"> (</w:t>
      </w:r>
      <w:r w:rsidRPr="00B61816">
        <w:rPr>
          <w:rFonts w:cs="Times New Roman"/>
        </w:rPr>
        <w:t>Focus group 1)</w:t>
      </w:r>
    </w:p>
    <w:p w14:paraId="192B2CED" w14:textId="77777777" w:rsidR="008E059A" w:rsidRPr="00B61816" w:rsidRDefault="008E059A" w:rsidP="008E059A">
      <w:pPr>
        <w:rPr>
          <w:rFonts w:cs="Times New Roman"/>
          <w:i/>
        </w:rPr>
      </w:pPr>
    </w:p>
    <w:p w14:paraId="28673AB1" w14:textId="77777777" w:rsidR="008E059A" w:rsidRPr="00B61816" w:rsidRDefault="008E059A" w:rsidP="008E059A">
      <w:pPr>
        <w:rPr>
          <w:rFonts w:cs="Times New Roman"/>
        </w:rPr>
      </w:pPr>
      <w:r w:rsidRPr="00B61816">
        <w:rPr>
          <w:rFonts w:cs="Times New Roman"/>
        </w:rPr>
        <w:t>Tables 4 and 5 summarise participants’ views on desirable and undesirable content and presentation.</w:t>
      </w:r>
    </w:p>
    <w:p w14:paraId="1B4373CA" w14:textId="77777777" w:rsidR="008E059A" w:rsidRPr="00B74B11" w:rsidRDefault="008E059A" w:rsidP="008E059A">
      <w:pPr>
        <w:pStyle w:val="Tablecaption"/>
      </w:pPr>
    </w:p>
    <w:p w14:paraId="05BDDDE9" w14:textId="77777777" w:rsidR="008E059A" w:rsidRPr="00B74B11" w:rsidRDefault="008E059A" w:rsidP="008E059A">
      <w:pPr>
        <w:pStyle w:val="Tablecaption"/>
      </w:pPr>
      <w:bookmarkStart w:id="125" w:name="_Toc355447302"/>
      <w:r w:rsidRPr="00B74B11">
        <w:t>Table 4: Summary of the range of content desired by participants in this study</w:t>
      </w:r>
      <w:bookmarkEnd w:id="125"/>
    </w:p>
    <w:tbl>
      <w:tblPr>
        <w:tblW w:w="7953" w:type="dxa"/>
        <w:tblInd w:w="93" w:type="dxa"/>
        <w:tblLook w:val="04A0" w:firstRow="1" w:lastRow="0" w:firstColumn="1" w:lastColumn="0" w:noHBand="0" w:noVBand="1"/>
      </w:tblPr>
      <w:tblGrid>
        <w:gridCol w:w="3417"/>
        <w:gridCol w:w="4536"/>
      </w:tblGrid>
      <w:tr w:rsidR="008E059A" w:rsidRPr="004C7B4D" w14:paraId="4DA37C35" w14:textId="77777777" w:rsidTr="00EB6B59">
        <w:trPr>
          <w:trHeight w:val="464"/>
        </w:trPr>
        <w:tc>
          <w:tcPr>
            <w:tcW w:w="3417" w:type="dxa"/>
            <w:tcBorders>
              <w:top w:val="single" w:sz="4" w:space="0" w:color="auto"/>
              <w:left w:val="single" w:sz="4" w:space="0" w:color="auto"/>
              <w:bottom w:val="single" w:sz="8" w:space="0" w:color="auto"/>
              <w:right w:val="nil"/>
            </w:tcBorders>
            <w:shd w:val="clear" w:color="auto" w:fill="D9D9D9" w:themeFill="background1" w:themeFillShade="D9"/>
            <w:vAlign w:val="center"/>
            <w:hideMark/>
          </w:tcPr>
          <w:p w14:paraId="5FF6D8BB" w14:textId="77777777" w:rsidR="008E059A" w:rsidRPr="0057549E" w:rsidRDefault="008E059A" w:rsidP="00EB6B59">
            <w:pPr>
              <w:spacing w:before="120"/>
              <w:rPr>
                <w:rFonts w:cs="Times New Roman"/>
                <w:b/>
                <w:bCs/>
              </w:rPr>
            </w:pPr>
            <w:r w:rsidRPr="0057549E">
              <w:rPr>
                <w:rFonts w:cs="Times New Roman"/>
                <w:b/>
                <w:bCs/>
              </w:rPr>
              <w:t>Area</w:t>
            </w:r>
          </w:p>
        </w:tc>
        <w:tc>
          <w:tcPr>
            <w:tcW w:w="4536" w:type="dxa"/>
            <w:tcBorders>
              <w:top w:val="single" w:sz="4" w:space="0" w:color="auto"/>
              <w:left w:val="nil"/>
              <w:bottom w:val="single" w:sz="8" w:space="0" w:color="auto"/>
              <w:right w:val="single" w:sz="4" w:space="0" w:color="auto"/>
            </w:tcBorders>
            <w:shd w:val="clear" w:color="auto" w:fill="D9D9D9" w:themeFill="background1" w:themeFillShade="D9"/>
            <w:vAlign w:val="center"/>
            <w:hideMark/>
          </w:tcPr>
          <w:p w14:paraId="1BE57AC4" w14:textId="77777777" w:rsidR="008E059A" w:rsidRPr="0057549E" w:rsidRDefault="008E059A" w:rsidP="00EB6B59">
            <w:pPr>
              <w:spacing w:before="120"/>
              <w:ind w:left="318" w:hanging="284"/>
              <w:rPr>
                <w:rFonts w:cs="Times New Roman"/>
                <w:b/>
              </w:rPr>
            </w:pPr>
            <w:r w:rsidRPr="0057549E">
              <w:rPr>
                <w:rFonts w:cs="Times New Roman"/>
                <w:b/>
              </w:rPr>
              <w:t>Specific topics mentioned</w:t>
            </w:r>
          </w:p>
        </w:tc>
      </w:tr>
      <w:tr w:rsidR="008E059A" w:rsidRPr="004C7B4D" w14:paraId="706EEDBC" w14:textId="77777777" w:rsidTr="00EB6B59">
        <w:trPr>
          <w:trHeight w:val="1656"/>
        </w:trPr>
        <w:tc>
          <w:tcPr>
            <w:tcW w:w="3417" w:type="dxa"/>
            <w:tcBorders>
              <w:top w:val="single" w:sz="8" w:space="0" w:color="auto"/>
              <w:left w:val="single" w:sz="4" w:space="0" w:color="auto"/>
              <w:bottom w:val="single" w:sz="4" w:space="0" w:color="auto"/>
              <w:right w:val="nil"/>
            </w:tcBorders>
            <w:shd w:val="clear" w:color="auto" w:fill="auto"/>
            <w:vAlign w:val="center"/>
            <w:hideMark/>
          </w:tcPr>
          <w:p w14:paraId="13E0D047" w14:textId="77777777" w:rsidR="008E059A" w:rsidRPr="004C7B4D" w:rsidRDefault="008E059A" w:rsidP="00EB6B59">
            <w:pPr>
              <w:spacing w:before="120"/>
              <w:rPr>
                <w:rFonts w:cs="Times New Roman"/>
                <w:b/>
                <w:bCs/>
              </w:rPr>
            </w:pPr>
            <w:r w:rsidRPr="004C7B4D">
              <w:rPr>
                <w:rFonts w:cs="Times New Roman"/>
                <w:b/>
                <w:bCs/>
              </w:rPr>
              <w:t>Medical information</w:t>
            </w:r>
          </w:p>
        </w:tc>
        <w:tc>
          <w:tcPr>
            <w:tcW w:w="4536" w:type="dxa"/>
            <w:tcBorders>
              <w:top w:val="single" w:sz="8" w:space="0" w:color="auto"/>
              <w:left w:val="nil"/>
              <w:bottom w:val="single" w:sz="4" w:space="0" w:color="auto"/>
              <w:right w:val="single" w:sz="4" w:space="0" w:color="auto"/>
            </w:tcBorders>
            <w:shd w:val="clear" w:color="auto" w:fill="auto"/>
            <w:vAlign w:val="center"/>
            <w:hideMark/>
          </w:tcPr>
          <w:p w14:paraId="32A2F129" w14:textId="77777777" w:rsidR="008E059A" w:rsidRPr="004C7B4D" w:rsidRDefault="008E059A" w:rsidP="00EB6B59">
            <w:pPr>
              <w:spacing w:before="120"/>
              <w:ind w:left="318" w:hanging="284"/>
              <w:rPr>
                <w:rFonts w:cs="Times New Roman"/>
              </w:rPr>
            </w:pPr>
            <w:r w:rsidRPr="004C7B4D">
              <w:rPr>
                <w:rFonts w:cs="Times New Roman"/>
              </w:rPr>
              <w:t>Medication</w:t>
            </w:r>
          </w:p>
          <w:p w14:paraId="300A82AB" w14:textId="77777777" w:rsidR="008E059A" w:rsidRPr="004C7B4D" w:rsidRDefault="008E059A" w:rsidP="00EB6B59">
            <w:pPr>
              <w:spacing w:before="120"/>
              <w:ind w:left="318" w:hanging="284"/>
              <w:rPr>
                <w:rFonts w:cs="Times New Roman"/>
              </w:rPr>
            </w:pPr>
            <w:r w:rsidRPr="004C7B4D">
              <w:rPr>
                <w:rFonts w:cs="Times New Roman"/>
              </w:rPr>
              <w:t>Side effects</w:t>
            </w:r>
          </w:p>
          <w:p w14:paraId="1E43AC9F" w14:textId="77777777" w:rsidR="008E059A" w:rsidRPr="004C7B4D" w:rsidRDefault="008E059A" w:rsidP="00EB6B59">
            <w:pPr>
              <w:spacing w:before="120"/>
              <w:ind w:left="318" w:hanging="284"/>
              <w:rPr>
                <w:rFonts w:cs="Times New Roman"/>
              </w:rPr>
            </w:pPr>
            <w:r w:rsidRPr="004C7B4D">
              <w:rPr>
                <w:rFonts w:cs="Times New Roman"/>
              </w:rPr>
              <w:t>Hypoglycaemia</w:t>
            </w:r>
          </w:p>
          <w:p w14:paraId="254202B7" w14:textId="77777777" w:rsidR="008E059A" w:rsidRPr="004C7B4D" w:rsidRDefault="008E059A" w:rsidP="00EB6B59">
            <w:pPr>
              <w:spacing w:before="120"/>
              <w:ind w:left="318" w:hanging="284"/>
              <w:rPr>
                <w:rFonts w:cs="Times New Roman"/>
              </w:rPr>
            </w:pPr>
            <w:r w:rsidRPr="004C7B4D">
              <w:rPr>
                <w:rFonts w:cs="Times New Roman"/>
              </w:rPr>
              <w:t>News and research</w:t>
            </w:r>
          </w:p>
        </w:tc>
      </w:tr>
      <w:tr w:rsidR="008E059A" w:rsidRPr="004C7B4D" w14:paraId="78C18303" w14:textId="77777777" w:rsidTr="00EB6B59">
        <w:trPr>
          <w:trHeight w:val="2070"/>
        </w:trPr>
        <w:tc>
          <w:tcPr>
            <w:tcW w:w="3417" w:type="dxa"/>
            <w:tcBorders>
              <w:top w:val="single" w:sz="4" w:space="0" w:color="auto"/>
              <w:left w:val="single" w:sz="4" w:space="0" w:color="auto"/>
              <w:bottom w:val="single" w:sz="4" w:space="0" w:color="auto"/>
              <w:right w:val="nil"/>
            </w:tcBorders>
            <w:shd w:val="clear" w:color="auto" w:fill="auto"/>
            <w:vAlign w:val="center"/>
            <w:hideMark/>
          </w:tcPr>
          <w:p w14:paraId="6AA33B88" w14:textId="77777777" w:rsidR="008E059A" w:rsidRPr="004C7B4D" w:rsidRDefault="008E059A" w:rsidP="00EB6B59">
            <w:pPr>
              <w:spacing w:before="120"/>
              <w:rPr>
                <w:rFonts w:cs="Times New Roman"/>
                <w:b/>
                <w:bCs/>
              </w:rPr>
            </w:pPr>
            <w:r w:rsidRPr="004C7B4D">
              <w:rPr>
                <w:rFonts w:cs="Times New Roman"/>
                <w:b/>
                <w:bCs/>
              </w:rPr>
              <w:t>Dietary advice</w:t>
            </w:r>
          </w:p>
        </w:tc>
        <w:tc>
          <w:tcPr>
            <w:tcW w:w="4536" w:type="dxa"/>
            <w:tcBorders>
              <w:top w:val="single" w:sz="4" w:space="0" w:color="auto"/>
              <w:left w:val="nil"/>
              <w:bottom w:val="single" w:sz="4" w:space="0" w:color="auto"/>
              <w:right w:val="single" w:sz="4" w:space="0" w:color="auto"/>
            </w:tcBorders>
            <w:shd w:val="clear" w:color="auto" w:fill="auto"/>
            <w:vAlign w:val="center"/>
            <w:hideMark/>
          </w:tcPr>
          <w:p w14:paraId="132FC286" w14:textId="77777777" w:rsidR="008E059A" w:rsidRPr="004C7B4D" w:rsidRDefault="008E059A" w:rsidP="00EB6B59">
            <w:pPr>
              <w:spacing w:before="120"/>
              <w:ind w:left="318" w:hanging="284"/>
              <w:rPr>
                <w:rFonts w:cs="Times New Roman"/>
              </w:rPr>
            </w:pPr>
            <w:r w:rsidRPr="004C7B4D">
              <w:rPr>
                <w:rFonts w:cs="Times New Roman"/>
              </w:rPr>
              <w:t xml:space="preserve">Controlling blood glucose </w:t>
            </w:r>
          </w:p>
          <w:p w14:paraId="2A465AA9" w14:textId="77777777" w:rsidR="008E059A" w:rsidRPr="004C7B4D" w:rsidRDefault="008E059A" w:rsidP="00EB6B59">
            <w:pPr>
              <w:spacing w:before="120"/>
              <w:ind w:left="318" w:hanging="284"/>
              <w:rPr>
                <w:rFonts w:cs="Times New Roman"/>
              </w:rPr>
            </w:pPr>
            <w:r w:rsidRPr="004C7B4D">
              <w:rPr>
                <w:rFonts w:cs="Times New Roman"/>
              </w:rPr>
              <w:t>Weight loss</w:t>
            </w:r>
          </w:p>
          <w:p w14:paraId="6810BFE9" w14:textId="77777777" w:rsidR="008E059A" w:rsidRPr="004C7B4D" w:rsidRDefault="008E059A" w:rsidP="00EB6B59">
            <w:pPr>
              <w:spacing w:before="120"/>
              <w:ind w:left="318" w:hanging="284"/>
              <w:rPr>
                <w:rFonts w:cs="Times New Roman"/>
              </w:rPr>
            </w:pPr>
            <w:r w:rsidRPr="004C7B4D">
              <w:rPr>
                <w:rFonts w:cs="Times New Roman"/>
              </w:rPr>
              <w:t>Controlling cholesterol</w:t>
            </w:r>
          </w:p>
          <w:p w14:paraId="659F4886" w14:textId="77777777" w:rsidR="008E059A" w:rsidRPr="004C7B4D" w:rsidRDefault="008E059A" w:rsidP="00EB6B59">
            <w:pPr>
              <w:spacing w:before="120"/>
              <w:ind w:left="318" w:hanging="284"/>
              <w:rPr>
                <w:rFonts w:cs="Times New Roman"/>
              </w:rPr>
            </w:pPr>
            <w:r w:rsidRPr="004C7B4D">
              <w:rPr>
                <w:rFonts w:cs="Times New Roman"/>
              </w:rPr>
              <w:t>Understanding food</w:t>
            </w:r>
          </w:p>
          <w:p w14:paraId="2AAE38B0" w14:textId="77777777" w:rsidR="008E059A" w:rsidRPr="004C7B4D" w:rsidRDefault="008E059A" w:rsidP="00EB6B59">
            <w:pPr>
              <w:spacing w:before="120"/>
              <w:ind w:left="318" w:hanging="284"/>
              <w:rPr>
                <w:rFonts w:cs="Times New Roman"/>
              </w:rPr>
            </w:pPr>
            <w:r w:rsidRPr="004C7B4D">
              <w:rPr>
                <w:rFonts w:cs="Times New Roman"/>
              </w:rPr>
              <w:t>Recipe ideas</w:t>
            </w:r>
          </w:p>
        </w:tc>
      </w:tr>
      <w:tr w:rsidR="008E059A" w:rsidRPr="004C7B4D" w14:paraId="5D37ED9E" w14:textId="77777777" w:rsidTr="00EB6B59">
        <w:trPr>
          <w:trHeight w:val="1656"/>
        </w:trPr>
        <w:tc>
          <w:tcPr>
            <w:tcW w:w="3417" w:type="dxa"/>
            <w:tcBorders>
              <w:top w:val="single" w:sz="4" w:space="0" w:color="auto"/>
              <w:left w:val="single" w:sz="4" w:space="0" w:color="auto"/>
              <w:bottom w:val="single" w:sz="4" w:space="0" w:color="auto"/>
              <w:right w:val="nil"/>
            </w:tcBorders>
            <w:shd w:val="clear" w:color="auto" w:fill="auto"/>
            <w:vAlign w:val="center"/>
            <w:hideMark/>
          </w:tcPr>
          <w:p w14:paraId="32CC0A71" w14:textId="77777777" w:rsidR="008E059A" w:rsidRPr="004C7B4D" w:rsidRDefault="008E059A" w:rsidP="00EB6B59">
            <w:pPr>
              <w:spacing w:before="120"/>
              <w:rPr>
                <w:rFonts w:cs="Times New Roman"/>
                <w:b/>
                <w:bCs/>
              </w:rPr>
            </w:pPr>
            <w:r w:rsidRPr="004C7B4D">
              <w:rPr>
                <w:rFonts w:cs="Times New Roman"/>
                <w:b/>
                <w:bCs/>
              </w:rPr>
              <w:t>Physical activity</w:t>
            </w:r>
          </w:p>
        </w:tc>
        <w:tc>
          <w:tcPr>
            <w:tcW w:w="4536" w:type="dxa"/>
            <w:tcBorders>
              <w:top w:val="single" w:sz="4" w:space="0" w:color="auto"/>
              <w:left w:val="nil"/>
              <w:bottom w:val="single" w:sz="4" w:space="0" w:color="auto"/>
              <w:right w:val="single" w:sz="4" w:space="0" w:color="auto"/>
            </w:tcBorders>
            <w:shd w:val="clear" w:color="auto" w:fill="auto"/>
            <w:vAlign w:val="center"/>
            <w:hideMark/>
          </w:tcPr>
          <w:p w14:paraId="58B970BC" w14:textId="77777777" w:rsidR="008E059A" w:rsidRPr="004C7B4D" w:rsidRDefault="008E059A" w:rsidP="00EB6B59">
            <w:pPr>
              <w:spacing w:before="120"/>
              <w:ind w:left="318" w:hanging="284"/>
              <w:rPr>
                <w:rFonts w:cs="Times New Roman"/>
              </w:rPr>
            </w:pPr>
            <w:r w:rsidRPr="004C7B4D">
              <w:rPr>
                <w:rFonts w:cs="Times New Roman"/>
              </w:rPr>
              <w:t>Benefits of exercise</w:t>
            </w:r>
          </w:p>
          <w:p w14:paraId="5D26B469" w14:textId="77777777" w:rsidR="008E059A" w:rsidRPr="004C7B4D" w:rsidRDefault="008E059A" w:rsidP="00EB6B59">
            <w:pPr>
              <w:spacing w:before="120"/>
              <w:ind w:left="318" w:hanging="284"/>
              <w:rPr>
                <w:rFonts w:cs="Times New Roman"/>
              </w:rPr>
            </w:pPr>
            <w:r w:rsidRPr="004C7B4D">
              <w:rPr>
                <w:rFonts w:cs="Times New Roman"/>
              </w:rPr>
              <w:t>Advice about weight loss</w:t>
            </w:r>
          </w:p>
          <w:p w14:paraId="30E4115D" w14:textId="77777777" w:rsidR="008E059A" w:rsidRPr="004C7B4D" w:rsidRDefault="008E059A" w:rsidP="00EB6B59">
            <w:pPr>
              <w:spacing w:before="120"/>
              <w:ind w:left="318" w:hanging="284"/>
              <w:rPr>
                <w:rFonts w:cs="Times New Roman"/>
              </w:rPr>
            </w:pPr>
            <w:r w:rsidRPr="004C7B4D">
              <w:rPr>
                <w:rFonts w:cs="Times New Roman"/>
              </w:rPr>
              <w:t>Easy-to-do physical activities</w:t>
            </w:r>
          </w:p>
          <w:p w14:paraId="387AE1DF" w14:textId="77777777" w:rsidR="008E059A" w:rsidRPr="004C7B4D" w:rsidRDefault="008E059A" w:rsidP="00EB6B59">
            <w:pPr>
              <w:spacing w:before="120"/>
              <w:ind w:left="318" w:hanging="284"/>
              <w:rPr>
                <w:rFonts w:cs="Times New Roman"/>
              </w:rPr>
            </w:pPr>
            <w:r w:rsidRPr="004C7B4D">
              <w:rPr>
                <w:rFonts w:cs="Times New Roman"/>
              </w:rPr>
              <w:t>Resources for group activities</w:t>
            </w:r>
          </w:p>
        </w:tc>
      </w:tr>
      <w:tr w:rsidR="008E059A" w:rsidRPr="004C7B4D" w14:paraId="5E69620B" w14:textId="77777777" w:rsidTr="00EB6B59">
        <w:trPr>
          <w:trHeight w:val="828"/>
        </w:trPr>
        <w:tc>
          <w:tcPr>
            <w:tcW w:w="3417" w:type="dxa"/>
            <w:tcBorders>
              <w:top w:val="single" w:sz="4" w:space="0" w:color="auto"/>
              <w:left w:val="single" w:sz="4" w:space="0" w:color="auto"/>
              <w:bottom w:val="single" w:sz="4" w:space="0" w:color="auto"/>
              <w:right w:val="nil"/>
            </w:tcBorders>
            <w:shd w:val="clear" w:color="auto" w:fill="auto"/>
            <w:vAlign w:val="center"/>
            <w:hideMark/>
          </w:tcPr>
          <w:p w14:paraId="45A3BCC9" w14:textId="77777777" w:rsidR="008E059A" w:rsidRPr="004C7B4D" w:rsidRDefault="008E059A" w:rsidP="00EB6B59">
            <w:pPr>
              <w:spacing w:before="120"/>
              <w:rPr>
                <w:rFonts w:cs="Times New Roman"/>
                <w:b/>
                <w:bCs/>
              </w:rPr>
            </w:pPr>
            <w:r w:rsidRPr="004C7B4D">
              <w:rPr>
                <w:rFonts w:cs="Times New Roman"/>
                <w:b/>
                <w:bCs/>
              </w:rPr>
              <w:t>Alternative medicine</w:t>
            </w:r>
          </w:p>
        </w:tc>
        <w:tc>
          <w:tcPr>
            <w:tcW w:w="4536" w:type="dxa"/>
            <w:tcBorders>
              <w:top w:val="single" w:sz="4" w:space="0" w:color="auto"/>
              <w:left w:val="nil"/>
              <w:bottom w:val="single" w:sz="4" w:space="0" w:color="auto"/>
              <w:right w:val="single" w:sz="4" w:space="0" w:color="auto"/>
            </w:tcBorders>
            <w:shd w:val="clear" w:color="auto" w:fill="auto"/>
            <w:vAlign w:val="center"/>
            <w:hideMark/>
          </w:tcPr>
          <w:p w14:paraId="358E448F" w14:textId="77777777" w:rsidR="008E059A" w:rsidRPr="004C7B4D" w:rsidRDefault="008E059A" w:rsidP="00EB6B59">
            <w:pPr>
              <w:spacing w:before="120"/>
              <w:ind w:left="318" w:hanging="284"/>
              <w:rPr>
                <w:rFonts w:cs="Times New Roman"/>
              </w:rPr>
            </w:pPr>
            <w:r w:rsidRPr="004C7B4D">
              <w:rPr>
                <w:rFonts w:cs="Times New Roman"/>
              </w:rPr>
              <w:t>Relaxation therapy and stress reduction</w:t>
            </w:r>
          </w:p>
          <w:p w14:paraId="2DE8FE1D" w14:textId="77777777" w:rsidR="008E059A" w:rsidRPr="004C7B4D" w:rsidRDefault="008E059A" w:rsidP="00EB6B59">
            <w:pPr>
              <w:spacing w:before="120"/>
              <w:ind w:left="318" w:hanging="284"/>
              <w:rPr>
                <w:rFonts w:cs="Times New Roman"/>
              </w:rPr>
            </w:pPr>
            <w:r w:rsidRPr="004C7B4D">
              <w:rPr>
                <w:rFonts w:cs="Times New Roman"/>
              </w:rPr>
              <w:t>Complementary therapies</w:t>
            </w:r>
          </w:p>
        </w:tc>
      </w:tr>
      <w:tr w:rsidR="008E059A" w:rsidRPr="004C7B4D" w14:paraId="42C3CC16" w14:textId="77777777" w:rsidTr="00EB6B59">
        <w:trPr>
          <w:trHeight w:val="2898"/>
        </w:trPr>
        <w:tc>
          <w:tcPr>
            <w:tcW w:w="3417" w:type="dxa"/>
            <w:tcBorders>
              <w:top w:val="single" w:sz="4" w:space="0" w:color="auto"/>
              <w:left w:val="single" w:sz="4" w:space="0" w:color="auto"/>
              <w:bottom w:val="single" w:sz="4" w:space="0" w:color="auto"/>
              <w:right w:val="nil"/>
            </w:tcBorders>
            <w:shd w:val="clear" w:color="auto" w:fill="auto"/>
            <w:vAlign w:val="center"/>
            <w:hideMark/>
          </w:tcPr>
          <w:p w14:paraId="0BE33317" w14:textId="77777777" w:rsidR="008E059A" w:rsidRPr="004C7B4D" w:rsidRDefault="008E059A" w:rsidP="00EB6B59">
            <w:pPr>
              <w:spacing w:before="120"/>
              <w:rPr>
                <w:rFonts w:cs="Times New Roman"/>
                <w:b/>
                <w:bCs/>
              </w:rPr>
            </w:pPr>
            <w:r w:rsidRPr="004C7B4D">
              <w:rPr>
                <w:rFonts w:cs="Times New Roman"/>
                <w:b/>
                <w:bCs/>
              </w:rPr>
              <w:t>Peer support</w:t>
            </w:r>
          </w:p>
        </w:tc>
        <w:tc>
          <w:tcPr>
            <w:tcW w:w="4536" w:type="dxa"/>
            <w:tcBorders>
              <w:top w:val="single" w:sz="4" w:space="0" w:color="auto"/>
              <w:left w:val="nil"/>
              <w:bottom w:val="single" w:sz="4" w:space="0" w:color="auto"/>
              <w:right w:val="single" w:sz="4" w:space="0" w:color="auto"/>
            </w:tcBorders>
            <w:shd w:val="clear" w:color="auto" w:fill="auto"/>
            <w:vAlign w:val="center"/>
            <w:hideMark/>
          </w:tcPr>
          <w:p w14:paraId="262BACD5" w14:textId="77777777" w:rsidR="008E059A" w:rsidRPr="004C7B4D" w:rsidRDefault="008E059A" w:rsidP="00EB6B59">
            <w:pPr>
              <w:spacing w:before="120"/>
              <w:ind w:left="318" w:hanging="284"/>
              <w:rPr>
                <w:rFonts w:cs="Times New Roman"/>
              </w:rPr>
            </w:pPr>
            <w:r w:rsidRPr="004C7B4D">
              <w:rPr>
                <w:rFonts w:cs="Times New Roman"/>
              </w:rPr>
              <w:t>Advice from peers</w:t>
            </w:r>
          </w:p>
          <w:p w14:paraId="7492390C" w14:textId="77777777" w:rsidR="008E059A" w:rsidRPr="004C7B4D" w:rsidRDefault="008E059A" w:rsidP="00EB6B59">
            <w:pPr>
              <w:spacing w:before="120"/>
              <w:ind w:left="318" w:hanging="284"/>
              <w:rPr>
                <w:rFonts w:cs="Times New Roman"/>
              </w:rPr>
            </w:pPr>
            <w:r w:rsidRPr="004C7B4D">
              <w:rPr>
                <w:rFonts w:cs="Times New Roman"/>
              </w:rPr>
              <w:t>Emotional support</w:t>
            </w:r>
          </w:p>
          <w:p w14:paraId="28A3811D" w14:textId="31748D82" w:rsidR="008E059A" w:rsidRPr="009F63E9" w:rsidRDefault="008E059A" w:rsidP="00EB6B59">
            <w:pPr>
              <w:spacing w:before="120"/>
              <w:ind w:left="318" w:hanging="284"/>
              <w:rPr>
                <w:rFonts w:cs="Times New Roman"/>
              </w:rPr>
            </w:pPr>
            <w:r w:rsidRPr="004C7B4D">
              <w:rPr>
                <w:rFonts w:cs="Times New Roman"/>
              </w:rPr>
              <w:t xml:space="preserve">How peers manage, including social norms for key clinical outcomes </w:t>
            </w:r>
            <w:r w:rsidR="009F63E9">
              <w:rPr>
                <w:rFonts w:cs="Times New Roman"/>
              </w:rPr>
              <w:t>such as</w:t>
            </w:r>
            <w:r w:rsidR="009F63E9" w:rsidRPr="009F63E9">
              <w:rPr>
                <w:rFonts w:cs="Times New Roman"/>
              </w:rPr>
              <w:t xml:space="preserve"> </w:t>
            </w:r>
            <w:r w:rsidRPr="009F63E9">
              <w:rPr>
                <w:rFonts w:cs="Times New Roman"/>
              </w:rPr>
              <w:t xml:space="preserve">HbA1c, blood pressure, weight. </w:t>
            </w:r>
          </w:p>
          <w:p w14:paraId="239D03D6" w14:textId="77777777" w:rsidR="008E059A" w:rsidRPr="00BD2CA0" w:rsidRDefault="008E059A" w:rsidP="00EB6B59">
            <w:pPr>
              <w:spacing w:before="120"/>
              <w:ind w:left="318" w:hanging="284"/>
              <w:rPr>
                <w:rFonts w:cs="Times New Roman"/>
              </w:rPr>
            </w:pPr>
            <w:r w:rsidRPr="00BD2CA0">
              <w:rPr>
                <w:rFonts w:cs="Times New Roman"/>
              </w:rPr>
              <w:t>Role models</w:t>
            </w:r>
          </w:p>
          <w:p w14:paraId="59A8FB76" w14:textId="77777777" w:rsidR="008E059A" w:rsidRPr="00013E3E" w:rsidRDefault="008E059A" w:rsidP="00EB6B59">
            <w:pPr>
              <w:spacing w:before="120"/>
              <w:ind w:left="318" w:hanging="284"/>
              <w:rPr>
                <w:rFonts w:cs="Times New Roman"/>
              </w:rPr>
            </w:pPr>
            <w:r w:rsidRPr="00013E3E">
              <w:rPr>
                <w:rFonts w:cs="Times New Roman"/>
              </w:rPr>
              <w:t>Little enthusiasm for social media</w:t>
            </w:r>
          </w:p>
        </w:tc>
      </w:tr>
      <w:tr w:rsidR="008E059A" w:rsidRPr="004C7B4D" w14:paraId="72C9715C" w14:textId="77777777" w:rsidTr="00EB6B59">
        <w:trPr>
          <w:trHeight w:val="300"/>
        </w:trPr>
        <w:tc>
          <w:tcPr>
            <w:tcW w:w="3417" w:type="dxa"/>
            <w:tcBorders>
              <w:top w:val="single" w:sz="4" w:space="0" w:color="auto"/>
              <w:left w:val="single" w:sz="4" w:space="0" w:color="auto"/>
              <w:bottom w:val="single" w:sz="4" w:space="0" w:color="auto"/>
              <w:right w:val="nil"/>
            </w:tcBorders>
            <w:shd w:val="clear" w:color="auto" w:fill="auto"/>
            <w:vAlign w:val="center"/>
            <w:hideMark/>
          </w:tcPr>
          <w:p w14:paraId="6C79493F" w14:textId="77777777" w:rsidR="008E059A" w:rsidRPr="004C7B4D" w:rsidRDefault="008E059A" w:rsidP="00EB6B59">
            <w:pPr>
              <w:spacing w:before="120"/>
              <w:rPr>
                <w:rFonts w:cs="Times New Roman"/>
                <w:b/>
                <w:bCs/>
              </w:rPr>
            </w:pPr>
            <w:r w:rsidRPr="004C7B4D">
              <w:rPr>
                <w:rFonts w:cs="Times New Roman"/>
                <w:b/>
                <w:bCs/>
              </w:rPr>
              <w:lastRenderedPageBreak/>
              <w:t>Pregnancy</w:t>
            </w:r>
            <w:r w:rsidRPr="004C7B4D">
              <w:rPr>
                <w:rFonts w:cs="Times New Roman"/>
                <w:b/>
                <w:bCs/>
                <w:vertAlign w:val="superscript"/>
              </w:rPr>
              <w:t>a</w:t>
            </w:r>
          </w:p>
        </w:tc>
        <w:tc>
          <w:tcPr>
            <w:tcW w:w="4536" w:type="dxa"/>
            <w:tcBorders>
              <w:top w:val="single" w:sz="4" w:space="0" w:color="auto"/>
              <w:left w:val="nil"/>
              <w:bottom w:val="single" w:sz="4" w:space="0" w:color="auto"/>
              <w:right w:val="single" w:sz="4" w:space="0" w:color="auto"/>
            </w:tcBorders>
            <w:shd w:val="clear" w:color="auto" w:fill="auto"/>
            <w:vAlign w:val="center"/>
            <w:hideMark/>
          </w:tcPr>
          <w:p w14:paraId="03FBED40" w14:textId="77777777" w:rsidR="008E059A" w:rsidRPr="004C7B4D" w:rsidRDefault="008E059A" w:rsidP="00EB6B59">
            <w:pPr>
              <w:spacing w:before="120"/>
              <w:ind w:left="318" w:hanging="284"/>
              <w:rPr>
                <w:rFonts w:cs="Times New Roman"/>
              </w:rPr>
            </w:pPr>
            <w:r w:rsidRPr="004C7B4D">
              <w:rPr>
                <w:rFonts w:cs="Times New Roman"/>
              </w:rPr>
              <w:t>Safe conception; what to do if pregnant</w:t>
            </w:r>
          </w:p>
        </w:tc>
      </w:tr>
      <w:tr w:rsidR="008E059A" w:rsidRPr="004C7B4D" w14:paraId="6E60B1AB" w14:textId="77777777" w:rsidTr="00EB6B59">
        <w:trPr>
          <w:trHeight w:val="2070"/>
        </w:trPr>
        <w:tc>
          <w:tcPr>
            <w:tcW w:w="3417" w:type="dxa"/>
            <w:tcBorders>
              <w:top w:val="single" w:sz="4" w:space="0" w:color="auto"/>
              <w:left w:val="single" w:sz="4" w:space="0" w:color="auto"/>
              <w:bottom w:val="single" w:sz="4" w:space="0" w:color="auto"/>
              <w:right w:val="nil"/>
            </w:tcBorders>
            <w:shd w:val="clear" w:color="auto" w:fill="auto"/>
            <w:vAlign w:val="center"/>
            <w:hideMark/>
          </w:tcPr>
          <w:p w14:paraId="350ED0B5" w14:textId="77777777" w:rsidR="008E059A" w:rsidRPr="004C7B4D" w:rsidRDefault="008E059A" w:rsidP="00EB6B59">
            <w:pPr>
              <w:spacing w:before="120"/>
              <w:rPr>
                <w:rFonts w:cs="Times New Roman"/>
                <w:b/>
                <w:bCs/>
              </w:rPr>
            </w:pPr>
            <w:r w:rsidRPr="004C7B4D">
              <w:rPr>
                <w:rFonts w:cs="Times New Roman"/>
                <w:b/>
                <w:bCs/>
              </w:rPr>
              <w:t>Practical advice</w:t>
            </w:r>
          </w:p>
        </w:tc>
        <w:tc>
          <w:tcPr>
            <w:tcW w:w="4536" w:type="dxa"/>
            <w:tcBorders>
              <w:top w:val="single" w:sz="4" w:space="0" w:color="auto"/>
              <w:left w:val="nil"/>
              <w:bottom w:val="single" w:sz="4" w:space="0" w:color="auto"/>
              <w:right w:val="single" w:sz="4" w:space="0" w:color="auto"/>
            </w:tcBorders>
            <w:shd w:val="clear" w:color="auto" w:fill="auto"/>
            <w:vAlign w:val="center"/>
            <w:hideMark/>
          </w:tcPr>
          <w:p w14:paraId="14697404" w14:textId="77777777" w:rsidR="008E059A" w:rsidRPr="004C7B4D" w:rsidRDefault="008E059A" w:rsidP="00EB6B59">
            <w:pPr>
              <w:spacing w:before="120"/>
              <w:ind w:left="318" w:hanging="284"/>
              <w:rPr>
                <w:rFonts w:cs="Times New Roman"/>
              </w:rPr>
            </w:pPr>
            <w:r w:rsidRPr="004C7B4D">
              <w:rPr>
                <w:rFonts w:cs="Times New Roman"/>
              </w:rPr>
              <w:t>Travel</w:t>
            </w:r>
          </w:p>
          <w:p w14:paraId="2C948323" w14:textId="77777777" w:rsidR="008E059A" w:rsidRPr="004C7B4D" w:rsidRDefault="008E059A" w:rsidP="00EB6B59">
            <w:pPr>
              <w:spacing w:before="120"/>
              <w:ind w:left="318" w:hanging="284"/>
              <w:rPr>
                <w:rFonts w:cs="Times New Roman"/>
              </w:rPr>
            </w:pPr>
            <w:r w:rsidRPr="004C7B4D">
              <w:rPr>
                <w:rFonts w:cs="Times New Roman"/>
              </w:rPr>
              <w:t>Work</w:t>
            </w:r>
          </w:p>
          <w:p w14:paraId="5877ACB5" w14:textId="77777777" w:rsidR="008E059A" w:rsidRPr="004C7B4D" w:rsidRDefault="008E059A" w:rsidP="00EB6B59">
            <w:pPr>
              <w:spacing w:before="120"/>
              <w:ind w:left="318" w:hanging="284"/>
              <w:rPr>
                <w:rFonts w:cs="Times New Roman"/>
              </w:rPr>
            </w:pPr>
            <w:r w:rsidRPr="004C7B4D">
              <w:rPr>
                <w:rFonts w:cs="Times New Roman"/>
              </w:rPr>
              <w:t>Driving</w:t>
            </w:r>
          </w:p>
          <w:p w14:paraId="0229712D" w14:textId="77777777" w:rsidR="008E059A" w:rsidRPr="004C7B4D" w:rsidRDefault="008E059A" w:rsidP="00EB6B59">
            <w:pPr>
              <w:spacing w:before="120"/>
              <w:ind w:left="318" w:hanging="284"/>
              <w:rPr>
                <w:rFonts w:cs="Times New Roman"/>
              </w:rPr>
            </w:pPr>
            <w:r w:rsidRPr="004C7B4D">
              <w:rPr>
                <w:rFonts w:cs="Times New Roman"/>
              </w:rPr>
              <w:t>Insurance</w:t>
            </w:r>
          </w:p>
          <w:p w14:paraId="0AE78186" w14:textId="77777777" w:rsidR="008E059A" w:rsidRPr="004C7B4D" w:rsidRDefault="008E059A" w:rsidP="00EB6B59">
            <w:pPr>
              <w:spacing w:before="120"/>
              <w:ind w:left="318" w:hanging="284"/>
              <w:rPr>
                <w:rFonts w:cs="Times New Roman"/>
              </w:rPr>
            </w:pPr>
            <w:r w:rsidRPr="004C7B4D">
              <w:rPr>
                <w:rFonts w:cs="Times New Roman"/>
              </w:rPr>
              <w:t>Financial advice, e.g. benefits</w:t>
            </w:r>
          </w:p>
        </w:tc>
      </w:tr>
      <w:tr w:rsidR="008E059A" w:rsidRPr="004C7B4D" w14:paraId="516E0E1A" w14:textId="77777777" w:rsidTr="00EB6B59">
        <w:trPr>
          <w:trHeight w:val="1217"/>
        </w:trPr>
        <w:tc>
          <w:tcPr>
            <w:tcW w:w="3417" w:type="dxa"/>
            <w:tcBorders>
              <w:top w:val="single" w:sz="4" w:space="0" w:color="auto"/>
              <w:left w:val="single" w:sz="4" w:space="0" w:color="auto"/>
              <w:bottom w:val="single" w:sz="4" w:space="0" w:color="auto"/>
              <w:right w:val="nil"/>
            </w:tcBorders>
            <w:shd w:val="clear" w:color="auto" w:fill="auto"/>
            <w:vAlign w:val="center"/>
            <w:hideMark/>
          </w:tcPr>
          <w:p w14:paraId="0E8CE29A" w14:textId="77777777" w:rsidR="008E059A" w:rsidRPr="004C7B4D" w:rsidRDefault="008E059A" w:rsidP="00EB6B59">
            <w:pPr>
              <w:spacing w:before="120"/>
              <w:rPr>
                <w:rFonts w:cs="Times New Roman"/>
                <w:b/>
                <w:bCs/>
              </w:rPr>
            </w:pPr>
            <w:r w:rsidRPr="004C7B4D">
              <w:rPr>
                <w:rFonts w:cs="Times New Roman"/>
                <w:b/>
                <w:bCs/>
              </w:rPr>
              <w:t>Information about health services</w:t>
            </w:r>
          </w:p>
        </w:tc>
        <w:tc>
          <w:tcPr>
            <w:tcW w:w="4536" w:type="dxa"/>
            <w:tcBorders>
              <w:top w:val="single" w:sz="4" w:space="0" w:color="auto"/>
              <w:left w:val="nil"/>
              <w:bottom w:val="single" w:sz="4" w:space="0" w:color="auto"/>
              <w:right w:val="single" w:sz="4" w:space="0" w:color="auto"/>
            </w:tcBorders>
            <w:shd w:val="clear" w:color="auto" w:fill="auto"/>
            <w:vAlign w:val="center"/>
            <w:hideMark/>
          </w:tcPr>
          <w:p w14:paraId="4DDDF175" w14:textId="5F657C9B" w:rsidR="008E059A" w:rsidRPr="009F63E9" w:rsidRDefault="008E059A" w:rsidP="00EB6B59">
            <w:pPr>
              <w:spacing w:before="120"/>
              <w:ind w:left="318" w:hanging="284"/>
              <w:rPr>
                <w:rFonts w:cs="Times New Roman"/>
              </w:rPr>
            </w:pPr>
            <w:r w:rsidRPr="00E84F0F">
              <w:rPr>
                <w:rFonts w:cs="Times New Roman"/>
              </w:rPr>
              <w:t xml:space="preserve">Services </w:t>
            </w:r>
            <w:r w:rsidR="009F63E9">
              <w:rPr>
                <w:rFonts w:cs="Times New Roman"/>
              </w:rPr>
              <w:t>people</w:t>
            </w:r>
            <w:r w:rsidR="009F63E9" w:rsidRPr="009F63E9">
              <w:rPr>
                <w:rFonts w:cs="Times New Roman"/>
              </w:rPr>
              <w:t xml:space="preserve"> </w:t>
            </w:r>
            <w:r w:rsidRPr="009F63E9">
              <w:rPr>
                <w:rFonts w:cs="Times New Roman"/>
              </w:rPr>
              <w:t>should have access to</w:t>
            </w:r>
          </w:p>
          <w:p w14:paraId="5684E23B" w14:textId="77777777" w:rsidR="008E059A" w:rsidRPr="00BD2CA0" w:rsidRDefault="008E059A" w:rsidP="00EB6B59">
            <w:pPr>
              <w:spacing w:before="120"/>
              <w:ind w:left="318" w:hanging="284"/>
              <w:rPr>
                <w:rFonts w:cs="Times New Roman"/>
              </w:rPr>
            </w:pPr>
            <w:r w:rsidRPr="00BD2CA0">
              <w:rPr>
                <w:rFonts w:cs="Times New Roman"/>
              </w:rPr>
              <w:t>Local support groups</w:t>
            </w:r>
          </w:p>
          <w:p w14:paraId="42E7CB46" w14:textId="77777777" w:rsidR="008E059A" w:rsidRPr="00013E3E" w:rsidRDefault="008E059A" w:rsidP="00EB6B59">
            <w:pPr>
              <w:spacing w:before="120"/>
              <w:ind w:left="318" w:hanging="284"/>
              <w:rPr>
                <w:rFonts w:cs="Times New Roman"/>
              </w:rPr>
            </w:pPr>
            <w:r w:rsidRPr="00013E3E">
              <w:rPr>
                <w:rFonts w:cs="Times New Roman"/>
              </w:rPr>
              <w:t>Telephone support lines</w:t>
            </w:r>
          </w:p>
        </w:tc>
      </w:tr>
    </w:tbl>
    <w:p w14:paraId="061FD4D7" w14:textId="77777777" w:rsidR="008E059A" w:rsidRPr="00D735F2" w:rsidRDefault="008E059A" w:rsidP="008E059A">
      <w:pPr>
        <w:pStyle w:val="Tablefootnote"/>
        <w:rPr>
          <w:lang w:val="en-GB"/>
        </w:rPr>
      </w:pPr>
      <w:r w:rsidRPr="00D735F2">
        <w:rPr>
          <w:vertAlign w:val="superscript"/>
          <w:lang w:val="en-GB"/>
        </w:rPr>
        <w:t xml:space="preserve">a </w:t>
      </w:r>
      <w:r w:rsidRPr="00D735F2">
        <w:rPr>
          <w:lang w:val="en-GB"/>
        </w:rPr>
        <w:t>Our funding and our ethics approvals specifically excluded providing information about pregnancy and T2DM.</w:t>
      </w:r>
    </w:p>
    <w:p w14:paraId="0E34E3F8" w14:textId="11AE1BE7" w:rsidR="009F63E9" w:rsidRDefault="009F63E9">
      <w:pPr>
        <w:spacing w:after="200" w:line="276" w:lineRule="auto"/>
        <w:rPr>
          <w:sz w:val="22"/>
        </w:rPr>
      </w:pPr>
      <w:r>
        <w:br w:type="page"/>
      </w:r>
    </w:p>
    <w:p w14:paraId="76CE8CCE" w14:textId="77777777" w:rsidR="008E059A" w:rsidRPr="00ED1EAD" w:rsidRDefault="008E059A" w:rsidP="008E059A">
      <w:pPr>
        <w:pStyle w:val="Tablecaption"/>
      </w:pPr>
      <w:bookmarkStart w:id="126" w:name="_Toc355447303"/>
      <w:r w:rsidRPr="00ED1EAD">
        <w:lastRenderedPageBreak/>
        <w:t>Table 5: Design features desired by participants in this study</w:t>
      </w:r>
      <w:bookmarkEnd w:id="126"/>
    </w:p>
    <w:tbl>
      <w:tblPr>
        <w:tblW w:w="7528" w:type="dxa"/>
        <w:tblInd w:w="93" w:type="dxa"/>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2320"/>
        <w:gridCol w:w="5208"/>
      </w:tblGrid>
      <w:tr w:rsidR="008E059A" w:rsidRPr="004C7B4D" w14:paraId="2CDA4E40" w14:textId="77777777" w:rsidTr="00EB6B59">
        <w:trPr>
          <w:trHeight w:val="3736"/>
        </w:trPr>
        <w:tc>
          <w:tcPr>
            <w:tcW w:w="2320" w:type="dxa"/>
            <w:shd w:val="clear" w:color="auto" w:fill="auto"/>
            <w:vAlign w:val="center"/>
            <w:hideMark/>
          </w:tcPr>
          <w:p w14:paraId="6CFCC214" w14:textId="77777777" w:rsidR="008E059A" w:rsidRPr="00ED1EAD" w:rsidRDefault="008E059A" w:rsidP="00EB6B59">
            <w:pPr>
              <w:spacing w:before="120"/>
              <w:rPr>
                <w:rFonts w:cs="Times New Roman"/>
                <w:b/>
                <w:bCs/>
              </w:rPr>
            </w:pPr>
            <w:r w:rsidRPr="00ED1EAD">
              <w:rPr>
                <w:rFonts w:cs="Times New Roman"/>
                <w:b/>
                <w:bCs/>
              </w:rPr>
              <w:t>Design and navigation</w:t>
            </w:r>
          </w:p>
        </w:tc>
        <w:tc>
          <w:tcPr>
            <w:tcW w:w="5208" w:type="dxa"/>
            <w:shd w:val="clear" w:color="auto" w:fill="auto"/>
            <w:vAlign w:val="center"/>
            <w:hideMark/>
          </w:tcPr>
          <w:p w14:paraId="37AE7439" w14:textId="77777777" w:rsidR="008E059A" w:rsidRPr="00F72381" w:rsidRDefault="008E059A" w:rsidP="00EB6B59">
            <w:pPr>
              <w:spacing w:before="120"/>
              <w:ind w:left="281" w:hanging="284"/>
              <w:rPr>
                <w:rFonts w:cs="Times New Roman"/>
              </w:rPr>
            </w:pPr>
            <w:r w:rsidRPr="00F72381">
              <w:rPr>
                <w:rFonts w:cs="Times New Roman"/>
              </w:rPr>
              <w:t>Easy to use</w:t>
            </w:r>
          </w:p>
          <w:p w14:paraId="3AAD8B65" w14:textId="77777777" w:rsidR="008E059A" w:rsidRPr="00F72381" w:rsidRDefault="008E059A" w:rsidP="00EB6B59">
            <w:pPr>
              <w:spacing w:before="120"/>
              <w:ind w:left="281" w:hanging="284"/>
              <w:rPr>
                <w:rFonts w:cs="Times New Roman"/>
              </w:rPr>
            </w:pPr>
            <w:r w:rsidRPr="00F72381">
              <w:rPr>
                <w:rFonts w:cs="Times New Roman"/>
              </w:rPr>
              <w:t>Clear, concise, consistent</w:t>
            </w:r>
          </w:p>
          <w:p w14:paraId="2EC96F9E" w14:textId="77777777" w:rsidR="008E059A" w:rsidRPr="00F234A9" w:rsidRDefault="008E059A" w:rsidP="00EB6B59">
            <w:pPr>
              <w:spacing w:before="120"/>
              <w:ind w:left="281" w:hanging="284"/>
              <w:rPr>
                <w:rFonts w:cs="Times New Roman"/>
              </w:rPr>
            </w:pPr>
            <w:r w:rsidRPr="00F234A9">
              <w:rPr>
                <w:rFonts w:cs="Times New Roman"/>
              </w:rPr>
              <w:t>Minimal scrolling</w:t>
            </w:r>
          </w:p>
          <w:p w14:paraId="00CBD6A5" w14:textId="77777777" w:rsidR="008E059A" w:rsidRPr="00D80CE5" w:rsidRDefault="008E059A" w:rsidP="00EB6B59">
            <w:pPr>
              <w:spacing w:before="120"/>
              <w:ind w:left="281" w:hanging="284"/>
              <w:rPr>
                <w:rFonts w:cs="Times New Roman"/>
              </w:rPr>
            </w:pPr>
            <w:r w:rsidRPr="00D80CE5">
              <w:rPr>
                <w:rFonts w:cs="Times New Roman"/>
              </w:rPr>
              <w:t>Use videos</w:t>
            </w:r>
          </w:p>
          <w:p w14:paraId="26F62E0B" w14:textId="77777777" w:rsidR="008E059A" w:rsidRPr="00D80CE5" w:rsidRDefault="008E059A" w:rsidP="00EB6B59">
            <w:pPr>
              <w:spacing w:before="120"/>
              <w:ind w:left="281" w:hanging="284"/>
              <w:rPr>
                <w:rFonts w:cs="Times New Roman"/>
              </w:rPr>
            </w:pPr>
            <w:r w:rsidRPr="00D80CE5">
              <w:rPr>
                <w:rFonts w:cs="Times New Roman"/>
              </w:rPr>
              <w:t>Pages can be printed in black and white</w:t>
            </w:r>
          </w:p>
          <w:p w14:paraId="4D511504" w14:textId="77777777" w:rsidR="008E059A" w:rsidRPr="00884C43" w:rsidRDefault="008E059A" w:rsidP="00EB6B59">
            <w:pPr>
              <w:spacing w:before="120"/>
              <w:ind w:left="281" w:hanging="284"/>
              <w:rPr>
                <w:rFonts w:cs="Times New Roman"/>
              </w:rPr>
            </w:pPr>
            <w:r w:rsidRPr="00884C43">
              <w:rPr>
                <w:rFonts w:cs="Times New Roman"/>
              </w:rPr>
              <w:t>Interactive features such as quizzes</w:t>
            </w:r>
          </w:p>
          <w:p w14:paraId="3AA02890" w14:textId="77777777" w:rsidR="008E059A" w:rsidRPr="00CE7527" w:rsidRDefault="008E059A" w:rsidP="00EB6B59">
            <w:pPr>
              <w:spacing w:before="120"/>
              <w:ind w:left="281" w:hanging="284"/>
              <w:rPr>
                <w:rFonts w:cs="Times New Roman"/>
              </w:rPr>
            </w:pPr>
            <w:r w:rsidRPr="00CE7527">
              <w:rPr>
                <w:rFonts w:cs="Times New Roman"/>
              </w:rPr>
              <w:t>Self-monitoring tools</w:t>
            </w:r>
          </w:p>
          <w:p w14:paraId="2D40DFE6" w14:textId="77777777" w:rsidR="008E059A" w:rsidRPr="009F63E9" w:rsidRDefault="008E059A" w:rsidP="00EB6B59">
            <w:pPr>
              <w:spacing w:before="120"/>
              <w:ind w:left="281" w:hanging="284"/>
              <w:rPr>
                <w:rFonts w:cs="Times New Roman"/>
              </w:rPr>
            </w:pPr>
            <w:r w:rsidRPr="009F63E9">
              <w:rPr>
                <w:rFonts w:cs="Times New Roman"/>
              </w:rPr>
              <w:t>Acts as central hub for all diabetes-related queries, with links to other resources</w:t>
            </w:r>
          </w:p>
        </w:tc>
      </w:tr>
      <w:tr w:rsidR="008E059A" w:rsidRPr="004C7B4D" w14:paraId="3C5EE0FF" w14:textId="77777777" w:rsidTr="00EB6B59">
        <w:trPr>
          <w:trHeight w:val="2494"/>
        </w:trPr>
        <w:tc>
          <w:tcPr>
            <w:tcW w:w="2320" w:type="dxa"/>
            <w:shd w:val="clear" w:color="auto" w:fill="auto"/>
            <w:noWrap/>
            <w:vAlign w:val="center"/>
            <w:hideMark/>
          </w:tcPr>
          <w:p w14:paraId="4DF8C2F8" w14:textId="77777777" w:rsidR="008E059A" w:rsidRPr="004C7B4D" w:rsidRDefault="008E059A" w:rsidP="00EB6B59">
            <w:pPr>
              <w:spacing w:before="120"/>
              <w:rPr>
                <w:rFonts w:cs="Times New Roman"/>
                <w:b/>
                <w:bCs/>
              </w:rPr>
            </w:pPr>
            <w:r w:rsidRPr="004C7B4D">
              <w:rPr>
                <w:rFonts w:cs="Times New Roman"/>
                <w:b/>
                <w:bCs/>
              </w:rPr>
              <w:t>Language and tone</w:t>
            </w:r>
          </w:p>
        </w:tc>
        <w:tc>
          <w:tcPr>
            <w:tcW w:w="5208" w:type="dxa"/>
            <w:shd w:val="clear" w:color="auto" w:fill="auto"/>
            <w:vAlign w:val="center"/>
            <w:hideMark/>
          </w:tcPr>
          <w:p w14:paraId="5B5C7624" w14:textId="77777777" w:rsidR="008E059A" w:rsidRPr="004C7B4D" w:rsidRDefault="008E059A" w:rsidP="00EB6B59">
            <w:pPr>
              <w:spacing w:before="120"/>
              <w:ind w:left="281" w:hanging="284"/>
              <w:rPr>
                <w:rFonts w:cs="Times New Roman"/>
              </w:rPr>
            </w:pPr>
            <w:r w:rsidRPr="004C7B4D">
              <w:rPr>
                <w:rFonts w:cs="Times New Roman"/>
              </w:rPr>
              <w:t>Accessible</w:t>
            </w:r>
          </w:p>
          <w:p w14:paraId="052D18F3" w14:textId="77777777" w:rsidR="008E059A" w:rsidRPr="004C7B4D" w:rsidRDefault="008E059A" w:rsidP="00EB6B59">
            <w:pPr>
              <w:spacing w:before="120"/>
              <w:ind w:left="281" w:hanging="284"/>
              <w:rPr>
                <w:rFonts w:cs="Times New Roman"/>
              </w:rPr>
            </w:pPr>
            <w:r w:rsidRPr="004C7B4D">
              <w:rPr>
                <w:rFonts w:cs="Times New Roman"/>
              </w:rPr>
              <w:t>Medical terminology used where needed but with definitions and explanations</w:t>
            </w:r>
          </w:p>
          <w:p w14:paraId="2E22DBE6" w14:textId="77777777" w:rsidR="008E059A" w:rsidRPr="004C7B4D" w:rsidRDefault="008E059A" w:rsidP="00EB6B59">
            <w:pPr>
              <w:spacing w:before="120"/>
              <w:ind w:left="281" w:hanging="284"/>
              <w:rPr>
                <w:rFonts w:cs="Times New Roman"/>
              </w:rPr>
            </w:pPr>
            <w:r w:rsidRPr="004C7B4D">
              <w:rPr>
                <w:rFonts w:cs="Times New Roman"/>
              </w:rPr>
              <w:t>Encouraging and supportive</w:t>
            </w:r>
          </w:p>
          <w:p w14:paraId="0A5AD42F" w14:textId="77777777" w:rsidR="008E059A" w:rsidRPr="004C7B4D" w:rsidRDefault="008E059A" w:rsidP="00EB6B59">
            <w:pPr>
              <w:spacing w:before="120"/>
              <w:ind w:left="281" w:hanging="284"/>
              <w:rPr>
                <w:rFonts w:cs="Times New Roman"/>
              </w:rPr>
            </w:pPr>
            <w:r w:rsidRPr="004C7B4D">
              <w:rPr>
                <w:rFonts w:cs="Times New Roman"/>
              </w:rPr>
              <w:t>Not shy away from difficult truths</w:t>
            </w:r>
          </w:p>
          <w:p w14:paraId="598AC971" w14:textId="77777777" w:rsidR="008E059A" w:rsidRPr="004C7B4D" w:rsidRDefault="008E059A" w:rsidP="00EB6B59">
            <w:pPr>
              <w:spacing w:before="120"/>
              <w:ind w:left="281" w:hanging="284"/>
              <w:rPr>
                <w:rFonts w:cs="Times New Roman"/>
              </w:rPr>
            </w:pPr>
            <w:r w:rsidRPr="004C7B4D">
              <w:rPr>
                <w:rFonts w:cs="Times New Roman"/>
              </w:rPr>
              <w:t>Sense of humour</w:t>
            </w:r>
          </w:p>
        </w:tc>
      </w:tr>
      <w:tr w:rsidR="008E059A" w:rsidRPr="004C7B4D" w14:paraId="597DCAE6" w14:textId="77777777" w:rsidTr="00EB6B59">
        <w:trPr>
          <w:trHeight w:val="2080"/>
        </w:trPr>
        <w:tc>
          <w:tcPr>
            <w:tcW w:w="2320" w:type="dxa"/>
            <w:shd w:val="clear" w:color="auto" w:fill="auto"/>
            <w:noWrap/>
            <w:vAlign w:val="center"/>
            <w:hideMark/>
          </w:tcPr>
          <w:p w14:paraId="1EEA7486" w14:textId="77777777" w:rsidR="008E059A" w:rsidRPr="004C7B4D" w:rsidRDefault="008E059A" w:rsidP="00EB6B59">
            <w:pPr>
              <w:spacing w:before="120"/>
              <w:rPr>
                <w:rFonts w:cs="Times New Roman"/>
                <w:b/>
                <w:bCs/>
              </w:rPr>
            </w:pPr>
            <w:r w:rsidRPr="004C7B4D">
              <w:rPr>
                <w:rFonts w:cs="Times New Roman"/>
                <w:b/>
                <w:bCs/>
              </w:rPr>
              <w:t>Trust</w:t>
            </w:r>
          </w:p>
        </w:tc>
        <w:tc>
          <w:tcPr>
            <w:tcW w:w="5208" w:type="dxa"/>
            <w:shd w:val="clear" w:color="auto" w:fill="auto"/>
            <w:vAlign w:val="center"/>
            <w:hideMark/>
          </w:tcPr>
          <w:p w14:paraId="23850303" w14:textId="77777777" w:rsidR="008E059A" w:rsidRPr="004C7B4D" w:rsidRDefault="008E059A" w:rsidP="00EB6B59">
            <w:pPr>
              <w:spacing w:before="120"/>
              <w:ind w:left="281" w:hanging="284"/>
              <w:rPr>
                <w:rFonts w:cs="Times New Roman"/>
              </w:rPr>
            </w:pPr>
            <w:r w:rsidRPr="004C7B4D">
              <w:rPr>
                <w:rFonts w:cs="Times New Roman"/>
              </w:rPr>
              <w:t>Thorough proofreading</w:t>
            </w:r>
          </w:p>
          <w:p w14:paraId="40D144C2" w14:textId="77777777" w:rsidR="008E059A" w:rsidRPr="004C7B4D" w:rsidRDefault="008E059A" w:rsidP="00EB6B59">
            <w:pPr>
              <w:spacing w:before="120"/>
              <w:ind w:left="281" w:hanging="284"/>
              <w:rPr>
                <w:rFonts w:cs="Times New Roman"/>
              </w:rPr>
            </w:pPr>
            <w:r w:rsidRPr="004C7B4D">
              <w:rPr>
                <w:rFonts w:cs="Times New Roman"/>
              </w:rPr>
              <w:t>No advertising</w:t>
            </w:r>
          </w:p>
          <w:p w14:paraId="3747A8EF" w14:textId="77777777" w:rsidR="008E059A" w:rsidRPr="004C7B4D" w:rsidRDefault="008E059A" w:rsidP="00EB6B59">
            <w:pPr>
              <w:spacing w:before="120"/>
              <w:ind w:left="281" w:hanging="284"/>
              <w:rPr>
                <w:rFonts w:cs="Times New Roman"/>
              </w:rPr>
            </w:pPr>
            <w:r w:rsidRPr="004C7B4D">
              <w:rPr>
                <w:rFonts w:cs="Times New Roman"/>
              </w:rPr>
              <w:t>Working links to/from good websites</w:t>
            </w:r>
          </w:p>
          <w:p w14:paraId="5328A639" w14:textId="77777777" w:rsidR="008E059A" w:rsidRPr="004C7B4D" w:rsidRDefault="008E059A" w:rsidP="00EB6B59">
            <w:pPr>
              <w:spacing w:before="120"/>
              <w:ind w:left="281" w:hanging="284"/>
              <w:rPr>
                <w:rFonts w:cs="Times New Roman"/>
              </w:rPr>
            </w:pPr>
            <w:r w:rsidRPr="004C7B4D">
              <w:rPr>
                <w:rFonts w:cs="Times New Roman"/>
              </w:rPr>
              <w:t>Evidence of links with trusted institutions like the NHS or well known universities</w:t>
            </w:r>
          </w:p>
        </w:tc>
      </w:tr>
      <w:tr w:rsidR="008E059A" w:rsidRPr="004C7B4D" w14:paraId="1E3F2A1E" w14:textId="77777777" w:rsidTr="00EB6B59">
        <w:trPr>
          <w:trHeight w:val="1666"/>
        </w:trPr>
        <w:tc>
          <w:tcPr>
            <w:tcW w:w="2320" w:type="dxa"/>
            <w:shd w:val="clear" w:color="auto" w:fill="auto"/>
            <w:noWrap/>
            <w:vAlign w:val="center"/>
            <w:hideMark/>
          </w:tcPr>
          <w:p w14:paraId="49DDAC80" w14:textId="77777777" w:rsidR="008E059A" w:rsidRPr="004C7B4D" w:rsidRDefault="008E059A" w:rsidP="00EB6B59">
            <w:pPr>
              <w:spacing w:before="120"/>
              <w:rPr>
                <w:rFonts w:cs="Times New Roman"/>
                <w:b/>
                <w:bCs/>
              </w:rPr>
            </w:pPr>
            <w:r w:rsidRPr="004C7B4D">
              <w:rPr>
                <w:rFonts w:cs="Times New Roman"/>
                <w:b/>
                <w:bCs/>
              </w:rPr>
              <w:t>Avoid irritants</w:t>
            </w:r>
          </w:p>
        </w:tc>
        <w:tc>
          <w:tcPr>
            <w:tcW w:w="5208" w:type="dxa"/>
            <w:shd w:val="clear" w:color="auto" w:fill="auto"/>
            <w:vAlign w:val="center"/>
            <w:hideMark/>
          </w:tcPr>
          <w:p w14:paraId="582F8743" w14:textId="77777777" w:rsidR="008E059A" w:rsidRPr="004C7B4D" w:rsidRDefault="008E059A" w:rsidP="00EB6B59">
            <w:pPr>
              <w:spacing w:before="120"/>
              <w:ind w:left="281" w:hanging="284"/>
              <w:rPr>
                <w:rFonts w:cs="Times New Roman"/>
              </w:rPr>
            </w:pPr>
            <w:r w:rsidRPr="004C7B4D">
              <w:rPr>
                <w:rFonts w:cs="Times New Roman"/>
              </w:rPr>
              <w:t>Poor design</w:t>
            </w:r>
          </w:p>
          <w:p w14:paraId="3264EA3C" w14:textId="77777777" w:rsidR="008E059A" w:rsidRPr="004C7B4D" w:rsidRDefault="008E059A" w:rsidP="00EB6B59">
            <w:pPr>
              <w:spacing w:before="120"/>
              <w:ind w:left="281" w:hanging="284"/>
              <w:rPr>
                <w:rFonts w:cs="Times New Roman"/>
              </w:rPr>
            </w:pPr>
            <w:r w:rsidRPr="004C7B4D">
              <w:rPr>
                <w:rFonts w:cs="Times New Roman"/>
              </w:rPr>
              <w:t>Not relevant or localised</w:t>
            </w:r>
          </w:p>
          <w:p w14:paraId="647AD1EB" w14:textId="77777777" w:rsidR="008E059A" w:rsidRPr="004C7B4D" w:rsidRDefault="008E059A" w:rsidP="00EB6B59">
            <w:pPr>
              <w:spacing w:before="120"/>
              <w:ind w:left="281" w:hanging="284"/>
              <w:rPr>
                <w:rFonts w:cs="Times New Roman"/>
              </w:rPr>
            </w:pPr>
            <w:r w:rsidRPr="004C7B4D">
              <w:rPr>
                <w:rFonts w:cs="Times New Roman"/>
              </w:rPr>
              <w:t>Out of date</w:t>
            </w:r>
          </w:p>
          <w:p w14:paraId="56D40135" w14:textId="77777777" w:rsidR="008E059A" w:rsidRPr="004C7B4D" w:rsidRDefault="008E059A" w:rsidP="00EB6B59">
            <w:pPr>
              <w:spacing w:before="120"/>
              <w:ind w:left="281" w:hanging="284"/>
              <w:rPr>
                <w:rFonts w:cs="Times New Roman"/>
              </w:rPr>
            </w:pPr>
            <w:r w:rsidRPr="004C7B4D">
              <w:rPr>
                <w:rFonts w:cs="Times New Roman"/>
              </w:rPr>
              <w:t>Boring, static</w:t>
            </w:r>
          </w:p>
        </w:tc>
      </w:tr>
    </w:tbl>
    <w:p w14:paraId="783F8EE5" w14:textId="77777777" w:rsidR="008E059A" w:rsidRPr="004C7B4D" w:rsidRDefault="008E059A" w:rsidP="008E059A">
      <w:pPr>
        <w:rPr>
          <w:rFonts w:cs="Times New Roman"/>
        </w:rPr>
      </w:pPr>
      <w:r w:rsidRPr="004C7B4D">
        <w:rPr>
          <w:rFonts w:cs="Times New Roman"/>
        </w:rPr>
        <w:t xml:space="preserve"> </w:t>
      </w:r>
    </w:p>
    <w:p w14:paraId="3959EAC4" w14:textId="77777777" w:rsidR="008E059A" w:rsidRPr="004C7B4D" w:rsidRDefault="008E059A" w:rsidP="008E059A">
      <w:pPr>
        <w:pStyle w:val="Heading2"/>
        <w:rPr>
          <w:rFonts w:cs="Times New Roman"/>
        </w:rPr>
      </w:pPr>
      <w:bookmarkStart w:id="127" w:name="_Toc355448087"/>
      <w:r w:rsidRPr="004C7B4D">
        <w:rPr>
          <w:rFonts w:cs="Times New Roman"/>
        </w:rPr>
        <w:lastRenderedPageBreak/>
        <w:t>Views about HCP facilitation</w:t>
      </w:r>
      <w:bookmarkEnd w:id="127"/>
    </w:p>
    <w:p w14:paraId="4990398B" w14:textId="77777777" w:rsidR="008E059A" w:rsidRPr="004C7B4D" w:rsidRDefault="008E059A" w:rsidP="008E059A">
      <w:pPr>
        <w:rPr>
          <w:rFonts w:cs="Times New Roman"/>
        </w:rPr>
      </w:pPr>
      <w:r w:rsidRPr="004C7B4D">
        <w:rPr>
          <w:rFonts w:cs="Times New Roman"/>
        </w:rPr>
        <w:t>Participants wanted any self-management support programme to be integrated into their general medical care, rather than stand-alone. They wanted to work with their health professionals to obtain good health outcomes, although there was a sense that health professionals were not always interested in their efforts.</w:t>
      </w:r>
    </w:p>
    <w:p w14:paraId="3CFC6941" w14:textId="77777777" w:rsidR="008E059A" w:rsidRPr="004C7B4D" w:rsidRDefault="008E059A" w:rsidP="008E059A">
      <w:pPr>
        <w:rPr>
          <w:rFonts w:cs="Times New Roman"/>
        </w:rPr>
      </w:pPr>
    </w:p>
    <w:p w14:paraId="3A5EC1B3" w14:textId="77777777" w:rsidR="008E059A" w:rsidRPr="004C7B4D" w:rsidRDefault="008E059A" w:rsidP="008E059A">
      <w:pPr>
        <w:pStyle w:val="Quote"/>
        <w:rPr>
          <w:rFonts w:cs="Times New Roman"/>
        </w:rPr>
      </w:pPr>
      <w:r w:rsidRPr="004C7B4D">
        <w:rPr>
          <w:rFonts w:cs="Times New Roman"/>
          <w:b/>
        </w:rPr>
        <w:t xml:space="preserve">PT15, male, 54, White British, 7 years: </w:t>
      </w:r>
      <w:r w:rsidRPr="004C7B4D">
        <w:rPr>
          <w:rFonts w:cs="Times New Roman"/>
          <w:i/>
        </w:rPr>
        <w:t>Yes, I got told off last week for not taking mine [blood glucose diary] in, but part of the reason is, well, you never look at it. What’s the point of me taking it in? … It’s like a little token. You know, look, I have been recording, but he doesn’t go, so, what’s happening here?</w:t>
      </w:r>
      <w:r w:rsidRPr="004C7B4D">
        <w:rPr>
          <w:rFonts w:cs="Times New Roman"/>
        </w:rPr>
        <w:t xml:space="preserve"> (Focus group 3)</w:t>
      </w:r>
    </w:p>
    <w:p w14:paraId="6039B6C2" w14:textId="77777777" w:rsidR="008E059A" w:rsidRPr="004C7B4D" w:rsidRDefault="008E059A" w:rsidP="008E059A">
      <w:pPr>
        <w:pStyle w:val="Quote"/>
        <w:rPr>
          <w:rFonts w:cs="Times New Roman"/>
        </w:rPr>
      </w:pPr>
    </w:p>
    <w:p w14:paraId="21251C4D" w14:textId="536A31FB" w:rsidR="008E059A" w:rsidRPr="00D80CE5" w:rsidRDefault="008E059A" w:rsidP="008E059A">
      <w:pPr>
        <w:rPr>
          <w:rFonts w:cs="Times New Roman"/>
        </w:rPr>
      </w:pPr>
      <w:r w:rsidRPr="004C7B4D">
        <w:rPr>
          <w:rFonts w:cs="Times New Roman"/>
        </w:rPr>
        <w:t xml:space="preserve">Although in principle participants were strongly in favour of their </w:t>
      </w:r>
      <w:r w:rsidR="00F234A9">
        <w:rPr>
          <w:rFonts w:cs="Times New Roman"/>
        </w:rPr>
        <w:t>HCP</w:t>
      </w:r>
      <w:r w:rsidRPr="00F234A9">
        <w:rPr>
          <w:rFonts w:cs="Times New Roman"/>
        </w:rPr>
        <w:t xml:space="preserve">s helping patients register on the programme, showing them how to </w:t>
      </w:r>
      <w:r w:rsidRPr="00D80CE5">
        <w:rPr>
          <w:rFonts w:cs="Times New Roman"/>
        </w:rPr>
        <w:t>use it and discussing their use of the programme in diabetes-related consultations, they were sceptical as to whether this would be possible.</w:t>
      </w:r>
    </w:p>
    <w:p w14:paraId="27BB7810" w14:textId="77777777" w:rsidR="008E059A" w:rsidRPr="00884C43" w:rsidRDefault="008E059A" w:rsidP="008E059A">
      <w:pPr>
        <w:rPr>
          <w:rFonts w:cs="Times New Roman"/>
        </w:rPr>
      </w:pPr>
    </w:p>
    <w:p w14:paraId="5DF9B93B" w14:textId="77777777" w:rsidR="008E059A" w:rsidRPr="009F63E9" w:rsidRDefault="008E059A" w:rsidP="008E059A">
      <w:pPr>
        <w:pStyle w:val="Quote"/>
        <w:rPr>
          <w:rFonts w:cs="Times New Roman"/>
        </w:rPr>
      </w:pPr>
      <w:r w:rsidRPr="00CE7527">
        <w:rPr>
          <w:rFonts w:cs="Times New Roman"/>
          <w:b/>
        </w:rPr>
        <w:t xml:space="preserve">PT8, female, 46, White British, 16 years: </w:t>
      </w:r>
      <w:r w:rsidRPr="00CE7527">
        <w:rPr>
          <w:rFonts w:cs="Times New Roman"/>
          <w:i/>
        </w:rPr>
        <w:t>I think it would be a good thing but I can’t see many people doing it. … To even ring your GP surgery normally to make an appointment can be very tiresome for a lot of people. You can’t get through.</w:t>
      </w:r>
      <w:r w:rsidRPr="009F63E9">
        <w:rPr>
          <w:rFonts w:cs="Times New Roman"/>
        </w:rPr>
        <w:t xml:space="preserve"> (Focus group 1)</w:t>
      </w:r>
    </w:p>
    <w:p w14:paraId="5043E7D8" w14:textId="77777777" w:rsidR="008E059A" w:rsidRPr="00BD2CA0" w:rsidRDefault="008E059A" w:rsidP="008E059A">
      <w:pPr>
        <w:rPr>
          <w:rFonts w:cs="Times New Roman"/>
        </w:rPr>
      </w:pPr>
    </w:p>
    <w:p w14:paraId="58223A62" w14:textId="77777777" w:rsidR="008E059A" w:rsidRPr="0057549E" w:rsidRDefault="008E059A" w:rsidP="008E059A">
      <w:pPr>
        <w:pStyle w:val="Heading2"/>
        <w:rPr>
          <w:rFonts w:cs="Times New Roman"/>
        </w:rPr>
      </w:pPr>
      <w:bookmarkStart w:id="128" w:name="_Toc355448088"/>
      <w:r w:rsidRPr="00013E3E">
        <w:rPr>
          <w:rFonts w:cs="Times New Roman"/>
        </w:rPr>
        <w:t>Access to electronic medical re</w:t>
      </w:r>
      <w:r w:rsidRPr="0057549E">
        <w:rPr>
          <w:rFonts w:cs="Times New Roman"/>
        </w:rPr>
        <w:t>cord</w:t>
      </w:r>
      <w:bookmarkEnd w:id="128"/>
    </w:p>
    <w:p w14:paraId="3426B78A" w14:textId="2C0C44B3" w:rsidR="008E059A" w:rsidRPr="00D80CE5" w:rsidRDefault="008E059A" w:rsidP="008E059A">
      <w:pPr>
        <w:rPr>
          <w:rFonts w:cs="Times New Roman"/>
        </w:rPr>
      </w:pPr>
      <w:r w:rsidRPr="0057549E">
        <w:rPr>
          <w:rFonts w:cs="Times New Roman"/>
        </w:rPr>
        <w:t xml:space="preserve">In line with their emphasis on the need for self-management to be integrated with </w:t>
      </w:r>
      <w:r w:rsidR="00F234A9">
        <w:rPr>
          <w:rFonts w:cs="Times New Roman"/>
        </w:rPr>
        <w:t>HCP</w:t>
      </w:r>
      <w:r w:rsidRPr="00F234A9">
        <w:rPr>
          <w:rFonts w:cs="Times New Roman"/>
        </w:rPr>
        <w:t xml:space="preserve"> management, participants were keen to have access to their GP EMR. Perceived benefits included the ability to correct information in their records, and to share correct information with the multiple health care providers the</w:t>
      </w:r>
      <w:r w:rsidRPr="00D80CE5">
        <w:rPr>
          <w:rFonts w:cs="Times New Roman"/>
        </w:rPr>
        <w:t>y encountered, such as optician, podiatrist, dentist and emergency doctors. Participants were keen to have control over their information, and to decide what to share with whom.</w:t>
      </w:r>
    </w:p>
    <w:p w14:paraId="4C5BFF3A" w14:textId="77777777" w:rsidR="008E059A" w:rsidRPr="00884C43" w:rsidRDefault="008E059A" w:rsidP="008E059A">
      <w:pPr>
        <w:rPr>
          <w:rFonts w:cs="Times New Roman"/>
        </w:rPr>
      </w:pPr>
    </w:p>
    <w:p w14:paraId="005B2299" w14:textId="77777777" w:rsidR="008E059A" w:rsidRPr="009F63E9" w:rsidRDefault="008E059A" w:rsidP="008E059A">
      <w:pPr>
        <w:pStyle w:val="Quote"/>
        <w:rPr>
          <w:rFonts w:cs="Times New Roman"/>
        </w:rPr>
      </w:pPr>
      <w:r w:rsidRPr="00884C43">
        <w:rPr>
          <w:rFonts w:cs="Times New Roman"/>
          <w:b/>
        </w:rPr>
        <w:lastRenderedPageBreak/>
        <w:t>PT16, male, 58, White Britis</w:t>
      </w:r>
      <w:r w:rsidRPr="00CE7527">
        <w:rPr>
          <w:rFonts w:cs="Times New Roman"/>
          <w:b/>
        </w:rPr>
        <w:t xml:space="preserve">h, 4 months: </w:t>
      </w:r>
      <w:r w:rsidRPr="00CE7527">
        <w:rPr>
          <w:rFonts w:cs="Times New Roman"/>
          <w:i/>
        </w:rPr>
        <w:t>It might be useful to correct things, if you find anything that's been recorded incorrectly, that at the moment, you've got no idea if... anything's wrong or not.</w:t>
      </w:r>
      <w:r w:rsidRPr="009F63E9">
        <w:rPr>
          <w:rFonts w:cs="Times New Roman"/>
        </w:rPr>
        <w:t xml:space="preserve"> (Focus group 4)</w:t>
      </w:r>
    </w:p>
    <w:p w14:paraId="434B08D8" w14:textId="77777777" w:rsidR="008E059A" w:rsidRPr="00BD2CA0" w:rsidRDefault="008E059A" w:rsidP="008E059A">
      <w:pPr>
        <w:pStyle w:val="Quote"/>
        <w:rPr>
          <w:rFonts w:cs="Times New Roman"/>
        </w:rPr>
      </w:pPr>
    </w:p>
    <w:p w14:paraId="309F2854" w14:textId="77777777" w:rsidR="008E059A" w:rsidRPr="0057549E" w:rsidRDefault="008E059A" w:rsidP="008E059A">
      <w:pPr>
        <w:pStyle w:val="Quote"/>
        <w:rPr>
          <w:rFonts w:cs="Times New Roman"/>
        </w:rPr>
      </w:pPr>
      <w:r w:rsidRPr="00013E3E">
        <w:rPr>
          <w:rFonts w:cs="Times New Roman"/>
          <w:b/>
        </w:rPr>
        <w:t xml:space="preserve">PT7, female, 65, White British, 3 years: </w:t>
      </w:r>
      <w:r w:rsidRPr="00013E3E">
        <w:rPr>
          <w:rFonts w:cs="Times New Roman"/>
          <w:i/>
        </w:rPr>
        <w:t>It's not anything to do with diabetes, but the worst thing is, when you go along to A&amp;E [Accident &amp; Emergency unit], and they say to you... “Oh, when were you diagnosed?” You know, and you have to start... the whole story from the beginning, an</w:t>
      </w:r>
      <w:r w:rsidRPr="0057549E">
        <w:rPr>
          <w:rFonts w:cs="Times New Roman"/>
          <w:i/>
        </w:rPr>
        <w:t>d if they've got access as well, so, you know…</w:t>
      </w:r>
      <w:r w:rsidRPr="0057549E">
        <w:rPr>
          <w:rFonts w:cs="Times New Roman"/>
        </w:rPr>
        <w:t xml:space="preserve"> (Focus group 4)</w:t>
      </w:r>
    </w:p>
    <w:p w14:paraId="64DAE8EB" w14:textId="77777777" w:rsidR="008E059A" w:rsidRPr="0057549E" w:rsidRDefault="008E059A" w:rsidP="008E059A">
      <w:pPr>
        <w:rPr>
          <w:rFonts w:cs="Times New Roman"/>
        </w:rPr>
      </w:pPr>
    </w:p>
    <w:p w14:paraId="3D26675F" w14:textId="77777777" w:rsidR="008E059A" w:rsidRPr="0057549E" w:rsidRDefault="008E059A" w:rsidP="002D3522">
      <w:pPr>
        <w:pStyle w:val="Heading1"/>
      </w:pPr>
      <w:bookmarkStart w:id="129" w:name="_Toc355448089"/>
      <w:r w:rsidRPr="0057549E">
        <w:t>Discussion</w:t>
      </w:r>
      <w:bookmarkEnd w:id="129"/>
    </w:p>
    <w:p w14:paraId="055885DA" w14:textId="38A21C9A" w:rsidR="008E059A" w:rsidRPr="00F72381" w:rsidRDefault="008E059A" w:rsidP="008E059A">
      <w:pPr>
        <w:rPr>
          <w:rFonts w:cs="Times New Roman"/>
        </w:rPr>
      </w:pPr>
      <w:r w:rsidRPr="0057549E">
        <w:rPr>
          <w:rFonts w:cs="Times New Roman"/>
        </w:rPr>
        <w:t xml:space="preserve">In this focus group study, it was clear that living with diabetes placed a substantial burden on participants living with </w:t>
      </w:r>
      <w:r w:rsidR="00ED1EAD">
        <w:rPr>
          <w:rFonts w:cs="Times New Roman"/>
        </w:rPr>
        <w:t>T2DM</w:t>
      </w:r>
      <w:r w:rsidRPr="00ED1EAD">
        <w:rPr>
          <w:rFonts w:cs="Times New Roman"/>
        </w:rPr>
        <w:t>. It negatively affected all aspects of their life, including emotional wellbeing, work, social life and physical health. This characterisation of the burden of diabetes resonated well with the Corbin and Strauss model of the work of living with a</w:t>
      </w:r>
      <w:r w:rsidR="009F63E9">
        <w:rPr>
          <w:rFonts w:cs="Times New Roman"/>
        </w:rPr>
        <w:t>n</w:t>
      </w:r>
      <w:r w:rsidRPr="00ED1EAD">
        <w:rPr>
          <w:rFonts w:cs="Times New Roman"/>
        </w:rPr>
        <w:t xml:space="preserve"> </w:t>
      </w:r>
      <w:r w:rsidR="009F63E9">
        <w:rPr>
          <w:rFonts w:cs="Times New Roman"/>
        </w:rPr>
        <w:t>LTC</w:t>
      </w:r>
      <w:r w:rsidRPr="00ED1EAD">
        <w:rPr>
          <w:rFonts w:cs="Times New Roman"/>
        </w:rPr>
        <w:t>. Our participants articulated that the “work” of emotional and role management was at least as pertinent to them as that of medical management. Participants fel</w:t>
      </w:r>
      <w:r w:rsidRPr="00F72381">
        <w:rPr>
          <w:rFonts w:cs="Times New Roman"/>
        </w:rPr>
        <w:t>t that health services were unable to address all their needs, and hence welcomed self-management support, as long as such support adequately reflected their needs. This study confirmed the benefits of our proposed holistic approach to the intervention, as well as providing detailed guidance on how to achieve its objectives.</w:t>
      </w:r>
    </w:p>
    <w:p w14:paraId="3013A39C" w14:textId="77777777" w:rsidR="008E059A" w:rsidRPr="00F72381" w:rsidRDefault="008E059A" w:rsidP="008E059A">
      <w:pPr>
        <w:rPr>
          <w:rFonts w:cs="Times New Roman"/>
        </w:rPr>
      </w:pPr>
    </w:p>
    <w:p w14:paraId="7C785FF9" w14:textId="6544EE82" w:rsidR="008E059A" w:rsidRPr="00ED1EAD" w:rsidRDefault="008E059A" w:rsidP="008E059A">
      <w:pPr>
        <w:rPr>
          <w:rFonts w:cs="Times New Roman"/>
        </w:rPr>
      </w:pPr>
      <w:r w:rsidRPr="00F234A9">
        <w:rPr>
          <w:rFonts w:cs="Times New Roman"/>
        </w:rPr>
        <w:t xml:space="preserve">Our findings fit well with previous literature, building on the previous study by Kerr </w:t>
      </w:r>
      <w:r w:rsidRPr="00F234A9">
        <w:rPr>
          <w:rFonts w:cs="Times New Roman"/>
          <w:i/>
        </w:rPr>
        <w:t>et al</w:t>
      </w:r>
      <w:r w:rsidR="00B14B4F" w:rsidRPr="00ED1EAD">
        <w:rPr>
          <w:vertAlign w:val="superscript"/>
        </w:rPr>
        <w:fldChar w:fldCharType="begin"/>
      </w:r>
      <w:r w:rsidR="00F7193E" w:rsidRPr="004C7B4D">
        <w:rPr>
          <w:vertAlign w:val="superscript"/>
        </w:rPr>
        <w:instrText xml:space="preserve"> ADDIN EN.CITE &lt;EndNote&gt;&lt;Cite&gt;&lt;Author&gt;Kerr&lt;/Author&gt;&lt;Year&gt;2006&lt;/Year&gt;&lt;RecNum&gt;859&lt;/RecNum&gt;&lt;DisplayText&gt;(83)&lt;/DisplayText&gt;&lt;record&gt;&lt;rec-number&gt;859&lt;/rec-number&gt;&lt;foreign-keys&gt;&lt;key app="EN" db-id="9dwwpe2t8dsvxjefpetvvawndtdp5zw5ddvx" timestamp="0"&gt;859&lt;/key&gt;&lt;/foreign-keys&gt;&lt;ref-type name="Journal Article"&gt;17&lt;/ref-type&gt;&lt;contributors&gt;&lt;authors&gt;&lt;author&gt;Kerr, C.&lt;/author&gt;&lt;author&gt;Murray, E.&lt;/author&gt;&lt;author&gt;Stevenson, F.&lt;/author&gt;&lt;author&gt;Gore, C.&lt;/author&gt;&lt;author&gt;Nazareth, I.&lt;/author&gt;&lt;/authors&gt;&lt;/contributors&gt;&lt;titles&gt;&lt;title&gt;Internet Interventions for Long-Term Conditions: Patient and Carer Quality Criteria&lt;/title&gt;&lt;secondary-title&gt;Journal of Medical Internet Research&lt;/secondary-title&gt;&lt;/titles&gt;&lt;periodical&gt;&lt;full-title&gt;J Med Internet Res&lt;/full-title&gt;&lt;abbr-1&gt;Journal of medical Internet research&lt;/abbr-1&gt;&lt;/periodical&gt;&lt;pages&gt;e13&lt;/pages&gt;&lt;volume&gt;8&lt;/volume&gt;&lt;number&gt;3&lt;/number&gt;&lt;reprint-edition&gt;IN FILE&lt;/reprint-edition&gt;&lt;keywords&gt;&lt;keyword&gt;Internet&lt;/keyword&gt;&lt;/keywords&gt;&lt;dates&gt;&lt;year&gt;2006&lt;/year&gt;&lt;/dates&gt;&lt;urls&gt;&lt;/urls&gt;&lt;/record&gt;&lt;/Cite&gt;&lt;/EndNote&gt;</w:instrText>
      </w:r>
      <w:r w:rsidR="00B14B4F" w:rsidRPr="00ED1EAD">
        <w:rPr>
          <w:vertAlign w:val="superscript"/>
        </w:rPr>
        <w:fldChar w:fldCharType="separate"/>
      </w:r>
      <w:r w:rsidR="00F7193E" w:rsidRPr="00ED1EAD">
        <w:rPr>
          <w:noProof/>
          <w:vertAlign w:val="superscript"/>
        </w:rPr>
        <w:t>83</w:t>
      </w:r>
      <w:r w:rsidR="00B14B4F" w:rsidRPr="00ED1EAD">
        <w:rPr>
          <w:vertAlign w:val="superscript"/>
        </w:rPr>
        <w:fldChar w:fldCharType="end"/>
      </w:r>
      <w:r w:rsidRPr="00FA14DA">
        <w:rPr>
          <w:rFonts w:cs="Times New Roman"/>
        </w:rPr>
        <w:t xml:space="preserve"> which generated quality criteria for web-based self-management programmes across a range of </w:t>
      </w:r>
      <w:r w:rsidR="009F63E9">
        <w:rPr>
          <w:rFonts w:cs="Times New Roman"/>
        </w:rPr>
        <w:t>LTCs</w:t>
      </w:r>
      <w:r w:rsidRPr="00FA14DA">
        <w:rPr>
          <w:rFonts w:cs="Times New Roman"/>
        </w:rPr>
        <w:t xml:space="preserve">. The burden that </w:t>
      </w:r>
      <w:r w:rsidR="009F63E9">
        <w:rPr>
          <w:rFonts w:cs="Times New Roman"/>
        </w:rPr>
        <w:t>such</w:t>
      </w:r>
      <w:r w:rsidRPr="00ED1EAD">
        <w:rPr>
          <w:rFonts w:cs="Times New Roman"/>
        </w:rPr>
        <w:t xml:space="preserve"> conditions in general,</w:t>
      </w:r>
      <w:r w:rsidR="004949E5" w:rsidRPr="00ED1EAD">
        <w:rPr>
          <w:rFonts w:cs="Times New Roman"/>
          <w:vertAlign w:val="superscript"/>
        </w:rPr>
        <w:fldChar w:fldCharType="begin">
          <w:fldData xml:space="preserve">PEVuZE5vdGU+PENpdGU+PEF1dGhvcj5EZW1haW48L0F1dGhvcj48WWVhcj4yMDE1PC9ZZWFyPjxS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</w:fldData>
        </w:fldChar>
      </w:r>
      <w:r w:rsidR="001763BF">
        <w:rPr>
          <w:rFonts w:cs="Times New Roman"/>
          <w:vertAlign w:val="superscript"/>
        </w:rPr>
        <w:instrText xml:space="preserve"> ADDIN EN.CITE </w:instrText>
      </w:r>
      <w:r w:rsidR="001763BF">
        <w:rPr>
          <w:rFonts w:cs="Times New Roman"/>
          <w:vertAlign w:val="superscript"/>
        </w:rPr>
        <w:fldChar w:fldCharType="begin">
          <w:fldData xml:space="preserve">PEVuZE5vdGU+PENpdGU+PEF1dGhvcj5EZW1haW48L0F1dGhvcj48WWVhcj4yMDE1PC9ZZWFyPjxS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</w:fldData>
        </w:fldChar>
      </w:r>
      <w:r w:rsidR="001763BF">
        <w:rPr>
          <w:rFonts w:cs="Times New Roman"/>
          <w:vertAlign w:val="superscript"/>
        </w:rPr>
        <w:instrText xml:space="preserve"> ADDIN EN.CITE.DATA </w:instrText>
      </w:r>
      <w:r w:rsidR="001763BF">
        <w:rPr>
          <w:rFonts w:cs="Times New Roman"/>
          <w:vertAlign w:val="superscript"/>
        </w:rPr>
      </w:r>
      <w:r w:rsidR="001763BF">
        <w:rPr>
          <w:rFonts w:cs="Times New Roman"/>
          <w:vertAlign w:val="superscript"/>
        </w:rPr>
        <w:fldChar w:fldCharType="end"/>
      </w:r>
      <w:r w:rsidR="004949E5" w:rsidRPr="00ED1EAD">
        <w:rPr>
          <w:rFonts w:cs="Times New Roman"/>
          <w:vertAlign w:val="superscript"/>
        </w:rPr>
      </w:r>
      <w:r w:rsidR="004949E5" w:rsidRPr="00ED1EAD">
        <w:rPr>
          <w:rFonts w:cs="Times New Roman"/>
          <w:vertAlign w:val="superscript"/>
        </w:rPr>
        <w:fldChar w:fldCharType="separate"/>
      </w:r>
      <w:r w:rsidR="00F7193E" w:rsidRPr="00ED1EAD">
        <w:rPr>
          <w:rFonts w:cs="Times New Roman"/>
          <w:noProof/>
          <w:vertAlign w:val="superscript"/>
        </w:rPr>
        <w:t>102, 103</w:t>
      </w:r>
      <w:r w:rsidR="004949E5" w:rsidRPr="00ED1EAD">
        <w:rPr>
          <w:rFonts w:cs="Times New Roman"/>
          <w:vertAlign w:val="superscript"/>
        </w:rPr>
        <w:fldChar w:fldCharType="end"/>
      </w:r>
      <w:r w:rsidRPr="00FA14DA">
        <w:rPr>
          <w:rFonts w:cs="Times New Roman"/>
        </w:rPr>
        <w:t xml:space="preserve"> and </w:t>
      </w:r>
      <w:r w:rsidR="009F63E9">
        <w:rPr>
          <w:rFonts w:cs="Times New Roman"/>
        </w:rPr>
        <w:t>T2DM</w:t>
      </w:r>
      <w:r w:rsidR="009F63E9" w:rsidRPr="00FA14DA">
        <w:rPr>
          <w:rFonts w:cs="Times New Roman"/>
        </w:rPr>
        <w:t xml:space="preserve"> </w:t>
      </w:r>
      <w:r w:rsidRPr="00FA14DA">
        <w:rPr>
          <w:rFonts w:cs="Times New Roman"/>
        </w:rPr>
        <w:t>in particular</w:t>
      </w:r>
      <w:r w:rsidR="00FA571C" w:rsidRPr="00ED1EAD">
        <w:rPr>
          <w:rFonts w:cs="Times New Roman"/>
          <w:vertAlign w:val="superscript"/>
        </w:rPr>
        <w:t xml:space="preserve"> </w:t>
      </w:r>
      <w:r w:rsidR="00FA571C" w:rsidRPr="00ED1EAD">
        <w:rPr>
          <w:rFonts w:cs="Times New Roman"/>
          <w:vertAlign w:val="superscript"/>
        </w:rPr>
        <w:fldChar w:fldCharType="begin"/>
      </w:r>
      <w:r w:rsidR="001763BF">
        <w:rPr>
          <w:rFonts w:cs="Times New Roman"/>
          <w:vertAlign w:val="superscript"/>
        </w:rPr>
        <w:instrText xml:space="preserve"> ADDIN EN.CITE &lt;EndNote&gt;&lt;Cite&gt;&lt;Author&gt;Bohlen&lt;/Author&gt;&lt;Year&gt;2012&lt;/Year&gt;&lt;RecNum&gt;3067&lt;/RecNum&gt;&lt;DisplayText&gt;(104)&lt;/DisplayText&gt;&lt;record&gt;&lt;rec-number&gt;3067&lt;/rec-number&gt;&lt;foreign-keys&gt;&lt;key app="EN" db-id="p09w9r2wqe0vdlevttx5ddevtrtvrzdpwex2" timestamp="1477665554"&gt;3067&lt;/key&gt;&lt;/foreign-keys&gt;&lt;ref-type name="Journal Article"&gt;17&lt;/ref-type&gt;&lt;contributors&gt;&lt;authors&gt;&lt;author&gt;Bohlen, K.&lt;/author&gt;&lt;author&gt;Scoville, E.&lt;/author&gt;&lt;author&gt;Shippee, N. D.&lt;/author&gt;&lt;author&gt;May, C. R.&lt;/author&gt;&lt;author&gt;Montori, V. M.&lt;/author&gt;&lt;/authors&gt;&lt;/contributors&gt;&lt;auth-address&gt;Knowledge and Evaluation Research Unit, Division of Endocrinology, Department of Medicine, Mayo Clinic, Rochester, Minnesota, USA. montori.victor@mayo.edu&lt;/auth-address&gt;&lt;titles&gt;&lt;title&gt;Overwhelmed patients: a videographic analysis of how patients with type 2 diabetes and clinicians articulate and address treatment burden during clinical encounters&lt;/title&gt;&lt;secondary-title&gt;Diabetes Care&lt;/secondary-title&gt;&lt;alt-title&gt;Diabetes care&lt;/alt-title&gt;&lt;/titles&gt;&lt;periodical&gt;&lt;full-title&gt;Diabetes Care&lt;/full-title&gt;&lt;/periodical&gt;&lt;alt-periodical&gt;&lt;full-title&gt;Diabetes Care&lt;/full-title&gt;&lt;/alt-periodical&gt;&lt;pages&gt;47-9&lt;/pages&gt;&lt;volume&gt;35&lt;/volume&gt;&lt;number&gt;1&lt;/number&gt;&lt;edition&gt;2011/11/22&lt;/edition&gt;&lt;keywords&gt;&lt;keyword&gt;Adult&lt;/keyword&gt;&lt;keyword&gt;Communication&lt;/keyword&gt;&lt;keyword&gt;Cost of Illness&lt;/keyword&gt;&lt;keyword&gt;Diabetes Mellitus, Type 2/*psychology/*therapy&lt;/keyword&gt;&lt;keyword&gt;Female&lt;/keyword&gt;&lt;keyword&gt;Humans&lt;/keyword&gt;&lt;keyword&gt;Male&lt;/keyword&gt;&lt;keyword&gt;Middle Aged&lt;/keyword&gt;&lt;keyword&gt;*Physician-Patient Relations&lt;/keyword&gt;&lt;keyword&gt;Primary Health Care&lt;/keyword&gt;&lt;keyword&gt;Quality of Life&lt;/keyword&gt;&lt;keyword&gt;Self Care/*psychology&lt;/keyword&gt;&lt;keyword&gt;Video Recording&lt;/keyword&gt;&lt;/keywords&gt;&lt;dates&gt;&lt;year&gt;2012&lt;/year&gt;&lt;pub-dates&gt;&lt;date&gt;Jan&lt;/date&gt;&lt;/pub-dates&gt;&lt;/dates&gt;&lt;isbn&gt;0149-5992&lt;/isbn&gt;&lt;accession-num&gt;22100962&lt;/accession-num&gt;&lt;urls&gt;&lt;/urls&gt;&lt;custom2&gt;PMC3241328&lt;/custom2&gt;&lt;electronic-resource-num&gt;10.2337/dc11-1082&lt;/electronic-resource-num&gt;&lt;remote-database-provider&gt;NLM&lt;/remote-database-provider&gt;&lt;language&gt;eng&lt;/language&gt;&lt;/record&gt;&lt;/Cite&gt;&lt;/EndNote&gt;</w:instrText>
      </w:r>
      <w:r w:rsidR="00FA571C" w:rsidRPr="00ED1EAD">
        <w:rPr>
          <w:rFonts w:cs="Times New Roman"/>
          <w:vertAlign w:val="superscript"/>
        </w:rPr>
        <w:fldChar w:fldCharType="separate"/>
      </w:r>
      <w:r w:rsidR="00F7193E" w:rsidRPr="00ED1EAD">
        <w:rPr>
          <w:rFonts w:cs="Times New Roman"/>
          <w:noProof/>
          <w:vertAlign w:val="superscript"/>
        </w:rPr>
        <w:t>104</w:t>
      </w:r>
      <w:r w:rsidR="00FA571C" w:rsidRPr="00ED1EAD">
        <w:rPr>
          <w:rFonts w:cs="Times New Roman"/>
          <w:vertAlign w:val="superscript"/>
        </w:rPr>
        <w:fldChar w:fldCharType="end"/>
      </w:r>
      <w:r w:rsidRPr="00FA14DA">
        <w:rPr>
          <w:rFonts w:cs="Times New Roman"/>
        </w:rPr>
        <w:t xml:space="preserve"> </w:t>
      </w:r>
      <w:r w:rsidR="00BD2CA0">
        <w:rPr>
          <w:rFonts w:cs="Times New Roman"/>
        </w:rPr>
        <w:t>bring</w:t>
      </w:r>
      <w:r w:rsidR="009F63E9">
        <w:rPr>
          <w:rFonts w:cs="Times New Roman"/>
        </w:rPr>
        <w:t xml:space="preserve"> </w:t>
      </w:r>
      <w:r w:rsidRPr="00FA14DA">
        <w:rPr>
          <w:rFonts w:cs="Times New Roman"/>
        </w:rPr>
        <w:t>has also been well described. Understanding this burden is an essential prerequi</w:t>
      </w:r>
      <w:r w:rsidRPr="00ED1EAD">
        <w:rPr>
          <w:rFonts w:cs="Times New Roman"/>
        </w:rPr>
        <w:t xml:space="preserve">site for developing programmes that genuinely support </w:t>
      </w:r>
      <w:r w:rsidR="009F63E9">
        <w:rPr>
          <w:rFonts w:cs="Times New Roman"/>
        </w:rPr>
        <w:t xml:space="preserve">people </w:t>
      </w:r>
      <w:r w:rsidRPr="00ED1EAD">
        <w:rPr>
          <w:rFonts w:cs="Times New Roman"/>
        </w:rPr>
        <w:t>with self-management rather than adding to the burden of treatment without addressing underlying needs.</w:t>
      </w:r>
    </w:p>
    <w:p w14:paraId="3106DE86" w14:textId="77777777" w:rsidR="008E059A" w:rsidRPr="00ED1EAD" w:rsidRDefault="008E059A" w:rsidP="008E059A">
      <w:pPr>
        <w:rPr>
          <w:rFonts w:cs="Times New Roman"/>
        </w:rPr>
      </w:pPr>
    </w:p>
    <w:p w14:paraId="6F939950" w14:textId="77777777" w:rsidR="008E059A" w:rsidRPr="00F72381" w:rsidRDefault="008E059A" w:rsidP="008E059A">
      <w:pPr>
        <w:rPr>
          <w:rFonts w:cs="Times New Roman"/>
        </w:rPr>
      </w:pPr>
      <w:r w:rsidRPr="00F72381">
        <w:rPr>
          <w:rFonts w:cs="Times New Roman"/>
        </w:rPr>
        <w:t xml:space="preserve">The strengths of our approach included the use of focus groups and a relatively open topic guide, which allowed participants to raise their own concerns and determine the direction and </w:t>
      </w:r>
      <w:r w:rsidRPr="00F72381">
        <w:rPr>
          <w:rFonts w:cs="Times New Roman"/>
        </w:rPr>
        <w:lastRenderedPageBreak/>
        <w:t xml:space="preserve">content of discussions. An additional strength was the use of existing interventions to anchor discussions, which demonstrated what had already been achieved and allowed users to consider how these could be improved, rather than starting from scratch. </w:t>
      </w:r>
    </w:p>
    <w:p w14:paraId="0C6D7BB7" w14:textId="77777777" w:rsidR="008E059A" w:rsidRPr="00F234A9" w:rsidRDefault="008E059A" w:rsidP="008E059A">
      <w:pPr>
        <w:rPr>
          <w:rFonts w:cs="Times New Roman"/>
        </w:rPr>
      </w:pPr>
    </w:p>
    <w:p w14:paraId="5F2FD373" w14:textId="207EE7EA" w:rsidR="008E059A" w:rsidRPr="00884C43" w:rsidRDefault="008E059A" w:rsidP="008E059A">
      <w:pPr>
        <w:rPr>
          <w:rFonts w:cs="Times New Roman"/>
        </w:rPr>
      </w:pPr>
      <w:r w:rsidRPr="00D80CE5">
        <w:rPr>
          <w:rFonts w:cs="Times New Roman"/>
        </w:rPr>
        <w:t xml:space="preserve">The main weakness was that our sample, although diverse in its ethnicity, duration and treatment of diabetes and gender, was highly skewed towards </w:t>
      </w:r>
      <w:r w:rsidR="00BD2CA0">
        <w:rPr>
          <w:rFonts w:cs="Times New Roman"/>
        </w:rPr>
        <w:t>people</w:t>
      </w:r>
      <w:r w:rsidR="00BD2CA0" w:rsidRPr="00D80CE5">
        <w:rPr>
          <w:rFonts w:cs="Times New Roman"/>
        </w:rPr>
        <w:t xml:space="preserve"> </w:t>
      </w:r>
      <w:r w:rsidRPr="00D80CE5">
        <w:rPr>
          <w:rFonts w:cs="Times New Roman"/>
        </w:rPr>
        <w:t>with an interest in self-management. This was an inevitable result of our recruitment strategy, which advertised for people interested in developing a web-based self-management programme; it is difficult to see how this could hav</w:t>
      </w:r>
      <w:r w:rsidRPr="00884C43">
        <w:rPr>
          <w:rFonts w:cs="Times New Roman"/>
        </w:rPr>
        <w:t>e been avoided.</w:t>
      </w:r>
    </w:p>
    <w:p w14:paraId="48CFD6EA" w14:textId="77777777" w:rsidR="008E059A" w:rsidRPr="00CE7527" w:rsidRDefault="008E059A" w:rsidP="008E059A">
      <w:pPr>
        <w:rPr>
          <w:rFonts w:cs="Times New Roman"/>
        </w:rPr>
      </w:pPr>
    </w:p>
    <w:p w14:paraId="6874BDAD" w14:textId="77777777" w:rsidR="008E059A" w:rsidRPr="009F63E9" w:rsidRDefault="008E059A" w:rsidP="008E059A">
      <w:pPr>
        <w:rPr>
          <w:rFonts w:cs="Times New Roman"/>
        </w:rPr>
      </w:pPr>
      <w:r w:rsidRPr="00CE7527">
        <w:rPr>
          <w:rFonts w:cs="Times New Roman"/>
        </w:rPr>
        <w:t>The findings confirmed our decision to use the Corbin and Strauss model of medical, emotional and role management to determine over</w:t>
      </w:r>
      <w:r w:rsidRPr="009F63E9">
        <w:rPr>
          <w:rFonts w:cs="Times New Roman"/>
        </w:rPr>
        <w:t>all content, and the guidance provided by participants was relatively easy to put into practice during the development of HeLP-Diabetes, particularly when supported by our participatory design process.</w:t>
      </w:r>
    </w:p>
    <w:p w14:paraId="619D7A8D" w14:textId="77777777" w:rsidR="008E059A" w:rsidRPr="00BD2CA0" w:rsidRDefault="008E059A" w:rsidP="008E059A">
      <w:pPr>
        <w:rPr>
          <w:rFonts w:cs="Times New Roman"/>
        </w:rPr>
      </w:pPr>
    </w:p>
    <w:p w14:paraId="717351DB" w14:textId="77777777" w:rsidR="008E059A" w:rsidRPr="00013E3E" w:rsidRDefault="008E059A" w:rsidP="008E059A">
      <w:pPr>
        <w:rPr>
          <w:rFonts w:cs="Times New Roman"/>
        </w:rPr>
      </w:pPr>
      <w:r w:rsidRPr="00013E3E">
        <w:rPr>
          <w:rFonts w:cs="Times New Roman"/>
        </w:rPr>
        <w:br w:type="page"/>
      </w:r>
    </w:p>
    <w:p w14:paraId="55E7C3DB" w14:textId="77777777" w:rsidR="008F7B5C" w:rsidRPr="00013E3E" w:rsidRDefault="008F7B5C" w:rsidP="008F7B5C">
      <w:pPr>
        <w:pStyle w:val="Title"/>
        <w:rPr>
          <w:rFonts w:cs="Times New Roman"/>
        </w:rPr>
      </w:pPr>
      <w:bookmarkStart w:id="130" w:name="_Toc355448090"/>
      <w:r w:rsidRPr="00013E3E">
        <w:rPr>
          <w:rFonts w:cs="Times New Roman"/>
        </w:rPr>
        <w:lastRenderedPageBreak/>
        <w:t>Chapter 5: What requirements do health care professionals have of a web-based self-management programme for people with type 2 diabetes?</w:t>
      </w:r>
      <w:bookmarkEnd w:id="130"/>
    </w:p>
    <w:p w14:paraId="37519043" w14:textId="77777777" w:rsidR="008F7B5C" w:rsidRPr="00013E3E" w:rsidRDefault="008F7B5C" w:rsidP="002D3522">
      <w:pPr>
        <w:pStyle w:val="Heading1"/>
      </w:pPr>
      <w:bookmarkStart w:id="131" w:name="_Toc355448091"/>
      <w:r w:rsidRPr="00013E3E">
        <w:t>Chapter summary</w:t>
      </w:r>
      <w:bookmarkEnd w:id="131"/>
    </w:p>
    <w:p w14:paraId="4F181CCD" w14:textId="28141900" w:rsidR="008F7B5C" w:rsidRPr="00D80CE5" w:rsidRDefault="008F7B5C" w:rsidP="008F7B5C">
      <w:pPr>
        <w:rPr>
          <w:rFonts w:cs="Times New Roman"/>
          <w:lang w:eastAsia="en-GB"/>
        </w:rPr>
      </w:pPr>
      <w:r w:rsidRPr="00013E3E">
        <w:rPr>
          <w:rFonts w:cs="Times New Roman"/>
        </w:rPr>
        <w:t xml:space="preserve">This chapter </w:t>
      </w:r>
      <w:r w:rsidRPr="00013E3E">
        <w:rPr>
          <w:rFonts w:cs="Times New Roman"/>
          <w:lang w:eastAsia="en-GB"/>
        </w:rPr>
        <w:t xml:space="preserve">reports on a qualitative study that aimed to determine </w:t>
      </w:r>
      <w:r w:rsidR="00F234A9">
        <w:rPr>
          <w:rFonts w:cs="Times New Roman"/>
          <w:lang w:eastAsia="en-GB"/>
        </w:rPr>
        <w:t>HCP</w:t>
      </w:r>
      <w:r w:rsidRPr="00F234A9">
        <w:rPr>
          <w:rFonts w:cs="Times New Roman"/>
          <w:lang w:eastAsia="en-GB"/>
        </w:rPr>
        <w:t>s’ perspectives of the essential and desirable features of a web-based self-management programme for people wit</w:t>
      </w:r>
      <w:r w:rsidRPr="00D80CE5">
        <w:rPr>
          <w:rFonts w:cs="Times New Roman"/>
          <w:lang w:eastAsia="en-GB"/>
        </w:rPr>
        <w:t xml:space="preserve">h T2DM, and what could be done to encourage uptake and use in the NHS. Additional objectives were to explore HCP views on the type and quantity of facilitation that could be provided in general practice, and on patient access to part or all of the EMR. </w:t>
      </w:r>
    </w:p>
    <w:p w14:paraId="6B15C2BB" w14:textId="77777777" w:rsidR="008F7B5C" w:rsidRPr="00884C43" w:rsidRDefault="008F7B5C" w:rsidP="008F7B5C">
      <w:pPr>
        <w:rPr>
          <w:rFonts w:cs="Times New Roman"/>
          <w:lang w:eastAsia="en-GB"/>
        </w:rPr>
      </w:pPr>
    </w:p>
    <w:p w14:paraId="3CDC6D1B" w14:textId="48370EB9" w:rsidR="008F7B5C" w:rsidRPr="00013E3E" w:rsidRDefault="008F7B5C" w:rsidP="008F7B5C">
      <w:pPr>
        <w:rPr>
          <w:rFonts w:cs="Times New Roman"/>
        </w:rPr>
      </w:pPr>
      <w:r w:rsidRPr="00CE7527">
        <w:rPr>
          <w:rFonts w:cs="Times New Roman"/>
          <w:lang w:eastAsia="en-GB"/>
        </w:rPr>
        <w:t xml:space="preserve">We collected data </w:t>
      </w:r>
      <w:r w:rsidRPr="00CE7527">
        <w:rPr>
          <w:rFonts w:cs="Times New Roman"/>
        </w:rPr>
        <w:t xml:space="preserve">through seven individual interviews and four focus groups with 18 HCPs involved in caring for people with T2DM, including </w:t>
      </w:r>
      <w:r w:rsidR="00013E3E">
        <w:rPr>
          <w:rFonts w:cs="Times New Roman"/>
        </w:rPr>
        <w:t>GPs</w:t>
      </w:r>
      <w:r w:rsidRPr="00CE7527">
        <w:rPr>
          <w:rFonts w:cs="Times New Roman"/>
        </w:rPr>
        <w:t>, practice nurse</w:t>
      </w:r>
      <w:r w:rsidRPr="009F63E9">
        <w:rPr>
          <w:rFonts w:cs="Times New Roman"/>
        </w:rPr>
        <w:t>s, diabetes specialist nurses, dieticians and consultants in diabetic medicine. Topic and interview guides were semi-structured, with participants encouraged to voice opinions about issues that were important to them, rather than sticking to pre-define</w:t>
      </w:r>
      <w:r w:rsidRPr="00BD2CA0">
        <w:rPr>
          <w:rFonts w:cs="Times New Roman"/>
        </w:rPr>
        <w:t xml:space="preserve">d questions. A multi-disciplinary group then analysed the data inductively and mapped themes onto </w:t>
      </w:r>
      <w:r w:rsidR="00013E3E">
        <w:rPr>
          <w:rFonts w:cs="Times New Roman"/>
        </w:rPr>
        <w:t>NPT</w:t>
      </w:r>
      <w:r w:rsidRPr="00BD2CA0">
        <w:rPr>
          <w:rFonts w:cs="Times New Roman"/>
        </w:rPr>
        <w:t>, while paying careful attention to identifying any themes that did n</w:t>
      </w:r>
      <w:r w:rsidRPr="00013E3E">
        <w:rPr>
          <w:rFonts w:cs="Times New Roman"/>
        </w:rPr>
        <w:t>ot map easily. All data mapped easily onto the four main NPT constructs of coherence, cognitive participation, collective action and reflexive monitoring, as described in Chapter 2.</w:t>
      </w:r>
    </w:p>
    <w:p w14:paraId="6F52714F" w14:textId="77777777" w:rsidR="008F7B5C" w:rsidRPr="0057549E" w:rsidRDefault="008F7B5C" w:rsidP="008F7B5C">
      <w:pPr>
        <w:rPr>
          <w:rFonts w:cs="Times New Roman"/>
        </w:rPr>
      </w:pPr>
    </w:p>
    <w:p w14:paraId="48D1CEFF" w14:textId="24BD6A49" w:rsidR="008F7B5C" w:rsidRPr="00013E3E" w:rsidRDefault="008F7B5C" w:rsidP="008F7B5C">
      <w:pPr>
        <w:rPr>
          <w:rFonts w:cs="Times New Roman"/>
        </w:rPr>
      </w:pPr>
      <w:r w:rsidRPr="0057549E">
        <w:rPr>
          <w:rFonts w:cs="Times New Roman"/>
        </w:rPr>
        <w:t xml:space="preserve">Our proposed web-based self-management programme appeared to be easily understood by participants, who were positive about the benefits of self-management by patients and showed considerable awareness of the challenges faced by </w:t>
      </w:r>
      <w:r w:rsidR="00013E3E">
        <w:rPr>
          <w:rFonts w:cs="Times New Roman"/>
        </w:rPr>
        <w:t>people with T2DM</w:t>
      </w:r>
      <w:r w:rsidRPr="00013E3E">
        <w:rPr>
          <w:rFonts w:cs="Times New Roman"/>
        </w:rPr>
        <w:t xml:space="preserve">, both in terms of the emotional impact of </w:t>
      </w:r>
      <w:r w:rsidR="00013E3E">
        <w:rPr>
          <w:rFonts w:cs="Times New Roman"/>
        </w:rPr>
        <w:t xml:space="preserve">the condition </w:t>
      </w:r>
      <w:r w:rsidRPr="00013E3E">
        <w:rPr>
          <w:rFonts w:cs="Times New Roman"/>
        </w:rPr>
        <w:t xml:space="preserve">and the overwhelming amount of information </w:t>
      </w:r>
      <w:r w:rsidR="00013E3E">
        <w:rPr>
          <w:rFonts w:cs="Times New Roman"/>
        </w:rPr>
        <w:t xml:space="preserve">they </w:t>
      </w:r>
      <w:r w:rsidRPr="00013E3E">
        <w:rPr>
          <w:rFonts w:cs="Times New Roman"/>
        </w:rPr>
        <w:t xml:space="preserve">needed to absorb. They were supportive of a web-based approach, deeming that this would help alleviate some of the difficulties with the dominant model of group-based education. These difficulties included long waiting lists, inconvenience of attending groups at fixed times, and the absence of ongoing support once the group had completed. </w:t>
      </w:r>
    </w:p>
    <w:p w14:paraId="33FEEAAC" w14:textId="77777777" w:rsidR="008F7B5C" w:rsidRPr="0057549E" w:rsidRDefault="008F7B5C" w:rsidP="008F7B5C">
      <w:pPr>
        <w:rPr>
          <w:rFonts w:cs="Times New Roman"/>
        </w:rPr>
      </w:pPr>
    </w:p>
    <w:p w14:paraId="557DA0C0" w14:textId="3C290B79" w:rsidR="008F7B5C" w:rsidRPr="00884C43" w:rsidRDefault="008F7B5C" w:rsidP="008F7B5C">
      <w:pPr>
        <w:rPr>
          <w:rFonts w:cs="Times New Roman"/>
        </w:rPr>
      </w:pPr>
      <w:r w:rsidRPr="0057549E">
        <w:rPr>
          <w:rFonts w:cs="Times New Roman"/>
        </w:rPr>
        <w:lastRenderedPageBreak/>
        <w:t xml:space="preserve">This understanding of our proposal (coherence) was reflected in a perception that overall, </w:t>
      </w:r>
      <w:r w:rsidR="00F234A9">
        <w:rPr>
          <w:rFonts w:cs="Times New Roman"/>
        </w:rPr>
        <w:t>HCP</w:t>
      </w:r>
      <w:r w:rsidRPr="00F234A9">
        <w:rPr>
          <w:rFonts w:cs="Times New Roman"/>
        </w:rPr>
        <w:t>s would support the implementation of such a programme (cognitive participation), as long as the impact on workload was acceptable (collective action). In parti</w:t>
      </w:r>
      <w:r w:rsidRPr="00D80CE5">
        <w:rPr>
          <w:rFonts w:cs="Times New Roman"/>
        </w:rPr>
        <w:t xml:space="preserve">cular, our participants said it was important that the proposed programme made consultations more effective, that it was easy to use, that it supported current NHS guidelines, and enabled GPs to achieve goals related to the </w:t>
      </w:r>
      <w:r w:rsidR="00013E3E">
        <w:rPr>
          <w:rFonts w:cs="Times New Roman"/>
        </w:rPr>
        <w:t>QOF</w:t>
      </w:r>
      <w:r w:rsidRPr="00D80CE5">
        <w:rPr>
          <w:rFonts w:cs="Times New Roman"/>
        </w:rPr>
        <w:t>. They also had clear views about the types and range o</w:t>
      </w:r>
      <w:r w:rsidRPr="00884C43">
        <w:rPr>
          <w:rFonts w:cs="Times New Roman"/>
        </w:rPr>
        <w:t xml:space="preserve">f evidence that HCPs would require to continue to engage with the programme, once it had been implemented (reflexive monitoring). </w:t>
      </w:r>
    </w:p>
    <w:p w14:paraId="4F8CBE8A" w14:textId="77777777" w:rsidR="008F7B5C" w:rsidRPr="00CE7527" w:rsidRDefault="008F7B5C" w:rsidP="008F7B5C">
      <w:pPr>
        <w:rPr>
          <w:rFonts w:cs="Times New Roman"/>
        </w:rPr>
      </w:pPr>
    </w:p>
    <w:p w14:paraId="65769756" w14:textId="77777777" w:rsidR="008F7B5C" w:rsidRPr="0057549E" w:rsidRDefault="008F7B5C" w:rsidP="008F7B5C">
      <w:pPr>
        <w:rPr>
          <w:rFonts w:cs="Times New Roman"/>
        </w:rPr>
      </w:pPr>
      <w:r w:rsidRPr="009F63E9">
        <w:rPr>
          <w:rFonts w:cs="Times New Roman"/>
        </w:rPr>
        <w:t>In contrast,</w:t>
      </w:r>
      <w:r w:rsidRPr="00BD2CA0">
        <w:rPr>
          <w:rFonts w:cs="Times New Roman"/>
        </w:rPr>
        <w:t xml:space="preserve"> views about facilitating access to the programme were more nuanced. Although some participants understood what facilitation would require, many were unconvinced of the potential benefits, and fe</w:t>
      </w:r>
      <w:r w:rsidRPr="00013E3E">
        <w:rPr>
          <w:rFonts w:cs="Times New Roman"/>
        </w:rPr>
        <w:t xml:space="preserve">lt that the impact on workload could not be justified and was not an appropriate use of scarce resources in general practice. Similarly, there was considerable disquiet about patient access to the EMR, with participants unsure about what information would </w:t>
      </w:r>
      <w:r w:rsidRPr="0057549E">
        <w:rPr>
          <w:rFonts w:cs="Times New Roman"/>
        </w:rPr>
        <w:t>be accessed, what the benefits might be, and significant concerns about adverse outcomes, including risks to privacy and confidentiality, increased patient anxiety, and an increase in workload.</w:t>
      </w:r>
    </w:p>
    <w:p w14:paraId="1198AAF7" w14:textId="77777777" w:rsidR="008F7B5C" w:rsidRPr="0057549E" w:rsidRDefault="008F7B5C" w:rsidP="008F7B5C">
      <w:pPr>
        <w:rPr>
          <w:rFonts w:cs="Times New Roman"/>
        </w:rPr>
      </w:pPr>
    </w:p>
    <w:p w14:paraId="28E38EB6" w14:textId="77777777" w:rsidR="008F7B5C" w:rsidRPr="0057549E" w:rsidRDefault="008F7B5C" w:rsidP="002D3522">
      <w:pPr>
        <w:pStyle w:val="Heading1"/>
      </w:pPr>
      <w:bookmarkStart w:id="132" w:name="_Toc355448092"/>
      <w:r w:rsidRPr="0057549E">
        <w:t>Background</w:t>
      </w:r>
      <w:bookmarkEnd w:id="132"/>
    </w:p>
    <w:p w14:paraId="3CE6B2CF" w14:textId="77777777" w:rsidR="008F7B5C" w:rsidRPr="0057549E" w:rsidRDefault="008F7B5C" w:rsidP="008F7B5C">
      <w:pPr>
        <w:pStyle w:val="Heading2"/>
        <w:rPr>
          <w:rFonts w:cs="Times New Roman"/>
        </w:rPr>
      </w:pPr>
      <w:bookmarkStart w:id="133" w:name="_Toc355448093"/>
      <w:r w:rsidRPr="0057549E">
        <w:rPr>
          <w:rFonts w:cs="Times New Roman"/>
        </w:rPr>
        <w:t>Rationale for study objectives</w:t>
      </w:r>
      <w:bookmarkEnd w:id="133"/>
    </w:p>
    <w:p w14:paraId="79668F1B" w14:textId="4A1EB747" w:rsidR="008F7B5C" w:rsidRPr="00F234A9" w:rsidRDefault="008F7B5C" w:rsidP="008F7B5C">
      <w:pPr>
        <w:rPr>
          <w:rFonts w:cs="Times New Roman"/>
        </w:rPr>
      </w:pPr>
      <w:r w:rsidRPr="00241772">
        <w:rPr>
          <w:rFonts w:cs="Times New Roman"/>
        </w:rPr>
        <w:t>In Chapter 3 we dis</w:t>
      </w:r>
      <w:r w:rsidRPr="00E84F0F">
        <w:rPr>
          <w:rFonts w:cs="Times New Roman"/>
        </w:rPr>
        <w:t xml:space="preserve">cussed the need to identify user requirements before developing a web-based self-management intervention. We conceptualised our users as belonging to two groups: people living with T2DM; and </w:t>
      </w:r>
      <w:r w:rsidR="00F234A9">
        <w:rPr>
          <w:rFonts w:cs="Times New Roman"/>
        </w:rPr>
        <w:t>HCP</w:t>
      </w:r>
      <w:r w:rsidRPr="00F234A9">
        <w:rPr>
          <w:rFonts w:cs="Times New Roman"/>
        </w:rPr>
        <w:t xml:space="preserve">s involved in caring for </w:t>
      </w:r>
      <w:r w:rsidR="00013E3E">
        <w:rPr>
          <w:rFonts w:cs="Times New Roman"/>
        </w:rPr>
        <w:t>people</w:t>
      </w:r>
      <w:r w:rsidR="00013E3E" w:rsidRPr="00F234A9">
        <w:rPr>
          <w:rFonts w:cs="Times New Roman"/>
        </w:rPr>
        <w:t xml:space="preserve"> </w:t>
      </w:r>
      <w:r w:rsidRPr="00F234A9">
        <w:rPr>
          <w:rFonts w:cs="Times New Roman"/>
        </w:rPr>
        <w:t xml:space="preserve">with T2DM. </w:t>
      </w:r>
    </w:p>
    <w:p w14:paraId="6E8CEBD4" w14:textId="77777777" w:rsidR="008F7B5C" w:rsidRPr="00D80CE5" w:rsidRDefault="008F7B5C" w:rsidP="008F7B5C">
      <w:pPr>
        <w:rPr>
          <w:rFonts w:cs="Times New Roman"/>
        </w:rPr>
      </w:pPr>
    </w:p>
    <w:p w14:paraId="2F4008F2" w14:textId="732FDE29" w:rsidR="008F7B5C" w:rsidRPr="00F72381" w:rsidRDefault="008F7B5C" w:rsidP="008F7B5C">
      <w:pPr>
        <w:rPr>
          <w:rFonts w:cs="Times New Roman"/>
        </w:rPr>
      </w:pPr>
      <w:r w:rsidRPr="00D80CE5">
        <w:rPr>
          <w:rFonts w:cs="Times New Roman"/>
        </w:rPr>
        <w:t>As described in Chapter 2, one of our approaches to improving uptake and use of the web-based self-management programme was to integrate it into routine health care</w:t>
      </w:r>
      <w:r w:rsidRPr="00884C43">
        <w:rPr>
          <w:rFonts w:cs="Times New Roman"/>
        </w:rPr>
        <w:t xml:space="preserve">, so that </w:t>
      </w:r>
      <w:r w:rsidR="00013E3E">
        <w:rPr>
          <w:rFonts w:cs="Times New Roman"/>
        </w:rPr>
        <w:t xml:space="preserve">users </w:t>
      </w:r>
      <w:r w:rsidRPr="00884C43">
        <w:rPr>
          <w:rFonts w:cs="Times New Roman"/>
        </w:rPr>
        <w:t xml:space="preserve">perceived it as part of the overall package of care provided by the NHS. We believed that it was important that </w:t>
      </w:r>
      <w:r w:rsidR="00013E3E">
        <w:rPr>
          <w:rFonts w:cs="Times New Roman"/>
        </w:rPr>
        <w:t xml:space="preserve">they </w:t>
      </w:r>
      <w:r w:rsidRPr="00884C43">
        <w:rPr>
          <w:rFonts w:cs="Times New Roman"/>
        </w:rPr>
        <w:t>were int</w:t>
      </w:r>
      <w:r w:rsidRPr="00CE7527">
        <w:rPr>
          <w:rFonts w:cs="Times New Roman"/>
        </w:rPr>
        <w:t xml:space="preserve">roduced to the self-management programme by an HCP, as this would provide credibility and reassure </w:t>
      </w:r>
      <w:r w:rsidR="00013E3E">
        <w:rPr>
          <w:rFonts w:cs="Times New Roman"/>
        </w:rPr>
        <w:t xml:space="preserve">them </w:t>
      </w:r>
      <w:r w:rsidRPr="00CE7527">
        <w:rPr>
          <w:rFonts w:cs="Times New Roman"/>
        </w:rPr>
        <w:t xml:space="preserve">that doctors and nurses approved of the programme and wanted </w:t>
      </w:r>
      <w:r w:rsidR="00013E3E">
        <w:rPr>
          <w:rFonts w:cs="Times New Roman"/>
        </w:rPr>
        <w:t>them</w:t>
      </w:r>
      <w:r w:rsidR="00013E3E" w:rsidRPr="00CE7527">
        <w:rPr>
          <w:rFonts w:cs="Times New Roman"/>
        </w:rPr>
        <w:t xml:space="preserve"> </w:t>
      </w:r>
      <w:r w:rsidRPr="00CE7527">
        <w:rPr>
          <w:rFonts w:cs="Times New Roman"/>
        </w:rPr>
        <w:t xml:space="preserve">to use it. We considered that ongoing use of the programme </w:t>
      </w:r>
      <w:r w:rsidRPr="00CE7527">
        <w:rPr>
          <w:rFonts w:cs="Times New Roman"/>
        </w:rPr>
        <w:lastRenderedPageBreak/>
        <w:t>would be promoted b</w:t>
      </w:r>
      <w:r w:rsidRPr="009F63E9">
        <w:rPr>
          <w:rFonts w:cs="Times New Roman"/>
        </w:rPr>
        <w:t>y doctors and nurses referring to it during consultations, asking patients how they were getting on with it, and perhaps jointly reviewing personal goals or self-monitoring data (</w:t>
      </w:r>
      <w:r w:rsidR="00B2651B" w:rsidRPr="00BD2CA0">
        <w:rPr>
          <w:rFonts w:cs="Times New Roman"/>
          <w:i/>
        </w:rPr>
        <w:t>F</w:t>
      </w:r>
      <w:r w:rsidRPr="00013E3E">
        <w:rPr>
          <w:rFonts w:cs="Times New Roman"/>
          <w:i/>
        </w:rPr>
        <w:t xml:space="preserve">igure </w:t>
      </w:r>
      <w:r w:rsidR="0089135B">
        <w:rPr>
          <w:rFonts w:cs="Times New Roman"/>
          <w:i/>
        </w:rPr>
        <w:t>5</w:t>
      </w:r>
      <w:r w:rsidRPr="00ED1EAD">
        <w:rPr>
          <w:rFonts w:cs="Times New Roman"/>
        </w:rPr>
        <w:t>)</w:t>
      </w:r>
      <w:r w:rsidR="00BB2453" w:rsidRPr="00ED1EAD">
        <w:rPr>
          <w:rFonts w:cs="Times New Roman"/>
        </w:rPr>
        <w:t>.</w:t>
      </w:r>
      <w:r w:rsidRPr="00F72381">
        <w:rPr>
          <w:rFonts w:cs="Times New Roman"/>
        </w:rPr>
        <w:t xml:space="preserve"> </w:t>
      </w:r>
    </w:p>
    <w:p w14:paraId="46A3F92A" w14:textId="77777777" w:rsidR="008F7B5C" w:rsidRPr="00F72381" w:rsidRDefault="008F7B5C" w:rsidP="008F7B5C">
      <w:pPr>
        <w:rPr>
          <w:rFonts w:cs="Times New Roman"/>
        </w:rPr>
      </w:pPr>
    </w:p>
    <w:p w14:paraId="1B9AA484" w14:textId="44392BC5" w:rsidR="008F7B5C" w:rsidRPr="00ED1EAD" w:rsidRDefault="008F7B5C" w:rsidP="008F7B5C">
      <w:pPr>
        <w:rPr>
          <w:rFonts w:cs="Times New Roman"/>
        </w:rPr>
      </w:pPr>
      <w:r w:rsidRPr="00F234A9">
        <w:rPr>
          <w:rFonts w:cs="Times New Roman"/>
        </w:rPr>
        <w:t>However, we were well aware of the difficulties of achieving such professional behaviour change.</w:t>
      </w:r>
      <w:r w:rsidR="004949E5" w:rsidRPr="00ED1EAD">
        <w:fldChar w:fldCharType="begin"/>
      </w:r>
      <w:r w:rsidR="00F7193E" w:rsidRPr="004C7B4D">
        <w:instrText xml:space="preserve"> ADDIN EN.CITE &lt;EndNote&gt;&lt;Cite&gt;&lt;Author&gt;Grol&lt;/Author&gt;&lt;Year&gt;2003&lt;/Year&gt;&lt;RecNum&gt;665&lt;/RecNum&gt;&lt;DisplayText&gt;(88)&lt;/DisplayText&gt;&lt;record&gt;&lt;rec-number&gt;665&lt;/rec-number&gt;&lt;foreign-keys&gt;&lt;key app="EN" db-id="9dwwpe2t8dsvxjefpetvvawndtdp5zw5ddvx" timestamp="0"&gt;665&lt;/key&gt;&lt;/foreign-keys&gt;&lt;ref-type name="Journal Article"&gt;17&lt;/ref-type&gt;&lt;contributors&gt;&lt;authors&gt;&lt;author&gt;Grol, R.&lt;/author&gt;&lt;author&gt;Grimshaw, J.&lt;/author&gt;&lt;/authors&gt;&lt;/contributors&gt;&lt;titles&gt;&lt;title&gt;From best evidence to best practice: effective implementation of change in patients&amp;apos; care&lt;/title&gt;&lt;secondary-title&gt;Lancet.&lt;/secondary-title&gt;&lt;/titles&gt;&lt;periodical&gt;&lt;full-title&gt;Lancet.&lt;/full-title&gt;&lt;/periodical&gt;&lt;pages&gt;1225-1230&lt;/pages&gt;&lt;volume&gt;362&lt;/volume&gt;&lt;number&gt;9391&lt;/number&gt;&lt;reprint-edition&gt;NOT IN FILE&lt;/reprint-edition&gt;&lt;keywords&gt;&lt;keyword&gt;CARE&lt;/keyword&gt;&lt;keyword&gt;Evidence-Based Medicine&lt;/keyword&gt;&lt;keyword&gt;Guideline Adherence&lt;/keyword&gt;&lt;keyword&gt;Guidelines&lt;/keyword&gt;&lt;keyword&gt;Hospital&lt;/keyword&gt;&lt;keyword&gt;Humans&lt;/keyword&gt;&lt;keyword&gt;Knowledge&lt;/keyword&gt;&lt;keyword&gt;medical&lt;/keyword&gt;&lt;keyword&gt;Netherlands&lt;/keyword&gt;&lt;keyword&gt;Patient&lt;/keyword&gt;&lt;keyword&gt;Patient Care&lt;/keyword&gt;&lt;keyword&gt;Patients&lt;/keyword&gt;&lt;keyword&gt;Practice&lt;/keyword&gt;&lt;keyword&gt;Practice Guidelines as Topic&lt;/keyword&gt;&lt;keyword&gt;Professional Practice&lt;/keyword&gt;&lt;keyword&gt;QUALITY&lt;/keyword&gt;&lt;keyword&gt;Quality Assurance,Health Care&lt;/keyword&gt;&lt;keyword&gt;Quality of Health Care&lt;/keyword&gt;&lt;keyword&gt;Research&lt;/keyword&gt;&lt;keyword&gt;standards&lt;/keyword&gt;&lt;keyword&gt;Universities&lt;/keyword&gt;&lt;keyword&gt;University&lt;/keyword&gt;&lt;/keywords&gt;&lt;dates&gt;&lt;year&gt;2003&lt;/year&gt;&lt;/dates&gt;&lt;urls&gt;&lt;/urls&gt;&lt;/record&gt;&lt;/Cite&gt;&lt;/EndNote&gt;</w:instrText>
      </w:r>
      <w:r w:rsidR="004949E5" w:rsidRPr="00ED1EAD">
        <w:fldChar w:fldCharType="separate"/>
      </w:r>
      <w:r w:rsidR="00F7193E" w:rsidRPr="00ED1EAD">
        <w:rPr>
          <w:noProof/>
        </w:rPr>
        <w:t>(88)</w:t>
      </w:r>
      <w:r w:rsidR="004949E5" w:rsidRPr="00ED1EAD">
        <w:fldChar w:fldCharType="end"/>
      </w:r>
      <w:r w:rsidRPr="00FA14DA">
        <w:rPr>
          <w:rFonts w:cs="Times New Roman"/>
        </w:rPr>
        <w:t xml:space="preserve"> Hence the rationale for the objectives of this study included understanding what HCPs would want from such</w:t>
      </w:r>
      <w:r w:rsidRPr="00ED1EAD">
        <w:rPr>
          <w:rFonts w:cs="Times New Roman"/>
        </w:rPr>
        <w:t xml:space="preserve"> a programme, what they considered would make them want to use it, what the likely barriers to use would be, and what (if anything) could be done to address these barriers. Identifying these factors would allow us to build in motivating features while addressing potential barriers.</w:t>
      </w:r>
    </w:p>
    <w:p w14:paraId="16A610C8" w14:textId="77777777" w:rsidR="008F7B5C" w:rsidRPr="00F72381" w:rsidRDefault="008F7B5C" w:rsidP="008F7B5C">
      <w:pPr>
        <w:rPr>
          <w:rFonts w:cs="Times New Roman"/>
        </w:rPr>
      </w:pPr>
    </w:p>
    <w:p w14:paraId="21A05246" w14:textId="77777777" w:rsidR="008F7B5C" w:rsidRPr="00FA14DA" w:rsidRDefault="008F7B5C" w:rsidP="008F7B5C">
      <w:pPr>
        <w:rPr>
          <w:rFonts w:cs="Times New Roman"/>
        </w:rPr>
      </w:pPr>
      <w:r w:rsidRPr="00854E37">
        <w:rPr>
          <w:rFonts w:cs="Times New Roman"/>
          <w:noProof/>
          <w:lang w:eastAsia="en-GB"/>
        </w:rPr>
        <w:drawing>
          <wp:inline distT="0" distB="0" distL="0" distR="0" wp14:anchorId="37D7069F" wp14:editId="31CC5C5C">
            <wp:extent cx="4936490" cy="2765173"/>
            <wp:effectExtent l="0" t="0" r="0" b="0"/>
            <wp:docPr id="1" name="Picture 2" descr="\\ad.ucl.ac.uk\home\rmjlkpa\DesktopSettings\Desktop\Figure 1. Overview of interv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 name="Picture 2" descr="\\ad.ucl.ac.uk\home\rmjlkpa\DesktopSettings\Desktop\Figure 1. Overview of intervention.png"/>
                    <pic:cNvPicPr>
                      <a:picLocks noChangeAspect="1" noChangeArrowheads="1"/>
                    </pic:cNvPicPr>
                  </pic:nvPicPr>
                  <pic:blipFill>
                    <a:blip r:embed="rId10">
                      <a:extLst>
                        <a:ext uri="{28A0092B-C50C-407E-A947-70E740481C1C}">
                          <a14:useLocalDpi xmlns:a14="http://schemas.microsoft.com/office/drawing/2010/main" val="0"/>
                        </a:ext>
                      </a:extLst>
                    </a:blip>
                    <a:srcRect t="19096"/>
                    <a:stretch>
                      <a:fillRect/>
                    </a:stretch>
                  </pic:blipFill>
                  <pic:spPr bwMode="auto">
                    <a:xfrm>
                      <a:off x="0" y="0"/>
                      <a:ext cx="4936490" cy="2765173"/>
                    </a:xfrm>
                    <a:prstGeom prst="rect">
                      <a:avLst/>
                    </a:prstGeom>
                    <a:noFill/>
                    <a:ln>
                      <a:noFill/>
                    </a:ln>
                    <a:extLst/>
                  </pic:spPr>
                </pic:pic>
              </a:graphicData>
            </a:graphic>
          </wp:inline>
        </w:drawing>
      </w:r>
      <w:r w:rsidRPr="00FA14DA">
        <w:rPr>
          <w:rFonts w:cs="Times New Roman"/>
        </w:rPr>
        <w:t xml:space="preserve"> </w:t>
      </w:r>
    </w:p>
    <w:p w14:paraId="68DD9B9F" w14:textId="77777777" w:rsidR="00013E3E" w:rsidRPr="00ED1EAD" w:rsidRDefault="00013E3E" w:rsidP="00013E3E">
      <w:pPr>
        <w:pStyle w:val="Figurecaption"/>
      </w:pPr>
      <w:bookmarkStart w:id="134" w:name="_Toc355446879"/>
      <w:r w:rsidRPr="00F72381">
        <w:t xml:space="preserve">Figure </w:t>
      </w:r>
      <w:r>
        <w:t>5</w:t>
      </w:r>
      <w:r w:rsidRPr="00ED1EAD">
        <w:t>: Integration of HeLP-Diabetes with clinical care</w:t>
      </w:r>
      <w:bookmarkEnd w:id="134"/>
      <w:r w:rsidRPr="00ED1EAD">
        <w:t xml:space="preserve"> </w:t>
      </w:r>
    </w:p>
    <w:p w14:paraId="18A8061F" w14:textId="77777777" w:rsidR="00013E3E" w:rsidRDefault="00013E3E" w:rsidP="008F7B5C">
      <w:pPr>
        <w:rPr>
          <w:rFonts w:cs="Times New Roman"/>
        </w:rPr>
      </w:pPr>
    </w:p>
    <w:p w14:paraId="1E811C7A" w14:textId="77777777" w:rsidR="008F7B5C" w:rsidRPr="00F72381" w:rsidRDefault="008F7B5C" w:rsidP="008F7B5C">
      <w:pPr>
        <w:rPr>
          <w:rFonts w:cs="Times New Roman"/>
        </w:rPr>
      </w:pPr>
      <w:r w:rsidRPr="00ED1EAD">
        <w:rPr>
          <w:rFonts w:cs="Times New Roman"/>
        </w:rPr>
        <w:t>Our intention was to develop a programme that would be used in primary care, so our main focus was on HCPs working in that sector. However, people with T2DM are cared for by a wide range of HCPs across primary, community and secondary care. The intervention needed to be acceptable to all these HCPs, and we believed that it was important that specialists in diabetes medicine ap</w:t>
      </w:r>
      <w:r w:rsidRPr="00F72381">
        <w:rPr>
          <w:rFonts w:cs="Times New Roman"/>
        </w:rPr>
        <w:t xml:space="preserve">proved of the intervention. Hence our sample included a range of HCPs involved in caring for people with diabetes. </w:t>
      </w:r>
    </w:p>
    <w:p w14:paraId="5A2E2E04" w14:textId="77777777" w:rsidR="008F7B5C" w:rsidRPr="00F72381" w:rsidRDefault="008F7B5C" w:rsidP="008F7B5C">
      <w:pPr>
        <w:rPr>
          <w:rFonts w:cs="Times New Roman"/>
        </w:rPr>
      </w:pPr>
    </w:p>
    <w:p w14:paraId="38A8240C" w14:textId="728B780D" w:rsidR="008F7B5C" w:rsidRPr="00ED1EAD" w:rsidRDefault="008F7B5C" w:rsidP="008F7B5C">
      <w:pPr>
        <w:rPr>
          <w:rFonts w:cs="Times New Roman"/>
        </w:rPr>
      </w:pPr>
      <w:r w:rsidRPr="00F72381">
        <w:rPr>
          <w:rFonts w:cs="Times New Roman"/>
        </w:rPr>
        <w:lastRenderedPageBreak/>
        <w:t xml:space="preserve">Factors that the literature predicted would influence HCP views on the potential benefits </w:t>
      </w:r>
      <w:r w:rsidRPr="00F234A9">
        <w:rPr>
          <w:rFonts w:cs="Times New Roman"/>
        </w:rPr>
        <w:t>and pitfalls of self-management interventions and web-delivery included age (with younger people often more open to technology), gender (with women tending to adopt more patient-centred care supporting self-management), and disciplinary background.</w:t>
      </w:r>
      <w:r w:rsidR="004949E5" w:rsidRPr="00ED1EAD">
        <w:rPr>
          <w:vertAlign w:val="superscript"/>
        </w:rPr>
        <w:fldChar w:fldCharType="begin">
          <w:fldData xml:space="preserve">PEVuZE5vdGU+PENpdGU+PEF1dGhvcj5FZ2VhPC9BdXRob3I+PFllYXI+MjAxMTwvWWVhcj48UmVj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</w:fldData>
        </w:fldChar>
      </w:r>
      <w:r w:rsidR="001763BF">
        <w:rPr>
          <w:vertAlign w:val="superscript"/>
        </w:rPr>
        <w:instrText xml:space="preserve"> ADDIN EN.CITE </w:instrText>
      </w:r>
      <w:r w:rsidR="001763BF">
        <w:rPr>
          <w:vertAlign w:val="superscript"/>
        </w:rPr>
        <w:fldChar w:fldCharType="begin">
          <w:fldData xml:space="preserve">PEVuZE5vdGU+PENpdGU+PEF1dGhvcj5FZ2VhPC9BdXRob3I+PFllYXI+MjAxMTwvWWVhcj48UmVj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ED1EAD">
        <w:rPr>
          <w:vertAlign w:val="superscript"/>
        </w:rPr>
      </w:r>
      <w:r w:rsidR="004949E5" w:rsidRPr="00ED1EAD">
        <w:rPr>
          <w:vertAlign w:val="superscript"/>
        </w:rPr>
        <w:fldChar w:fldCharType="separate"/>
      </w:r>
      <w:r w:rsidR="001763BF">
        <w:rPr>
          <w:noProof/>
          <w:vertAlign w:val="superscript"/>
        </w:rPr>
        <w:t>(105-109)</w:t>
      </w:r>
      <w:r w:rsidR="004949E5" w:rsidRPr="00ED1EAD">
        <w:rPr>
          <w:vertAlign w:val="superscript"/>
        </w:rPr>
        <w:fldChar w:fldCharType="end"/>
      </w:r>
    </w:p>
    <w:p w14:paraId="257BBCF9" w14:textId="77777777" w:rsidR="008F7B5C" w:rsidRPr="00ED1EAD" w:rsidRDefault="008F7B5C" w:rsidP="008F7B5C">
      <w:pPr>
        <w:rPr>
          <w:rFonts w:cs="Times New Roman"/>
        </w:rPr>
      </w:pPr>
    </w:p>
    <w:p w14:paraId="170D636B" w14:textId="47B1FB29" w:rsidR="008F7B5C" w:rsidRPr="00F72381" w:rsidRDefault="008F7B5C" w:rsidP="008F7B5C">
      <w:pPr>
        <w:rPr>
          <w:rFonts w:cs="Times New Roman"/>
        </w:rPr>
      </w:pPr>
      <w:r w:rsidRPr="00F72381">
        <w:rPr>
          <w:rFonts w:cs="Times New Roman"/>
        </w:rPr>
        <w:t xml:space="preserve">Data from overseas studies of e-mental health interventions and ICBT demonstrated that facilitation by </w:t>
      </w:r>
      <w:r w:rsidR="00D80CE5">
        <w:rPr>
          <w:rFonts w:cs="Times New Roman"/>
        </w:rPr>
        <w:t>an HCP</w:t>
      </w:r>
      <w:r w:rsidRPr="00F72381">
        <w:rPr>
          <w:rFonts w:cs="Times New Roman"/>
        </w:rPr>
        <w:t xml:space="preserve"> led to significantly improved use and greater effectiveness.</w:t>
      </w:r>
      <w:r w:rsidR="004949E5" w:rsidRPr="00ED1EAD">
        <w:fldChar w:fldCharType="begin"/>
      </w:r>
      <w:r w:rsidR="001763BF">
        <w:instrText xml:space="preserve"> ADDIN EN.CITE &lt;EndNote&gt;&lt;Cite&gt;&lt;Author&gt;Andersson&lt;/Author&gt;&lt;Year&gt;2009&lt;/Year&gt;&lt;RecNum&gt;3036&lt;/RecNum&gt;&lt;DisplayText&gt;(87)&lt;/DisplayText&gt;&lt;record&gt;&lt;rec-number&gt;3036&lt;/rec-number&gt;&lt;foreign-keys&gt;&lt;key app="EN" db-id="p09w9r2wqe0vdlevttx5ddevtrtvrzdpwex2" timestamp="1477665552"&gt;3036&lt;/key&gt;&lt;/foreign-keys&gt;&lt;ref-type name="Journal Article"&gt;17&lt;/ref-type&gt;&lt;contributors&gt;&lt;authors&gt;&lt;author&gt;Andersson, G.&lt;/author&gt;&lt;author&gt;Cuijpers, P.&lt;/author&gt;&lt;/authors&gt;&lt;/contributors&gt;&lt;auth-address&gt;Department of Behavioural Sciences and Learning, Swedish Institute for Disability Research, Linkoping University, Linkoping, Sweden. Gerhard.Andersson@liu.se&lt;/auth-address&gt;&lt;titles&gt;&lt;title&gt;Internet-based and other computerized psychological treatments for adult depression: a meta-analysis&lt;/title&gt;&lt;secondary-title&gt;Cogn Behav Ther&lt;/secondary-title&gt;&lt;alt-title&gt;Cognitive behaviour therapy&lt;/alt-title&gt;&lt;/titles&gt;&lt;alt-periodical&gt;&lt;full-title&gt;Cognitive Behaviour Therapy&lt;/full-title&gt;&lt;/alt-periodical&gt;&lt;pages&gt;196-205&lt;/pages&gt;&lt;volume&gt;38&lt;/volume&gt;&lt;number&gt;4&lt;/number&gt;&lt;edition&gt;2010/02/26&lt;/edition&gt;&lt;keywords&gt;&lt;keyword&gt;Adult&lt;/keyword&gt;&lt;keyword&gt;Depressive Disorder/psychology/*therapy&lt;/keyword&gt;&lt;keyword&gt;Humans&lt;/keyword&gt;&lt;keyword&gt;Internet/*instrumentation&lt;/keyword&gt;&lt;keyword&gt;Therapy, Computer-Assisted/*methods&lt;/keyword&gt;&lt;/keywords&gt;&lt;dates&gt;&lt;year&gt;2009&lt;/year&gt;&lt;/dates&gt;&lt;isbn&gt;1650-6073&lt;/isbn&gt;&lt;accession-num&gt;20183695&lt;/accession-num&gt;&lt;urls&gt;&lt;/urls&gt;&lt;electronic-resource-num&gt;10.1080/16506070903318960&lt;/electronic-resource-num&gt;&lt;remote-database-provider&gt;NLM&lt;/remote-database-provider&gt;&lt;language&gt;eng&lt;/language&gt;&lt;/record&gt;&lt;/Cite&gt;&lt;/EndNote&gt;</w:instrText>
      </w:r>
      <w:r w:rsidR="004949E5" w:rsidRPr="00ED1EAD">
        <w:fldChar w:fldCharType="separate"/>
      </w:r>
      <w:r w:rsidR="00F7193E" w:rsidRPr="00ED1EAD">
        <w:rPr>
          <w:noProof/>
        </w:rPr>
        <w:t>(87)</w:t>
      </w:r>
      <w:r w:rsidR="004949E5" w:rsidRPr="00ED1EAD">
        <w:fldChar w:fldCharType="end"/>
      </w:r>
      <w:r w:rsidRPr="00ED1EAD">
        <w:rPr>
          <w:rFonts w:cs="Times New Roman"/>
        </w:rPr>
        <w:t xml:space="preserve"> The disciplinary background of the </w:t>
      </w:r>
      <w:r w:rsidR="00F234A9">
        <w:rPr>
          <w:rFonts w:cs="Times New Roman"/>
        </w:rPr>
        <w:t>HCP</w:t>
      </w:r>
      <w:r w:rsidRPr="00ED1EAD">
        <w:rPr>
          <w:rFonts w:cs="Times New Roman"/>
        </w:rPr>
        <w:t xml:space="preserve"> did not seem to be important, with comparable results obtained by therapists and technicians.</w:t>
      </w:r>
      <w:r w:rsidR="004949E5" w:rsidRPr="00ED1EAD">
        <w:rPr>
          <w:vertAlign w:val="superscript"/>
        </w:rPr>
        <w:fldChar w:fldCharType="begin">
          <w:fldData xml:space="preserve">PEVuZE5vdGU+PENpdGU+PEF1dGhvcj5UaXRvdjwvQXV0aG9yPjxZZWFyPjIwMTA8L1llYXI+PFJl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</w:fldData>
        </w:fldChar>
      </w:r>
      <w:r w:rsidR="00F7193E" w:rsidRPr="004C7B4D">
        <w:rPr>
          <w:vertAlign w:val="superscript"/>
        </w:rPr>
        <w:instrText xml:space="preserve"> ADDIN EN.CITE </w:instrText>
      </w:r>
      <w:r w:rsidR="00F7193E" w:rsidRPr="00854E37">
        <w:rPr>
          <w:vertAlign w:val="superscript"/>
        </w:rPr>
        <w:fldChar w:fldCharType="begin">
          <w:fldData xml:space="preserve">PEVuZE5vdGU+PENpdGU+PEF1dGhvcj5UaXRvdjwvQXV0aG9yPjxZZWFyPjIwMTA8L1llYXI+PFJl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</w:fldData>
        </w:fldChar>
      </w:r>
      <w:r w:rsidR="00F7193E" w:rsidRPr="004C7B4D">
        <w:rPr>
          <w:vertAlign w:val="superscript"/>
        </w:rPr>
        <w:instrText xml:space="preserve"> ADDIN EN.CITE.DATA </w:instrText>
      </w:r>
      <w:r w:rsidR="00F7193E" w:rsidRPr="00854E37">
        <w:rPr>
          <w:vertAlign w:val="superscript"/>
        </w:rPr>
      </w:r>
      <w:r w:rsidR="00F7193E" w:rsidRPr="00854E37">
        <w:rPr>
          <w:vertAlign w:val="superscript"/>
        </w:rPr>
        <w:fldChar w:fldCharType="end"/>
      </w:r>
      <w:r w:rsidR="004949E5" w:rsidRPr="00ED1EAD">
        <w:rPr>
          <w:vertAlign w:val="superscript"/>
        </w:rPr>
      </w:r>
      <w:r w:rsidR="004949E5" w:rsidRPr="00ED1EAD">
        <w:rPr>
          <w:vertAlign w:val="superscript"/>
        </w:rPr>
        <w:fldChar w:fldCharType="separate"/>
      </w:r>
      <w:r w:rsidR="00F7193E" w:rsidRPr="00F72381">
        <w:rPr>
          <w:noProof/>
          <w:vertAlign w:val="superscript"/>
        </w:rPr>
        <w:t>110</w:t>
      </w:r>
      <w:r w:rsidR="004949E5" w:rsidRPr="00ED1EAD">
        <w:rPr>
          <w:vertAlign w:val="superscript"/>
        </w:rPr>
        <w:fldChar w:fldCharType="end"/>
      </w:r>
      <w:r w:rsidRPr="00ED1EAD">
        <w:rPr>
          <w:rFonts w:cs="Times New Roman"/>
        </w:rPr>
        <w:t xml:space="preserve"> Similar findings from the UK were obtained with telephone facilitation of a weight loss intervention.</w:t>
      </w:r>
      <w:r w:rsidR="004949E5" w:rsidRPr="00ED1EAD">
        <w:fldChar w:fldCharType="begin">
          <w:fldData xml:space="preserve">PEVuZE5vdGU+PENpdGU+PEF1dGhvcj5EZW5uaXNvbjwvQXV0aG9yPjxZZWFyPjIwMTQ8L1llYXI+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</w:fldData>
        </w:fldChar>
      </w:r>
      <w:r w:rsidR="00F7193E" w:rsidRPr="004C7B4D">
        <w:instrText xml:space="preserve"> ADDIN EN.CITE </w:instrText>
      </w:r>
      <w:r w:rsidR="00F7193E" w:rsidRPr="00854E37">
        <w:fldChar w:fldCharType="begin">
          <w:fldData xml:space="preserve">PEVuZE5vdGU+PENpdGU+PEF1dGhvcj5EZW5uaXNvbjwvQXV0aG9yPjxZZWFyPjIwMTQ8L1llYXI+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</w:fldData>
        </w:fldChar>
      </w:r>
      <w:r w:rsidR="00F7193E" w:rsidRPr="004C7B4D">
        <w:instrText xml:space="preserve"> ADDIN EN.CITE.DATA </w:instrText>
      </w:r>
      <w:r w:rsidR="00F7193E" w:rsidRPr="00854E37">
        <w:fldChar w:fldCharType="end"/>
      </w:r>
      <w:r w:rsidR="004949E5" w:rsidRPr="00ED1EAD">
        <w:fldChar w:fldCharType="separate"/>
      </w:r>
      <w:r w:rsidR="00F7193E" w:rsidRPr="00ED1EAD">
        <w:rPr>
          <w:noProof/>
        </w:rPr>
        <w:t>(111)</w:t>
      </w:r>
      <w:r w:rsidR="004949E5" w:rsidRPr="00ED1EAD">
        <w:fldChar w:fldCharType="end"/>
      </w:r>
      <w:r w:rsidRPr="00ED1EAD">
        <w:rPr>
          <w:rFonts w:cs="Times New Roman"/>
        </w:rPr>
        <w:t xml:space="preserve"> Methods of facilitation that had been shown to be effective included email and telephone support, usually once a week or fortnight. However, facilitation takes time, and time is a scarce resource in general practice. We wanted to explore with HCPs what they thought about facilitation, whether they thought it would be a legitimate ro</w:t>
      </w:r>
      <w:r w:rsidRPr="00F72381">
        <w:rPr>
          <w:rFonts w:cs="Times New Roman"/>
        </w:rPr>
        <w:t xml:space="preserve">le for general practice staff and, if so, what sort of staff (practice nurse, receptionist, </w:t>
      </w:r>
      <w:r w:rsidR="00B61816">
        <w:rPr>
          <w:rFonts w:cs="Times New Roman"/>
        </w:rPr>
        <w:t>HCA</w:t>
      </w:r>
      <w:r w:rsidRPr="00F72381">
        <w:rPr>
          <w:rFonts w:cs="Times New Roman"/>
        </w:rPr>
        <w:t xml:space="preserve">, other) and what level of frequency and intensity would be practicable. </w:t>
      </w:r>
    </w:p>
    <w:p w14:paraId="77ABB3DE" w14:textId="77777777" w:rsidR="008F7B5C" w:rsidRPr="00F72381" w:rsidRDefault="008F7B5C" w:rsidP="008F7B5C">
      <w:pPr>
        <w:rPr>
          <w:rFonts w:cs="Times New Roman"/>
        </w:rPr>
      </w:pPr>
    </w:p>
    <w:p w14:paraId="11204E1A" w14:textId="526B25C4" w:rsidR="008F7B5C" w:rsidRPr="00ED1EAD" w:rsidRDefault="008F7B5C" w:rsidP="008F7B5C">
      <w:pPr>
        <w:rPr>
          <w:rFonts w:cs="Times New Roman"/>
        </w:rPr>
      </w:pPr>
      <w:r w:rsidRPr="00F234A9">
        <w:rPr>
          <w:rFonts w:cs="Times New Roman"/>
        </w:rPr>
        <w:t>Finally, we wanted to explore HCPs’ perceptions of the advantages and disadvantages of allowing patients access to some part of the EMR. Early pilot studies suggested that potential benefits of such access might include more accurate records, more empowered patients, and a reduction in duplication of tests and investigations.</w:t>
      </w:r>
      <w:r w:rsidR="00B14B4F" w:rsidRPr="00ED1EAD">
        <w:rPr>
          <w:vertAlign w:val="superscript"/>
        </w:rPr>
        <w:fldChar w:fldCharType="begin">
          <w:fldData xml:space="preserve">PEVuZE5vdGU+PENpdGU+PEF1dGhvcj5GaXNoZXI8L0F1dGhvcj48WWVhcj4yMDEzPC9ZZWFyPjxS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PEVuZE5vdGU+PENpdGU+PEF1dGhvcj5GaXNoZXI8L0F1dGhvcj48WWVhcj4yMDEzPC9ZZWFyPjxS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F7193E" w:rsidRPr="00F72381">
        <w:rPr>
          <w:noProof/>
          <w:vertAlign w:val="superscript"/>
        </w:rPr>
        <w:t>89, 91</w:t>
      </w:r>
      <w:r w:rsidR="00B14B4F" w:rsidRPr="00ED1EAD">
        <w:rPr>
          <w:vertAlign w:val="superscript"/>
        </w:rPr>
        <w:fldChar w:fldCharType="end"/>
      </w:r>
      <w:r w:rsidRPr="00ED1EAD">
        <w:rPr>
          <w:rFonts w:cs="Times New Roman"/>
        </w:rPr>
        <w:t xml:space="preserve"> Participants in WP A (</w:t>
      </w:r>
      <w:r w:rsidRPr="00ED1EAD">
        <w:rPr>
          <w:rFonts w:cs="Times New Roman"/>
          <w:i/>
        </w:rPr>
        <w:t>see Chapter 4</w:t>
      </w:r>
      <w:r w:rsidRPr="00F72381">
        <w:rPr>
          <w:rFonts w:cs="Times New Roman"/>
        </w:rPr>
        <w:t>) were keen to have access to at least some of their EMR, stating that it would help them with self-monitoring, managing their medication, understanding their health problems, and communicating with other HCPs. They wanted to be able to share their self-monitoring data with their clinicians. They said that such access would be a powerful motivator for using the self-manag</w:t>
      </w:r>
      <w:r w:rsidRPr="00F234A9">
        <w:rPr>
          <w:rFonts w:cs="Times New Roman"/>
        </w:rPr>
        <w:t xml:space="preserve">ement programme. In the UK, </w:t>
      </w:r>
      <w:r w:rsidR="00B61816">
        <w:rPr>
          <w:rFonts w:cs="Times New Roman"/>
        </w:rPr>
        <w:t>the public</w:t>
      </w:r>
      <w:r w:rsidR="00B61816" w:rsidRPr="00F234A9">
        <w:rPr>
          <w:rFonts w:cs="Times New Roman"/>
        </w:rPr>
        <w:t xml:space="preserve"> </w:t>
      </w:r>
      <w:r w:rsidRPr="00F234A9">
        <w:rPr>
          <w:rFonts w:cs="Times New Roman"/>
        </w:rPr>
        <w:t>had had the right to see their paper or electronic medical records since November 1991, although relatively few had exercised this right.</w:t>
      </w:r>
      <w:r w:rsidR="00B14B4F" w:rsidRPr="00ED1EAD">
        <w:rPr>
          <w:vertAlign w:val="superscript"/>
        </w:rPr>
        <w:fldChar w:fldCharType="begin">
          <w:fldData xml:space="preserve">PEVuZE5vdGU+PENpdGU+PEF1dGhvcj5QeXBlcjwvQXV0aG9yPjxZZWFyPjIwMDQ8L1llYXI+PFJl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</w:fldData>
        </w:fldChar>
      </w:r>
      <w:r w:rsidR="001763BF">
        <w:rPr>
          <w:vertAlign w:val="superscript"/>
        </w:rPr>
        <w:instrText xml:space="preserve"> ADDIN EN.CITE </w:instrText>
      </w:r>
      <w:r w:rsidR="001763BF">
        <w:rPr>
          <w:vertAlign w:val="superscript"/>
        </w:rPr>
        <w:fldChar w:fldCharType="begin">
          <w:fldData xml:space="preserve">PEVuZE5vdGU+PENpdGU+PEF1dGhvcj5QeXBlcjwvQXV0aG9yPjxZZWFyPjIwMDQ8L1llYXI+PFJl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F7193E" w:rsidRPr="00F72381">
        <w:rPr>
          <w:noProof/>
          <w:vertAlign w:val="superscript"/>
        </w:rPr>
        <w:t>112, 113</w:t>
      </w:r>
      <w:r w:rsidR="00B14B4F" w:rsidRPr="00ED1EAD">
        <w:rPr>
          <w:vertAlign w:val="superscript"/>
        </w:rPr>
        <w:fldChar w:fldCharType="end"/>
      </w:r>
      <w:r w:rsidRPr="00ED1EAD">
        <w:rPr>
          <w:rFonts w:cs="Times New Roman"/>
        </w:rPr>
        <w:t xml:space="preserve"> At the time our study was undertaken (2011) there was considerable discussion around forthcoming legislation to mandate patients having online access to their EMR by 2015 (the legislation subsequently passed and </w:t>
      </w:r>
      <w:r w:rsidR="00B61816">
        <w:rPr>
          <w:rFonts w:cs="Times New Roman"/>
        </w:rPr>
        <w:t>people</w:t>
      </w:r>
      <w:r w:rsidR="00B61816" w:rsidRPr="00ED1EAD">
        <w:rPr>
          <w:rFonts w:cs="Times New Roman"/>
        </w:rPr>
        <w:t xml:space="preserve"> </w:t>
      </w:r>
      <w:r w:rsidRPr="00ED1EAD">
        <w:rPr>
          <w:rFonts w:cs="Times New Roman"/>
        </w:rPr>
        <w:t>now have this right).</w:t>
      </w:r>
      <w:r w:rsidR="00B14B4F" w:rsidRPr="00ED1EAD">
        <w:rPr>
          <w:vertAlign w:val="superscript"/>
        </w:rPr>
        <w:fldChar w:fldCharType="begin">
          <w:fldData xml:space="preserve">PEVuZE5vdGU+PENpdGU+PEF1dGhvcj5kZSBMdXNpZ25hbjwvQXV0aG9yPjxZZWFyPjIwMTQ8L1ll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==
</w:fldData>
        </w:fldChar>
      </w:r>
      <w:r w:rsidR="001763BF">
        <w:rPr>
          <w:vertAlign w:val="superscript"/>
        </w:rPr>
        <w:instrText xml:space="preserve"> ADDIN EN.CITE </w:instrText>
      </w:r>
      <w:r w:rsidR="001763BF">
        <w:rPr>
          <w:vertAlign w:val="superscript"/>
        </w:rPr>
        <w:fldChar w:fldCharType="begin">
          <w:fldData xml:space="preserve">PEVuZE5vdGU+PENpdGU+PEF1dGhvcj5kZSBMdXNpZ25hbjwvQXV0aG9yPjxZZWFyPjIwMTQ8L1ll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==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F7193E" w:rsidRPr="00F72381">
        <w:rPr>
          <w:noProof/>
          <w:vertAlign w:val="superscript"/>
        </w:rPr>
        <w:t>114</w:t>
      </w:r>
      <w:r w:rsidR="00B14B4F" w:rsidRPr="00ED1EAD">
        <w:rPr>
          <w:vertAlign w:val="superscript"/>
        </w:rPr>
        <w:fldChar w:fldCharType="end"/>
      </w:r>
      <w:r w:rsidRPr="00ED1EAD">
        <w:rPr>
          <w:rFonts w:cs="Times New Roman"/>
        </w:rPr>
        <w:t xml:space="preserve"> Many doctor organisations had expressed strong concerns around privacy and confidentiality.</w:t>
      </w:r>
      <w:r w:rsidR="004949E5" w:rsidRPr="00ED1EAD">
        <w:rPr>
          <w:vertAlign w:val="superscript"/>
        </w:rPr>
        <w:fldChar w:fldCharType="begin">
          <w:fldData xml:space="preserve">PEVuZE5vdGU+PENpdGUgRXhjbHVkZUF1dGg9IjEiPjxBdXRob3I+Q3Jvc3M8L0F1dGhvcj48WWVh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</w:fldData>
        </w:fldChar>
      </w:r>
      <w:r w:rsidR="001763BF">
        <w:rPr>
          <w:vertAlign w:val="superscript"/>
        </w:rPr>
        <w:instrText xml:space="preserve"> ADDIN EN.CITE </w:instrText>
      </w:r>
      <w:r w:rsidR="001763BF">
        <w:rPr>
          <w:vertAlign w:val="superscript"/>
        </w:rPr>
        <w:fldChar w:fldCharType="begin">
          <w:fldData xml:space="preserve">PEVuZE5vdGU+PENpdGUgRXhjbHVkZUF1dGg9IjEiPjxBdXRob3I+Q3Jvc3M8L0F1dGhvcj48WWVh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ED1EAD">
        <w:rPr>
          <w:vertAlign w:val="superscript"/>
        </w:rPr>
      </w:r>
      <w:r w:rsidR="004949E5" w:rsidRPr="00ED1EAD">
        <w:rPr>
          <w:vertAlign w:val="superscript"/>
        </w:rPr>
        <w:fldChar w:fldCharType="separate"/>
      </w:r>
      <w:r w:rsidR="00F7193E" w:rsidRPr="00F72381">
        <w:rPr>
          <w:noProof/>
          <w:vertAlign w:val="superscript"/>
        </w:rPr>
        <w:t>92, 115</w:t>
      </w:r>
      <w:r w:rsidR="004949E5" w:rsidRPr="00ED1EAD">
        <w:rPr>
          <w:vertAlign w:val="superscript"/>
        </w:rPr>
        <w:fldChar w:fldCharType="end"/>
      </w:r>
      <w:r w:rsidRPr="00ED1EAD">
        <w:rPr>
          <w:rFonts w:cs="Times New Roman"/>
        </w:rPr>
        <w:t xml:space="preserve"> We therefore thought it important to explore HCP views about providing some linkage between the self-management programme and the patient EMR. Even if HCPs were opposed to full </w:t>
      </w:r>
      <w:r w:rsidRPr="00ED1EAD">
        <w:rPr>
          <w:rFonts w:cs="Times New Roman"/>
        </w:rPr>
        <w:lastRenderedPageBreak/>
        <w:t xml:space="preserve">access to the record, would they consider partial or limited access within strictly defined parameters, such as medication and results of investigations? Given that patients wanted to share self-monitoring data with clinicians, we also wanted to explore this possibility. As our proposed intervention was intended to be used in primary care, and the majority of patients would be cared for in primary care, the possibility of linking with hospital records was not relevant and not pursued. </w:t>
      </w:r>
    </w:p>
    <w:p w14:paraId="1F60F811" w14:textId="77777777" w:rsidR="008F7B5C" w:rsidRPr="00F72381" w:rsidRDefault="008F7B5C" w:rsidP="008F7B5C">
      <w:pPr>
        <w:rPr>
          <w:rFonts w:cs="Times New Roman"/>
        </w:rPr>
      </w:pPr>
    </w:p>
    <w:p w14:paraId="661955A0" w14:textId="77777777" w:rsidR="008F7B5C" w:rsidRPr="00F72381" w:rsidRDefault="008F7B5C" w:rsidP="008F7B5C">
      <w:pPr>
        <w:pStyle w:val="Heading2"/>
        <w:rPr>
          <w:rFonts w:cs="Times New Roman"/>
        </w:rPr>
      </w:pPr>
      <w:bookmarkStart w:id="135" w:name="_Toc355448094"/>
      <w:r w:rsidRPr="00F72381">
        <w:rPr>
          <w:rFonts w:cs="Times New Roman"/>
        </w:rPr>
        <w:t>Rationale for study methods</w:t>
      </w:r>
      <w:bookmarkEnd w:id="135"/>
    </w:p>
    <w:p w14:paraId="74F6D6D4" w14:textId="5C62BA3E" w:rsidR="008F7B5C" w:rsidRPr="00ED1EAD" w:rsidRDefault="008F7B5C" w:rsidP="008F7B5C">
      <w:pPr>
        <w:rPr>
          <w:rFonts w:cs="Times New Roman"/>
        </w:rPr>
      </w:pPr>
      <w:r w:rsidRPr="00F234A9">
        <w:rPr>
          <w:rFonts w:cs="Times New Roman"/>
        </w:rPr>
        <w:t>The main methods considered for this study were focus groups and individual interviews. Focus groups have the advantage that areas of disagreement can be discussed, allowing for i</w:t>
      </w:r>
      <w:r w:rsidRPr="00D80CE5">
        <w:rPr>
          <w:rFonts w:cs="Times New Roman"/>
        </w:rPr>
        <w:t>llumination and explication of reasons underlying such disagreement and the potential generation of consensual solutions acceptable to all participants.</w:t>
      </w:r>
      <w:r w:rsidR="004949E5" w:rsidRPr="00ED1EAD">
        <w:rPr>
          <w:vertAlign w:val="superscript"/>
        </w:rPr>
        <w:fldChar w:fldCharType="begin"/>
      </w:r>
      <w:r w:rsidR="001763BF">
        <w:rPr>
          <w:vertAlign w:val="superscript"/>
        </w:rPr>
        <w:instrText xml:space="preserve"> ADDIN EN.CITE &lt;EndNote&gt;&lt;Cite&gt;&lt;Author&gt;Kitzinger&lt;/Author&gt;&lt;Year&gt;1995&lt;/Year&gt;&lt;RecNum&gt;3039&lt;/RecNum&gt;&lt;DisplayText&gt;(95)&lt;/DisplayText&gt;&lt;record&gt;&lt;rec-number&gt;3039&lt;/rec-number&gt;&lt;foreign-keys&gt;&lt;key app="EN" db-id="p09w9r2wqe0vdlevttx5ddevtrtvrzdpwex2" timestamp="1477665552"&gt;3039&lt;/key&gt;&lt;/foreign-keys&gt;&lt;ref-type name="Journal Article"&gt;17&lt;/ref-type&gt;&lt;contributors&gt;&lt;authors&gt;&lt;author&gt;Kitzinger, J.&lt;/author&gt;&lt;/authors&gt;&lt;/contributors&gt;&lt;auth-address&gt;Department of Sociology, University of Glasgow.&lt;/auth-address&gt;&lt;titles&gt;&lt;title&gt;Qualitative research. Introducing focus groups&lt;/title&gt;&lt;secondary-title&gt;Bmj&lt;/secondary-title&gt;&lt;alt-title&gt;BMJ (Clinical research ed.)&lt;/alt-title&gt;&lt;/titles&gt;&lt;periodical&gt;&lt;full-title&gt;BMJ&lt;/full-title&gt;&lt;/periodical&gt;&lt;pages&gt;299-302&lt;/pages&gt;&lt;volume&gt;311&lt;/volume&gt;&lt;number&gt;7000&lt;/number&gt;&lt;edition&gt;1995/07/29&lt;/edition&gt;&lt;keywords&gt;&lt;keyword&gt;Communication&lt;/keyword&gt;&lt;keyword&gt;*Focus Groups&lt;/keyword&gt;&lt;keyword&gt;Great Britain&lt;/keyword&gt;&lt;keyword&gt;Group Processes&lt;/keyword&gt;&lt;keyword&gt;Health Services Research/*methods&lt;/keyword&gt;&lt;keyword&gt;Humans&lt;/keyword&gt;&lt;keyword&gt;Interpersonal Relations&lt;/keyword&gt;&lt;/keywords&gt;&lt;dates&gt;&lt;year&gt;1995&lt;/year&gt;&lt;pub-dates&gt;&lt;date&gt;Jul 29&lt;/date&gt;&lt;/pub-dates&gt;&lt;/dates&gt;&lt;isbn&gt;0959-8138 (Print)&amp;#xD;0959-535x&lt;/isbn&gt;&lt;accession-num&gt;7633241&lt;/accession-num&gt;&lt;urls&gt;&lt;/urls&gt;&lt;custom2&gt;PMC2550365&lt;/custom2&gt;&lt;remote-database-provider&gt;NLM&lt;/remote-database-provider&gt;&lt;language&gt;eng&lt;/language&gt;&lt;/record&gt;&lt;/Cite&gt;&lt;/EndNote&gt;</w:instrText>
      </w:r>
      <w:r w:rsidR="004949E5" w:rsidRPr="00ED1EAD">
        <w:rPr>
          <w:vertAlign w:val="superscript"/>
        </w:rPr>
        <w:fldChar w:fldCharType="separate"/>
      </w:r>
      <w:r w:rsidR="00F7193E" w:rsidRPr="00F72381">
        <w:rPr>
          <w:noProof/>
          <w:vertAlign w:val="superscript"/>
        </w:rPr>
        <w:t>95</w:t>
      </w:r>
      <w:r w:rsidR="004949E5" w:rsidRPr="00ED1EAD">
        <w:rPr>
          <w:vertAlign w:val="superscript"/>
        </w:rPr>
        <w:fldChar w:fldCharType="end"/>
      </w:r>
      <w:r w:rsidRPr="00ED1EAD">
        <w:rPr>
          <w:rFonts w:cs="Times New Roman"/>
        </w:rPr>
        <w:t xml:space="preserve"> An advantage of individual interviews is the ability to go into specific areas in greater depth, responding to the interviewee’s interests and enthusiasms. They can also be helpful if there are sensitive issues to explore, such as the perceptions of one group of HCPs about the roles, strengths and weaknesses of other groups of HCPs, which participants may be unwilling to share in a less confidential setting.</w:t>
      </w:r>
      <w:r w:rsidR="004949E5" w:rsidRPr="00ED1EAD">
        <w:rPr>
          <w:vertAlign w:val="superscript"/>
        </w:rPr>
        <w:fldChar w:fldCharType="begin"/>
      </w:r>
      <w:r w:rsidR="001763BF">
        <w:rPr>
          <w:vertAlign w:val="superscript"/>
        </w:rPr>
        <w:instrText xml:space="preserve"> ADDIN EN.CITE &lt;EndNote&gt;&lt;Cite&gt;&lt;Author&gt;Sim&lt;/Author&gt;&lt;Year&gt;1998&lt;/Year&gt;&lt;RecNum&gt;3048&lt;/RecNum&gt;&lt;DisplayText&gt;(116)&lt;/DisplayText&gt;&lt;record&gt;&lt;rec-number&gt;3048&lt;/rec-number&gt;&lt;foreign-keys&gt;&lt;key app="EN" db-id="p09w9r2wqe0vdlevttx5ddevtrtvrzdpwex2" timestamp="1477665553"&gt;3048&lt;/key&gt;&lt;/foreign-keys&gt;&lt;ref-type name="Journal Article"&gt;17&lt;/ref-type&gt;&lt;contributors&gt;&lt;authors&gt;&lt;author&gt;Sim, J.&lt;/author&gt;&lt;/authors&gt;&lt;/contributors&gt;&lt;auth-address&gt;Department of Physiotherapy Studies, Keele University, Staffordshire, England.&lt;/auth-address&gt;&lt;titles&gt;&lt;title&gt;Collecting and analysing qualitative data: issues raised by the focus group&lt;/title&gt;&lt;secondary-title&gt;J Adv Nurs&lt;/secondary-title&gt;&lt;alt-title&gt;Journal of advanced nursing&lt;/alt-title&gt;&lt;/titles&gt;&lt;periodical&gt;&lt;full-title&gt;J Adv Nurs&lt;/full-title&gt;&lt;abbr-1&gt;Journal of advanced nursing&lt;/abbr-1&gt;&lt;/periodical&gt;&lt;alt-periodical&gt;&lt;full-title&gt;J Adv Nurs&lt;/full-title&gt;&lt;abbr-1&gt;Journal of advanced nursing&lt;/abbr-1&gt;&lt;/alt-periodical&gt;&lt;pages&gt;345-52&lt;/pages&gt;&lt;volume&gt;28&lt;/volume&gt;&lt;number&gt;2&lt;/number&gt;&lt;edition&gt;1998/09/02&lt;/edition&gt;&lt;keywords&gt;&lt;keyword&gt;Attitude to Health&lt;/keyword&gt;&lt;keyword&gt;Bias (Epidemiology)&lt;/keyword&gt;&lt;keyword&gt;Data Collection/*methods&lt;/keyword&gt;&lt;keyword&gt;*Data Interpretation, Statistical&lt;/keyword&gt;&lt;keyword&gt;Focus Groups/*methods&lt;/keyword&gt;&lt;keyword&gt;Group Processes&lt;/keyword&gt;&lt;keyword&gt;Humans&lt;/keyword&gt;&lt;keyword&gt;Knowledge&lt;/keyword&gt;&lt;keyword&gt;Nursing Methodology Research/*methods&lt;/keyword&gt;&lt;keyword&gt;Nursing Theory&lt;/keyword&gt;&lt;keyword&gt;Reproducibility of Results&lt;/keyword&gt;&lt;keyword&gt;Research Design/*standards&lt;/keyword&gt;&lt;/keywords&gt;&lt;dates&gt;&lt;year&gt;1998&lt;/year&gt;&lt;pub-dates&gt;&lt;date&gt;Aug&lt;/date&gt;&lt;/pub-dates&gt;&lt;/dates&gt;&lt;isbn&gt;0309-2402 (Print)&amp;#xD;0309-2402&lt;/isbn&gt;&lt;accession-num&gt;9725732&lt;/accession-num&gt;&lt;urls&gt;&lt;/urls&gt;&lt;remote-database-provider&gt;NLM&lt;/remote-database-provider&gt;&lt;language&gt;eng&lt;/language&gt;&lt;/record&gt;&lt;/Cite&gt;&lt;/EndNote&gt;</w:instrText>
      </w:r>
      <w:r w:rsidR="004949E5" w:rsidRPr="00ED1EAD">
        <w:rPr>
          <w:vertAlign w:val="superscript"/>
        </w:rPr>
        <w:fldChar w:fldCharType="separate"/>
      </w:r>
      <w:r w:rsidR="00F7193E" w:rsidRPr="00F72381">
        <w:rPr>
          <w:noProof/>
          <w:vertAlign w:val="superscript"/>
        </w:rPr>
        <w:t>116</w:t>
      </w:r>
      <w:r w:rsidR="004949E5" w:rsidRPr="00ED1EAD">
        <w:rPr>
          <w:vertAlign w:val="superscript"/>
        </w:rPr>
        <w:fldChar w:fldCharType="end"/>
      </w:r>
      <w:r w:rsidRPr="00ED1EAD">
        <w:rPr>
          <w:rFonts w:cs="Times New Roman"/>
        </w:rPr>
        <w:t xml:space="preserve"> Moreover, focus groups are substantially more difficult than individual interviews to arrange, as they require bringing participants together at a mutually convenient time and location. The challenges of recruiting HCPs to research are well known and were well understood</w:t>
      </w:r>
      <w:r w:rsidRPr="00F72381">
        <w:rPr>
          <w:rFonts w:cs="Times New Roman"/>
        </w:rPr>
        <w:t xml:space="preserve"> by the research team.</w:t>
      </w:r>
      <w:r w:rsidR="004949E5" w:rsidRPr="00ED1EAD">
        <w:rPr>
          <w:vertAlign w:val="superscript"/>
        </w:rPr>
        <w:fldChar w:fldCharType="begin">
          <w:fldData xml:space="preserve">PEVuZE5vdGU+PENpdGU+PEF1dGhvcj5Bc2NoPC9BdXRob3I+PFllYXI+MjAwMDwvWWVhcj48UmVj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</w:fldData>
        </w:fldChar>
      </w:r>
      <w:r w:rsidR="001763BF">
        <w:rPr>
          <w:vertAlign w:val="superscript"/>
        </w:rPr>
        <w:instrText xml:space="preserve"> ADDIN EN.CITE </w:instrText>
      </w:r>
      <w:r w:rsidR="001763BF">
        <w:rPr>
          <w:vertAlign w:val="superscript"/>
        </w:rPr>
        <w:fldChar w:fldCharType="begin">
          <w:fldData xml:space="preserve">PEVuZE5vdGU+PENpdGU+PEF1dGhvcj5Bc2NoPC9BdXRob3I+PFllYXI+MjAwMDwvWWVhcj48UmVj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ED1EAD">
        <w:rPr>
          <w:vertAlign w:val="superscript"/>
        </w:rPr>
      </w:r>
      <w:r w:rsidR="004949E5" w:rsidRPr="00ED1EAD">
        <w:rPr>
          <w:vertAlign w:val="superscript"/>
        </w:rPr>
        <w:fldChar w:fldCharType="separate"/>
      </w:r>
      <w:r w:rsidR="00F7193E" w:rsidRPr="00F72381">
        <w:rPr>
          <w:noProof/>
          <w:vertAlign w:val="superscript"/>
        </w:rPr>
        <w:t>117, 118</w:t>
      </w:r>
      <w:r w:rsidR="004949E5" w:rsidRPr="00ED1EAD">
        <w:rPr>
          <w:vertAlign w:val="superscript"/>
        </w:rPr>
        <w:fldChar w:fldCharType="end"/>
      </w:r>
      <w:r w:rsidRPr="00ED1EAD">
        <w:rPr>
          <w:rFonts w:cs="Times New Roman"/>
        </w:rPr>
        <w:t xml:space="preserve"> In view of this, we opted for a combination of individual interviews and focus groups. </w:t>
      </w:r>
    </w:p>
    <w:p w14:paraId="3C9C7EF3" w14:textId="77777777" w:rsidR="008F7B5C" w:rsidRPr="00ED1EAD" w:rsidRDefault="008F7B5C" w:rsidP="008F7B5C">
      <w:pPr>
        <w:rPr>
          <w:rFonts w:cs="Times New Roman"/>
        </w:rPr>
      </w:pPr>
    </w:p>
    <w:p w14:paraId="5ABEF489" w14:textId="77777777" w:rsidR="008F7B5C" w:rsidRPr="00F234A9" w:rsidRDefault="008F7B5C" w:rsidP="008F7B5C">
      <w:pPr>
        <w:rPr>
          <w:rFonts w:cs="Times New Roman"/>
        </w:rPr>
      </w:pPr>
      <w:r w:rsidRPr="00F72381">
        <w:rPr>
          <w:rFonts w:cs="Times New Roman"/>
        </w:rPr>
        <w:t>As HCP time is at a premium, and participants were unable to allocate us more than 30–60 minutes of their time, we did not show them examples of existing self-management programmes as we had the patients. We considered that professionals had sufficient understanding of the type of intervention we w</w:t>
      </w:r>
      <w:r w:rsidRPr="00F234A9">
        <w:rPr>
          <w:rFonts w:cs="Times New Roman"/>
        </w:rPr>
        <w:t xml:space="preserve">ere trying to develop from other digital interventions already in use as part of the EMR or on referral (e.g. ICBT), and knew the features that would promote use or act as barriers. </w:t>
      </w:r>
    </w:p>
    <w:p w14:paraId="6AB817D0" w14:textId="77777777" w:rsidR="008F7B5C" w:rsidRPr="00D80CE5" w:rsidRDefault="008F7B5C" w:rsidP="008F7B5C">
      <w:pPr>
        <w:rPr>
          <w:rFonts w:cs="Times New Roman"/>
        </w:rPr>
      </w:pPr>
    </w:p>
    <w:p w14:paraId="337683EB" w14:textId="77777777" w:rsidR="008F7B5C" w:rsidRPr="00D80CE5" w:rsidRDefault="008F7B5C" w:rsidP="002D3522">
      <w:pPr>
        <w:pStyle w:val="Heading1"/>
      </w:pPr>
      <w:bookmarkStart w:id="136" w:name="_Toc355448095"/>
      <w:r w:rsidRPr="00D80CE5">
        <w:t>Aims and objectives</w:t>
      </w:r>
      <w:bookmarkEnd w:id="136"/>
    </w:p>
    <w:p w14:paraId="64AFA3CA" w14:textId="77777777" w:rsidR="008F7B5C" w:rsidRPr="00CE7527" w:rsidRDefault="008F7B5C" w:rsidP="008F7B5C">
      <w:pPr>
        <w:rPr>
          <w:rFonts w:cs="Times New Roman"/>
        </w:rPr>
      </w:pPr>
      <w:r w:rsidRPr="00D80CE5">
        <w:rPr>
          <w:rFonts w:cs="Times New Roman"/>
        </w:rPr>
        <w:lastRenderedPageBreak/>
        <w:t>The overall aim of the study was to determine HCP perspectives of the essential and desirable fe</w:t>
      </w:r>
      <w:r w:rsidRPr="00884C43">
        <w:rPr>
          <w:rFonts w:cs="Times New Roman"/>
        </w:rPr>
        <w:t>atures of the intervention which would encourage uptake and use in the NHS. Additional objectives were to explore views about the amount and type</w:t>
      </w:r>
      <w:r w:rsidRPr="00CE7527">
        <w:rPr>
          <w:rFonts w:cs="Times New Roman"/>
        </w:rPr>
        <w:t xml:space="preserve"> of facilitation that patients would need, and whether and how this could be provided in general practice. Finally we wanted to explore HCP views about patient access to the EMR. </w:t>
      </w:r>
    </w:p>
    <w:p w14:paraId="56598C11" w14:textId="77777777" w:rsidR="004B4B96" w:rsidRPr="009F63E9" w:rsidRDefault="004B4B96" w:rsidP="008F7B5C">
      <w:pPr>
        <w:rPr>
          <w:rFonts w:cs="Times New Roman"/>
        </w:rPr>
      </w:pPr>
    </w:p>
    <w:p w14:paraId="36FF15B9" w14:textId="7F901A9A" w:rsidR="008F7B5C" w:rsidRPr="00013E3E" w:rsidRDefault="008F7B5C" w:rsidP="008F7B5C">
      <w:pPr>
        <w:rPr>
          <w:rFonts w:cs="Times New Roman"/>
        </w:rPr>
      </w:pPr>
      <w:r w:rsidRPr="00BD2CA0">
        <w:rPr>
          <w:rFonts w:cs="Times New Roman"/>
        </w:rPr>
        <w:t xml:space="preserve">Data from </w:t>
      </w:r>
      <w:r w:rsidRPr="00013E3E">
        <w:rPr>
          <w:rFonts w:cs="Times New Roman"/>
        </w:rPr>
        <w:t>this study contributed to the following objectives of the programme grant:</w:t>
      </w:r>
    </w:p>
    <w:p w14:paraId="72F138B0" w14:textId="77777777" w:rsidR="008F7B5C" w:rsidRPr="0057549E" w:rsidRDefault="008F7B5C" w:rsidP="008F7B5C">
      <w:pPr>
        <w:rPr>
          <w:rFonts w:cs="Times New Roman"/>
        </w:rPr>
      </w:pPr>
    </w:p>
    <w:p w14:paraId="2B18BA04" w14:textId="77777777" w:rsidR="008F7B5C" w:rsidRPr="0057549E" w:rsidRDefault="008F7B5C" w:rsidP="001F5397">
      <w:pPr>
        <w:pStyle w:val="Numberlist0"/>
      </w:pPr>
      <w:r w:rsidRPr="0057549E">
        <w:t>Determine HCP perspectives of the essential and desirable features of the intervention which would encourage uptake and use in the NHS;</w:t>
      </w:r>
    </w:p>
    <w:p w14:paraId="6EA4EB84" w14:textId="77777777" w:rsidR="008F7B5C" w:rsidRPr="0057549E" w:rsidRDefault="008F7B5C" w:rsidP="00D735F2">
      <w:pPr>
        <w:pStyle w:val="Numberlist0"/>
      </w:pPr>
      <w:r w:rsidRPr="0057549E">
        <w:t>Determine the overall content and function of the intervention;</w:t>
      </w:r>
    </w:p>
    <w:p w14:paraId="47EC0C68" w14:textId="77777777" w:rsidR="008F7B5C" w:rsidRPr="00241772" w:rsidRDefault="008F7B5C" w:rsidP="00D735F2">
      <w:pPr>
        <w:pStyle w:val="Numberlist0"/>
      </w:pPr>
      <w:r w:rsidRPr="0057549E">
        <w:t>Determine the optimal facilitation required to e</w:t>
      </w:r>
      <w:r w:rsidRPr="00241772">
        <w:t>ncourage use of the intervention;</w:t>
      </w:r>
    </w:p>
    <w:p w14:paraId="45A4C986" w14:textId="77777777" w:rsidR="008F7B5C" w:rsidRPr="00E84F0F" w:rsidRDefault="008F7B5C" w:rsidP="00D735F2">
      <w:pPr>
        <w:pStyle w:val="Numberlist0"/>
      </w:pPr>
      <w:r w:rsidRPr="00E84F0F">
        <w:t xml:space="preserve">Determine feasibility and acceptability of facilitated access to the intervention. </w:t>
      </w:r>
    </w:p>
    <w:p w14:paraId="5DD3E80E" w14:textId="77777777" w:rsidR="008F7B5C" w:rsidRPr="00E84F0F" w:rsidRDefault="008F7B5C" w:rsidP="008F7B5C">
      <w:pPr>
        <w:rPr>
          <w:rFonts w:cs="Times New Roman"/>
        </w:rPr>
      </w:pPr>
    </w:p>
    <w:p w14:paraId="257A3AC7" w14:textId="77777777" w:rsidR="008F7B5C" w:rsidRPr="00B61816" w:rsidRDefault="008F7B5C" w:rsidP="002D3522">
      <w:pPr>
        <w:pStyle w:val="Heading1"/>
      </w:pPr>
      <w:bookmarkStart w:id="137" w:name="_Toc355448096"/>
      <w:r w:rsidRPr="00B61816">
        <w:t>Methods</w:t>
      </w:r>
      <w:bookmarkEnd w:id="137"/>
    </w:p>
    <w:p w14:paraId="5D2DA807" w14:textId="77777777" w:rsidR="008F7B5C" w:rsidRPr="00B74B11" w:rsidRDefault="008F7B5C" w:rsidP="008F7B5C">
      <w:pPr>
        <w:rPr>
          <w:rFonts w:cs="Times New Roman"/>
        </w:rPr>
      </w:pPr>
      <w:r w:rsidRPr="00B61816">
        <w:rPr>
          <w:rFonts w:cs="Times New Roman"/>
          <w:b/>
        </w:rPr>
        <w:t xml:space="preserve">Design: </w:t>
      </w:r>
      <w:r w:rsidRPr="00B74B11">
        <w:rPr>
          <w:rFonts w:cs="Times New Roman"/>
        </w:rPr>
        <w:t xml:space="preserve">Qualitative study using individual interviews and focus groups for data collection. </w:t>
      </w:r>
    </w:p>
    <w:p w14:paraId="3B93F62D" w14:textId="77777777" w:rsidR="008F7B5C" w:rsidRPr="00824EB7" w:rsidRDefault="008F7B5C" w:rsidP="008F7B5C">
      <w:pPr>
        <w:rPr>
          <w:rFonts w:cs="Times New Roman"/>
        </w:rPr>
      </w:pPr>
      <w:r w:rsidRPr="00B74B11">
        <w:rPr>
          <w:rFonts w:cs="Times New Roman"/>
          <w:b/>
        </w:rPr>
        <w:t xml:space="preserve">Ethics: </w:t>
      </w:r>
      <w:r w:rsidRPr="009E18B0">
        <w:rPr>
          <w:rFonts w:cs="Times New Roman"/>
        </w:rPr>
        <w:t>Ethical approval was provided by the North West London Local Research Ethics Committee on behalf of the National Resear</w:t>
      </w:r>
      <w:r w:rsidRPr="00824EB7">
        <w:rPr>
          <w:rFonts w:cs="Times New Roman"/>
        </w:rPr>
        <w:t>ch Ethics Service. Reference 10/H0722/86.</w:t>
      </w:r>
    </w:p>
    <w:p w14:paraId="445F4769" w14:textId="77777777" w:rsidR="004B4B96" w:rsidRPr="00824EB7" w:rsidRDefault="004B4B96" w:rsidP="008F7B5C">
      <w:pPr>
        <w:rPr>
          <w:rFonts w:cs="Times New Roman"/>
        </w:rPr>
      </w:pPr>
    </w:p>
    <w:p w14:paraId="3657E9D3" w14:textId="77777777" w:rsidR="008F7B5C" w:rsidRPr="00824EB7" w:rsidRDefault="008F7B5C" w:rsidP="008F7B5C">
      <w:pPr>
        <w:pStyle w:val="Heading2"/>
        <w:rPr>
          <w:rFonts w:cs="Times New Roman"/>
        </w:rPr>
      </w:pPr>
      <w:bookmarkStart w:id="138" w:name="_Toc355448097"/>
      <w:r w:rsidRPr="00824EB7">
        <w:rPr>
          <w:rFonts w:cs="Times New Roman"/>
        </w:rPr>
        <w:t>Setting and participants</w:t>
      </w:r>
      <w:bookmarkEnd w:id="138"/>
    </w:p>
    <w:p w14:paraId="65B21672" w14:textId="77777777" w:rsidR="008F7B5C" w:rsidRPr="00860F3C" w:rsidRDefault="008F7B5C" w:rsidP="008F7B5C">
      <w:pPr>
        <w:rPr>
          <w:rFonts w:cs="Times New Roman"/>
        </w:rPr>
      </w:pPr>
      <w:r w:rsidRPr="00860F3C">
        <w:rPr>
          <w:rFonts w:cs="Times New Roman"/>
        </w:rPr>
        <w:t xml:space="preserve">Our recruitment strategy was designed to reflect our objectives by targeting a range of HCPs involved in caring for people with T2DM, with a focus on primary care. Hence, we sought to recruit GPs, practice nurses, diabetes specialist nurses, consultants in diabetes medicine and dieticians. We used a “snowball” method of recruitment, starting with clinicians with whom we had personal contact, and following up contacts of interviewees. This was augmented by advertisements and flyers at primary care conferences and emails to HCPs delivering structured education in North London. We sought a sample that varied in its age, gender, ethnicity, disciplinary background and seniority, and work setting (primary, community or secondary care). Recruitment continued until theoretical saturation was reached and no new data emerged in subsequent interviews or focus groups. </w:t>
      </w:r>
    </w:p>
    <w:p w14:paraId="7C140899" w14:textId="77777777" w:rsidR="008F7B5C" w:rsidRPr="00860F3C" w:rsidRDefault="008F7B5C" w:rsidP="008F7B5C">
      <w:pPr>
        <w:rPr>
          <w:rFonts w:cs="Times New Roman"/>
        </w:rPr>
      </w:pPr>
    </w:p>
    <w:p w14:paraId="279AD915" w14:textId="77777777" w:rsidR="008F7B5C" w:rsidRPr="00C068E8" w:rsidRDefault="008F7B5C" w:rsidP="008F7B5C">
      <w:pPr>
        <w:pStyle w:val="Heading2"/>
        <w:rPr>
          <w:rFonts w:cs="Times New Roman"/>
        </w:rPr>
      </w:pPr>
      <w:bookmarkStart w:id="139" w:name="_Toc355448098"/>
      <w:r w:rsidRPr="00C068E8">
        <w:rPr>
          <w:rFonts w:cs="Times New Roman"/>
        </w:rPr>
        <w:t>Data collection</w:t>
      </w:r>
      <w:bookmarkEnd w:id="139"/>
    </w:p>
    <w:p w14:paraId="7A86CC13" w14:textId="77777777" w:rsidR="008F7B5C" w:rsidRPr="004C7B4D" w:rsidRDefault="008F7B5C" w:rsidP="008F7B5C">
      <w:pPr>
        <w:rPr>
          <w:rFonts w:cs="Times New Roman"/>
        </w:rPr>
      </w:pPr>
      <w:r w:rsidRPr="008019F0">
        <w:rPr>
          <w:rFonts w:cs="Times New Roman"/>
        </w:rPr>
        <w:t>A topic guide was designed which reflected our objectives and built o</w:t>
      </w:r>
      <w:r w:rsidRPr="004C7B4D">
        <w:rPr>
          <w:rFonts w:cs="Times New Roman"/>
        </w:rPr>
        <w:t xml:space="preserve">n findings from the existing literature. The guide was informed by NPT, and consisted of open-ended questions designed to encourage participants to think widely around the issues discussed during the interviews, and to enable participants to bring up ideas that were important to them, rather than focusing specifically on issues predetermined by the research team. </w:t>
      </w:r>
    </w:p>
    <w:p w14:paraId="204FDFC1" w14:textId="77777777" w:rsidR="008F7B5C" w:rsidRPr="004C7B4D" w:rsidRDefault="008F7B5C" w:rsidP="008F7B5C">
      <w:pPr>
        <w:rPr>
          <w:rFonts w:cs="Times New Roman"/>
        </w:rPr>
      </w:pPr>
    </w:p>
    <w:p w14:paraId="3347A37D" w14:textId="77777777" w:rsidR="008F7B5C" w:rsidRPr="004C7B4D" w:rsidRDefault="008F7B5C" w:rsidP="008F7B5C">
      <w:pPr>
        <w:rPr>
          <w:rFonts w:cs="Times New Roman"/>
        </w:rPr>
      </w:pPr>
      <w:r w:rsidRPr="004C7B4D">
        <w:rPr>
          <w:rFonts w:cs="Times New Roman"/>
        </w:rPr>
        <w:t>The topic guide was piloted in an individual interview, and after revisions, re-piloted in a focus group. This version was used for subsequent focus groups and interviews. The areas covered by the guide included challenges in managing patients with T2DM, potential benefits and pitfalls of using a web-based self-management programme, impact on consultations and workload, facilitators and barriers to implementation, strategies to combat attrition and views on patient access to the EMR.</w:t>
      </w:r>
    </w:p>
    <w:p w14:paraId="5E57CAF9" w14:textId="77777777" w:rsidR="008F7B5C" w:rsidRPr="004C7B4D" w:rsidRDefault="008F7B5C" w:rsidP="008F7B5C">
      <w:pPr>
        <w:rPr>
          <w:rFonts w:cs="Times New Roman"/>
        </w:rPr>
      </w:pPr>
    </w:p>
    <w:p w14:paraId="6912A71E" w14:textId="77777777" w:rsidR="008F7B5C" w:rsidRPr="004C7B4D" w:rsidRDefault="008F7B5C" w:rsidP="008F7B5C">
      <w:pPr>
        <w:rPr>
          <w:rFonts w:cs="Times New Roman"/>
        </w:rPr>
      </w:pPr>
      <w:r w:rsidRPr="004C7B4D">
        <w:rPr>
          <w:rFonts w:cs="Times New Roman"/>
        </w:rPr>
        <w:t xml:space="preserve">Interviews were held at a time and location convenient for the interviewee, usually their place of work, often in their lunch hour or after work. Focus groups were held either in participants’ practices, or a convenient, quiet meeting room in an academic or NHS venue, and were facilitated by a least two researchers. The lead facilitator chaired the discussion, while the second observed, contributing only when needed to clarify points of discussion. The observer kept extensive field notes, including real-time reflections on the data emerging. </w:t>
      </w:r>
    </w:p>
    <w:p w14:paraId="0BA222FC" w14:textId="77777777" w:rsidR="008F7B5C" w:rsidRPr="004C7B4D" w:rsidRDefault="008F7B5C" w:rsidP="008F7B5C">
      <w:pPr>
        <w:rPr>
          <w:rFonts w:cs="Times New Roman"/>
        </w:rPr>
      </w:pPr>
    </w:p>
    <w:p w14:paraId="6624E567" w14:textId="77777777" w:rsidR="008F7B5C" w:rsidRPr="004C7B4D" w:rsidRDefault="008F7B5C" w:rsidP="008F7B5C">
      <w:pPr>
        <w:rPr>
          <w:rFonts w:cs="Times New Roman"/>
        </w:rPr>
      </w:pPr>
      <w:r w:rsidRPr="004C7B4D">
        <w:rPr>
          <w:rFonts w:cs="Times New Roman"/>
        </w:rPr>
        <w:t xml:space="preserve">Interviews and focus groups were audio-taped and transcribed by a professional transcription company. Transcripts were checked for accuracy by the interviewer or focus group facilitators. </w:t>
      </w:r>
    </w:p>
    <w:p w14:paraId="308181AD" w14:textId="77777777" w:rsidR="008F7B5C" w:rsidRPr="004C7B4D" w:rsidRDefault="008F7B5C" w:rsidP="008F7B5C">
      <w:pPr>
        <w:rPr>
          <w:rFonts w:cs="Times New Roman"/>
        </w:rPr>
      </w:pPr>
    </w:p>
    <w:p w14:paraId="73589AD8" w14:textId="77777777" w:rsidR="008F7B5C" w:rsidRPr="004C7B4D" w:rsidRDefault="008F7B5C" w:rsidP="008F7B5C">
      <w:pPr>
        <w:rPr>
          <w:rFonts w:cs="Times New Roman"/>
        </w:rPr>
      </w:pPr>
      <w:r w:rsidRPr="004C7B4D">
        <w:rPr>
          <w:rFonts w:cs="Times New Roman"/>
        </w:rPr>
        <w:t>Participants were also asked to complete a brief demographic questionnaire, providing information about age, gender, ethnicity, professional role and level of seniority.</w:t>
      </w:r>
    </w:p>
    <w:p w14:paraId="293937DF" w14:textId="77777777" w:rsidR="008F7B5C" w:rsidRPr="004C7B4D" w:rsidRDefault="008F7B5C" w:rsidP="008F7B5C">
      <w:pPr>
        <w:rPr>
          <w:rFonts w:cs="Times New Roman"/>
        </w:rPr>
      </w:pPr>
    </w:p>
    <w:p w14:paraId="132132F7" w14:textId="77777777" w:rsidR="008F7B5C" w:rsidRPr="004C7B4D" w:rsidRDefault="008F7B5C" w:rsidP="008F7B5C">
      <w:pPr>
        <w:rPr>
          <w:rFonts w:cs="Times New Roman"/>
        </w:rPr>
      </w:pPr>
      <w:r w:rsidRPr="004C7B4D">
        <w:rPr>
          <w:rFonts w:cs="Times New Roman"/>
        </w:rPr>
        <w:t>Data collection continued until we reached theoretical saturation with no new data emerging.</w:t>
      </w:r>
    </w:p>
    <w:p w14:paraId="7BACF61C" w14:textId="77777777" w:rsidR="008F7B5C" w:rsidRPr="004C7B4D" w:rsidRDefault="008F7B5C" w:rsidP="008F7B5C">
      <w:pPr>
        <w:rPr>
          <w:rFonts w:cs="Times New Roman"/>
        </w:rPr>
      </w:pPr>
    </w:p>
    <w:p w14:paraId="356A7BD8" w14:textId="77777777" w:rsidR="008F7B5C" w:rsidRPr="004C7B4D" w:rsidRDefault="008F7B5C" w:rsidP="008F7B5C">
      <w:pPr>
        <w:pStyle w:val="Heading2"/>
        <w:rPr>
          <w:rFonts w:cs="Times New Roman"/>
        </w:rPr>
      </w:pPr>
      <w:bookmarkStart w:id="140" w:name="_Toc355448099"/>
      <w:r w:rsidRPr="004C7B4D">
        <w:rPr>
          <w:rFonts w:cs="Times New Roman"/>
        </w:rPr>
        <w:lastRenderedPageBreak/>
        <w:t>Data analysis</w:t>
      </w:r>
      <w:bookmarkEnd w:id="140"/>
    </w:p>
    <w:p w14:paraId="511DE80E" w14:textId="6FBE0F29" w:rsidR="008F7B5C" w:rsidRPr="00FA14DA" w:rsidRDefault="008F7B5C" w:rsidP="008F7B5C">
      <w:pPr>
        <w:rPr>
          <w:rFonts w:cs="Times New Roman"/>
        </w:rPr>
      </w:pPr>
      <w:r w:rsidRPr="004C7B4D">
        <w:rPr>
          <w:rFonts w:cs="Times New Roman"/>
        </w:rPr>
        <w:t>A multi-disciplinary team, consisting of GPs, psychologists, sociologists and health service researchers, analysed the data. Transcripts were read by each member of the research team, and then discussed in group meetings or data clinics. Emerging themes were agreed upon, and transcripts subsequently coded to these themes.</w:t>
      </w:r>
      <w:r w:rsidR="004949E5" w:rsidRPr="00D80CE5">
        <w:fldChar w:fldCharType="begin"/>
      </w:r>
      <w:r w:rsidR="001763BF">
        <w:instrText xml:space="preserve"> ADDIN EN.CITE &lt;EndNote&gt;&lt;Cite&gt;&lt;Author&gt;Braun&lt;/Author&gt;&lt;Year&gt;2006&lt;/Year&gt;&lt;RecNum&gt;3030&lt;/RecNum&gt;&lt;DisplayText&gt;(119)&lt;/DisplayText&gt;&lt;record&gt;&lt;rec-number&gt;3030&lt;/rec-number&gt;&lt;foreign-keys&gt;&lt;key app="EN" db-id="p09w9r2wqe0vdlevttx5ddevtrtvrzdpwex2" timestamp="1477665551"&gt;3030&lt;/key&gt;&lt;/foreign-keys&gt;&lt;ref-type name="Journal Article"&gt;17&lt;/ref-type&gt;&lt;contributors&gt;&lt;authors&gt;&lt;author&gt;Braun, Virginia&lt;/author&gt;&lt;author&gt;Clarke, Victoria&lt;/author&gt;&lt;/authors&gt;&lt;/contributors&gt;&lt;titles&gt;&lt;title&gt;Using thematic analysis in psychology&lt;/title&gt;&lt;secondary-title&gt;Qualitative research in psychology&lt;/secondary-title&gt;&lt;/titles&gt;&lt;periodical&gt;&lt;full-title&gt;Qualitative research in psychology&lt;/full-title&gt;&lt;/periodical&gt;&lt;pages&gt;77-101&lt;/pages&gt;&lt;volume&gt;3&lt;/volume&gt;&lt;number&gt;2&lt;/number&gt;&lt;dates&gt;&lt;year&gt;2006&lt;/year&gt;&lt;/dates&gt;&lt;isbn&gt;1478-0887&lt;/isbn&gt;&lt;urls&gt;&lt;/urls&gt;&lt;/record&gt;&lt;/Cite&gt;&lt;/EndNote&gt;</w:instrText>
      </w:r>
      <w:r w:rsidR="004949E5" w:rsidRPr="00D80CE5">
        <w:fldChar w:fldCharType="separate"/>
      </w:r>
      <w:r w:rsidR="00F7193E" w:rsidRPr="00D80CE5">
        <w:rPr>
          <w:noProof/>
        </w:rPr>
        <w:t>(119)</w:t>
      </w:r>
      <w:r w:rsidR="004949E5" w:rsidRPr="00D80CE5">
        <w:fldChar w:fldCharType="end"/>
      </w:r>
      <w:r w:rsidRPr="00D80CE5">
        <w:rPr>
          <w:rFonts w:cs="Times New Roman"/>
        </w:rPr>
        <w:t xml:space="preserve"> Codes and themes were iteratively discussed until agreement was reached between the whole team. Themes were subsequently mapped onto NPT as described in Chapter 2. This two-stage approach had the advantage of maintaining our theoretical perspective, while ensuring that we did not ignore or discard data which did not “fit” with NPT.</w:t>
      </w:r>
      <w:r w:rsidR="00B14B4F" w:rsidRPr="00ED1EAD">
        <w:rPr>
          <w:rFonts w:cs="Times New Roman"/>
          <w:vertAlign w:val="superscript"/>
        </w:rPr>
        <w:fldChar w:fldCharType="begin"/>
      </w:r>
      <w:r w:rsidR="001763BF">
        <w:rPr>
          <w:rFonts w:cs="Times New Roman"/>
          <w:vertAlign w:val="superscript"/>
        </w:rPr>
        <w:instrText xml:space="preserve"> ADDIN EN.CITE &lt;EndNote&gt;&lt;Cite&gt;&lt;Author&gt;Macfarlane&lt;/Author&gt;&lt;Year&gt;2012&lt;/Year&gt;&lt;RecNum&gt;2898&lt;/RecNum&gt;&lt;DisplayText&gt;(120)&lt;/DisplayText&gt;&lt;record&gt;&lt;rec-number&gt;2898&lt;/rec-number&gt;&lt;foreign-keys&gt;&lt;key app="EN" db-id="p09w9r2wqe0vdlevttx5ddevtrtvrzdpwex2" timestamp="1477665538"&gt;2898&lt;/key&gt;&lt;/foreign-keys&gt;&lt;ref-type name="Journal Article"&gt;17&lt;/ref-type&gt;&lt;contributors&gt;&lt;authors&gt;&lt;author&gt;Macfarlane, A.&lt;/author&gt;&lt;author&gt;O&amp;apos;Reilly-de Brun, M.&lt;/author&gt;&lt;/authors&gt;&lt;/contributors&gt;&lt;auth-address&gt;University of Limerick, Castletroy, Limerick, Republic of Ireland. anne.macfarlane@ul.ie&lt;/auth-address&gt;&lt;titles&gt;&lt;title&gt;Using a theory-driven conceptual framework in qualitative health research&lt;/title&gt;&lt;secondary-title&gt;Qual Health Res&lt;/secondary-title&gt;&lt;alt-title&gt;Qualitative health research&lt;/alt-title&gt;&lt;/titles&gt;&lt;periodical&gt;&lt;full-title&gt;Qual Health Res&lt;/full-title&gt;&lt;/periodical&gt;&lt;alt-periodical&gt;&lt;full-title&gt;Qualitative Health Research&lt;/full-title&gt;&lt;/alt-periodical&gt;&lt;pages&gt;607-18&lt;/pages&gt;&lt;volume&gt;22&lt;/volume&gt;&lt;number&gt;5&lt;/number&gt;&lt;edition&gt;2011/12/29&lt;/edition&gt;&lt;keywords&gt;&lt;keyword&gt;*Concept Formation&lt;/keyword&gt;&lt;keyword&gt;Emigrants and Immigrants&lt;/keyword&gt;&lt;keyword&gt;*Health Services Research&lt;/keyword&gt;&lt;keyword&gt;Humans&lt;/keyword&gt;&lt;keyword&gt;Ireland&lt;/keyword&gt;&lt;keyword&gt;*Models, Theoretical&lt;/keyword&gt;&lt;keyword&gt;*Qualitative Research&lt;/keyword&gt;&lt;keyword&gt;*Research Design&lt;/keyword&gt;&lt;/keywords&gt;&lt;dates&gt;&lt;year&gt;2012&lt;/year&gt;&lt;pub-dates&gt;&lt;date&gt;May&lt;/date&gt;&lt;/pub-dates&gt;&lt;/dates&gt;&lt;isbn&gt;1049-7323 (Print)&amp;#xD;1049-7323&lt;/isbn&gt;&lt;accession-num&gt;22203386&lt;/accession-num&gt;&lt;urls&gt;&lt;/urls&gt;&lt;electronic-resource-num&gt;10.1177/1049732311431898&lt;/electronic-resource-num&gt;&lt;remote-database-provider&gt;NLM&lt;/remote-database-provider&gt;&lt;language&gt;eng&lt;/language&gt;&lt;/record&gt;&lt;/Cite&gt;&lt;/EndNote&gt;</w:instrText>
      </w:r>
      <w:r w:rsidR="00B14B4F" w:rsidRPr="00ED1EAD">
        <w:rPr>
          <w:rFonts w:cs="Times New Roman"/>
          <w:vertAlign w:val="superscript"/>
        </w:rPr>
        <w:fldChar w:fldCharType="separate"/>
      </w:r>
      <w:r w:rsidR="00F7193E" w:rsidRPr="00ED1EAD">
        <w:rPr>
          <w:rFonts w:cs="Times New Roman"/>
          <w:noProof/>
          <w:vertAlign w:val="superscript"/>
        </w:rPr>
        <w:t>120</w:t>
      </w:r>
      <w:r w:rsidR="00B14B4F" w:rsidRPr="00ED1EAD">
        <w:rPr>
          <w:rFonts w:cs="Times New Roman"/>
          <w:vertAlign w:val="superscript"/>
        </w:rPr>
        <w:fldChar w:fldCharType="end"/>
      </w:r>
      <w:r w:rsidRPr="00FA14DA">
        <w:rPr>
          <w:rFonts w:cs="Times New Roman"/>
        </w:rPr>
        <w:t xml:space="preserve"> </w:t>
      </w:r>
    </w:p>
    <w:p w14:paraId="035C5215" w14:textId="77777777" w:rsidR="008F7B5C" w:rsidRPr="00ED1EAD" w:rsidRDefault="008F7B5C" w:rsidP="008F7B5C">
      <w:pPr>
        <w:rPr>
          <w:rFonts w:cs="Times New Roman"/>
        </w:rPr>
      </w:pPr>
    </w:p>
    <w:p w14:paraId="07C59FD0" w14:textId="77777777" w:rsidR="008F7B5C" w:rsidRPr="00F72381" w:rsidRDefault="008F7B5C" w:rsidP="008F7B5C">
      <w:pPr>
        <w:rPr>
          <w:rFonts w:cs="Times New Roman"/>
        </w:rPr>
      </w:pPr>
      <w:r w:rsidRPr="00ED1EAD">
        <w:rPr>
          <w:rFonts w:cs="Times New Roman"/>
        </w:rPr>
        <w:t>Atlas Ti was used to manage the t</w:t>
      </w:r>
      <w:r w:rsidRPr="00F72381">
        <w:rPr>
          <w:rFonts w:cs="Times New Roman"/>
        </w:rPr>
        <w:t>ranscripts, coding and facilitate the final data analysis.</w:t>
      </w:r>
    </w:p>
    <w:p w14:paraId="43909A2C" w14:textId="77777777" w:rsidR="008F7B5C" w:rsidRPr="00F72381" w:rsidRDefault="008F7B5C" w:rsidP="008F7B5C">
      <w:pPr>
        <w:rPr>
          <w:rFonts w:cs="Times New Roman"/>
        </w:rPr>
      </w:pPr>
    </w:p>
    <w:p w14:paraId="1D7758E3" w14:textId="77777777" w:rsidR="008F7B5C" w:rsidRPr="00F234A9" w:rsidRDefault="008F7B5C" w:rsidP="008F7B5C">
      <w:pPr>
        <w:rPr>
          <w:rFonts w:cs="Times New Roman"/>
        </w:rPr>
      </w:pPr>
      <w:r w:rsidRPr="00F234A9">
        <w:rPr>
          <w:rFonts w:cs="Times New Roman"/>
        </w:rPr>
        <w:t>Illustrative extracts of the data are presented in the results, with identification by participant number and professional background.</w:t>
      </w:r>
    </w:p>
    <w:p w14:paraId="0699BA36" w14:textId="77777777" w:rsidR="008F7B5C" w:rsidRPr="00D80CE5" w:rsidRDefault="008F7B5C" w:rsidP="008F7B5C">
      <w:pPr>
        <w:rPr>
          <w:rFonts w:cs="Times New Roman"/>
        </w:rPr>
      </w:pPr>
    </w:p>
    <w:p w14:paraId="52895081" w14:textId="77777777" w:rsidR="008F7B5C" w:rsidRPr="00D80CE5" w:rsidRDefault="008F7B5C" w:rsidP="002D3522">
      <w:pPr>
        <w:pStyle w:val="Heading1"/>
      </w:pPr>
      <w:bookmarkStart w:id="141" w:name="_Toc355448100"/>
      <w:r w:rsidRPr="00D80CE5">
        <w:t>Results</w:t>
      </w:r>
      <w:bookmarkEnd w:id="141"/>
    </w:p>
    <w:p w14:paraId="78E2491D" w14:textId="7112697D" w:rsidR="008F7B5C" w:rsidRPr="0057549E" w:rsidRDefault="008F7B5C" w:rsidP="008F7B5C">
      <w:pPr>
        <w:rPr>
          <w:rFonts w:cs="Times New Roman"/>
        </w:rPr>
      </w:pPr>
      <w:r w:rsidRPr="00884C43">
        <w:rPr>
          <w:rFonts w:cs="Times New Roman"/>
        </w:rPr>
        <w:t>We held seven individual interviews and four focus groups with a total of 18 participants. Of the four focus groups, two featured only nurses, one included only doctors, and one was multi-disc</w:t>
      </w:r>
      <w:r w:rsidRPr="00CE7527">
        <w:rPr>
          <w:rFonts w:cs="Times New Roman"/>
        </w:rPr>
        <w:t xml:space="preserve">iplinary. Eight participants were GPs. Of these, five were currently salaried, two had been partners or principals in the past and three were currently partners or principals. Six participants were nurses, of whom three were diabetes specialists, two were </w:t>
      </w:r>
      <w:r w:rsidRPr="009F63E9">
        <w:rPr>
          <w:rFonts w:cs="Times New Roman"/>
        </w:rPr>
        <w:t>practice nurses and one was a nurse consultant. There were two consultant endocrinologists, one doctor in training, and one dietician. Eleven participants were female, and the mean age was 49 years (range 32–64, with one participant declining to provid</w:t>
      </w:r>
      <w:r w:rsidRPr="00BD2CA0">
        <w:rPr>
          <w:rFonts w:cs="Times New Roman"/>
        </w:rPr>
        <w:t>e their age). One participant was Asian and the rest described themselves as White British (</w:t>
      </w:r>
      <w:r w:rsidR="00AD1D88" w:rsidRPr="00013E3E">
        <w:rPr>
          <w:rFonts w:cs="Times New Roman"/>
          <w:i/>
        </w:rPr>
        <w:t>Tab</w:t>
      </w:r>
      <w:r w:rsidRPr="0057549E">
        <w:rPr>
          <w:rFonts w:cs="Times New Roman"/>
          <w:i/>
        </w:rPr>
        <w:t>les 6 and 7</w:t>
      </w:r>
      <w:r w:rsidRPr="0057549E">
        <w:rPr>
          <w:rFonts w:cs="Times New Roman"/>
        </w:rPr>
        <w:t>)</w:t>
      </w:r>
      <w:r w:rsidR="004B4B96" w:rsidRPr="0057549E">
        <w:rPr>
          <w:rFonts w:cs="Times New Roman"/>
        </w:rPr>
        <w:t>.</w:t>
      </w:r>
      <w:r w:rsidRPr="0057549E">
        <w:rPr>
          <w:rFonts w:cs="Times New Roman"/>
        </w:rPr>
        <w:t xml:space="preserve"> </w:t>
      </w:r>
    </w:p>
    <w:p w14:paraId="1C1BDF17" w14:textId="77777777" w:rsidR="008F7B5C" w:rsidRPr="0057549E" w:rsidRDefault="008F7B5C" w:rsidP="008F7B5C">
      <w:pPr>
        <w:rPr>
          <w:rFonts w:cs="Times New Roman"/>
          <w:b/>
        </w:rPr>
      </w:pPr>
    </w:p>
    <w:p w14:paraId="744A2B14" w14:textId="4F4C10AA" w:rsidR="008F7B5C" w:rsidRPr="00241772" w:rsidRDefault="002A7EC6" w:rsidP="002A7EC6">
      <w:pPr>
        <w:pStyle w:val="Tablecaption"/>
      </w:pPr>
      <w:bookmarkStart w:id="142" w:name="_Toc355447304"/>
      <w:r w:rsidRPr="002A7EC6">
        <w:br w:type="column"/>
      </w:r>
      <w:r w:rsidR="008F7B5C" w:rsidRPr="00241772">
        <w:lastRenderedPageBreak/>
        <w:t>Table 6: Characteristics of participants</w:t>
      </w:r>
      <w:bookmarkEnd w:id="142"/>
    </w:p>
    <w:tbl>
      <w:tblPr>
        <w:tblW w:w="4694" w:type="dxa"/>
        <w:tblInd w:w="92" w:type="dxa"/>
        <w:tblLayout w:type="fixed"/>
        <w:tblLook w:val="04A0" w:firstRow="1" w:lastRow="0" w:firstColumn="1" w:lastColumn="0" w:noHBand="0" w:noVBand="1"/>
      </w:tblPr>
      <w:tblGrid>
        <w:gridCol w:w="2993"/>
        <w:gridCol w:w="1701"/>
      </w:tblGrid>
      <w:tr w:rsidR="008F7B5C" w:rsidRPr="004C7B4D" w14:paraId="1206D5D9" w14:textId="77777777" w:rsidTr="00EB6B59">
        <w:trPr>
          <w:trHeight w:val="530"/>
        </w:trPr>
        <w:tc>
          <w:tcPr>
            <w:tcW w:w="2993" w:type="dxa"/>
            <w:tcBorders>
              <w:top w:val="single" w:sz="4" w:space="0" w:color="auto"/>
              <w:left w:val="single" w:sz="4" w:space="0" w:color="auto"/>
              <w:bottom w:val="single" w:sz="4" w:space="0" w:color="auto"/>
              <w:right w:val="nil"/>
            </w:tcBorders>
            <w:shd w:val="clear" w:color="auto" w:fill="D9D9D9" w:themeFill="background1" w:themeFillShade="D9"/>
            <w:noWrap/>
            <w:vAlign w:val="center"/>
          </w:tcPr>
          <w:p w14:paraId="5C63812B" w14:textId="77777777" w:rsidR="008F7B5C" w:rsidRPr="0057549E" w:rsidRDefault="008F7B5C" w:rsidP="00EB6B59">
            <w:pPr>
              <w:spacing w:line="240" w:lineRule="auto"/>
              <w:rPr>
                <w:rFonts w:cs="Times New Roman"/>
                <w:b/>
                <w:bCs/>
              </w:rPr>
            </w:pPr>
            <w:r w:rsidRPr="0057549E">
              <w:rPr>
                <w:rFonts w:cs="Times New Roman"/>
                <w:b/>
                <w:bCs/>
              </w:rPr>
              <w:t>Characteristic</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05F45D4" w14:textId="77777777" w:rsidR="008F7B5C" w:rsidRPr="0057549E" w:rsidRDefault="008F7B5C" w:rsidP="00EB6B59">
            <w:pPr>
              <w:spacing w:line="240" w:lineRule="auto"/>
              <w:jc w:val="center"/>
              <w:rPr>
                <w:rFonts w:cs="Times New Roman"/>
                <w:b/>
                <w:bCs/>
              </w:rPr>
            </w:pPr>
            <w:r w:rsidRPr="0057549E">
              <w:rPr>
                <w:rFonts w:cs="Times New Roman"/>
                <w:b/>
                <w:bCs/>
              </w:rPr>
              <w:t>Total (n = 18)</w:t>
            </w:r>
          </w:p>
        </w:tc>
      </w:tr>
      <w:tr w:rsidR="008F7B5C" w:rsidRPr="004C7B4D" w14:paraId="4DC7C521" w14:textId="77777777" w:rsidTr="00EB6B59">
        <w:trPr>
          <w:trHeight w:val="425"/>
        </w:trPr>
        <w:tc>
          <w:tcPr>
            <w:tcW w:w="4694" w:type="dxa"/>
            <w:gridSpan w:val="2"/>
            <w:tcBorders>
              <w:top w:val="single" w:sz="4" w:space="0" w:color="auto"/>
              <w:left w:val="single" w:sz="4" w:space="0" w:color="auto"/>
              <w:bottom w:val="nil"/>
              <w:right w:val="single" w:sz="4" w:space="0" w:color="auto"/>
            </w:tcBorders>
            <w:shd w:val="clear" w:color="auto" w:fill="F2F2F2" w:themeFill="background1" w:themeFillShade="F2"/>
            <w:noWrap/>
            <w:vAlign w:val="center"/>
            <w:hideMark/>
          </w:tcPr>
          <w:p w14:paraId="2B4694D0" w14:textId="77777777" w:rsidR="008F7B5C" w:rsidRPr="004C7B4D" w:rsidRDefault="008F7B5C" w:rsidP="00EB6B59">
            <w:pPr>
              <w:spacing w:line="240" w:lineRule="auto"/>
              <w:rPr>
                <w:rFonts w:cs="Times New Roman"/>
                <w:b/>
                <w:bCs/>
              </w:rPr>
            </w:pPr>
            <w:r w:rsidRPr="004C7B4D">
              <w:rPr>
                <w:rFonts w:cs="Times New Roman"/>
                <w:b/>
                <w:bCs/>
              </w:rPr>
              <w:t>Profession</w:t>
            </w:r>
          </w:p>
        </w:tc>
      </w:tr>
      <w:tr w:rsidR="008F7B5C" w:rsidRPr="004C7B4D" w14:paraId="208E25FB" w14:textId="77777777" w:rsidTr="00EB6B59">
        <w:trPr>
          <w:trHeight w:val="417"/>
        </w:trPr>
        <w:tc>
          <w:tcPr>
            <w:tcW w:w="4694" w:type="dxa"/>
            <w:gridSpan w:val="2"/>
            <w:tcBorders>
              <w:top w:val="nil"/>
              <w:left w:val="single" w:sz="4" w:space="0" w:color="auto"/>
              <w:bottom w:val="nil"/>
              <w:right w:val="single" w:sz="4" w:space="0" w:color="auto"/>
            </w:tcBorders>
            <w:shd w:val="clear" w:color="auto" w:fill="F2F2F2" w:themeFill="background1" w:themeFillShade="F2"/>
            <w:noWrap/>
            <w:vAlign w:val="center"/>
            <w:hideMark/>
          </w:tcPr>
          <w:p w14:paraId="03E26D77" w14:textId="77777777" w:rsidR="008F7B5C" w:rsidRPr="004C7B4D" w:rsidRDefault="008F7B5C" w:rsidP="00EB6B59">
            <w:pPr>
              <w:spacing w:line="240" w:lineRule="auto"/>
              <w:rPr>
                <w:rFonts w:cs="Times New Roman"/>
              </w:rPr>
            </w:pPr>
            <w:r w:rsidRPr="004C7B4D">
              <w:rPr>
                <w:rFonts w:cs="Times New Roman"/>
                <w:i/>
                <w:iCs/>
              </w:rPr>
              <w:t>Primary care</w:t>
            </w:r>
          </w:p>
        </w:tc>
      </w:tr>
      <w:tr w:rsidR="008F7B5C" w:rsidRPr="004C7B4D" w14:paraId="037627B2" w14:textId="77777777" w:rsidTr="00EB6B59">
        <w:trPr>
          <w:trHeight w:val="423"/>
        </w:trPr>
        <w:tc>
          <w:tcPr>
            <w:tcW w:w="2993" w:type="dxa"/>
            <w:tcBorders>
              <w:top w:val="nil"/>
              <w:left w:val="single" w:sz="4" w:space="0" w:color="auto"/>
              <w:bottom w:val="nil"/>
              <w:right w:val="nil"/>
            </w:tcBorders>
            <w:shd w:val="clear" w:color="auto" w:fill="auto"/>
            <w:noWrap/>
            <w:vAlign w:val="center"/>
            <w:hideMark/>
          </w:tcPr>
          <w:p w14:paraId="0853C70F" w14:textId="77777777" w:rsidR="008F7B5C" w:rsidRPr="004C7B4D" w:rsidRDefault="008F7B5C" w:rsidP="00EB6B59">
            <w:pPr>
              <w:spacing w:line="240" w:lineRule="auto"/>
              <w:rPr>
                <w:rFonts w:cs="Times New Roman"/>
              </w:rPr>
            </w:pPr>
            <w:r w:rsidRPr="004C7B4D">
              <w:rPr>
                <w:rFonts w:cs="Times New Roman"/>
              </w:rPr>
              <w:t>GP partner</w:t>
            </w:r>
          </w:p>
        </w:tc>
        <w:tc>
          <w:tcPr>
            <w:tcW w:w="1701" w:type="dxa"/>
            <w:tcBorders>
              <w:top w:val="nil"/>
              <w:left w:val="nil"/>
              <w:bottom w:val="nil"/>
              <w:right w:val="single" w:sz="4" w:space="0" w:color="auto"/>
            </w:tcBorders>
            <w:shd w:val="clear" w:color="auto" w:fill="auto"/>
            <w:noWrap/>
            <w:vAlign w:val="center"/>
            <w:hideMark/>
          </w:tcPr>
          <w:p w14:paraId="110838C2" w14:textId="77777777" w:rsidR="008F7B5C" w:rsidRPr="004C7B4D" w:rsidRDefault="008F7B5C" w:rsidP="00EB6B59">
            <w:pPr>
              <w:spacing w:line="240" w:lineRule="auto"/>
              <w:jc w:val="center"/>
              <w:rPr>
                <w:rFonts w:cs="Times New Roman"/>
              </w:rPr>
            </w:pPr>
            <w:r w:rsidRPr="004C7B4D">
              <w:rPr>
                <w:rFonts w:cs="Times New Roman"/>
              </w:rPr>
              <w:t>3</w:t>
            </w:r>
          </w:p>
        </w:tc>
      </w:tr>
      <w:tr w:rsidR="008F7B5C" w:rsidRPr="004C7B4D" w14:paraId="7BBF2BB9" w14:textId="77777777" w:rsidTr="00EB6B59">
        <w:trPr>
          <w:trHeight w:val="442"/>
        </w:trPr>
        <w:tc>
          <w:tcPr>
            <w:tcW w:w="2993" w:type="dxa"/>
            <w:tcBorders>
              <w:top w:val="nil"/>
              <w:left w:val="single" w:sz="4" w:space="0" w:color="auto"/>
              <w:bottom w:val="nil"/>
              <w:right w:val="nil"/>
            </w:tcBorders>
            <w:shd w:val="clear" w:color="auto" w:fill="auto"/>
            <w:noWrap/>
            <w:vAlign w:val="center"/>
            <w:hideMark/>
          </w:tcPr>
          <w:p w14:paraId="66DD9A80" w14:textId="77777777" w:rsidR="008F7B5C" w:rsidRPr="00E84F0F" w:rsidRDefault="008F7B5C" w:rsidP="00EB6B59">
            <w:pPr>
              <w:spacing w:line="240" w:lineRule="auto"/>
              <w:rPr>
                <w:rFonts w:cs="Times New Roman"/>
              </w:rPr>
            </w:pPr>
            <w:r w:rsidRPr="00E84F0F">
              <w:rPr>
                <w:rFonts w:cs="Times New Roman"/>
              </w:rPr>
              <w:t>Salaried GP</w:t>
            </w:r>
          </w:p>
        </w:tc>
        <w:tc>
          <w:tcPr>
            <w:tcW w:w="1701" w:type="dxa"/>
            <w:tcBorders>
              <w:top w:val="nil"/>
              <w:left w:val="nil"/>
              <w:bottom w:val="nil"/>
              <w:right w:val="single" w:sz="4" w:space="0" w:color="auto"/>
            </w:tcBorders>
            <w:shd w:val="clear" w:color="auto" w:fill="auto"/>
            <w:noWrap/>
            <w:vAlign w:val="center"/>
            <w:hideMark/>
          </w:tcPr>
          <w:p w14:paraId="5E7CFB3D" w14:textId="77777777" w:rsidR="008F7B5C" w:rsidRPr="00E84F0F" w:rsidRDefault="008F7B5C" w:rsidP="00EB6B59">
            <w:pPr>
              <w:spacing w:line="240" w:lineRule="auto"/>
              <w:jc w:val="center"/>
              <w:rPr>
                <w:rFonts w:cs="Times New Roman"/>
              </w:rPr>
            </w:pPr>
            <w:r w:rsidRPr="00E84F0F">
              <w:rPr>
                <w:rFonts w:cs="Times New Roman"/>
              </w:rPr>
              <w:t>5</w:t>
            </w:r>
          </w:p>
        </w:tc>
      </w:tr>
      <w:tr w:rsidR="008F7B5C" w:rsidRPr="004C7B4D" w14:paraId="7B02A918" w14:textId="77777777" w:rsidTr="00EB6B59">
        <w:trPr>
          <w:trHeight w:val="420"/>
        </w:trPr>
        <w:tc>
          <w:tcPr>
            <w:tcW w:w="2993" w:type="dxa"/>
            <w:tcBorders>
              <w:top w:val="nil"/>
              <w:left w:val="single" w:sz="4" w:space="0" w:color="auto"/>
              <w:bottom w:val="nil"/>
              <w:right w:val="nil"/>
            </w:tcBorders>
            <w:shd w:val="clear" w:color="auto" w:fill="auto"/>
            <w:noWrap/>
            <w:vAlign w:val="center"/>
            <w:hideMark/>
          </w:tcPr>
          <w:p w14:paraId="6FFD4CDE" w14:textId="77777777" w:rsidR="008F7B5C" w:rsidRPr="004C7B4D" w:rsidRDefault="008F7B5C" w:rsidP="00EB6B59">
            <w:pPr>
              <w:spacing w:line="240" w:lineRule="auto"/>
              <w:rPr>
                <w:rFonts w:cs="Times New Roman"/>
              </w:rPr>
            </w:pPr>
            <w:r w:rsidRPr="004C7B4D">
              <w:rPr>
                <w:rFonts w:cs="Times New Roman"/>
              </w:rPr>
              <w:t>Practice nurse</w:t>
            </w:r>
          </w:p>
        </w:tc>
        <w:tc>
          <w:tcPr>
            <w:tcW w:w="1701" w:type="dxa"/>
            <w:tcBorders>
              <w:top w:val="nil"/>
              <w:left w:val="nil"/>
              <w:bottom w:val="nil"/>
              <w:right w:val="single" w:sz="4" w:space="0" w:color="auto"/>
            </w:tcBorders>
            <w:shd w:val="clear" w:color="auto" w:fill="auto"/>
            <w:noWrap/>
            <w:vAlign w:val="center"/>
            <w:hideMark/>
          </w:tcPr>
          <w:p w14:paraId="637AD9CE" w14:textId="77777777" w:rsidR="008F7B5C" w:rsidRPr="004C7B4D" w:rsidRDefault="008F7B5C" w:rsidP="00EB6B59">
            <w:pPr>
              <w:spacing w:line="240" w:lineRule="auto"/>
              <w:jc w:val="center"/>
              <w:rPr>
                <w:rFonts w:cs="Times New Roman"/>
              </w:rPr>
            </w:pPr>
            <w:r w:rsidRPr="004C7B4D">
              <w:rPr>
                <w:rFonts w:cs="Times New Roman"/>
              </w:rPr>
              <w:t>2</w:t>
            </w:r>
          </w:p>
        </w:tc>
      </w:tr>
      <w:tr w:rsidR="008F7B5C" w:rsidRPr="004C7B4D" w14:paraId="549AD231" w14:textId="77777777" w:rsidTr="00EB6B59">
        <w:trPr>
          <w:trHeight w:val="427"/>
        </w:trPr>
        <w:tc>
          <w:tcPr>
            <w:tcW w:w="2993" w:type="dxa"/>
            <w:tcBorders>
              <w:top w:val="nil"/>
              <w:left w:val="single" w:sz="4" w:space="0" w:color="auto"/>
              <w:bottom w:val="nil"/>
              <w:right w:val="nil"/>
            </w:tcBorders>
            <w:shd w:val="clear" w:color="auto" w:fill="auto"/>
            <w:noWrap/>
            <w:vAlign w:val="center"/>
            <w:hideMark/>
          </w:tcPr>
          <w:p w14:paraId="301E0830" w14:textId="77777777" w:rsidR="008F7B5C" w:rsidRPr="004C7B4D" w:rsidRDefault="008F7B5C" w:rsidP="00EB6B59">
            <w:pPr>
              <w:spacing w:line="240" w:lineRule="auto"/>
              <w:rPr>
                <w:rFonts w:cs="Times New Roman"/>
              </w:rPr>
            </w:pPr>
            <w:r w:rsidRPr="004C7B4D">
              <w:rPr>
                <w:rFonts w:cs="Times New Roman"/>
              </w:rPr>
              <w:t>GP trainee</w:t>
            </w:r>
          </w:p>
        </w:tc>
        <w:tc>
          <w:tcPr>
            <w:tcW w:w="1701" w:type="dxa"/>
            <w:tcBorders>
              <w:top w:val="nil"/>
              <w:left w:val="nil"/>
              <w:bottom w:val="nil"/>
              <w:right w:val="single" w:sz="4" w:space="0" w:color="auto"/>
            </w:tcBorders>
            <w:shd w:val="clear" w:color="auto" w:fill="auto"/>
            <w:noWrap/>
            <w:vAlign w:val="center"/>
            <w:hideMark/>
          </w:tcPr>
          <w:p w14:paraId="0B2CE6B1" w14:textId="77777777" w:rsidR="008F7B5C" w:rsidRPr="004C7B4D" w:rsidRDefault="008F7B5C" w:rsidP="00EB6B59">
            <w:pPr>
              <w:spacing w:line="240" w:lineRule="auto"/>
              <w:jc w:val="center"/>
              <w:rPr>
                <w:rFonts w:cs="Times New Roman"/>
              </w:rPr>
            </w:pPr>
            <w:r w:rsidRPr="004C7B4D">
              <w:rPr>
                <w:rFonts w:cs="Times New Roman"/>
              </w:rPr>
              <w:t>1</w:t>
            </w:r>
          </w:p>
        </w:tc>
      </w:tr>
      <w:tr w:rsidR="008F7B5C" w:rsidRPr="004C7B4D" w14:paraId="598DD1EC" w14:textId="77777777" w:rsidTr="00EB6B59">
        <w:trPr>
          <w:trHeight w:val="419"/>
        </w:trPr>
        <w:tc>
          <w:tcPr>
            <w:tcW w:w="4694" w:type="dxa"/>
            <w:gridSpan w:val="2"/>
            <w:tcBorders>
              <w:top w:val="nil"/>
              <w:left w:val="single" w:sz="4" w:space="0" w:color="auto"/>
              <w:bottom w:val="nil"/>
              <w:right w:val="single" w:sz="4" w:space="0" w:color="auto"/>
            </w:tcBorders>
            <w:shd w:val="clear" w:color="auto" w:fill="F2F2F2" w:themeFill="background1" w:themeFillShade="F2"/>
            <w:noWrap/>
            <w:vAlign w:val="center"/>
            <w:hideMark/>
          </w:tcPr>
          <w:p w14:paraId="527E7CFD" w14:textId="77777777" w:rsidR="008F7B5C" w:rsidRPr="004C7B4D" w:rsidRDefault="008F7B5C" w:rsidP="00EB6B59">
            <w:pPr>
              <w:spacing w:line="240" w:lineRule="auto"/>
              <w:rPr>
                <w:rFonts w:cs="Times New Roman"/>
              </w:rPr>
            </w:pPr>
            <w:r w:rsidRPr="004C7B4D">
              <w:rPr>
                <w:rFonts w:cs="Times New Roman"/>
                <w:i/>
                <w:iCs/>
              </w:rPr>
              <w:t>Community diabetes team</w:t>
            </w:r>
          </w:p>
        </w:tc>
      </w:tr>
      <w:tr w:rsidR="008F7B5C" w:rsidRPr="004C7B4D" w14:paraId="7B25603A" w14:textId="77777777" w:rsidTr="00EB6B59">
        <w:trPr>
          <w:trHeight w:val="424"/>
        </w:trPr>
        <w:tc>
          <w:tcPr>
            <w:tcW w:w="2993" w:type="dxa"/>
            <w:tcBorders>
              <w:top w:val="nil"/>
              <w:left w:val="single" w:sz="4" w:space="0" w:color="auto"/>
              <w:bottom w:val="nil"/>
              <w:right w:val="nil"/>
            </w:tcBorders>
            <w:shd w:val="clear" w:color="auto" w:fill="auto"/>
            <w:noWrap/>
            <w:vAlign w:val="center"/>
            <w:hideMark/>
          </w:tcPr>
          <w:p w14:paraId="30BB26AC" w14:textId="77777777" w:rsidR="008F7B5C" w:rsidRPr="004C7B4D" w:rsidRDefault="008F7B5C" w:rsidP="00EB6B59">
            <w:pPr>
              <w:spacing w:line="240" w:lineRule="auto"/>
              <w:rPr>
                <w:rFonts w:cs="Times New Roman"/>
              </w:rPr>
            </w:pPr>
            <w:r w:rsidRPr="004C7B4D">
              <w:rPr>
                <w:rFonts w:cs="Times New Roman"/>
              </w:rPr>
              <w:t>Diabetes specialist nurse</w:t>
            </w:r>
          </w:p>
        </w:tc>
        <w:tc>
          <w:tcPr>
            <w:tcW w:w="1701" w:type="dxa"/>
            <w:tcBorders>
              <w:top w:val="nil"/>
              <w:left w:val="nil"/>
              <w:bottom w:val="nil"/>
              <w:right w:val="single" w:sz="4" w:space="0" w:color="auto"/>
            </w:tcBorders>
            <w:shd w:val="clear" w:color="auto" w:fill="auto"/>
            <w:noWrap/>
            <w:vAlign w:val="center"/>
            <w:hideMark/>
          </w:tcPr>
          <w:p w14:paraId="16C76975" w14:textId="77777777" w:rsidR="008F7B5C" w:rsidRPr="004C7B4D" w:rsidRDefault="008F7B5C" w:rsidP="00EB6B59">
            <w:pPr>
              <w:spacing w:line="240" w:lineRule="auto"/>
              <w:jc w:val="center"/>
              <w:rPr>
                <w:rFonts w:cs="Times New Roman"/>
              </w:rPr>
            </w:pPr>
            <w:r w:rsidRPr="004C7B4D">
              <w:rPr>
                <w:rFonts w:cs="Times New Roman"/>
              </w:rPr>
              <w:t>3</w:t>
            </w:r>
          </w:p>
        </w:tc>
      </w:tr>
      <w:tr w:rsidR="008F7B5C" w:rsidRPr="004C7B4D" w14:paraId="0392167B" w14:textId="77777777" w:rsidTr="00EB6B59">
        <w:trPr>
          <w:trHeight w:val="431"/>
        </w:trPr>
        <w:tc>
          <w:tcPr>
            <w:tcW w:w="2993" w:type="dxa"/>
            <w:tcBorders>
              <w:top w:val="nil"/>
              <w:left w:val="single" w:sz="4" w:space="0" w:color="auto"/>
              <w:bottom w:val="nil"/>
              <w:right w:val="nil"/>
            </w:tcBorders>
            <w:shd w:val="clear" w:color="auto" w:fill="auto"/>
            <w:noWrap/>
            <w:vAlign w:val="center"/>
            <w:hideMark/>
          </w:tcPr>
          <w:p w14:paraId="63E99026" w14:textId="77777777" w:rsidR="008F7B5C" w:rsidRPr="004C7B4D" w:rsidRDefault="008F7B5C" w:rsidP="00EB6B59">
            <w:pPr>
              <w:spacing w:line="240" w:lineRule="auto"/>
              <w:rPr>
                <w:rFonts w:cs="Times New Roman"/>
              </w:rPr>
            </w:pPr>
            <w:r w:rsidRPr="004C7B4D">
              <w:rPr>
                <w:rFonts w:cs="Times New Roman"/>
              </w:rPr>
              <w:t>Dietician</w:t>
            </w:r>
          </w:p>
        </w:tc>
        <w:tc>
          <w:tcPr>
            <w:tcW w:w="1701" w:type="dxa"/>
            <w:tcBorders>
              <w:top w:val="nil"/>
              <w:left w:val="nil"/>
              <w:bottom w:val="nil"/>
              <w:right w:val="single" w:sz="4" w:space="0" w:color="auto"/>
            </w:tcBorders>
            <w:shd w:val="clear" w:color="auto" w:fill="auto"/>
            <w:noWrap/>
            <w:vAlign w:val="center"/>
            <w:hideMark/>
          </w:tcPr>
          <w:p w14:paraId="124BDE0B" w14:textId="77777777" w:rsidR="008F7B5C" w:rsidRPr="004C7B4D" w:rsidRDefault="008F7B5C" w:rsidP="00EB6B59">
            <w:pPr>
              <w:spacing w:line="240" w:lineRule="auto"/>
              <w:jc w:val="center"/>
              <w:rPr>
                <w:rFonts w:cs="Times New Roman"/>
              </w:rPr>
            </w:pPr>
            <w:r w:rsidRPr="004C7B4D">
              <w:rPr>
                <w:rFonts w:cs="Times New Roman"/>
              </w:rPr>
              <w:t>1</w:t>
            </w:r>
          </w:p>
        </w:tc>
      </w:tr>
      <w:tr w:rsidR="008F7B5C" w:rsidRPr="004C7B4D" w14:paraId="23CA7450" w14:textId="77777777" w:rsidTr="00EB6B59">
        <w:trPr>
          <w:trHeight w:val="423"/>
        </w:trPr>
        <w:tc>
          <w:tcPr>
            <w:tcW w:w="4694" w:type="dxa"/>
            <w:gridSpan w:val="2"/>
            <w:tcBorders>
              <w:top w:val="nil"/>
              <w:left w:val="single" w:sz="4" w:space="0" w:color="auto"/>
              <w:bottom w:val="nil"/>
              <w:right w:val="single" w:sz="4" w:space="0" w:color="auto"/>
            </w:tcBorders>
            <w:shd w:val="clear" w:color="auto" w:fill="F2F2F2" w:themeFill="background1" w:themeFillShade="F2"/>
            <w:noWrap/>
            <w:vAlign w:val="center"/>
            <w:hideMark/>
          </w:tcPr>
          <w:p w14:paraId="16750EEE" w14:textId="77777777" w:rsidR="008F7B5C" w:rsidRPr="004C7B4D" w:rsidRDefault="008F7B5C" w:rsidP="00EB6B59">
            <w:pPr>
              <w:spacing w:line="240" w:lineRule="auto"/>
              <w:rPr>
                <w:rFonts w:cs="Times New Roman"/>
              </w:rPr>
            </w:pPr>
            <w:r w:rsidRPr="004C7B4D">
              <w:rPr>
                <w:rFonts w:cs="Times New Roman"/>
                <w:i/>
                <w:iCs/>
              </w:rPr>
              <w:t>Secondary care</w:t>
            </w:r>
          </w:p>
        </w:tc>
      </w:tr>
      <w:tr w:rsidR="008F7B5C" w:rsidRPr="004C7B4D" w14:paraId="1302904E" w14:textId="77777777" w:rsidTr="00EB6B59">
        <w:trPr>
          <w:trHeight w:val="429"/>
        </w:trPr>
        <w:tc>
          <w:tcPr>
            <w:tcW w:w="2993" w:type="dxa"/>
            <w:tcBorders>
              <w:top w:val="nil"/>
              <w:left w:val="single" w:sz="4" w:space="0" w:color="auto"/>
              <w:right w:val="nil"/>
            </w:tcBorders>
            <w:shd w:val="clear" w:color="auto" w:fill="auto"/>
            <w:noWrap/>
            <w:vAlign w:val="center"/>
            <w:hideMark/>
          </w:tcPr>
          <w:p w14:paraId="28DCEF37" w14:textId="77777777" w:rsidR="008F7B5C" w:rsidRPr="004C7B4D" w:rsidRDefault="008F7B5C" w:rsidP="00EB6B59">
            <w:pPr>
              <w:spacing w:line="240" w:lineRule="auto"/>
              <w:rPr>
                <w:rFonts w:cs="Times New Roman"/>
              </w:rPr>
            </w:pPr>
            <w:r w:rsidRPr="004C7B4D">
              <w:rPr>
                <w:rFonts w:cs="Times New Roman"/>
              </w:rPr>
              <w:t>Endocrinologist</w:t>
            </w:r>
          </w:p>
        </w:tc>
        <w:tc>
          <w:tcPr>
            <w:tcW w:w="1701" w:type="dxa"/>
            <w:tcBorders>
              <w:top w:val="nil"/>
              <w:left w:val="nil"/>
              <w:right w:val="single" w:sz="4" w:space="0" w:color="auto"/>
            </w:tcBorders>
            <w:shd w:val="clear" w:color="auto" w:fill="auto"/>
            <w:noWrap/>
            <w:vAlign w:val="center"/>
            <w:hideMark/>
          </w:tcPr>
          <w:p w14:paraId="3ED1D5C4" w14:textId="77777777" w:rsidR="008F7B5C" w:rsidRPr="004C7B4D" w:rsidRDefault="008F7B5C" w:rsidP="00EB6B59">
            <w:pPr>
              <w:spacing w:line="240" w:lineRule="auto"/>
              <w:jc w:val="center"/>
              <w:rPr>
                <w:rFonts w:cs="Times New Roman"/>
              </w:rPr>
            </w:pPr>
            <w:r w:rsidRPr="004C7B4D">
              <w:rPr>
                <w:rFonts w:cs="Times New Roman"/>
              </w:rPr>
              <w:t>2</w:t>
            </w:r>
          </w:p>
        </w:tc>
      </w:tr>
      <w:tr w:rsidR="008F7B5C" w:rsidRPr="004C7B4D" w14:paraId="0BE31B75" w14:textId="77777777" w:rsidTr="00DD6880">
        <w:trPr>
          <w:trHeight w:val="521"/>
        </w:trPr>
        <w:tc>
          <w:tcPr>
            <w:tcW w:w="2993" w:type="dxa"/>
            <w:tcBorders>
              <w:top w:val="nil"/>
              <w:left w:val="single" w:sz="4" w:space="0" w:color="auto"/>
              <w:bottom w:val="single" w:sz="4" w:space="0" w:color="auto"/>
              <w:right w:val="nil"/>
            </w:tcBorders>
            <w:shd w:val="clear" w:color="auto" w:fill="auto"/>
            <w:noWrap/>
            <w:vAlign w:val="center"/>
            <w:hideMark/>
          </w:tcPr>
          <w:p w14:paraId="6466BA7A" w14:textId="77777777" w:rsidR="008F7B5C" w:rsidRPr="004C7B4D" w:rsidRDefault="008F7B5C" w:rsidP="00EB6B59">
            <w:pPr>
              <w:spacing w:line="240" w:lineRule="auto"/>
              <w:rPr>
                <w:rFonts w:cs="Times New Roman"/>
              </w:rPr>
            </w:pPr>
            <w:r w:rsidRPr="004C7B4D">
              <w:rPr>
                <w:rFonts w:cs="Times New Roman"/>
              </w:rPr>
              <w:t>Diabetes nurse consultant</w:t>
            </w:r>
          </w:p>
        </w:tc>
        <w:tc>
          <w:tcPr>
            <w:tcW w:w="1701" w:type="dxa"/>
            <w:tcBorders>
              <w:top w:val="nil"/>
              <w:left w:val="nil"/>
              <w:bottom w:val="single" w:sz="4" w:space="0" w:color="auto"/>
              <w:right w:val="single" w:sz="4" w:space="0" w:color="auto"/>
            </w:tcBorders>
            <w:shd w:val="clear" w:color="auto" w:fill="auto"/>
            <w:noWrap/>
            <w:vAlign w:val="center"/>
            <w:hideMark/>
          </w:tcPr>
          <w:p w14:paraId="540CD8B9" w14:textId="77777777" w:rsidR="008F7B5C" w:rsidRPr="004C7B4D" w:rsidRDefault="008F7B5C" w:rsidP="00EB6B59">
            <w:pPr>
              <w:spacing w:line="240" w:lineRule="auto"/>
              <w:jc w:val="center"/>
              <w:rPr>
                <w:rFonts w:cs="Times New Roman"/>
              </w:rPr>
            </w:pPr>
            <w:r w:rsidRPr="004C7B4D">
              <w:rPr>
                <w:rFonts w:cs="Times New Roman"/>
              </w:rPr>
              <w:t>1</w:t>
            </w:r>
          </w:p>
        </w:tc>
      </w:tr>
      <w:tr w:rsidR="00B74B11" w:rsidRPr="004C7B4D" w14:paraId="5163443B" w14:textId="77777777" w:rsidTr="00DD6880">
        <w:trPr>
          <w:trHeight w:val="521"/>
        </w:trPr>
        <w:tc>
          <w:tcPr>
            <w:tcW w:w="4694" w:type="dxa"/>
            <w:gridSpan w:val="2"/>
            <w:tcBorders>
              <w:top w:val="single" w:sz="4" w:space="0" w:color="auto"/>
              <w:left w:val="single" w:sz="4" w:space="0" w:color="auto"/>
              <w:bottom w:val="nil"/>
              <w:right w:val="single" w:sz="4" w:space="0" w:color="auto"/>
            </w:tcBorders>
            <w:shd w:val="clear" w:color="auto" w:fill="F2F2F2" w:themeFill="background1" w:themeFillShade="F2"/>
            <w:noWrap/>
            <w:vAlign w:val="center"/>
          </w:tcPr>
          <w:p w14:paraId="1BB03162" w14:textId="058EBD6D" w:rsidR="00B74B11" w:rsidRPr="00B74B11" w:rsidRDefault="00B74B11" w:rsidP="00DD6880">
            <w:pPr>
              <w:spacing w:line="240" w:lineRule="auto"/>
              <w:rPr>
                <w:rFonts w:cs="Times New Roman"/>
              </w:rPr>
            </w:pPr>
            <w:r w:rsidRPr="00985D3B">
              <w:rPr>
                <w:rFonts w:cs="Times New Roman"/>
                <w:b/>
                <w:bCs/>
              </w:rPr>
              <w:t>Gender</w:t>
            </w:r>
          </w:p>
        </w:tc>
      </w:tr>
      <w:tr w:rsidR="00B74B11" w:rsidRPr="004C7B4D" w14:paraId="628A755A" w14:textId="77777777" w:rsidTr="00DD6880">
        <w:trPr>
          <w:trHeight w:val="521"/>
        </w:trPr>
        <w:tc>
          <w:tcPr>
            <w:tcW w:w="2993" w:type="dxa"/>
            <w:tcBorders>
              <w:top w:val="nil"/>
              <w:left w:val="single" w:sz="4" w:space="0" w:color="auto"/>
              <w:bottom w:val="nil"/>
              <w:right w:val="nil"/>
            </w:tcBorders>
            <w:shd w:val="clear" w:color="auto" w:fill="auto"/>
            <w:noWrap/>
            <w:vAlign w:val="center"/>
          </w:tcPr>
          <w:p w14:paraId="72591288" w14:textId="3C985145" w:rsidR="00B74B11" w:rsidRPr="00B74B11" w:rsidRDefault="00B74B11" w:rsidP="00EB6B59">
            <w:pPr>
              <w:spacing w:line="240" w:lineRule="auto"/>
              <w:rPr>
                <w:rFonts w:cs="Times New Roman"/>
              </w:rPr>
            </w:pPr>
            <w:r w:rsidRPr="00985D3B">
              <w:rPr>
                <w:rFonts w:cs="Times New Roman"/>
              </w:rPr>
              <w:t>Male</w:t>
            </w:r>
          </w:p>
        </w:tc>
        <w:tc>
          <w:tcPr>
            <w:tcW w:w="1701" w:type="dxa"/>
            <w:tcBorders>
              <w:top w:val="nil"/>
              <w:left w:val="nil"/>
              <w:bottom w:val="nil"/>
              <w:right w:val="single" w:sz="4" w:space="0" w:color="auto"/>
            </w:tcBorders>
            <w:shd w:val="clear" w:color="auto" w:fill="auto"/>
            <w:noWrap/>
            <w:vAlign w:val="center"/>
          </w:tcPr>
          <w:p w14:paraId="5E28E949" w14:textId="3A728DDF" w:rsidR="00B74B11" w:rsidRPr="00B74B11" w:rsidRDefault="00B74B11" w:rsidP="00EB6B59">
            <w:pPr>
              <w:spacing w:line="240" w:lineRule="auto"/>
              <w:jc w:val="center"/>
              <w:rPr>
                <w:rFonts w:cs="Times New Roman"/>
              </w:rPr>
            </w:pPr>
            <w:r w:rsidRPr="00985D3B">
              <w:rPr>
                <w:rFonts w:cs="Times New Roman"/>
              </w:rPr>
              <w:t>7</w:t>
            </w:r>
          </w:p>
        </w:tc>
      </w:tr>
      <w:tr w:rsidR="00B74B11" w:rsidRPr="004C7B4D" w14:paraId="5C0FEF95" w14:textId="77777777" w:rsidTr="00DD6880">
        <w:trPr>
          <w:trHeight w:val="521"/>
        </w:trPr>
        <w:tc>
          <w:tcPr>
            <w:tcW w:w="2993" w:type="dxa"/>
            <w:tcBorders>
              <w:top w:val="nil"/>
              <w:left w:val="single" w:sz="4" w:space="0" w:color="auto"/>
              <w:bottom w:val="single" w:sz="4" w:space="0" w:color="auto"/>
              <w:right w:val="nil"/>
            </w:tcBorders>
            <w:shd w:val="clear" w:color="auto" w:fill="auto"/>
            <w:noWrap/>
            <w:vAlign w:val="center"/>
          </w:tcPr>
          <w:p w14:paraId="0A8E58B2" w14:textId="73679B7C" w:rsidR="00B74B11" w:rsidRPr="00B74B11" w:rsidRDefault="00B74B11" w:rsidP="00EB6B59">
            <w:pPr>
              <w:spacing w:line="240" w:lineRule="auto"/>
              <w:rPr>
                <w:rFonts w:cs="Times New Roman"/>
              </w:rPr>
            </w:pPr>
            <w:r w:rsidRPr="00985D3B">
              <w:rPr>
                <w:rFonts w:cs="Times New Roman"/>
              </w:rPr>
              <w:t>Female</w:t>
            </w:r>
          </w:p>
        </w:tc>
        <w:tc>
          <w:tcPr>
            <w:tcW w:w="1701" w:type="dxa"/>
            <w:tcBorders>
              <w:top w:val="nil"/>
              <w:left w:val="nil"/>
              <w:bottom w:val="single" w:sz="4" w:space="0" w:color="auto"/>
              <w:right w:val="single" w:sz="4" w:space="0" w:color="auto"/>
            </w:tcBorders>
            <w:shd w:val="clear" w:color="auto" w:fill="auto"/>
            <w:noWrap/>
            <w:vAlign w:val="center"/>
          </w:tcPr>
          <w:p w14:paraId="11ED6A33" w14:textId="68C4EC57" w:rsidR="00B74B11" w:rsidRPr="00B74B11" w:rsidRDefault="00B74B11" w:rsidP="00EB6B59">
            <w:pPr>
              <w:spacing w:line="240" w:lineRule="auto"/>
              <w:jc w:val="center"/>
              <w:rPr>
                <w:rFonts w:cs="Times New Roman"/>
              </w:rPr>
            </w:pPr>
            <w:r w:rsidRPr="00985D3B">
              <w:rPr>
                <w:rFonts w:cs="Times New Roman"/>
              </w:rPr>
              <w:t>11</w:t>
            </w:r>
          </w:p>
        </w:tc>
      </w:tr>
      <w:tr w:rsidR="00B74B11" w:rsidRPr="004C7B4D" w14:paraId="1CDAC910" w14:textId="77777777" w:rsidTr="00DD6880">
        <w:trPr>
          <w:trHeight w:val="521"/>
        </w:trPr>
        <w:tc>
          <w:tcPr>
            <w:tcW w:w="4694" w:type="dxa"/>
            <w:gridSpan w:val="2"/>
            <w:tcBorders>
              <w:top w:val="single" w:sz="4" w:space="0" w:color="auto"/>
              <w:left w:val="single" w:sz="4" w:space="0" w:color="auto"/>
              <w:bottom w:val="nil"/>
              <w:right w:val="single" w:sz="4" w:space="0" w:color="auto"/>
            </w:tcBorders>
            <w:shd w:val="clear" w:color="auto" w:fill="F2F2F2" w:themeFill="background1" w:themeFillShade="F2"/>
            <w:noWrap/>
            <w:vAlign w:val="center"/>
          </w:tcPr>
          <w:p w14:paraId="778DFAC8" w14:textId="3A385A82" w:rsidR="00B74B11" w:rsidRPr="00B74B11" w:rsidRDefault="00B74B11" w:rsidP="00DD6880">
            <w:pPr>
              <w:spacing w:line="240" w:lineRule="auto"/>
              <w:rPr>
                <w:rFonts w:cs="Times New Roman"/>
              </w:rPr>
            </w:pPr>
            <w:r w:rsidRPr="00985D3B">
              <w:rPr>
                <w:rFonts w:cs="Times New Roman"/>
                <w:b/>
                <w:bCs/>
              </w:rPr>
              <w:t>Age (in years)</w:t>
            </w:r>
          </w:p>
        </w:tc>
      </w:tr>
      <w:tr w:rsidR="00B74B11" w:rsidRPr="004C7B4D" w14:paraId="3B75E44B" w14:textId="77777777" w:rsidTr="00DD6880">
        <w:trPr>
          <w:trHeight w:val="521"/>
        </w:trPr>
        <w:tc>
          <w:tcPr>
            <w:tcW w:w="2993" w:type="dxa"/>
            <w:tcBorders>
              <w:top w:val="nil"/>
              <w:left w:val="single" w:sz="4" w:space="0" w:color="auto"/>
              <w:bottom w:val="nil"/>
              <w:right w:val="nil"/>
            </w:tcBorders>
            <w:shd w:val="clear" w:color="auto" w:fill="auto"/>
            <w:noWrap/>
            <w:vAlign w:val="center"/>
          </w:tcPr>
          <w:p w14:paraId="7761F6EB" w14:textId="05A52532" w:rsidR="00B74B11" w:rsidRPr="00B74B11" w:rsidRDefault="00B74B11" w:rsidP="00EB6B59">
            <w:pPr>
              <w:spacing w:line="240" w:lineRule="auto"/>
              <w:rPr>
                <w:rFonts w:cs="Times New Roman"/>
              </w:rPr>
            </w:pPr>
            <w:r w:rsidRPr="00985D3B">
              <w:rPr>
                <w:rFonts w:cs="Times New Roman"/>
              </w:rPr>
              <w:t>Mean</w:t>
            </w:r>
          </w:p>
        </w:tc>
        <w:tc>
          <w:tcPr>
            <w:tcW w:w="1701" w:type="dxa"/>
            <w:tcBorders>
              <w:top w:val="nil"/>
              <w:left w:val="nil"/>
              <w:bottom w:val="nil"/>
              <w:right w:val="single" w:sz="4" w:space="0" w:color="auto"/>
            </w:tcBorders>
            <w:shd w:val="clear" w:color="auto" w:fill="auto"/>
            <w:noWrap/>
            <w:vAlign w:val="center"/>
          </w:tcPr>
          <w:p w14:paraId="044A8FA8" w14:textId="2B909A66" w:rsidR="00B74B11" w:rsidRPr="00B74B11" w:rsidRDefault="00B74B11" w:rsidP="00EB6B59">
            <w:pPr>
              <w:spacing w:line="240" w:lineRule="auto"/>
              <w:jc w:val="center"/>
              <w:rPr>
                <w:rFonts w:cs="Times New Roman"/>
              </w:rPr>
            </w:pPr>
            <w:r w:rsidRPr="00985D3B">
              <w:rPr>
                <w:rFonts w:cs="Times New Roman"/>
              </w:rPr>
              <w:t>49</w:t>
            </w:r>
          </w:p>
        </w:tc>
      </w:tr>
      <w:tr w:rsidR="00B74B11" w:rsidRPr="004C7B4D" w14:paraId="0E9AC767" w14:textId="77777777" w:rsidTr="00EB6B59">
        <w:trPr>
          <w:trHeight w:val="521"/>
        </w:trPr>
        <w:tc>
          <w:tcPr>
            <w:tcW w:w="2993" w:type="dxa"/>
            <w:tcBorders>
              <w:top w:val="nil"/>
              <w:left w:val="single" w:sz="4" w:space="0" w:color="auto"/>
              <w:bottom w:val="single" w:sz="4" w:space="0" w:color="auto"/>
              <w:right w:val="nil"/>
            </w:tcBorders>
            <w:shd w:val="clear" w:color="auto" w:fill="auto"/>
            <w:noWrap/>
            <w:vAlign w:val="center"/>
          </w:tcPr>
          <w:p w14:paraId="5BA41A8F" w14:textId="0D826B11" w:rsidR="00B74B11" w:rsidRPr="00B74B11" w:rsidRDefault="00B74B11" w:rsidP="00EB6B59">
            <w:pPr>
              <w:spacing w:line="240" w:lineRule="auto"/>
              <w:rPr>
                <w:rFonts w:cs="Times New Roman"/>
              </w:rPr>
            </w:pPr>
            <w:r w:rsidRPr="00985D3B">
              <w:rPr>
                <w:rFonts w:cs="Times New Roman"/>
              </w:rPr>
              <w:t>Range</w:t>
            </w:r>
          </w:p>
        </w:tc>
        <w:tc>
          <w:tcPr>
            <w:tcW w:w="1701" w:type="dxa"/>
            <w:tcBorders>
              <w:top w:val="nil"/>
              <w:left w:val="nil"/>
              <w:bottom w:val="single" w:sz="4" w:space="0" w:color="auto"/>
              <w:right w:val="single" w:sz="4" w:space="0" w:color="auto"/>
            </w:tcBorders>
            <w:shd w:val="clear" w:color="auto" w:fill="auto"/>
            <w:noWrap/>
            <w:vAlign w:val="center"/>
          </w:tcPr>
          <w:p w14:paraId="419BBC7C" w14:textId="5F522698" w:rsidR="00B74B11" w:rsidRPr="00B74B11" w:rsidRDefault="00B74B11" w:rsidP="00EB6B59">
            <w:pPr>
              <w:spacing w:line="240" w:lineRule="auto"/>
              <w:jc w:val="center"/>
              <w:rPr>
                <w:rFonts w:cs="Times New Roman"/>
              </w:rPr>
            </w:pPr>
            <w:r w:rsidRPr="00985D3B">
              <w:rPr>
                <w:rFonts w:cs="Times New Roman"/>
              </w:rPr>
              <w:t>32–64</w:t>
            </w:r>
          </w:p>
        </w:tc>
      </w:tr>
    </w:tbl>
    <w:p w14:paraId="22A120B6" w14:textId="77777777" w:rsidR="008F7B5C" w:rsidRPr="004C7B4D" w:rsidRDefault="008F7B5C" w:rsidP="008F7B5C"/>
    <w:p w14:paraId="344942E4" w14:textId="77777777" w:rsidR="00D735F2" w:rsidRDefault="00D735F2">
      <w:pPr>
        <w:spacing w:after="200" w:line="276" w:lineRule="auto"/>
        <w:rPr>
          <w:rFonts w:cs="Times New Roman"/>
          <w:b/>
          <w:sz w:val="22"/>
        </w:rPr>
      </w:pPr>
      <w:bookmarkStart w:id="143" w:name="_Toc355447305"/>
      <w:r>
        <w:rPr>
          <w:rFonts w:cs="Times New Roman"/>
        </w:rPr>
        <w:br w:type="page"/>
      </w:r>
    </w:p>
    <w:p w14:paraId="49E9DEEF" w14:textId="2A770D62" w:rsidR="008F7B5C" w:rsidRPr="004C7B4D" w:rsidRDefault="008F7B5C" w:rsidP="008F7B5C">
      <w:pPr>
        <w:pStyle w:val="Tablecaption"/>
        <w:rPr>
          <w:rFonts w:cs="Times New Roman"/>
        </w:rPr>
      </w:pPr>
      <w:r w:rsidRPr="004C7B4D">
        <w:rPr>
          <w:rFonts w:cs="Times New Roman"/>
        </w:rPr>
        <w:lastRenderedPageBreak/>
        <w:t>Table 7: Composition of focus groups</w:t>
      </w:r>
      <w:bookmarkEnd w:id="143"/>
    </w:p>
    <w:tbl>
      <w:tblPr>
        <w:tblW w:w="4694" w:type="dxa"/>
        <w:tblInd w:w="9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292"/>
        <w:gridCol w:w="3402"/>
      </w:tblGrid>
      <w:tr w:rsidR="008F7B5C" w:rsidRPr="004C7B4D" w14:paraId="6EC12FFD" w14:textId="77777777" w:rsidTr="00DD6880">
        <w:trPr>
          <w:trHeight w:val="708"/>
        </w:trPr>
        <w:tc>
          <w:tcPr>
            <w:tcW w:w="1292" w:type="dxa"/>
            <w:tcBorders>
              <w:top w:val="single" w:sz="4" w:space="0" w:color="auto"/>
              <w:bottom w:val="single" w:sz="4" w:space="0" w:color="auto"/>
            </w:tcBorders>
            <w:shd w:val="clear" w:color="auto" w:fill="D9D9D9" w:themeFill="background1" w:themeFillShade="D9"/>
            <w:noWrap/>
            <w:vAlign w:val="center"/>
          </w:tcPr>
          <w:p w14:paraId="2C1A4F8A" w14:textId="77777777" w:rsidR="008F7B5C" w:rsidRPr="004C7B4D" w:rsidRDefault="008F7B5C" w:rsidP="00EB6B59">
            <w:pPr>
              <w:spacing w:line="240" w:lineRule="auto"/>
              <w:jc w:val="center"/>
              <w:rPr>
                <w:rFonts w:cs="Times New Roman"/>
                <w:b/>
              </w:rPr>
            </w:pPr>
            <w:r w:rsidRPr="004C7B4D">
              <w:rPr>
                <w:rFonts w:cs="Times New Roman"/>
                <w:b/>
              </w:rPr>
              <w:t>Group number</w:t>
            </w:r>
          </w:p>
        </w:tc>
        <w:tc>
          <w:tcPr>
            <w:tcW w:w="3402" w:type="dxa"/>
            <w:tcBorders>
              <w:top w:val="single" w:sz="4" w:space="0" w:color="auto"/>
              <w:bottom w:val="single" w:sz="4" w:space="0" w:color="auto"/>
            </w:tcBorders>
            <w:shd w:val="clear" w:color="auto" w:fill="D9D9D9" w:themeFill="background1" w:themeFillShade="D9"/>
            <w:noWrap/>
            <w:vAlign w:val="center"/>
          </w:tcPr>
          <w:p w14:paraId="086A3D60" w14:textId="77777777" w:rsidR="008F7B5C" w:rsidRPr="004C7B4D" w:rsidRDefault="008F7B5C" w:rsidP="00EB6B59">
            <w:pPr>
              <w:spacing w:line="240" w:lineRule="auto"/>
              <w:rPr>
                <w:rFonts w:cs="Times New Roman"/>
                <w:b/>
              </w:rPr>
            </w:pPr>
            <w:r w:rsidRPr="004C7B4D">
              <w:rPr>
                <w:rFonts w:cs="Times New Roman"/>
                <w:b/>
              </w:rPr>
              <w:t>Group composition</w:t>
            </w:r>
          </w:p>
        </w:tc>
      </w:tr>
      <w:tr w:rsidR="008F7B5C" w:rsidRPr="004C7B4D" w14:paraId="7450306B" w14:textId="77777777" w:rsidTr="00DD6880">
        <w:trPr>
          <w:trHeight w:val="704"/>
        </w:trPr>
        <w:tc>
          <w:tcPr>
            <w:tcW w:w="1292" w:type="dxa"/>
            <w:tcBorders>
              <w:top w:val="single" w:sz="4" w:space="0" w:color="auto"/>
              <w:bottom w:val="single" w:sz="4" w:space="0" w:color="auto"/>
            </w:tcBorders>
            <w:shd w:val="clear" w:color="auto" w:fill="auto"/>
            <w:noWrap/>
            <w:vAlign w:val="center"/>
          </w:tcPr>
          <w:p w14:paraId="045AEBE2" w14:textId="77777777" w:rsidR="008F7B5C" w:rsidRPr="004C7B4D" w:rsidRDefault="008F7B5C" w:rsidP="00EB6B59">
            <w:pPr>
              <w:spacing w:line="240" w:lineRule="auto"/>
              <w:jc w:val="center"/>
              <w:rPr>
                <w:rFonts w:cs="Times New Roman"/>
                <w:b/>
              </w:rPr>
            </w:pPr>
            <w:r w:rsidRPr="004C7B4D">
              <w:rPr>
                <w:rFonts w:cs="Times New Roman"/>
                <w:b/>
              </w:rPr>
              <w:t>FG1</w:t>
            </w:r>
          </w:p>
        </w:tc>
        <w:tc>
          <w:tcPr>
            <w:tcW w:w="3402" w:type="dxa"/>
            <w:tcBorders>
              <w:top w:val="single" w:sz="4" w:space="0" w:color="auto"/>
              <w:bottom w:val="single" w:sz="4" w:space="0" w:color="auto"/>
            </w:tcBorders>
            <w:shd w:val="clear" w:color="auto" w:fill="auto"/>
            <w:noWrap/>
            <w:vAlign w:val="center"/>
          </w:tcPr>
          <w:p w14:paraId="2F17F107" w14:textId="77777777" w:rsidR="008F7B5C" w:rsidRPr="004C7B4D" w:rsidRDefault="008F7B5C" w:rsidP="00EB6B59">
            <w:pPr>
              <w:spacing w:line="240" w:lineRule="auto"/>
              <w:rPr>
                <w:rFonts w:cs="Times New Roman"/>
              </w:rPr>
            </w:pPr>
            <w:r w:rsidRPr="004C7B4D">
              <w:rPr>
                <w:rFonts w:cs="Times New Roman"/>
              </w:rPr>
              <w:t>3 GPs</w:t>
            </w:r>
          </w:p>
          <w:p w14:paraId="44866EA9" w14:textId="77777777" w:rsidR="008F7B5C" w:rsidRPr="004C7B4D" w:rsidRDefault="008F7B5C" w:rsidP="00EB6B59">
            <w:pPr>
              <w:spacing w:line="240" w:lineRule="auto"/>
              <w:rPr>
                <w:rFonts w:cs="Times New Roman"/>
                <w:b/>
              </w:rPr>
            </w:pPr>
            <w:r w:rsidRPr="004C7B4D">
              <w:rPr>
                <w:rFonts w:cs="Times New Roman"/>
              </w:rPr>
              <w:t>1 diabetes consultant</w:t>
            </w:r>
          </w:p>
        </w:tc>
      </w:tr>
      <w:tr w:rsidR="008F7B5C" w:rsidRPr="004C7B4D" w14:paraId="611B437D" w14:textId="77777777" w:rsidTr="00DD6880">
        <w:trPr>
          <w:trHeight w:val="1268"/>
        </w:trPr>
        <w:tc>
          <w:tcPr>
            <w:tcW w:w="1292" w:type="dxa"/>
            <w:tcBorders>
              <w:top w:val="single" w:sz="4" w:space="0" w:color="auto"/>
              <w:bottom w:val="single" w:sz="4" w:space="0" w:color="auto"/>
            </w:tcBorders>
            <w:shd w:val="clear" w:color="auto" w:fill="auto"/>
            <w:noWrap/>
            <w:vAlign w:val="center"/>
          </w:tcPr>
          <w:p w14:paraId="435E6FB5" w14:textId="77777777" w:rsidR="008F7B5C" w:rsidRPr="004C7B4D" w:rsidRDefault="008F7B5C" w:rsidP="00EB6B59">
            <w:pPr>
              <w:spacing w:line="240" w:lineRule="auto"/>
              <w:jc w:val="center"/>
              <w:rPr>
                <w:rFonts w:cs="Times New Roman"/>
                <w:b/>
              </w:rPr>
            </w:pPr>
            <w:r w:rsidRPr="004C7B4D">
              <w:rPr>
                <w:rFonts w:cs="Times New Roman"/>
                <w:b/>
              </w:rPr>
              <w:t>FG2</w:t>
            </w:r>
          </w:p>
        </w:tc>
        <w:tc>
          <w:tcPr>
            <w:tcW w:w="3402" w:type="dxa"/>
            <w:tcBorders>
              <w:top w:val="single" w:sz="4" w:space="0" w:color="auto"/>
              <w:bottom w:val="single" w:sz="4" w:space="0" w:color="auto"/>
            </w:tcBorders>
            <w:shd w:val="clear" w:color="auto" w:fill="auto"/>
            <w:noWrap/>
            <w:vAlign w:val="center"/>
          </w:tcPr>
          <w:p w14:paraId="18F04FE4" w14:textId="77777777" w:rsidR="008F7B5C" w:rsidRPr="004C7B4D" w:rsidRDefault="008F7B5C" w:rsidP="00EB6B59">
            <w:pPr>
              <w:spacing w:line="240" w:lineRule="auto"/>
              <w:ind w:left="317" w:hanging="317"/>
              <w:rPr>
                <w:rFonts w:cs="Times New Roman"/>
              </w:rPr>
            </w:pPr>
            <w:r w:rsidRPr="004C7B4D">
              <w:rPr>
                <w:rFonts w:cs="Times New Roman"/>
              </w:rPr>
              <w:t>1 diabetes specialist nurse</w:t>
            </w:r>
          </w:p>
          <w:p w14:paraId="5635AF33" w14:textId="77777777" w:rsidR="008F7B5C" w:rsidRPr="004C7B4D" w:rsidRDefault="008F7B5C" w:rsidP="00EB6B59">
            <w:pPr>
              <w:spacing w:line="240" w:lineRule="auto"/>
              <w:ind w:left="317" w:hanging="317"/>
              <w:rPr>
                <w:rFonts w:cs="Times New Roman"/>
              </w:rPr>
            </w:pPr>
            <w:r w:rsidRPr="004C7B4D">
              <w:rPr>
                <w:rFonts w:cs="Times New Roman"/>
              </w:rPr>
              <w:t>1 diabetes specialist dietician</w:t>
            </w:r>
          </w:p>
          <w:p w14:paraId="648F1B68" w14:textId="77777777" w:rsidR="008F7B5C" w:rsidRPr="004C7B4D" w:rsidRDefault="008F7B5C" w:rsidP="00EB6B59">
            <w:pPr>
              <w:spacing w:line="240" w:lineRule="auto"/>
              <w:ind w:left="317" w:hanging="317"/>
              <w:rPr>
                <w:rFonts w:cs="Times New Roman"/>
              </w:rPr>
            </w:pPr>
            <w:r w:rsidRPr="004C7B4D">
              <w:rPr>
                <w:rFonts w:cs="Times New Roman"/>
              </w:rPr>
              <w:t>1 GP</w:t>
            </w:r>
          </w:p>
        </w:tc>
      </w:tr>
      <w:tr w:rsidR="008F7B5C" w:rsidRPr="004C7B4D" w14:paraId="1800D63C" w14:textId="77777777" w:rsidTr="00DD6880">
        <w:trPr>
          <w:trHeight w:val="718"/>
        </w:trPr>
        <w:tc>
          <w:tcPr>
            <w:tcW w:w="1292" w:type="dxa"/>
            <w:tcBorders>
              <w:top w:val="single" w:sz="4" w:space="0" w:color="auto"/>
              <w:bottom w:val="single" w:sz="4" w:space="0" w:color="auto"/>
            </w:tcBorders>
            <w:shd w:val="clear" w:color="auto" w:fill="auto"/>
            <w:noWrap/>
            <w:vAlign w:val="center"/>
          </w:tcPr>
          <w:p w14:paraId="6DF90306" w14:textId="77777777" w:rsidR="008F7B5C" w:rsidRPr="004C7B4D" w:rsidRDefault="008F7B5C" w:rsidP="00EB6B59">
            <w:pPr>
              <w:spacing w:line="240" w:lineRule="auto"/>
              <w:jc w:val="center"/>
              <w:rPr>
                <w:rFonts w:cs="Times New Roman"/>
                <w:b/>
              </w:rPr>
            </w:pPr>
            <w:r w:rsidRPr="004C7B4D">
              <w:rPr>
                <w:rFonts w:cs="Times New Roman"/>
                <w:b/>
              </w:rPr>
              <w:t>FG3</w:t>
            </w:r>
          </w:p>
        </w:tc>
        <w:tc>
          <w:tcPr>
            <w:tcW w:w="3402" w:type="dxa"/>
            <w:tcBorders>
              <w:top w:val="single" w:sz="4" w:space="0" w:color="auto"/>
              <w:bottom w:val="single" w:sz="4" w:space="0" w:color="auto"/>
            </w:tcBorders>
            <w:shd w:val="clear" w:color="auto" w:fill="auto"/>
            <w:noWrap/>
            <w:vAlign w:val="center"/>
          </w:tcPr>
          <w:p w14:paraId="04F5FD9C" w14:textId="77777777" w:rsidR="008F7B5C" w:rsidRPr="004C7B4D" w:rsidRDefault="008F7B5C" w:rsidP="00EB6B59">
            <w:pPr>
              <w:spacing w:line="240" w:lineRule="auto"/>
              <w:rPr>
                <w:rFonts w:cs="Times New Roman"/>
              </w:rPr>
            </w:pPr>
            <w:r w:rsidRPr="004C7B4D">
              <w:rPr>
                <w:rFonts w:cs="Times New Roman"/>
              </w:rPr>
              <w:t>1 diabetes nurse consultant</w:t>
            </w:r>
          </w:p>
          <w:p w14:paraId="6C0F0A08" w14:textId="77777777" w:rsidR="008F7B5C" w:rsidRPr="004C7B4D" w:rsidRDefault="008F7B5C" w:rsidP="00EB6B59">
            <w:pPr>
              <w:spacing w:line="240" w:lineRule="auto"/>
              <w:rPr>
                <w:rFonts w:cs="Times New Roman"/>
              </w:rPr>
            </w:pPr>
            <w:r w:rsidRPr="004C7B4D">
              <w:rPr>
                <w:rFonts w:cs="Times New Roman"/>
              </w:rPr>
              <w:t>1 diabetes specialist nurse</w:t>
            </w:r>
          </w:p>
        </w:tc>
      </w:tr>
      <w:tr w:rsidR="008F7B5C" w:rsidRPr="004C7B4D" w14:paraId="78C8CC1E" w14:textId="77777777" w:rsidTr="00DD6880">
        <w:trPr>
          <w:trHeight w:val="417"/>
        </w:trPr>
        <w:tc>
          <w:tcPr>
            <w:tcW w:w="1292" w:type="dxa"/>
            <w:tcBorders>
              <w:top w:val="single" w:sz="4" w:space="0" w:color="auto"/>
            </w:tcBorders>
            <w:shd w:val="clear" w:color="auto" w:fill="auto"/>
            <w:noWrap/>
            <w:vAlign w:val="center"/>
          </w:tcPr>
          <w:p w14:paraId="7327830D" w14:textId="77777777" w:rsidR="008F7B5C" w:rsidRPr="004C7B4D" w:rsidRDefault="008F7B5C" w:rsidP="00EB6B59">
            <w:pPr>
              <w:spacing w:line="240" w:lineRule="auto"/>
              <w:jc w:val="center"/>
              <w:rPr>
                <w:rFonts w:cs="Times New Roman"/>
                <w:b/>
              </w:rPr>
            </w:pPr>
            <w:r w:rsidRPr="004C7B4D">
              <w:rPr>
                <w:rFonts w:cs="Times New Roman"/>
                <w:b/>
              </w:rPr>
              <w:t>FG4</w:t>
            </w:r>
          </w:p>
        </w:tc>
        <w:tc>
          <w:tcPr>
            <w:tcW w:w="3402" w:type="dxa"/>
            <w:tcBorders>
              <w:top w:val="single" w:sz="4" w:space="0" w:color="auto"/>
            </w:tcBorders>
            <w:shd w:val="clear" w:color="auto" w:fill="auto"/>
            <w:noWrap/>
            <w:vAlign w:val="center"/>
          </w:tcPr>
          <w:p w14:paraId="4DDB7FF6" w14:textId="77777777" w:rsidR="008F7B5C" w:rsidRPr="004C7B4D" w:rsidRDefault="008F7B5C" w:rsidP="00EB6B59">
            <w:pPr>
              <w:spacing w:line="240" w:lineRule="auto"/>
              <w:rPr>
                <w:rFonts w:cs="Times New Roman"/>
              </w:rPr>
            </w:pPr>
            <w:r w:rsidRPr="004C7B4D">
              <w:rPr>
                <w:rFonts w:cs="Times New Roman"/>
              </w:rPr>
              <w:t>2 practice nurses</w:t>
            </w:r>
          </w:p>
        </w:tc>
      </w:tr>
    </w:tbl>
    <w:p w14:paraId="4F763E31" w14:textId="77777777" w:rsidR="008F7B5C" w:rsidRPr="004C7B4D" w:rsidRDefault="008F7B5C" w:rsidP="008F7B5C">
      <w:pPr>
        <w:rPr>
          <w:rFonts w:cs="Times New Roman"/>
          <w:b/>
        </w:rPr>
      </w:pPr>
    </w:p>
    <w:p w14:paraId="063CC043" w14:textId="77777777" w:rsidR="008F7B5C" w:rsidRPr="004C7B4D" w:rsidRDefault="008F7B5C" w:rsidP="008F7B5C">
      <w:pPr>
        <w:pStyle w:val="Heading2"/>
        <w:rPr>
          <w:rFonts w:cs="Times New Roman"/>
        </w:rPr>
      </w:pPr>
      <w:bookmarkStart w:id="144" w:name="_Toc355448101"/>
      <w:r w:rsidRPr="004C7B4D">
        <w:rPr>
          <w:rFonts w:cs="Times New Roman"/>
        </w:rPr>
        <w:t>Main themes</w:t>
      </w:r>
      <w:bookmarkEnd w:id="144"/>
    </w:p>
    <w:p w14:paraId="63A87160" w14:textId="6958831D" w:rsidR="008F7B5C" w:rsidRPr="00D80CE5" w:rsidRDefault="008F7B5C" w:rsidP="008F7B5C">
      <w:pPr>
        <w:rPr>
          <w:rFonts w:cs="Times New Roman"/>
        </w:rPr>
      </w:pPr>
      <w:r w:rsidRPr="004C7B4D">
        <w:rPr>
          <w:rFonts w:cs="Times New Roman"/>
        </w:rPr>
        <w:t xml:space="preserve">All the data that emerged mapped easily onto the main constructs of NPT. The following sub-sections are structured by NPT construct: coherence, cognitive participation, collective action and reflexive monitoring. Each sub-section presents data first for the main proposed programme, then for facilitated access and lastly for access to the </w:t>
      </w:r>
      <w:r w:rsidR="00D80CE5">
        <w:rPr>
          <w:rFonts w:cs="Times New Roman"/>
        </w:rPr>
        <w:t>EMR</w:t>
      </w:r>
      <w:r w:rsidRPr="00D80CE5">
        <w:rPr>
          <w:rFonts w:cs="Times New Roman"/>
        </w:rPr>
        <w:t xml:space="preserve">. </w:t>
      </w:r>
    </w:p>
    <w:p w14:paraId="50126211" w14:textId="77777777" w:rsidR="008F7B5C" w:rsidRPr="00884C43" w:rsidRDefault="008F7B5C" w:rsidP="008F7B5C">
      <w:pPr>
        <w:rPr>
          <w:rFonts w:cs="Times New Roman"/>
        </w:rPr>
      </w:pPr>
    </w:p>
    <w:p w14:paraId="6C48F91E" w14:textId="77777777" w:rsidR="008F7B5C" w:rsidRPr="00CE7527" w:rsidRDefault="008F7B5C" w:rsidP="008F7B5C">
      <w:pPr>
        <w:pStyle w:val="Heading3"/>
        <w:rPr>
          <w:rFonts w:cs="Times New Roman"/>
        </w:rPr>
      </w:pPr>
      <w:bookmarkStart w:id="145" w:name="_Toc355448102"/>
      <w:r w:rsidRPr="00CE7527">
        <w:rPr>
          <w:rFonts w:cs="Times New Roman"/>
        </w:rPr>
        <w:t>Coherence</w:t>
      </w:r>
      <w:bookmarkEnd w:id="145"/>
    </w:p>
    <w:p w14:paraId="4689F706" w14:textId="77777777" w:rsidR="008F7B5C" w:rsidRPr="00013E3E" w:rsidRDefault="008F7B5C" w:rsidP="008F7B5C">
      <w:pPr>
        <w:rPr>
          <w:rFonts w:cs="Times New Roman"/>
        </w:rPr>
      </w:pPr>
      <w:r w:rsidRPr="009F63E9">
        <w:rPr>
          <w:rFonts w:cs="Times New Roman"/>
        </w:rPr>
        <w:t>Coherence refers to the ease with which the intervention can be described, understood and distinguished from other interventions or practices. This includes und</w:t>
      </w:r>
      <w:r w:rsidRPr="00BD2CA0">
        <w:rPr>
          <w:rFonts w:cs="Times New Roman"/>
        </w:rPr>
        <w:t>erstanding how an intervention or practice differs from other interventions, and understanding at an individual and group level what the aims and expected benefits of the intervention will be, an</w:t>
      </w:r>
      <w:r w:rsidRPr="00013E3E">
        <w:rPr>
          <w:rFonts w:cs="Times New Roman"/>
        </w:rPr>
        <w:t xml:space="preserve">d what individuals will have to do to realise those benefits. </w:t>
      </w:r>
    </w:p>
    <w:p w14:paraId="35D67639" w14:textId="77777777" w:rsidR="008F7B5C" w:rsidRPr="0057549E" w:rsidRDefault="008F7B5C" w:rsidP="008F7B5C">
      <w:pPr>
        <w:rPr>
          <w:rFonts w:cs="Times New Roman"/>
        </w:rPr>
      </w:pPr>
    </w:p>
    <w:p w14:paraId="7F8248C3" w14:textId="03AAED0B" w:rsidR="008F7B5C" w:rsidRPr="0057549E" w:rsidRDefault="008F7B5C" w:rsidP="008F7B5C">
      <w:pPr>
        <w:rPr>
          <w:rFonts w:cs="Times New Roman"/>
        </w:rPr>
      </w:pPr>
      <w:r w:rsidRPr="0057549E">
        <w:rPr>
          <w:rFonts w:cs="Times New Roman"/>
        </w:rPr>
        <w:t xml:space="preserve">For our participants, the concept of a web-based self-management programme had immediate coherence. Many of our participants were already convinced of the importance of self-management by </w:t>
      </w:r>
      <w:r w:rsidR="009E18B0">
        <w:rPr>
          <w:rFonts w:cs="Times New Roman"/>
        </w:rPr>
        <w:t>people with T2DM`</w:t>
      </w:r>
      <w:r w:rsidRPr="0057549E">
        <w:rPr>
          <w:rFonts w:cs="Times New Roman"/>
        </w:rPr>
        <w:t xml:space="preserve">, stating that patients played a key role in determining health outcomes. </w:t>
      </w:r>
    </w:p>
    <w:p w14:paraId="442E5BCC" w14:textId="77777777" w:rsidR="008F7B5C" w:rsidRPr="00241772" w:rsidRDefault="008F7B5C" w:rsidP="008F7B5C">
      <w:pPr>
        <w:rPr>
          <w:rFonts w:cs="Times New Roman"/>
        </w:rPr>
      </w:pPr>
    </w:p>
    <w:p w14:paraId="41847DCC" w14:textId="77777777" w:rsidR="008F7B5C" w:rsidRPr="00B74B11" w:rsidRDefault="008F7B5C" w:rsidP="008F7B5C">
      <w:pPr>
        <w:pStyle w:val="Quote"/>
        <w:rPr>
          <w:rFonts w:cs="Times New Roman"/>
        </w:rPr>
      </w:pPr>
      <w:r w:rsidRPr="00E84F0F">
        <w:rPr>
          <w:rFonts w:cs="Times New Roman"/>
          <w:b/>
        </w:rPr>
        <w:t>P05</w:t>
      </w:r>
      <w:r w:rsidRPr="00E84F0F">
        <w:rPr>
          <w:rFonts w:cs="Times New Roman"/>
          <w:b/>
          <w:iCs w:val="0"/>
        </w:rPr>
        <w:t>,</w:t>
      </w:r>
      <w:r w:rsidRPr="00E84F0F">
        <w:rPr>
          <w:rFonts w:cs="Times New Roman"/>
          <w:b/>
        </w:rPr>
        <w:t xml:space="preserve"> GP partner</w:t>
      </w:r>
      <w:r w:rsidRPr="00B61816">
        <w:rPr>
          <w:rFonts w:cs="Times New Roman"/>
          <w:b/>
          <w:iCs w:val="0"/>
        </w:rPr>
        <w:t xml:space="preserve">: </w:t>
      </w:r>
      <w:r w:rsidRPr="00B61816">
        <w:rPr>
          <w:rFonts w:cs="Times New Roman"/>
          <w:i/>
          <w:iCs w:val="0"/>
        </w:rPr>
        <w:t xml:space="preserve">Anything that I as a clinician will do is predicated on the other individual in the relationship actually playing their role, taking part, taking active </w:t>
      </w:r>
      <w:r w:rsidRPr="00B61816">
        <w:rPr>
          <w:rFonts w:cs="Times New Roman"/>
          <w:i/>
          <w:iCs w:val="0"/>
        </w:rPr>
        <w:lastRenderedPageBreak/>
        <w:t>control of their own lives. And the more information and understanding they have of what is going on, the more they’ll understand why I’m seeking to help them modify their behaviour.</w:t>
      </w:r>
      <w:r w:rsidRPr="00B74B11">
        <w:rPr>
          <w:rFonts w:cs="Times New Roman"/>
          <w:iCs w:val="0"/>
        </w:rPr>
        <w:t xml:space="preserve"> (Individual interview)</w:t>
      </w:r>
    </w:p>
    <w:p w14:paraId="12DAC90A" w14:textId="77777777" w:rsidR="008F7B5C" w:rsidRPr="00B74B11" w:rsidRDefault="008F7B5C" w:rsidP="008F7B5C">
      <w:pPr>
        <w:rPr>
          <w:rFonts w:cs="Times New Roman"/>
          <w:iCs/>
        </w:rPr>
      </w:pPr>
    </w:p>
    <w:p w14:paraId="6E5F3482" w14:textId="77256D34" w:rsidR="008F7B5C" w:rsidRPr="00B74B11" w:rsidRDefault="008F7B5C" w:rsidP="008F7B5C">
      <w:pPr>
        <w:rPr>
          <w:rFonts w:cs="Times New Roman"/>
          <w:iCs/>
        </w:rPr>
      </w:pPr>
      <w:r w:rsidRPr="00B74B11">
        <w:rPr>
          <w:rFonts w:cs="Times New Roman"/>
          <w:iCs/>
        </w:rPr>
        <w:t xml:space="preserve">Participants were aware that </w:t>
      </w:r>
      <w:r w:rsidR="009E18B0">
        <w:rPr>
          <w:rFonts w:cs="Times New Roman"/>
          <w:iCs/>
        </w:rPr>
        <w:t>people with T2DM</w:t>
      </w:r>
      <w:r w:rsidR="009E18B0" w:rsidRPr="00B74B11">
        <w:rPr>
          <w:rFonts w:cs="Times New Roman"/>
          <w:iCs/>
        </w:rPr>
        <w:t xml:space="preserve"> </w:t>
      </w:r>
      <w:r w:rsidRPr="00B74B11">
        <w:rPr>
          <w:rFonts w:cs="Times New Roman"/>
          <w:iCs/>
        </w:rPr>
        <w:t xml:space="preserve">often needed help and support to engage in self-management, but that the dominant model of group-based education was not suitable for many. </w:t>
      </w:r>
    </w:p>
    <w:p w14:paraId="556E620D" w14:textId="77777777" w:rsidR="008F7B5C" w:rsidRPr="009E18B0" w:rsidRDefault="008F7B5C" w:rsidP="008F7B5C">
      <w:pPr>
        <w:rPr>
          <w:rFonts w:cs="Times New Roman"/>
          <w:iCs/>
        </w:rPr>
      </w:pPr>
    </w:p>
    <w:p w14:paraId="06B46C43" w14:textId="77777777" w:rsidR="008F7B5C" w:rsidRPr="00860F3C" w:rsidRDefault="008F7B5C" w:rsidP="008F7B5C">
      <w:pPr>
        <w:pStyle w:val="Quote"/>
        <w:rPr>
          <w:rFonts w:cs="Times New Roman"/>
        </w:rPr>
      </w:pPr>
      <w:r w:rsidRPr="00824EB7">
        <w:rPr>
          <w:rFonts w:cs="Times New Roman"/>
          <w:b/>
        </w:rPr>
        <w:t>P12, diabetes nurse consultant:</w:t>
      </w:r>
      <w:r w:rsidRPr="00824EB7">
        <w:rPr>
          <w:rFonts w:cs="Times New Roman"/>
          <w:b/>
          <w:i/>
        </w:rPr>
        <w:t xml:space="preserve"> </w:t>
      </w:r>
      <w:r w:rsidRPr="00824EB7">
        <w:rPr>
          <w:rFonts w:cs="Times New Roman"/>
          <w:i/>
        </w:rPr>
        <w:t>Well we don’t have that many people who are in full-time employment in [town] really… but they do have other priorities and, you know, their health ma</w:t>
      </w:r>
      <w:r w:rsidRPr="00860F3C">
        <w:rPr>
          <w:rFonts w:cs="Times New Roman"/>
          <w:i/>
        </w:rPr>
        <w:t>y not be one of them, sadly. You know, social deprivation, poverty. You know, often we put on education at times that suit us, as health care professionals, [but] they’ve got children to pick up from school or they’re looking after elderly parents or, you know, they’ve got children with special needs, they’ve got other illnesses themselves.</w:t>
      </w:r>
      <w:r w:rsidRPr="00860F3C">
        <w:rPr>
          <w:rFonts w:cs="Times New Roman"/>
          <w:b/>
        </w:rPr>
        <w:t xml:space="preserve"> </w:t>
      </w:r>
      <w:r w:rsidRPr="00860F3C">
        <w:rPr>
          <w:rFonts w:cs="Times New Roman"/>
        </w:rPr>
        <w:t xml:space="preserve">(Focus group 3) </w:t>
      </w:r>
    </w:p>
    <w:p w14:paraId="52A9EA28" w14:textId="77777777" w:rsidR="008F7B5C" w:rsidRPr="00C068E8" w:rsidRDefault="008F7B5C" w:rsidP="008F7B5C">
      <w:pPr>
        <w:rPr>
          <w:rFonts w:cs="Times New Roman"/>
          <w:iCs/>
        </w:rPr>
      </w:pPr>
    </w:p>
    <w:p w14:paraId="5B88D3A0" w14:textId="04D8C9B8" w:rsidR="008F7B5C" w:rsidRPr="009E18B0" w:rsidRDefault="008F7B5C" w:rsidP="008F7B5C">
      <w:pPr>
        <w:rPr>
          <w:rFonts w:cs="Times New Roman"/>
          <w:iCs/>
        </w:rPr>
      </w:pPr>
      <w:r w:rsidRPr="008019F0">
        <w:rPr>
          <w:rFonts w:cs="Times New Roman"/>
          <w:iCs/>
        </w:rPr>
        <w:t>Other problems with group-based education included long waiting times and the fact that, in most areas, education was available only after diagnosis, w</w:t>
      </w:r>
      <w:r w:rsidRPr="004C7B4D">
        <w:rPr>
          <w:rFonts w:cs="Times New Roman"/>
          <w:iCs/>
        </w:rPr>
        <w:t xml:space="preserve">hereas </w:t>
      </w:r>
      <w:r w:rsidR="009E18B0">
        <w:rPr>
          <w:rFonts w:cs="Times New Roman"/>
          <w:iCs/>
        </w:rPr>
        <w:t>people with T2DM often had an ongoing</w:t>
      </w:r>
      <w:r w:rsidR="009E18B0" w:rsidRPr="009E18B0">
        <w:rPr>
          <w:rFonts w:cs="Times New Roman"/>
          <w:iCs/>
        </w:rPr>
        <w:t xml:space="preserve"> </w:t>
      </w:r>
      <w:r w:rsidRPr="009E18B0">
        <w:rPr>
          <w:rFonts w:cs="Times New Roman"/>
          <w:iCs/>
        </w:rPr>
        <w:t xml:space="preserve">need for education and support. </w:t>
      </w:r>
    </w:p>
    <w:p w14:paraId="2B2B8BD3" w14:textId="77777777" w:rsidR="008F7B5C" w:rsidRPr="00824EB7" w:rsidRDefault="008F7B5C" w:rsidP="008F7B5C">
      <w:pPr>
        <w:rPr>
          <w:rFonts w:cs="Times New Roman"/>
          <w:iCs/>
        </w:rPr>
      </w:pPr>
    </w:p>
    <w:p w14:paraId="409FEA4E" w14:textId="77777777" w:rsidR="008F7B5C" w:rsidRPr="00860F3C" w:rsidRDefault="008F7B5C" w:rsidP="008F7B5C">
      <w:pPr>
        <w:pStyle w:val="Quote"/>
        <w:rPr>
          <w:rFonts w:cs="Times New Roman"/>
        </w:rPr>
      </w:pPr>
      <w:r w:rsidRPr="00824EB7">
        <w:rPr>
          <w:rFonts w:cs="Times New Roman"/>
          <w:b/>
        </w:rPr>
        <w:t>P15, practice nurse</w:t>
      </w:r>
      <w:r w:rsidRPr="00824EB7">
        <w:rPr>
          <w:rFonts w:cs="Times New Roman"/>
        </w:rPr>
        <w:t xml:space="preserve">: </w:t>
      </w:r>
      <w:r w:rsidRPr="00860F3C">
        <w:rPr>
          <w:rFonts w:cs="Times New Roman"/>
          <w:i/>
        </w:rPr>
        <w:t>We get very, very good feedback about DESMOND, but the wait is just too long for them to go on it, you know. And plus once you've had that… initial training and education, it doesn't mean that you've not got further training needs, and there's a massive gap that we encounter for that extra bit of help for patients.</w:t>
      </w:r>
      <w:r w:rsidRPr="00860F3C">
        <w:rPr>
          <w:rFonts w:cs="Times New Roman"/>
        </w:rPr>
        <w:t xml:space="preserve"> (Focus group 4)</w:t>
      </w:r>
    </w:p>
    <w:p w14:paraId="51EC8535" w14:textId="77777777" w:rsidR="008F7B5C" w:rsidRPr="00860F3C" w:rsidRDefault="008F7B5C" w:rsidP="008F7B5C">
      <w:pPr>
        <w:rPr>
          <w:rFonts w:cs="Times New Roman"/>
        </w:rPr>
      </w:pPr>
    </w:p>
    <w:p w14:paraId="79BF180B" w14:textId="0BBF4A6D" w:rsidR="008F7B5C" w:rsidRPr="009E18B0" w:rsidRDefault="008F7B5C" w:rsidP="008F7B5C">
      <w:pPr>
        <w:rPr>
          <w:rFonts w:cs="Times New Roman"/>
        </w:rPr>
      </w:pPr>
      <w:r w:rsidRPr="00C068E8">
        <w:rPr>
          <w:rFonts w:cs="Times New Roman"/>
        </w:rPr>
        <w:t>Participants considered that a web-based programme</w:t>
      </w:r>
      <w:r w:rsidRPr="008019F0">
        <w:rPr>
          <w:rFonts w:cs="Times New Roman"/>
        </w:rPr>
        <w:t xml:space="preserve"> would have a number of advantages over group-based education, including being there at the time when a patient was ready to engage, the ability to be revisited frequently so that </w:t>
      </w:r>
      <w:r w:rsidR="009E18B0">
        <w:rPr>
          <w:rFonts w:cs="Times New Roman"/>
        </w:rPr>
        <w:t>users</w:t>
      </w:r>
      <w:r w:rsidR="009E18B0" w:rsidRPr="009E18B0">
        <w:rPr>
          <w:rFonts w:cs="Times New Roman"/>
        </w:rPr>
        <w:t xml:space="preserve"> </w:t>
      </w:r>
      <w:r w:rsidRPr="009E18B0">
        <w:rPr>
          <w:rFonts w:cs="Times New Roman"/>
        </w:rPr>
        <w:t xml:space="preserve">could learn at a speed that suited them, and the ability to use video and graphics, which would help people with low literacy skills or poor English. Many commented on the volume and complexity of the knowledge required to self-manage effectively. </w:t>
      </w:r>
    </w:p>
    <w:p w14:paraId="330A5D60" w14:textId="77777777" w:rsidR="008F7B5C" w:rsidRPr="00824EB7" w:rsidRDefault="008F7B5C" w:rsidP="008F7B5C">
      <w:pPr>
        <w:rPr>
          <w:rFonts w:cs="Times New Roman"/>
        </w:rPr>
      </w:pPr>
    </w:p>
    <w:p w14:paraId="2FACFDA0" w14:textId="77777777" w:rsidR="008F7B5C" w:rsidRPr="004C7B4D" w:rsidRDefault="008F7B5C" w:rsidP="008F7B5C">
      <w:pPr>
        <w:pStyle w:val="Quote"/>
        <w:rPr>
          <w:rFonts w:cs="Times New Roman"/>
        </w:rPr>
      </w:pPr>
      <w:r w:rsidRPr="00824EB7">
        <w:rPr>
          <w:rFonts w:cs="Times New Roman"/>
          <w:b/>
          <w:iCs w:val="0"/>
        </w:rPr>
        <w:t>P06, GP partner:</w:t>
      </w:r>
      <w:r w:rsidRPr="00824EB7">
        <w:rPr>
          <w:rFonts w:cs="Times New Roman"/>
          <w:iCs w:val="0"/>
        </w:rPr>
        <w:t xml:space="preserve"> </w:t>
      </w:r>
      <w:r w:rsidRPr="00860F3C">
        <w:rPr>
          <w:rFonts w:cs="Times New Roman"/>
          <w:i/>
        </w:rPr>
        <w:t>[It] is quite difficult</w:t>
      </w:r>
      <w:r w:rsidRPr="00860F3C">
        <w:rPr>
          <w:rFonts w:cs="Times New Roman"/>
          <w:i/>
          <w:iCs w:val="0"/>
        </w:rPr>
        <w:t xml:space="preserve">… </w:t>
      </w:r>
      <w:r w:rsidRPr="00860F3C">
        <w:rPr>
          <w:rFonts w:cs="Times New Roman"/>
          <w:i/>
        </w:rPr>
        <w:t xml:space="preserve">for the individual, understanding this cruel nature of </w:t>
      </w:r>
      <w:r w:rsidRPr="00C068E8">
        <w:rPr>
          <w:rFonts w:cs="Times New Roman"/>
          <w:i/>
          <w:iCs w:val="0"/>
        </w:rPr>
        <w:t>t</w:t>
      </w:r>
      <w:r w:rsidRPr="008019F0">
        <w:rPr>
          <w:rFonts w:cs="Times New Roman"/>
          <w:i/>
        </w:rPr>
        <w:t>ype 2 diabetes. I think people understand the sort of sugary side of things, but actually understanding the impact on their kidney disease, their heart disease risk, all these other areas where long-term diabetes is important</w:t>
      </w:r>
      <w:r w:rsidRPr="004C7B4D">
        <w:rPr>
          <w:rFonts w:cs="Times New Roman"/>
          <w:i/>
        </w:rPr>
        <w:t xml:space="preserve">. It’s quite complicated </w:t>
      </w:r>
      <w:r w:rsidRPr="004C7B4D">
        <w:rPr>
          <w:rFonts w:cs="Times New Roman"/>
          <w:i/>
          <w:iCs w:val="0"/>
        </w:rPr>
        <w:t xml:space="preserve">[even] </w:t>
      </w:r>
      <w:r w:rsidRPr="004C7B4D">
        <w:rPr>
          <w:rFonts w:cs="Times New Roman"/>
          <w:i/>
        </w:rPr>
        <w:t>for us. You know, I think for people who perhaps don’t have that kind of medical understanding, it must be really quite daunting to take all that information on at the start.</w:t>
      </w:r>
      <w:r w:rsidRPr="004C7B4D">
        <w:rPr>
          <w:rFonts w:cs="Times New Roman"/>
        </w:rPr>
        <w:t xml:space="preserve"> </w:t>
      </w:r>
      <w:r w:rsidRPr="004C7B4D">
        <w:rPr>
          <w:rFonts w:cs="Times New Roman"/>
          <w:iCs w:val="0"/>
        </w:rPr>
        <w:t>(Individual interview)</w:t>
      </w:r>
    </w:p>
    <w:p w14:paraId="1A8A9D1F" w14:textId="77777777" w:rsidR="008F7B5C" w:rsidRPr="004C7B4D" w:rsidRDefault="008F7B5C" w:rsidP="008F7B5C">
      <w:pPr>
        <w:pStyle w:val="Quote"/>
        <w:ind w:left="0"/>
        <w:rPr>
          <w:rFonts w:cs="Times New Roman"/>
          <w:iCs w:val="0"/>
        </w:rPr>
      </w:pPr>
    </w:p>
    <w:p w14:paraId="52BA785D" w14:textId="4496DC03" w:rsidR="008F7B5C" w:rsidRPr="009E18B0" w:rsidRDefault="008F7B5C" w:rsidP="008F7B5C">
      <w:pPr>
        <w:rPr>
          <w:rFonts w:cs="Times New Roman"/>
        </w:rPr>
      </w:pPr>
      <w:r w:rsidRPr="004C7B4D">
        <w:rPr>
          <w:rFonts w:cs="Times New Roman"/>
        </w:rPr>
        <w:t xml:space="preserve">Clinicians were very aware of the emotional burden that diabetes placed on patients, and were keen to see that addressed, recognising that this was an essential prerequisite before </w:t>
      </w:r>
      <w:r w:rsidR="009E18B0">
        <w:rPr>
          <w:rFonts w:cs="Times New Roman"/>
        </w:rPr>
        <w:t>people with T2DM</w:t>
      </w:r>
      <w:r w:rsidR="009E18B0" w:rsidRPr="009E18B0">
        <w:rPr>
          <w:rFonts w:cs="Times New Roman"/>
        </w:rPr>
        <w:t xml:space="preserve"> </w:t>
      </w:r>
      <w:r w:rsidRPr="009E18B0">
        <w:rPr>
          <w:rFonts w:cs="Times New Roman"/>
        </w:rPr>
        <w:t xml:space="preserve">could start the work of taking control of their health. </w:t>
      </w:r>
    </w:p>
    <w:p w14:paraId="56A87A46" w14:textId="77777777" w:rsidR="008F7B5C" w:rsidRPr="00824EB7" w:rsidRDefault="008F7B5C" w:rsidP="008F7B5C">
      <w:pPr>
        <w:rPr>
          <w:rFonts w:cs="Times New Roman"/>
        </w:rPr>
      </w:pPr>
    </w:p>
    <w:p w14:paraId="1867BE40" w14:textId="77777777" w:rsidR="008F7B5C" w:rsidRPr="00C068E8" w:rsidRDefault="008F7B5C" w:rsidP="008F7B5C">
      <w:pPr>
        <w:pStyle w:val="Quote"/>
        <w:rPr>
          <w:rFonts w:cs="Times New Roman"/>
        </w:rPr>
      </w:pPr>
      <w:r w:rsidRPr="00824EB7">
        <w:rPr>
          <w:rFonts w:cs="Times New Roman"/>
          <w:b/>
          <w:iCs w:val="0"/>
        </w:rPr>
        <w:t>P00, salaried GP:</w:t>
      </w:r>
      <w:r w:rsidRPr="00860F3C">
        <w:rPr>
          <w:rFonts w:cs="Times New Roman"/>
          <w:iCs w:val="0"/>
        </w:rPr>
        <w:t xml:space="preserve"> </w:t>
      </w:r>
      <w:r w:rsidRPr="00860F3C">
        <w:rPr>
          <w:rFonts w:cs="Times New Roman"/>
          <w:i/>
          <w:iCs w:val="0"/>
        </w:rPr>
        <w:t>O</w:t>
      </w:r>
      <w:r w:rsidRPr="00860F3C">
        <w:rPr>
          <w:rFonts w:cs="Times New Roman"/>
          <w:i/>
        </w:rPr>
        <w:t>ne is often tempted to say, well it’s the educated people who get the whole thing quickly and they therefore deal with it. But I remember, certainly one patient of mine, a young… a very bright young girl, who just did not want to come to terms with her diabetes, and she was all over the place. So it wasn’t to do with her intellect, it was actually the emotional coming to terms with it.</w:t>
      </w:r>
      <w:r w:rsidRPr="00C068E8">
        <w:rPr>
          <w:rFonts w:cs="Times New Roman"/>
        </w:rPr>
        <w:t xml:space="preserve"> (Individual interview)</w:t>
      </w:r>
    </w:p>
    <w:p w14:paraId="5EFA6987" w14:textId="77777777" w:rsidR="008F7B5C" w:rsidRPr="008019F0" w:rsidRDefault="008F7B5C" w:rsidP="008F7B5C">
      <w:pPr>
        <w:rPr>
          <w:rFonts w:cs="Times New Roman"/>
        </w:rPr>
      </w:pPr>
    </w:p>
    <w:p w14:paraId="47AF366F" w14:textId="77777777" w:rsidR="008F7B5C" w:rsidRPr="004C7B4D" w:rsidRDefault="008F7B5C" w:rsidP="008F7B5C">
      <w:pPr>
        <w:rPr>
          <w:rFonts w:cs="Times New Roman"/>
        </w:rPr>
      </w:pPr>
      <w:r w:rsidRPr="004C7B4D">
        <w:rPr>
          <w:rFonts w:cs="Times New Roman"/>
        </w:rPr>
        <w:t>Although the main concept of a web-based self-management programme had good coherence with our participants, there was less agreement about providing some form of facilitation. Although some participants had experience of telephone facilitation for computerised CBT through the Improving Access to Psychological Therapies programme, others were unsure how such facilitation could be offered. Even those who understood the rationale for offering facilitation, in terms of integrating the self-management programme into clinical care and encouraging uptake and use by patients, were uncertain of the benefits.</w:t>
      </w:r>
    </w:p>
    <w:p w14:paraId="27C82AB9" w14:textId="77777777" w:rsidR="008F7B5C" w:rsidRPr="004C7B4D" w:rsidRDefault="008F7B5C" w:rsidP="008F7B5C">
      <w:pPr>
        <w:rPr>
          <w:rFonts w:cs="Times New Roman"/>
        </w:rPr>
      </w:pPr>
    </w:p>
    <w:p w14:paraId="451BD259" w14:textId="77777777" w:rsidR="008F7B5C" w:rsidRPr="004C7B4D" w:rsidRDefault="008F7B5C" w:rsidP="008F7B5C">
      <w:pPr>
        <w:pStyle w:val="Quote"/>
        <w:rPr>
          <w:rFonts w:cs="Times New Roman"/>
        </w:rPr>
      </w:pPr>
      <w:r w:rsidRPr="004C7B4D">
        <w:rPr>
          <w:rFonts w:cs="Times New Roman"/>
          <w:b/>
        </w:rPr>
        <w:t>Interviewer:</w:t>
      </w:r>
      <w:r w:rsidRPr="004C7B4D">
        <w:rPr>
          <w:rFonts w:cs="Times New Roman"/>
          <w:i/>
        </w:rPr>
        <w:t xml:space="preserve"> One of the ways we thought that might help is… having someone maybe ring up every so often and say how are you getting on with the program?</w:t>
      </w:r>
    </w:p>
    <w:p w14:paraId="576183B0" w14:textId="77777777" w:rsidR="008F7B5C" w:rsidRPr="004C7B4D" w:rsidRDefault="008F7B5C" w:rsidP="008F7B5C">
      <w:pPr>
        <w:pStyle w:val="Quote"/>
        <w:rPr>
          <w:rFonts w:cs="Times New Roman"/>
          <w:i/>
        </w:rPr>
      </w:pPr>
      <w:r w:rsidRPr="004C7B4D">
        <w:rPr>
          <w:rFonts w:cs="Times New Roman"/>
          <w:b/>
          <w:iCs w:val="0"/>
        </w:rPr>
        <w:t>P14</w:t>
      </w:r>
      <w:r w:rsidRPr="004C7B4D">
        <w:rPr>
          <w:rFonts w:cs="Times New Roman"/>
          <w:b/>
        </w:rPr>
        <w:t>,</w:t>
      </w:r>
      <w:r w:rsidRPr="004C7B4D">
        <w:rPr>
          <w:rFonts w:cs="Times New Roman"/>
          <w:b/>
          <w:iCs w:val="0"/>
        </w:rPr>
        <w:t xml:space="preserve"> diabetes specialist n</w:t>
      </w:r>
      <w:r w:rsidRPr="004C7B4D">
        <w:rPr>
          <w:rFonts w:cs="Times New Roman"/>
          <w:b/>
        </w:rPr>
        <w:t>urse:</w:t>
      </w:r>
      <w:r w:rsidRPr="004C7B4D">
        <w:rPr>
          <w:rFonts w:cs="Times New Roman"/>
        </w:rPr>
        <w:t xml:space="preserve"> </w:t>
      </w:r>
      <w:r w:rsidRPr="004C7B4D">
        <w:rPr>
          <w:rFonts w:cs="Times New Roman"/>
          <w:i/>
        </w:rPr>
        <w:t xml:space="preserve">I guess that's possible. I don't know if that would help, though. </w:t>
      </w:r>
      <w:r w:rsidRPr="004C7B4D">
        <w:rPr>
          <w:rFonts w:cs="Times New Roman"/>
        </w:rPr>
        <w:t xml:space="preserve">(Individual interview) </w:t>
      </w:r>
    </w:p>
    <w:p w14:paraId="5305CB3B" w14:textId="77777777" w:rsidR="008F7B5C" w:rsidRPr="004C7B4D" w:rsidRDefault="008F7B5C" w:rsidP="008F7B5C">
      <w:pPr>
        <w:rPr>
          <w:rFonts w:cs="Times New Roman"/>
          <w:i/>
        </w:rPr>
      </w:pPr>
    </w:p>
    <w:p w14:paraId="20527D8A" w14:textId="77777777" w:rsidR="008F7B5C" w:rsidRPr="004C7B4D" w:rsidRDefault="008F7B5C" w:rsidP="008F7B5C">
      <w:pPr>
        <w:rPr>
          <w:rFonts w:cs="Times New Roman"/>
        </w:rPr>
      </w:pPr>
      <w:r w:rsidRPr="004C7B4D">
        <w:rPr>
          <w:rFonts w:cs="Times New Roman"/>
        </w:rPr>
        <w:lastRenderedPageBreak/>
        <w:t xml:space="preserve">Similarly, there were uncertainties about what patient access to their EMR would entail, in terms of the sort of information patients could access, controls over privacy, and the impact that this might have on patients and on HCP workload. </w:t>
      </w:r>
    </w:p>
    <w:p w14:paraId="17A6C837" w14:textId="77777777" w:rsidR="008F7B5C" w:rsidRPr="004C7B4D" w:rsidRDefault="008F7B5C" w:rsidP="008F7B5C">
      <w:pPr>
        <w:rPr>
          <w:rFonts w:cs="Times New Roman"/>
        </w:rPr>
      </w:pPr>
    </w:p>
    <w:p w14:paraId="745B987B" w14:textId="77777777" w:rsidR="008F7B5C" w:rsidRPr="004C7B4D" w:rsidRDefault="008F7B5C" w:rsidP="008F7B5C">
      <w:pPr>
        <w:pStyle w:val="Quote"/>
        <w:rPr>
          <w:rFonts w:cs="Times New Roman"/>
        </w:rPr>
      </w:pPr>
      <w:r w:rsidRPr="004C7B4D">
        <w:rPr>
          <w:rFonts w:cs="Times New Roman"/>
          <w:b/>
        </w:rPr>
        <w:t xml:space="preserve">P11, trainee GP: </w:t>
      </w:r>
      <w:r w:rsidRPr="004C7B4D">
        <w:rPr>
          <w:rFonts w:cs="Times New Roman"/>
          <w:i/>
        </w:rPr>
        <w:t>I'm not sure about that really. … I don’t know whether they … should see the complete record or whether it, someone should go through it before they have a look, I'm not sure. … I think if they say perhaps a summary or just maybe the key parts of the past medical history or drug history, which I think is important for a patient to have, then I think patients should have access to that generally, because they present in A&amp;E or after hours; that is really handy information. So I think that would be a good thing generally. I don’t know how much detail a patient really needs, though, to read; maybe some individual consultations, I'm not quite sure if that would be very helpful.</w:t>
      </w:r>
      <w:r w:rsidRPr="004C7B4D">
        <w:rPr>
          <w:rFonts w:cs="Times New Roman"/>
          <w:iCs w:val="0"/>
        </w:rPr>
        <w:t xml:space="preserve"> </w:t>
      </w:r>
      <w:r w:rsidRPr="004C7B4D">
        <w:rPr>
          <w:rFonts w:cs="Times New Roman"/>
        </w:rPr>
        <w:t>(Individual interview)</w:t>
      </w:r>
    </w:p>
    <w:p w14:paraId="78F590DB" w14:textId="77777777" w:rsidR="008F7B5C" w:rsidRPr="004C7B4D" w:rsidRDefault="008F7B5C" w:rsidP="008F7B5C">
      <w:pPr>
        <w:rPr>
          <w:rFonts w:cs="Times New Roman"/>
          <w:i/>
        </w:rPr>
      </w:pPr>
    </w:p>
    <w:p w14:paraId="7FC30A3B" w14:textId="77777777" w:rsidR="008F7B5C" w:rsidRPr="004C7B4D" w:rsidRDefault="008F7B5C" w:rsidP="008F7B5C">
      <w:pPr>
        <w:pStyle w:val="Heading3"/>
        <w:rPr>
          <w:rFonts w:cs="Times New Roman"/>
        </w:rPr>
      </w:pPr>
      <w:bookmarkStart w:id="146" w:name="_Toc355448103"/>
      <w:r w:rsidRPr="004C7B4D">
        <w:rPr>
          <w:rFonts w:cs="Times New Roman"/>
        </w:rPr>
        <w:t>Cognitive participation</w:t>
      </w:r>
      <w:bookmarkEnd w:id="146"/>
    </w:p>
    <w:p w14:paraId="786C7031" w14:textId="77777777" w:rsidR="008F7B5C" w:rsidRPr="004C7B4D" w:rsidRDefault="008F7B5C" w:rsidP="008F7B5C">
      <w:pPr>
        <w:rPr>
          <w:rFonts w:cs="Times New Roman"/>
        </w:rPr>
      </w:pPr>
      <w:r w:rsidRPr="004C7B4D">
        <w:rPr>
          <w:rFonts w:cs="Times New Roman"/>
        </w:rPr>
        <w:t xml:space="preserve">Cognitive participation is about the decision whether or not to participate in an intervention. One of the components of cognitive participation is the concept of “legitimation”, or the extent to which the work required by the intervention is a legitimate part of the role of the various HCPs involved. </w:t>
      </w:r>
    </w:p>
    <w:p w14:paraId="73190441" w14:textId="77777777" w:rsidR="008F7B5C" w:rsidRPr="004C7B4D" w:rsidRDefault="008F7B5C" w:rsidP="008F7B5C">
      <w:pPr>
        <w:rPr>
          <w:rFonts w:cs="Times New Roman"/>
        </w:rPr>
      </w:pPr>
    </w:p>
    <w:p w14:paraId="21C52694" w14:textId="48C401C5" w:rsidR="008F7B5C" w:rsidRPr="00824EB7" w:rsidRDefault="008F7B5C" w:rsidP="008F7B5C">
      <w:pPr>
        <w:rPr>
          <w:rFonts w:cs="Times New Roman"/>
        </w:rPr>
      </w:pPr>
      <w:r w:rsidRPr="004C7B4D">
        <w:rPr>
          <w:rFonts w:cs="Times New Roman"/>
        </w:rPr>
        <w:t xml:space="preserve">HCPs in our study felt that our proposed programme was likely to be widely supported by professionals, who would see clear benefits, including recognition of the importance and difficulties of enabling </w:t>
      </w:r>
      <w:r w:rsidR="009E18B0">
        <w:rPr>
          <w:rFonts w:cs="Times New Roman"/>
        </w:rPr>
        <w:t>people with T2DM</w:t>
      </w:r>
      <w:r w:rsidR="009E18B0" w:rsidRPr="009E18B0">
        <w:rPr>
          <w:rFonts w:cs="Times New Roman"/>
        </w:rPr>
        <w:t xml:space="preserve"> </w:t>
      </w:r>
      <w:r w:rsidRPr="009E18B0">
        <w:rPr>
          <w:rFonts w:cs="Times New Roman"/>
        </w:rPr>
        <w:t xml:space="preserve">to self-manage, and the benefits that accrue when </w:t>
      </w:r>
      <w:r w:rsidR="009E18B0">
        <w:rPr>
          <w:rFonts w:cs="Times New Roman"/>
        </w:rPr>
        <w:t xml:space="preserve">they </w:t>
      </w:r>
      <w:r w:rsidRPr="009E18B0">
        <w:rPr>
          <w:rFonts w:cs="Times New Roman"/>
        </w:rPr>
        <w:t>do self-manage. Ensuring that the programme was trustworthy , by containing up-to-date, evidence-based information in formats accessible to patients and HCP, would also aid cognitive participation. Trust could be enhanced by the intervention being “professional, academic, something, you know, not com</w:t>
      </w:r>
      <w:r w:rsidRPr="00824EB7">
        <w:rPr>
          <w:rFonts w:cs="Times New Roman"/>
        </w:rPr>
        <w:t xml:space="preserve">mercially run” (P06, GP Partner). Endorsement by relevant bodies, including the Department of Health, the Royal College of General Practitioners, the Royal College of Nursing, Diabetes UK and local diabetes consultants or other local opinion leaders, would all promote uptake and use by HCPs. </w:t>
      </w:r>
    </w:p>
    <w:p w14:paraId="2365C413" w14:textId="77777777" w:rsidR="008F7B5C" w:rsidRPr="00824EB7" w:rsidRDefault="008F7B5C" w:rsidP="008F7B5C">
      <w:pPr>
        <w:rPr>
          <w:rFonts w:cs="Times New Roman"/>
        </w:rPr>
      </w:pPr>
    </w:p>
    <w:p w14:paraId="121FCB3F" w14:textId="2284B238" w:rsidR="008F7B5C" w:rsidRPr="00C068E8" w:rsidRDefault="008F7B5C" w:rsidP="008F7B5C">
      <w:pPr>
        <w:rPr>
          <w:rFonts w:cs="Times New Roman"/>
        </w:rPr>
      </w:pPr>
      <w:r w:rsidRPr="00860F3C">
        <w:rPr>
          <w:rFonts w:cs="Times New Roman"/>
        </w:rPr>
        <w:lastRenderedPageBreak/>
        <w:t xml:space="preserve">There was also a recognition that patient experience had considerable influence on clinician behaviour: if patients were calling for the intervention to be available, this was likely to increase HCP buy-in. Similarly, if the programme was used by only a small minority, participants felt that this would lead to HCPs being much less interested </w:t>
      </w:r>
      <w:r w:rsidRPr="00C068E8">
        <w:rPr>
          <w:rFonts w:cs="Times New Roman"/>
        </w:rPr>
        <w:t>in using and promoting it.</w:t>
      </w:r>
    </w:p>
    <w:p w14:paraId="68C4E828" w14:textId="77777777" w:rsidR="008F7B5C" w:rsidRPr="008019F0" w:rsidRDefault="008F7B5C" w:rsidP="008F7B5C">
      <w:pPr>
        <w:rPr>
          <w:rFonts w:cs="Times New Roman"/>
        </w:rPr>
      </w:pPr>
    </w:p>
    <w:p w14:paraId="650B302E" w14:textId="77777777" w:rsidR="008F7B5C" w:rsidRPr="004C7B4D" w:rsidRDefault="008F7B5C" w:rsidP="008F7B5C">
      <w:pPr>
        <w:pStyle w:val="Quote"/>
        <w:rPr>
          <w:rFonts w:cs="Times New Roman"/>
        </w:rPr>
      </w:pPr>
      <w:r w:rsidRPr="004C7B4D">
        <w:rPr>
          <w:rFonts w:cs="Times New Roman"/>
          <w:b/>
        </w:rPr>
        <w:t>P09, salaried GP:</w:t>
      </w:r>
      <w:r w:rsidRPr="004C7B4D">
        <w:rPr>
          <w:rFonts w:cs="Times New Roman"/>
        </w:rPr>
        <w:t xml:space="preserve"> </w:t>
      </w:r>
      <w:r w:rsidRPr="004C7B4D">
        <w:rPr>
          <w:rFonts w:cs="Times New Roman"/>
          <w:i/>
        </w:rPr>
        <w:t>You probably want to get the Department of Health to say that everyone should commission it as part of their care package.</w:t>
      </w:r>
      <w:r w:rsidRPr="004C7B4D">
        <w:rPr>
          <w:rFonts w:cs="Times New Roman"/>
        </w:rPr>
        <w:t xml:space="preserve"> (Focus group 2)</w:t>
      </w:r>
    </w:p>
    <w:p w14:paraId="794432E5" w14:textId="77777777" w:rsidR="008F7B5C" w:rsidRPr="004C7B4D" w:rsidRDefault="008F7B5C" w:rsidP="008F7B5C">
      <w:pPr>
        <w:rPr>
          <w:rFonts w:cs="Times New Roman"/>
          <w:iCs/>
        </w:rPr>
      </w:pPr>
    </w:p>
    <w:p w14:paraId="48616165" w14:textId="77777777" w:rsidR="008F7B5C" w:rsidRPr="004C7B4D" w:rsidRDefault="008F7B5C" w:rsidP="008F7B5C">
      <w:pPr>
        <w:pStyle w:val="Quote"/>
        <w:rPr>
          <w:rFonts w:cs="Times New Roman"/>
        </w:rPr>
      </w:pPr>
      <w:r w:rsidRPr="004C7B4D">
        <w:rPr>
          <w:rFonts w:cs="Times New Roman"/>
          <w:b/>
          <w:iCs w:val="0"/>
        </w:rPr>
        <w:t>P16, practice nurse:</w:t>
      </w:r>
      <w:r w:rsidRPr="004C7B4D">
        <w:rPr>
          <w:rFonts w:cs="Times New Roman"/>
          <w:iCs w:val="0"/>
        </w:rPr>
        <w:t xml:space="preserve"> </w:t>
      </w:r>
      <w:r w:rsidRPr="004C7B4D">
        <w:rPr>
          <w:rFonts w:cs="Times New Roman"/>
          <w:i/>
        </w:rPr>
        <w:t>Getting good feedback from the patients, that's going to make me recommend it.</w:t>
      </w:r>
      <w:r w:rsidRPr="004C7B4D">
        <w:rPr>
          <w:rFonts w:cs="Times New Roman"/>
        </w:rPr>
        <w:t xml:space="preserve"> (Focus group 4)</w:t>
      </w:r>
    </w:p>
    <w:p w14:paraId="5AE2303D" w14:textId="77777777" w:rsidR="008F7B5C" w:rsidRPr="004C7B4D" w:rsidRDefault="008F7B5C" w:rsidP="008F7B5C">
      <w:pPr>
        <w:rPr>
          <w:rFonts w:cs="Times New Roman"/>
        </w:rPr>
      </w:pPr>
    </w:p>
    <w:p w14:paraId="3261781E" w14:textId="77777777" w:rsidR="008F7B5C" w:rsidRPr="004C7B4D" w:rsidRDefault="008F7B5C" w:rsidP="008F7B5C">
      <w:pPr>
        <w:rPr>
          <w:rFonts w:cs="Times New Roman"/>
        </w:rPr>
      </w:pPr>
      <w:r w:rsidRPr="004C7B4D">
        <w:rPr>
          <w:rFonts w:cs="Times New Roman"/>
        </w:rPr>
        <w:t>However, the overwhelming factor that would affect use and uptake was considered to be impact on workload. Any intervention that increased workload was highly unlikely to be adopted.</w:t>
      </w:r>
    </w:p>
    <w:p w14:paraId="6049D636" w14:textId="77777777" w:rsidR="008F7B5C" w:rsidRPr="004C7B4D" w:rsidRDefault="008F7B5C" w:rsidP="008F7B5C">
      <w:pPr>
        <w:rPr>
          <w:rFonts w:cs="Times New Roman"/>
        </w:rPr>
      </w:pPr>
    </w:p>
    <w:p w14:paraId="0BABC21E" w14:textId="77777777" w:rsidR="008F7B5C" w:rsidRPr="004C7B4D" w:rsidRDefault="008F7B5C" w:rsidP="008F7B5C">
      <w:pPr>
        <w:pStyle w:val="Quote"/>
        <w:rPr>
          <w:rFonts w:cs="Times New Roman"/>
        </w:rPr>
      </w:pPr>
      <w:r w:rsidRPr="004C7B4D">
        <w:rPr>
          <w:rFonts w:cs="Times New Roman"/>
          <w:b/>
          <w:iCs w:val="0"/>
        </w:rPr>
        <w:t>P</w:t>
      </w:r>
      <w:r w:rsidRPr="004C7B4D">
        <w:rPr>
          <w:rFonts w:cs="Times New Roman"/>
          <w:b/>
        </w:rPr>
        <w:t>11, trainee GP:</w:t>
      </w:r>
      <w:r w:rsidRPr="004C7B4D">
        <w:rPr>
          <w:rFonts w:cs="Times New Roman"/>
          <w:b/>
          <w:i/>
        </w:rPr>
        <w:t xml:space="preserve"> </w:t>
      </w:r>
      <w:r w:rsidRPr="004C7B4D">
        <w:rPr>
          <w:rFonts w:cs="Times New Roman"/>
          <w:i/>
          <w:iCs w:val="0"/>
        </w:rPr>
        <w:t>If it is time-consuming, I think, [that] would be a big barrier, definitely, because as you know, consultations are really time pressured, aren’t they?</w:t>
      </w:r>
      <w:r w:rsidRPr="004C7B4D">
        <w:rPr>
          <w:rFonts w:cs="Times New Roman"/>
        </w:rPr>
        <w:t xml:space="preserve"> (Individual interview)</w:t>
      </w:r>
    </w:p>
    <w:p w14:paraId="5742ACF9" w14:textId="77777777" w:rsidR="008F7B5C" w:rsidRPr="004C7B4D" w:rsidRDefault="008F7B5C" w:rsidP="008F7B5C">
      <w:pPr>
        <w:rPr>
          <w:rFonts w:cs="Times New Roman"/>
        </w:rPr>
      </w:pPr>
    </w:p>
    <w:p w14:paraId="33F2AF83" w14:textId="77777777" w:rsidR="008F7B5C" w:rsidRPr="004C7B4D" w:rsidRDefault="008F7B5C" w:rsidP="008F7B5C">
      <w:pPr>
        <w:rPr>
          <w:rFonts w:cs="Times New Roman"/>
        </w:rPr>
      </w:pPr>
      <w:r w:rsidRPr="004C7B4D">
        <w:rPr>
          <w:rFonts w:cs="Times New Roman"/>
        </w:rPr>
        <w:t xml:space="preserve">Conversely, if the intervention was found to decrease workload and result in more effective consultations, this was likely to promote adoption. </w:t>
      </w:r>
    </w:p>
    <w:p w14:paraId="00441361" w14:textId="77777777" w:rsidR="008F7B5C" w:rsidRPr="004C7B4D" w:rsidRDefault="008F7B5C" w:rsidP="008F7B5C">
      <w:pPr>
        <w:rPr>
          <w:rFonts w:cs="Times New Roman"/>
        </w:rPr>
      </w:pPr>
    </w:p>
    <w:p w14:paraId="4EA81B19" w14:textId="77777777" w:rsidR="008F7B5C" w:rsidRPr="004C7B4D" w:rsidRDefault="008F7B5C" w:rsidP="008F7B5C">
      <w:pPr>
        <w:rPr>
          <w:rFonts w:cs="Times New Roman"/>
        </w:rPr>
      </w:pPr>
      <w:r w:rsidRPr="004C7B4D">
        <w:rPr>
          <w:rFonts w:cs="Times New Roman"/>
        </w:rPr>
        <w:t xml:space="preserve">Hence, the prospect of practice staff facilitating access to the programme had low cognitive participation. The HCPs in our study felt that any potential benefits of facilitation were unlikely to justify the increased workload. </w:t>
      </w:r>
    </w:p>
    <w:p w14:paraId="22246407" w14:textId="77777777" w:rsidR="008F7B5C" w:rsidRPr="004C7B4D" w:rsidRDefault="008F7B5C" w:rsidP="008F7B5C">
      <w:pPr>
        <w:rPr>
          <w:rFonts w:cs="Times New Roman"/>
        </w:rPr>
      </w:pPr>
    </w:p>
    <w:p w14:paraId="691E2F84" w14:textId="77777777" w:rsidR="008F7B5C" w:rsidRPr="004C7B4D" w:rsidRDefault="008F7B5C" w:rsidP="008F7B5C">
      <w:pPr>
        <w:pStyle w:val="Quote"/>
        <w:rPr>
          <w:rFonts w:cs="Times New Roman"/>
        </w:rPr>
      </w:pPr>
      <w:r w:rsidRPr="004C7B4D">
        <w:rPr>
          <w:rFonts w:cs="Times New Roman"/>
          <w:b/>
          <w:iCs w:val="0"/>
        </w:rPr>
        <w:t xml:space="preserve">Interviewer: </w:t>
      </w:r>
      <w:r w:rsidRPr="004C7B4D">
        <w:rPr>
          <w:rFonts w:cs="Times New Roman"/>
          <w:i/>
        </w:rPr>
        <w:t>Do you think it’s viable to ask practice nurses maybe to ring up patients and say how you getting on with the intervention, are you using it...?</w:t>
      </w:r>
    </w:p>
    <w:p w14:paraId="4611C607" w14:textId="77777777" w:rsidR="008F7B5C" w:rsidRPr="004C7B4D" w:rsidRDefault="008F7B5C" w:rsidP="008F7B5C">
      <w:pPr>
        <w:pStyle w:val="Quote"/>
        <w:rPr>
          <w:rFonts w:cs="Times New Roman"/>
          <w:i/>
        </w:rPr>
      </w:pPr>
      <w:r w:rsidRPr="004C7B4D">
        <w:rPr>
          <w:rFonts w:cs="Times New Roman"/>
          <w:b/>
          <w:iCs w:val="0"/>
        </w:rPr>
        <w:t>P05</w:t>
      </w:r>
      <w:r w:rsidRPr="004C7B4D">
        <w:rPr>
          <w:rFonts w:cs="Times New Roman"/>
          <w:b/>
        </w:rPr>
        <w:t>, GP p</w:t>
      </w:r>
      <w:r w:rsidRPr="004C7B4D">
        <w:rPr>
          <w:rFonts w:cs="Times New Roman"/>
          <w:b/>
          <w:iCs w:val="0"/>
        </w:rPr>
        <w:t>artner:</w:t>
      </w:r>
      <w:r w:rsidRPr="004C7B4D">
        <w:rPr>
          <w:rFonts w:cs="Times New Roman"/>
          <w:b/>
          <w:i/>
        </w:rPr>
        <w:t xml:space="preserve"> </w:t>
      </w:r>
      <w:r w:rsidRPr="004C7B4D">
        <w:rPr>
          <w:rFonts w:cs="Times New Roman"/>
          <w:i/>
        </w:rPr>
        <w:t xml:space="preserve">No. …We’ve got a crisis in practice nursing in London. Expecting … partners or clinicians to say “Yes, you can... my [practice] nurse can take half a </w:t>
      </w:r>
      <w:r w:rsidRPr="004C7B4D">
        <w:rPr>
          <w:rFonts w:cs="Times New Roman"/>
          <w:i/>
        </w:rPr>
        <w:lastRenderedPageBreak/>
        <w:t>day out to ring a whole lot of diabetics and encourage them to use this,” will probably not go down very well.</w:t>
      </w:r>
    </w:p>
    <w:p w14:paraId="32E6C3AD" w14:textId="77777777" w:rsidR="008F7B5C" w:rsidRPr="004C7B4D" w:rsidRDefault="008F7B5C" w:rsidP="008F7B5C">
      <w:pPr>
        <w:pStyle w:val="Quote"/>
        <w:rPr>
          <w:rFonts w:cs="Times New Roman"/>
        </w:rPr>
      </w:pPr>
      <w:r w:rsidRPr="004C7B4D">
        <w:rPr>
          <w:rFonts w:cs="Times New Roman"/>
          <w:b/>
        </w:rPr>
        <w:t xml:space="preserve">Interviewer: </w:t>
      </w:r>
      <w:r w:rsidRPr="004C7B4D">
        <w:rPr>
          <w:rFonts w:cs="Times New Roman"/>
          <w:b/>
          <w:i/>
        </w:rPr>
        <w:t xml:space="preserve">… </w:t>
      </w:r>
      <w:r w:rsidRPr="004C7B4D">
        <w:rPr>
          <w:rFonts w:cs="Times New Roman"/>
          <w:i/>
        </w:rPr>
        <w:t>Receptionists?</w:t>
      </w:r>
    </w:p>
    <w:p w14:paraId="59ED821D" w14:textId="77777777" w:rsidR="008F7B5C" w:rsidRPr="004C7B4D" w:rsidRDefault="008F7B5C" w:rsidP="008F7B5C">
      <w:pPr>
        <w:pStyle w:val="Quote"/>
        <w:rPr>
          <w:rFonts w:cs="Times New Roman"/>
        </w:rPr>
      </w:pPr>
      <w:r w:rsidRPr="004C7B4D">
        <w:rPr>
          <w:rFonts w:cs="Times New Roman"/>
          <w:b/>
          <w:iCs w:val="0"/>
        </w:rPr>
        <w:t>P05:</w:t>
      </w:r>
      <w:r w:rsidRPr="004C7B4D">
        <w:rPr>
          <w:rFonts w:cs="Times New Roman"/>
          <w:b/>
          <w:iCs w:val="0"/>
        </w:rPr>
        <w:tab/>
      </w:r>
      <w:r w:rsidRPr="004C7B4D">
        <w:rPr>
          <w:rFonts w:cs="Times New Roman"/>
          <w:i/>
        </w:rPr>
        <w:t>Maybe, but again I’d say this is another... activity unresourced. Until clinicians see the utility of it and see significant benefit from it for themselves and for their practices and for their patients, I can’t see clinicians spending a lot of resource and time.</w:t>
      </w:r>
      <w:r w:rsidRPr="004C7B4D">
        <w:rPr>
          <w:rFonts w:cs="Times New Roman"/>
        </w:rPr>
        <w:t xml:space="preserve"> (Individual interview)</w:t>
      </w:r>
    </w:p>
    <w:p w14:paraId="07A56A34" w14:textId="77777777" w:rsidR="008F7B5C" w:rsidRPr="004C7B4D" w:rsidRDefault="008F7B5C" w:rsidP="008F7B5C">
      <w:pPr>
        <w:rPr>
          <w:rFonts w:cs="Times New Roman"/>
        </w:rPr>
      </w:pPr>
    </w:p>
    <w:p w14:paraId="6FE8144B" w14:textId="77777777" w:rsidR="008F7B5C" w:rsidRPr="004C7B4D" w:rsidRDefault="008F7B5C" w:rsidP="008F7B5C">
      <w:pPr>
        <w:rPr>
          <w:rFonts w:cs="Times New Roman"/>
        </w:rPr>
      </w:pPr>
      <w:r w:rsidRPr="004C7B4D">
        <w:rPr>
          <w:rFonts w:cs="Times New Roman"/>
        </w:rPr>
        <w:t xml:space="preserve">Just as the issue of patient access to their EMR had low coherence, it also had low cognitive participation. Even participants who could see its potential to empower patients had serious concerns about issues such as privacy and confidentiality, clinical governance and workload. </w:t>
      </w:r>
    </w:p>
    <w:p w14:paraId="355F856C" w14:textId="77777777" w:rsidR="008F7B5C" w:rsidRPr="004C7B4D" w:rsidRDefault="008F7B5C" w:rsidP="008F7B5C">
      <w:pPr>
        <w:rPr>
          <w:rFonts w:cs="Times New Roman"/>
        </w:rPr>
      </w:pPr>
    </w:p>
    <w:p w14:paraId="2C8E4399" w14:textId="77777777" w:rsidR="008F7B5C" w:rsidRPr="004C7B4D" w:rsidRDefault="008F7B5C" w:rsidP="008F7B5C">
      <w:pPr>
        <w:pStyle w:val="Quote"/>
        <w:rPr>
          <w:rFonts w:cs="Times New Roman"/>
        </w:rPr>
      </w:pPr>
      <w:r w:rsidRPr="004C7B4D">
        <w:rPr>
          <w:rFonts w:cs="Times New Roman"/>
          <w:b/>
        </w:rPr>
        <w:t>P06, GP partner:</w:t>
      </w:r>
      <w:r w:rsidRPr="004C7B4D">
        <w:rPr>
          <w:rFonts w:cs="Times New Roman"/>
        </w:rPr>
        <w:t xml:space="preserve"> </w:t>
      </w:r>
      <w:r w:rsidRPr="004C7B4D">
        <w:rPr>
          <w:rFonts w:cs="Times New Roman"/>
          <w:i/>
        </w:rPr>
        <w:t>For this group of people, it’s really important. It’s their information, and they have control of it and understanding of it. So I like the idea, generally, of them owning the information. Pragmatically, I worry about people having dial-in access to our system, being able to hack in and around.</w:t>
      </w:r>
      <w:r w:rsidRPr="004C7B4D">
        <w:rPr>
          <w:rFonts w:cs="Times New Roman"/>
        </w:rPr>
        <w:t xml:space="preserve"> (Individual interview) </w:t>
      </w:r>
    </w:p>
    <w:p w14:paraId="68C4035F" w14:textId="77777777" w:rsidR="008F7B5C" w:rsidRPr="004C7B4D" w:rsidRDefault="008F7B5C" w:rsidP="008F7B5C">
      <w:pPr>
        <w:rPr>
          <w:rFonts w:cs="Times New Roman"/>
          <w:iCs/>
        </w:rPr>
      </w:pPr>
    </w:p>
    <w:p w14:paraId="42C23598" w14:textId="77777777" w:rsidR="008F7B5C" w:rsidRPr="004C7B4D" w:rsidRDefault="008F7B5C" w:rsidP="008F7B5C">
      <w:pPr>
        <w:pStyle w:val="Quote"/>
        <w:rPr>
          <w:rFonts w:cs="Times New Roman"/>
        </w:rPr>
      </w:pPr>
      <w:r w:rsidRPr="004C7B4D">
        <w:rPr>
          <w:rFonts w:cs="Times New Roman"/>
          <w:b/>
        </w:rPr>
        <w:t xml:space="preserve">P09, salaried GP: </w:t>
      </w:r>
      <w:r w:rsidRPr="004C7B4D">
        <w:rPr>
          <w:rFonts w:cs="Times New Roman"/>
          <w:i/>
        </w:rPr>
        <w:t>Like all of these things, it’s probably fine for most people but there will be a few people who maybe have other problems like anxiety or whatever and then it actually… might just make things worse.</w:t>
      </w:r>
      <w:r w:rsidRPr="004C7B4D">
        <w:rPr>
          <w:rFonts w:cs="Times New Roman"/>
        </w:rPr>
        <w:t xml:space="preserve"> (Focus group 2)</w:t>
      </w:r>
    </w:p>
    <w:p w14:paraId="2F8ED925" w14:textId="77777777" w:rsidR="008F7B5C" w:rsidRPr="004C7B4D" w:rsidRDefault="008F7B5C" w:rsidP="008F7B5C">
      <w:pPr>
        <w:rPr>
          <w:rFonts w:cs="Times New Roman"/>
        </w:rPr>
      </w:pPr>
    </w:p>
    <w:p w14:paraId="162D1A84" w14:textId="57B5C50A" w:rsidR="008F7B5C" w:rsidRPr="009E18B0" w:rsidRDefault="009E18B0" w:rsidP="008F7B5C">
      <w:pPr>
        <w:rPr>
          <w:rFonts w:cs="Times New Roman"/>
        </w:rPr>
      </w:pPr>
      <w:r>
        <w:rPr>
          <w:rFonts w:cs="Times New Roman"/>
        </w:rPr>
        <w:t>Participants</w:t>
      </w:r>
      <w:r w:rsidRPr="009E18B0">
        <w:rPr>
          <w:rFonts w:cs="Times New Roman"/>
        </w:rPr>
        <w:t xml:space="preserve"> </w:t>
      </w:r>
      <w:r w:rsidR="008F7B5C" w:rsidRPr="009E18B0">
        <w:rPr>
          <w:rFonts w:cs="Times New Roman"/>
        </w:rPr>
        <w:t xml:space="preserve">in WP A had discussed the possibility of being able to enter self-monitoring data directly into their clinical record, but this was considered entirely unacceptable by the HCPs in WP B for medico-legal reasons. </w:t>
      </w:r>
    </w:p>
    <w:p w14:paraId="5B5EE4A9" w14:textId="77777777" w:rsidR="008F7B5C" w:rsidRPr="00824EB7" w:rsidRDefault="008F7B5C" w:rsidP="008F7B5C">
      <w:pPr>
        <w:rPr>
          <w:rFonts w:cs="Times New Roman"/>
        </w:rPr>
      </w:pPr>
    </w:p>
    <w:p w14:paraId="627715C3" w14:textId="77777777" w:rsidR="008F7B5C" w:rsidRPr="00860F3C" w:rsidRDefault="008F7B5C" w:rsidP="008F7B5C">
      <w:pPr>
        <w:pStyle w:val="Quote"/>
        <w:rPr>
          <w:rFonts w:cs="Times New Roman"/>
        </w:rPr>
      </w:pPr>
      <w:r w:rsidRPr="00824EB7">
        <w:rPr>
          <w:rFonts w:cs="Times New Roman"/>
          <w:b/>
        </w:rPr>
        <w:t>P06, GP partner:</w:t>
      </w:r>
      <w:r w:rsidRPr="00824EB7">
        <w:rPr>
          <w:rFonts w:cs="Times New Roman"/>
        </w:rPr>
        <w:t xml:space="preserve"> </w:t>
      </w:r>
      <w:r w:rsidRPr="00860F3C">
        <w:rPr>
          <w:rFonts w:cs="Times New Roman"/>
          <w:i/>
        </w:rPr>
        <w:t>And what happens if the individual puts on that their blood sugar is 29 and they’ve got ketones? Am I meant to go and respond and take medical legal responsibility for that?</w:t>
      </w:r>
      <w:r w:rsidRPr="00860F3C">
        <w:rPr>
          <w:rFonts w:cs="Times New Roman"/>
        </w:rPr>
        <w:t xml:space="preserve"> (Individual interview) </w:t>
      </w:r>
    </w:p>
    <w:p w14:paraId="0D8AC909" w14:textId="77777777" w:rsidR="008F7B5C" w:rsidRPr="00860F3C" w:rsidRDefault="008F7B5C" w:rsidP="008F7B5C">
      <w:pPr>
        <w:rPr>
          <w:rFonts w:cs="Times New Roman"/>
          <w:iCs/>
        </w:rPr>
      </w:pPr>
    </w:p>
    <w:p w14:paraId="204F2707" w14:textId="77777777" w:rsidR="008F7B5C" w:rsidRPr="00860F3C" w:rsidRDefault="008F7B5C" w:rsidP="008F7B5C">
      <w:pPr>
        <w:pStyle w:val="Heading3"/>
        <w:rPr>
          <w:rFonts w:cs="Times New Roman"/>
        </w:rPr>
      </w:pPr>
      <w:bookmarkStart w:id="147" w:name="_Toc355448104"/>
      <w:r w:rsidRPr="00860F3C">
        <w:rPr>
          <w:rFonts w:cs="Times New Roman"/>
        </w:rPr>
        <w:t>Collective action</w:t>
      </w:r>
      <w:bookmarkEnd w:id="147"/>
    </w:p>
    <w:p w14:paraId="1798F955" w14:textId="77777777" w:rsidR="008F7B5C" w:rsidRPr="008019F0" w:rsidRDefault="008F7B5C" w:rsidP="008F7B5C">
      <w:pPr>
        <w:rPr>
          <w:rFonts w:cs="Times New Roman"/>
        </w:rPr>
      </w:pPr>
      <w:r w:rsidRPr="00C068E8">
        <w:rPr>
          <w:rFonts w:cs="Times New Roman"/>
        </w:rPr>
        <w:lastRenderedPageBreak/>
        <w:t>Collective action refers to the work of bringing about and maintaining change resulting from a new intervention. In many ways this is the core construct of NPT. There are four constructs wit</w:t>
      </w:r>
      <w:r w:rsidRPr="008019F0">
        <w:rPr>
          <w:rFonts w:cs="Times New Roman"/>
        </w:rPr>
        <w:t xml:space="preserve">hin collective action: </w:t>
      </w:r>
    </w:p>
    <w:p w14:paraId="62A1F7C9" w14:textId="77777777" w:rsidR="008F7B5C" w:rsidRPr="004C7B4D" w:rsidRDefault="008F7B5C" w:rsidP="00DD6880">
      <w:pPr>
        <w:pStyle w:val="ListParagraph"/>
        <w:numPr>
          <w:ilvl w:val="0"/>
          <w:numId w:val="10"/>
        </w:numPr>
      </w:pPr>
      <w:r w:rsidRPr="004C7B4D">
        <w:t xml:space="preserve">Interactional workability; </w:t>
      </w:r>
    </w:p>
    <w:p w14:paraId="7AABC5EA" w14:textId="77777777" w:rsidR="008F7B5C" w:rsidRPr="004C7B4D" w:rsidRDefault="008F7B5C" w:rsidP="00DD6880">
      <w:pPr>
        <w:pStyle w:val="ListParagraph"/>
        <w:numPr>
          <w:ilvl w:val="0"/>
          <w:numId w:val="10"/>
        </w:numPr>
      </w:pPr>
      <w:r w:rsidRPr="004C7B4D">
        <w:t xml:space="preserve">Relational integration; </w:t>
      </w:r>
    </w:p>
    <w:p w14:paraId="2AD4916E" w14:textId="77777777" w:rsidR="008F7B5C" w:rsidRPr="004C7B4D" w:rsidRDefault="008F7B5C" w:rsidP="00DD6880">
      <w:pPr>
        <w:pStyle w:val="ListParagraph"/>
        <w:numPr>
          <w:ilvl w:val="0"/>
          <w:numId w:val="10"/>
        </w:numPr>
      </w:pPr>
      <w:r w:rsidRPr="004C7B4D">
        <w:t xml:space="preserve">Skill set workability; and </w:t>
      </w:r>
    </w:p>
    <w:p w14:paraId="37DBE055" w14:textId="77777777" w:rsidR="008F7B5C" w:rsidRPr="004C7B4D" w:rsidRDefault="008F7B5C" w:rsidP="00DD6880">
      <w:pPr>
        <w:pStyle w:val="ListParagraph"/>
        <w:numPr>
          <w:ilvl w:val="0"/>
          <w:numId w:val="10"/>
        </w:numPr>
      </w:pPr>
      <w:r w:rsidRPr="004C7B4D">
        <w:t>Contextual integration.</w:t>
      </w:r>
    </w:p>
    <w:p w14:paraId="0939FFA3" w14:textId="77777777" w:rsidR="008F7B5C" w:rsidRPr="004C7B4D" w:rsidRDefault="008F7B5C" w:rsidP="008F7B5C">
      <w:pPr>
        <w:rPr>
          <w:rFonts w:cs="Times New Roman"/>
        </w:rPr>
      </w:pPr>
    </w:p>
    <w:p w14:paraId="1110D321" w14:textId="77777777" w:rsidR="008F7B5C" w:rsidRPr="004C7B4D" w:rsidRDefault="008F7B5C" w:rsidP="008F7B5C">
      <w:pPr>
        <w:pStyle w:val="Heading4"/>
      </w:pPr>
      <w:r w:rsidRPr="004C7B4D">
        <w:t>Interactional workability</w:t>
      </w:r>
    </w:p>
    <w:p w14:paraId="4D805455" w14:textId="1F238E0F" w:rsidR="008F7B5C" w:rsidRPr="00824EB7" w:rsidRDefault="008F7B5C" w:rsidP="008F7B5C">
      <w:pPr>
        <w:rPr>
          <w:rFonts w:cs="Times New Roman"/>
        </w:rPr>
      </w:pPr>
      <w:r w:rsidRPr="004C7B4D">
        <w:rPr>
          <w:rFonts w:cs="Times New Roman"/>
        </w:rPr>
        <w:t xml:space="preserve">Interactional workability refers to the impact that the new intervention has on interactions. NPT posits that an intervention which enhances interactions is more likely to normalise than one that has a negative impact. In terms of our proposed web-based self-management programme, the two relevant interactions were consultations between HCPs and </w:t>
      </w:r>
      <w:r w:rsidR="009E18B0">
        <w:rPr>
          <w:rFonts w:cs="Times New Roman"/>
        </w:rPr>
        <w:t>people</w:t>
      </w:r>
      <w:r w:rsidR="009E18B0" w:rsidRPr="009E18B0">
        <w:rPr>
          <w:rFonts w:cs="Times New Roman"/>
        </w:rPr>
        <w:t xml:space="preserve"> </w:t>
      </w:r>
      <w:r w:rsidRPr="009E18B0">
        <w:rPr>
          <w:rFonts w:cs="Times New Roman"/>
        </w:rPr>
        <w:t>with T2DM, and interactions between users of the programme (whether HCP or patient) and the programme itself — “usability” in human–computer interaction</w:t>
      </w:r>
      <w:r w:rsidR="009E18B0">
        <w:rPr>
          <w:rFonts w:cs="Times New Roman"/>
        </w:rPr>
        <w:t xml:space="preserve"> (HCI)</w:t>
      </w:r>
      <w:r w:rsidRPr="009E18B0">
        <w:rPr>
          <w:rFonts w:cs="Times New Roman"/>
        </w:rPr>
        <w:t xml:space="preserve"> terms. Participants in our study were keenly aware of the importance of both these, stating that if the programme helped consultations, making them more constructive and effective, that would be a strong incentive for HCPs to take u</w:t>
      </w:r>
      <w:r w:rsidRPr="00824EB7">
        <w:rPr>
          <w:rFonts w:cs="Times New Roman"/>
        </w:rPr>
        <w:t xml:space="preserve">p and promote use of the programme, while anything that interfered with consultations or generated additional work would not be used. </w:t>
      </w:r>
    </w:p>
    <w:p w14:paraId="4F301553" w14:textId="77777777" w:rsidR="008F7B5C" w:rsidRPr="00824EB7" w:rsidRDefault="008F7B5C" w:rsidP="008F7B5C">
      <w:pPr>
        <w:rPr>
          <w:rFonts w:cs="Times New Roman"/>
        </w:rPr>
      </w:pPr>
    </w:p>
    <w:p w14:paraId="02AEDFD5" w14:textId="77777777" w:rsidR="008F7B5C" w:rsidRPr="00C068E8" w:rsidRDefault="008F7B5C" w:rsidP="008F7B5C">
      <w:pPr>
        <w:pStyle w:val="Quote"/>
        <w:rPr>
          <w:rFonts w:cs="Times New Roman"/>
        </w:rPr>
      </w:pPr>
      <w:r w:rsidRPr="00860F3C">
        <w:rPr>
          <w:rFonts w:cs="Times New Roman"/>
          <w:b/>
          <w:iCs w:val="0"/>
        </w:rPr>
        <w:t xml:space="preserve">P00, salaried GP: </w:t>
      </w:r>
      <w:r w:rsidRPr="00860F3C">
        <w:rPr>
          <w:rFonts w:cs="Times New Roman"/>
          <w:i/>
          <w:iCs w:val="0"/>
        </w:rPr>
        <w:t>So in the context of my consultation, will it help? I could see that it might: my understanding of what the project is about suggests that actually it will give the patients an opportunity to engage rather more with their condition. And if it’s done right, it will give me and them the opportunity to see fairly quickly, and at a glance, if it’s good enough what they’ve been doing over the past weeks or months, how [good] their physical control is, so if you get some of the physical parameters, and how good, if you like, their overall involvement and engagement with the diabetes issues are.</w:t>
      </w:r>
      <w:r w:rsidRPr="00C068E8">
        <w:rPr>
          <w:rFonts w:cs="Times New Roman"/>
        </w:rPr>
        <w:t xml:space="preserve"> (Individual interview)</w:t>
      </w:r>
    </w:p>
    <w:p w14:paraId="09CD9738" w14:textId="77777777" w:rsidR="008F7B5C" w:rsidRPr="008019F0" w:rsidRDefault="008F7B5C" w:rsidP="008F7B5C">
      <w:pPr>
        <w:rPr>
          <w:rFonts w:cs="Times New Roman"/>
          <w:iCs/>
        </w:rPr>
      </w:pPr>
    </w:p>
    <w:p w14:paraId="2F2EF299" w14:textId="77777777" w:rsidR="008F7B5C" w:rsidRPr="004C7B4D" w:rsidRDefault="008F7B5C" w:rsidP="008F7B5C">
      <w:pPr>
        <w:pStyle w:val="Quote"/>
        <w:rPr>
          <w:rFonts w:cs="Times New Roman"/>
        </w:rPr>
      </w:pPr>
      <w:r w:rsidRPr="004C7B4D">
        <w:rPr>
          <w:rFonts w:cs="Times New Roman"/>
          <w:b/>
        </w:rPr>
        <w:t>P15, practice nurse:</w:t>
      </w:r>
      <w:r w:rsidRPr="004C7B4D">
        <w:rPr>
          <w:rFonts w:cs="Times New Roman"/>
        </w:rPr>
        <w:t xml:space="preserve"> </w:t>
      </w:r>
      <w:r w:rsidRPr="004C7B4D">
        <w:rPr>
          <w:rFonts w:cs="Times New Roman"/>
          <w:i/>
        </w:rPr>
        <w:t xml:space="preserve">I would certainly use it in a consultation if it was set up, you know, right, I would certainly use it as part of my consultation. … [I]f there was parts </w:t>
      </w:r>
      <w:r w:rsidRPr="004C7B4D">
        <w:rPr>
          <w:rFonts w:cs="Times New Roman"/>
          <w:i/>
        </w:rPr>
        <w:lastRenderedPageBreak/>
        <w:t>on diet, and weight loss, and local services, it would be fantastic to have it all on there on one…</w:t>
      </w:r>
      <w:r w:rsidRPr="004C7B4D">
        <w:rPr>
          <w:rFonts w:cs="Times New Roman"/>
        </w:rPr>
        <w:t xml:space="preserve"> (Focus group 4)</w:t>
      </w:r>
    </w:p>
    <w:p w14:paraId="371DAB58" w14:textId="77777777" w:rsidR="008F7B5C" w:rsidRPr="004C7B4D" w:rsidRDefault="008F7B5C" w:rsidP="008F7B5C">
      <w:pPr>
        <w:rPr>
          <w:rFonts w:cs="Times New Roman"/>
          <w:iCs/>
        </w:rPr>
      </w:pPr>
    </w:p>
    <w:p w14:paraId="08431C69" w14:textId="77777777" w:rsidR="008F7B5C" w:rsidRPr="004C7B4D" w:rsidRDefault="008F7B5C" w:rsidP="008F7B5C">
      <w:pPr>
        <w:pStyle w:val="Quote"/>
        <w:rPr>
          <w:rFonts w:cs="Times New Roman"/>
        </w:rPr>
      </w:pPr>
      <w:r w:rsidRPr="004C7B4D">
        <w:rPr>
          <w:rFonts w:cs="Times New Roman"/>
          <w:b/>
          <w:iCs w:val="0"/>
        </w:rPr>
        <w:t xml:space="preserve">P06, GP partner: </w:t>
      </w:r>
      <w:r w:rsidRPr="004C7B4D">
        <w:rPr>
          <w:rFonts w:cs="Times New Roman"/>
          <w:i/>
          <w:iCs w:val="0"/>
        </w:rPr>
        <w:t>My huge anxiety about these things is being swamped. You know, what I don’t want to is, you know, arrive in my surgery and turn on and get, you know, 300 people who’ve suddenly their most recent blood sugars, you know, it would be unworkable.</w:t>
      </w:r>
      <w:r w:rsidRPr="004C7B4D">
        <w:rPr>
          <w:rFonts w:cs="Times New Roman"/>
        </w:rPr>
        <w:t xml:space="preserve"> (Individual interview) </w:t>
      </w:r>
    </w:p>
    <w:p w14:paraId="11A5A43D" w14:textId="77777777" w:rsidR="008F7B5C" w:rsidRPr="004C7B4D" w:rsidRDefault="008F7B5C" w:rsidP="008F7B5C">
      <w:pPr>
        <w:rPr>
          <w:rFonts w:cs="Times New Roman"/>
          <w:iCs/>
        </w:rPr>
      </w:pPr>
    </w:p>
    <w:p w14:paraId="1A9A8590" w14:textId="77777777" w:rsidR="008F7B5C" w:rsidRPr="004C7B4D" w:rsidRDefault="008F7B5C" w:rsidP="008F7B5C">
      <w:pPr>
        <w:rPr>
          <w:rFonts w:cs="Times New Roman"/>
        </w:rPr>
      </w:pPr>
      <w:r w:rsidRPr="004C7B4D">
        <w:rPr>
          <w:rFonts w:cs="Times New Roman"/>
        </w:rPr>
        <w:t xml:space="preserve">Equally, participants were clear about the importance of usability, emphasising that the programme should be easy and intuitive to use for both patients and HCPs. </w:t>
      </w:r>
    </w:p>
    <w:p w14:paraId="3502B124" w14:textId="77777777" w:rsidR="008F7B5C" w:rsidRPr="004C7B4D" w:rsidRDefault="008F7B5C" w:rsidP="008F7B5C">
      <w:pPr>
        <w:rPr>
          <w:rFonts w:cs="Times New Roman"/>
        </w:rPr>
      </w:pPr>
    </w:p>
    <w:p w14:paraId="43528506" w14:textId="77777777" w:rsidR="008F7B5C" w:rsidRPr="004C7B4D" w:rsidRDefault="008F7B5C" w:rsidP="008F7B5C">
      <w:pPr>
        <w:pStyle w:val="Quote"/>
        <w:rPr>
          <w:rFonts w:cs="Times New Roman"/>
        </w:rPr>
      </w:pPr>
      <w:r w:rsidRPr="004C7B4D">
        <w:rPr>
          <w:rFonts w:cs="Times New Roman"/>
          <w:b/>
        </w:rPr>
        <w:t>P06, GP partner:</w:t>
      </w:r>
      <w:r w:rsidRPr="004C7B4D">
        <w:rPr>
          <w:rFonts w:cs="Times New Roman"/>
        </w:rPr>
        <w:t xml:space="preserve"> </w:t>
      </w:r>
      <w:r w:rsidRPr="004C7B4D">
        <w:rPr>
          <w:rFonts w:cs="Times New Roman"/>
          <w:i/>
        </w:rPr>
        <w:t>What tends to make people use these kinds of systems is if they work well, if people find them helpful. You know, there are systems that, you know, just run because they’re well designed, they’re thoughtful and they’re helpful, and they make the job work and that’s for the clinicians as well as the patients. There are others which are just clunky and hard work and slow, and you just kind of think, I’m really not going to invest the time in this, so, you know, a well-designed system that… added some value… would be the biggest incentive to make me use it.</w:t>
      </w:r>
      <w:r w:rsidRPr="004C7B4D">
        <w:rPr>
          <w:rFonts w:cs="Times New Roman"/>
        </w:rPr>
        <w:t xml:space="preserve"> (Individual interview) </w:t>
      </w:r>
    </w:p>
    <w:p w14:paraId="4FC613F1" w14:textId="77777777" w:rsidR="008F7B5C" w:rsidRPr="004C7B4D" w:rsidRDefault="008F7B5C" w:rsidP="008F7B5C">
      <w:pPr>
        <w:rPr>
          <w:rFonts w:cs="Times New Roman"/>
          <w:iCs/>
        </w:rPr>
      </w:pPr>
    </w:p>
    <w:p w14:paraId="7CF7D971" w14:textId="77777777" w:rsidR="008F7B5C" w:rsidRPr="004C7B4D" w:rsidRDefault="008F7B5C" w:rsidP="008F7B5C">
      <w:pPr>
        <w:rPr>
          <w:rFonts w:cs="Times New Roman"/>
        </w:rPr>
      </w:pPr>
      <w:r w:rsidRPr="004C7B4D">
        <w:rPr>
          <w:rFonts w:cs="Times New Roman"/>
        </w:rPr>
        <w:t>Facilitated access was not thought to be a good use of scarce consultation time, whether done face-to-face or on the phone, by a clinician or a non-clinician. Participants considering time spent on facilitating access to a programme as time diverted from more important clinical tasks, such as ensuring patients were vaccinated against influenza.</w:t>
      </w:r>
    </w:p>
    <w:p w14:paraId="4B5DBC89" w14:textId="77777777" w:rsidR="008F7B5C" w:rsidRPr="004C7B4D" w:rsidRDefault="008F7B5C" w:rsidP="008F7B5C">
      <w:pPr>
        <w:rPr>
          <w:rFonts w:cs="Times New Roman"/>
        </w:rPr>
      </w:pPr>
    </w:p>
    <w:p w14:paraId="6616B09B" w14:textId="77777777" w:rsidR="008F7B5C" w:rsidRPr="004C7B4D" w:rsidRDefault="008F7B5C" w:rsidP="008F7B5C">
      <w:pPr>
        <w:pStyle w:val="Quote"/>
        <w:rPr>
          <w:rFonts w:cs="Times New Roman"/>
        </w:rPr>
      </w:pPr>
      <w:r w:rsidRPr="004C7B4D">
        <w:rPr>
          <w:rFonts w:cs="Times New Roman"/>
          <w:b/>
        </w:rPr>
        <w:t>P15, practice nurse:</w:t>
      </w:r>
      <w:r w:rsidRPr="004C7B4D">
        <w:rPr>
          <w:rFonts w:cs="Times New Roman"/>
        </w:rPr>
        <w:t xml:space="preserve"> </w:t>
      </w:r>
      <w:r w:rsidRPr="004C7B4D">
        <w:rPr>
          <w:rFonts w:cs="Times New Roman"/>
          <w:i/>
        </w:rPr>
        <w:t>I can only speak as for myself as part of the practice that time constraints, I don't think people would remember to remind them. We struggle enough with them to ring up for reminding them to come and have their flu jabs and things like that, so realistically I think they wouldn't.</w:t>
      </w:r>
      <w:r w:rsidRPr="004C7B4D">
        <w:rPr>
          <w:rFonts w:cs="Times New Roman"/>
        </w:rPr>
        <w:t xml:space="preserve"> (Focus group 4)</w:t>
      </w:r>
    </w:p>
    <w:p w14:paraId="0F82062D" w14:textId="77777777" w:rsidR="008F7B5C" w:rsidRPr="004C7B4D" w:rsidRDefault="008F7B5C" w:rsidP="008F7B5C">
      <w:pPr>
        <w:rPr>
          <w:rFonts w:cs="Times New Roman"/>
        </w:rPr>
      </w:pPr>
    </w:p>
    <w:p w14:paraId="0A3393FD" w14:textId="77777777" w:rsidR="008F7B5C" w:rsidRPr="004C7B4D" w:rsidRDefault="008F7B5C" w:rsidP="008F7B5C">
      <w:pPr>
        <w:pStyle w:val="Heading4"/>
      </w:pPr>
      <w:r w:rsidRPr="004C7B4D">
        <w:lastRenderedPageBreak/>
        <w:t>Relational integration</w:t>
      </w:r>
    </w:p>
    <w:p w14:paraId="77C107C1" w14:textId="77777777" w:rsidR="008F7B5C" w:rsidRPr="004C7B4D" w:rsidRDefault="008F7B5C" w:rsidP="008F7B5C">
      <w:pPr>
        <w:rPr>
          <w:rFonts w:cs="Times New Roman"/>
        </w:rPr>
      </w:pPr>
      <w:r w:rsidRPr="004C7B4D">
        <w:rPr>
          <w:rFonts w:cs="Times New Roman"/>
        </w:rPr>
        <w:t>Relational integration refers to the extent to which an intervention fits with, or disrupts, existing relationships between different groups, usually professionals. NPT posits that interventions which fit well with existing relationships, and where responsibility and accountability are aligned, are more likely to normalise than disruptive interventions.</w:t>
      </w:r>
    </w:p>
    <w:p w14:paraId="435375D1" w14:textId="77777777" w:rsidR="008F7B5C" w:rsidRPr="004C7B4D" w:rsidRDefault="008F7B5C" w:rsidP="008F7B5C">
      <w:pPr>
        <w:rPr>
          <w:rFonts w:cs="Times New Roman"/>
        </w:rPr>
      </w:pPr>
    </w:p>
    <w:p w14:paraId="73DBB2C2" w14:textId="77777777" w:rsidR="008F7B5C" w:rsidRPr="004C7B4D" w:rsidRDefault="008F7B5C" w:rsidP="008F7B5C">
      <w:pPr>
        <w:rPr>
          <w:rFonts w:cs="Times New Roman"/>
        </w:rPr>
      </w:pPr>
      <w:r w:rsidRPr="004C7B4D">
        <w:rPr>
          <w:rFonts w:cs="Times New Roman"/>
        </w:rPr>
        <w:t xml:space="preserve">Our participants stated that it was important for our proposed programme to be compatible with current NHS guidelines, as problems could arise where patients were led to believe that something could benefit them, but local or national policy meant this was not available. One example of this was blood glucose testing. In light of the evidence that regular self-monitoring of blood glucose does not lead to improved diabetes control, and the costs associated with self-monitoring, many CCGs were attempting to reduce overall prescribing of blood glucose monitoring sticks. Patients were often confused or annoyed by this. </w:t>
      </w:r>
    </w:p>
    <w:p w14:paraId="4E65A287" w14:textId="77777777" w:rsidR="008F7B5C" w:rsidRPr="004C7B4D" w:rsidRDefault="008F7B5C" w:rsidP="008F7B5C">
      <w:pPr>
        <w:rPr>
          <w:rFonts w:cs="Times New Roman"/>
        </w:rPr>
      </w:pPr>
    </w:p>
    <w:p w14:paraId="2C18FE2B" w14:textId="77777777" w:rsidR="008F7B5C" w:rsidRPr="004C7B4D" w:rsidRDefault="008F7B5C" w:rsidP="008F7B5C">
      <w:pPr>
        <w:pStyle w:val="Quote"/>
        <w:rPr>
          <w:rFonts w:cs="Times New Roman"/>
        </w:rPr>
      </w:pPr>
      <w:r w:rsidRPr="004C7B4D">
        <w:rPr>
          <w:rFonts w:cs="Times New Roman"/>
          <w:b/>
        </w:rPr>
        <w:t>P12, diabetes nurse consultant:</w:t>
      </w:r>
      <w:r w:rsidRPr="004C7B4D" w:rsidDel="003B2B20">
        <w:rPr>
          <w:rFonts w:cs="Times New Roman"/>
        </w:rPr>
        <w:t xml:space="preserve"> </w:t>
      </w:r>
      <w:r w:rsidRPr="004C7B4D">
        <w:rPr>
          <w:rFonts w:cs="Times New Roman"/>
          <w:i/>
        </w:rPr>
        <w:t>Well we’ve got a bit of an issue to save money. We’ve recently launched some diabetes monitoring guidelines and basically patients who are on oral hypoglycaemic agents or insulin are, you know, it’s a recommendation that they do blood tests on an ongoing basis but for those who are on diet only or metformin only there’s no provision for them to do that.</w:t>
      </w:r>
    </w:p>
    <w:p w14:paraId="55DB8B64" w14:textId="77777777" w:rsidR="008F7B5C" w:rsidRPr="004C7B4D" w:rsidRDefault="008F7B5C" w:rsidP="008F7B5C">
      <w:pPr>
        <w:pStyle w:val="Quote"/>
        <w:rPr>
          <w:rFonts w:cs="Times New Roman"/>
        </w:rPr>
      </w:pPr>
      <w:r w:rsidRPr="004C7B4D">
        <w:rPr>
          <w:rFonts w:cs="Times New Roman"/>
          <w:b/>
        </w:rPr>
        <w:t>P13 diabetes specialist nurse:</w:t>
      </w:r>
      <w:r w:rsidRPr="004C7B4D">
        <w:rPr>
          <w:rFonts w:cs="Times New Roman"/>
        </w:rPr>
        <w:t xml:space="preserve"> </w:t>
      </w:r>
      <w:r w:rsidRPr="004C7B4D">
        <w:rPr>
          <w:rFonts w:cs="Times New Roman"/>
          <w:i/>
        </w:rPr>
        <w:t xml:space="preserve">Where[as] previously we’d encouraged everyone to test because we felt it was empowerment… </w:t>
      </w:r>
      <w:r w:rsidRPr="004C7B4D">
        <w:rPr>
          <w:rFonts w:cs="Times New Roman"/>
        </w:rPr>
        <w:t>(Focus group 3)</w:t>
      </w:r>
    </w:p>
    <w:p w14:paraId="627F5803" w14:textId="77777777" w:rsidR="008F7B5C" w:rsidRPr="004C7B4D" w:rsidRDefault="008F7B5C" w:rsidP="008F7B5C">
      <w:pPr>
        <w:rPr>
          <w:rFonts w:cs="Times New Roman"/>
        </w:rPr>
      </w:pPr>
    </w:p>
    <w:p w14:paraId="4A605F61" w14:textId="77777777" w:rsidR="008F7B5C" w:rsidRPr="004C7B4D" w:rsidRDefault="008F7B5C" w:rsidP="008F7B5C">
      <w:pPr>
        <w:rPr>
          <w:rFonts w:cs="Times New Roman"/>
        </w:rPr>
      </w:pPr>
      <w:r w:rsidRPr="004C7B4D">
        <w:rPr>
          <w:rFonts w:cs="Times New Roman"/>
        </w:rPr>
        <w:t>From patient data (WP A):</w:t>
      </w:r>
    </w:p>
    <w:p w14:paraId="6E37E27A" w14:textId="77777777" w:rsidR="008F7B5C" w:rsidRPr="004C7B4D" w:rsidRDefault="008F7B5C" w:rsidP="008F7B5C">
      <w:pPr>
        <w:rPr>
          <w:rFonts w:cs="Times New Roman"/>
        </w:rPr>
      </w:pPr>
    </w:p>
    <w:p w14:paraId="70F86524" w14:textId="77777777" w:rsidR="008F7B5C" w:rsidRPr="004C7B4D" w:rsidRDefault="008F7B5C" w:rsidP="008F7B5C">
      <w:pPr>
        <w:pStyle w:val="Quote"/>
        <w:rPr>
          <w:rFonts w:cs="Times New Roman"/>
        </w:rPr>
      </w:pPr>
      <w:r w:rsidRPr="004C7B4D">
        <w:rPr>
          <w:rFonts w:cs="Times New Roman"/>
          <w:b/>
        </w:rPr>
        <w:t>P13, 56-year-old patient:</w:t>
      </w:r>
      <w:r w:rsidRPr="004C7B4D">
        <w:rPr>
          <w:rFonts w:cs="Times New Roman"/>
        </w:rPr>
        <w:t xml:space="preserve"> </w:t>
      </w:r>
      <w:r w:rsidRPr="004C7B4D">
        <w:rPr>
          <w:rFonts w:cs="Times New Roman"/>
          <w:i/>
        </w:rPr>
        <w:t>My practice nurse can’t believe that I like to test my own blood sugar. She’s like, oh you don’t need to do that; why do you need to do that? And I find that quite strange.</w:t>
      </w:r>
      <w:r w:rsidRPr="004C7B4D">
        <w:rPr>
          <w:rFonts w:cs="Times New Roman"/>
        </w:rPr>
        <w:t xml:space="preserve"> (Focus group 3)</w:t>
      </w:r>
    </w:p>
    <w:p w14:paraId="044D1BFB" w14:textId="77777777" w:rsidR="008F7B5C" w:rsidRPr="004C7B4D" w:rsidRDefault="008F7B5C" w:rsidP="008F7B5C">
      <w:pPr>
        <w:rPr>
          <w:rFonts w:cs="Times New Roman"/>
        </w:rPr>
      </w:pPr>
    </w:p>
    <w:p w14:paraId="1D371014" w14:textId="320D8D6C" w:rsidR="008F7B5C" w:rsidRPr="009E18B0" w:rsidRDefault="008F7B5C" w:rsidP="008F7B5C">
      <w:pPr>
        <w:rPr>
          <w:rFonts w:cs="Times New Roman"/>
        </w:rPr>
      </w:pPr>
      <w:r w:rsidRPr="004C7B4D">
        <w:rPr>
          <w:rFonts w:cs="Times New Roman"/>
        </w:rPr>
        <w:t xml:space="preserve">Participants also suggested that one benefit of the proposed programme would be to provide access to information to HCPs as well as </w:t>
      </w:r>
      <w:r w:rsidR="009E18B0">
        <w:rPr>
          <w:rFonts w:cs="Times New Roman"/>
        </w:rPr>
        <w:t>to people with T2DM</w:t>
      </w:r>
      <w:r w:rsidRPr="009E18B0">
        <w:rPr>
          <w:rFonts w:cs="Times New Roman"/>
        </w:rPr>
        <w:t>. This would help with trust between HCPs and patients, and also enable the HCP to stay abreast of latest developments.</w:t>
      </w:r>
    </w:p>
    <w:p w14:paraId="647082F7" w14:textId="77777777" w:rsidR="008F7B5C" w:rsidRPr="00824EB7" w:rsidRDefault="008F7B5C" w:rsidP="008F7B5C">
      <w:pPr>
        <w:rPr>
          <w:rFonts w:cs="Times New Roman"/>
        </w:rPr>
      </w:pPr>
    </w:p>
    <w:p w14:paraId="4B5D244F" w14:textId="77777777" w:rsidR="008F7B5C" w:rsidRPr="00860F3C" w:rsidRDefault="008F7B5C" w:rsidP="008F7B5C">
      <w:pPr>
        <w:pStyle w:val="Quote"/>
        <w:rPr>
          <w:rFonts w:cs="Times New Roman"/>
        </w:rPr>
      </w:pPr>
      <w:r w:rsidRPr="00824EB7">
        <w:rPr>
          <w:rFonts w:cs="Times New Roman"/>
          <w:b/>
          <w:iCs w:val="0"/>
        </w:rPr>
        <w:lastRenderedPageBreak/>
        <w:t>P11, trainee GP:</w:t>
      </w:r>
      <w:r w:rsidRPr="00824EB7">
        <w:rPr>
          <w:rFonts w:cs="Times New Roman"/>
          <w:iCs w:val="0"/>
        </w:rPr>
        <w:t xml:space="preserve"> </w:t>
      </w:r>
      <w:r w:rsidRPr="00860F3C">
        <w:rPr>
          <w:rFonts w:cs="Times New Roman"/>
          <w:i/>
          <w:iCs w:val="0"/>
        </w:rPr>
        <w:t>But I think something that people could see was clinically relevant and was going to help in terms of, I guess, professional learning as well, because people obviously need evidence of that. And that will be good.</w:t>
      </w:r>
      <w:r w:rsidRPr="00860F3C">
        <w:rPr>
          <w:rFonts w:cs="Times New Roman"/>
          <w:i/>
        </w:rPr>
        <w:t xml:space="preserve"> </w:t>
      </w:r>
      <w:r w:rsidRPr="00860F3C">
        <w:rPr>
          <w:rFonts w:cs="Times New Roman"/>
        </w:rPr>
        <w:t xml:space="preserve">(Individual interview) </w:t>
      </w:r>
    </w:p>
    <w:p w14:paraId="4F46B7BA" w14:textId="77777777" w:rsidR="008F7B5C" w:rsidRPr="00C068E8" w:rsidRDefault="008F7B5C" w:rsidP="008F7B5C">
      <w:pPr>
        <w:rPr>
          <w:rFonts w:cs="Times New Roman"/>
          <w:iCs/>
        </w:rPr>
      </w:pPr>
    </w:p>
    <w:p w14:paraId="670329EB" w14:textId="77777777" w:rsidR="008F7B5C" w:rsidRPr="008019F0" w:rsidRDefault="008F7B5C" w:rsidP="008F7B5C">
      <w:pPr>
        <w:rPr>
          <w:rFonts w:cs="Times New Roman"/>
        </w:rPr>
      </w:pPr>
      <w:r w:rsidRPr="008019F0">
        <w:rPr>
          <w:rFonts w:cs="Times New Roman"/>
        </w:rPr>
        <w:t xml:space="preserve">No data about facilitated access pertained to relational integration. </w:t>
      </w:r>
    </w:p>
    <w:p w14:paraId="7F6C03EB" w14:textId="77777777" w:rsidR="008F7B5C" w:rsidRPr="004C7B4D" w:rsidRDefault="008F7B5C" w:rsidP="008F7B5C">
      <w:pPr>
        <w:rPr>
          <w:rFonts w:cs="Times New Roman"/>
        </w:rPr>
      </w:pPr>
    </w:p>
    <w:p w14:paraId="6DDF4F9F" w14:textId="77777777" w:rsidR="008F7B5C" w:rsidRPr="004C7B4D" w:rsidRDefault="008F7B5C" w:rsidP="008F7B5C">
      <w:pPr>
        <w:rPr>
          <w:rFonts w:cs="Times New Roman"/>
        </w:rPr>
      </w:pPr>
      <w:r w:rsidRPr="004C7B4D">
        <w:rPr>
          <w:rFonts w:cs="Times New Roman"/>
        </w:rPr>
        <w:t xml:space="preserve">Equally, access to the EMR was considered likely to have a negative impact on consultations, with a potential to increase patient anxiety and clinician workload. </w:t>
      </w:r>
    </w:p>
    <w:p w14:paraId="2AFE6D57" w14:textId="77777777" w:rsidR="008F7B5C" w:rsidRPr="004C7B4D" w:rsidRDefault="008F7B5C" w:rsidP="008F7B5C">
      <w:pPr>
        <w:rPr>
          <w:rFonts w:cs="Times New Roman"/>
        </w:rPr>
      </w:pPr>
    </w:p>
    <w:p w14:paraId="7DB56FB4" w14:textId="77777777" w:rsidR="008F7B5C" w:rsidRPr="004C7B4D" w:rsidRDefault="008F7B5C" w:rsidP="008F7B5C">
      <w:pPr>
        <w:pStyle w:val="Quote"/>
        <w:rPr>
          <w:rFonts w:cs="Times New Roman"/>
        </w:rPr>
      </w:pPr>
      <w:r w:rsidRPr="004C7B4D">
        <w:rPr>
          <w:rFonts w:cs="Times New Roman"/>
          <w:b/>
          <w:iCs w:val="0"/>
        </w:rPr>
        <w:t>P09, salaried GP:</w:t>
      </w:r>
      <w:r w:rsidRPr="004C7B4D">
        <w:rPr>
          <w:rFonts w:cs="Times New Roman"/>
          <w:iCs w:val="0"/>
        </w:rPr>
        <w:t xml:space="preserve"> </w:t>
      </w:r>
      <w:r w:rsidRPr="004C7B4D">
        <w:rPr>
          <w:rFonts w:cs="Times New Roman"/>
          <w:i/>
          <w:iCs w:val="0"/>
        </w:rPr>
        <w:t>You’d probably need to do it prospectively because, you know, a lot of records have been entered historically, not thinking that [patients] could read these … At the moment when they request their records, they’ve normally gone through them with a health professional there who will talk them through them and maybe explain them. But actually to just view them on their own at home, they may be misinterpreting what’s been put there, you know. I don’t know. There are definitely pros and cons to that.</w:t>
      </w:r>
      <w:r w:rsidRPr="004C7B4D">
        <w:rPr>
          <w:rFonts w:cs="Times New Roman"/>
        </w:rPr>
        <w:t xml:space="preserve"> (Focus group 2)</w:t>
      </w:r>
    </w:p>
    <w:p w14:paraId="348B4913" w14:textId="77777777" w:rsidR="008F7B5C" w:rsidRPr="004C7B4D" w:rsidRDefault="008F7B5C" w:rsidP="008F7B5C">
      <w:pPr>
        <w:rPr>
          <w:rFonts w:cs="Times New Roman"/>
        </w:rPr>
      </w:pPr>
    </w:p>
    <w:p w14:paraId="5E7F1AF8" w14:textId="77777777" w:rsidR="008F7B5C" w:rsidRPr="004C7B4D" w:rsidRDefault="008F7B5C" w:rsidP="008F7B5C">
      <w:pPr>
        <w:pStyle w:val="Heading4"/>
      </w:pPr>
      <w:r w:rsidRPr="004C7B4D">
        <w:t>Skill set workability</w:t>
      </w:r>
    </w:p>
    <w:p w14:paraId="4D3A775B" w14:textId="77777777" w:rsidR="008F7B5C" w:rsidRPr="004C7B4D" w:rsidRDefault="008F7B5C" w:rsidP="008F7B5C">
      <w:pPr>
        <w:rPr>
          <w:rFonts w:cs="Times New Roman"/>
        </w:rPr>
      </w:pPr>
      <w:r w:rsidRPr="004C7B4D">
        <w:rPr>
          <w:rFonts w:cs="Times New Roman"/>
        </w:rPr>
        <w:t xml:space="preserve">Skill set workability refers to the fit between a new intervention and existing skill sets. NPT posits that interventions that fit well with existing skill sets, and which are perceived as requiring professionals to undertake tasks that are appropriate for their professional role, are more likely to normalise than those that do not. This construct also highlights the importance of training, to ensure that those who need to use the intervention are able to do so. </w:t>
      </w:r>
    </w:p>
    <w:p w14:paraId="5701C10A" w14:textId="77777777" w:rsidR="008F7B5C" w:rsidRPr="004C7B4D" w:rsidRDefault="008F7B5C" w:rsidP="008F7B5C">
      <w:pPr>
        <w:rPr>
          <w:rFonts w:cs="Times New Roman"/>
        </w:rPr>
      </w:pPr>
    </w:p>
    <w:p w14:paraId="79577472" w14:textId="77777777" w:rsidR="008F7B5C" w:rsidRPr="004C7B4D" w:rsidRDefault="008F7B5C" w:rsidP="008F7B5C">
      <w:pPr>
        <w:rPr>
          <w:rFonts w:cs="Times New Roman"/>
        </w:rPr>
      </w:pPr>
      <w:r w:rsidRPr="004C7B4D">
        <w:rPr>
          <w:rFonts w:cs="Times New Roman"/>
        </w:rPr>
        <w:t xml:space="preserve">Our participants stated that it was important for our proposed intervention to fit with perceived professional roles. </w:t>
      </w:r>
    </w:p>
    <w:p w14:paraId="2B1B351F" w14:textId="77777777" w:rsidR="008F7B5C" w:rsidRPr="004C7B4D" w:rsidRDefault="008F7B5C" w:rsidP="008F7B5C">
      <w:pPr>
        <w:rPr>
          <w:rFonts w:cs="Times New Roman"/>
        </w:rPr>
      </w:pPr>
    </w:p>
    <w:p w14:paraId="4DD1BBE7" w14:textId="77777777" w:rsidR="008F7B5C" w:rsidRPr="004C7B4D" w:rsidRDefault="008F7B5C" w:rsidP="008F7B5C">
      <w:pPr>
        <w:pStyle w:val="Quote"/>
        <w:rPr>
          <w:rFonts w:cs="Times New Roman"/>
        </w:rPr>
      </w:pPr>
      <w:r w:rsidRPr="004C7B4D">
        <w:rPr>
          <w:rFonts w:cs="Times New Roman"/>
          <w:b/>
          <w:iCs w:val="0"/>
        </w:rPr>
        <w:t>P00, salaried GP:</w:t>
      </w:r>
      <w:r w:rsidRPr="004C7B4D">
        <w:rPr>
          <w:rFonts w:cs="Times New Roman"/>
          <w:iCs w:val="0"/>
        </w:rPr>
        <w:t xml:space="preserve"> </w:t>
      </w:r>
      <w:r w:rsidRPr="004C7B4D">
        <w:rPr>
          <w:rFonts w:cs="Times New Roman"/>
          <w:i/>
          <w:iCs w:val="0"/>
        </w:rPr>
        <w:t>Anything that makes me do things against my professional job, filling in useless forms, taking time, that won’t make [my job] feel enhanced. If it helps me to focus better on the key issues that I think are important, and that I think the patient thinks are important, that will make it valuable; if it distracts me from that conversely it will be unhelpful.</w:t>
      </w:r>
      <w:r w:rsidRPr="004C7B4D">
        <w:rPr>
          <w:rFonts w:cs="Times New Roman"/>
          <w:iCs w:val="0"/>
        </w:rPr>
        <w:t xml:space="preserve"> </w:t>
      </w:r>
      <w:r w:rsidRPr="004C7B4D">
        <w:rPr>
          <w:rFonts w:cs="Times New Roman"/>
        </w:rPr>
        <w:t>(Individual interview)</w:t>
      </w:r>
    </w:p>
    <w:p w14:paraId="02227E5D" w14:textId="77777777" w:rsidR="008F7B5C" w:rsidRPr="004C7B4D" w:rsidRDefault="008F7B5C" w:rsidP="008F7B5C">
      <w:pPr>
        <w:rPr>
          <w:rFonts w:cs="Times New Roman"/>
        </w:rPr>
      </w:pPr>
    </w:p>
    <w:p w14:paraId="0056696A" w14:textId="77777777" w:rsidR="008F7B5C" w:rsidRPr="004C7B4D" w:rsidRDefault="008F7B5C" w:rsidP="008F7B5C">
      <w:pPr>
        <w:rPr>
          <w:rFonts w:cs="Times New Roman"/>
        </w:rPr>
      </w:pPr>
      <w:r w:rsidRPr="004C7B4D">
        <w:rPr>
          <w:rFonts w:cs="Times New Roman"/>
        </w:rPr>
        <w:t>In line with the perception that any benefits of facilitating access were unlikely to justify the additional workload, participants were uncertain as to who, if anyone, would take on this task. However, it was acknowledged that it would have to be a specified role which was clearly allocated.</w:t>
      </w:r>
    </w:p>
    <w:p w14:paraId="0E16C0C2" w14:textId="77777777" w:rsidR="008F7B5C" w:rsidRPr="004C7B4D" w:rsidRDefault="008F7B5C" w:rsidP="008F7B5C">
      <w:pPr>
        <w:rPr>
          <w:rFonts w:cs="Times New Roman"/>
        </w:rPr>
      </w:pPr>
    </w:p>
    <w:p w14:paraId="19ED9443" w14:textId="77777777" w:rsidR="008F7B5C" w:rsidRPr="004C7B4D" w:rsidRDefault="008F7B5C" w:rsidP="008F7B5C">
      <w:pPr>
        <w:pStyle w:val="Quote"/>
        <w:rPr>
          <w:rFonts w:cs="Times New Roman"/>
        </w:rPr>
      </w:pPr>
      <w:r w:rsidRPr="004C7B4D">
        <w:rPr>
          <w:rFonts w:cs="Times New Roman"/>
          <w:b/>
        </w:rPr>
        <w:t>P09, salaried GP:</w:t>
      </w:r>
      <w:r w:rsidRPr="004C7B4D">
        <w:rPr>
          <w:rFonts w:cs="Times New Roman"/>
        </w:rPr>
        <w:t xml:space="preserve"> </w:t>
      </w:r>
      <w:r w:rsidRPr="004C7B4D">
        <w:rPr>
          <w:rFonts w:cs="Times New Roman"/>
          <w:i/>
        </w:rPr>
        <w:t>It would have to be somebody’s specific role to do it, I mean, part… considered part of their role.</w:t>
      </w:r>
    </w:p>
    <w:p w14:paraId="4A5D83FD" w14:textId="77777777" w:rsidR="008F7B5C" w:rsidRPr="004C7B4D" w:rsidRDefault="008F7B5C" w:rsidP="008F7B5C">
      <w:pPr>
        <w:pStyle w:val="Quote"/>
        <w:rPr>
          <w:rFonts w:cs="Times New Roman"/>
        </w:rPr>
      </w:pPr>
      <w:r w:rsidRPr="004C7B4D">
        <w:rPr>
          <w:rFonts w:cs="Times New Roman"/>
          <w:b/>
        </w:rPr>
        <w:t>P08, diabetes specialist dietician:</w:t>
      </w:r>
      <w:r w:rsidRPr="004C7B4D">
        <w:rPr>
          <w:rFonts w:cs="Times New Roman"/>
        </w:rPr>
        <w:t xml:space="preserve"> </w:t>
      </w:r>
      <w:r w:rsidRPr="004C7B4D">
        <w:rPr>
          <w:rFonts w:cs="Times New Roman"/>
          <w:i/>
        </w:rPr>
        <w:t>And don’t ask the poor practice nurse.</w:t>
      </w:r>
      <w:r w:rsidRPr="004C7B4D">
        <w:rPr>
          <w:rFonts w:cs="Times New Roman"/>
        </w:rPr>
        <w:t xml:space="preserve"> (Focus group 2)</w:t>
      </w:r>
    </w:p>
    <w:p w14:paraId="009D5CDA" w14:textId="77777777" w:rsidR="008F7B5C" w:rsidRPr="004C7B4D" w:rsidRDefault="008F7B5C" w:rsidP="008F7B5C">
      <w:pPr>
        <w:rPr>
          <w:rFonts w:cs="Times New Roman"/>
          <w:iCs/>
        </w:rPr>
      </w:pPr>
    </w:p>
    <w:p w14:paraId="2FFFC5CD" w14:textId="4CF73602" w:rsidR="008F7B5C" w:rsidRPr="00D80CE5" w:rsidRDefault="008F7B5C" w:rsidP="008F7B5C">
      <w:pPr>
        <w:rPr>
          <w:rFonts w:cs="Times New Roman"/>
        </w:rPr>
      </w:pPr>
      <w:r w:rsidRPr="004C7B4D">
        <w:rPr>
          <w:rFonts w:cs="Times New Roman"/>
        </w:rPr>
        <w:t xml:space="preserve">No data on access to the </w:t>
      </w:r>
      <w:r w:rsidR="00D80CE5">
        <w:rPr>
          <w:rFonts w:cs="Times New Roman"/>
        </w:rPr>
        <w:t>EMR</w:t>
      </w:r>
      <w:r w:rsidRPr="00D80CE5">
        <w:rPr>
          <w:rFonts w:cs="Times New Roman"/>
        </w:rPr>
        <w:t xml:space="preserve"> pertained to skill set workability. </w:t>
      </w:r>
    </w:p>
    <w:p w14:paraId="02542291" w14:textId="77777777" w:rsidR="008F7B5C" w:rsidRPr="00884C43" w:rsidRDefault="008F7B5C" w:rsidP="008F7B5C">
      <w:pPr>
        <w:rPr>
          <w:rFonts w:cs="Times New Roman"/>
        </w:rPr>
      </w:pPr>
    </w:p>
    <w:p w14:paraId="70BED287" w14:textId="77777777" w:rsidR="008F7B5C" w:rsidRPr="00884C43" w:rsidRDefault="008F7B5C" w:rsidP="008F7B5C">
      <w:pPr>
        <w:pStyle w:val="Heading4"/>
      </w:pPr>
      <w:r w:rsidRPr="00884C43">
        <w:t>Contextual integration</w:t>
      </w:r>
    </w:p>
    <w:p w14:paraId="639F6FEE" w14:textId="77777777" w:rsidR="008F7B5C" w:rsidRPr="009F63E9" w:rsidRDefault="008F7B5C" w:rsidP="008F7B5C">
      <w:pPr>
        <w:rPr>
          <w:rFonts w:cs="Times New Roman"/>
        </w:rPr>
      </w:pPr>
      <w:r w:rsidRPr="00CE7527">
        <w:rPr>
          <w:rFonts w:cs="Times New Roman"/>
        </w:rPr>
        <w:t>Contextual integration refers to the fit between the proposed intervention and the availability of resources. These include not only obvious resources such as staff, ti</w:t>
      </w:r>
      <w:r w:rsidRPr="009F63E9">
        <w:rPr>
          <w:rFonts w:cs="Times New Roman"/>
        </w:rPr>
        <w:t xml:space="preserve">me and funds, but also the existence of policies, protocols and priorities. </w:t>
      </w:r>
    </w:p>
    <w:p w14:paraId="7695DF64" w14:textId="77777777" w:rsidR="008F7B5C" w:rsidRPr="00BD2CA0" w:rsidRDefault="008F7B5C" w:rsidP="008F7B5C">
      <w:pPr>
        <w:rPr>
          <w:rFonts w:cs="Times New Roman"/>
        </w:rPr>
      </w:pPr>
    </w:p>
    <w:p w14:paraId="6EA7E8AD" w14:textId="77777777" w:rsidR="008F7B5C" w:rsidRPr="0057549E" w:rsidRDefault="008F7B5C" w:rsidP="008F7B5C">
      <w:pPr>
        <w:rPr>
          <w:rFonts w:cs="Times New Roman"/>
        </w:rPr>
      </w:pPr>
      <w:r w:rsidRPr="00013E3E">
        <w:rPr>
          <w:rFonts w:cs="Times New Roman"/>
        </w:rPr>
        <w:t>One major contextual issue for GPs was the QOF, a performance-related pay system that ties performance on key ind</w:t>
      </w:r>
      <w:r w:rsidRPr="0057549E">
        <w:rPr>
          <w:rFonts w:cs="Times New Roman"/>
        </w:rPr>
        <w:t xml:space="preserve">icators to practice remuneration. GPs were clear that if the proposed programme could help them with the QOF, either by improving performance, or by making it easier to record, this would be a major incentive. </w:t>
      </w:r>
    </w:p>
    <w:p w14:paraId="3A961DAC" w14:textId="77777777" w:rsidR="008F7B5C" w:rsidRPr="0057549E" w:rsidRDefault="008F7B5C" w:rsidP="008F7B5C">
      <w:pPr>
        <w:rPr>
          <w:rFonts w:cs="Times New Roman"/>
        </w:rPr>
      </w:pPr>
    </w:p>
    <w:p w14:paraId="2BFD2DD2" w14:textId="77777777" w:rsidR="008F7B5C" w:rsidRPr="00E84F0F" w:rsidRDefault="008F7B5C" w:rsidP="008F7B5C">
      <w:pPr>
        <w:pStyle w:val="Quote"/>
        <w:rPr>
          <w:rFonts w:cs="Times New Roman"/>
        </w:rPr>
      </w:pPr>
      <w:r w:rsidRPr="0057549E">
        <w:rPr>
          <w:rFonts w:cs="Times New Roman"/>
          <w:b/>
          <w:iCs w:val="0"/>
        </w:rPr>
        <w:t>P06, GP partner:</w:t>
      </w:r>
      <w:r w:rsidRPr="0057549E">
        <w:rPr>
          <w:rFonts w:cs="Times New Roman"/>
          <w:iCs w:val="0"/>
        </w:rPr>
        <w:t xml:space="preserve"> </w:t>
      </w:r>
      <w:r w:rsidRPr="00241772">
        <w:rPr>
          <w:rFonts w:cs="Times New Roman"/>
          <w:i/>
          <w:iCs w:val="0"/>
        </w:rPr>
        <w:t>Certainly within QOF, and I know there are much more changes to patient-held records, patient information, self-management, and those are the kind of external drives which will probably make somet</w:t>
      </w:r>
      <w:r w:rsidRPr="00E84F0F">
        <w:rPr>
          <w:rFonts w:cs="Times New Roman"/>
          <w:i/>
          <w:iCs w:val="0"/>
        </w:rPr>
        <w:t>hing like this work.</w:t>
      </w:r>
      <w:r w:rsidRPr="00E84F0F">
        <w:rPr>
          <w:rFonts w:cs="Times New Roman"/>
          <w:iCs w:val="0"/>
        </w:rPr>
        <w:t xml:space="preserve"> </w:t>
      </w:r>
      <w:r w:rsidRPr="00E84F0F">
        <w:rPr>
          <w:rFonts w:cs="Times New Roman"/>
        </w:rPr>
        <w:t>(Individual interview)</w:t>
      </w:r>
    </w:p>
    <w:p w14:paraId="2AD39F11" w14:textId="77777777" w:rsidR="008F7B5C" w:rsidRPr="00B61816" w:rsidRDefault="008F7B5C" w:rsidP="008F7B5C">
      <w:pPr>
        <w:rPr>
          <w:rFonts w:cs="Times New Roman"/>
          <w:iCs/>
        </w:rPr>
      </w:pPr>
    </w:p>
    <w:p w14:paraId="138A177C" w14:textId="42DFD965" w:rsidR="008F7B5C" w:rsidRPr="00B74B11" w:rsidRDefault="008F7B5C" w:rsidP="008F7B5C">
      <w:pPr>
        <w:rPr>
          <w:rFonts w:cs="Times New Roman"/>
        </w:rPr>
      </w:pPr>
      <w:r w:rsidRPr="00B74B11">
        <w:rPr>
          <w:rFonts w:cs="Times New Roman"/>
        </w:rPr>
        <w:t xml:space="preserve">Participants felt that our proposed self-management programme would fit well with existing local and national policies. This was particularly so in locations that had a history of promoting self-management by </w:t>
      </w:r>
      <w:r w:rsidR="00BB6901" w:rsidRPr="00B74B11">
        <w:rPr>
          <w:rFonts w:cs="Times New Roman"/>
        </w:rPr>
        <w:t>patients</w:t>
      </w:r>
      <w:r w:rsidRPr="00B74B11">
        <w:rPr>
          <w:rFonts w:cs="Times New Roman"/>
        </w:rPr>
        <w:t xml:space="preserve"> and were involved in the Year of Care, an NHS initiative to encourage personalised care planning for people living with </w:t>
      </w:r>
      <w:r w:rsidR="009E18B0">
        <w:rPr>
          <w:rFonts w:cs="Times New Roman"/>
        </w:rPr>
        <w:t>LTC</w:t>
      </w:r>
      <w:r w:rsidRPr="00B74B11">
        <w:rPr>
          <w:rFonts w:cs="Times New Roman"/>
        </w:rPr>
        <w:t xml:space="preserve">s. </w:t>
      </w:r>
    </w:p>
    <w:p w14:paraId="33B3AE63" w14:textId="77777777" w:rsidR="008F7B5C" w:rsidRPr="009E18B0" w:rsidRDefault="008F7B5C" w:rsidP="008F7B5C">
      <w:pPr>
        <w:rPr>
          <w:rFonts w:cs="Times New Roman"/>
        </w:rPr>
      </w:pPr>
    </w:p>
    <w:p w14:paraId="0F35EA9A" w14:textId="77777777" w:rsidR="008F7B5C" w:rsidRPr="004C7B4D" w:rsidRDefault="008F7B5C" w:rsidP="008F7B5C">
      <w:pPr>
        <w:pStyle w:val="Quote"/>
        <w:rPr>
          <w:rFonts w:cs="Times New Roman"/>
        </w:rPr>
      </w:pPr>
      <w:r w:rsidRPr="00824EB7">
        <w:rPr>
          <w:rFonts w:cs="Times New Roman"/>
          <w:b/>
        </w:rPr>
        <w:t>P16 Practice Nurse:</w:t>
      </w:r>
      <w:r w:rsidRPr="00824EB7">
        <w:rPr>
          <w:rFonts w:cs="Times New Roman"/>
          <w:iCs w:val="0"/>
        </w:rPr>
        <w:t xml:space="preserve"> </w:t>
      </w:r>
      <w:r w:rsidRPr="00824EB7">
        <w:rPr>
          <w:rFonts w:cs="Times New Roman"/>
          <w:i/>
        </w:rPr>
        <w:t xml:space="preserve">We're doing the Year of Care thing, so actually if we had some sort of system that </w:t>
      </w:r>
      <w:r w:rsidRPr="00824EB7">
        <w:rPr>
          <w:rFonts w:cs="Times New Roman"/>
          <w:i/>
          <w:iCs w:val="0"/>
        </w:rPr>
        <w:t xml:space="preserve">— </w:t>
      </w:r>
      <w:r w:rsidRPr="00824EB7">
        <w:rPr>
          <w:rFonts w:cs="Times New Roman"/>
          <w:i/>
        </w:rPr>
        <w:t>rather than send</w:t>
      </w:r>
      <w:r w:rsidRPr="00860F3C">
        <w:rPr>
          <w:rFonts w:cs="Times New Roman"/>
          <w:i/>
        </w:rPr>
        <w:t>ing them a scruffy bit of paper</w:t>
      </w:r>
      <w:r w:rsidRPr="00860F3C">
        <w:rPr>
          <w:rFonts w:cs="Times New Roman"/>
          <w:i/>
          <w:iCs w:val="0"/>
        </w:rPr>
        <w:t xml:space="preserve"> — </w:t>
      </w:r>
      <w:r w:rsidRPr="00860F3C">
        <w:rPr>
          <w:rFonts w:cs="Times New Roman"/>
          <w:i/>
        </w:rPr>
        <w:t xml:space="preserve">that we can input it into their system, and alert them to it, or email them to it, so that if they then log in they've got their up-to-date information. </w:t>
      </w:r>
      <w:r w:rsidRPr="00860F3C">
        <w:rPr>
          <w:rFonts w:cs="Times New Roman"/>
          <w:i/>
          <w:iCs w:val="0"/>
        </w:rPr>
        <w:t xml:space="preserve">… </w:t>
      </w:r>
      <w:r w:rsidRPr="00C068E8">
        <w:rPr>
          <w:rFonts w:cs="Times New Roman"/>
          <w:i/>
        </w:rPr>
        <w:t>I could see that that would be really useful, you know, having som</w:t>
      </w:r>
      <w:r w:rsidRPr="008019F0">
        <w:rPr>
          <w:rFonts w:cs="Times New Roman"/>
          <w:i/>
        </w:rPr>
        <w:t>e sort of guide as to</w:t>
      </w:r>
      <w:r w:rsidRPr="004C7B4D">
        <w:rPr>
          <w:rFonts w:cs="Times New Roman"/>
          <w:i/>
          <w:iCs w:val="0"/>
        </w:rPr>
        <w:t xml:space="preserve">… </w:t>
      </w:r>
      <w:r w:rsidRPr="004C7B4D">
        <w:rPr>
          <w:rFonts w:cs="Times New Roman"/>
          <w:i/>
        </w:rPr>
        <w:t>whether they've improved since last time, or…</w:t>
      </w:r>
      <w:r w:rsidRPr="004C7B4D">
        <w:rPr>
          <w:rFonts w:cs="Times New Roman"/>
          <w:iCs w:val="0"/>
        </w:rPr>
        <w:t xml:space="preserve"> </w:t>
      </w:r>
      <w:r w:rsidRPr="004C7B4D">
        <w:rPr>
          <w:rFonts w:cs="Times New Roman"/>
        </w:rPr>
        <w:t xml:space="preserve">(Focus group 4) </w:t>
      </w:r>
    </w:p>
    <w:p w14:paraId="2275D93C" w14:textId="77777777" w:rsidR="008F7B5C" w:rsidRPr="004C7B4D" w:rsidRDefault="008F7B5C" w:rsidP="008F7B5C">
      <w:pPr>
        <w:rPr>
          <w:rFonts w:cs="Times New Roman"/>
          <w:iCs/>
        </w:rPr>
      </w:pPr>
    </w:p>
    <w:p w14:paraId="1E1B8A9F" w14:textId="77777777" w:rsidR="008F7B5C" w:rsidRPr="004C7B4D" w:rsidRDefault="008F7B5C" w:rsidP="008F7B5C">
      <w:pPr>
        <w:rPr>
          <w:rFonts w:cs="Times New Roman"/>
          <w:i/>
        </w:rPr>
      </w:pPr>
      <w:r w:rsidRPr="004C7B4D">
        <w:rPr>
          <w:rFonts w:cs="Times New Roman"/>
        </w:rPr>
        <w:t xml:space="preserve">It was less clear how facilitated access would help practices achieve clinical priorities or be achieved within existing resources; in other words, facilitated access did not appear likely to have good contextual integration. </w:t>
      </w:r>
    </w:p>
    <w:p w14:paraId="21A1B59A" w14:textId="77777777" w:rsidR="008F7B5C" w:rsidRPr="004C7B4D" w:rsidRDefault="008F7B5C" w:rsidP="008F7B5C">
      <w:pPr>
        <w:rPr>
          <w:rFonts w:cs="Times New Roman"/>
        </w:rPr>
      </w:pPr>
    </w:p>
    <w:p w14:paraId="53C0A57E" w14:textId="77777777" w:rsidR="008F7B5C" w:rsidRPr="004C7B4D" w:rsidRDefault="008F7B5C" w:rsidP="008F7B5C">
      <w:pPr>
        <w:rPr>
          <w:rFonts w:cs="Times New Roman"/>
        </w:rPr>
      </w:pPr>
      <w:r w:rsidRPr="004C7B4D">
        <w:rPr>
          <w:rFonts w:cs="Times New Roman"/>
        </w:rPr>
        <w:t xml:space="preserve">Similarly, patient access to the EMR raised questions of resources, particularly the need to ensure that any data entries were seen and acted on. A participant with experience of this suggested that a “workflow manager” would be required to ensure patient safety. Other participants pointed out the resource implications: </w:t>
      </w:r>
    </w:p>
    <w:p w14:paraId="2099B6BB" w14:textId="77777777" w:rsidR="008F7B5C" w:rsidRPr="004C7B4D" w:rsidRDefault="008F7B5C" w:rsidP="008F7B5C">
      <w:pPr>
        <w:rPr>
          <w:rFonts w:cs="Times New Roman"/>
        </w:rPr>
      </w:pPr>
    </w:p>
    <w:p w14:paraId="4403E340" w14:textId="77777777" w:rsidR="008F7B5C" w:rsidRPr="004C7B4D" w:rsidRDefault="008F7B5C" w:rsidP="008F7B5C">
      <w:pPr>
        <w:pStyle w:val="Quote"/>
        <w:rPr>
          <w:rFonts w:cs="Times New Roman"/>
        </w:rPr>
      </w:pPr>
      <w:r w:rsidRPr="004C7B4D">
        <w:rPr>
          <w:rFonts w:cs="Times New Roman"/>
          <w:b/>
        </w:rPr>
        <w:t>P01, salaried GP:</w:t>
      </w:r>
      <w:r w:rsidRPr="004C7B4D">
        <w:rPr>
          <w:rFonts w:cs="Times New Roman"/>
          <w:iCs w:val="0"/>
        </w:rPr>
        <w:t xml:space="preserve"> </w:t>
      </w:r>
      <w:r w:rsidRPr="004C7B4D">
        <w:rPr>
          <w:rFonts w:cs="Times New Roman"/>
          <w:i/>
        </w:rPr>
        <w:t>Then you're causing the practice more time, more money.</w:t>
      </w:r>
      <w:r w:rsidRPr="004C7B4D">
        <w:rPr>
          <w:rFonts w:cs="Times New Roman"/>
        </w:rPr>
        <w:t xml:space="preserve"> (Individual interview)</w:t>
      </w:r>
    </w:p>
    <w:p w14:paraId="6431D462" w14:textId="77777777" w:rsidR="008F7B5C" w:rsidRPr="004C7B4D" w:rsidRDefault="008F7B5C" w:rsidP="008F7B5C">
      <w:pPr>
        <w:rPr>
          <w:rFonts w:cs="Times New Roman"/>
        </w:rPr>
      </w:pPr>
    </w:p>
    <w:p w14:paraId="66AD8E0A" w14:textId="77777777" w:rsidR="008F7B5C" w:rsidRPr="004C7B4D" w:rsidRDefault="008F7B5C" w:rsidP="008F7B5C">
      <w:pPr>
        <w:pStyle w:val="Heading3"/>
      </w:pPr>
      <w:bookmarkStart w:id="148" w:name="_Toc355448105"/>
      <w:r w:rsidRPr="004C7B4D">
        <w:t>Reflexive monitoring</w:t>
      </w:r>
      <w:bookmarkEnd w:id="148"/>
    </w:p>
    <w:p w14:paraId="2B2EF8B1" w14:textId="77777777" w:rsidR="008F7B5C" w:rsidRPr="004C7B4D" w:rsidRDefault="008F7B5C" w:rsidP="008F7B5C">
      <w:pPr>
        <w:rPr>
          <w:rFonts w:cs="Times New Roman"/>
        </w:rPr>
      </w:pPr>
      <w:r w:rsidRPr="004C7B4D">
        <w:rPr>
          <w:rFonts w:cs="Times New Roman"/>
        </w:rPr>
        <w:t xml:space="preserve">Reflexive monitoring refers to the appraisals that people make to assess whether a particular intervention is worth continuing. These include assessing whether the expected benefits are being realised, and whether these are worth any additional workload. Our participants could not engage in reflexive monitoring, as the proposed intervention was still hypothetical, but many of them commented on the sort of information that would be likely to be influential. </w:t>
      </w:r>
    </w:p>
    <w:p w14:paraId="440756B9" w14:textId="77777777" w:rsidR="008F7B5C" w:rsidRPr="004C7B4D" w:rsidRDefault="008F7B5C" w:rsidP="008F7B5C">
      <w:pPr>
        <w:rPr>
          <w:rFonts w:cs="Times New Roman"/>
        </w:rPr>
      </w:pPr>
    </w:p>
    <w:p w14:paraId="6896C86D" w14:textId="494AED53" w:rsidR="008F7B5C" w:rsidRPr="00ED1EAD" w:rsidRDefault="008F7B5C" w:rsidP="008F7B5C">
      <w:pPr>
        <w:rPr>
          <w:rFonts w:cs="Times New Roman"/>
        </w:rPr>
      </w:pPr>
      <w:r w:rsidRPr="004C7B4D">
        <w:rPr>
          <w:rFonts w:cs="Times New Roman"/>
        </w:rPr>
        <w:t xml:space="preserve">Participants said that future HCPs would need a range of information to decide whether or not to continue investing time and energy in promoting the use of a web-based self-management programme for people with </w:t>
      </w:r>
      <w:r w:rsidR="00ED1EAD">
        <w:rPr>
          <w:rFonts w:cs="Times New Roman"/>
        </w:rPr>
        <w:t>T2DM</w:t>
      </w:r>
      <w:r w:rsidRPr="00ED1EAD">
        <w:rPr>
          <w:rFonts w:cs="Times New Roman"/>
        </w:rPr>
        <w:t xml:space="preserve">. The results of the proposed </w:t>
      </w:r>
      <w:r w:rsidR="00824EB7">
        <w:rPr>
          <w:rFonts w:cs="Times New Roman"/>
        </w:rPr>
        <w:t>RCT</w:t>
      </w:r>
      <w:r w:rsidRPr="00ED1EAD">
        <w:rPr>
          <w:rFonts w:cs="Times New Roman"/>
        </w:rPr>
        <w:t xml:space="preserve"> would be crucial: </w:t>
      </w:r>
    </w:p>
    <w:p w14:paraId="7B93F9E6" w14:textId="77777777" w:rsidR="008F7B5C" w:rsidRPr="00ED1EAD" w:rsidRDefault="008F7B5C" w:rsidP="008F7B5C">
      <w:pPr>
        <w:rPr>
          <w:rFonts w:cs="Times New Roman"/>
        </w:rPr>
      </w:pPr>
    </w:p>
    <w:p w14:paraId="76E6F9DE" w14:textId="77777777" w:rsidR="008F7B5C" w:rsidRPr="00D80CE5" w:rsidRDefault="008F7B5C" w:rsidP="008F7B5C">
      <w:pPr>
        <w:pStyle w:val="Quote"/>
        <w:rPr>
          <w:rFonts w:cs="Times New Roman"/>
        </w:rPr>
      </w:pPr>
      <w:r w:rsidRPr="00F72381">
        <w:rPr>
          <w:rFonts w:cs="Times New Roman"/>
          <w:b/>
        </w:rPr>
        <w:lastRenderedPageBreak/>
        <w:t>P03</w:t>
      </w:r>
      <w:r w:rsidRPr="00F72381">
        <w:rPr>
          <w:rFonts w:cs="Times New Roman"/>
          <w:b/>
          <w:iCs w:val="0"/>
        </w:rPr>
        <w:t>, s</w:t>
      </w:r>
      <w:r w:rsidRPr="00F234A9">
        <w:rPr>
          <w:rFonts w:cs="Times New Roman"/>
          <w:b/>
        </w:rPr>
        <w:t xml:space="preserve">alaried GP: </w:t>
      </w:r>
      <w:r w:rsidRPr="00D80CE5">
        <w:rPr>
          <w:rFonts w:cs="Times New Roman"/>
          <w:i/>
        </w:rPr>
        <w:t>I wouldn't recommend that as someone on the exec unless I knew that there was evidence that it was worthwhile doing.</w:t>
      </w:r>
    </w:p>
    <w:p w14:paraId="160CA9AB" w14:textId="77777777" w:rsidR="008F7B5C" w:rsidRPr="00CE7527" w:rsidRDefault="008F7B5C" w:rsidP="008F7B5C">
      <w:pPr>
        <w:pStyle w:val="Quote"/>
        <w:rPr>
          <w:rFonts w:cs="Times New Roman"/>
        </w:rPr>
      </w:pPr>
      <w:r w:rsidRPr="00884C43">
        <w:rPr>
          <w:rFonts w:cs="Times New Roman"/>
          <w:b/>
        </w:rPr>
        <w:t>Interviewer:</w:t>
      </w:r>
      <w:r w:rsidRPr="00884C43">
        <w:rPr>
          <w:rFonts w:cs="Times New Roman"/>
        </w:rPr>
        <w:t xml:space="preserve"> </w:t>
      </w:r>
      <w:r w:rsidRPr="00CE7527">
        <w:rPr>
          <w:rFonts w:cs="Times New Roman"/>
          <w:i/>
        </w:rPr>
        <w:t>So what evidence… do we need?</w:t>
      </w:r>
      <w:r w:rsidRPr="00CE7527" w:rsidDel="008265C3">
        <w:rPr>
          <w:rFonts w:cs="Times New Roman"/>
        </w:rPr>
        <w:t xml:space="preserve"> </w:t>
      </w:r>
    </w:p>
    <w:p w14:paraId="7ED5CDDF" w14:textId="77777777" w:rsidR="008F7B5C" w:rsidRPr="0057549E" w:rsidRDefault="008F7B5C" w:rsidP="008F7B5C">
      <w:pPr>
        <w:pStyle w:val="Quote"/>
        <w:rPr>
          <w:rFonts w:cs="Times New Roman"/>
        </w:rPr>
      </w:pPr>
      <w:r w:rsidRPr="009F63E9">
        <w:rPr>
          <w:rFonts w:cs="Times New Roman"/>
          <w:b/>
        </w:rPr>
        <w:t>P03:</w:t>
      </w:r>
      <w:r w:rsidRPr="00BD2CA0">
        <w:rPr>
          <w:rFonts w:cs="Times New Roman"/>
          <w:i/>
        </w:rPr>
        <w:tab/>
        <w:t>Well I don't... I think this is years in advance of where you're at, when we need to design something that show that it makes a difference or at least h</w:t>
      </w:r>
      <w:r w:rsidRPr="00013E3E">
        <w:rPr>
          <w:rFonts w:cs="Times New Roman"/>
          <w:i/>
        </w:rPr>
        <w:t>ave existing evidence that shows that it makes a difference. You know, we need a clear business case for a consortium to be that definite about it.</w:t>
      </w:r>
    </w:p>
    <w:p w14:paraId="6B47F286" w14:textId="77777777" w:rsidR="008F7B5C" w:rsidRPr="00241772" w:rsidRDefault="008F7B5C" w:rsidP="008F7B5C">
      <w:pPr>
        <w:pStyle w:val="Quote"/>
        <w:rPr>
          <w:rFonts w:cs="Times New Roman"/>
        </w:rPr>
      </w:pPr>
      <w:r w:rsidRPr="0057549E">
        <w:rPr>
          <w:rFonts w:cs="Times New Roman"/>
          <w:b/>
        </w:rPr>
        <w:t>Interviewer:</w:t>
      </w:r>
      <w:r w:rsidRPr="0057549E">
        <w:rPr>
          <w:rFonts w:cs="Times New Roman"/>
        </w:rPr>
        <w:t xml:space="preserve"> </w:t>
      </w:r>
      <w:r w:rsidRPr="0057549E">
        <w:rPr>
          <w:rFonts w:cs="Times New Roman"/>
          <w:i/>
        </w:rPr>
        <w:t>So we need results of our RCTs showing that it made a difference or not?</w:t>
      </w:r>
    </w:p>
    <w:p w14:paraId="422FEB1A" w14:textId="77777777" w:rsidR="008F7B5C" w:rsidRPr="00E84F0F" w:rsidRDefault="008F7B5C" w:rsidP="008F7B5C">
      <w:pPr>
        <w:pStyle w:val="Quote"/>
        <w:rPr>
          <w:rFonts w:cs="Times New Roman"/>
        </w:rPr>
      </w:pPr>
      <w:r w:rsidRPr="00E84F0F">
        <w:rPr>
          <w:rFonts w:cs="Times New Roman"/>
          <w:b/>
        </w:rPr>
        <w:t>P03:</w:t>
      </w:r>
      <w:r w:rsidRPr="00E84F0F">
        <w:rPr>
          <w:rFonts w:cs="Times New Roman"/>
          <w:i/>
        </w:rPr>
        <w:tab/>
        <w:t>Yes, I think so.</w:t>
      </w:r>
    </w:p>
    <w:p w14:paraId="435B17FE" w14:textId="77777777" w:rsidR="008F7B5C" w:rsidRPr="00B74B11" w:rsidRDefault="008F7B5C" w:rsidP="008F7B5C">
      <w:pPr>
        <w:pStyle w:val="Quote"/>
        <w:rPr>
          <w:rFonts w:cs="Times New Roman"/>
        </w:rPr>
      </w:pPr>
      <w:r w:rsidRPr="00B61816">
        <w:rPr>
          <w:rFonts w:cs="Times New Roman"/>
          <w:b/>
        </w:rPr>
        <w:t>Interviewer:</w:t>
      </w:r>
      <w:r w:rsidRPr="00B74B11">
        <w:rPr>
          <w:rFonts w:cs="Times New Roman"/>
        </w:rPr>
        <w:t xml:space="preserve"> </w:t>
      </w:r>
      <w:r w:rsidRPr="00B74B11">
        <w:rPr>
          <w:rFonts w:cs="Times New Roman"/>
          <w:i/>
        </w:rPr>
        <w:t>Primary outcomes?</w:t>
      </w:r>
    </w:p>
    <w:p w14:paraId="18B4330F" w14:textId="77777777" w:rsidR="008F7B5C" w:rsidRPr="00824EB7" w:rsidRDefault="008F7B5C" w:rsidP="008F7B5C">
      <w:pPr>
        <w:pStyle w:val="Quote"/>
        <w:rPr>
          <w:rFonts w:cs="Times New Roman"/>
        </w:rPr>
      </w:pPr>
      <w:r w:rsidRPr="009E18B0">
        <w:rPr>
          <w:rFonts w:cs="Times New Roman"/>
          <w:b/>
        </w:rPr>
        <w:t>P03:</w:t>
      </w:r>
      <w:r w:rsidRPr="00824EB7">
        <w:rPr>
          <w:rFonts w:cs="Times New Roman"/>
        </w:rPr>
        <w:tab/>
      </w:r>
      <w:r w:rsidRPr="00824EB7">
        <w:rPr>
          <w:rFonts w:cs="Times New Roman"/>
          <w:i/>
        </w:rPr>
        <w:t>With economic data, if possible.</w:t>
      </w:r>
      <w:r w:rsidRPr="00824EB7">
        <w:rPr>
          <w:rFonts w:cs="Times New Roman"/>
        </w:rPr>
        <w:t xml:space="preserve"> (Focus group1)</w:t>
      </w:r>
    </w:p>
    <w:p w14:paraId="54177A60" w14:textId="77777777" w:rsidR="008F7B5C" w:rsidRPr="00824EB7" w:rsidRDefault="008F7B5C" w:rsidP="008F7B5C">
      <w:pPr>
        <w:rPr>
          <w:rFonts w:cs="Times New Roman"/>
          <w:iCs/>
        </w:rPr>
      </w:pPr>
    </w:p>
    <w:p w14:paraId="23BE89FF" w14:textId="77777777" w:rsidR="008F7B5C" w:rsidRPr="00860F3C" w:rsidRDefault="008F7B5C" w:rsidP="008F7B5C">
      <w:pPr>
        <w:rPr>
          <w:rFonts w:cs="Times New Roman"/>
        </w:rPr>
      </w:pPr>
      <w:r w:rsidRPr="00860F3C">
        <w:rPr>
          <w:rFonts w:cs="Times New Roman"/>
        </w:rPr>
        <w:t>However, they were equally clear that trial data alone would not be enough. They would need information about the numbers of patients using the programme, their demographics (harking back to concerns about the digital divide), and the impact on these patients. They would be influenced by patient feedback as well as by research evidence. They also wanted to know the impact on practices and HCP workload.</w:t>
      </w:r>
    </w:p>
    <w:p w14:paraId="5FC0BC4C" w14:textId="77777777" w:rsidR="008F7B5C" w:rsidRPr="00860F3C" w:rsidRDefault="008F7B5C" w:rsidP="008F7B5C">
      <w:pPr>
        <w:rPr>
          <w:rFonts w:cs="Times New Roman"/>
        </w:rPr>
      </w:pPr>
    </w:p>
    <w:p w14:paraId="0004A673" w14:textId="77777777" w:rsidR="008F7B5C" w:rsidRPr="004C7B4D" w:rsidRDefault="008F7B5C" w:rsidP="008F7B5C">
      <w:pPr>
        <w:pStyle w:val="Quote"/>
        <w:rPr>
          <w:rFonts w:cs="Times New Roman"/>
        </w:rPr>
      </w:pPr>
      <w:r w:rsidRPr="00C068E8">
        <w:rPr>
          <w:rFonts w:cs="Times New Roman"/>
          <w:b/>
          <w:iCs w:val="0"/>
        </w:rPr>
        <w:t>P09, salaried GP</w:t>
      </w:r>
      <w:r w:rsidRPr="008019F0">
        <w:rPr>
          <w:rFonts w:cs="Times New Roman"/>
          <w:b/>
        </w:rPr>
        <w:t>:</w:t>
      </w:r>
      <w:r w:rsidRPr="004C7B4D">
        <w:rPr>
          <w:rFonts w:cs="Times New Roman"/>
        </w:rPr>
        <w:t xml:space="preserve"> </w:t>
      </w:r>
      <w:r w:rsidRPr="004C7B4D">
        <w:rPr>
          <w:rFonts w:cs="Times New Roman"/>
          <w:i/>
        </w:rPr>
        <w:t>Not just how many</w:t>
      </w:r>
      <w:r w:rsidRPr="004C7B4D">
        <w:rPr>
          <w:rFonts w:cs="Times New Roman"/>
          <w:i/>
          <w:iCs w:val="0"/>
        </w:rPr>
        <w:t>:</w:t>
      </w:r>
      <w:r w:rsidRPr="004C7B4D">
        <w:rPr>
          <w:rFonts w:cs="Times New Roman"/>
          <w:i/>
        </w:rPr>
        <w:t xml:space="preserve"> who? And how, well, obviously you would feedback about how useful they found it but…</w:t>
      </w:r>
    </w:p>
    <w:p w14:paraId="4D724066" w14:textId="77777777" w:rsidR="008F7B5C" w:rsidRPr="00ED1EAD" w:rsidRDefault="008F7B5C" w:rsidP="008F7B5C">
      <w:pPr>
        <w:pStyle w:val="Quote"/>
        <w:rPr>
          <w:rFonts w:cs="Times New Roman"/>
        </w:rPr>
      </w:pPr>
      <w:r w:rsidRPr="004C7B4D">
        <w:rPr>
          <w:rFonts w:cs="Times New Roman"/>
          <w:b/>
          <w:iCs w:val="0"/>
        </w:rPr>
        <w:t>P08</w:t>
      </w:r>
      <w:r w:rsidRPr="004C7B4D">
        <w:rPr>
          <w:rFonts w:cs="Times New Roman"/>
          <w:b/>
        </w:rPr>
        <w:t>,</w:t>
      </w:r>
      <w:r w:rsidRPr="004C7B4D">
        <w:rPr>
          <w:rFonts w:cs="Times New Roman"/>
          <w:b/>
          <w:iCs w:val="0"/>
        </w:rPr>
        <w:t xml:space="preserve"> diabetes specialist d</w:t>
      </w:r>
      <w:r w:rsidRPr="004C7B4D">
        <w:rPr>
          <w:rFonts w:cs="Times New Roman"/>
          <w:b/>
        </w:rPr>
        <w:t>ietician:</w:t>
      </w:r>
      <w:r w:rsidRPr="004C7B4D">
        <w:rPr>
          <w:rFonts w:cs="Times New Roman"/>
        </w:rPr>
        <w:t xml:space="preserve"> </w:t>
      </w:r>
      <w:r w:rsidRPr="004C7B4D">
        <w:rPr>
          <w:rFonts w:cs="Times New Roman"/>
          <w:i/>
        </w:rPr>
        <w:t xml:space="preserve">Well, ideally, we’d like to have clinical data, did [it] improve the </w:t>
      </w:r>
      <w:r w:rsidRPr="000304A4">
        <w:rPr>
          <w:rFonts w:eastAsia="Times New Roman" w:cs="Times New Roman"/>
          <w:i/>
          <w:iCs w:val="0"/>
          <w:color w:val="000000"/>
        </w:rPr>
        <w:t>HbA1c [glycated haemoglobin]</w:t>
      </w:r>
      <w:r w:rsidRPr="00FA14DA">
        <w:rPr>
          <w:rFonts w:cs="Times New Roman"/>
          <w:i/>
        </w:rPr>
        <w:t>?</w:t>
      </w:r>
      <w:r w:rsidRPr="00ED1EAD">
        <w:rPr>
          <w:rFonts w:cs="Times New Roman"/>
        </w:rPr>
        <w:t xml:space="preserve"> </w:t>
      </w:r>
    </w:p>
    <w:p w14:paraId="331D72DB" w14:textId="77777777" w:rsidR="008F7B5C" w:rsidRPr="00D80CE5" w:rsidRDefault="008F7B5C" w:rsidP="008F7B5C">
      <w:pPr>
        <w:pStyle w:val="Quote"/>
        <w:rPr>
          <w:rFonts w:cs="Times New Roman"/>
        </w:rPr>
      </w:pPr>
      <w:r w:rsidRPr="00ED1EAD">
        <w:rPr>
          <w:rFonts w:cs="Times New Roman"/>
          <w:b/>
        </w:rPr>
        <w:t>P09:</w:t>
      </w:r>
      <w:r w:rsidRPr="00F72381">
        <w:rPr>
          <w:rFonts w:cs="Times New Roman"/>
        </w:rPr>
        <w:t xml:space="preserve"> </w:t>
      </w:r>
      <w:r w:rsidRPr="00F72381">
        <w:rPr>
          <w:rFonts w:cs="Times New Roman"/>
          <w:i/>
        </w:rPr>
        <w:t xml:space="preserve">I suppose, you know,… the impact it has on workload so, you know, what are the drawbacks? Accessibility to how much downtime there was, how often, you </w:t>
      </w:r>
      <w:r w:rsidRPr="00F234A9">
        <w:rPr>
          <w:rFonts w:cs="Times New Roman"/>
          <w:i/>
        </w:rPr>
        <w:t>know, it kept on going down.</w:t>
      </w:r>
    </w:p>
    <w:p w14:paraId="0BCC0F2F" w14:textId="77777777" w:rsidR="008F7B5C" w:rsidRPr="00CE7527" w:rsidRDefault="008F7B5C" w:rsidP="008F7B5C">
      <w:pPr>
        <w:pStyle w:val="Quote"/>
        <w:rPr>
          <w:rFonts w:cs="Times New Roman"/>
        </w:rPr>
      </w:pPr>
      <w:r w:rsidRPr="00D80CE5">
        <w:rPr>
          <w:rFonts w:cs="Times New Roman"/>
          <w:b/>
        </w:rPr>
        <w:t>P07</w:t>
      </w:r>
      <w:r w:rsidRPr="00D80CE5">
        <w:rPr>
          <w:rFonts w:cs="Times New Roman"/>
          <w:b/>
          <w:iCs w:val="0"/>
        </w:rPr>
        <w:t>, diabetes specialist n</w:t>
      </w:r>
      <w:r w:rsidRPr="00D80CE5">
        <w:rPr>
          <w:rFonts w:cs="Times New Roman"/>
          <w:b/>
        </w:rPr>
        <w:t>urse:</w:t>
      </w:r>
      <w:r w:rsidRPr="00D80CE5">
        <w:rPr>
          <w:rFonts w:cs="Times New Roman"/>
        </w:rPr>
        <w:t xml:space="preserve"> </w:t>
      </w:r>
      <w:r w:rsidRPr="00D80CE5">
        <w:rPr>
          <w:rFonts w:cs="Times New Roman"/>
          <w:i/>
        </w:rPr>
        <w:t>I think it’s more sort of, you know, what’s the demographic of who accessed it… Yes, that’s very important.</w:t>
      </w:r>
      <w:r w:rsidRPr="00884C43">
        <w:rPr>
          <w:rFonts w:cs="Times New Roman"/>
        </w:rPr>
        <w:t xml:space="preserve"> (F</w:t>
      </w:r>
      <w:r w:rsidRPr="00884C43">
        <w:rPr>
          <w:rFonts w:cs="Times New Roman"/>
          <w:iCs w:val="0"/>
        </w:rPr>
        <w:t>ocus group 2)</w:t>
      </w:r>
    </w:p>
    <w:p w14:paraId="2E6F2676" w14:textId="77777777" w:rsidR="008F7B5C" w:rsidRPr="009F63E9" w:rsidRDefault="008F7B5C" w:rsidP="008F7B5C">
      <w:pPr>
        <w:rPr>
          <w:rFonts w:cs="Times New Roman"/>
          <w:iCs/>
        </w:rPr>
      </w:pPr>
    </w:p>
    <w:p w14:paraId="79235308" w14:textId="77777777" w:rsidR="008F7B5C" w:rsidRPr="0057549E" w:rsidRDefault="008F7B5C" w:rsidP="008F7B5C">
      <w:pPr>
        <w:pStyle w:val="Quote"/>
        <w:rPr>
          <w:rFonts w:cs="Times New Roman"/>
        </w:rPr>
      </w:pPr>
      <w:r w:rsidRPr="00BD2CA0">
        <w:rPr>
          <w:rFonts w:cs="Times New Roman"/>
          <w:b/>
        </w:rPr>
        <w:t>P11, trainee GP:</w:t>
      </w:r>
      <w:r w:rsidRPr="00013E3E">
        <w:rPr>
          <w:rFonts w:cs="Times New Roman"/>
          <w:iCs w:val="0"/>
        </w:rPr>
        <w:t xml:space="preserve"> </w:t>
      </w:r>
      <w:r w:rsidRPr="0057549E">
        <w:rPr>
          <w:rFonts w:cs="Times New Roman"/>
          <w:i/>
        </w:rPr>
        <w:t>I guess if you get good patient feedback from it then you’re more likely to recommend it to other patients.</w:t>
      </w:r>
      <w:r w:rsidRPr="0057549E">
        <w:rPr>
          <w:rFonts w:cs="Times New Roman"/>
        </w:rPr>
        <w:t xml:space="preserve"> (Individual interview)</w:t>
      </w:r>
    </w:p>
    <w:p w14:paraId="5B3555C3" w14:textId="77777777" w:rsidR="008F7B5C" w:rsidRPr="0057549E" w:rsidRDefault="008F7B5C" w:rsidP="008F7B5C">
      <w:pPr>
        <w:rPr>
          <w:rFonts w:cs="Times New Roman"/>
          <w:iCs/>
        </w:rPr>
      </w:pPr>
    </w:p>
    <w:p w14:paraId="2827FD6C" w14:textId="5A7F72CD" w:rsidR="008F7B5C" w:rsidRPr="00CE7527" w:rsidRDefault="008F7B5C" w:rsidP="008F7B5C">
      <w:pPr>
        <w:rPr>
          <w:rFonts w:cs="Times New Roman"/>
        </w:rPr>
      </w:pPr>
      <w:r w:rsidRPr="0057549E">
        <w:rPr>
          <w:rFonts w:cs="Times New Roman"/>
        </w:rPr>
        <w:lastRenderedPageBreak/>
        <w:t>Given the lack of coherence and cognitive participation, and anticipated problems with collective action fo</w:t>
      </w:r>
      <w:r w:rsidRPr="00241772">
        <w:rPr>
          <w:rFonts w:cs="Times New Roman"/>
        </w:rPr>
        <w:t xml:space="preserve">r both facilitated access and patient access to the </w:t>
      </w:r>
      <w:r w:rsidR="00D80CE5">
        <w:rPr>
          <w:rFonts w:cs="Times New Roman"/>
        </w:rPr>
        <w:t>EMR</w:t>
      </w:r>
      <w:r w:rsidRPr="00D80CE5">
        <w:rPr>
          <w:rFonts w:cs="Times New Roman"/>
        </w:rPr>
        <w:t>, it is not surprising that there wer</w:t>
      </w:r>
      <w:r w:rsidRPr="00884C43">
        <w:rPr>
          <w:rFonts w:cs="Times New Roman"/>
        </w:rPr>
        <w:t>e few data on these which mapped to reflexive monitoring. However, participants did suggest that their views on these, particularly faci</w:t>
      </w:r>
      <w:r w:rsidRPr="00CE7527">
        <w:rPr>
          <w:rFonts w:cs="Times New Roman"/>
        </w:rPr>
        <w:t xml:space="preserve">litated access, could be changed by appropriate evidence. </w:t>
      </w:r>
    </w:p>
    <w:p w14:paraId="2131DB13" w14:textId="77777777" w:rsidR="008F7B5C" w:rsidRPr="009F63E9" w:rsidRDefault="008F7B5C" w:rsidP="008F7B5C">
      <w:pPr>
        <w:rPr>
          <w:rFonts w:cs="Times New Roman"/>
        </w:rPr>
      </w:pPr>
    </w:p>
    <w:p w14:paraId="10AE1C48" w14:textId="77777777" w:rsidR="008F7B5C" w:rsidRPr="0057549E" w:rsidRDefault="008F7B5C" w:rsidP="008F7B5C">
      <w:pPr>
        <w:pStyle w:val="Quote"/>
        <w:rPr>
          <w:rFonts w:cs="Times New Roman"/>
          <w:b/>
          <w:bCs/>
        </w:rPr>
      </w:pPr>
      <w:r w:rsidRPr="00BD2CA0">
        <w:rPr>
          <w:rFonts w:cs="Times New Roman"/>
          <w:b/>
        </w:rPr>
        <w:t>P09, salaried GP:</w:t>
      </w:r>
      <w:r w:rsidRPr="00013E3E">
        <w:rPr>
          <w:rFonts w:cs="Times New Roman"/>
        </w:rPr>
        <w:t xml:space="preserve"> </w:t>
      </w:r>
      <w:r w:rsidRPr="0057549E">
        <w:rPr>
          <w:rFonts w:cs="Times New Roman"/>
          <w:i/>
        </w:rPr>
        <w:t>You’d need to trial it without and with facilitation and if you show facilitation made a big difference then you’d have to argue that was a case to commission somebody to do, to provide that kind of facilitation, mainly, you know, telephone support.</w:t>
      </w:r>
      <w:r w:rsidRPr="0057549E">
        <w:rPr>
          <w:rFonts w:cs="Times New Roman"/>
        </w:rPr>
        <w:t xml:space="preserve"> (Focus group 2)</w:t>
      </w:r>
    </w:p>
    <w:p w14:paraId="027FA85D" w14:textId="77777777" w:rsidR="008F7B5C" w:rsidRPr="00241772" w:rsidRDefault="008F7B5C" w:rsidP="008F7B5C">
      <w:pPr>
        <w:rPr>
          <w:rFonts w:cs="Times New Roman"/>
        </w:rPr>
      </w:pPr>
    </w:p>
    <w:p w14:paraId="766A9FB8" w14:textId="77777777" w:rsidR="008F7B5C" w:rsidRPr="00241772" w:rsidRDefault="008F7B5C" w:rsidP="002D3522">
      <w:pPr>
        <w:pStyle w:val="Heading1"/>
      </w:pPr>
      <w:bookmarkStart w:id="149" w:name="_Toc355448106"/>
      <w:r w:rsidRPr="00241772">
        <w:t>Discussion</w:t>
      </w:r>
      <w:bookmarkEnd w:id="149"/>
    </w:p>
    <w:p w14:paraId="737E4EED" w14:textId="77777777" w:rsidR="008F7B5C" w:rsidRPr="00B74B11" w:rsidRDefault="008F7B5C" w:rsidP="008F7B5C">
      <w:pPr>
        <w:rPr>
          <w:rFonts w:cs="Times New Roman"/>
        </w:rPr>
      </w:pPr>
      <w:r w:rsidRPr="00E84F0F">
        <w:rPr>
          <w:rFonts w:cs="Times New Roman"/>
        </w:rPr>
        <w:t>In this qualitative study, NPT clearly provided a useful and comprehensive lens through which to consider issues which would make a web-based self-management programme attractive to HCPs, and hence promote its use and uptake. We collected data through semi-structured interviews, using open-ended questions, and analysed the findings inductively, i.e. the themes emerged from the data and only then were mapped onto NPT. Hence not all constructs of NPT were reflected in the data, but all the data obtained mapped ea</w:t>
      </w:r>
      <w:r w:rsidRPr="00B61816">
        <w:rPr>
          <w:rFonts w:cs="Times New Roman"/>
        </w:rPr>
        <w:t>sily onto N</w:t>
      </w:r>
      <w:r w:rsidRPr="00B74B11">
        <w:rPr>
          <w:rFonts w:cs="Times New Roman"/>
        </w:rPr>
        <w:t>PT constructs, which provides reassurance that this theoretical framework was an appropriate choice for our work.</w:t>
      </w:r>
    </w:p>
    <w:p w14:paraId="4FA6DF65" w14:textId="77777777" w:rsidR="008F7B5C" w:rsidRPr="00B74B11" w:rsidRDefault="008F7B5C" w:rsidP="008F7B5C">
      <w:pPr>
        <w:rPr>
          <w:rFonts w:cs="Times New Roman"/>
        </w:rPr>
      </w:pPr>
    </w:p>
    <w:p w14:paraId="4FD504ED" w14:textId="77777777" w:rsidR="008F7B5C" w:rsidRPr="00824EB7" w:rsidRDefault="008F7B5C" w:rsidP="008F7B5C">
      <w:pPr>
        <w:rPr>
          <w:rFonts w:cs="Times New Roman"/>
        </w:rPr>
      </w:pPr>
      <w:r w:rsidRPr="009E18B0">
        <w:rPr>
          <w:rFonts w:cs="Times New Roman"/>
        </w:rPr>
        <w:t>Overall, the data from this study suggested that HCPs w</w:t>
      </w:r>
      <w:r w:rsidRPr="00824EB7">
        <w:rPr>
          <w:rFonts w:cs="Times New Roman"/>
        </w:rPr>
        <w:t>ould welcome a web-based self-management programme for people with T2DM. Features that would enhance acceptability, uptake and use included a comprehensive approach to patients’ needs, overtly acknowledging, and helping with, the emotional difficulties faced by patients; a well-designed website that would appeal to a wide range of users and that was user-friendly with intuitive navigation; and high quality, evidence-based information.</w:t>
      </w:r>
    </w:p>
    <w:p w14:paraId="3A2ACCC4" w14:textId="77777777" w:rsidR="008F7B5C" w:rsidRPr="00860F3C" w:rsidRDefault="008F7B5C" w:rsidP="008F7B5C">
      <w:pPr>
        <w:rPr>
          <w:rFonts w:cs="Times New Roman"/>
        </w:rPr>
      </w:pPr>
    </w:p>
    <w:p w14:paraId="16FE5EC9" w14:textId="77777777" w:rsidR="008F7B5C" w:rsidRPr="00860F3C" w:rsidRDefault="008F7B5C" w:rsidP="008F7B5C">
      <w:pPr>
        <w:rPr>
          <w:rFonts w:cs="Times New Roman"/>
        </w:rPr>
      </w:pPr>
      <w:r w:rsidRPr="00860F3C">
        <w:rPr>
          <w:rFonts w:cs="Times New Roman"/>
        </w:rPr>
        <w:t xml:space="preserve">Participants were much less positive about general practices providing facilitated access to the intervention, and had significant concerns about allowing patients access to the EMR. </w:t>
      </w:r>
    </w:p>
    <w:p w14:paraId="378707DB" w14:textId="77777777" w:rsidR="008F7B5C" w:rsidRPr="00860F3C" w:rsidRDefault="008F7B5C" w:rsidP="008F7B5C">
      <w:pPr>
        <w:rPr>
          <w:rFonts w:cs="Times New Roman"/>
        </w:rPr>
      </w:pPr>
    </w:p>
    <w:p w14:paraId="5245374C" w14:textId="77777777" w:rsidR="008F7B5C" w:rsidRPr="008019F0" w:rsidRDefault="008F7B5C" w:rsidP="008F7B5C">
      <w:pPr>
        <w:rPr>
          <w:rFonts w:cs="Times New Roman"/>
        </w:rPr>
      </w:pPr>
      <w:r w:rsidRPr="00C068E8">
        <w:rPr>
          <w:rFonts w:cs="Times New Roman"/>
        </w:rPr>
        <w:lastRenderedPageBreak/>
        <w:t>Methodological strengths of the study included the use of semi-structured topic and interview guides, which gave participants the opportunity to discuss areas that they considered important, rather than being limited to areas rais</w:t>
      </w:r>
      <w:r w:rsidRPr="008019F0">
        <w:rPr>
          <w:rFonts w:cs="Times New Roman"/>
        </w:rPr>
        <w:t xml:space="preserve">ed by the facilitator or interviewer. Equally, the inductive approach to data analysis, undertaken by a multi-disciplinary team was a strength. </w:t>
      </w:r>
    </w:p>
    <w:p w14:paraId="4467372D" w14:textId="77777777" w:rsidR="008F7B5C" w:rsidRPr="004C7B4D" w:rsidRDefault="008F7B5C" w:rsidP="008F7B5C">
      <w:pPr>
        <w:rPr>
          <w:rFonts w:cs="Times New Roman"/>
        </w:rPr>
      </w:pPr>
    </w:p>
    <w:p w14:paraId="46BC87A6" w14:textId="77777777" w:rsidR="008F7B5C" w:rsidRPr="004C7B4D" w:rsidRDefault="008F7B5C" w:rsidP="008F7B5C">
      <w:pPr>
        <w:rPr>
          <w:rFonts w:cs="Times New Roman"/>
        </w:rPr>
      </w:pPr>
      <w:r w:rsidRPr="004C7B4D">
        <w:rPr>
          <w:rFonts w:cs="Times New Roman"/>
        </w:rPr>
        <w:t xml:space="preserve">However, the study had some weaknesses. The snowball approach to recruitment is likely to have led to a pool of participants who were already interested in the topic, and had a bias toward promoting self-management for patients. Thus although we reached thematic saturation fairly rapidly, a different sampling strategy may have yielded a more diverse participant population and a greater range of views. </w:t>
      </w:r>
    </w:p>
    <w:p w14:paraId="49ACBE06" w14:textId="77777777" w:rsidR="008F7B5C" w:rsidRPr="004C7B4D" w:rsidRDefault="008F7B5C" w:rsidP="008F7B5C">
      <w:pPr>
        <w:rPr>
          <w:rFonts w:cs="Times New Roman"/>
        </w:rPr>
      </w:pPr>
    </w:p>
    <w:p w14:paraId="0302DA67" w14:textId="77777777" w:rsidR="008F7B5C" w:rsidRPr="004C7B4D" w:rsidRDefault="008F7B5C" w:rsidP="008F7B5C">
      <w:pPr>
        <w:rPr>
          <w:rFonts w:cs="Times New Roman"/>
        </w:rPr>
      </w:pPr>
      <w:r w:rsidRPr="004C7B4D">
        <w:rPr>
          <w:rFonts w:cs="Times New Roman"/>
        </w:rPr>
        <w:t xml:space="preserve">Despite this, the findings were extremely useful for informing the development of the web-based self-management programme. They confirmed the importance of considering the work of implementation and use during the design phase, and we repeatedly considered how the proposed intervention would fit into routine clinical practice, using a combination of the actual data obtained and predictions based on NPT. </w:t>
      </w:r>
    </w:p>
    <w:p w14:paraId="1F815C50" w14:textId="77777777" w:rsidR="008F7B5C" w:rsidRPr="004C7B4D" w:rsidRDefault="008F7B5C" w:rsidP="008F7B5C">
      <w:pPr>
        <w:rPr>
          <w:rFonts w:cs="Times New Roman"/>
        </w:rPr>
      </w:pPr>
    </w:p>
    <w:p w14:paraId="40BF3A10" w14:textId="77777777" w:rsidR="008F7B5C" w:rsidRPr="004C7B4D" w:rsidRDefault="008F7B5C" w:rsidP="008F7B5C">
      <w:pPr>
        <w:rPr>
          <w:rFonts w:cs="Times New Roman"/>
        </w:rPr>
      </w:pPr>
      <w:r w:rsidRPr="004C7B4D">
        <w:rPr>
          <w:rFonts w:cs="Times New Roman"/>
        </w:rPr>
        <w:t>The data suggesting that HCPs felt the potential benefits of facilitating patient access would not justify the additional workload prompted us to consider how to reduce that work, while maintaining the benefits we believed would accrue. In our view, facilitated access was likely to be necessary to ensure patients viewed the programme as an important part of their overall health care, which in turn would improve uptake and use. We also hypothesised that some degree of HCP facilitation could help overcome the digital divide — a question explored in more detail in Chapter 9.</w:t>
      </w:r>
    </w:p>
    <w:p w14:paraId="03234FDB" w14:textId="77777777" w:rsidR="008F7B5C" w:rsidRPr="004C7B4D" w:rsidRDefault="008F7B5C" w:rsidP="008F7B5C">
      <w:pPr>
        <w:rPr>
          <w:rFonts w:cs="Times New Roman"/>
        </w:rPr>
      </w:pPr>
    </w:p>
    <w:p w14:paraId="7CBB4871" w14:textId="77777777" w:rsidR="008F7B5C" w:rsidRPr="004C7B4D" w:rsidRDefault="008F7B5C" w:rsidP="008F7B5C">
      <w:pPr>
        <w:spacing w:after="200" w:line="276" w:lineRule="auto"/>
      </w:pPr>
      <w:r w:rsidRPr="004C7B4D">
        <w:rPr>
          <w:rFonts w:cs="Times New Roman"/>
        </w:rPr>
        <w:br w:type="page"/>
      </w:r>
    </w:p>
    <w:p w14:paraId="1DF110C9" w14:textId="77777777" w:rsidR="00274476" w:rsidRPr="004C7B4D" w:rsidRDefault="00274476" w:rsidP="00274476">
      <w:pPr>
        <w:pStyle w:val="Title"/>
      </w:pPr>
      <w:bookmarkStart w:id="150" w:name="_Toc355448107"/>
      <w:r w:rsidRPr="004C7B4D">
        <w:lastRenderedPageBreak/>
        <w:t>Chapter 6: Healthy Living for People with type 2 Diabetes (HeLP-Diabetes): a web-based self-management programme for people with type 2 diabetes</w:t>
      </w:r>
      <w:bookmarkEnd w:id="150"/>
    </w:p>
    <w:p w14:paraId="441DB108" w14:textId="77777777" w:rsidR="00274476" w:rsidRPr="004C7B4D" w:rsidRDefault="00274476" w:rsidP="002D3522">
      <w:pPr>
        <w:pStyle w:val="Heading1"/>
      </w:pPr>
      <w:bookmarkStart w:id="151" w:name="_Toc355448108"/>
      <w:r w:rsidRPr="004C7B4D">
        <w:t>Chapter summary</w:t>
      </w:r>
      <w:bookmarkEnd w:id="151"/>
    </w:p>
    <w:p w14:paraId="421D5AB8" w14:textId="77777777" w:rsidR="00274476" w:rsidRPr="004C7B4D" w:rsidRDefault="00274476" w:rsidP="00274476">
      <w:r w:rsidRPr="004C7B4D">
        <w:t>This chapter describes the development of the HeLP-Diabetes website (WP C), including determining and creating its content and functionality, through an iterative process that involved a large multi-disciplinary team with extensive user input through participatory design. We then describe the intervention, procedures for its maintenance and updating, and techniques for promoting engagement.</w:t>
      </w:r>
    </w:p>
    <w:p w14:paraId="7B2E2460" w14:textId="77777777" w:rsidR="00274476" w:rsidRPr="004C7B4D" w:rsidRDefault="00274476" w:rsidP="00274476"/>
    <w:p w14:paraId="3436676B" w14:textId="77777777" w:rsidR="00274476" w:rsidRPr="004C7B4D" w:rsidRDefault="00274476" w:rsidP="002D3522">
      <w:pPr>
        <w:pStyle w:val="Heading1"/>
      </w:pPr>
      <w:bookmarkStart w:id="152" w:name="_Toc355448109"/>
      <w:r w:rsidRPr="004C7B4D">
        <w:t>Background</w:t>
      </w:r>
      <w:bookmarkEnd w:id="152"/>
    </w:p>
    <w:p w14:paraId="262A471E" w14:textId="77777777" w:rsidR="00274476" w:rsidRPr="004C7B4D" w:rsidRDefault="00274476" w:rsidP="00274476">
      <w:pPr>
        <w:pStyle w:val="Heading2"/>
      </w:pPr>
      <w:bookmarkStart w:id="153" w:name="_Toc355448110"/>
      <w:r w:rsidRPr="004C7B4D">
        <w:t>Theoretical framework</w:t>
      </w:r>
      <w:bookmarkEnd w:id="153"/>
    </w:p>
    <w:p w14:paraId="3EF71C2C" w14:textId="77777777" w:rsidR="00274476" w:rsidRPr="004C7B4D" w:rsidRDefault="00274476" w:rsidP="00274476">
      <w:r w:rsidRPr="004C7B4D">
        <w:t>The rationale for developing a web-based self-management programme for people with T2DM was described in Chapter 2, which also set out the theoretical framework underpinning its development, including:</w:t>
      </w:r>
    </w:p>
    <w:p w14:paraId="29008865" w14:textId="77777777" w:rsidR="00274476" w:rsidRPr="004C7B4D" w:rsidRDefault="00274476" w:rsidP="00274476"/>
    <w:p w14:paraId="147D5E50" w14:textId="257A133C" w:rsidR="00274476" w:rsidRPr="00824EB7" w:rsidRDefault="00274476" w:rsidP="001F5397">
      <w:pPr>
        <w:pStyle w:val="Romanlist"/>
      </w:pPr>
      <w:r w:rsidRPr="004C7B4D">
        <w:t xml:space="preserve">The Corbin and Strauss model of the work of the living with </w:t>
      </w:r>
      <w:r w:rsidR="00824EB7">
        <w:t>an LTC</w:t>
      </w:r>
      <w:r w:rsidRPr="009E18B0">
        <w:t>, which we used to define the overall content of the pro</w:t>
      </w:r>
      <w:r w:rsidRPr="00824EB7">
        <w:t xml:space="preserve">gramme; </w:t>
      </w:r>
    </w:p>
    <w:p w14:paraId="2897F1D0" w14:textId="5740B558" w:rsidR="00274476" w:rsidRPr="00824EB7" w:rsidRDefault="00824EB7" w:rsidP="00DD6880">
      <w:pPr>
        <w:pStyle w:val="Romanlist"/>
      </w:pPr>
      <w:r>
        <w:t>NPT</w:t>
      </w:r>
      <w:r w:rsidR="00274476" w:rsidRPr="00824EB7">
        <w:t xml:space="preserve">, used to help us consider issues pertaining to implementation throughout the development process; and </w:t>
      </w:r>
    </w:p>
    <w:p w14:paraId="68248EBA" w14:textId="77777777" w:rsidR="00274476" w:rsidRPr="00860F3C" w:rsidRDefault="00274476" w:rsidP="001F5397">
      <w:pPr>
        <w:pStyle w:val="Romanlist"/>
      </w:pPr>
      <w:r w:rsidRPr="00860F3C">
        <w:t xml:space="preserve">A taxonomy of behaviour-change techniques which helped us select appropriate techniques within the programme. </w:t>
      </w:r>
    </w:p>
    <w:p w14:paraId="5D84716D" w14:textId="77777777" w:rsidR="00274476" w:rsidRPr="00860F3C" w:rsidRDefault="00274476" w:rsidP="00274476"/>
    <w:p w14:paraId="3D00461A" w14:textId="77777777" w:rsidR="00274476" w:rsidRPr="00860F3C" w:rsidRDefault="00274476" w:rsidP="00274476">
      <w:r w:rsidRPr="00860F3C">
        <w:t>We worked within the paradigm of evidence-based medicine, identifying and applying the best available evidence for treatment of diabetes and for any decisions made during development (e.g. around maximising acceptability, uptake, usage, and effectiveness).</w:t>
      </w:r>
    </w:p>
    <w:p w14:paraId="4E8E35AD" w14:textId="77777777" w:rsidR="00274476" w:rsidRPr="00C068E8" w:rsidRDefault="00274476" w:rsidP="00274476"/>
    <w:p w14:paraId="40AE0CB5" w14:textId="77777777" w:rsidR="00274476" w:rsidRPr="00C068E8" w:rsidRDefault="00274476" w:rsidP="00274476">
      <w:pPr>
        <w:pStyle w:val="Heading2"/>
      </w:pPr>
      <w:bookmarkStart w:id="154" w:name="_Toc355448111"/>
      <w:r w:rsidRPr="00C068E8">
        <w:lastRenderedPageBreak/>
        <w:t>Users</w:t>
      </w:r>
      <w:bookmarkEnd w:id="154"/>
    </w:p>
    <w:p w14:paraId="702A53F1" w14:textId="6879D4EC" w:rsidR="00274476" w:rsidRPr="00824EB7" w:rsidRDefault="00274476" w:rsidP="00274476">
      <w:r w:rsidRPr="008019F0">
        <w:t xml:space="preserve">We identified our potential users as </w:t>
      </w:r>
      <w:r w:rsidR="00824EB7">
        <w:t>people</w:t>
      </w:r>
      <w:r w:rsidR="00824EB7" w:rsidRPr="00824EB7">
        <w:t xml:space="preserve"> </w:t>
      </w:r>
      <w:r w:rsidRPr="00824EB7">
        <w:t>with T2DM, and HCP involved in their care. The work undertaken to identify users’ “wants and needs” was described in Chapters 4 and 5.</w:t>
      </w:r>
    </w:p>
    <w:p w14:paraId="22E33CBD" w14:textId="77777777" w:rsidR="00274476" w:rsidRPr="00860F3C" w:rsidRDefault="00274476" w:rsidP="00274476"/>
    <w:p w14:paraId="029DDFA1" w14:textId="77777777" w:rsidR="00274476" w:rsidRPr="00860F3C" w:rsidRDefault="00274476" w:rsidP="00274476">
      <w:pPr>
        <w:pStyle w:val="Heading2"/>
      </w:pPr>
      <w:bookmarkStart w:id="155" w:name="_Toc355448112"/>
      <w:r w:rsidRPr="00860F3C">
        <w:t>Participatory design</w:t>
      </w:r>
      <w:bookmarkEnd w:id="155"/>
    </w:p>
    <w:p w14:paraId="7D98C31B" w14:textId="51B62750" w:rsidR="00274476" w:rsidRPr="00D80CE5" w:rsidRDefault="00274476" w:rsidP="00274476">
      <w:r w:rsidRPr="00860F3C">
        <w:t>Participatory design is a broad term that covers a range of motivation, methods and levels of user involvement. There are two main rationales for adopting a process of participatory design. The first is a pragmatic one; that interventions developed this way are more likely to be acceptable, have better uptake and be effective.</w:t>
      </w:r>
      <w:r w:rsidR="004949E5" w:rsidRPr="00884C43">
        <w:rPr>
          <w:vertAlign w:val="superscript"/>
        </w:rPr>
        <w:fldChar w:fldCharType="begin"/>
      </w:r>
      <w:r w:rsidR="001763BF">
        <w:rPr>
          <w:vertAlign w:val="superscript"/>
        </w:rPr>
        <w:instrText xml:space="preserve"> ADDIN EN.CITE &lt;EndNote&gt;&lt;Cite&gt;&lt;Author&gt;DeSmet&lt;/Author&gt;&lt;Year&gt;2016&lt;/Year&gt;&lt;RecNum&gt;3051&lt;/RecNum&gt;&lt;DisplayText&gt;(121)&lt;/DisplayText&gt;&lt;record&gt;&lt;rec-number&gt;3051&lt;/rec-number&gt;&lt;foreign-keys&gt;&lt;key app="EN" db-id="p09w9r2wqe0vdlevttx5ddevtrtvrzdpwex2" timestamp="1477665553"&gt;3051&lt;/key&gt;&lt;/foreign-keys&gt;&lt;ref-type name="Journal Article"&gt;17&lt;/ref-type&gt;&lt;contributors&gt;&lt;authors&gt;&lt;author&gt;DeSmet, A.&lt;/author&gt;&lt;author&gt;Thompson, D.&lt;/author&gt;&lt;author&gt;Baranowski, T.&lt;/author&gt;&lt;author&gt;Palmeira, A.&lt;/author&gt;&lt;author&gt;Verloigne, M.&lt;/author&gt;&lt;author&gt;De Bourdeaudhuij, I.&lt;/author&gt;&lt;/authors&gt;&lt;/contributors&gt;&lt;auth-address&gt;Ghent University, Department of Movement and Sport Sciences, Ghent, Belgium.&lt;/auth-address&gt;&lt;titles&gt;&lt;title&gt;Is Participatory Design Associated with the Effectiveness of Serious Digital Games for Healthy Lifestyle Promotion? A Meta-Analysis&lt;/title&gt;&lt;secondary-title&gt;J Med Internet Res&lt;/secondary-title&gt;&lt;alt-title&gt;Journal of medical Internet research&lt;/alt-title&gt;&lt;/titles&gt;&lt;periodical&gt;&lt;full-title&gt;J Med Internet Res&lt;/full-title&gt;&lt;/periodical&gt;&lt;alt-periodical&gt;&lt;full-title&gt;Journal of Medical Internet Research&lt;/full-title&gt;&lt;/alt-periodical&gt;&lt;pages&gt;e94&lt;/pages&gt;&lt;volume&gt;18&lt;/volume&gt;&lt;number&gt;4&lt;/number&gt;&lt;edition&gt;2016/05/01&lt;/edition&gt;&lt;keywords&gt;&lt;keyword&gt;Feedback&lt;/keyword&gt;&lt;keyword&gt;Health Promotion/*methods&lt;/keyword&gt;&lt;keyword&gt;Humans&lt;/keyword&gt;&lt;keyword&gt;Life Style&lt;/keyword&gt;&lt;keyword&gt;*Video Games&lt;/keyword&gt;&lt;keyword&gt;community-based participatory research&lt;/keyword&gt;&lt;keyword&gt;computer games&lt;/keyword&gt;&lt;keyword&gt;design&lt;/keyword&gt;&lt;keyword&gt;games&lt;/keyword&gt;&lt;keyword&gt;health promotion&lt;/keyword&gt;&lt;keyword&gt;meta-analysis&lt;/keyword&gt;&lt;keyword&gt;review&lt;/keyword&gt;&lt;keyword&gt;serious games&lt;/keyword&gt;&lt;keyword&gt;video games&lt;/keyword&gt;&lt;/keywords&gt;&lt;dates&gt;&lt;year&gt;2016&lt;/year&gt;&lt;/dates&gt;&lt;isbn&gt;1438-8871&lt;/isbn&gt;&lt;accession-num&gt;27129447&lt;/accession-num&gt;&lt;urls&gt;&lt;/urls&gt;&lt;custom2&gt;PMC4867751&lt;/custom2&gt;&lt;electronic-resource-num&gt;10.2196/jmir.4444&lt;/electronic-resource-num&gt;&lt;remote-database-provider&gt;NLM&lt;/remote-database-provider&gt;&lt;language&gt;eng&lt;/language&gt;&lt;/record&gt;&lt;/Cite&gt;&lt;/EndNote&gt;</w:instrText>
      </w:r>
      <w:r w:rsidR="004949E5" w:rsidRPr="00884C43">
        <w:rPr>
          <w:vertAlign w:val="superscript"/>
        </w:rPr>
        <w:fldChar w:fldCharType="separate"/>
      </w:r>
      <w:r w:rsidR="00F7193E" w:rsidRPr="00884C43">
        <w:rPr>
          <w:noProof/>
          <w:vertAlign w:val="superscript"/>
        </w:rPr>
        <w:t>121</w:t>
      </w:r>
      <w:r w:rsidR="004949E5" w:rsidRPr="00884C43">
        <w:rPr>
          <w:vertAlign w:val="superscript"/>
        </w:rPr>
        <w:fldChar w:fldCharType="end"/>
      </w:r>
      <w:r w:rsidRPr="00D80CE5">
        <w:t xml:space="preserve"> Working together in an iterative fashion, developers and users can learn together and optimise system functionality and service quality. Designers are responsible for pointing out technical options, while users provide information about their practices, and how they will use the system.</w:t>
      </w:r>
      <w:r w:rsidR="004949E5" w:rsidRPr="00884C43">
        <w:rPr>
          <w:vertAlign w:val="superscript"/>
        </w:rPr>
        <w:fldChar w:fldCharType="begin"/>
      </w:r>
      <w:r w:rsidR="001763BF">
        <w:rPr>
          <w:vertAlign w:val="superscript"/>
        </w:rPr>
        <w:instrText xml:space="preserve"> ADDIN EN.CITE &lt;EndNote&gt;&lt;Cite&gt;&lt;Author&gt;Kushniruk&lt;/Author&gt;&lt;Year&gt;2016&lt;/Year&gt;&lt;RecNum&gt;3052&lt;/RecNum&gt;&lt;DisplayText&gt;(122)&lt;/DisplayText&gt;&lt;record&gt;&lt;rec-number&gt;3052&lt;/rec-number&gt;&lt;foreign-keys&gt;&lt;key app="EN" db-id="p09w9r2wqe0vdlevttx5ddevtrtvrzdpwex2" timestamp="1477665553"&gt;3052&lt;/key&gt;&lt;/foreign-keys&gt;&lt;ref-type name="Journal Article"&gt;17&lt;/ref-type&gt;&lt;contributors&gt;&lt;authors&gt;&lt;author&gt;Kushniruk, A.&lt;/author&gt;&lt;author&gt;Nohr, C.&lt;/author&gt;&lt;/authors&gt;&lt;/contributors&gt;&lt;auth-address&gt;School of Health Information Science, University of Victoria, Victoria, Canada.&amp;#xD;Department of Development and Planning, Aalborg University, Aalborg, Denmark.&lt;/auth-address&gt;&lt;titles&gt;&lt;title&gt;Participatory Design, User Involvement and Health IT Evaluation&lt;/title&gt;&lt;secondary-title&gt;Stud Health Technol Inform&lt;/secondary-title&gt;&lt;alt-title&gt;Studies in health technology and informatics&lt;/alt-title&gt;&lt;/titles&gt;&lt;periodical&gt;&lt;full-title&gt;Stud Health Technol Inform&lt;/full-title&gt;&lt;abbr-1&gt;Studies in health technology and informatics&lt;/abbr-1&gt;&lt;/periodical&gt;&lt;alt-periodical&gt;&lt;full-title&gt;Stud Health Technol Inform&lt;/full-title&gt;&lt;abbr-1&gt;Studies in health technology and informatics&lt;/abbr-1&gt;&lt;/alt-periodical&gt;&lt;pages&gt;139-51&lt;/pages&gt;&lt;volume&gt;222&lt;/volume&gt;&lt;edition&gt;2016/05/21&lt;/edition&gt;&lt;dates&gt;&lt;year&gt;2016&lt;/year&gt;&lt;/dates&gt;&lt;isbn&gt;0926-9630 (Print)&amp;#xD;0926-9630&lt;/isbn&gt;&lt;accession-num&gt;27198099&lt;/accession-num&gt;&lt;urls&gt;&lt;/urls&gt;&lt;remote-database-provider&gt;NLM&lt;/remote-database-provider&gt;&lt;language&gt;eng&lt;/language&gt;&lt;/record&gt;&lt;/Cite&gt;&lt;/EndNote&gt;</w:instrText>
      </w:r>
      <w:r w:rsidR="004949E5" w:rsidRPr="00884C43">
        <w:rPr>
          <w:vertAlign w:val="superscript"/>
        </w:rPr>
        <w:fldChar w:fldCharType="separate"/>
      </w:r>
      <w:r w:rsidR="00F7193E" w:rsidRPr="00884C43">
        <w:rPr>
          <w:noProof/>
          <w:vertAlign w:val="superscript"/>
        </w:rPr>
        <w:t>122</w:t>
      </w:r>
      <w:r w:rsidR="004949E5" w:rsidRPr="00884C43">
        <w:rPr>
          <w:vertAlign w:val="superscript"/>
        </w:rPr>
        <w:fldChar w:fldCharType="end"/>
      </w:r>
      <w:r w:rsidRPr="00D80CE5">
        <w:t xml:space="preserve"> The second rationale is a political or moral imperative: those who will be affected by health </w:t>
      </w:r>
      <w:r w:rsidR="00824EB7">
        <w:t>information technology (</w:t>
      </w:r>
      <w:r w:rsidRPr="00D80CE5">
        <w:t>IT</w:t>
      </w:r>
      <w:r w:rsidR="00824EB7">
        <w:t>)</w:t>
      </w:r>
      <w:r w:rsidRPr="00D80CE5">
        <w:t xml:space="preserve"> systems should have the opportunity to influence their design and implementation.</w:t>
      </w:r>
      <w:r w:rsidR="004949E5" w:rsidRPr="00884C43">
        <w:rPr>
          <w:vertAlign w:val="superscript"/>
        </w:rPr>
        <w:fldChar w:fldCharType="begin"/>
      </w:r>
      <w:r w:rsidR="001763BF">
        <w:rPr>
          <w:vertAlign w:val="superscript"/>
        </w:rPr>
        <w:instrText xml:space="preserve"> ADDIN EN.CITE &lt;EndNote&gt;&lt;Cite&gt;&lt;Author&gt;Frauenberger&lt;/Author&gt;&lt;Year&gt;2015&lt;/Year&gt;&lt;RecNum&gt;3053&lt;/RecNum&gt;&lt;DisplayText&gt;(123)&lt;/DisplayText&gt;&lt;record&gt;&lt;rec-number&gt;3053&lt;/rec-number&gt;&lt;foreign-keys&gt;&lt;key app="EN" db-id="p09w9r2wqe0vdlevttx5ddevtrtvrzdpwex2" timestamp="1477665553"&gt;3053&lt;/key&gt;&lt;/foreign-keys&gt;&lt;ref-type name="Journal Article"&gt;17&lt;/ref-type&gt;&lt;contributors&gt;&lt;authors&gt;&lt;author&gt;Frauenberger, C.&lt;/author&gt;&lt;author&gt;Good, J.&lt;/author&gt;&lt;author&gt;Fitzpatrick, G.&lt;/author&gt;&lt;author&gt;Iversen, O. S.&lt;/author&gt;&lt;/authors&gt;&lt;/contributors&gt;&lt;auth-address&gt;Human Computer Interaction Group, Vienna University of Technology, Vienna, Austria.&amp;#xD;Human Centred Technology Group, University of Sussex, Brighton, UK.&amp;#xD;Participatory IT Center, Aarhus University, Aarhus, Denmark.&lt;/auth-address&gt;&lt;titles&gt;&lt;title&gt;In pursuit of rigour and accountability in participatory design&lt;/title&gt;&lt;secondary-title&gt;Int J Hum Comput Stud&lt;/secondary-title&gt;&lt;alt-title&gt;International journal of human-computer studies&lt;/alt-title&gt;&lt;/titles&gt;&lt;alt-periodical&gt;&lt;full-title&gt;International Journal of Human-Computer Studies&lt;/full-title&gt;&lt;/alt-periodical&gt;&lt;pages&gt;93-106&lt;/pages&gt;&lt;volume&gt;74&lt;/volume&gt;&lt;edition&gt;2015/06/26&lt;/edition&gt;&lt;keywords&gt;&lt;keyword&gt;Accountability&lt;/keyword&gt;&lt;keyword&gt;Participatory design&lt;/keyword&gt;&lt;keyword&gt;Reflective design&lt;/keyword&gt;&lt;keyword&gt;Rigour&lt;/keyword&gt;&lt;/keywords&gt;&lt;dates&gt;&lt;year&gt;2015&lt;/year&gt;&lt;pub-dates&gt;&lt;date&gt;Feb&lt;/date&gt;&lt;/pub-dates&gt;&lt;/dates&gt;&lt;isbn&gt;1071-5819 (Print)&amp;#xD;1071-5819&lt;/isbn&gt;&lt;accession-num&gt;26109833&lt;/accession-num&gt;&lt;urls&gt;&lt;/urls&gt;&lt;custom2&gt;PMC4375798&lt;/custom2&gt;&lt;electronic-resource-num&gt;10.1016/j.ijhcs.2014.09.004&lt;/electronic-resource-num&gt;&lt;remote-database-provider&gt;NLM&lt;/remote-database-provider&gt;&lt;language&gt;Eng&lt;/language&gt;&lt;/record&gt;&lt;/Cite&gt;&lt;/EndNote&gt;</w:instrText>
      </w:r>
      <w:r w:rsidR="004949E5" w:rsidRPr="00884C43">
        <w:rPr>
          <w:vertAlign w:val="superscript"/>
        </w:rPr>
        <w:fldChar w:fldCharType="separate"/>
      </w:r>
      <w:r w:rsidR="00F7193E" w:rsidRPr="00884C43">
        <w:rPr>
          <w:noProof/>
          <w:vertAlign w:val="superscript"/>
        </w:rPr>
        <w:t>123</w:t>
      </w:r>
      <w:r w:rsidR="004949E5" w:rsidRPr="00884C43">
        <w:rPr>
          <w:vertAlign w:val="superscript"/>
        </w:rPr>
        <w:fldChar w:fldCharType="end"/>
      </w:r>
      <w:r w:rsidRPr="00D80CE5">
        <w:t xml:space="preserve"> From this perspective, design of health IT systems can be a way of empowering prospective users.</w:t>
      </w:r>
      <w:r w:rsidR="004949E5" w:rsidRPr="00884C43">
        <w:rPr>
          <w:vertAlign w:val="superscript"/>
        </w:rPr>
        <w:fldChar w:fldCharType="begin"/>
      </w:r>
      <w:r w:rsidR="001763BF">
        <w:rPr>
          <w:vertAlign w:val="superscript"/>
        </w:rPr>
        <w:instrText xml:space="preserve"> ADDIN EN.CITE &lt;EndNote&gt;&lt;Cite&gt;&lt;Author&gt;Kushniruk&lt;/Author&gt;&lt;Year&gt;2016&lt;/Year&gt;&lt;RecNum&gt;3052&lt;/RecNum&gt;&lt;DisplayText&gt;(122)&lt;/DisplayText&gt;&lt;record&gt;&lt;rec-number&gt;3052&lt;/rec-number&gt;&lt;foreign-keys&gt;&lt;key app="EN" db-id="p09w9r2wqe0vdlevttx5ddevtrtvrzdpwex2" timestamp="1477665553"&gt;3052&lt;/key&gt;&lt;/foreign-keys&gt;&lt;ref-type name="Journal Article"&gt;17&lt;/ref-type&gt;&lt;contributors&gt;&lt;authors&gt;&lt;author&gt;Kushniruk, A.&lt;/author&gt;&lt;author&gt;Nohr, C.&lt;/author&gt;&lt;/authors&gt;&lt;/contributors&gt;&lt;auth-address&gt;School of Health Information Science, University of Victoria, Victoria, Canada.&amp;#xD;Department of Development and Planning, Aalborg University, Aalborg, Denmark.&lt;/auth-address&gt;&lt;titles&gt;&lt;title&gt;Participatory Design, User Involvement and Health IT Evaluation&lt;/title&gt;&lt;secondary-title&gt;Stud Health Technol Inform&lt;/secondary-title&gt;&lt;alt-title&gt;Studies in health technology and informatics&lt;/alt-title&gt;&lt;/titles&gt;&lt;periodical&gt;&lt;full-title&gt;Stud Health Technol Inform&lt;/full-title&gt;&lt;abbr-1&gt;Studies in health technology and informatics&lt;/abbr-1&gt;&lt;/periodical&gt;&lt;alt-periodical&gt;&lt;full-title&gt;Stud Health Technol Inform&lt;/full-title&gt;&lt;abbr-1&gt;Studies in health technology and informatics&lt;/abbr-1&gt;&lt;/alt-periodical&gt;&lt;pages&gt;139-51&lt;/pages&gt;&lt;volume&gt;222&lt;/volume&gt;&lt;edition&gt;2016/05/21&lt;/edition&gt;&lt;dates&gt;&lt;year&gt;2016&lt;/year&gt;&lt;/dates&gt;&lt;isbn&gt;0926-9630 (Print)&amp;#xD;0926-9630&lt;/isbn&gt;&lt;accession-num&gt;27198099&lt;/accession-num&gt;&lt;urls&gt;&lt;/urls&gt;&lt;remote-database-provider&gt;NLM&lt;/remote-database-provider&gt;&lt;language&gt;eng&lt;/language&gt;&lt;/record&gt;&lt;/Cite&gt;&lt;/EndNote&gt;</w:instrText>
      </w:r>
      <w:r w:rsidR="004949E5" w:rsidRPr="00884C43">
        <w:rPr>
          <w:vertAlign w:val="superscript"/>
        </w:rPr>
        <w:fldChar w:fldCharType="separate"/>
      </w:r>
      <w:r w:rsidR="00F7193E" w:rsidRPr="00884C43">
        <w:rPr>
          <w:noProof/>
          <w:vertAlign w:val="superscript"/>
        </w:rPr>
        <w:t>122</w:t>
      </w:r>
      <w:r w:rsidR="004949E5" w:rsidRPr="00884C43">
        <w:rPr>
          <w:vertAlign w:val="superscript"/>
        </w:rPr>
        <w:fldChar w:fldCharType="end"/>
      </w:r>
      <w:r w:rsidRPr="00D80CE5">
        <w:t xml:space="preserve"> We were motivated by both rationales.</w:t>
      </w:r>
    </w:p>
    <w:p w14:paraId="6881D5AD" w14:textId="77777777" w:rsidR="00274476" w:rsidRPr="00D80CE5" w:rsidRDefault="00274476" w:rsidP="00274476"/>
    <w:p w14:paraId="57EF29C9" w14:textId="77777777" w:rsidR="00274476" w:rsidRPr="00884C43" w:rsidRDefault="00274476" w:rsidP="00274476">
      <w:pPr>
        <w:pStyle w:val="Heading2"/>
      </w:pPr>
      <w:bookmarkStart w:id="156" w:name="_Toc355448113"/>
      <w:r w:rsidRPr="00884C43">
        <w:t>Intervention mapping</w:t>
      </w:r>
      <w:bookmarkEnd w:id="156"/>
    </w:p>
    <w:p w14:paraId="0D22D8FE" w14:textId="074235C0" w:rsidR="00274476" w:rsidRPr="00D80CE5" w:rsidRDefault="00274476" w:rsidP="00274476">
      <w:r w:rsidRPr="00884C43">
        <w:t>Intervention mapping is an explicit six-step process for developing complex interventions,</w:t>
      </w:r>
      <w:r w:rsidR="00B14B4F" w:rsidRPr="00884C43">
        <w:rPr>
          <w:vertAlign w:val="superscript"/>
        </w:rPr>
        <w:fldChar w:fldCharType="begin"/>
      </w:r>
      <w:r w:rsidR="00F7193E" w:rsidRPr="004C7B4D">
        <w:rPr>
          <w:vertAlign w:val="superscript"/>
        </w:rPr>
        <w:instrText xml:space="preserve"> ADDIN EN.CITE &lt;EndNote&gt;&lt;Cite&gt;&lt;Author&gt;Bartholomew&lt;/Author&gt;&lt;Year&gt;1998&lt;/Year&gt;&lt;RecNum&gt;2981&lt;/RecNum&gt;&lt;DisplayText&gt;(80)&lt;/DisplayText&gt;&lt;record&gt;&lt;rec-number&gt;2981&lt;/rec-number&gt;&lt;foreign-keys&gt;&lt;key app="EN" db-id="9dwwpe2t8dsvxjefpetvvawndtdp5zw5ddvx" timestamp="1436185953"&gt;2981&lt;/key&gt;&lt;/foreign-keys&gt;&lt;ref-type name="Journal Article"&gt;17&lt;/ref-type&gt;&lt;contributors&gt;&lt;authors&gt;&lt;author&gt;Bartholomew, L. K.&lt;/author&gt;&lt;author&gt;Parcel, G. S.&lt;/author&gt;&lt;author&gt;Kok, G.&lt;/author&gt;&lt;/authors&gt;&lt;/contributors&gt;&lt;auth-address&gt;Center for Health Promotion Research and Development, University of Texas Health Science Center, Houston 77225, USA. lkb@utsph.sph.uth.tmc.edu&lt;/auth-address&gt;&lt;titles&gt;&lt;title&gt;Intervention mapping: a process for developing theory- and evidence-based health education programs&lt;/title&gt;&lt;secondary-title&gt;Health Educ Behav&lt;/secondary-title&gt;&lt;alt-title&gt;Health education &amp;amp; behavior : the official publication of the Society for Public Health Education&lt;/alt-title&gt;&lt;/titles&gt;&lt;periodical&gt;&lt;full-title&gt;Health Educ Behav&lt;/full-title&gt;&lt;abbr-1&gt;Health education &amp;amp; behavior : the official publication of the Society for Public Health Education&lt;/abbr-1&gt;&lt;/periodical&gt;&lt;alt-periodical&gt;&lt;full-title&gt;Health Educ Behav&lt;/full-title&gt;&lt;abbr-1&gt;Health education &amp;amp; behavior : the official publication of the Society for Public Health Education&lt;/abbr-1&gt;&lt;/alt-periodical&gt;&lt;pages&gt;545-63&lt;/pages&gt;&lt;volume&gt;25&lt;/volume&gt;&lt;number&gt;5&lt;/number&gt;&lt;edition&gt;1998/10/13&lt;/edition&gt;&lt;keywords&gt;&lt;keyword&gt;Decision Support Techniques&lt;/keyword&gt;&lt;keyword&gt;Forecasting&lt;/keyword&gt;&lt;keyword&gt;Health Education/ trends&lt;/keyword&gt;&lt;keyword&gt;Health Plan Implementation&lt;/keyword&gt;&lt;keyword&gt;Health Planning Guidelines&lt;/keyword&gt;&lt;keyword&gt;Humans&lt;/keyword&gt;&lt;/keywords&gt;&lt;dates&gt;&lt;year&gt;1998&lt;/year&gt;&lt;pub-dates&gt;&lt;date&gt;Oct&lt;/date&gt;&lt;/pub-dates&gt;&lt;/dates&gt;&lt;isbn&gt;1090-1981 (Print)&amp;#xD;1090-1981 (Linking)&lt;/isbn&gt;&lt;accession-num&gt;9768376&lt;/accession-num&gt;&lt;urls&gt;&lt;/urls&gt;&lt;remote-database-provider&gt;NLM&lt;/remote-database-provider&gt;&lt;language&gt;eng&lt;/language&gt;&lt;/record&gt;&lt;/Cite&gt;&lt;/EndNote&gt;</w:instrText>
      </w:r>
      <w:r w:rsidR="00B14B4F" w:rsidRPr="00884C43">
        <w:rPr>
          <w:vertAlign w:val="superscript"/>
        </w:rPr>
        <w:fldChar w:fldCharType="separate"/>
      </w:r>
      <w:r w:rsidR="00F7193E" w:rsidRPr="00884C43">
        <w:rPr>
          <w:noProof/>
          <w:vertAlign w:val="superscript"/>
        </w:rPr>
        <w:t>80</w:t>
      </w:r>
      <w:r w:rsidR="00B14B4F" w:rsidRPr="00884C43">
        <w:rPr>
          <w:vertAlign w:val="superscript"/>
        </w:rPr>
        <w:fldChar w:fldCharType="end"/>
      </w:r>
      <w:r w:rsidRPr="00D80CE5">
        <w:t xml:space="preserve"> originally developed in the public health context, but since shown to be appropriate for a wide range of interventions,</w:t>
      </w:r>
      <w:r w:rsidR="00B14B4F" w:rsidRPr="00884C43">
        <w:rPr>
          <w:vertAlign w:val="superscript"/>
        </w:rPr>
        <w:fldChar w:fldCharType="begin">
          <w:fldData xml:space="preserve">PEVuZE5vdGU+PENpdGU+PEF1dGhvcj5NYW5uPC9BdXRob3I+PFllYXI+MjAxNTwvWWVhcj48UmVj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</w:fldData>
        </w:fldChar>
      </w:r>
      <w:r w:rsidR="001763BF">
        <w:rPr>
          <w:vertAlign w:val="superscript"/>
        </w:rPr>
        <w:instrText xml:space="preserve"> ADDIN EN.CITE </w:instrText>
      </w:r>
      <w:r w:rsidR="001763BF">
        <w:rPr>
          <w:vertAlign w:val="superscript"/>
        </w:rPr>
        <w:fldChar w:fldCharType="begin">
          <w:fldData xml:space="preserve">PEVuZE5vdGU+PENpdGU+PEF1dGhvcj5NYW5uPC9BdXRob3I+PFllYXI+MjAxNTwvWWVhcj48UmVj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884C43">
        <w:rPr>
          <w:vertAlign w:val="superscript"/>
        </w:rPr>
      </w:r>
      <w:r w:rsidR="00B14B4F" w:rsidRPr="00884C43">
        <w:rPr>
          <w:vertAlign w:val="superscript"/>
        </w:rPr>
        <w:fldChar w:fldCharType="separate"/>
      </w:r>
      <w:r w:rsidR="001763BF">
        <w:rPr>
          <w:noProof/>
          <w:vertAlign w:val="superscript"/>
        </w:rPr>
        <w:t>(124-127)</w:t>
      </w:r>
      <w:r w:rsidR="00B14B4F" w:rsidRPr="00884C43">
        <w:rPr>
          <w:vertAlign w:val="superscript"/>
        </w:rPr>
        <w:fldChar w:fldCharType="end"/>
      </w:r>
      <w:r w:rsidRPr="00D80CE5">
        <w:t xml:space="preserve"> including online.</w:t>
      </w:r>
      <w:r w:rsidR="00B14B4F" w:rsidRPr="00884C43">
        <w:rPr>
          <w:vertAlign w:val="superscript"/>
        </w:rPr>
        <w:fldChar w:fldCharType="begin">
          <w:fldData xml:space="preserve">PEVuZE5vdGU+PENpdGU+PEF1dGhvcj5adWlkZW1hPC9BdXRob3I+PFllYXI+MjAxNTwvWWVhcj48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</w:fldData>
        </w:fldChar>
      </w:r>
      <w:r w:rsidR="001763BF">
        <w:rPr>
          <w:vertAlign w:val="superscript"/>
        </w:rPr>
        <w:instrText xml:space="preserve"> ADDIN EN.CITE </w:instrText>
      </w:r>
      <w:r w:rsidR="001763BF">
        <w:rPr>
          <w:vertAlign w:val="superscript"/>
        </w:rPr>
        <w:fldChar w:fldCharType="begin">
          <w:fldData xml:space="preserve">PEVuZE5vdGU+PENpdGU+PEF1dGhvcj5adWlkZW1hPC9BdXRob3I+PFllYXI+MjAxNTwvWWVhcj48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884C43">
        <w:rPr>
          <w:vertAlign w:val="superscript"/>
        </w:rPr>
      </w:r>
      <w:r w:rsidR="00B14B4F" w:rsidRPr="00884C43">
        <w:rPr>
          <w:vertAlign w:val="superscript"/>
        </w:rPr>
        <w:fldChar w:fldCharType="separate"/>
      </w:r>
      <w:r w:rsidR="00F7193E" w:rsidRPr="00884C43">
        <w:rPr>
          <w:noProof/>
          <w:vertAlign w:val="superscript"/>
        </w:rPr>
        <w:t>128, 129</w:t>
      </w:r>
      <w:r w:rsidR="00B14B4F" w:rsidRPr="00884C43">
        <w:rPr>
          <w:vertAlign w:val="superscript"/>
        </w:rPr>
        <w:fldChar w:fldCharType="end"/>
      </w:r>
      <w:r w:rsidRPr="00D80CE5">
        <w:t xml:space="preserve"> It has been successfully integrated with participatory design</w:t>
      </w:r>
      <w:r w:rsidR="00B14B4F" w:rsidRPr="00884C43">
        <w:rPr>
          <w:vertAlign w:val="superscript"/>
        </w:rPr>
        <w:fldChar w:fldCharType="begin">
          <w:fldData xml:space="preserve">PEVuZE5vdGU+PENpdGU+PEF1dGhvcj5Db3JiaWUtU21pdGg8L0F1dGhvcj48WWVhcj4yMDEwPC9Z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=
</w:fldData>
        </w:fldChar>
      </w:r>
      <w:r w:rsidR="001763BF">
        <w:rPr>
          <w:vertAlign w:val="superscript"/>
        </w:rPr>
        <w:instrText xml:space="preserve"> ADDIN EN.CITE </w:instrText>
      </w:r>
      <w:r w:rsidR="001763BF">
        <w:rPr>
          <w:vertAlign w:val="superscript"/>
        </w:rPr>
        <w:fldChar w:fldCharType="begin">
          <w:fldData xml:space="preserve">PEVuZE5vdGU+PENpdGU+PEF1dGhvcj5Db3JiaWUtU21pdGg8L0F1dGhvcj48WWVhcj4yMDEwPC9Z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=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884C43">
        <w:rPr>
          <w:vertAlign w:val="superscript"/>
        </w:rPr>
      </w:r>
      <w:r w:rsidR="00B14B4F" w:rsidRPr="00884C43">
        <w:rPr>
          <w:vertAlign w:val="superscript"/>
        </w:rPr>
        <w:fldChar w:fldCharType="separate"/>
      </w:r>
      <w:r w:rsidR="00F7193E" w:rsidRPr="00884C43">
        <w:rPr>
          <w:noProof/>
          <w:vertAlign w:val="superscript"/>
        </w:rPr>
        <w:t>130</w:t>
      </w:r>
      <w:r w:rsidR="00B14B4F" w:rsidRPr="00884C43">
        <w:rPr>
          <w:vertAlign w:val="superscript"/>
        </w:rPr>
        <w:fldChar w:fldCharType="end"/>
      </w:r>
      <w:r w:rsidRPr="00D80CE5">
        <w:t xml:space="preserve"> and enables researchers to incorporate multiple sources of data into a single intervention in a transparent and reproducible fashion.</w:t>
      </w:r>
      <w:r w:rsidR="00B14B4F" w:rsidRPr="00884C43">
        <w:rPr>
          <w:vertAlign w:val="superscript"/>
        </w:rPr>
        <w:fldChar w:fldCharType="begin"/>
      </w:r>
      <w:r w:rsidR="00F7193E" w:rsidRPr="004C7B4D">
        <w:rPr>
          <w:vertAlign w:val="superscript"/>
        </w:rPr>
        <w:instrText xml:space="preserve"> ADDIN EN.CITE &lt;EndNote&gt;&lt;Cite&gt;&lt;Author&gt;Bartholomew&lt;/Author&gt;&lt;Year&gt;1998&lt;/Year&gt;&lt;RecNum&gt;2981&lt;/RecNum&gt;&lt;DisplayText&gt;(80)&lt;/DisplayText&gt;&lt;record&gt;&lt;rec-number&gt;2981&lt;/rec-number&gt;&lt;foreign-keys&gt;&lt;key app="EN" db-id="9dwwpe2t8dsvxjefpetvvawndtdp5zw5ddvx" timestamp="1436185953"&gt;2981&lt;/key&gt;&lt;/foreign-keys&gt;&lt;ref-type name="Journal Article"&gt;17&lt;/ref-type&gt;&lt;contributors&gt;&lt;authors&gt;&lt;author&gt;Bartholomew, L. K.&lt;/author&gt;&lt;author&gt;Parcel, G. S.&lt;/author&gt;&lt;author&gt;Kok, G.&lt;/author&gt;&lt;/authors&gt;&lt;/contributors&gt;&lt;auth-address&gt;Center for Health Promotion Research and Development, University of Texas Health Science Center, Houston 77225, USA. lkb@utsph.sph.uth.tmc.edu&lt;/auth-address&gt;&lt;titles&gt;&lt;title&gt;Intervention mapping: a process for developing theory- and evidence-based health education programs&lt;/title&gt;&lt;secondary-title&gt;Health Educ Behav&lt;/secondary-title&gt;&lt;alt-title&gt;Health education &amp;amp; behavior : the official publication of the Society for Public Health Education&lt;/alt-title&gt;&lt;/titles&gt;&lt;periodical&gt;&lt;full-title&gt;Health Educ Behav&lt;/full-title&gt;&lt;abbr-1&gt;Health education &amp;amp; behavior : the official publication of the Society for Public Health Education&lt;/abbr-1&gt;&lt;/periodical&gt;&lt;alt-periodical&gt;&lt;full-title&gt;Health Educ Behav&lt;/full-title&gt;&lt;abbr-1&gt;Health education &amp;amp; behavior : the official publication of the Society for Public Health Education&lt;/abbr-1&gt;&lt;/alt-periodical&gt;&lt;pages&gt;545-63&lt;/pages&gt;&lt;volume&gt;25&lt;/volume&gt;&lt;number&gt;5&lt;/number&gt;&lt;edition&gt;1998/10/13&lt;/edition&gt;&lt;keywords&gt;&lt;keyword&gt;Decision Support Techniques&lt;/keyword&gt;&lt;keyword&gt;Forecasting&lt;/keyword&gt;&lt;keyword&gt;Health Education/ trends&lt;/keyword&gt;&lt;keyword&gt;Health Plan Implementation&lt;/keyword&gt;&lt;keyword&gt;Health Planning Guidelines&lt;/keyword&gt;&lt;keyword&gt;Humans&lt;/keyword&gt;&lt;/keywords&gt;&lt;dates&gt;&lt;year&gt;1998&lt;/year&gt;&lt;pub-dates&gt;&lt;date&gt;Oct&lt;/date&gt;&lt;/pub-dates&gt;&lt;/dates&gt;&lt;isbn&gt;1090-1981 (Print)&amp;#xD;1090-1981 (Linking)&lt;/isbn&gt;&lt;accession-num&gt;9768376&lt;/accession-num&gt;&lt;urls&gt;&lt;/urls&gt;&lt;remote-database-provider&gt;NLM&lt;/remote-database-provider&gt;&lt;language&gt;eng&lt;/language&gt;&lt;/record&gt;&lt;/Cite&gt;&lt;/EndNote&gt;</w:instrText>
      </w:r>
      <w:r w:rsidR="00B14B4F" w:rsidRPr="00884C43">
        <w:rPr>
          <w:vertAlign w:val="superscript"/>
        </w:rPr>
        <w:fldChar w:fldCharType="separate"/>
      </w:r>
      <w:r w:rsidR="00F7193E" w:rsidRPr="00884C43">
        <w:rPr>
          <w:noProof/>
          <w:vertAlign w:val="superscript"/>
        </w:rPr>
        <w:t>80</w:t>
      </w:r>
      <w:r w:rsidR="00B14B4F" w:rsidRPr="00884C43">
        <w:rPr>
          <w:vertAlign w:val="superscript"/>
        </w:rPr>
        <w:fldChar w:fldCharType="end"/>
      </w:r>
      <w:r w:rsidRPr="00D80CE5">
        <w:t xml:space="preserve"> The six steps are:</w:t>
      </w:r>
    </w:p>
    <w:p w14:paraId="0CEB3B01" w14:textId="77777777" w:rsidR="00274476" w:rsidRPr="00D80CE5" w:rsidRDefault="00274476" w:rsidP="00274476"/>
    <w:p w14:paraId="374347B7" w14:textId="77777777" w:rsidR="00274476" w:rsidRPr="00884C43" w:rsidRDefault="00274476" w:rsidP="001F5397">
      <w:pPr>
        <w:pStyle w:val="ListParagraph"/>
        <w:numPr>
          <w:ilvl w:val="0"/>
          <w:numId w:val="24"/>
        </w:numPr>
      </w:pPr>
      <w:r w:rsidRPr="00884C43">
        <w:t>Needs assessment;</w:t>
      </w:r>
    </w:p>
    <w:p w14:paraId="2B2313B8" w14:textId="77777777" w:rsidR="00274476" w:rsidRPr="00CE7527" w:rsidRDefault="00274476" w:rsidP="00953C33">
      <w:pPr>
        <w:pStyle w:val="ListParagraph"/>
        <w:numPr>
          <w:ilvl w:val="0"/>
          <w:numId w:val="24"/>
        </w:numPr>
      </w:pPr>
      <w:r w:rsidRPr="00CE7527">
        <w:t>Detailed mapping of programme objectives and their behavioural and environmental determinants;</w:t>
      </w:r>
    </w:p>
    <w:p w14:paraId="7BB84452" w14:textId="77777777" w:rsidR="00274476" w:rsidRPr="009F63E9" w:rsidRDefault="00274476" w:rsidP="00953C33">
      <w:pPr>
        <w:pStyle w:val="ListParagraph"/>
        <w:numPr>
          <w:ilvl w:val="0"/>
          <w:numId w:val="24"/>
        </w:numPr>
      </w:pPr>
      <w:r w:rsidRPr="009F63E9">
        <w:t>Selecting theory-based methods, techniques and strategies to modify the determinants of behaviour and the environment;</w:t>
      </w:r>
    </w:p>
    <w:p w14:paraId="6721ECC1" w14:textId="77777777" w:rsidR="00274476" w:rsidRPr="00013E3E" w:rsidRDefault="00274476" w:rsidP="00A825C0">
      <w:pPr>
        <w:pStyle w:val="ListParagraph"/>
        <w:numPr>
          <w:ilvl w:val="0"/>
          <w:numId w:val="24"/>
        </w:numPr>
      </w:pPr>
      <w:r w:rsidRPr="00BD2CA0">
        <w:t>Producin</w:t>
      </w:r>
      <w:r w:rsidRPr="00013E3E">
        <w:t>g intervention components and materials;</w:t>
      </w:r>
    </w:p>
    <w:p w14:paraId="1B84A8C5" w14:textId="77777777" w:rsidR="00274476" w:rsidRPr="0057549E" w:rsidRDefault="00274476" w:rsidP="00A825C0">
      <w:pPr>
        <w:pStyle w:val="ListParagraph"/>
        <w:numPr>
          <w:ilvl w:val="0"/>
          <w:numId w:val="24"/>
        </w:numPr>
      </w:pPr>
      <w:r w:rsidRPr="0057549E">
        <w:t>Planning for adoption, implementation and sustainability; and</w:t>
      </w:r>
    </w:p>
    <w:p w14:paraId="4B4B3C52" w14:textId="77777777" w:rsidR="00274476" w:rsidRPr="0057549E" w:rsidRDefault="00274476" w:rsidP="00A825C0">
      <w:pPr>
        <w:pStyle w:val="ListParagraph"/>
        <w:numPr>
          <w:ilvl w:val="0"/>
          <w:numId w:val="24"/>
        </w:numPr>
      </w:pPr>
      <w:r w:rsidRPr="0057549E">
        <w:lastRenderedPageBreak/>
        <w:t>Creating evaluation plans and instruments.</w:t>
      </w:r>
    </w:p>
    <w:p w14:paraId="2055FCD1" w14:textId="77777777" w:rsidR="00274476" w:rsidRPr="0057549E" w:rsidRDefault="00274476" w:rsidP="00274476"/>
    <w:p w14:paraId="1DD0AE67" w14:textId="77777777" w:rsidR="00274476" w:rsidRPr="00B74B11" w:rsidRDefault="00274476" w:rsidP="00274476">
      <w:r w:rsidRPr="0057549E">
        <w:t>Intervention mapping helped us think through the stages of development in an orderly fashion. For each stage, we considered how best to combine the principles generated by our t</w:t>
      </w:r>
      <w:r w:rsidRPr="00241772">
        <w:t>heoretical frameworks, the data from our preliminary qualitative work, and the input from our partici</w:t>
      </w:r>
      <w:r w:rsidRPr="00E84F0F">
        <w:t>patory design groups. The process of combining these different inputs was done through frequent discussions among the core team, followed by periods of drafting text and content which were then discussed with the software engineers, to ensure appropriate functionality. This was an iterative process, with sections of the intervention being drafted, incorporated into appropriate functionality, and reviewed by the participatory design panels. The panels also generated ideas for new content and functionality. O</w:t>
      </w:r>
      <w:r w:rsidRPr="00B61816">
        <w:t>nce the mai</w:t>
      </w:r>
      <w:r w:rsidRPr="00B74B11">
        <w:t>n outlines of the content and functionality were broadly agreed, we worked with the designer to ensure an aesthetic experience with intuitive navigation. These components are all described in more detail below.</w:t>
      </w:r>
    </w:p>
    <w:p w14:paraId="69BF5C0A" w14:textId="77777777" w:rsidR="00274476" w:rsidRPr="00B74B11" w:rsidRDefault="00274476" w:rsidP="00274476">
      <w:pPr>
        <w:rPr>
          <w:b/>
        </w:rPr>
      </w:pPr>
    </w:p>
    <w:p w14:paraId="6D3AD56E" w14:textId="77777777" w:rsidR="00274476" w:rsidRPr="009E18B0" w:rsidRDefault="00274476" w:rsidP="002D3522">
      <w:pPr>
        <w:pStyle w:val="Heading1"/>
      </w:pPr>
      <w:bookmarkStart w:id="157" w:name="_Toc355448114"/>
      <w:r w:rsidRPr="009E18B0">
        <w:t>Methods</w:t>
      </w:r>
      <w:bookmarkEnd w:id="157"/>
    </w:p>
    <w:p w14:paraId="051AC916" w14:textId="1214C744" w:rsidR="00274476" w:rsidRPr="00F72381" w:rsidRDefault="00274476" w:rsidP="00274476">
      <w:r w:rsidRPr="00824EB7">
        <w:t xml:space="preserve">The aim of this work package, WP C, was to develop a theoretically-informed, evidence-based online self-management programme for people with </w:t>
      </w:r>
      <w:r w:rsidR="00ED1EAD">
        <w:t>T2DM</w:t>
      </w:r>
      <w:r w:rsidRPr="00ED1EAD">
        <w:t xml:space="preserve">. Specific objectives </w:t>
      </w:r>
      <w:r w:rsidR="00AD1D88" w:rsidRPr="00ED1EAD">
        <w:t xml:space="preserve">(in line with objectives 3 and 5 in Chapter 3) </w:t>
      </w:r>
      <w:r w:rsidRPr="00F72381">
        <w:t>were to:</w:t>
      </w:r>
    </w:p>
    <w:p w14:paraId="6FA108A9" w14:textId="77777777" w:rsidR="00274476" w:rsidRPr="00F72381" w:rsidRDefault="00274476" w:rsidP="00274476"/>
    <w:p w14:paraId="0FD63A07" w14:textId="422D3E3D" w:rsidR="00274476" w:rsidRPr="00F234A9" w:rsidRDefault="00274476" w:rsidP="001F5397">
      <w:pPr>
        <w:pStyle w:val="ListParagraph"/>
        <w:numPr>
          <w:ilvl w:val="0"/>
          <w:numId w:val="24"/>
        </w:numPr>
      </w:pPr>
      <w:r w:rsidRPr="00F234A9">
        <w:t xml:space="preserve">Set up and work with participatory design panels, reflecting our target populations (people with T2DM and </w:t>
      </w:r>
      <w:r w:rsidR="00F234A9">
        <w:t>HCP</w:t>
      </w:r>
      <w:r w:rsidRPr="00F234A9">
        <w:t>s)</w:t>
      </w:r>
    </w:p>
    <w:p w14:paraId="287CD11F" w14:textId="77777777" w:rsidR="00274476" w:rsidRPr="00D80CE5" w:rsidRDefault="00274476" w:rsidP="00953C33">
      <w:pPr>
        <w:pStyle w:val="ListParagraph"/>
        <w:numPr>
          <w:ilvl w:val="0"/>
          <w:numId w:val="24"/>
        </w:numPr>
      </w:pPr>
      <w:r w:rsidRPr="00D80CE5">
        <w:t>Recruit and work with software and web design experts to turn our concepts and proposed content into a professional, fully functional, aesthetically pleasing, and user-friendly programme</w:t>
      </w:r>
    </w:p>
    <w:p w14:paraId="576F5D0A" w14:textId="77777777" w:rsidR="00274476" w:rsidRPr="00CE7527" w:rsidRDefault="00274476" w:rsidP="00953C33">
      <w:pPr>
        <w:pStyle w:val="ListParagraph"/>
        <w:numPr>
          <w:ilvl w:val="0"/>
          <w:numId w:val="24"/>
        </w:numPr>
      </w:pPr>
      <w:r w:rsidRPr="00884C43">
        <w:t>Determine and develop the content and functionality of the programme, ensuring it is accessible to a wide demographic, includin</w:t>
      </w:r>
      <w:r w:rsidRPr="00CE7527">
        <w:t>g those with low literacy skills or for whom English was a second language</w:t>
      </w:r>
    </w:p>
    <w:p w14:paraId="66512D1C" w14:textId="77777777" w:rsidR="00274476" w:rsidRPr="009F63E9" w:rsidRDefault="00274476" w:rsidP="00A825C0">
      <w:pPr>
        <w:pStyle w:val="ListParagraph"/>
        <w:numPr>
          <w:ilvl w:val="0"/>
          <w:numId w:val="24"/>
        </w:numPr>
      </w:pPr>
      <w:r w:rsidRPr="009F63E9">
        <w:t>Determine and develop the design and aesthetics of the programme</w:t>
      </w:r>
    </w:p>
    <w:p w14:paraId="533C7B44" w14:textId="77777777" w:rsidR="00274476" w:rsidRPr="00BD2CA0" w:rsidRDefault="00274476" w:rsidP="00A825C0">
      <w:pPr>
        <w:pStyle w:val="ListParagraph"/>
        <w:numPr>
          <w:ilvl w:val="0"/>
          <w:numId w:val="24"/>
        </w:numPr>
      </w:pPr>
      <w:r w:rsidRPr="009F63E9">
        <w:lastRenderedPageBreak/>
        <w:t>Ensure the programme met appropriate information governance and technical requirements for implementation within</w:t>
      </w:r>
      <w:r w:rsidRPr="00BD2CA0">
        <w:t xml:space="preserve"> the NHS.</w:t>
      </w:r>
    </w:p>
    <w:p w14:paraId="5251AF5A" w14:textId="77777777" w:rsidR="00274476" w:rsidRPr="00013E3E" w:rsidRDefault="00274476" w:rsidP="00274476"/>
    <w:p w14:paraId="22C0ECC2" w14:textId="77777777" w:rsidR="00274476" w:rsidRPr="0057549E" w:rsidRDefault="00274476" w:rsidP="00274476">
      <w:r w:rsidRPr="0057549E">
        <w:t>Our methods for addressing each of these objectives are described below.</w:t>
      </w:r>
    </w:p>
    <w:p w14:paraId="5E4798E1" w14:textId="77777777" w:rsidR="00274476" w:rsidRPr="0057549E" w:rsidRDefault="00274476" w:rsidP="00274476"/>
    <w:p w14:paraId="7BC0D7BC" w14:textId="77777777" w:rsidR="00274476" w:rsidRPr="0057549E" w:rsidRDefault="00274476" w:rsidP="00274476">
      <w:pPr>
        <w:pStyle w:val="Heading2"/>
      </w:pPr>
      <w:bookmarkStart w:id="158" w:name="_Toc355448115"/>
      <w:r w:rsidRPr="0057549E">
        <w:t>Recruitment of participatory design panels</w:t>
      </w:r>
      <w:bookmarkEnd w:id="158"/>
    </w:p>
    <w:p w14:paraId="30214BFF" w14:textId="5CB98F63" w:rsidR="00274476" w:rsidRPr="00B74B11" w:rsidRDefault="00274476" w:rsidP="00274476">
      <w:r w:rsidRPr="0057549E">
        <w:t>As in our preliminary qualitative work (</w:t>
      </w:r>
      <w:r w:rsidR="00AD1D88" w:rsidRPr="00241772">
        <w:rPr>
          <w:i/>
        </w:rPr>
        <w:t>see</w:t>
      </w:r>
      <w:r w:rsidRPr="00E84F0F">
        <w:rPr>
          <w:i/>
        </w:rPr>
        <w:t xml:space="preserve"> Chapters 4 and 5</w:t>
      </w:r>
      <w:r w:rsidRPr="00E84F0F">
        <w:t xml:space="preserve">), we conceptualised our users as HCPs caring for people with T2DM and people with T2DM. Thus we recruited two complementary participatory design panels: one of HCPs and one of people with T2DM. Both groups were recruited by advertising, supplemented with word of mouth. For the patient panel we advertised in GP practices where we had participant identification centre approval, community centres and Diabetes UK groups, and </w:t>
      </w:r>
      <w:r w:rsidRPr="00B61816">
        <w:t>sent direct</w:t>
      </w:r>
      <w:r w:rsidRPr="00B74B11">
        <w:t xml:space="preserve"> invitations to participants in WP A. We advertised for the HCP panel through personal contacts, participants in WP B, and email lists to local clinicians (e.g. the sessional GP contact list, the local locum contact list, and the performers list of local CCGs). Respondents were sent details of what was required, a person specification, and details of remuneration, and invited to submit an application and attend an interview (for health professionals) or attend a recruitment day (for patients). </w:t>
      </w:r>
    </w:p>
    <w:p w14:paraId="086D437E" w14:textId="77777777" w:rsidR="00274476" w:rsidRPr="009E18B0" w:rsidRDefault="00274476" w:rsidP="00274476">
      <w:pPr>
        <w:rPr>
          <w:i/>
        </w:rPr>
      </w:pPr>
    </w:p>
    <w:p w14:paraId="62C2E1AF" w14:textId="77777777" w:rsidR="00274476" w:rsidRPr="00824EB7" w:rsidRDefault="00274476" w:rsidP="00274476">
      <w:pPr>
        <w:pStyle w:val="Heading3"/>
      </w:pPr>
      <w:bookmarkStart w:id="159" w:name="_Toc355448116"/>
      <w:r w:rsidRPr="00824EB7">
        <w:t>HCP participatory design panel</w:t>
      </w:r>
      <w:bookmarkEnd w:id="159"/>
    </w:p>
    <w:p w14:paraId="6958D728" w14:textId="55BEB203" w:rsidR="00274476" w:rsidRPr="00F234A9" w:rsidRDefault="00274476" w:rsidP="00274476">
      <w:r w:rsidRPr="00860F3C">
        <w:t>Twenty-four HCPs expressed interest in being part of the participatory group and 17 completed the necessary application process (</w:t>
      </w:r>
      <w:r w:rsidR="00B64953" w:rsidRPr="00860F3C">
        <w:t>ten</w:t>
      </w:r>
      <w:r w:rsidRPr="00860F3C">
        <w:t xml:space="preserve"> GPs and seven nurses). Interviews were held in November 2011 and nine </w:t>
      </w:r>
      <w:r w:rsidR="00F234A9">
        <w:t>HCP</w:t>
      </w:r>
      <w:r w:rsidRPr="00F234A9">
        <w:t>s (three GPs, two practice nurses, and four diabetes specialist nurses) were appointed. Four half-day sessions were held during the development phase and panel members were remunerated with £200 for each session.</w:t>
      </w:r>
    </w:p>
    <w:p w14:paraId="1042F88B" w14:textId="77777777" w:rsidR="00274476" w:rsidRPr="00D80CE5" w:rsidRDefault="00274476" w:rsidP="00274476"/>
    <w:p w14:paraId="7445AC42" w14:textId="77777777" w:rsidR="00274476" w:rsidRPr="00D80CE5" w:rsidRDefault="00274476" w:rsidP="00274476">
      <w:pPr>
        <w:pStyle w:val="Heading3"/>
      </w:pPr>
      <w:bookmarkStart w:id="160" w:name="_Toc355448117"/>
      <w:r w:rsidRPr="00D80CE5">
        <w:t>Patient participatory design panels</w:t>
      </w:r>
      <w:bookmarkEnd w:id="160"/>
    </w:p>
    <w:p w14:paraId="2FEE4FEC" w14:textId="563C6E6B" w:rsidR="00274476" w:rsidRPr="00F72381" w:rsidRDefault="00274476" w:rsidP="00274476">
      <w:r w:rsidRPr="00D80CE5">
        <w:t xml:space="preserve">Twenty-four people with </w:t>
      </w:r>
      <w:r w:rsidR="00ED1EAD">
        <w:t>T2DM</w:t>
      </w:r>
      <w:r w:rsidRPr="00ED1EAD">
        <w:t xml:space="preserve"> responded to the adverts and all were invited to attend a recruitment day in October 2011. The day aimed to appoint people to either a regular or occasional participatory group (</w:t>
      </w:r>
      <w:r w:rsidRPr="00ED1EAD">
        <w:rPr>
          <w:i/>
        </w:rPr>
        <w:t xml:space="preserve">see Table 8 for details of the two </w:t>
      </w:r>
      <w:r w:rsidR="00B91596">
        <w:rPr>
          <w:i/>
        </w:rPr>
        <w:t>panels</w:t>
      </w:r>
      <w:r w:rsidRPr="00F72381">
        <w:t xml:space="preserve">). Our rationale for having two types of panel was that we thought the regular panel would be better at helping us </w:t>
      </w:r>
      <w:r w:rsidRPr="00F72381">
        <w:lastRenderedPageBreak/>
        <w:t>work through ongoing problems and check previously proposed solutions, while an occasional panel would bring a fresh eye, by being less invested in previous decisions.</w:t>
      </w:r>
    </w:p>
    <w:p w14:paraId="647CD298" w14:textId="77777777" w:rsidR="00274476" w:rsidRDefault="00274476" w:rsidP="00274476"/>
    <w:p w14:paraId="24CB76A2" w14:textId="77777777" w:rsidR="00B91596" w:rsidRPr="00B74B11" w:rsidRDefault="00B91596" w:rsidP="00B91596">
      <w:pPr>
        <w:pStyle w:val="Tablecaption"/>
      </w:pPr>
      <w:r w:rsidRPr="00B74B11">
        <w:t>Table 8: Regular and occasional panel descriptions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B91596" w:rsidRPr="004C7B4D" w14:paraId="60B272EA" w14:textId="77777777" w:rsidTr="00B91596">
        <w:trPr>
          <w:trHeight w:val="672"/>
        </w:trPr>
        <w:tc>
          <w:tcPr>
            <w:tcW w:w="4621" w:type="dxa"/>
            <w:shd w:val="clear" w:color="auto" w:fill="F2F2F2" w:themeFill="background1" w:themeFillShade="F2"/>
            <w:vAlign w:val="center"/>
          </w:tcPr>
          <w:p w14:paraId="2C92EA16" w14:textId="77777777" w:rsidR="00B91596" w:rsidRPr="00D80CE5" w:rsidRDefault="00B91596" w:rsidP="00B91596">
            <w:pPr>
              <w:spacing w:before="120"/>
              <w:rPr>
                <w:b/>
                <w:bCs/>
              </w:rPr>
            </w:pPr>
            <w:r w:rsidRPr="00D80CE5">
              <w:rPr>
                <w:b/>
                <w:bCs/>
              </w:rPr>
              <w:t>Regular user panel</w:t>
            </w:r>
          </w:p>
        </w:tc>
        <w:tc>
          <w:tcPr>
            <w:tcW w:w="4621" w:type="dxa"/>
            <w:shd w:val="clear" w:color="auto" w:fill="F2F2F2" w:themeFill="background1" w:themeFillShade="F2"/>
            <w:vAlign w:val="center"/>
          </w:tcPr>
          <w:p w14:paraId="1B2B218A" w14:textId="77777777" w:rsidR="00B91596" w:rsidRPr="00884C43" w:rsidRDefault="00B91596" w:rsidP="00B91596">
            <w:pPr>
              <w:spacing w:before="120"/>
              <w:rPr>
                <w:b/>
                <w:bCs/>
              </w:rPr>
            </w:pPr>
            <w:r w:rsidRPr="00884C43">
              <w:rPr>
                <w:b/>
                <w:bCs/>
              </w:rPr>
              <w:t>Occasional user panel</w:t>
            </w:r>
          </w:p>
        </w:tc>
      </w:tr>
      <w:tr w:rsidR="00B91596" w:rsidRPr="004C7B4D" w14:paraId="04C49BB0" w14:textId="77777777" w:rsidTr="00B91596">
        <w:trPr>
          <w:trHeight w:val="3039"/>
        </w:trPr>
        <w:tc>
          <w:tcPr>
            <w:tcW w:w="4621" w:type="dxa"/>
            <w:shd w:val="clear" w:color="auto" w:fill="auto"/>
          </w:tcPr>
          <w:p w14:paraId="38EF554C" w14:textId="77777777" w:rsidR="00B91596" w:rsidRPr="00E84F0F" w:rsidRDefault="00B91596" w:rsidP="00B91596">
            <w:pPr>
              <w:spacing w:before="120"/>
              <w:ind w:left="426" w:hanging="426"/>
            </w:pPr>
            <w:r w:rsidRPr="00E84F0F">
              <w:t>Requires long-term commitment</w:t>
            </w:r>
          </w:p>
          <w:p w14:paraId="50A819BA" w14:textId="77777777" w:rsidR="00B91596" w:rsidRPr="00B74B11" w:rsidRDefault="00B91596" w:rsidP="00B91596">
            <w:pPr>
              <w:spacing w:before="120"/>
              <w:ind w:left="426" w:hanging="426"/>
            </w:pPr>
            <w:r w:rsidRPr="00E84F0F">
              <w:t xml:space="preserve">Minimum of 10 meetings </w:t>
            </w:r>
            <w:r w:rsidRPr="00B61816">
              <w:t>over 12 mon</w:t>
            </w:r>
            <w:r w:rsidRPr="00B74B11">
              <w:t>ths (roughly once a month)</w:t>
            </w:r>
          </w:p>
          <w:p w14:paraId="5BEFDB98" w14:textId="77777777" w:rsidR="00B91596" w:rsidRPr="00B74B11" w:rsidRDefault="00B91596" w:rsidP="00B91596">
            <w:pPr>
              <w:spacing w:before="120"/>
              <w:ind w:left="426" w:hanging="426"/>
            </w:pPr>
            <w:r w:rsidRPr="00B74B11">
              <w:t>Provide feedback and check improvements have been made</w:t>
            </w:r>
          </w:p>
          <w:p w14:paraId="1BC84D0F" w14:textId="77777777" w:rsidR="00B91596" w:rsidRPr="009E18B0" w:rsidRDefault="00B91596" w:rsidP="00B91596">
            <w:pPr>
              <w:spacing w:before="120"/>
              <w:ind w:left="426" w:hanging="426"/>
            </w:pPr>
            <w:r w:rsidRPr="009E18B0">
              <w:t>Heavily involved in programme development</w:t>
            </w:r>
          </w:p>
        </w:tc>
        <w:tc>
          <w:tcPr>
            <w:tcW w:w="4621" w:type="dxa"/>
            <w:shd w:val="clear" w:color="auto" w:fill="auto"/>
          </w:tcPr>
          <w:p w14:paraId="6E40EF12" w14:textId="77777777" w:rsidR="00B91596" w:rsidRPr="00824EB7" w:rsidRDefault="00B91596" w:rsidP="00B91596">
            <w:pPr>
              <w:spacing w:before="120"/>
              <w:ind w:left="57"/>
            </w:pPr>
            <w:r w:rsidRPr="00824EB7">
              <w:t>Requires short-term commitment</w:t>
            </w:r>
          </w:p>
          <w:p w14:paraId="4C206F56" w14:textId="77777777" w:rsidR="00B91596" w:rsidRPr="00824EB7" w:rsidRDefault="00B91596" w:rsidP="00B91596">
            <w:pPr>
              <w:spacing w:before="120"/>
              <w:ind w:left="57"/>
            </w:pPr>
            <w:r w:rsidRPr="00824EB7">
              <w:t>Minimum of two meetings over 12 months</w:t>
            </w:r>
          </w:p>
          <w:p w14:paraId="135C225E" w14:textId="77777777" w:rsidR="00B91596" w:rsidRPr="00860F3C" w:rsidRDefault="00B91596" w:rsidP="00B91596">
            <w:pPr>
              <w:spacing w:before="120"/>
              <w:ind w:left="482" w:hanging="425"/>
            </w:pPr>
            <w:r w:rsidRPr="00860F3C">
              <w:t>Provide insight from new user’s point of view</w:t>
            </w:r>
          </w:p>
          <w:p w14:paraId="509F27BF" w14:textId="77777777" w:rsidR="00B91596" w:rsidRPr="00860F3C" w:rsidRDefault="00B91596" w:rsidP="00B91596">
            <w:pPr>
              <w:spacing w:before="120"/>
              <w:ind w:left="57"/>
            </w:pPr>
            <w:r w:rsidRPr="00860F3C">
              <w:t>Less involved in programme development</w:t>
            </w:r>
          </w:p>
        </w:tc>
      </w:tr>
    </w:tbl>
    <w:p w14:paraId="33001251" w14:textId="77777777" w:rsidR="00B91596" w:rsidRPr="00F234A9" w:rsidRDefault="00B91596" w:rsidP="00274476"/>
    <w:p w14:paraId="23A80476" w14:textId="762392CA" w:rsidR="00274476" w:rsidRPr="00D80CE5" w:rsidRDefault="00274476" w:rsidP="00274476">
      <w:r w:rsidRPr="00D80CE5">
        <w:t>The criteria for appointing people to the panel included:</w:t>
      </w:r>
    </w:p>
    <w:p w14:paraId="7FBFE447" w14:textId="77777777" w:rsidR="00274476" w:rsidRPr="00D80CE5" w:rsidRDefault="00274476" w:rsidP="00274476"/>
    <w:p w14:paraId="7FA56795" w14:textId="6764F2C8" w:rsidR="00274476" w:rsidRPr="00ED1EAD" w:rsidRDefault="00274476" w:rsidP="001F5397">
      <w:pPr>
        <w:pStyle w:val="ListParagraph"/>
        <w:numPr>
          <w:ilvl w:val="0"/>
          <w:numId w:val="23"/>
        </w:numPr>
      </w:pPr>
      <w:r w:rsidRPr="00D80CE5">
        <w:t xml:space="preserve">Personal experience of </w:t>
      </w:r>
      <w:r w:rsidR="00ED1EAD">
        <w:t>T2DM</w:t>
      </w:r>
      <w:r w:rsidRPr="00ED1EAD">
        <w:t>;</w:t>
      </w:r>
    </w:p>
    <w:p w14:paraId="0783BFA2" w14:textId="77777777" w:rsidR="00274476" w:rsidRPr="00F72381" w:rsidRDefault="00274476" w:rsidP="00953C33">
      <w:pPr>
        <w:pStyle w:val="ListParagraph"/>
        <w:numPr>
          <w:ilvl w:val="0"/>
          <w:numId w:val="23"/>
        </w:numPr>
      </w:pPr>
      <w:r w:rsidRPr="00ED1EAD">
        <w:t xml:space="preserve">Good verbal communication skills, including the ability to interact positively with a group, explain thoughts, ideas and experiences clearly, and listen to other </w:t>
      </w:r>
      <w:r w:rsidRPr="00F72381">
        <w:t>members;</w:t>
      </w:r>
    </w:p>
    <w:p w14:paraId="645B711B" w14:textId="77777777" w:rsidR="00274476" w:rsidRPr="00F72381" w:rsidRDefault="00274476" w:rsidP="00953C33">
      <w:pPr>
        <w:pStyle w:val="ListParagraph"/>
        <w:numPr>
          <w:ilvl w:val="0"/>
          <w:numId w:val="23"/>
        </w:numPr>
      </w:pPr>
      <w:r w:rsidRPr="00F72381">
        <w:t>The ability to critically evaluate proposed materials;</w:t>
      </w:r>
    </w:p>
    <w:p w14:paraId="230F0F0C" w14:textId="77777777" w:rsidR="00274476" w:rsidRPr="00F234A9" w:rsidRDefault="00274476" w:rsidP="00A825C0">
      <w:pPr>
        <w:pStyle w:val="ListParagraph"/>
        <w:numPr>
          <w:ilvl w:val="0"/>
          <w:numId w:val="23"/>
        </w:numPr>
      </w:pPr>
      <w:r w:rsidRPr="00F234A9">
        <w:t>The ability to problem-solve;</w:t>
      </w:r>
    </w:p>
    <w:p w14:paraId="13C10AF7" w14:textId="77777777" w:rsidR="00274476" w:rsidRPr="00D80CE5" w:rsidRDefault="00274476" w:rsidP="00A825C0">
      <w:pPr>
        <w:pStyle w:val="ListParagraph"/>
        <w:numPr>
          <w:ilvl w:val="0"/>
          <w:numId w:val="23"/>
        </w:numPr>
      </w:pPr>
      <w:r w:rsidRPr="00D80CE5">
        <w:t>An interest in self-management;</w:t>
      </w:r>
    </w:p>
    <w:p w14:paraId="6FCE63C5" w14:textId="77777777" w:rsidR="00274476" w:rsidRPr="00884C43" w:rsidRDefault="00274476" w:rsidP="00A825C0">
      <w:pPr>
        <w:pStyle w:val="ListParagraph"/>
        <w:numPr>
          <w:ilvl w:val="0"/>
          <w:numId w:val="23"/>
        </w:numPr>
      </w:pPr>
      <w:r w:rsidRPr="00D80CE5">
        <w:t>Commitment to the project and to helping us make the best product possible within the available resourc</w:t>
      </w:r>
      <w:r w:rsidRPr="00884C43">
        <w:t>es.</w:t>
      </w:r>
    </w:p>
    <w:p w14:paraId="5BD665B0" w14:textId="77777777" w:rsidR="00274476" w:rsidRPr="00CE7527" w:rsidRDefault="00274476" w:rsidP="00274476"/>
    <w:p w14:paraId="4B080B25" w14:textId="77777777" w:rsidR="00274476" w:rsidRPr="00BD2CA0" w:rsidRDefault="00274476" w:rsidP="00274476">
      <w:r w:rsidRPr="009F63E9">
        <w:t>In addition, we wanted to recruit a panel that varied in terms of age, gender, ethnicity, duration of diabetes, and computer sk</w:t>
      </w:r>
      <w:r w:rsidRPr="00BD2CA0">
        <w:t>ills.</w:t>
      </w:r>
    </w:p>
    <w:p w14:paraId="0EA06E19" w14:textId="77777777" w:rsidR="00274476" w:rsidRPr="00013E3E" w:rsidRDefault="00274476" w:rsidP="00274476"/>
    <w:p w14:paraId="3BAC7EE3" w14:textId="77777777" w:rsidR="00274476" w:rsidRPr="0057549E" w:rsidRDefault="00274476" w:rsidP="00274476">
      <w:r w:rsidRPr="0057549E">
        <w:t xml:space="preserve">To help us in these aims, we ran three sessions on the recruitment day, dividing applicants between them to obtain manageable numbers in each session. Each session ran as a mock participatory design panel, to ensure that applicants had a chance to experience the tasks they </w:t>
      </w:r>
      <w:r w:rsidRPr="0057549E">
        <w:lastRenderedPageBreak/>
        <w:t>would subsequently undertake and allow us to assess their performance in these tasks. Hence within each session, the facilitator (a member of the core research team, CD, JR, or KP) explained the purpose of the session, and introduced the tasks. These included providing feedback on template designs, engaging in group discussions, using the internet and commenting on website content.</w:t>
      </w:r>
    </w:p>
    <w:p w14:paraId="638CA115" w14:textId="77777777" w:rsidR="00274476" w:rsidRPr="0057549E" w:rsidRDefault="00274476" w:rsidP="00274476"/>
    <w:p w14:paraId="250C7B92" w14:textId="77777777" w:rsidR="00274476" w:rsidRPr="00241772" w:rsidRDefault="00274476" w:rsidP="00274476">
      <w:r w:rsidRPr="00241772">
        <w:t>Twenty-two people attended the recruitment day, of whom we appointed eight to the regular panel and 14 to two occasional panels (seven in each).</w:t>
      </w:r>
    </w:p>
    <w:p w14:paraId="6AED5AD1" w14:textId="77777777" w:rsidR="00274476" w:rsidRPr="00E84F0F" w:rsidRDefault="00274476" w:rsidP="00274476"/>
    <w:p w14:paraId="5FFDA796" w14:textId="1D8303BA" w:rsidR="00274476" w:rsidRPr="00B74B11" w:rsidRDefault="00274476" w:rsidP="00274476">
      <w:r w:rsidRPr="00E84F0F">
        <w:t>The regular panel met eight times between November 2011 and Oc</w:t>
      </w:r>
      <w:r w:rsidRPr="00B61816">
        <w:t xml:space="preserve">tober 2012 </w:t>
      </w:r>
      <w:r w:rsidRPr="00B74B11">
        <w:t>while each occasional panel met four times. Participants were paid £75 for each meeting attended.</w:t>
      </w:r>
    </w:p>
    <w:p w14:paraId="32BF08B5" w14:textId="77777777" w:rsidR="00274476" w:rsidRPr="004C7B4D" w:rsidRDefault="00274476" w:rsidP="00274476">
      <w:pPr>
        <w:pStyle w:val="Heading2"/>
      </w:pPr>
      <w:bookmarkStart w:id="161" w:name="_Toc355448118"/>
      <w:r w:rsidRPr="004C7B4D">
        <w:t>Recruitment of software engineers and website designers</w:t>
      </w:r>
      <w:bookmarkEnd w:id="161"/>
    </w:p>
    <w:p w14:paraId="65BDE616" w14:textId="213F39B2" w:rsidR="00274476" w:rsidRPr="00ED1EAD" w:rsidRDefault="00274476" w:rsidP="00274476">
      <w:r w:rsidRPr="004C7B4D">
        <w:t>Our previous experience had underlined the importance of selecting software engineers and web designers with whom it was possible to build a productive and constructive working relationship, including open, respectful communication, mutual responsiveness to issues arising during development, and flexibility. We were keen to use an “agile” rather than a “waterfall” approach. Agile development relies on high levels of technical skills, a close working relationship between the software developers and the client, substantial user input, and simple designs to deliver working software to users at regular intervals. Agile developers accept and welcome changes to the brief that emerge during the development phase.</w:t>
      </w:r>
      <w:r w:rsidR="00B14B4F" w:rsidRPr="00ED1EAD">
        <w:rPr>
          <w:vertAlign w:val="superscript"/>
        </w:rPr>
        <w:fldChar w:fldCharType="begin"/>
      </w:r>
      <w:r w:rsidR="001763BF">
        <w:rPr>
          <w:vertAlign w:val="superscript"/>
        </w:rPr>
        <w:instrText xml:space="preserve"> ADDIN EN.CITE &lt;EndNote&gt;&lt;Cite&gt;&lt;Author&gt;Dingsøyr&lt;/Author&gt;&lt;Year&gt;2012&lt;/Year&gt;&lt;RecNum&gt;2860&lt;/RecNum&gt;&lt;DisplayText&gt;(131)&lt;/DisplayText&gt;&lt;record&gt;&lt;rec-number&gt;2860&lt;/rec-number&gt;&lt;foreign-keys&gt;&lt;key app="EN" db-id="p09w9r2wqe0vdlevttx5ddevtrtvrzdpwex2" timestamp="1477665536"&gt;2860&lt;/key&gt;&lt;/foreign-keys&gt;&lt;ref-type name="Journal Article"&gt;17&lt;/ref-type&gt;&lt;contributors&gt;&lt;authors&gt;&lt;author&gt;Dingsøyr, Torgeir&lt;/author&gt;&lt;author&gt;Nerur, Sridhar&lt;/author&gt;&lt;author&gt;Balijepally, VenuGopal&lt;/author&gt;&lt;author&gt;Moe, Nils Brede&lt;/author&gt;&lt;/authors&gt;&lt;/contributors&gt;&lt;titles&gt;&lt;title&gt;A decade of agile methodologies: Towards explaining agile software development&lt;/title&gt;&lt;secondary-title&gt;Journal of Systems and Software&lt;/secondary-title&gt;&lt;/titles&gt;&lt;periodical&gt;&lt;full-title&gt;Journal of Systems and Software&lt;/full-title&gt;&lt;/periodical&gt;&lt;pages&gt;1213-1221&lt;/pages&gt;&lt;volume&gt;85&lt;/volume&gt;&lt;number&gt;6&lt;/number&gt;&lt;dates&gt;&lt;year&gt;2012&lt;/year&gt;&lt;/dates&gt;&lt;isbn&gt;0164-1212&lt;/isbn&gt;&lt;urls&gt;&lt;/urls&gt;&lt;/record&gt;&lt;/Cite&gt;&lt;/EndNote&gt;</w:instrText>
      </w:r>
      <w:r w:rsidR="00B14B4F" w:rsidRPr="00ED1EAD">
        <w:rPr>
          <w:vertAlign w:val="superscript"/>
        </w:rPr>
        <w:fldChar w:fldCharType="separate"/>
      </w:r>
      <w:r w:rsidR="00F7193E" w:rsidRPr="00ED1EAD">
        <w:rPr>
          <w:noProof/>
          <w:vertAlign w:val="superscript"/>
        </w:rPr>
        <w:t>131</w:t>
      </w:r>
      <w:r w:rsidR="00B14B4F" w:rsidRPr="00ED1EAD">
        <w:rPr>
          <w:vertAlign w:val="superscript"/>
        </w:rPr>
        <w:fldChar w:fldCharType="end"/>
      </w:r>
      <w:r w:rsidRPr="00FA14DA">
        <w:t xml:space="preserve"> In addition, we required the software engineers and website designers to have a good understanding (and preferably experience of) the cha</w:t>
      </w:r>
      <w:r w:rsidRPr="00ED1EAD">
        <w:t>llenges of developing online tools for patients’ use in the NHS. Being mindful of issues of sustainability and long-term use, we were reluctant to be tied into bespoke software which could only be maintained or adapted by one company, and hence had a preference for a company using open-source software. We approached the process of recruiting suitable partners in the following manner</w:t>
      </w:r>
    </w:p>
    <w:p w14:paraId="4130CE22" w14:textId="77777777" w:rsidR="00274476" w:rsidRPr="00F72381" w:rsidRDefault="00274476" w:rsidP="00274476"/>
    <w:p w14:paraId="0860B6A9" w14:textId="77777777" w:rsidR="00274476" w:rsidRPr="00F234A9" w:rsidRDefault="00274476" w:rsidP="00274476">
      <w:pPr>
        <w:pStyle w:val="Heading3"/>
      </w:pPr>
      <w:bookmarkStart w:id="162" w:name="_Toc355448119"/>
      <w:r w:rsidRPr="00F72381">
        <w:t xml:space="preserve">Specification and </w:t>
      </w:r>
      <w:r w:rsidRPr="00F234A9">
        <w:t>tendering</w:t>
      </w:r>
      <w:bookmarkEnd w:id="162"/>
    </w:p>
    <w:p w14:paraId="014C2FBD" w14:textId="274C0C80" w:rsidR="00274476" w:rsidRPr="00BD2CA0" w:rsidRDefault="00274476" w:rsidP="00274476">
      <w:r w:rsidRPr="00D80CE5">
        <w:t xml:space="preserve">We developed a detailed specification of our requirements, and drew up criteria for selecting a company. We then worked with UCL procurement to develop a tender document, which was widely advertised online and circulated to companies known to the eHealth unit with a </w:t>
      </w:r>
      <w:r w:rsidRPr="00D80CE5">
        <w:lastRenderedPageBreak/>
        <w:t>track record of p</w:t>
      </w:r>
      <w:r w:rsidRPr="00884C43">
        <w:t>roducing high quality software that met usability, functionality and security specifications. Interested companies were invited to an op</w:t>
      </w:r>
      <w:r w:rsidRPr="00CE7527">
        <w:t xml:space="preserve">en day where we provided additional information and encouraged questions and dialogue. Eighteen companies attended of which </w:t>
      </w:r>
      <w:r w:rsidR="00B64953" w:rsidRPr="009F63E9">
        <w:t>ten</w:t>
      </w:r>
      <w:r w:rsidRPr="00BD2CA0">
        <w:t xml:space="preserve"> submitted completed applications for the tender.</w:t>
      </w:r>
    </w:p>
    <w:p w14:paraId="62D01DEE" w14:textId="77777777" w:rsidR="00274476" w:rsidRPr="00013E3E" w:rsidRDefault="00274476" w:rsidP="00274476"/>
    <w:p w14:paraId="65191D1C" w14:textId="77777777" w:rsidR="00274476" w:rsidRPr="0057549E" w:rsidRDefault="00274476" w:rsidP="00274476">
      <w:r w:rsidRPr="0057549E">
        <w:t>We established an appointments panel, which included an expert external advisor with experience of developing software applications for use in the NHS. Applications were ranked against the following criteria:</w:t>
      </w:r>
    </w:p>
    <w:p w14:paraId="0F7EA4D3" w14:textId="77777777" w:rsidR="00274476" w:rsidRPr="0057549E" w:rsidRDefault="00274476" w:rsidP="00274476"/>
    <w:p w14:paraId="0885EA7A" w14:textId="77777777" w:rsidR="00274476" w:rsidRPr="0057549E" w:rsidRDefault="00274476" w:rsidP="001F5397">
      <w:pPr>
        <w:pStyle w:val="ListParagraph"/>
        <w:numPr>
          <w:ilvl w:val="0"/>
          <w:numId w:val="24"/>
        </w:numPr>
      </w:pPr>
      <w:r w:rsidRPr="0057549E">
        <w:t>Track record and ability to fulfil the website development and data collection list of duties and responsibilities</w:t>
      </w:r>
    </w:p>
    <w:p w14:paraId="14810A2A" w14:textId="77777777" w:rsidR="00274476" w:rsidRPr="00241772" w:rsidRDefault="00274476" w:rsidP="00953C33">
      <w:pPr>
        <w:pStyle w:val="ListParagraph"/>
        <w:numPr>
          <w:ilvl w:val="0"/>
          <w:numId w:val="24"/>
        </w:numPr>
      </w:pPr>
      <w:r w:rsidRPr="0057549E">
        <w:t>Track record</w:t>
      </w:r>
      <w:r w:rsidRPr="00241772">
        <w:t xml:space="preserve"> and ability to fulfil the technical and security requirements</w:t>
      </w:r>
    </w:p>
    <w:p w14:paraId="356F9772" w14:textId="77777777" w:rsidR="00274476" w:rsidRPr="00E84F0F" w:rsidRDefault="00274476" w:rsidP="00953C33">
      <w:pPr>
        <w:pStyle w:val="ListParagraph"/>
        <w:numPr>
          <w:ilvl w:val="0"/>
          <w:numId w:val="24"/>
        </w:numPr>
      </w:pPr>
      <w:r w:rsidRPr="00E84F0F">
        <w:t>Track record and ability to fulfil the design skills in the list of duties and responsibilities</w:t>
      </w:r>
    </w:p>
    <w:p w14:paraId="1511AE02" w14:textId="77777777" w:rsidR="00274476" w:rsidRPr="00E84F0F" w:rsidRDefault="00274476" w:rsidP="00A825C0">
      <w:pPr>
        <w:pStyle w:val="ListParagraph"/>
        <w:numPr>
          <w:ilvl w:val="0"/>
          <w:numId w:val="24"/>
        </w:numPr>
      </w:pPr>
      <w:r w:rsidRPr="00E84F0F">
        <w:t>Proof of highly efficient project management, communication skills and ability to adhere to timescales</w:t>
      </w:r>
    </w:p>
    <w:p w14:paraId="624D420A" w14:textId="77777777" w:rsidR="00274476" w:rsidRPr="00B61816" w:rsidRDefault="00274476" w:rsidP="00A825C0">
      <w:pPr>
        <w:pStyle w:val="ListParagraph"/>
        <w:numPr>
          <w:ilvl w:val="0"/>
          <w:numId w:val="24"/>
        </w:numPr>
      </w:pPr>
      <w:r w:rsidRPr="00B61816">
        <w:t>Consideration of issues around long-term sustainability and maintenance</w:t>
      </w:r>
    </w:p>
    <w:p w14:paraId="48EB6621" w14:textId="77777777" w:rsidR="00274476" w:rsidRPr="00B74B11" w:rsidRDefault="00274476" w:rsidP="00A825C0">
      <w:pPr>
        <w:pStyle w:val="ListParagraph"/>
        <w:numPr>
          <w:ilvl w:val="0"/>
          <w:numId w:val="24"/>
        </w:numPr>
      </w:pPr>
      <w:r w:rsidRPr="00B74B11">
        <w:t>Costs detailed in the model pricing schedule</w:t>
      </w:r>
    </w:p>
    <w:p w14:paraId="09B9DA6E" w14:textId="77777777" w:rsidR="00274476" w:rsidRPr="009E18B0" w:rsidRDefault="00274476" w:rsidP="00A825C0">
      <w:pPr>
        <w:pStyle w:val="ListParagraph"/>
        <w:numPr>
          <w:ilvl w:val="0"/>
          <w:numId w:val="24"/>
        </w:numPr>
      </w:pPr>
      <w:r w:rsidRPr="009E18B0">
        <w:t>Enthusiasm for the proposed project.</w:t>
      </w:r>
    </w:p>
    <w:p w14:paraId="39FD6AA7" w14:textId="77777777" w:rsidR="00274476" w:rsidRPr="00824EB7" w:rsidRDefault="00274476" w:rsidP="00274476"/>
    <w:p w14:paraId="49F16774" w14:textId="77777777" w:rsidR="00274476" w:rsidRPr="00860F3C" w:rsidRDefault="00274476" w:rsidP="00274476">
      <w:r w:rsidRPr="00824EB7">
        <w:t>The four companies with the highest scores were invited to interview; the panel included an external advisor on technical and security considerations. The winning company showed insight and evidence of meeting</w:t>
      </w:r>
      <w:r w:rsidRPr="00860F3C">
        <w:t xml:space="preserve"> the following criteria:</w:t>
      </w:r>
    </w:p>
    <w:p w14:paraId="4D1A9E5D" w14:textId="77777777" w:rsidR="00274476" w:rsidRPr="00860F3C" w:rsidRDefault="00274476" w:rsidP="00274476"/>
    <w:p w14:paraId="113A2BBB" w14:textId="77777777" w:rsidR="00274476" w:rsidRPr="00860F3C" w:rsidRDefault="00274476" w:rsidP="001F5397">
      <w:pPr>
        <w:pStyle w:val="ListParagraph"/>
        <w:numPr>
          <w:ilvl w:val="0"/>
          <w:numId w:val="24"/>
        </w:numPr>
      </w:pPr>
      <w:r w:rsidRPr="00860F3C">
        <w:t>Understanding of, and support for, the project’s aims and requirements</w:t>
      </w:r>
    </w:p>
    <w:p w14:paraId="7FAC6585" w14:textId="77777777" w:rsidR="00274476" w:rsidRPr="00C068E8" w:rsidRDefault="00274476" w:rsidP="00953C33">
      <w:pPr>
        <w:pStyle w:val="ListParagraph"/>
        <w:numPr>
          <w:ilvl w:val="0"/>
          <w:numId w:val="24"/>
        </w:numPr>
      </w:pPr>
      <w:r w:rsidRPr="00860F3C">
        <w:t>Use of open source software which could be maintained and adapted by any company or software engineer with the approp</w:t>
      </w:r>
      <w:r w:rsidRPr="00C068E8">
        <w:t>riate skills</w:t>
      </w:r>
    </w:p>
    <w:p w14:paraId="13BF8F30" w14:textId="77777777" w:rsidR="00274476" w:rsidRPr="008019F0" w:rsidRDefault="00274476" w:rsidP="00953C33">
      <w:pPr>
        <w:pStyle w:val="ListParagraph"/>
        <w:numPr>
          <w:ilvl w:val="0"/>
          <w:numId w:val="24"/>
        </w:numPr>
      </w:pPr>
      <w:r w:rsidRPr="008019F0">
        <w:t>A flexible and agile approach to development</w:t>
      </w:r>
    </w:p>
    <w:p w14:paraId="36E4DF42" w14:textId="033F776A" w:rsidR="00274476" w:rsidRPr="00824EB7" w:rsidRDefault="00274476" w:rsidP="00A825C0">
      <w:pPr>
        <w:pStyle w:val="ListParagraph"/>
        <w:numPr>
          <w:ilvl w:val="0"/>
          <w:numId w:val="24"/>
        </w:numPr>
      </w:pPr>
      <w:r w:rsidRPr="004C7B4D">
        <w:t>A user-friendly content management system</w:t>
      </w:r>
      <w:r w:rsidR="00824EB7">
        <w:t xml:space="preserve"> (CMS)</w:t>
      </w:r>
    </w:p>
    <w:p w14:paraId="0555B102" w14:textId="77777777" w:rsidR="00274476" w:rsidRPr="00860F3C" w:rsidRDefault="00274476" w:rsidP="00A825C0">
      <w:pPr>
        <w:pStyle w:val="ListParagraph"/>
        <w:numPr>
          <w:ilvl w:val="0"/>
          <w:numId w:val="24"/>
        </w:numPr>
      </w:pPr>
      <w:r w:rsidRPr="00860F3C">
        <w:t>Compatibility with NHS systems</w:t>
      </w:r>
    </w:p>
    <w:p w14:paraId="43745EE3" w14:textId="77777777" w:rsidR="00274476" w:rsidRPr="00860F3C" w:rsidRDefault="00274476" w:rsidP="00A825C0">
      <w:pPr>
        <w:pStyle w:val="ListParagraph"/>
        <w:numPr>
          <w:ilvl w:val="0"/>
          <w:numId w:val="24"/>
        </w:numPr>
      </w:pPr>
      <w:r w:rsidRPr="00860F3C">
        <w:t>A thorough testing programme prior to release</w:t>
      </w:r>
    </w:p>
    <w:p w14:paraId="6268F70A" w14:textId="77777777" w:rsidR="00274476" w:rsidRPr="00860F3C" w:rsidRDefault="00274476" w:rsidP="00A825C0">
      <w:pPr>
        <w:pStyle w:val="ListParagraph"/>
        <w:numPr>
          <w:ilvl w:val="0"/>
          <w:numId w:val="24"/>
        </w:numPr>
      </w:pPr>
      <w:r w:rsidRPr="00860F3C">
        <w:lastRenderedPageBreak/>
        <w:t>An understanding of the importance of communication and project management</w:t>
      </w:r>
    </w:p>
    <w:p w14:paraId="6FDA2CE5" w14:textId="77777777" w:rsidR="00274476" w:rsidRPr="00860F3C" w:rsidRDefault="00274476" w:rsidP="00A825C0">
      <w:pPr>
        <w:pStyle w:val="ListParagraph"/>
        <w:numPr>
          <w:ilvl w:val="0"/>
          <w:numId w:val="24"/>
        </w:numPr>
      </w:pPr>
      <w:r w:rsidRPr="00860F3C">
        <w:t>A reasonable budget and approach to risk sharing.</w:t>
      </w:r>
    </w:p>
    <w:p w14:paraId="1FF94D79" w14:textId="77777777" w:rsidR="00274476" w:rsidRPr="00C068E8" w:rsidRDefault="00274476" w:rsidP="00274476"/>
    <w:p w14:paraId="3A1DCD3C" w14:textId="77777777" w:rsidR="00274476" w:rsidRPr="004C7B4D" w:rsidRDefault="00274476" w:rsidP="00274476">
      <w:r w:rsidRPr="008019F0">
        <w:t>Once the basic infrastructure of the intervention had been created, a web designer was recruited to help with the look, feel, navigation and usability of the final website. The software company recommend</w:t>
      </w:r>
      <w:r w:rsidRPr="004C7B4D">
        <w:t>ed people it had worked with in the past and a designer was appointed who fitted the following selection criteria:</w:t>
      </w:r>
    </w:p>
    <w:p w14:paraId="24574C11" w14:textId="77777777" w:rsidR="00274476" w:rsidRPr="004C7B4D" w:rsidRDefault="00274476" w:rsidP="00274476"/>
    <w:p w14:paraId="440DF6C7" w14:textId="77777777" w:rsidR="00274476" w:rsidRPr="004C7B4D" w:rsidRDefault="00274476" w:rsidP="001F5397">
      <w:pPr>
        <w:pStyle w:val="ListParagraph"/>
        <w:numPr>
          <w:ilvl w:val="0"/>
          <w:numId w:val="24"/>
        </w:numPr>
      </w:pPr>
      <w:r w:rsidRPr="004C7B4D">
        <w:t>Understanding of, and support for, the project aims and requirements</w:t>
      </w:r>
    </w:p>
    <w:p w14:paraId="66C0F886" w14:textId="7E652F92" w:rsidR="00274476" w:rsidRPr="004C7B4D" w:rsidRDefault="00274476" w:rsidP="00953C33">
      <w:pPr>
        <w:pStyle w:val="ListParagraph"/>
        <w:numPr>
          <w:ilvl w:val="0"/>
          <w:numId w:val="24"/>
        </w:numPr>
      </w:pPr>
      <w:r w:rsidRPr="004C7B4D">
        <w:t>Familiarity with the CMS</w:t>
      </w:r>
    </w:p>
    <w:p w14:paraId="140B0A6B" w14:textId="77777777" w:rsidR="00274476" w:rsidRPr="004C7B4D" w:rsidRDefault="00274476" w:rsidP="00953C33">
      <w:pPr>
        <w:pStyle w:val="ListParagraph"/>
        <w:numPr>
          <w:ilvl w:val="0"/>
          <w:numId w:val="24"/>
        </w:numPr>
      </w:pPr>
      <w:r w:rsidRPr="004C7B4D">
        <w:t>The ability to work closely with the software company and UCL team</w:t>
      </w:r>
    </w:p>
    <w:p w14:paraId="069B6744" w14:textId="77777777" w:rsidR="00274476" w:rsidRPr="004C7B4D" w:rsidRDefault="00274476" w:rsidP="00A825C0">
      <w:pPr>
        <w:pStyle w:val="ListParagraph"/>
        <w:numPr>
          <w:ilvl w:val="0"/>
          <w:numId w:val="24"/>
        </w:numPr>
      </w:pPr>
      <w:r w:rsidRPr="004C7B4D">
        <w:t>Skills in usability testing and a portfolio that demonstrated ability to create attractive, interactive and highly usable websites.</w:t>
      </w:r>
    </w:p>
    <w:p w14:paraId="12D55E9E" w14:textId="77777777" w:rsidR="00274476" w:rsidRPr="004C7B4D" w:rsidRDefault="00274476" w:rsidP="00274476"/>
    <w:p w14:paraId="1E9B8EBE" w14:textId="77777777" w:rsidR="00274476" w:rsidRPr="004C7B4D" w:rsidRDefault="00274476" w:rsidP="00274476">
      <w:pPr>
        <w:pStyle w:val="Heading2"/>
      </w:pPr>
      <w:bookmarkStart w:id="163" w:name="_Toc355448120"/>
      <w:r w:rsidRPr="004C7B4D">
        <w:t>Determining and developing content</w:t>
      </w:r>
      <w:bookmarkEnd w:id="163"/>
    </w:p>
    <w:p w14:paraId="50BFE378" w14:textId="28242B10" w:rsidR="00274476" w:rsidRPr="00824EB7" w:rsidRDefault="00274476" w:rsidP="00274476">
      <w:r w:rsidRPr="004C7B4D">
        <w:t xml:space="preserve">Using the Corbin and Strauss model of living with </w:t>
      </w:r>
      <w:r w:rsidR="00824EB7">
        <w:t>an LTC</w:t>
      </w:r>
      <w:r w:rsidRPr="009E18B0">
        <w:t xml:space="preserve"> sensitised us to the importance of addressing tasks relating to emotional and role management as well as those pertaining to medical management. We summarised the data on wants and ne</w:t>
      </w:r>
      <w:r w:rsidRPr="00824EB7">
        <w:t>eds from our qualitative work with people with T2DM and HCPs. (</w:t>
      </w:r>
      <w:r w:rsidRPr="00824EB7">
        <w:rPr>
          <w:i/>
        </w:rPr>
        <w:t>Table 9</w:t>
      </w:r>
      <w:r w:rsidRPr="00824EB7">
        <w:t>)</w:t>
      </w:r>
    </w:p>
    <w:p w14:paraId="6C864144" w14:textId="77777777" w:rsidR="00274476" w:rsidRPr="00860F3C" w:rsidRDefault="00274476" w:rsidP="00274476"/>
    <w:p w14:paraId="7582C343" w14:textId="77777777" w:rsidR="00274476" w:rsidRPr="00C068E8" w:rsidRDefault="00274476" w:rsidP="00274476">
      <w:r w:rsidRPr="00860F3C">
        <w:t>We combined this data with the Corbin and Strauss framework to provide an overall list of required content (</w:t>
      </w:r>
      <w:r w:rsidRPr="00860F3C">
        <w:rPr>
          <w:i/>
        </w:rPr>
        <w:t>Table 10</w:t>
      </w:r>
      <w:r w:rsidRPr="00860F3C">
        <w:t>) which we mapped against the Corbin and Strauss framework and user data to ensure we had addressed a</w:t>
      </w:r>
      <w:r w:rsidRPr="00C068E8">
        <w:t>ll key areas.</w:t>
      </w:r>
    </w:p>
    <w:p w14:paraId="46710AA7" w14:textId="77777777" w:rsidR="00655FFB" w:rsidRPr="008019F0" w:rsidRDefault="00655FFB" w:rsidP="00274476"/>
    <w:p w14:paraId="3489E165" w14:textId="77777777" w:rsidR="00274476" w:rsidRPr="004C7B4D" w:rsidRDefault="00274476" w:rsidP="00274476">
      <w:pPr>
        <w:pStyle w:val="Tablecaption"/>
      </w:pPr>
      <w:r w:rsidRPr="004C7B4D">
        <w:br w:type="column"/>
      </w:r>
      <w:bookmarkStart w:id="164" w:name="_Toc355447307"/>
      <w:r w:rsidRPr="004C7B4D">
        <w:lastRenderedPageBreak/>
        <w:t>Table 9: Summary of “wants and needs” described by people with T2DM and HCP</w:t>
      </w:r>
      <w:bookmarkEnd w:id="164"/>
    </w:p>
    <w:tbl>
      <w:tblPr>
        <w:tblStyle w:val="TableGrid1"/>
        <w:tblW w:w="0" w:type="auto"/>
        <w:tblLook w:val="04A0" w:firstRow="1" w:lastRow="0" w:firstColumn="1" w:lastColumn="0" w:noHBand="0" w:noVBand="1"/>
      </w:tblPr>
      <w:tblGrid>
        <w:gridCol w:w="1671"/>
        <w:gridCol w:w="3785"/>
        <w:gridCol w:w="3786"/>
      </w:tblGrid>
      <w:tr w:rsidR="00274476" w:rsidRPr="004C7B4D" w14:paraId="738EFFA5" w14:textId="77777777" w:rsidTr="00EB6B59">
        <w:tc>
          <w:tcPr>
            <w:tcW w:w="1671" w:type="dxa"/>
          </w:tcPr>
          <w:p w14:paraId="2898A381" w14:textId="77777777" w:rsidR="00274476" w:rsidRPr="00F234A9" w:rsidRDefault="00274476" w:rsidP="00EB6B59">
            <w:pPr>
              <w:spacing w:before="120"/>
              <w:rPr>
                <w:b/>
              </w:rPr>
            </w:pPr>
          </w:p>
        </w:tc>
        <w:tc>
          <w:tcPr>
            <w:tcW w:w="3785" w:type="dxa"/>
          </w:tcPr>
          <w:p w14:paraId="02C54E1B" w14:textId="77777777" w:rsidR="00274476" w:rsidRPr="00D80CE5" w:rsidRDefault="00274476" w:rsidP="00EB6B59">
            <w:pPr>
              <w:spacing w:before="120"/>
              <w:rPr>
                <w:b/>
              </w:rPr>
            </w:pPr>
            <w:r w:rsidRPr="00D80CE5">
              <w:rPr>
                <w:b/>
              </w:rPr>
              <w:t>People with T2DM (n = 20)</w:t>
            </w:r>
          </w:p>
        </w:tc>
        <w:tc>
          <w:tcPr>
            <w:tcW w:w="3786" w:type="dxa"/>
          </w:tcPr>
          <w:p w14:paraId="665204CC" w14:textId="0E94CD7F" w:rsidR="00274476" w:rsidRPr="00F234A9" w:rsidRDefault="00F234A9" w:rsidP="00EB6B59">
            <w:pPr>
              <w:spacing w:before="120"/>
              <w:rPr>
                <w:b/>
              </w:rPr>
            </w:pPr>
            <w:r>
              <w:rPr>
                <w:b/>
              </w:rPr>
              <w:t>HCP</w:t>
            </w:r>
            <w:r w:rsidR="00274476" w:rsidRPr="00F234A9">
              <w:rPr>
                <w:b/>
              </w:rPr>
              <w:t>s (n = 18)</w:t>
            </w:r>
          </w:p>
        </w:tc>
      </w:tr>
      <w:tr w:rsidR="00274476" w:rsidRPr="004C7B4D" w14:paraId="42CF475E" w14:textId="77777777" w:rsidTr="00EB6B59">
        <w:trPr>
          <w:trHeight w:val="416"/>
        </w:trPr>
        <w:tc>
          <w:tcPr>
            <w:tcW w:w="1671" w:type="dxa"/>
          </w:tcPr>
          <w:p w14:paraId="4FF23F3F" w14:textId="77777777" w:rsidR="00274476" w:rsidRPr="00860F3C" w:rsidRDefault="00274476" w:rsidP="00EB6B59">
            <w:pPr>
              <w:spacing w:before="120"/>
              <w:rPr>
                <w:b/>
              </w:rPr>
            </w:pPr>
            <w:r w:rsidRPr="00860F3C">
              <w:rPr>
                <w:b/>
              </w:rPr>
              <w:t>Likes/content to include</w:t>
            </w:r>
          </w:p>
        </w:tc>
        <w:tc>
          <w:tcPr>
            <w:tcW w:w="3785" w:type="dxa"/>
          </w:tcPr>
          <w:p w14:paraId="1B7139B8" w14:textId="77777777" w:rsidR="00274476" w:rsidRPr="00ED1EAD" w:rsidRDefault="00274476" w:rsidP="00EB6B59">
            <w:pPr>
              <w:spacing w:before="120"/>
              <w:rPr>
                <w:rFonts w:eastAsiaTheme="majorEastAsia" w:cstheme="majorBidi"/>
                <w:b/>
                <w:bCs/>
                <w:i/>
                <w:iCs/>
                <w:color w:val="4F81BD" w:themeColor="accent1"/>
              </w:rPr>
            </w:pPr>
            <w:r w:rsidRPr="00FA14DA">
              <w:sym w:font="Symbol" w:char="F0B7"/>
            </w:r>
            <w:r w:rsidRPr="00FA14DA">
              <w:t xml:space="preserve"> Lots of information, e.g. medical, dietary, physical activity, alternative medicine, pregnancy, health services, practical advice about day-to-day living with diabetes including dealing with emotions</w:t>
            </w:r>
          </w:p>
          <w:p w14:paraId="61BFF58C" w14:textId="77777777" w:rsidR="00274476" w:rsidRPr="00FA14DA" w:rsidRDefault="00274476" w:rsidP="00EB6B59">
            <w:pPr>
              <w:spacing w:before="120"/>
            </w:pPr>
            <w:r w:rsidRPr="00FA14DA">
              <w:sym w:font="Symbol" w:char="F0B7"/>
            </w:r>
            <w:r w:rsidRPr="00FA14DA">
              <w:t xml:space="preserve"> Tools to track self-monitoring data</w:t>
            </w:r>
          </w:p>
          <w:p w14:paraId="1C3BF46C" w14:textId="77777777" w:rsidR="00274476" w:rsidRPr="00FA14DA" w:rsidRDefault="00274476" w:rsidP="00EB6B59">
            <w:pPr>
              <w:spacing w:before="120"/>
            </w:pPr>
            <w:r w:rsidRPr="00FA14DA">
              <w:sym w:font="Symbol" w:char="F0B7"/>
            </w:r>
            <w:r w:rsidRPr="00FA14DA">
              <w:t xml:space="preserve"> Links to useful websites</w:t>
            </w:r>
          </w:p>
          <w:p w14:paraId="431C90AD" w14:textId="77777777" w:rsidR="00274476" w:rsidRPr="00FA14DA" w:rsidRDefault="00274476" w:rsidP="00EB6B59">
            <w:pPr>
              <w:spacing w:before="120"/>
            </w:pPr>
            <w:r w:rsidRPr="00FA14DA">
              <w:sym w:font="Symbol" w:char="F0B7"/>
            </w:r>
            <w:r w:rsidRPr="00FA14DA">
              <w:t xml:space="preserve"> Ask the Expert function</w:t>
            </w:r>
          </w:p>
          <w:p w14:paraId="39E71497" w14:textId="77777777" w:rsidR="00274476" w:rsidRPr="00FA14DA" w:rsidRDefault="00274476" w:rsidP="00EB6B59">
            <w:pPr>
              <w:spacing w:before="120"/>
            </w:pPr>
            <w:r w:rsidRPr="00FA14DA">
              <w:sym w:font="Symbol" w:char="F0B7"/>
            </w:r>
            <w:r w:rsidRPr="00FA14DA">
              <w:t xml:space="preserve"> Frequently Asked Questions</w:t>
            </w:r>
          </w:p>
          <w:p w14:paraId="710DB33A" w14:textId="77777777" w:rsidR="00274476" w:rsidRPr="00FA14DA" w:rsidRDefault="00274476" w:rsidP="00EB6B59">
            <w:pPr>
              <w:spacing w:before="120"/>
            </w:pPr>
            <w:r w:rsidRPr="00FA14DA">
              <w:sym w:font="Symbol" w:char="F0B7"/>
            </w:r>
            <w:r w:rsidRPr="00FA14DA">
              <w:t xml:space="preserve"> Personal stories</w:t>
            </w:r>
          </w:p>
          <w:p w14:paraId="35A1B820" w14:textId="77777777" w:rsidR="00274476" w:rsidRPr="00FA14DA" w:rsidRDefault="00274476" w:rsidP="00EB6B59">
            <w:pPr>
              <w:spacing w:before="120"/>
            </w:pPr>
            <w:r w:rsidRPr="00FA14DA">
              <w:sym w:font="Symbol" w:char="F0B7"/>
            </w:r>
            <w:r w:rsidRPr="00FA14DA">
              <w:t xml:space="preserve"> Quizzes to test knowledge and provide feedback</w:t>
            </w:r>
          </w:p>
        </w:tc>
        <w:tc>
          <w:tcPr>
            <w:tcW w:w="3786" w:type="dxa"/>
          </w:tcPr>
          <w:p w14:paraId="18216770" w14:textId="77777777" w:rsidR="00274476" w:rsidRPr="00FA14DA" w:rsidRDefault="00274476" w:rsidP="00EB6B59">
            <w:pPr>
              <w:spacing w:before="120"/>
            </w:pPr>
            <w:r w:rsidRPr="00FA14DA">
              <w:sym w:font="Symbol" w:char="F0B7"/>
            </w:r>
            <w:r w:rsidRPr="00FA14DA">
              <w:t xml:space="preserve"> Tailored Information and advice</w:t>
            </w:r>
          </w:p>
          <w:p w14:paraId="5489F5EC" w14:textId="77777777" w:rsidR="00274476" w:rsidRPr="00FA14DA" w:rsidRDefault="00274476" w:rsidP="00EB6B59">
            <w:pPr>
              <w:spacing w:before="120"/>
            </w:pPr>
            <w:r w:rsidRPr="00FA14DA">
              <w:sym w:font="Symbol" w:char="F0B7"/>
            </w:r>
            <w:r w:rsidRPr="00FA14DA">
              <w:t xml:space="preserve"> Patient stories</w:t>
            </w:r>
          </w:p>
          <w:p w14:paraId="4BAC4E74" w14:textId="77777777" w:rsidR="00274476" w:rsidRPr="00ED1EAD" w:rsidRDefault="00274476" w:rsidP="00EB6B59">
            <w:pPr>
              <w:spacing w:before="120"/>
            </w:pPr>
            <w:r w:rsidRPr="00FA14DA">
              <w:sym w:font="Symbol" w:char="F0B7"/>
            </w:r>
            <w:r w:rsidRPr="00FA14DA">
              <w:t xml:space="preserve"> Help with emot</w:t>
            </w:r>
            <w:r w:rsidRPr="00ED1EAD">
              <w:t>ional management</w:t>
            </w:r>
          </w:p>
          <w:p w14:paraId="2C4A8B50" w14:textId="77777777" w:rsidR="00274476" w:rsidRPr="00FA14DA" w:rsidRDefault="00274476" w:rsidP="00EB6B59">
            <w:pPr>
              <w:spacing w:before="120"/>
            </w:pPr>
            <w:r w:rsidRPr="00FA14DA">
              <w:sym w:font="Symbol" w:char="F0B7"/>
            </w:r>
            <w:r w:rsidRPr="00FA14DA">
              <w:t xml:space="preserve"> Summary self-monitoring data for each user</w:t>
            </w:r>
          </w:p>
        </w:tc>
      </w:tr>
      <w:tr w:rsidR="00274476" w:rsidRPr="004C7B4D" w14:paraId="7A29D32F" w14:textId="77777777" w:rsidTr="00EB6B59">
        <w:tc>
          <w:tcPr>
            <w:tcW w:w="1671" w:type="dxa"/>
          </w:tcPr>
          <w:p w14:paraId="24F1A9AE" w14:textId="77777777" w:rsidR="00274476" w:rsidRPr="004C7B4D" w:rsidRDefault="00274476" w:rsidP="00EB6B59">
            <w:pPr>
              <w:spacing w:before="120"/>
              <w:rPr>
                <w:b/>
              </w:rPr>
            </w:pPr>
            <w:r w:rsidRPr="004C7B4D">
              <w:rPr>
                <w:b/>
              </w:rPr>
              <w:t>Dislikes/</w:t>
            </w:r>
            <w:r w:rsidRPr="004C7B4D">
              <w:rPr>
                <w:b/>
              </w:rPr>
              <w:br/>
              <w:t>barriers to use</w:t>
            </w:r>
          </w:p>
        </w:tc>
        <w:tc>
          <w:tcPr>
            <w:tcW w:w="3785" w:type="dxa"/>
          </w:tcPr>
          <w:p w14:paraId="66074B74" w14:textId="77777777" w:rsidR="00274476" w:rsidRPr="00ED1EAD" w:rsidRDefault="00274476" w:rsidP="00EB6B59">
            <w:pPr>
              <w:spacing w:before="120"/>
              <w:rPr>
                <w:rFonts w:eastAsiaTheme="majorEastAsia" w:cstheme="majorBidi"/>
                <w:b/>
                <w:bCs/>
                <w:i/>
                <w:iCs/>
                <w:color w:val="4F81BD" w:themeColor="accent1"/>
              </w:rPr>
            </w:pPr>
            <w:r w:rsidRPr="00FA14DA">
              <w:sym w:font="Symbol" w:char="F0B7"/>
            </w:r>
            <w:r w:rsidRPr="00FA14DA">
              <w:t xml:space="preserve"> Messy, lots of writing</w:t>
            </w:r>
          </w:p>
          <w:p w14:paraId="40E699C7" w14:textId="77777777" w:rsidR="00274476" w:rsidRPr="00ED1EAD" w:rsidRDefault="00274476" w:rsidP="00EB6B59">
            <w:pPr>
              <w:spacing w:before="120"/>
              <w:rPr>
                <w:rFonts w:eastAsiaTheme="majorEastAsia" w:cstheme="majorBidi"/>
                <w:b/>
                <w:bCs/>
                <w:i/>
                <w:iCs/>
                <w:color w:val="4F81BD" w:themeColor="accent1"/>
              </w:rPr>
            </w:pPr>
            <w:r w:rsidRPr="00FA14DA">
              <w:sym w:font="Symbol" w:char="F0B7"/>
            </w:r>
            <w:r w:rsidRPr="00FA14DA">
              <w:t xml:space="preserve"> Not relevant to British context</w:t>
            </w:r>
          </w:p>
          <w:p w14:paraId="69A62BB3" w14:textId="77777777" w:rsidR="00274476" w:rsidRPr="00FA14DA" w:rsidRDefault="00274476" w:rsidP="00EB6B59">
            <w:pPr>
              <w:spacing w:before="120"/>
            </w:pPr>
            <w:r w:rsidRPr="00FA14DA">
              <w:sym w:font="Symbol" w:char="F0B7"/>
            </w:r>
            <w:r w:rsidRPr="00FA14DA">
              <w:t xml:space="preserve"> Complicated or medical language</w:t>
            </w:r>
          </w:p>
          <w:p w14:paraId="26E76C03" w14:textId="77777777" w:rsidR="00274476" w:rsidRPr="00FA14DA" w:rsidRDefault="00274476" w:rsidP="00EB6B59">
            <w:pPr>
              <w:spacing w:before="120"/>
            </w:pPr>
            <w:r w:rsidRPr="00FA14DA">
              <w:sym w:font="Symbol" w:char="F0B7"/>
            </w:r>
            <w:r w:rsidRPr="00FA14DA">
              <w:t xml:space="preserve"> Broken links</w:t>
            </w:r>
          </w:p>
          <w:p w14:paraId="17277DD8" w14:textId="77777777" w:rsidR="00274476" w:rsidRPr="00FA14DA" w:rsidRDefault="00274476" w:rsidP="00EB6B59">
            <w:pPr>
              <w:spacing w:before="120"/>
            </w:pPr>
            <w:r w:rsidRPr="00FA14DA">
              <w:sym w:font="Symbol" w:char="F0B7"/>
            </w:r>
            <w:r w:rsidRPr="00FA14DA">
              <w:t xml:space="preserve"> Difficult to navigate</w:t>
            </w:r>
          </w:p>
          <w:p w14:paraId="61137745" w14:textId="77777777" w:rsidR="00274476" w:rsidRPr="00FA14DA" w:rsidRDefault="00274476" w:rsidP="00EB6B59">
            <w:pPr>
              <w:spacing w:before="120"/>
            </w:pPr>
            <w:r w:rsidRPr="00FA14DA">
              <w:sym w:font="Symbol" w:char="F0B7"/>
            </w:r>
            <w:r w:rsidRPr="00FA14DA">
              <w:t xml:space="preserve"> Advertisements</w:t>
            </w:r>
          </w:p>
        </w:tc>
        <w:tc>
          <w:tcPr>
            <w:tcW w:w="3786" w:type="dxa"/>
          </w:tcPr>
          <w:p w14:paraId="42D38DEC" w14:textId="77777777" w:rsidR="00274476" w:rsidRPr="00ED1EAD" w:rsidRDefault="00274476" w:rsidP="00EB6B59">
            <w:pPr>
              <w:spacing w:before="120"/>
            </w:pPr>
            <w:r w:rsidRPr="00FA14DA">
              <w:sym w:font="Symbol" w:char="F0B7"/>
            </w:r>
            <w:r w:rsidRPr="00FA14DA">
              <w:t xml:space="preserve"> Increase workloa</w:t>
            </w:r>
            <w:r w:rsidRPr="00ED1EAD">
              <w:t>d</w:t>
            </w:r>
          </w:p>
          <w:p w14:paraId="48F87A3D" w14:textId="77777777" w:rsidR="00274476" w:rsidRPr="00FA14DA" w:rsidRDefault="00274476" w:rsidP="00EB6B59">
            <w:pPr>
              <w:spacing w:before="120"/>
            </w:pPr>
            <w:r w:rsidRPr="00FA14DA">
              <w:sym w:font="Symbol" w:char="F0B7"/>
            </w:r>
            <w:r w:rsidRPr="00FA14DA">
              <w:t xml:space="preserve"> Negative impact on HCP–patient relationship</w:t>
            </w:r>
          </w:p>
          <w:p w14:paraId="7F765863" w14:textId="77777777" w:rsidR="00274476" w:rsidRPr="00FA14DA" w:rsidRDefault="00274476" w:rsidP="00EB6B59">
            <w:pPr>
              <w:spacing w:before="120"/>
            </w:pPr>
            <w:r w:rsidRPr="00FA14DA">
              <w:sym w:font="Symbol" w:char="F0B7"/>
            </w:r>
            <w:r w:rsidRPr="00FA14DA">
              <w:t xml:space="preserve"> Limited reach/increasing the digital divide</w:t>
            </w:r>
          </w:p>
        </w:tc>
      </w:tr>
      <w:tr w:rsidR="00274476" w:rsidRPr="004C7B4D" w14:paraId="16C06B6D" w14:textId="77777777" w:rsidTr="00EB6B59">
        <w:tc>
          <w:tcPr>
            <w:tcW w:w="1671" w:type="dxa"/>
          </w:tcPr>
          <w:p w14:paraId="3197B0C7" w14:textId="77777777" w:rsidR="00274476" w:rsidRPr="004C7B4D" w:rsidRDefault="00274476" w:rsidP="00EB6B59">
            <w:pPr>
              <w:spacing w:before="120"/>
              <w:rPr>
                <w:b/>
              </w:rPr>
            </w:pPr>
            <w:r w:rsidRPr="004C7B4D">
              <w:rPr>
                <w:b/>
              </w:rPr>
              <w:t>Presentation</w:t>
            </w:r>
          </w:p>
        </w:tc>
        <w:tc>
          <w:tcPr>
            <w:tcW w:w="3785" w:type="dxa"/>
          </w:tcPr>
          <w:p w14:paraId="2365A221" w14:textId="77777777" w:rsidR="00274476" w:rsidRPr="00FA14DA" w:rsidRDefault="00274476" w:rsidP="00EB6B59">
            <w:pPr>
              <w:spacing w:before="120"/>
            </w:pPr>
            <w:r w:rsidRPr="00FA14DA">
              <w:sym w:font="Symbol" w:char="F0B7"/>
            </w:r>
            <w:r w:rsidRPr="00FA14DA">
              <w:t xml:space="preserve"> Consistent format</w:t>
            </w:r>
          </w:p>
          <w:p w14:paraId="0D098BAE" w14:textId="77777777" w:rsidR="00274476" w:rsidRPr="00FA14DA" w:rsidRDefault="00274476" w:rsidP="00EB6B59">
            <w:pPr>
              <w:spacing w:before="120"/>
            </w:pPr>
            <w:r w:rsidRPr="00FA14DA">
              <w:sym w:font="Symbol" w:char="F0B7"/>
            </w:r>
            <w:r w:rsidRPr="00FA14DA">
              <w:t xml:space="preserve"> Easy to navigate</w:t>
            </w:r>
          </w:p>
          <w:p w14:paraId="424054D3" w14:textId="77777777" w:rsidR="00274476" w:rsidRPr="00FA14DA" w:rsidRDefault="00274476" w:rsidP="00EB6B59">
            <w:pPr>
              <w:spacing w:before="120"/>
            </w:pPr>
            <w:r w:rsidRPr="00FA14DA">
              <w:sym w:font="Symbol" w:char="F0B7"/>
            </w:r>
            <w:r w:rsidRPr="00FA14DA">
              <w:t xml:space="preserve"> Minimal scrolling</w:t>
            </w:r>
          </w:p>
          <w:p w14:paraId="3902E87C" w14:textId="77777777" w:rsidR="00274476" w:rsidRPr="00FA14DA" w:rsidRDefault="00274476" w:rsidP="00EB6B59">
            <w:pPr>
              <w:spacing w:before="120"/>
            </w:pPr>
            <w:r w:rsidRPr="00FA14DA">
              <w:sym w:font="Symbol" w:char="F0B7"/>
            </w:r>
            <w:r w:rsidRPr="00FA14DA">
              <w:t xml:space="preserve"> Pages can be printed</w:t>
            </w:r>
          </w:p>
          <w:p w14:paraId="3F9DC1FA" w14:textId="77777777" w:rsidR="00274476" w:rsidRPr="00FA14DA" w:rsidRDefault="00274476" w:rsidP="00EB6B59">
            <w:pPr>
              <w:spacing w:before="120"/>
            </w:pPr>
            <w:r w:rsidRPr="00FA14DA">
              <w:lastRenderedPageBreak/>
              <w:sym w:font="Symbol" w:char="F0B7"/>
            </w:r>
            <w:r w:rsidRPr="00FA14DA">
              <w:t xml:space="preserve"> Up to date</w:t>
            </w:r>
          </w:p>
          <w:p w14:paraId="22276100" w14:textId="77777777" w:rsidR="00274476" w:rsidRPr="00FA14DA" w:rsidRDefault="00274476" w:rsidP="00EB6B59">
            <w:pPr>
              <w:spacing w:before="120"/>
            </w:pPr>
            <w:r w:rsidRPr="00FA14DA">
              <w:sym w:font="Symbol" w:char="F0B7"/>
            </w:r>
            <w:r w:rsidRPr="00FA14DA">
              <w:t xml:space="preserve"> Colourful</w:t>
            </w:r>
          </w:p>
          <w:p w14:paraId="5BC0F3EC" w14:textId="77777777" w:rsidR="00274476" w:rsidRPr="00FA14DA" w:rsidRDefault="00274476" w:rsidP="00EB6B59">
            <w:pPr>
              <w:spacing w:before="120"/>
            </w:pPr>
            <w:r w:rsidRPr="00FA14DA">
              <w:sym w:font="Symbol" w:char="F0B7"/>
            </w:r>
            <w:r w:rsidRPr="00FA14DA">
              <w:t xml:space="preserve"> Clear, concise, accessible language</w:t>
            </w:r>
          </w:p>
          <w:p w14:paraId="145A840C" w14:textId="77777777" w:rsidR="00274476" w:rsidRPr="00ED1EAD" w:rsidRDefault="00274476" w:rsidP="00EB6B59">
            <w:pPr>
              <w:spacing w:before="120"/>
            </w:pPr>
            <w:r w:rsidRPr="00FA14DA">
              <w:sym w:font="Symbol" w:char="F0B7"/>
            </w:r>
            <w:r w:rsidRPr="00FA14DA">
              <w:t xml:space="preserve"> I</w:t>
            </w:r>
            <w:r w:rsidRPr="00ED1EAD">
              <w:t>nteractive and visual (e.g. quizzes, videos, images)</w:t>
            </w:r>
          </w:p>
        </w:tc>
        <w:tc>
          <w:tcPr>
            <w:tcW w:w="3786" w:type="dxa"/>
          </w:tcPr>
          <w:p w14:paraId="6F8875A1" w14:textId="77777777" w:rsidR="00274476" w:rsidRPr="00FA14DA" w:rsidRDefault="00274476" w:rsidP="00EB6B59">
            <w:pPr>
              <w:spacing w:before="120"/>
            </w:pPr>
            <w:r w:rsidRPr="00FA14DA">
              <w:lastRenderedPageBreak/>
              <w:sym w:font="Symbol" w:char="F0B7"/>
            </w:r>
            <w:r w:rsidRPr="00FA14DA">
              <w:t xml:space="preserve"> Simple</w:t>
            </w:r>
          </w:p>
          <w:p w14:paraId="6115A74F" w14:textId="77777777" w:rsidR="00274476" w:rsidRPr="00FA14DA" w:rsidRDefault="00274476" w:rsidP="00EB6B59">
            <w:pPr>
              <w:spacing w:before="120"/>
            </w:pPr>
            <w:r w:rsidRPr="00FA14DA">
              <w:sym w:font="Symbol" w:char="F0B7"/>
            </w:r>
            <w:r w:rsidRPr="00FA14DA">
              <w:t xml:space="preserve"> Interactive and visual (e.g. graphics and videos)</w:t>
            </w:r>
          </w:p>
        </w:tc>
      </w:tr>
      <w:tr w:rsidR="00274476" w:rsidRPr="004C7B4D" w14:paraId="7DED0BFF" w14:textId="77777777" w:rsidTr="00EB6B59">
        <w:tc>
          <w:tcPr>
            <w:tcW w:w="1671" w:type="dxa"/>
          </w:tcPr>
          <w:p w14:paraId="6EE5F363" w14:textId="77777777" w:rsidR="00274476" w:rsidRPr="004C7B4D" w:rsidRDefault="00274476" w:rsidP="00EB6B59">
            <w:pPr>
              <w:spacing w:before="120"/>
              <w:rPr>
                <w:b/>
              </w:rPr>
            </w:pPr>
            <w:r w:rsidRPr="004C7B4D">
              <w:rPr>
                <w:b/>
              </w:rPr>
              <w:t>Tone</w:t>
            </w:r>
          </w:p>
        </w:tc>
        <w:tc>
          <w:tcPr>
            <w:tcW w:w="3785" w:type="dxa"/>
          </w:tcPr>
          <w:p w14:paraId="06B6FF0D" w14:textId="77777777" w:rsidR="00274476" w:rsidRPr="00ED1EAD" w:rsidRDefault="00274476" w:rsidP="00EB6B59">
            <w:pPr>
              <w:spacing w:before="120"/>
            </w:pPr>
            <w:r w:rsidRPr="00FA14DA">
              <w:sym w:font="Symbol" w:char="F0B7"/>
            </w:r>
            <w:r w:rsidRPr="00FA14DA">
              <w:t xml:space="preserve"> Positive (e.g. what I </w:t>
            </w:r>
            <w:r w:rsidRPr="00ED1EAD">
              <w:rPr>
                <w:i/>
              </w:rPr>
              <w:t>can</w:t>
            </w:r>
            <w:r w:rsidRPr="00ED1EAD">
              <w:t xml:space="preserve"> do rather than cannot do)</w:t>
            </w:r>
          </w:p>
          <w:p w14:paraId="3563405C" w14:textId="77777777" w:rsidR="00274476" w:rsidRPr="00FA14DA" w:rsidRDefault="00274476" w:rsidP="00EB6B59">
            <w:pPr>
              <w:spacing w:before="120"/>
            </w:pPr>
            <w:r w:rsidRPr="00FA14DA">
              <w:sym w:font="Symbol" w:char="F0B7"/>
            </w:r>
            <w:r w:rsidRPr="00FA14DA">
              <w:t xml:space="preserve"> Encouraging and supportive</w:t>
            </w:r>
          </w:p>
          <w:p w14:paraId="3BA8CA76" w14:textId="77777777" w:rsidR="00274476" w:rsidRPr="00FA14DA" w:rsidRDefault="00274476" w:rsidP="00EB6B59">
            <w:pPr>
              <w:spacing w:before="120"/>
            </w:pPr>
            <w:r w:rsidRPr="00FA14DA">
              <w:sym w:font="Symbol" w:char="F0B7"/>
            </w:r>
            <w:r w:rsidRPr="00FA14DA">
              <w:t xml:space="preserve"> Fun</w:t>
            </w:r>
          </w:p>
          <w:p w14:paraId="556BDDD1" w14:textId="77777777" w:rsidR="00274476" w:rsidRPr="00FA14DA" w:rsidRDefault="00274476" w:rsidP="00EB6B59">
            <w:pPr>
              <w:spacing w:before="120"/>
            </w:pPr>
            <w:r w:rsidRPr="00FA14DA">
              <w:sym w:font="Symbol" w:char="F0B7"/>
            </w:r>
            <w:r w:rsidRPr="00FA14DA">
              <w:t xml:space="preserve"> Humorous</w:t>
            </w:r>
          </w:p>
          <w:p w14:paraId="262989AC" w14:textId="77777777" w:rsidR="00274476" w:rsidRPr="00FA14DA" w:rsidRDefault="00274476" w:rsidP="00EB6B59">
            <w:pPr>
              <w:spacing w:before="120"/>
            </w:pPr>
            <w:r w:rsidRPr="00FA14DA">
              <w:sym w:font="Symbol" w:char="F0B7"/>
            </w:r>
            <w:r w:rsidRPr="00FA14DA">
              <w:t xml:space="preserve"> Professional</w:t>
            </w:r>
          </w:p>
        </w:tc>
        <w:tc>
          <w:tcPr>
            <w:tcW w:w="3786" w:type="dxa"/>
          </w:tcPr>
          <w:p w14:paraId="229350CC" w14:textId="77777777" w:rsidR="00274476" w:rsidRPr="00FA14DA" w:rsidRDefault="00274476" w:rsidP="00EB6B59">
            <w:pPr>
              <w:spacing w:before="120"/>
            </w:pPr>
            <w:r w:rsidRPr="00FA14DA">
              <w:sym w:font="Symbol" w:char="F0B7"/>
            </w:r>
            <w:r w:rsidRPr="00FA14DA">
              <w:t xml:space="preserve"> Positive</w:t>
            </w:r>
          </w:p>
          <w:p w14:paraId="088F5643" w14:textId="77777777" w:rsidR="00274476" w:rsidRPr="00ED1EAD" w:rsidRDefault="00274476" w:rsidP="00EB6B59">
            <w:pPr>
              <w:spacing w:before="120"/>
            </w:pPr>
            <w:r w:rsidRPr="00FA14DA">
              <w:sym w:font="Symbol" w:char="F0B7"/>
            </w:r>
            <w:r w:rsidRPr="00FA14DA">
              <w:t xml:space="preserve"> Motivati</w:t>
            </w:r>
            <w:r w:rsidRPr="00ED1EAD">
              <w:t>ng</w:t>
            </w:r>
          </w:p>
        </w:tc>
      </w:tr>
      <w:tr w:rsidR="00274476" w:rsidRPr="004C7B4D" w14:paraId="2B8AF0CD" w14:textId="77777777" w:rsidTr="00EB6B59">
        <w:tc>
          <w:tcPr>
            <w:tcW w:w="1671" w:type="dxa"/>
          </w:tcPr>
          <w:p w14:paraId="09F236AB" w14:textId="77777777" w:rsidR="00274476" w:rsidRPr="004C7B4D" w:rsidRDefault="00274476" w:rsidP="00EB6B59">
            <w:pPr>
              <w:spacing w:before="120"/>
              <w:rPr>
                <w:b/>
              </w:rPr>
            </w:pPr>
            <w:r w:rsidRPr="004C7B4D">
              <w:rPr>
                <w:b/>
              </w:rPr>
              <w:t xml:space="preserve">Engagement </w:t>
            </w:r>
          </w:p>
        </w:tc>
        <w:tc>
          <w:tcPr>
            <w:tcW w:w="3785" w:type="dxa"/>
          </w:tcPr>
          <w:p w14:paraId="2C27E982" w14:textId="77777777" w:rsidR="00274476" w:rsidRPr="00FA14DA" w:rsidRDefault="00274476" w:rsidP="00EB6B59">
            <w:pPr>
              <w:spacing w:before="120"/>
            </w:pPr>
            <w:r w:rsidRPr="00FA14DA">
              <w:sym w:font="Symbol" w:char="F0B7"/>
            </w:r>
            <w:r w:rsidRPr="00FA14DA">
              <w:t xml:space="preserve"> Easy to use</w:t>
            </w:r>
          </w:p>
          <w:p w14:paraId="1235DA39" w14:textId="77777777" w:rsidR="00274476" w:rsidRPr="00FA14DA" w:rsidRDefault="00274476" w:rsidP="00EB6B59">
            <w:pPr>
              <w:spacing w:before="120"/>
            </w:pPr>
            <w:r w:rsidRPr="00FA14DA">
              <w:sym w:font="Symbol" w:char="F0B7"/>
            </w:r>
            <w:r w:rsidRPr="00FA14DA">
              <w:t xml:space="preserve"> Trusted content, e.g. recommended by HCP or recognised body</w:t>
            </w:r>
          </w:p>
          <w:p w14:paraId="370186D0" w14:textId="77777777" w:rsidR="00274476" w:rsidRPr="00FA14DA" w:rsidRDefault="00274476" w:rsidP="00EB6B59">
            <w:pPr>
              <w:spacing w:before="120"/>
            </w:pPr>
            <w:r w:rsidRPr="00FA14DA">
              <w:sym w:font="Symbol" w:char="F0B7"/>
            </w:r>
            <w:r w:rsidRPr="00FA14DA">
              <w:t xml:space="preserve"> Tailored</w:t>
            </w:r>
          </w:p>
          <w:p w14:paraId="509DA5B0" w14:textId="77777777" w:rsidR="00274476" w:rsidRPr="00FA14DA" w:rsidRDefault="00274476" w:rsidP="00EB6B59">
            <w:pPr>
              <w:spacing w:before="120"/>
            </w:pPr>
            <w:r w:rsidRPr="00FA14DA">
              <w:sym w:font="Symbol" w:char="F0B7"/>
            </w:r>
            <w:r w:rsidRPr="00FA14DA">
              <w:t xml:space="preserve"> Enable sharing with others (e.g. forum)</w:t>
            </w:r>
          </w:p>
          <w:p w14:paraId="4AEA3FC2" w14:textId="77777777" w:rsidR="00274476" w:rsidRPr="00FA14DA" w:rsidRDefault="00274476" w:rsidP="00EB6B59">
            <w:pPr>
              <w:spacing w:before="120"/>
            </w:pPr>
            <w:r w:rsidRPr="00FA14DA">
              <w:sym w:font="Symbol" w:char="F0B7"/>
            </w:r>
            <w:r w:rsidRPr="00FA14DA">
              <w:t xml:space="preserve"> Improve communication with HCPs (e.g. summary printouts of health information in one place)</w:t>
            </w:r>
          </w:p>
          <w:p w14:paraId="179CC1C2" w14:textId="77777777" w:rsidR="00274476" w:rsidRPr="00ED1EAD" w:rsidRDefault="00274476" w:rsidP="00EB6B59">
            <w:pPr>
              <w:spacing w:before="120"/>
            </w:pPr>
            <w:r w:rsidRPr="00FA14DA">
              <w:sym w:font="Symbol" w:char="F0B7"/>
            </w:r>
            <w:r w:rsidRPr="00FA14DA">
              <w:t xml:space="preserve"> Email/text prom</w:t>
            </w:r>
            <w:r w:rsidRPr="00ED1EAD">
              <w:t>pts (e.g. content updates, encouragement, appointments, prescriptions)</w:t>
            </w:r>
          </w:p>
        </w:tc>
        <w:tc>
          <w:tcPr>
            <w:tcW w:w="3786" w:type="dxa"/>
          </w:tcPr>
          <w:p w14:paraId="73C1DF81" w14:textId="77777777" w:rsidR="00274476" w:rsidRPr="00FA14DA" w:rsidRDefault="00274476" w:rsidP="00EB6B59">
            <w:pPr>
              <w:spacing w:before="120"/>
            </w:pPr>
            <w:r w:rsidRPr="00FA14DA">
              <w:sym w:font="Symbol" w:char="F0B7"/>
            </w:r>
            <w:r w:rsidRPr="00FA14DA">
              <w:t xml:space="preserve"> Time-saving</w:t>
            </w:r>
          </w:p>
          <w:p w14:paraId="6FA84242" w14:textId="77777777" w:rsidR="00274476" w:rsidRPr="00FA14DA" w:rsidRDefault="00274476" w:rsidP="00EB6B59">
            <w:pPr>
              <w:spacing w:before="120"/>
            </w:pPr>
            <w:r w:rsidRPr="00FA14DA">
              <w:sym w:font="Symbol" w:char="F0B7"/>
            </w:r>
            <w:r w:rsidRPr="00FA14DA">
              <w:t xml:space="preserve"> Patient-led</w:t>
            </w:r>
          </w:p>
          <w:p w14:paraId="2502DB7C" w14:textId="77777777" w:rsidR="00274476" w:rsidRPr="00FA14DA" w:rsidRDefault="00274476" w:rsidP="00EB6B59">
            <w:pPr>
              <w:spacing w:before="120"/>
            </w:pPr>
            <w:r w:rsidRPr="00FA14DA">
              <w:sym w:font="Symbol" w:char="F0B7"/>
            </w:r>
            <w:r w:rsidRPr="00FA14DA">
              <w:t xml:space="preserve"> Effective (e.g. positive outcome data such as improved glucose control, blood pressure etc)</w:t>
            </w:r>
          </w:p>
          <w:p w14:paraId="79AAE11C" w14:textId="7D9C3BF4" w:rsidR="00274476" w:rsidRPr="00ED1EAD" w:rsidRDefault="00274476" w:rsidP="00824EB7">
            <w:pPr>
              <w:spacing w:before="120"/>
            </w:pPr>
            <w:r w:rsidRPr="00FA14DA">
              <w:sym w:font="Symbol" w:char="F0B7"/>
            </w:r>
            <w:r w:rsidRPr="00FA14DA">
              <w:t xml:space="preserve"> Incentives (e.g. fits with the </w:t>
            </w:r>
            <w:r w:rsidR="00824EB7">
              <w:t>QOF</w:t>
            </w:r>
            <w:r w:rsidRPr="00ED1EAD">
              <w:t>)</w:t>
            </w:r>
          </w:p>
        </w:tc>
      </w:tr>
    </w:tbl>
    <w:p w14:paraId="0C44A53E" w14:textId="77777777" w:rsidR="00274476" w:rsidRPr="004C7B4D" w:rsidRDefault="00274476" w:rsidP="00274476"/>
    <w:p w14:paraId="4083FAEA" w14:textId="77777777" w:rsidR="00274476" w:rsidRPr="004C7B4D" w:rsidRDefault="00274476" w:rsidP="00274476">
      <w:pPr>
        <w:pStyle w:val="Tablecaption"/>
      </w:pPr>
    </w:p>
    <w:p w14:paraId="223DB01C" w14:textId="77777777" w:rsidR="00274476" w:rsidRPr="004C7B4D" w:rsidRDefault="00274476" w:rsidP="00274476">
      <w:pPr>
        <w:pStyle w:val="Tablecaption"/>
      </w:pPr>
      <w:r w:rsidRPr="004C7B4D">
        <w:br w:type="column"/>
      </w:r>
      <w:bookmarkStart w:id="165" w:name="_Toc355447308"/>
      <w:r w:rsidRPr="004C7B4D">
        <w:lastRenderedPageBreak/>
        <w:t>Table 10: Relationship between Corbin and Strauss model, data from users, and intervention components</w:t>
      </w:r>
      <w:bookmarkEnd w:id="165"/>
    </w:p>
    <w:tbl>
      <w:tblPr>
        <w:tblStyle w:val="TableGrid"/>
        <w:tblW w:w="5000" w:type="pct"/>
        <w:tblLook w:val="04A0" w:firstRow="1" w:lastRow="0" w:firstColumn="1" w:lastColumn="0" w:noHBand="0" w:noVBand="1"/>
      </w:tblPr>
      <w:tblGrid>
        <w:gridCol w:w="3080"/>
        <w:gridCol w:w="3081"/>
        <w:gridCol w:w="3081"/>
      </w:tblGrid>
      <w:tr w:rsidR="00274476" w:rsidRPr="004C7B4D" w14:paraId="6487C620" w14:textId="77777777" w:rsidTr="00EB6B59">
        <w:tc>
          <w:tcPr>
            <w:tcW w:w="1666" w:type="pct"/>
          </w:tcPr>
          <w:p w14:paraId="3399F87E" w14:textId="23472E6C" w:rsidR="00274476" w:rsidRPr="00FA14DA" w:rsidRDefault="00274476" w:rsidP="00F7193E">
            <w:pPr>
              <w:spacing w:before="120"/>
              <w:rPr>
                <w:b/>
              </w:rPr>
            </w:pPr>
            <w:r w:rsidRPr="00860F3C">
              <w:rPr>
                <w:b/>
              </w:rPr>
              <w:t xml:space="preserve">Key self-management tasks </w:t>
            </w:r>
            <w:r w:rsidRPr="00ED1EAD">
              <w:rPr>
                <w:b/>
              </w:rPr>
              <w:t>(Corbin and Strauss</w:t>
            </w:r>
            <w:r w:rsidR="00F7193E" w:rsidRPr="00ED1EAD">
              <w:rPr>
                <w:b/>
              </w:rPr>
              <w:t xml:space="preserve"> </w:t>
            </w:r>
            <w:r w:rsidR="007027EE" w:rsidRPr="00ED1EAD">
              <w:rPr>
                <w:b/>
              </w:rPr>
              <w:fldChar w:fldCharType="begin"/>
            </w:r>
            <w:r w:rsidR="00F7193E" w:rsidRPr="004C7B4D">
              <w:rPr>
                <w:b/>
              </w:rPr>
              <w:instrText xml:space="preserve"> ADDIN EN.CITE &lt;EndNote&gt;&lt;Cite&gt;&lt;Author&gt;Corbin&lt;/Author&gt;&lt;Year&gt;1988&lt;/Year&gt;&lt;RecNum&gt;332&lt;/RecNum&gt;&lt;DisplayText&gt;(54)&lt;/DisplayText&gt;&lt;record&gt;&lt;rec-number&gt;332&lt;/rec-number&gt;&lt;foreign-keys&gt;&lt;key app="EN" db-id="9dwwpe2t8dsvxjefpetvvawndtdp5zw5ddvx" timestamp="0"&gt;332&lt;/key&gt;&lt;/foreign-keys&gt;&lt;ref-type name="Book"&gt;6&lt;/ref-type&gt;&lt;contributors&gt;&lt;authors&gt;&lt;author&gt;Corbin, J. M.&lt;/author&gt;&lt;author&gt;Strauss, A.&lt;/author&gt;&lt;/authors&gt;&lt;/contributors&gt;&lt;titles&gt;&lt;title&gt;Unending Work and Care&lt;/title&gt;&lt;/titles&gt;&lt;pages&gt;1-358&lt;/pages&gt;&lt;edition&gt;First&lt;/edition&gt;&lt;reprint-edition&gt;NOT IN FILE&lt;/reprint-edition&gt;&lt;keywords&gt;&lt;keyword&gt;CARE&lt;/keyword&gt;&lt;/keywords&gt;&lt;dates&gt;&lt;year&gt;1988&lt;/year&gt;&lt;/dates&gt;&lt;pub-location&gt;San Francisco&lt;/pub-location&gt;&lt;publisher&gt;Jossey-Bass Inc&lt;/publisher&gt;&lt;isbn&gt;1-55542-082-6&lt;/isbn&gt;&lt;urls&gt;&lt;/urls&gt;&lt;/record&gt;&lt;/Cite&gt;&lt;/EndNote&gt;</w:instrText>
            </w:r>
            <w:r w:rsidR="007027EE" w:rsidRPr="00ED1EAD">
              <w:rPr>
                <w:b/>
              </w:rPr>
              <w:fldChar w:fldCharType="separate"/>
            </w:r>
            <w:r w:rsidR="00F7193E" w:rsidRPr="00ED1EAD">
              <w:rPr>
                <w:b/>
                <w:noProof/>
              </w:rPr>
              <w:t>(54)</w:t>
            </w:r>
            <w:r w:rsidR="007027EE" w:rsidRPr="00ED1EAD">
              <w:rPr>
                <w:b/>
              </w:rPr>
              <w:fldChar w:fldCharType="end"/>
            </w:r>
            <w:r w:rsidRPr="00FA14DA">
              <w:rPr>
                <w:b/>
              </w:rPr>
              <w:t>)</w:t>
            </w:r>
          </w:p>
        </w:tc>
        <w:tc>
          <w:tcPr>
            <w:tcW w:w="1667" w:type="pct"/>
          </w:tcPr>
          <w:p w14:paraId="34DEB6D7" w14:textId="77777777" w:rsidR="00274476" w:rsidRPr="00ED1EAD" w:rsidRDefault="00274476" w:rsidP="00EB6B59">
            <w:pPr>
              <w:spacing w:before="120"/>
              <w:rPr>
                <w:b/>
              </w:rPr>
            </w:pPr>
            <w:r w:rsidRPr="00ED1EAD">
              <w:rPr>
                <w:b/>
              </w:rPr>
              <w:t>Content from users</w:t>
            </w:r>
          </w:p>
        </w:tc>
        <w:tc>
          <w:tcPr>
            <w:tcW w:w="1667" w:type="pct"/>
          </w:tcPr>
          <w:p w14:paraId="5F19315E" w14:textId="77777777" w:rsidR="00274476" w:rsidRPr="00F72381" w:rsidRDefault="00274476" w:rsidP="00EB6B59">
            <w:pPr>
              <w:spacing w:before="120"/>
              <w:rPr>
                <w:b/>
              </w:rPr>
            </w:pPr>
            <w:r w:rsidRPr="00ED1EAD">
              <w:rPr>
                <w:b/>
              </w:rPr>
              <w:t>Mapped intervention compone</w:t>
            </w:r>
            <w:r w:rsidRPr="00F72381">
              <w:rPr>
                <w:b/>
              </w:rPr>
              <w:t>nts</w:t>
            </w:r>
          </w:p>
        </w:tc>
      </w:tr>
      <w:tr w:rsidR="00274476" w:rsidRPr="004C7B4D" w14:paraId="715D733C" w14:textId="77777777" w:rsidTr="00EB6B59">
        <w:tc>
          <w:tcPr>
            <w:tcW w:w="1666" w:type="pct"/>
          </w:tcPr>
          <w:p w14:paraId="47C8B7CE" w14:textId="77777777" w:rsidR="00274476" w:rsidRPr="004C7B4D" w:rsidRDefault="00274476" w:rsidP="00EB6B59">
            <w:pPr>
              <w:spacing w:before="120"/>
              <w:rPr>
                <w:b/>
              </w:rPr>
            </w:pPr>
            <w:r w:rsidRPr="004C7B4D">
              <w:rPr>
                <w:b/>
              </w:rPr>
              <w:t>Medical management</w:t>
            </w:r>
          </w:p>
          <w:p w14:paraId="7A402F2D" w14:textId="77777777" w:rsidR="00274476" w:rsidRPr="004C7B4D" w:rsidRDefault="00274476" w:rsidP="00EB6B59">
            <w:pPr>
              <w:spacing w:before="120"/>
            </w:pPr>
            <w:r w:rsidRPr="004C7B4D">
              <w:t>Example tasks to be targeted:</w:t>
            </w:r>
          </w:p>
          <w:p w14:paraId="0B5ECD48" w14:textId="77777777" w:rsidR="00274476" w:rsidRPr="004C7B4D" w:rsidRDefault="00274476" w:rsidP="00630289">
            <w:pPr>
              <w:numPr>
                <w:ilvl w:val="0"/>
                <w:numId w:val="12"/>
              </w:numPr>
              <w:spacing w:before="120"/>
              <w:rPr>
                <w:rFonts w:eastAsiaTheme="majorEastAsia" w:cstheme="majorBidi"/>
                <w:b/>
                <w:bCs/>
                <w:i/>
                <w:iCs/>
              </w:rPr>
            </w:pPr>
            <w:r w:rsidRPr="004C7B4D">
              <w:t>Increasing knowledge</w:t>
            </w:r>
          </w:p>
          <w:p w14:paraId="4EF6076A" w14:textId="77777777" w:rsidR="00274476" w:rsidRPr="004C7B4D" w:rsidRDefault="00274476" w:rsidP="00630289">
            <w:pPr>
              <w:numPr>
                <w:ilvl w:val="0"/>
                <w:numId w:val="12"/>
              </w:numPr>
              <w:spacing w:before="120"/>
              <w:rPr>
                <w:rFonts w:eastAsiaTheme="majorEastAsia" w:cstheme="majorBidi"/>
                <w:b/>
                <w:bCs/>
                <w:i/>
                <w:iCs/>
              </w:rPr>
            </w:pPr>
            <w:r w:rsidRPr="004C7B4D">
              <w:t>Changing cognitions:</w:t>
            </w:r>
          </w:p>
          <w:p w14:paraId="4F87598E" w14:textId="77777777" w:rsidR="00274476" w:rsidRPr="004C7B4D" w:rsidRDefault="00274476" w:rsidP="00630289">
            <w:pPr>
              <w:numPr>
                <w:ilvl w:val="0"/>
                <w:numId w:val="21"/>
              </w:numPr>
              <w:spacing w:before="120"/>
              <w:rPr>
                <w:rFonts w:eastAsiaTheme="majorEastAsia" w:cstheme="majorBidi"/>
                <w:b/>
                <w:bCs/>
                <w:i/>
                <w:iCs/>
              </w:rPr>
            </w:pPr>
            <w:r w:rsidRPr="004C7B4D">
              <w:t>Beliefs about capabilities</w:t>
            </w:r>
          </w:p>
          <w:p w14:paraId="16837395" w14:textId="77777777" w:rsidR="00274476" w:rsidRPr="004C7B4D" w:rsidRDefault="00274476" w:rsidP="00630289">
            <w:pPr>
              <w:numPr>
                <w:ilvl w:val="0"/>
                <w:numId w:val="12"/>
              </w:numPr>
              <w:spacing w:before="120"/>
              <w:rPr>
                <w:rFonts w:eastAsiaTheme="majorEastAsia" w:cstheme="majorBidi"/>
                <w:b/>
                <w:bCs/>
                <w:i/>
                <w:iCs/>
              </w:rPr>
            </w:pPr>
            <w:r w:rsidRPr="004C7B4D">
              <w:t>Changing behaviour:</w:t>
            </w:r>
          </w:p>
          <w:p w14:paraId="4BF5CA2F" w14:textId="77777777" w:rsidR="00274476" w:rsidRPr="004C7B4D" w:rsidRDefault="00274476" w:rsidP="00630289">
            <w:pPr>
              <w:numPr>
                <w:ilvl w:val="0"/>
                <w:numId w:val="21"/>
              </w:numPr>
              <w:spacing w:before="120"/>
              <w:rPr>
                <w:rFonts w:eastAsiaTheme="majorEastAsia" w:cstheme="majorBidi"/>
                <w:b/>
                <w:bCs/>
                <w:i/>
                <w:iCs/>
              </w:rPr>
            </w:pPr>
            <w:r w:rsidRPr="004C7B4D">
              <w:t>Taking medications</w:t>
            </w:r>
          </w:p>
          <w:p w14:paraId="2F5A499D" w14:textId="77777777" w:rsidR="00274476" w:rsidRPr="004C7B4D" w:rsidRDefault="00274476" w:rsidP="00630289">
            <w:pPr>
              <w:numPr>
                <w:ilvl w:val="0"/>
                <w:numId w:val="21"/>
              </w:numPr>
              <w:spacing w:before="120"/>
              <w:rPr>
                <w:rFonts w:eastAsiaTheme="majorEastAsia" w:cstheme="majorBidi"/>
                <w:b/>
                <w:bCs/>
                <w:i/>
                <w:iCs/>
              </w:rPr>
            </w:pPr>
            <w:r w:rsidRPr="004C7B4D">
              <w:t>Increasing physical activity</w:t>
            </w:r>
          </w:p>
          <w:p w14:paraId="35C6CC06" w14:textId="77777777" w:rsidR="00274476" w:rsidRPr="004C7B4D" w:rsidRDefault="00274476" w:rsidP="00630289">
            <w:pPr>
              <w:numPr>
                <w:ilvl w:val="0"/>
                <w:numId w:val="21"/>
              </w:numPr>
              <w:spacing w:before="120"/>
              <w:rPr>
                <w:rFonts w:eastAsiaTheme="majorEastAsia" w:cstheme="majorBidi"/>
                <w:b/>
                <w:bCs/>
                <w:i/>
                <w:iCs/>
              </w:rPr>
            </w:pPr>
            <w:r w:rsidRPr="004C7B4D">
              <w:t>Smoking cessation</w:t>
            </w:r>
          </w:p>
          <w:p w14:paraId="268DE0AB" w14:textId="77777777" w:rsidR="00274476" w:rsidRPr="004C7B4D" w:rsidRDefault="00274476" w:rsidP="00630289">
            <w:pPr>
              <w:numPr>
                <w:ilvl w:val="0"/>
                <w:numId w:val="21"/>
              </w:numPr>
              <w:spacing w:before="120"/>
              <w:rPr>
                <w:rFonts w:eastAsiaTheme="majorEastAsia" w:cstheme="majorBidi"/>
                <w:b/>
                <w:bCs/>
                <w:i/>
                <w:iCs/>
              </w:rPr>
            </w:pPr>
            <w:r w:rsidRPr="004C7B4D">
              <w:t>Drinking in moderation</w:t>
            </w:r>
          </w:p>
          <w:p w14:paraId="2BF0B579" w14:textId="77777777" w:rsidR="00274476" w:rsidRPr="004C7B4D" w:rsidRDefault="00274476" w:rsidP="00630289">
            <w:pPr>
              <w:numPr>
                <w:ilvl w:val="0"/>
                <w:numId w:val="21"/>
              </w:numPr>
              <w:spacing w:before="120"/>
              <w:rPr>
                <w:rFonts w:eastAsiaTheme="majorEastAsia" w:cstheme="majorBidi"/>
                <w:b/>
                <w:bCs/>
                <w:i/>
                <w:iCs/>
              </w:rPr>
            </w:pPr>
            <w:r w:rsidRPr="004C7B4D">
              <w:t>Eating healthily</w:t>
            </w:r>
          </w:p>
          <w:p w14:paraId="4C6EA305" w14:textId="77777777" w:rsidR="00274476" w:rsidRPr="004C7B4D" w:rsidRDefault="00274476" w:rsidP="00630289">
            <w:pPr>
              <w:numPr>
                <w:ilvl w:val="0"/>
                <w:numId w:val="21"/>
              </w:numPr>
              <w:spacing w:before="120"/>
              <w:rPr>
                <w:rFonts w:eastAsiaTheme="majorEastAsia" w:cstheme="majorBidi"/>
                <w:b/>
                <w:bCs/>
                <w:i/>
                <w:iCs/>
              </w:rPr>
            </w:pPr>
            <w:r w:rsidRPr="004C7B4D">
              <w:t>Checking feet and eyes</w:t>
            </w:r>
          </w:p>
          <w:p w14:paraId="4B70DC45" w14:textId="77777777" w:rsidR="00274476" w:rsidRPr="004C7B4D" w:rsidRDefault="00274476" w:rsidP="00630289">
            <w:pPr>
              <w:numPr>
                <w:ilvl w:val="0"/>
                <w:numId w:val="21"/>
              </w:numPr>
              <w:spacing w:before="120"/>
              <w:rPr>
                <w:rFonts w:eastAsiaTheme="majorEastAsia" w:cstheme="majorBidi"/>
                <w:b/>
                <w:bCs/>
                <w:i/>
                <w:iCs/>
              </w:rPr>
            </w:pPr>
            <w:r w:rsidRPr="004C7B4D">
              <w:t>Self-monitoring blood glucose levels</w:t>
            </w:r>
          </w:p>
          <w:p w14:paraId="43BF1AA8" w14:textId="77777777" w:rsidR="00274476" w:rsidRPr="004C7B4D" w:rsidRDefault="00274476" w:rsidP="00630289">
            <w:pPr>
              <w:numPr>
                <w:ilvl w:val="0"/>
                <w:numId w:val="12"/>
              </w:numPr>
              <w:spacing w:before="120"/>
            </w:pPr>
            <w:r w:rsidRPr="004C7B4D">
              <w:t>Managing interactions with health professionals</w:t>
            </w:r>
          </w:p>
        </w:tc>
        <w:tc>
          <w:tcPr>
            <w:tcW w:w="1667" w:type="pct"/>
          </w:tcPr>
          <w:p w14:paraId="156E85D6" w14:textId="77777777" w:rsidR="00274476" w:rsidRPr="004C7B4D" w:rsidRDefault="00274476" w:rsidP="00630289">
            <w:pPr>
              <w:numPr>
                <w:ilvl w:val="0"/>
                <w:numId w:val="14"/>
              </w:numPr>
              <w:spacing w:before="120"/>
              <w:rPr>
                <w:rFonts w:eastAsiaTheme="majorEastAsia" w:cstheme="majorBidi"/>
                <w:b/>
                <w:bCs/>
                <w:i/>
                <w:iCs/>
              </w:rPr>
            </w:pPr>
            <w:r w:rsidRPr="004C7B4D">
              <w:t>Food</w:t>
            </w:r>
          </w:p>
          <w:p w14:paraId="4C111E4F" w14:textId="77777777" w:rsidR="00274476" w:rsidRPr="004C7B4D" w:rsidRDefault="00274476" w:rsidP="00630289">
            <w:pPr>
              <w:numPr>
                <w:ilvl w:val="0"/>
                <w:numId w:val="14"/>
              </w:numPr>
              <w:spacing w:before="120"/>
              <w:rPr>
                <w:rFonts w:eastAsiaTheme="majorEastAsia" w:cstheme="majorBidi"/>
                <w:b/>
                <w:bCs/>
                <w:i/>
                <w:iCs/>
              </w:rPr>
            </w:pPr>
            <w:r w:rsidRPr="004C7B4D">
              <w:t>Weight loss</w:t>
            </w:r>
          </w:p>
          <w:p w14:paraId="47C4A60C" w14:textId="77777777" w:rsidR="00274476" w:rsidRPr="004C7B4D" w:rsidRDefault="00274476" w:rsidP="00630289">
            <w:pPr>
              <w:numPr>
                <w:ilvl w:val="0"/>
                <w:numId w:val="14"/>
              </w:numPr>
              <w:spacing w:before="120"/>
              <w:rPr>
                <w:rFonts w:eastAsiaTheme="majorEastAsia" w:cstheme="majorBidi"/>
                <w:b/>
                <w:bCs/>
                <w:i/>
                <w:iCs/>
              </w:rPr>
            </w:pPr>
            <w:r w:rsidRPr="004C7B4D">
              <w:t>Medicines (what they do; how to take them; potential side-effects)</w:t>
            </w:r>
          </w:p>
          <w:p w14:paraId="5E230308" w14:textId="77777777" w:rsidR="00274476" w:rsidRPr="004C7B4D" w:rsidRDefault="00274476" w:rsidP="00630289">
            <w:pPr>
              <w:numPr>
                <w:ilvl w:val="0"/>
                <w:numId w:val="14"/>
              </w:numPr>
              <w:spacing w:before="120"/>
              <w:rPr>
                <w:rFonts w:eastAsiaTheme="majorEastAsia" w:cstheme="majorBidi"/>
                <w:b/>
                <w:bCs/>
                <w:i/>
                <w:iCs/>
              </w:rPr>
            </w:pPr>
            <w:r w:rsidRPr="004C7B4D">
              <w:t>Physical activity</w:t>
            </w:r>
          </w:p>
          <w:p w14:paraId="00384099" w14:textId="77777777" w:rsidR="00274476" w:rsidRPr="004C7B4D" w:rsidRDefault="00274476" w:rsidP="00630289">
            <w:pPr>
              <w:numPr>
                <w:ilvl w:val="0"/>
                <w:numId w:val="14"/>
              </w:numPr>
              <w:spacing w:before="120"/>
              <w:rPr>
                <w:rFonts w:eastAsiaTheme="majorEastAsia" w:cstheme="majorBidi"/>
                <w:b/>
                <w:bCs/>
                <w:i/>
                <w:iCs/>
              </w:rPr>
            </w:pPr>
            <w:r w:rsidRPr="004C7B4D">
              <w:t>Complementary medicines</w:t>
            </w:r>
          </w:p>
          <w:p w14:paraId="0912D646" w14:textId="77777777" w:rsidR="00274476" w:rsidRPr="004C7B4D" w:rsidRDefault="00274476" w:rsidP="00630289">
            <w:pPr>
              <w:numPr>
                <w:ilvl w:val="0"/>
                <w:numId w:val="14"/>
              </w:numPr>
              <w:spacing w:before="120"/>
              <w:rPr>
                <w:rFonts w:eastAsiaTheme="majorEastAsia" w:cstheme="majorBidi"/>
                <w:b/>
                <w:bCs/>
                <w:i/>
                <w:iCs/>
              </w:rPr>
            </w:pPr>
            <w:r w:rsidRPr="004C7B4D">
              <w:t>Pregnancy</w:t>
            </w:r>
          </w:p>
          <w:p w14:paraId="32B2E0BF" w14:textId="77777777" w:rsidR="00274476" w:rsidRPr="004C7B4D" w:rsidRDefault="00274476" w:rsidP="00630289">
            <w:pPr>
              <w:numPr>
                <w:ilvl w:val="0"/>
                <w:numId w:val="14"/>
              </w:numPr>
              <w:spacing w:before="120"/>
              <w:rPr>
                <w:rFonts w:eastAsiaTheme="majorEastAsia" w:cstheme="majorBidi"/>
                <w:b/>
                <w:bCs/>
                <w:i/>
                <w:iCs/>
              </w:rPr>
            </w:pPr>
            <w:r w:rsidRPr="004C7B4D">
              <w:t>Health services available</w:t>
            </w:r>
          </w:p>
          <w:p w14:paraId="1364D2C7" w14:textId="77777777" w:rsidR="00274476" w:rsidRPr="004C7B4D" w:rsidRDefault="00274476" w:rsidP="00630289">
            <w:pPr>
              <w:numPr>
                <w:ilvl w:val="0"/>
                <w:numId w:val="14"/>
              </w:numPr>
              <w:spacing w:before="120"/>
              <w:rPr>
                <w:rFonts w:eastAsiaTheme="majorEastAsia" w:cstheme="majorBidi"/>
                <w:b/>
                <w:bCs/>
                <w:i/>
                <w:iCs/>
              </w:rPr>
            </w:pPr>
            <w:r w:rsidRPr="004C7B4D">
              <w:t>Expected tests/checks and what the results mean</w:t>
            </w:r>
          </w:p>
          <w:p w14:paraId="1DF6C6E4" w14:textId="77777777" w:rsidR="00274476" w:rsidRPr="004C7B4D" w:rsidRDefault="00274476" w:rsidP="00630289">
            <w:pPr>
              <w:numPr>
                <w:ilvl w:val="0"/>
                <w:numId w:val="14"/>
              </w:numPr>
              <w:spacing w:before="120"/>
              <w:rPr>
                <w:rFonts w:eastAsiaTheme="majorEastAsia" w:cstheme="majorBidi"/>
                <w:b/>
                <w:bCs/>
                <w:i/>
                <w:iCs/>
              </w:rPr>
            </w:pPr>
            <w:r w:rsidRPr="004C7B4D">
              <w:t>Tools to monitor calories, activity levels, blood glucose levels</w:t>
            </w:r>
          </w:p>
          <w:p w14:paraId="1F38E991" w14:textId="77777777" w:rsidR="00274476" w:rsidRPr="004C7B4D" w:rsidRDefault="00274476" w:rsidP="00630289">
            <w:pPr>
              <w:numPr>
                <w:ilvl w:val="0"/>
                <w:numId w:val="14"/>
              </w:numPr>
              <w:spacing w:before="120"/>
              <w:rPr>
                <w:rFonts w:eastAsiaTheme="majorEastAsia" w:cstheme="majorBidi"/>
                <w:b/>
                <w:bCs/>
                <w:i/>
                <w:iCs/>
              </w:rPr>
            </w:pPr>
            <w:r w:rsidRPr="004C7B4D">
              <w:t xml:space="preserve">Summary of health data </w:t>
            </w:r>
          </w:p>
        </w:tc>
        <w:tc>
          <w:tcPr>
            <w:tcW w:w="1667" w:type="pct"/>
          </w:tcPr>
          <w:p w14:paraId="65651B81" w14:textId="77777777" w:rsidR="00274476" w:rsidRPr="004C7B4D" w:rsidRDefault="00274476" w:rsidP="00EB6B59">
            <w:pPr>
              <w:spacing w:before="120"/>
              <w:rPr>
                <w:b/>
              </w:rPr>
            </w:pPr>
            <w:r w:rsidRPr="004C7B4D">
              <w:rPr>
                <w:b/>
              </w:rPr>
              <w:t>Understanding diabetes</w:t>
            </w:r>
          </w:p>
          <w:p w14:paraId="72DD126B" w14:textId="77777777" w:rsidR="00274476" w:rsidRPr="004C7B4D" w:rsidRDefault="00274476" w:rsidP="00630289">
            <w:pPr>
              <w:numPr>
                <w:ilvl w:val="0"/>
                <w:numId w:val="14"/>
              </w:numPr>
              <w:spacing w:before="120"/>
              <w:rPr>
                <w:rFonts w:eastAsiaTheme="majorEastAsia" w:cstheme="majorBidi"/>
                <w:b/>
                <w:bCs/>
                <w:i/>
                <w:iCs/>
              </w:rPr>
            </w:pPr>
            <w:r w:rsidRPr="004C7B4D">
              <w:t>What is diabetes?</w:t>
            </w:r>
          </w:p>
          <w:p w14:paraId="26188045" w14:textId="77777777" w:rsidR="00274476" w:rsidRPr="004C7B4D" w:rsidRDefault="00274476" w:rsidP="00630289">
            <w:pPr>
              <w:numPr>
                <w:ilvl w:val="0"/>
                <w:numId w:val="14"/>
              </w:numPr>
              <w:spacing w:before="120"/>
              <w:rPr>
                <w:rFonts w:eastAsiaTheme="majorEastAsia" w:cstheme="majorBidi"/>
                <w:b/>
                <w:bCs/>
                <w:i/>
                <w:iCs/>
              </w:rPr>
            </w:pPr>
            <w:r w:rsidRPr="004C7B4D">
              <w:t>How my body can be affected</w:t>
            </w:r>
          </w:p>
          <w:p w14:paraId="14FD920A" w14:textId="77777777" w:rsidR="00274476" w:rsidRPr="004C7B4D" w:rsidRDefault="00274476" w:rsidP="00EB6B59">
            <w:pPr>
              <w:spacing w:before="120"/>
              <w:rPr>
                <w:b/>
              </w:rPr>
            </w:pPr>
            <w:r w:rsidRPr="004C7B4D">
              <w:rPr>
                <w:b/>
              </w:rPr>
              <w:t>Staying healthy</w:t>
            </w:r>
          </w:p>
          <w:p w14:paraId="5ED83B3C" w14:textId="77777777" w:rsidR="00274476" w:rsidRPr="004C7B4D" w:rsidRDefault="00274476" w:rsidP="00630289">
            <w:pPr>
              <w:numPr>
                <w:ilvl w:val="0"/>
                <w:numId w:val="15"/>
              </w:numPr>
              <w:spacing w:before="120"/>
              <w:rPr>
                <w:rFonts w:eastAsiaTheme="majorEastAsia" w:cstheme="majorBidi"/>
                <w:b/>
                <w:bCs/>
                <w:i/>
                <w:iCs/>
              </w:rPr>
            </w:pPr>
            <w:r w:rsidRPr="004C7B4D">
              <w:t>Why is lifestyle important?</w:t>
            </w:r>
          </w:p>
          <w:p w14:paraId="28655014" w14:textId="77777777" w:rsidR="00274476" w:rsidRPr="004C7B4D" w:rsidRDefault="00274476" w:rsidP="00630289">
            <w:pPr>
              <w:numPr>
                <w:ilvl w:val="0"/>
                <w:numId w:val="15"/>
              </w:numPr>
              <w:spacing w:before="120"/>
              <w:rPr>
                <w:rFonts w:eastAsiaTheme="majorEastAsia" w:cstheme="majorBidi"/>
                <w:b/>
                <w:bCs/>
                <w:i/>
                <w:iCs/>
              </w:rPr>
            </w:pPr>
            <w:r w:rsidRPr="004C7B4D">
              <w:t>Looking after yourself</w:t>
            </w:r>
          </w:p>
          <w:p w14:paraId="51BDDC97" w14:textId="77777777" w:rsidR="00274476" w:rsidRPr="004C7B4D" w:rsidRDefault="00274476" w:rsidP="00630289">
            <w:pPr>
              <w:numPr>
                <w:ilvl w:val="0"/>
                <w:numId w:val="15"/>
              </w:numPr>
              <w:spacing w:before="120"/>
              <w:rPr>
                <w:rFonts w:eastAsiaTheme="majorEastAsia" w:cstheme="majorBidi"/>
                <w:b/>
                <w:bCs/>
                <w:i/>
                <w:iCs/>
              </w:rPr>
            </w:pPr>
            <w:r w:rsidRPr="004C7B4D">
              <w:t>Physical activity</w:t>
            </w:r>
          </w:p>
          <w:p w14:paraId="7BC47813" w14:textId="77777777" w:rsidR="00274476" w:rsidRPr="004C7B4D" w:rsidRDefault="00274476" w:rsidP="00630289">
            <w:pPr>
              <w:numPr>
                <w:ilvl w:val="0"/>
                <w:numId w:val="15"/>
              </w:numPr>
              <w:spacing w:before="120"/>
              <w:rPr>
                <w:rFonts w:eastAsiaTheme="majorEastAsia" w:cstheme="majorBidi"/>
                <w:b/>
                <w:bCs/>
                <w:i/>
                <w:iCs/>
              </w:rPr>
            </w:pPr>
            <w:r w:rsidRPr="004C7B4D">
              <w:t>Taking medicines</w:t>
            </w:r>
          </w:p>
          <w:p w14:paraId="3B3F6E55" w14:textId="77777777" w:rsidR="00274476" w:rsidRPr="004C7B4D" w:rsidRDefault="00274476" w:rsidP="00630289">
            <w:pPr>
              <w:numPr>
                <w:ilvl w:val="0"/>
                <w:numId w:val="15"/>
              </w:numPr>
              <w:spacing w:before="120"/>
              <w:rPr>
                <w:rFonts w:eastAsiaTheme="majorEastAsia" w:cstheme="majorBidi"/>
                <w:b/>
                <w:bCs/>
                <w:i/>
                <w:iCs/>
              </w:rPr>
            </w:pPr>
            <w:r w:rsidRPr="004C7B4D">
              <w:t>Eating and drinking</w:t>
            </w:r>
          </w:p>
          <w:p w14:paraId="0B788F6B" w14:textId="77777777" w:rsidR="00274476" w:rsidRPr="004C7B4D" w:rsidRDefault="00274476" w:rsidP="00630289">
            <w:pPr>
              <w:numPr>
                <w:ilvl w:val="0"/>
                <w:numId w:val="15"/>
              </w:numPr>
              <w:spacing w:before="120"/>
              <w:rPr>
                <w:rFonts w:eastAsiaTheme="majorEastAsia" w:cstheme="majorBidi"/>
                <w:b/>
                <w:bCs/>
                <w:i/>
                <w:iCs/>
              </w:rPr>
            </w:pPr>
            <w:r w:rsidRPr="004C7B4D">
              <w:t>Alcohol</w:t>
            </w:r>
          </w:p>
          <w:p w14:paraId="2B22BBDD" w14:textId="77777777" w:rsidR="00274476" w:rsidRPr="004C7B4D" w:rsidRDefault="00274476" w:rsidP="00630289">
            <w:pPr>
              <w:numPr>
                <w:ilvl w:val="0"/>
                <w:numId w:val="15"/>
              </w:numPr>
              <w:spacing w:before="120"/>
              <w:rPr>
                <w:rFonts w:eastAsiaTheme="majorEastAsia" w:cstheme="majorBidi"/>
                <w:b/>
                <w:bCs/>
                <w:i/>
                <w:iCs/>
              </w:rPr>
            </w:pPr>
            <w:r w:rsidRPr="004C7B4D">
              <w:t>Smoking</w:t>
            </w:r>
          </w:p>
          <w:p w14:paraId="6E8DC567" w14:textId="77777777" w:rsidR="00274476" w:rsidRPr="004C7B4D" w:rsidRDefault="00274476" w:rsidP="00630289">
            <w:pPr>
              <w:numPr>
                <w:ilvl w:val="0"/>
                <w:numId w:val="15"/>
              </w:numPr>
              <w:spacing w:before="120"/>
              <w:rPr>
                <w:rFonts w:eastAsiaTheme="majorEastAsia" w:cstheme="majorBidi"/>
                <w:b/>
                <w:bCs/>
                <w:i/>
                <w:iCs/>
              </w:rPr>
            </w:pPr>
            <w:r w:rsidRPr="004C7B4D">
              <w:t>Working with my diabetes team</w:t>
            </w:r>
          </w:p>
          <w:p w14:paraId="4FDB027E" w14:textId="77777777" w:rsidR="00274476" w:rsidRPr="004C7B4D" w:rsidRDefault="00274476" w:rsidP="00EB6B59">
            <w:pPr>
              <w:spacing w:before="120"/>
              <w:rPr>
                <w:b/>
              </w:rPr>
            </w:pPr>
            <w:r w:rsidRPr="004C7B4D">
              <w:rPr>
                <w:b/>
              </w:rPr>
              <w:t>Treating diabetes</w:t>
            </w:r>
          </w:p>
          <w:p w14:paraId="1FFB8234" w14:textId="6DB4F008" w:rsidR="00274476" w:rsidRPr="00ED1EAD" w:rsidRDefault="00274476" w:rsidP="00630289">
            <w:pPr>
              <w:numPr>
                <w:ilvl w:val="0"/>
                <w:numId w:val="16"/>
              </w:numPr>
              <w:spacing w:before="120"/>
              <w:rPr>
                <w:rFonts w:eastAsiaTheme="majorEastAsia" w:cstheme="majorBidi"/>
                <w:b/>
                <w:bCs/>
                <w:i/>
                <w:iCs/>
              </w:rPr>
            </w:pPr>
            <w:r w:rsidRPr="004C7B4D">
              <w:t xml:space="preserve">How is </w:t>
            </w:r>
            <w:r w:rsidR="00ED1EAD">
              <w:t>T2DM</w:t>
            </w:r>
            <w:r w:rsidRPr="00ED1EAD">
              <w:t xml:space="preserve"> treated?</w:t>
            </w:r>
          </w:p>
          <w:p w14:paraId="0EBEC3FC" w14:textId="77777777" w:rsidR="00274476" w:rsidRPr="00F234A9" w:rsidRDefault="00274476" w:rsidP="00630289">
            <w:pPr>
              <w:numPr>
                <w:ilvl w:val="0"/>
                <w:numId w:val="16"/>
              </w:numPr>
              <w:spacing w:before="120"/>
              <w:rPr>
                <w:rFonts w:eastAsiaTheme="majorEastAsia" w:cstheme="majorBidi"/>
                <w:b/>
                <w:bCs/>
                <w:i/>
                <w:iCs/>
              </w:rPr>
            </w:pPr>
            <w:r w:rsidRPr="00F72381">
              <w:t>Tests to monitor diabetes</w:t>
            </w:r>
          </w:p>
          <w:p w14:paraId="47714BC6" w14:textId="77777777" w:rsidR="00274476" w:rsidRPr="00D80CE5" w:rsidRDefault="00274476" w:rsidP="00630289">
            <w:pPr>
              <w:numPr>
                <w:ilvl w:val="0"/>
                <w:numId w:val="16"/>
              </w:numPr>
              <w:spacing w:before="120"/>
              <w:rPr>
                <w:rFonts w:eastAsiaTheme="majorEastAsia" w:cstheme="majorBidi"/>
                <w:b/>
                <w:bCs/>
                <w:i/>
                <w:iCs/>
              </w:rPr>
            </w:pPr>
            <w:r w:rsidRPr="00D80CE5">
              <w:t>Medicines</w:t>
            </w:r>
          </w:p>
          <w:p w14:paraId="6074D1BB" w14:textId="77777777" w:rsidR="00274476" w:rsidRPr="00884C43" w:rsidRDefault="00274476" w:rsidP="00630289">
            <w:pPr>
              <w:numPr>
                <w:ilvl w:val="0"/>
                <w:numId w:val="16"/>
              </w:numPr>
              <w:spacing w:before="120"/>
            </w:pPr>
            <w:r w:rsidRPr="00884C43">
              <w:t>Surgery</w:t>
            </w:r>
          </w:p>
          <w:p w14:paraId="7C9ED4DD" w14:textId="77777777" w:rsidR="00274476" w:rsidRPr="00CE7527" w:rsidRDefault="00274476" w:rsidP="00630289">
            <w:pPr>
              <w:numPr>
                <w:ilvl w:val="0"/>
                <w:numId w:val="16"/>
              </w:numPr>
              <w:spacing w:before="120"/>
              <w:rPr>
                <w:rFonts w:eastAsiaTheme="majorEastAsia" w:cstheme="majorBidi"/>
                <w:b/>
                <w:bCs/>
                <w:i/>
                <w:iCs/>
              </w:rPr>
            </w:pPr>
            <w:r w:rsidRPr="00CE7527">
              <w:t>Complementary medicines</w:t>
            </w:r>
          </w:p>
          <w:p w14:paraId="74590BA2" w14:textId="77777777" w:rsidR="00274476" w:rsidRPr="00BD2CA0" w:rsidRDefault="00274476" w:rsidP="00630289">
            <w:pPr>
              <w:numPr>
                <w:ilvl w:val="0"/>
                <w:numId w:val="16"/>
              </w:numPr>
              <w:spacing w:before="120"/>
              <w:rPr>
                <w:rFonts w:eastAsiaTheme="majorEastAsia" w:cstheme="majorBidi"/>
                <w:b/>
                <w:bCs/>
                <w:i/>
                <w:iCs/>
              </w:rPr>
            </w:pPr>
            <w:r w:rsidRPr="009F63E9">
              <w:lastRenderedPageBreak/>
              <w:t>Vaccinations and immunisations</w:t>
            </w:r>
          </w:p>
          <w:p w14:paraId="17202EAE" w14:textId="77777777" w:rsidR="00274476" w:rsidRPr="0057549E" w:rsidRDefault="00274476" w:rsidP="00630289">
            <w:pPr>
              <w:numPr>
                <w:ilvl w:val="0"/>
                <w:numId w:val="16"/>
              </w:numPr>
              <w:spacing w:before="120"/>
              <w:rPr>
                <w:rFonts w:eastAsiaTheme="majorEastAsia" w:cstheme="majorBidi"/>
                <w:b/>
                <w:bCs/>
                <w:i/>
                <w:iCs/>
              </w:rPr>
            </w:pPr>
            <w:r w:rsidRPr="00013E3E">
              <w:t>How the NHS can hel</w:t>
            </w:r>
            <w:r w:rsidRPr="0057549E">
              <w:t>p</w:t>
            </w:r>
          </w:p>
          <w:p w14:paraId="48AB812F" w14:textId="77777777" w:rsidR="00274476" w:rsidRPr="0057549E" w:rsidRDefault="00274476" w:rsidP="00EB6B59">
            <w:pPr>
              <w:spacing w:before="120"/>
              <w:rPr>
                <w:b/>
              </w:rPr>
            </w:pPr>
            <w:r w:rsidRPr="0057549E">
              <w:rPr>
                <w:b/>
              </w:rPr>
              <w:t>My health record</w:t>
            </w:r>
          </w:p>
          <w:p w14:paraId="7687B5D9" w14:textId="77777777" w:rsidR="00274476" w:rsidRPr="0057549E" w:rsidRDefault="00274476" w:rsidP="00630289">
            <w:pPr>
              <w:numPr>
                <w:ilvl w:val="0"/>
                <w:numId w:val="20"/>
              </w:numPr>
              <w:spacing w:before="120"/>
              <w:rPr>
                <w:rFonts w:eastAsiaTheme="majorEastAsia" w:cstheme="majorBidi"/>
                <w:b/>
                <w:bCs/>
                <w:i/>
                <w:iCs/>
              </w:rPr>
            </w:pPr>
            <w:r w:rsidRPr="0057549E">
              <w:t>My health profile</w:t>
            </w:r>
          </w:p>
          <w:p w14:paraId="4F583480" w14:textId="77777777" w:rsidR="00274476" w:rsidRPr="00241772" w:rsidRDefault="00274476" w:rsidP="00630289">
            <w:pPr>
              <w:numPr>
                <w:ilvl w:val="0"/>
                <w:numId w:val="20"/>
              </w:numPr>
              <w:spacing w:before="120"/>
            </w:pPr>
            <w:r w:rsidRPr="00241772">
              <w:t>My diabetes care plan</w:t>
            </w:r>
          </w:p>
          <w:p w14:paraId="05E2F748" w14:textId="77777777" w:rsidR="00274476" w:rsidRPr="00E84F0F" w:rsidRDefault="00274476" w:rsidP="00630289">
            <w:pPr>
              <w:numPr>
                <w:ilvl w:val="0"/>
                <w:numId w:val="20"/>
              </w:numPr>
              <w:spacing w:before="120"/>
              <w:rPr>
                <w:rFonts w:eastAsiaTheme="majorEastAsia" w:cstheme="majorBidi"/>
                <w:b/>
                <w:bCs/>
                <w:i/>
                <w:iCs/>
              </w:rPr>
            </w:pPr>
            <w:r w:rsidRPr="00E84F0F">
              <w:t>My appointments</w:t>
            </w:r>
          </w:p>
          <w:p w14:paraId="6F354465" w14:textId="77777777" w:rsidR="00274476" w:rsidRPr="00B61816" w:rsidRDefault="00274476" w:rsidP="00630289">
            <w:pPr>
              <w:numPr>
                <w:ilvl w:val="0"/>
                <w:numId w:val="20"/>
              </w:numPr>
              <w:spacing w:before="120"/>
              <w:rPr>
                <w:rFonts w:eastAsiaTheme="majorEastAsia" w:cstheme="majorBidi"/>
                <w:b/>
                <w:bCs/>
                <w:i/>
                <w:iCs/>
              </w:rPr>
            </w:pPr>
            <w:r w:rsidRPr="00E84F0F">
              <w:t>My health tracker</w:t>
            </w:r>
          </w:p>
          <w:p w14:paraId="698DBC38" w14:textId="77777777" w:rsidR="00274476" w:rsidRPr="00B74B11" w:rsidRDefault="00274476" w:rsidP="00630289">
            <w:pPr>
              <w:numPr>
                <w:ilvl w:val="0"/>
                <w:numId w:val="20"/>
              </w:numPr>
              <w:spacing w:before="120"/>
              <w:rPr>
                <w:rFonts w:eastAsiaTheme="majorEastAsia" w:cstheme="majorBidi"/>
                <w:b/>
                <w:bCs/>
                <w:i/>
                <w:iCs/>
              </w:rPr>
            </w:pPr>
            <w:r w:rsidRPr="00B74B11">
              <w:t>My test results</w:t>
            </w:r>
          </w:p>
          <w:p w14:paraId="7D7A8EFA" w14:textId="77777777" w:rsidR="00274476" w:rsidRPr="009E18B0" w:rsidRDefault="00274476" w:rsidP="00630289">
            <w:pPr>
              <w:numPr>
                <w:ilvl w:val="0"/>
                <w:numId w:val="20"/>
              </w:numPr>
              <w:spacing w:before="120"/>
              <w:rPr>
                <w:rFonts w:eastAsiaTheme="majorEastAsia" w:cstheme="majorBidi"/>
                <w:b/>
                <w:bCs/>
                <w:i/>
                <w:iCs/>
              </w:rPr>
            </w:pPr>
            <w:r w:rsidRPr="009E18B0">
              <w:t>My risks</w:t>
            </w:r>
          </w:p>
          <w:p w14:paraId="61CBF678" w14:textId="77777777" w:rsidR="00274476" w:rsidRPr="00824EB7" w:rsidRDefault="00274476" w:rsidP="00630289">
            <w:pPr>
              <w:numPr>
                <w:ilvl w:val="0"/>
                <w:numId w:val="20"/>
              </w:numPr>
              <w:spacing w:before="120"/>
              <w:rPr>
                <w:rFonts w:eastAsiaTheme="majorEastAsia" w:cstheme="majorBidi"/>
                <w:b/>
                <w:bCs/>
                <w:i/>
                <w:iCs/>
              </w:rPr>
            </w:pPr>
            <w:r w:rsidRPr="00824EB7">
              <w:t>My medicines</w:t>
            </w:r>
          </w:p>
          <w:p w14:paraId="68BB37ED" w14:textId="77777777" w:rsidR="00274476" w:rsidRPr="00860F3C" w:rsidRDefault="00274476" w:rsidP="00630289">
            <w:pPr>
              <w:numPr>
                <w:ilvl w:val="0"/>
                <w:numId w:val="20"/>
              </w:numPr>
              <w:spacing w:before="120"/>
              <w:rPr>
                <w:b/>
              </w:rPr>
            </w:pPr>
            <w:r w:rsidRPr="00860F3C">
              <w:t>My reminders</w:t>
            </w:r>
          </w:p>
        </w:tc>
      </w:tr>
      <w:tr w:rsidR="00274476" w:rsidRPr="004C7B4D" w14:paraId="364E0681" w14:textId="77777777" w:rsidTr="00EB6B59">
        <w:tc>
          <w:tcPr>
            <w:tcW w:w="1666" w:type="pct"/>
          </w:tcPr>
          <w:p w14:paraId="291AB378" w14:textId="77777777" w:rsidR="00274476" w:rsidRPr="004C7B4D" w:rsidRDefault="00274476" w:rsidP="00EB6B59">
            <w:pPr>
              <w:spacing w:before="120"/>
              <w:rPr>
                <w:b/>
              </w:rPr>
            </w:pPr>
            <w:r w:rsidRPr="004C7B4D">
              <w:rPr>
                <w:b/>
              </w:rPr>
              <w:lastRenderedPageBreak/>
              <w:t>Role management</w:t>
            </w:r>
          </w:p>
          <w:p w14:paraId="0063C103" w14:textId="77777777" w:rsidR="00274476" w:rsidRPr="004C7B4D" w:rsidRDefault="00274476" w:rsidP="00EB6B59">
            <w:pPr>
              <w:spacing w:before="120"/>
            </w:pPr>
            <w:r w:rsidRPr="004C7B4D">
              <w:t>Maintaining, changing, and creating new behaviours or life roles. For example:</w:t>
            </w:r>
          </w:p>
          <w:p w14:paraId="0DF04F55" w14:textId="77777777" w:rsidR="00274476" w:rsidRPr="004C7B4D" w:rsidRDefault="00274476" w:rsidP="00630289">
            <w:pPr>
              <w:numPr>
                <w:ilvl w:val="0"/>
                <w:numId w:val="13"/>
              </w:numPr>
              <w:spacing w:before="120"/>
              <w:rPr>
                <w:rFonts w:eastAsiaTheme="majorEastAsia" w:cstheme="majorBidi"/>
                <w:b/>
                <w:bCs/>
                <w:i/>
                <w:iCs/>
              </w:rPr>
            </w:pPr>
            <w:r w:rsidRPr="004C7B4D">
              <w:t>Environment</w:t>
            </w:r>
          </w:p>
          <w:p w14:paraId="57202F0B" w14:textId="77777777" w:rsidR="00274476" w:rsidRPr="004C7B4D" w:rsidRDefault="00274476" w:rsidP="00630289">
            <w:pPr>
              <w:numPr>
                <w:ilvl w:val="0"/>
                <w:numId w:val="21"/>
              </w:numPr>
              <w:spacing w:before="120"/>
              <w:rPr>
                <w:rFonts w:eastAsiaTheme="majorEastAsia" w:cstheme="majorBidi"/>
                <w:b/>
                <w:bCs/>
                <w:i/>
                <w:iCs/>
              </w:rPr>
            </w:pPr>
            <w:r w:rsidRPr="004C7B4D">
              <w:t>Changing work patterns, travel arrangements, day-to-day activities</w:t>
            </w:r>
          </w:p>
          <w:p w14:paraId="08B9A5ED" w14:textId="77777777" w:rsidR="00274476" w:rsidRPr="004C7B4D" w:rsidRDefault="00274476" w:rsidP="00630289">
            <w:pPr>
              <w:numPr>
                <w:ilvl w:val="0"/>
                <w:numId w:val="13"/>
              </w:numPr>
              <w:spacing w:before="120"/>
              <w:rPr>
                <w:rFonts w:eastAsiaTheme="majorEastAsia" w:cstheme="majorBidi"/>
                <w:b/>
                <w:bCs/>
                <w:i/>
                <w:iCs/>
              </w:rPr>
            </w:pPr>
            <w:r w:rsidRPr="004C7B4D">
              <w:t>Cognitions</w:t>
            </w:r>
          </w:p>
          <w:p w14:paraId="551F347C" w14:textId="77777777" w:rsidR="00274476" w:rsidRPr="004C7B4D" w:rsidRDefault="00274476" w:rsidP="00630289">
            <w:pPr>
              <w:numPr>
                <w:ilvl w:val="0"/>
                <w:numId w:val="21"/>
              </w:numPr>
              <w:spacing w:before="120"/>
              <w:rPr>
                <w:rFonts w:eastAsiaTheme="majorEastAsia" w:cstheme="majorBidi"/>
                <w:b/>
                <w:bCs/>
                <w:i/>
                <w:iCs/>
              </w:rPr>
            </w:pPr>
            <w:r w:rsidRPr="004C7B4D">
              <w:t>Adopting a new identity or role.</w:t>
            </w:r>
          </w:p>
          <w:p w14:paraId="292D6C83" w14:textId="77777777" w:rsidR="00274476" w:rsidRPr="00ED1EAD" w:rsidRDefault="00274476" w:rsidP="00630289">
            <w:pPr>
              <w:numPr>
                <w:ilvl w:val="0"/>
                <w:numId w:val="21"/>
              </w:numPr>
              <w:spacing w:before="120"/>
              <w:rPr>
                <w:rFonts w:eastAsiaTheme="majorEastAsia" w:cstheme="majorBidi"/>
                <w:b/>
                <w:bCs/>
                <w:i/>
                <w:iCs/>
              </w:rPr>
            </w:pPr>
            <w:r w:rsidRPr="004C7B4D">
              <w:t xml:space="preserve">Changes in relationships, e.g. </w:t>
            </w:r>
            <w:r w:rsidRPr="004C7B4D">
              <w:lastRenderedPageBreak/>
              <w:t xml:space="preserve">having less time to </w:t>
            </w:r>
            <w:r w:rsidRPr="00FA14DA">
              <w:t xml:space="preserve">focus on looking after others; asking your family to adopt a new diet </w:t>
            </w:r>
          </w:p>
        </w:tc>
        <w:tc>
          <w:tcPr>
            <w:tcW w:w="1667" w:type="pct"/>
          </w:tcPr>
          <w:p w14:paraId="4EA8B3E8" w14:textId="77777777" w:rsidR="00274476" w:rsidRPr="00ED1EAD" w:rsidRDefault="00274476" w:rsidP="00630289">
            <w:pPr>
              <w:numPr>
                <w:ilvl w:val="0"/>
                <w:numId w:val="14"/>
              </w:numPr>
              <w:spacing w:before="120"/>
            </w:pPr>
            <w:r w:rsidRPr="00ED1EAD">
              <w:lastRenderedPageBreak/>
              <w:t>Diabetes and shift work</w:t>
            </w:r>
          </w:p>
          <w:p w14:paraId="390AAEB6" w14:textId="77777777" w:rsidR="00274476" w:rsidRPr="00F72381" w:rsidRDefault="00274476" w:rsidP="00630289">
            <w:pPr>
              <w:numPr>
                <w:ilvl w:val="0"/>
                <w:numId w:val="14"/>
              </w:numPr>
              <w:spacing w:before="120"/>
              <w:rPr>
                <w:rFonts w:eastAsiaTheme="majorEastAsia" w:cstheme="majorBidi"/>
                <w:b/>
                <w:bCs/>
                <w:i/>
                <w:iCs/>
              </w:rPr>
            </w:pPr>
            <w:r w:rsidRPr="00F72381">
              <w:t>Eating out and at special occasions</w:t>
            </w:r>
          </w:p>
          <w:p w14:paraId="69DD5761" w14:textId="77777777" w:rsidR="00274476" w:rsidRPr="00D80CE5" w:rsidRDefault="00274476" w:rsidP="00630289">
            <w:pPr>
              <w:numPr>
                <w:ilvl w:val="0"/>
                <w:numId w:val="14"/>
              </w:numPr>
              <w:spacing w:before="120"/>
              <w:rPr>
                <w:rFonts w:eastAsiaTheme="majorEastAsia" w:cstheme="majorBidi"/>
                <w:b/>
                <w:bCs/>
                <w:i/>
                <w:iCs/>
              </w:rPr>
            </w:pPr>
            <w:r w:rsidRPr="00F234A9">
              <w:t>Information for friends and families</w:t>
            </w:r>
          </w:p>
          <w:p w14:paraId="6B6E0737" w14:textId="77777777" w:rsidR="00274476" w:rsidRPr="00884C43" w:rsidRDefault="00274476" w:rsidP="00630289">
            <w:pPr>
              <w:numPr>
                <w:ilvl w:val="0"/>
                <w:numId w:val="14"/>
              </w:numPr>
              <w:spacing w:before="120"/>
              <w:rPr>
                <w:rFonts w:eastAsiaTheme="majorEastAsia" w:cstheme="majorBidi"/>
                <w:b/>
                <w:bCs/>
                <w:i/>
                <w:iCs/>
              </w:rPr>
            </w:pPr>
            <w:r w:rsidRPr="00D80CE5">
              <w:t>Practical information about travel, health insurance and driving regulations</w:t>
            </w:r>
          </w:p>
          <w:p w14:paraId="7717C728" w14:textId="77777777" w:rsidR="00274476" w:rsidRPr="009F63E9" w:rsidRDefault="00274476" w:rsidP="00630289">
            <w:pPr>
              <w:numPr>
                <w:ilvl w:val="0"/>
                <w:numId w:val="14"/>
              </w:numPr>
              <w:spacing w:before="120"/>
              <w:rPr>
                <w:rFonts w:eastAsiaTheme="majorEastAsia" w:cstheme="majorBidi"/>
                <w:b/>
                <w:bCs/>
                <w:i/>
                <w:iCs/>
              </w:rPr>
            </w:pPr>
            <w:r w:rsidRPr="00CE7527">
              <w:t>Signpost useful organisations</w:t>
            </w:r>
          </w:p>
          <w:p w14:paraId="6640453C" w14:textId="77777777" w:rsidR="00274476" w:rsidRPr="00013E3E" w:rsidRDefault="00274476" w:rsidP="00630289">
            <w:pPr>
              <w:numPr>
                <w:ilvl w:val="0"/>
                <w:numId w:val="14"/>
              </w:numPr>
              <w:spacing w:before="120"/>
              <w:rPr>
                <w:rFonts w:eastAsiaTheme="majorEastAsia" w:cstheme="majorBidi"/>
                <w:b/>
                <w:bCs/>
                <w:i/>
                <w:iCs/>
              </w:rPr>
            </w:pPr>
            <w:r w:rsidRPr="00BD2CA0">
              <w:t>Ability to communicate with other people with diabetes and HCPs</w:t>
            </w:r>
          </w:p>
          <w:p w14:paraId="4AAD0ACE" w14:textId="77777777" w:rsidR="00274476" w:rsidRPr="0057549E" w:rsidRDefault="00274476" w:rsidP="00630289">
            <w:pPr>
              <w:numPr>
                <w:ilvl w:val="0"/>
                <w:numId w:val="14"/>
              </w:numPr>
              <w:spacing w:before="120"/>
              <w:rPr>
                <w:rFonts w:eastAsiaTheme="majorEastAsia" w:cstheme="majorBidi"/>
                <w:b/>
                <w:bCs/>
                <w:i/>
                <w:iCs/>
              </w:rPr>
            </w:pPr>
            <w:r w:rsidRPr="0057549E">
              <w:lastRenderedPageBreak/>
              <w:t>Information about other people’s experiences of diabetes and day-to-day living</w:t>
            </w:r>
          </w:p>
          <w:p w14:paraId="6B844BE9" w14:textId="77777777" w:rsidR="00274476" w:rsidRPr="0057549E" w:rsidRDefault="00274476" w:rsidP="00630289">
            <w:pPr>
              <w:numPr>
                <w:ilvl w:val="0"/>
                <w:numId w:val="14"/>
              </w:numPr>
              <w:spacing w:before="120"/>
              <w:rPr>
                <w:b/>
              </w:rPr>
            </w:pPr>
            <w:r w:rsidRPr="0057549E">
              <w:t>FAQs</w:t>
            </w:r>
          </w:p>
        </w:tc>
        <w:tc>
          <w:tcPr>
            <w:tcW w:w="1667" w:type="pct"/>
          </w:tcPr>
          <w:p w14:paraId="4D6129FF" w14:textId="77777777" w:rsidR="00274476" w:rsidRPr="00241772" w:rsidRDefault="00274476" w:rsidP="00EB6B59">
            <w:pPr>
              <w:spacing w:before="120"/>
              <w:rPr>
                <w:b/>
              </w:rPr>
            </w:pPr>
            <w:r w:rsidRPr="00241772">
              <w:rPr>
                <w:b/>
              </w:rPr>
              <w:lastRenderedPageBreak/>
              <w:t>Living and working with diabetes</w:t>
            </w:r>
          </w:p>
          <w:p w14:paraId="2394FB52" w14:textId="77777777" w:rsidR="00274476" w:rsidRPr="00E84F0F" w:rsidRDefault="00274476" w:rsidP="00630289">
            <w:pPr>
              <w:numPr>
                <w:ilvl w:val="0"/>
                <w:numId w:val="17"/>
              </w:numPr>
              <w:spacing w:before="120"/>
              <w:rPr>
                <w:rFonts w:eastAsiaTheme="majorEastAsia" w:cstheme="majorBidi"/>
                <w:b/>
                <w:bCs/>
                <w:i/>
                <w:iCs/>
              </w:rPr>
            </w:pPr>
            <w:r w:rsidRPr="00E84F0F">
              <w:t>Food</w:t>
            </w:r>
          </w:p>
          <w:p w14:paraId="257A50E8" w14:textId="77777777" w:rsidR="00274476" w:rsidRPr="00B61816" w:rsidRDefault="00274476" w:rsidP="00630289">
            <w:pPr>
              <w:numPr>
                <w:ilvl w:val="0"/>
                <w:numId w:val="17"/>
              </w:numPr>
              <w:spacing w:before="120"/>
              <w:rPr>
                <w:rFonts w:eastAsiaTheme="majorEastAsia" w:cstheme="majorBidi"/>
                <w:b/>
                <w:bCs/>
                <w:i/>
                <w:iCs/>
              </w:rPr>
            </w:pPr>
            <w:r w:rsidRPr="00E84F0F">
              <w:t>Relationships</w:t>
            </w:r>
          </w:p>
          <w:p w14:paraId="607E9F22" w14:textId="77777777" w:rsidR="00274476" w:rsidRPr="00B74B11" w:rsidRDefault="00274476" w:rsidP="00630289">
            <w:pPr>
              <w:numPr>
                <w:ilvl w:val="0"/>
                <w:numId w:val="17"/>
              </w:numPr>
              <w:spacing w:before="120"/>
              <w:rPr>
                <w:rFonts w:eastAsiaTheme="majorEastAsia" w:cstheme="majorBidi"/>
                <w:b/>
                <w:bCs/>
                <w:i/>
                <w:iCs/>
              </w:rPr>
            </w:pPr>
            <w:r w:rsidRPr="00B74B11">
              <w:t>Work</w:t>
            </w:r>
          </w:p>
          <w:p w14:paraId="74ABC6CC" w14:textId="77777777" w:rsidR="00274476" w:rsidRPr="009E18B0" w:rsidRDefault="00274476" w:rsidP="00630289">
            <w:pPr>
              <w:numPr>
                <w:ilvl w:val="0"/>
                <w:numId w:val="17"/>
              </w:numPr>
              <w:spacing w:before="120"/>
              <w:rPr>
                <w:rFonts w:eastAsiaTheme="majorEastAsia" w:cstheme="majorBidi"/>
                <w:b/>
                <w:bCs/>
                <w:i/>
                <w:iCs/>
              </w:rPr>
            </w:pPr>
            <w:r w:rsidRPr="009E18B0">
              <w:t>Social life</w:t>
            </w:r>
          </w:p>
          <w:p w14:paraId="7CF66C14" w14:textId="77777777" w:rsidR="00274476" w:rsidRPr="00824EB7" w:rsidRDefault="00274476" w:rsidP="00630289">
            <w:pPr>
              <w:numPr>
                <w:ilvl w:val="0"/>
                <w:numId w:val="17"/>
              </w:numPr>
              <w:spacing w:before="120"/>
              <w:rPr>
                <w:rFonts w:eastAsiaTheme="majorEastAsia" w:cstheme="majorBidi"/>
                <w:b/>
                <w:bCs/>
                <w:i/>
                <w:iCs/>
              </w:rPr>
            </w:pPr>
            <w:r w:rsidRPr="00824EB7">
              <w:t>Travel</w:t>
            </w:r>
          </w:p>
          <w:p w14:paraId="149D31BB" w14:textId="77777777" w:rsidR="00274476" w:rsidRPr="00860F3C" w:rsidRDefault="00274476" w:rsidP="00630289">
            <w:pPr>
              <w:numPr>
                <w:ilvl w:val="0"/>
                <w:numId w:val="17"/>
              </w:numPr>
              <w:spacing w:before="120"/>
              <w:rPr>
                <w:rFonts w:eastAsiaTheme="majorEastAsia" w:cstheme="majorBidi"/>
                <w:b/>
                <w:bCs/>
                <w:i/>
                <w:iCs/>
              </w:rPr>
            </w:pPr>
            <w:r w:rsidRPr="00860F3C">
              <w:t>Driving</w:t>
            </w:r>
          </w:p>
          <w:p w14:paraId="6D898D27" w14:textId="77777777" w:rsidR="00274476" w:rsidRPr="00860F3C" w:rsidRDefault="00274476" w:rsidP="00630289">
            <w:pPr>
              <w:numPr>
                <w:ilvl w:val="0"/>
                <w:numId w:val="17"/>
              </w:numPr>
              <w:spacing w:before="120"/>
            </w:pPr>
            <w:r w:rsidRPr="00860F3C">
              <w:t>Financial support</w:t>
            </w:r>
          </w:p>
          <w:p w14:paraId="50F8F02D" w14:textId="77777777" w:rsidR="00274476" w:rsidRPr="00860F3C" w:rsidRDefault="00274476" w:rsidP="00EB6B59">
            <w:pPr>
              <w:spacing w:before="120"/>
              <w:rPr>
                <w:b/>
              </w:rPr>
            </w:pPr>
            <w:r w:rsidRPr="00860F3C">
              <w:rPr>
                <w:b/>
              </w:rPr>
              <w:t>Forum and help</w:t>
            </w:r>
          </w:p>
          <w:p w14:paraId="7922D479" w14:textId="77777777" w:rsidR="00274476" w:rsidRPr="008019F0" w:rsidRDefault="00274476" w:rsidP="00630289">
            <w:pPr>
              <w:numPr>
                <w:ilvl w:val="0"/>
                <w:numId w:val="18"/>
              </w:numPr>
              <w:spacing w:before="120"/>
              <w:rPr>
                <w:rFonts w:eastAsiaTheme="majorEastAsia" w:cstheme="majorBidi"/>
                <w:b/>
                <w:bCs/>
                <w:i/>
                <w:iCs/>
              </w:rPr>
            </w:pPr>
            <w:r w:rsidRPr="00C068E8">
              <w:t>Forum</w:t>
            </w:r>
          </w:p>
          <w:p w14:paraId="483E15E6" w14:textId="77777777" w:rsidR="00274476" w:rsidRPr="004C7B4D" w:rsidRDefault="00274476" w:rsidP="00630289">
            <w:pPr>
              <w:numPr>
                <w:ilvl w:val="0"/>
                <w:numId w:val="18"/>
              </w:numPr>
              <w:spacing w:before="120"/>
              <w:rPr>
                <w:rFonts w:eastAsiaTheme="majorEastAsia" w:cstheme="majorBidi"/>
                <w:b/>
                <w:bCs/>
                <w:i/>
                <w:iCs/>
              </w:rPr>
            </w:pPr>
            <w:r w:rsidRPr="004C7B4D">
              <w:t>Ask the Expert</w:t>
            </w:r>
          </w:p>
          <w:p w14:paraId="10DB00C8" w14:textId="77777777" w:rsidR="00274476" w:rsidRPr="004C7B4D" w:rsidRDefault="00274476" w:rsidP="00630289">
            <w:pPr>
              <w:numPr>
                <w:ilvl w:val="0"/>
                <w:numId w:val="18"/>
              </w:numPr>
              <w:spacing w:before="120"/>
              <w:rPr>
                <w:rFonts w:eastAsiaTheme="majorEastAsia" w:cstheme="majorBidi"/>
                <w:b/>
                <w:bCs/>
                <w:i/>
                <w:iCs/>
              </w:rPr>
            </w:pPr>
            <w:r w:rsidRPr="004C7B4D">
              <w:lastRenderedPageBreak/>
              <w:t>Useful resources</w:t>
            </w:r>
          </w:p>
          <w:p w14:paraId="3CB9C589" w14:textId="77777777" w:rsidR="00274476" w:rsidRPr="004C7B4D" w:rsidRDefault="00274476" w:rsidP="00630289">
            <w:pPr>
              <w:numPr>
                <w:ilvl w:val="0"/>
                <w:numId w:val="18"/>
              </w:numPr>
              <w:spacing w:before="120"/>
              <w:rPr>
                <w:rFonts w:eastAsiaTheme="majorEastAsia" w:cstheme="majorBidi"/>
                <w:b/>
                <w:bCs/>
                <w:i/>
                <w:iCs/>
              </w:rPr>
            </w:pPr>
            <w:r w:rsidRPr="004C7B4D">
              <w:t>People’s stories</w:t>
            </w:r>
          </w:p>
          <w:p w14:paraId="3DDBDA2F" w14:textId="77777777" w:rsidR="00274476" w:rsidRPr="004C7B4D" w:rsidRDefault="00274476" w:rsidP="00630289">
            <w:pPr>
              <w:numPr>
                <w:ilvl w:val="0"/>
                <w:numId w:val="18"/>
              </w:numPr>
              <w:spacing w:before="120"/>
            </w:pPr>
            <w:r w:rsidRPr="004C7B4D">
              <w:t>FAQs</w:t>
            </w:r>
          </w:p>
        </w:tc>
      </w:tr>
      <w:tr w:rsidR="00274476" w:rsidRPr="004C7B4D" w14:paraId="6C1F9CEC" w14:textId="77777777" w:rsidTr="00EB6B59">
        <w:tc>
          <w:tcPr>
            <w:tcW w:w="1666" w:type="pct"/>
          </w:tcPr>
          <w:p w14:paraId="6A5C5D00" w14:textId="77777777" w:rsidR="00274476" w:rsidRPr="004C7B4D" w:rsidRDefault="00274476" w:rsidP="00EB6B59">
            <w:pPr>
              <w:spacing w:before="120"/>
              <w:rPr>
                <w:b/>
              </w:rPr>
            </w:pPr>
            <w:r w:rsidRPr="004C7B4D">
              <w:rPr>
                <w:b/>
              </w:rPr>
              <w:lastRenderedPageBreak/>
              <w:t>Emotional management</w:t>
            </w:r>
          </w:p>
          <w:p w14:paraId="7468B68B" w14:textId="4FF29E9D" w:rsidR="00274476" w:rsidRPr="009E18B0" w:rsidRDefault="00274476" w:rsidP="00EB6B59">
            <w:pPr>
              <w:spacing w:before="120"/>
            </w:pPr>
            <w:r w:rsidRPr="004C7B4D">
              <w:t xml:space="preserve">Learning to manage the many emotions commonly </w:t>
            </w:r>
            <w:r w:rsidRPr="00824EB7">
              <w:t xml:space="preserve">experienced by someone with </w:t>
            </w:r>
            <w:r w:rsidR="00824EB7">
              <w:t>an LTC</w:t>
            </w:r>
            <w:r w:rsidRPr="009E18B0">
              <w:t>, e.g.:</w:t>
            </w:r>
          </w:p>
          <w:p w14:paraId="702FE1C3" w14:textId="77777777" w:rsidR="00274476" w:rsidRPr="00824EB7" w:rsidRDefault="00274476" w:rsidP="00630289">
            <w:pPr>
              <w:numPr>
                <w:ilvl w:val="0"/>
                <w:numId w:val="13"/>
              </w:numPr>
              <w:spacing w:before="120"/>
            </w:pPr>
            <w:r w:rsidRPr="00824EB7">
              <w:t>Anger</w:t>
            </w:r>
          </w:p>
          <w:p w14:paraId="77F4EC00" w14:textId="77777777" w:rsidR="00274476" w:rsidRPr="00824EB7" w:rsidRDefault="00274476" w:rsidP="00630289">
            <w:pPr>
              <w:numPr>
                <w:ilvl w:val="0"/>
                <w:numId w:val="13"/>
              </w:numPr>
              <w:spacing w:before="120"/>
            </w:pPr>
            <w:r w:rsidRPr="00824EB7">
              <w:t>Fear and anxiety</w:t>
            </w:r>
          </w:p>
          <w:p w14:paraId="0A0EA713" w14:textId="77777777" w:rsidR="00274476" w:rsidRPr="00860F3C" w:rsidRDefault="00274476" w:rsidP="00630289">
            <w:pPr>
              <w:numPr>
                <w:ilvl w:val="0"/>
                <w:numId w:val="13"/>
              </w:numPr>
              <w:spacing w:before="120"/>
            </w:pPr>
            <w:r w:rsidRPr="00860F3C">
              <w:t>Frustration</w:t>
            </w:r>
          </w:p>
          <w:p w14:paraId="6F2C4D1B" w14:textId="77777777" w:rsidR="00274476" w:rsidRPr="00860F3C" w:rsidRDefault="00274476" w:rsidP="00630289">
            <w:pPr>
              <w:numPr>
                <w:ilvl w:val="0"/>
                <w:numId w:val="13"/>
              </w:numPr>
              <w:spacing w:before="120"/>
            </w:pPr>
            <w:r w:rsidRPr="00860F3C">
              <w:t>Sadness and depression</w:t>
            </w:r>
          </w:p>
          <w:p w14:paraId="1196F069" w14:textId="77777777" w:rsidR="00274476" w:rsidRPr="00860F3C" w:rsidRDefault="00274476" w:rsidP="00630289">
            <w:pPr>
              <w:numPr>
                <w:ilvl w:val="0"/>
                <w:numId w:val="13"/>
              </w:numPr>
              <w:spacing w:before="120"/>
              <w:rPr>
                <w:rFonts w:eastAsiaTheme="majorEastAsia" w:cstheme="majorBidi"/>
                <w:b/>
                <w:bCs/>
                <w:i/>
                <w:iCs/>
              </w:rPr>
            </w:pPr>
            <w:r w:rsidRPr="00860F3C">
              <w:t>Denial</w:t>
            </w:r>
          </w:p>
          <w:p w14:paraId="66919953" w14:textId="77777777" w:rsidR="00274476" w:rsidRPr="00C068E8" w:rsidRDefault="00274476" w:rsidP="00630289">
            <w:pPr>
              <w:numPr>
                <w:ilvl w:val="0"/>
                <w:numId w:val="13"/>
              </w:numPr>
              <w:spacing w:before="120"/>
            </w:pPr>
            <w:r w:rsidRPr="00C068E8">
              <w:t>Self-efficacy</w:t>
            </w:r>
          </w:p>
          <w:p w14:paraId="7AB3F34B" w14:textId="77777777" w:rsidR="00274476" w:rsidRPr="008019F0" w:rsidRDefault="00274476" w:rsidP="00630289">
            <w:pPr>
              <w:numPr>
                <w:ilvl w:val="0"/>
                <w:numId w:val="13"/>
              </w:numPr>
              <w:spacing w:before="120"/>
            </w:pPr>
            <w:r w:rsidRPr="008019F0">
              <w:t>Intentions</w:t>
            </w:r>
          </w:p>
        </w:tc>
        <w:tc>
          <w:tcPr>
            <w:tcW w:w="1667" w:type="pct"/>
          </w:tcPr>
          <w:p w14:paraId="648984E5" w14:textId="77777777" w:rsidR="00274476" w:rsidRPr="004C7B4D" w:rsidRDefault="00274476" w:rsidP="00630289">
            <w:pPr>
              <w:numPr>
                <w:ilvl w:val="0"/>
                <w:numId w:val="20"/>
              </w:numPr>
              <w:spacing w:before="120"/>
            </w:pPr>
            <w:r w:rsidRPr="004C7B4D">
              <w:t>How diabetes and feelings are related</w:t>
            </w:r>
          </w:p>
          <w:p w14:paraId="0ABC40C0" w14:textId="77777777" w:rsidR="00274476" w:rsidRPr="004C7B4D" w:rsidRDefault="00274476" w:rsidP="00630289">
            <w:pPr>
              <w:numPr>
                <w:ilvl w:val="0"/>
                <w:numId w:val="20"/>
              </w:numPr>
              <w:spacing w:before="120"/>
              <w:ind w:left="357" w:hanging="357"/>
            </w:pPr>
            <w:r w:rsidRPr="004C7B4D">
              <w:t>How to manage difficult feelings</w:t>
            </w:r>
          </w:p>
          <w:p w14:paraId="730CCD61" w14:textId="77777777" w:rsidR="00274476" w:rsidRPr="004C7B4D" w:rsidRDefault="00274476" w:rsidP="00630289">
            <w:pPr>
              <w:numPr>
                <w:ilvl w:val="0"/>
                <w:numId w:val="20"/>
              </w:numPr>
              <w:spacing w:before="120"/>
            </w:pPr>
            <w:r w:rsidRPr="004C7B4D">
              <w:t>Other’s experiences of diabetes and mood</w:t>
            </w:r>
          </w:p>
          <w:p w14:paraId="4D2FF4F4" w14:textId="77777777" w:rsidR="00274476" w:rsidRPr="004C7B4D" w:rsidRDefault="00274476" w:rsidP="00630289">
            <w:pPr>
              <w:numPr>
                <w:ilvl w:val="0"/>
                <w:numId w:val="20"/>
              </w:numPr>
              <w:spacing w:before="120"/>
              <w:rPr>
                <w:rFonts w:eastAsiaTheme="majorEastAsia" w:cstheme="majorBidi"/>
                <w:b/>
                <w:bCs/>
                <w:i/>
                <w:iCs/>
              </w:rPr>
            </w:pPr>
            <w:r w:rsidRPr="004C7B4D">
              <w:t>Focus on the positive (what can I do to improve my condition rather than what can’t I do)</w:t>
            </w:r>
          </w:p>
          <w:p w14:paraId="43D51214" w14:textId="77777777" w:rsidR="00274476" w:rsidRPr="004C7B4D" w:rsidRDefault="00274476" w:rsidP="00630289">
            <w:pPr>
              <w:numPr>
                <w:ilvl w:val="0"/>
                <w:numId w:val="20"/>
              </w:numPr>
              <w:spacing w:before="120"/>
            </w:pPr>
            <w:r w:rsidRPr="004C7B4D">
              <w:t>Ability to communicate with other people with diabetes and HCPs</w:t>
            </w:r>
          </w:p>
        </w:tc>
        <w:tc>
          <w:tcPr>
            <w:tcW w:w="1667" w:type="pct"/>
          </w:tcPr>
          <w:p w14:paraId="60235025" w14:textId="77777777" w:rsidR="00274476" w:rsidRPr="004C7B4D" w:rsidRDefault="00274476" w:rsidP="00EB6B59">
            <w:pPr>
              <w:spacing w:before="120"/>
              <w:rPr>
                <w:b/>
              </w:rPr>
            </w:pPr>
            <w:r w:rsidRPr="004C7B4D">
              <w:rPr>
                <w:b/>
              </w:rPr>
              <w:t>Managing my feelings</w:t>
            </w:r>
          </w:p>
          <w:p w14:paraId="45C69533" w14:textId="77777777" w:rsidR="00274476" w:rsidRPr="004C7B4D" w:rsidRDefault="00274476" w:rsidP="00630289">
            <w:pPr>
              <w:numPr>
                <w:ilvl w:val="0"/>
                <w:numId w:val="19"/>
              </w:numPr>
              <w:spacing w:before="120"/>
              <w:rPr>
                <w:rFonts w:eastAsiaTheme="majorEastAsia" w:cstheme="majorBidi"/>
                <w:b/>
                <w:bCs/>
                <w:i/>
                <w:iCs/>
              </w:rPr>
            </w:pPr>
            <w:r w:rsidRPr="004C7B4D">
              <w:t>Understanding my moods</w:t>
            </w:r>
          </w:p>
          <w:p w14:paraId="6E56A5BC" w14:textId="77777777" w:rsidR="00274476" w:rsidRPr="004C7B4D" w:rsidRDefault="00274476" w:rsidP="00630289">
            <w:pPr>
              <w:numPr>
                <w:ilvl w:val="0"/>
                <w:numId w:val="19"/>
              </w:numPr>
              <w:spacing w:before="120"/>
              <w:rPr>
                <w:rFonts w:eastAsiaTheme="majorEastAsia" w:cstheme="majorBidi"/>
                <w:b/>
                <w:bCs/>
                <w:i/>
                <w:iCs/>
              </w:rPr>
            </w:pPr>
            <w:r w:rsidRPr="004C7B4D">
              <w:t>My mood tools</w:t>
            </w:r>
          </w:p>
          <w:p w14:paraId="0D20FFD5" w14:textId="77777777" w:rsidR="00274476" w:rsidRPr="004C7B4D" w:rsidRDefault="00274476" w:rsidP="00EB6B59">
            <w:pPr>
              <w:spacing w:before="120"/>
              <w:rPr>
                <w:b/>
              </w:rPr>
            </w:pPr>
            <w:r w:rsidRPr="004C7B4D">
              <w:rPr>
                <w:b/>
              </w:rPr>
              <w:t>Forum and help</w:t>
            </w:r>
          </w:p>
          <w:p w14:paraId="46033C76" w14:textId="77777777" w:rsidR="00274476" w:rsidRPr="004C7B4D" w:rsidRDefault="00274476" w:rsidP="00630289">
            <w:pPr>
              <w:numPr>
                <w:ilvl w:val="0"/>
                <w:numId w:val="18"/>
              </w:numPr>
              <w:spacing w:before="120"/>
              <w:rPr>
                <w:rFonts w:eastAsiaTheme="majorEastAsia" w:cstheme="majorBidi"/>
                <w:b/>
                <w:bCs/>
                <w:i/>
                <w:iCs/>
              </w:rPr>
            </w:pPr>
            <w:r w:rsidRPr="004C7B4D">
              <w:t>Forum</w:t>
            </w:r>
          </w:p>
          <w:p w14:paraId="0533498C" w14:textId="77777777" w:rsidR="00274476" w:rsidRPr="004C7B4D" w:rsidRDefault="00274476" w:rsidP="00630289">
            <w:pPr>
              <w:numPr>
                <w:ilvl w:val="0"/>
                <w:numId w:val="18"/>
              </w:numPr>
              <w:spacing w:before="120"/>
              <w:rPr>
                <w:rFonts w:eastAsiaTheme="majorEastAsia" w:cstheme="majorBidi"/>
                <w:b/>
                <w:bCs/>
                <w:i/>
                <w:iCs/>
              </w:rPr>
            </w:pPr>
            <w:r w:rsidRPr="004C7B4D">
              <w:t>Useful resources</w:t>
            </w:r>
          </w:p>
          <w:p w14:paraId="1B9928B3" w14:textId="77777777" w:rsidR="00274476" w:rsidRPr="004C7B4D" w:rsidRDefault="00274476" w:rsidP="00630289">
            <w:pPr>
              <w:numPr>
                <w:ilvl w:val="0"/>
                <w:numId w:val="18"/>
              </w:numPr>
              <w:spacing w:before="120"/>
              <w:rPr>
                <w:rFonts w:eastAsiaTheme="majorEastAsia" w:cstheme="majorBidi"/>
                <w:b/>
                <w:bCs/>
                <w:i/>
                <w:iCs/>
              </w:rPr>
            </w:pPr>
            <w:r w:rsidRPr="004C7B4D">
              <w:t>People’s stories</w:t>
            </w:r>
          </w:p>
          <w:p w14:paraId="5DBB0E47" w14:textId="77777777" w:rsidR="00274476" w:rsidRPr="004C7B4D" w:rsidRDefault="00274476" w:rsidP="00630289">
            <w:pPr>
              <w:numPr>
                <w:ilvl w:val="0"/>
                <w:numId w:val="18"/>
              </w:numPr>
              <w:spacing w:before="120"/>
            </w:pPr>
            <w:r w:rsidRPr="004C7B4D">
              <w:t>FAQs</w:t>
            </w:r>
          </w:p>
        </w:tc>
      </w:tr>
    </w:tbl>
    <w:p w14:paraId="13D3EF7D" w14:textId="77777777" w:rsidR="00274476" w:rsidRPr="004C7B4D" w:rsidRDefault="00274476" w:rsidP="00274476"/>
    <w:p w14:paraId="44975BA9" w14:textId="77777777" w:rsidR="00274476" w:rsidRPr="004C7B4D" w:rsidRDefault="00274476" w:rsidP="00274476">
      <w:pPr>
        <w:pStyle w:val="Heading3"/>
      </w:pPr>
      <w:bookmarkStart w:id="166" w:name="_Toc355448121"/>
      <w:r w:rsidRPr="004C7B4D">
        <w:t>Medical management and behaviour change</w:t>
      </w:r>
      <w:bookmarkEnd w:id="166"/>
    </w:p>
    <w:p w14:paraId="7DA446A5" w14:textId="77777777" w:rsidR="00274476" w:rsidRPr="004C7B4D" w:rsidRDefault="00274476" w:rsidP="00274476">
      <w:r w:rsidRPr="004C7B4D">
        <w:t>The overall schema in Table 10 above includes a set of behaviours which users may need to modify to achieve optimal health, namely, dietary intake, physical activity, weight management, smoking, alcohol intake, and medicines management. As these behaviours are central to achieving optimal health for everyone, not just people with T2DM, we explored the incorporation of relevant existing behaviour change modules. Our criteria included:</w:t>
      </w:r>
    </w:p>
    <w:p w14:paraId="2237297F" w14:textId="77777777" w:rsidR="00274476" w:rsidRPr="004C7B4D" w:rsidRDefault="00274476" w:rsidP="00274476"/>
    <w:p w14:paraId="393FA2DC" w14:textId="77777777" w:rsidR="00274476" w:rsidRPr="004C7B4D" w:rsidRDefault="00274476" w:rsidP="001F5397">
      <w:pPr>
        <w:pStyle w:val="ListParagraph"/>
        <w:numPr>
          <w:ilvl w:val="0"/>
          <w:numId w:val="24"/>
        </w:numPr>
      </w:pPr>
      <w:r w:rsidRPr="004C7B4D">
        <w:t>That the module was available and the intellectual property (IP) owner consented to its use;</w:t>
      </w:r>
    </w:p>
    <w:p w14:paraId="5957B4D3" w14:textId="77777777" w:rsidR="00274476" w:rsidRPr="004C7B4D" w:rsidRDefault="00274476" w:rsidP="001F5397">
      <w:pPr>
        <w:pStyle w:val="ListParagraph"/>
        <w:numPr>
          <w:ilvl w:val="0"/>
          <w:numId w:val="24"/>
        </w:numPr>
      </w:pPr>
      <w:r w:rsidRPr="004C7B4D">
        <w:lastRenderedPageBreak/>
        <w:t>That the module had been developed using an appropriate theoretical framework and with user input;</w:t>
      </w:r>
    </w:p>
    <w:p w14:paraId="14C0F9DE" w14:textId="77777777" w:rsidR="00274476" w:rsidRPr="004C7B4D" w:rsidRDefault="00274476" w:rsidP="00953C33">
      <w:pPr>
        <w:pStyle w:val="ListParagraph"/>
        <w:numPr>
          <w:ilvl w:val="0"/>
          <w:numId w:val="24"/>
        </w:numPr>
      </w:pPr>
      <w:r w:rsidRPr="004C7B4D">
        <w:t>Evidence of its effectiveness;</w:t>
      </w:r>
    </w:p>
    <w:p w14:paraId="4A3E6CC0" w14:textId="77777777" w:rsidR="00274476" w:rsidRPr="004C7B4D" w:rsidRDefault="00274476" w:rsidP="00953C33">
      <w:pPr>
        <w:pStyle w:val="ListParagraph"/>
        <w:numPr>
          <w:ilvl w:val="0"/>
          <w:numId w:val="24"/>
        </w:numPr>
      </w:pPr>
      <w:r w:rsidRPr="004C7B4D">
        <w:t>That it could be easily incorporated into HeLP-Diabetes.</w:t>
      </w:r>
    </w:p>
    <w:p w14:paraId="57DED6F1" w14:textId="77777777" w:rsidR="00274476" w:rsidRPr="004C7B4D" w:rsidRDefault="00274476" w:rsidP="00274476"/>
    <w:p w14:paraId="1AE8C98C" w14:textId="77777777" w:rsidR="00274476" w:rsidRPr="004C7B4D" w:rsidRDefault="00274476" w:rsidP="00274476">
      <w:r w:rsidRPr="004C7B4D">
        <w:t>These criteria led us to select the following behaviour change modules:</w:t>
      </w:r>
    </w:p>
    <w:p w14:paraId="6F88CC35" w14:textId="77777777" w:rsidR="00274476" w:rsidRPr="004C7B4D" w:rsidRDefault="00274476" w:rsidP="00274476"/>
    <w:p w14:paraId="6E0F10FA" w14:textId="0DB13379" w:rsidR="00274476" w:rsidRPr="004C7B4D" w:rsidRDefault="00274476" w:rsidP="00DD6880">
      <w:pPr>
        <w:pStyle w:val="Numberedparagraph"/>
        <w:numPr>
          <w:ilvl w:val="0"/>
          <w:numId w:val="53"/>
        </w:numPr>
      </w:pPr>
      <w:r w:rsidRPr="002A7EC6">
        <w:rPr>
          <w:b/>
        </w:rPr>
        <w:t>Down Your Drink</w:t>
      </w:r>
      <w:r w:rsidRPr="004C7B4D">
        <w:t>: A programme designed to help hazardous and harmful drinkers reduce their alcohol consumption to safer levels.</w:t>
      </w:r>
      <w:r w:rsidR="00B14B4F" w:rsidRPr="002A7EC6">
        <w:rPr>
          <w:vertAlign w:val="superscript"/>
        </w:rPr>
        <w:fldChar w:fldCharType="begin"/>
      </w:r>
      <w:r w:rsidR="00F7193E" w:rsidRPr="002A7EC6">
        <w:rPr>
          <w:vertAlign w:val="superscript"/>
        </w:rPr>
        <w:instrText xml:space="preserve"> ADDIN EN.CITE &lt;EndNote&gt;&lt;Cite&gt;&lt;Author&gt;Linke&lt;/Author&gt;&lt;Year&gt;2008&lt;/Year&gt;&lt;RecNum&gt;979&lt;/RecNum&gt;&lt;DisplayText&gt;(132)&lt;/DisplayText&gt;&lt;record&gt;&lt;rec-number&gt;979&lt;/rec-number&gt;&lt;foreign-keys&gt;&lt;key app="EN" db-id="9dwwpe2t8dsvxjefpetvvawndtdp5zw5ddvx" timestamp="0"&gt;979&lt;/key&gt;&lt;/foreign-keys&gt;&lt;ref-type name="Journal Article"&gt;17&lt;/ref-type&gt;&lt;contributors&gt;&lt;authors&gt;&lt;author&gt;Linke, S.&lt;/author&gt;&lt;author&gt;McCambridge, J.&lt;/author&gt;&lt;author&gt;Khadjesari, Z.&lt;/author&gt;&lt;author&gt;Wallace, P.&lt;/author&gt;&lt;author&gt;Murray, E.&lt;/author&gt;&lt;/authors&gt;&lt;/contributors&gt;&lt;titles&gt;&lt;title&gt;Development of a psychologically enhanced interactive online intervention for hazardous drinking&lt;/title&gt;&lt;secondary-title&gt;Alcohol Alcohol.&lt;/secondary-title&gt;&lt;/titles&gt;&lt;periodical&gt;&lt;full-title&gt;Alcohol Alcohol.&lt;/full-title&gt;&lt;/periodical&gt;&lt;pages&gt;669-674&lt;/pages&gt;&lt;volume&gt;43&lt;/volume&gt;&lt;number&gt;6&lt;/number&gt;&lt;reprint-edition&gt;NOT IN FILE&lt;/reprint-edition&gt;&lt;keywords&gt;&lt;keyword&gt;access&lt;/keyword&gt;&lt;keyword&gt;Alcohol Drinking&lt;/keyword&gt;&lt;keyword&gt;Alcoholism&lt;/keyword&gt;&lt;keyword&gt;Building&lt;/keyword&gt;&lt;keyword&gt;College&lt;/keyword&gt;&lt;keyword&gt;Development&lt;/keyword&gt;&lt;keyword&gt;e-health&lt;/keyword&gt;&lt;keyword&gt;Evaluation&lt;/keyword&gt;&lt;keyword&gt;Feedback&lt;/keyword&gt;&lt;keyword&gt;Freedom&lt;/keyword&gt;&lt;keyword&gt;Health&lt;/keyword&gt;&lt;keyword&gt;Humans&lt;/keyword&gt;&lt;keyword&gt;Information&lt;/keyword&gt;&lt;keyword&gt;interactive&lt;/keyword&gt;&lt;keyword&gt;Internet&lt;/keyword&gt;&lt;keyword&gt;INTERVENTION&lt;/keyword&gt;&lt;keyword&gt;Literature&lt;/keyword&gt;&lt;keyword&gt;London&lt;/keyword&gt;&lt;keyword&gt;ONLINE&lt;/keyword&gt;&lt;keyword&gt;prevention &amp;amp; control&lt;/keyword&gt;&lt;keyword&gt;psychology&lt;/keyword&gt;&lt;keyword&gt;Review&lt;/keyword&gt;&lt;keyword&gt;Treatment&lt;/keyword&gt;&lt;keyword&gt;trends&lt;/keyword&gt;&lt;keyword&gt;Universities&lt;/keyword&gt;&lt;keyword&gt;University&lt;/keyword&gt;&lt;keyword&gt;USERS&lt;/keyword&gt;&lt;keyword&gt;Work&lt;/keyword&gt;&lt;/keywords&gt;&lt;dates&gt;&lt;year&gt;2008&lt;/year&gt;&lt;/dates&gt;&lt;urls&gt;&lt;/urls&gt;&lt;/record&gt;&lt;/Cite&gt;&lt;/EndNote&gt;</w:instrText>
      </w:r>
      <w:r w:rsidR="00B14B4F" w:rsidRPr="002A7EC6">
        <w:rPr>
          <w:vertAlign w:val="superscript"/>
        </w:rPr>
        <w:fldChar w:fldCharType="separate"/>
      </w:r>
      <w:r w:rsidR="00F7193E" w:rsidRPr="002A7EC6">
        <w:rPr>
          <w:noProof/>
          <w:vertAlign w:val="superscript"/>
        </w:rPr>
        <w:t>132</w:t>
      </w:r>
      <w:r w:rsidR="00B14B4F" w:rsidRPr="002A7EC6">
        <w:rPr>
          <w:vertAlign w:val="superscript"/>
        </w:rPr>
        <w:fldChar w:fldCharType="end"/>
      </w:r>
      <w:r w:rsidRPr="004C7B4D">
        <w:t>. A</w:t>
      </w:r>
      <w:r w:rsidR="00824EB7">
        <w:t>n</w:t>
      </w:r>
      <w:r w:rsidRPr="00824EB7">
        <w:t xml:space="preserve"> RCT comparing </w:t>
      </w:r>
      <w:r w:rsidR="00824EB7">
        <w:t xml:space="preserve">Down Your Drink </w:t>
      </w:r>
      <w:r w:rsidRPr="00824EB7">
        <w:t>with a simple website showed that participants in both groups reduced their alcohol consumption by about half, sustained at 12 months. However, there was no difference between groups.</w:t>
      </w:r>
      <w:r w:rsidR="00B14B4F" w:rsidRPr="002A7EC6">
        <w:rPr>
          <w:vertAlign w:val="superscript"/>
        </w:rPr>
        <w:fldChar w:fldCharType="begin"/>
      </w:r>
      <w:r w:rsidR="00F7193E" w:rsidRPr="002A7EC6">
        <w:rPr>
          <w:vertAlign w:val="superscript"/>
        </w:rPr>
        <w:instrText xml:space="preserve"> ADDIN EN.CITE &lt;EndNote&gt;&lt;Cite&gt;&lt;Author&gt;Wallace&lt;/Author&gt;&lt;Year&gt;2011&lt;/Year&gt;&lt;RecNum&gt;1596&lt;/RecNum&gt;&lt;DisplayText&gt;(133)&lt;/DisplayText&gt;&lt;record&gt;&lt;rec-number&gt;1596&lt;/rec-number&gt;&lt;foreign-keys&gt;&lt;key app="EN" db-id="9dwwpe2t8dsvxjefpetvvawndtdp5zw5ddvx" timestamp="0"&gt;1596&lt;/key&gt;&lt;/foreign-keys&gt;&lt;ref-type name="Journal Article"&gt;17&lt;/ref-type&gt;&lt;contributors&gt;&lt;authors&gt;&lt;author&gt;Wallace, P.&lt;/author&gt;&lt;author&gt;Murray, E.&lt;/author&gt;&lt;author&gt;McCambridge, J.&lt;/author&gt;&lt;author&gt;Khadjesari, Z.&lt;/author&gt;&lt;author&gt;White, I. R.&lt;/author&gt;&lt;author&gt;Thompson, S. G.&lt;/author&gt;&lt;author&gt;Kalaitzaki, E.&lt;/author&gt;&lt;author&gt;Godfrey, C.&lt;/author&gt;&lt;author&gt;Linke, S.&lt;/author&gt;&lt;/authors&gt;&lt;/contributors&gt;&lt;titles&gt;&lt;title&gt;On-line Randomized Controlled Trial of an Internet Based Psychologically Enhanced Intervention for People with Hazardous Alcohol Consumption&lt;/title&gt;&lt;secondary-title&gt;PLoS.ONE.&lt;/secondary-title&gt;&lt;/titles&gt;&lt;periodical&gt;&lt;full-title&gt;PLoS.ONE.&lt;/full-title&gt;&lt;/periodical&gt;&lt;pages&gt;e14740&lt;/pages&gt;&lt;volume&gt;6&lt;/volume&gt;&lt;number&gt;3&lt;/number&gt;&lt;reprint-edition&gt;IN FILE&lt;/reprint-edition&gt;&lt;keywords&gt;&lt;keyword&gt;access&lt;/keyword&gt;&lt;keyword&gt;CARE&lt;/keyword&gt;&lt;keyword&gt;College&lt;/keyword&gt;&lt;keyword&gt;Control&lt;/keyword&gt;&lt;keyword&gt;CONTROLLED TRIAL&lt;/keyword&gt;&lt;keyword&gt;Cost&lt;/keyword&gt;&lt;keyword&gt;e-health&lt;/keyword&gt;&lt;keyword&gt;effectiveness&lt;/keyword&gt;&lt;keyword&gt;Exposure&lt;/keyword&gt;&lt;keyword&gt;Health&lt;/keyword&gt;&lt;keyword&gt;Hypothesis&lt;/keyword&gt;&lt;keyword&gt;IMPACT&lt;/keyword&gt;&lt;keyword&gt;Information&lt;/keyword&gt;&lt;keyword&gt;Internet&lt;/keyword&gt;&lt;keyword&gt;INTERVENTION&lt;/keyword&gt;&lt;keyword&gt;London&lt;/keyword&gt;&lt;keyword&gt;need&lt;/keyword&gt;&lt;keyword&gt;ONLINE&lt;/keyword&gt;&lt;keyword&gt;outcomes&lt;/keyword&gt;&lt;keyword&gt;Population&lt;/keyword&gt;&lt;keyword&gt;Practice&lt;/keyword&gt;&lt;keyword&gt;Public Health&lt;/keyword&gt;&lt;keyword&gt;Randomized Controlled Trial&lt;/keyword&gt;&lt;keyword&gt;Research&lt;/keyword&gt;&lt;keyword&gt;Standard&lt;/keyword&gt;&lt;keyword&gt;SUPPORT&lt;/keyword&gt;&lt;keyword&gt;TRIAL&lt;/keyword&gt;&lt;keyword&gt;Universities&lt;/keyword&gt;&lt;keyword&gt;University&lt;/keyword&gt;&lt;/keywords&gt;&lt;dates&gt;&lt;year&gt;2011&lt;/year&gt;&lt;/dates&gt;&lt;urls&gt;&lt;/urls&gt;&lt;/record&gt;&lt;/Cite&gt;&lt;/EndNote&gt;</w:instrText>
      </w:r>
      <w:r w:rsidR="00B14B4F" w:rsidRPr="002A7EC6">
        <w:rPr>
          <w:vertAlign w:val="superscript"/>
        </w:rPr>
        <w:fldChar w:fldCharType="separate"/>
      </w:r>
      <w:r w:rsidR="00F7193E" w:rsidRPr="002A7EC6">
        <w:rPr>
          <w:noProof/>
          <w:vertAlign w:val="superscript"/>
        </w:rPr>
        <w:t>133</w:t>
      </w:r>
      <w:r w:rsidR="00B14B4F" w:rsidRPr="002A7EC6">
        <w:rPr>
          <w:vertAlign w:val="superscript"/>
        </w:rPr>
        <w:fldChar w:fldCharType="end"/>
      </w:r>
      <w:r w:rsidRPr="004C7B4D">
        <w:t xml:space="preserve"> The IP was co-owned by chief investigator EM, so it was a good case study for working through the challenges of incorporating a module into HeLP-Diabetes (including IP, governance, software compatibility and adapting the appearance and aesthetics).</w:t>
      </w:r>
    </w:p>
    <w:p w14:paraId="530B2D3F" w14:textId="2ADBE74C" w:rsidR="00274476" w:rsidRPr="004C7B4D" w:rsidRDefault="00274476" w:rsidP="00953C33">
      <w:pPr>
        <w:pStyle w:val="Numberedparagraph"/>
      </w:pPr>
      <w:r w:rsidRPr="004C7B4D">
        <w:rPr>
          <w:b/>
        </w:rPr>
        <w:t>POWeR (Positive Online Weight Reduction):</w:t>
      </w:r>
      <w:r w:rsidRPr="004C7B4D">
        <w:t xml:space="preserve"> A weight-loss programme developed by co-investigator LY using LifeGuide software (</w:t>
      </w:r>
      <w:hyperlink r:id="rId14" w:history="1">
        <w:r w:rsidRPr="004C7B4D">
          <w:rPr>
            <w:rStyle w:val="Hyperlink"/>
          </w:rPr>
          <w:t>https://www.lifeguideonline.org/</w:t>
        </w:r>
      </w:hyperlink>
      <w:r w:rsidRPr="004C7B4D">
        <w:t>), which adopted a CBT-based approach to weight loss. It had been shown to be effective in an RCT.</w:t>
      </w:r>
      <w:r w:rsidR="00B14B4F" w:rsidRPr="00854E37">
        <w:rPr>
          <w:vertAlign w:val="superscript"/>
        </w:rPr>
        <w:fldChar w:fldCharType="begin">
          <w:fldData xml:space="preserve">PEVuZE5vdGU+PENpdGU+PEF1dGhvcj5ZYXJkbGV5PC9BdXRob3I+PFllYXI+MjAxNDwvWWVhcj48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PEVuZE5vdGU+PENpdGU+PEF1dGhvcj5ZYXJkbGV5PC9BdXRob3I+PFllYXI+MjAxNDwvWWVhcj48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854E37">
        <w:rPr>
          <w:vertAlign w:val="superscript"/>
        </w:rPr>
      </w:r>
      <w:r w:rsidR="00B14B4F" w:rsidRPr="00854E37">
        <w:rPr>
          <w:vertAlign w:val="superscript"/>
        </w:rPr>
        <w:fldChar w:fldCharType="separate"/>
      </w:r>
      <w:r w:rsidR="00F7193E" w:rsidRPr="004C7B4D">
        <w:rPr>
          <w:noProof/>
          <w:vertAlign w:val="superscript"/>
        </w:rPr>
        <w:t>134</w:t>
      </w:r>
      <w:r w:rsidR="00B14B4F" w:rsidRPr="00854E37">
        <w:rPr>
          <w:vertAlign w:val="superscript"/>
        </w:rPr>
        <w:fldChar w:fldCharType="end"/>
      </w:r>
      <w:r w:rsidRPr="004C7B4D">
        <w:t xml:space="preserve"> </w:t>
      </w:r>
    </w:p>
    <w:p w14:paraId="6ED3AF69" w14:textId="6222987F" w:rsidR="00274476" w:rsidRPr="004C7B4D" w:rsidRDefault="00274476" w:rsidP="00DD6880">
      <w:pPr>
        <w:pStyle w:val="Numberedparagraph"/>
      </w:pPr>
      <w:r w:rsidRPr="004C7B4D">
        <w:rPr>
          <w:b/>
        </w:rPr>
        <w:t>Stop Advisor:</w:t>
      </w:r>
      <w:r w:rsidRPr="004C7B4D">
        <w:t xml:space="preserve"> A smoking cessation programme, developed using LifeGuide software, and shown to be effective.</w:t>
      </w:r>
      <w:r w:rsidR="00B14B4F" w:rsidRPr="00854E37">
        <w:rPr>
          <w:vertAlign w:val="superscript"/>
        </w:rPr>
        <w:fldChar w:fldCharType="begin">
          <w:fldData xml:space="preserve">PEVuZE5vdGU+PENpdGU+PEF1dGhvcj5Ccm93bjwvQXV0aG9yPjxZZWFyPjIwMTQ8L1llYXI+PFJl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=
</w:fldData>
        </w:fldChar>
      </w:r>
      <w:r w:rsidR="001763BF">
        <w:rPr>
          <w:vertAlign w:val="superscript"/>
        </w:rPr>
        <w:instrText xml:space="preserve"> ADDIN EN.CITE </w:instrText>
      </w:r>
      <w:r w:rsidR="001763BF">
        <w:rPr>
          <w:vertAlign w:val="superscript"/>
        </w:rPr>
        <w:fldChar w:fldCharType="begin">
          <w:fldData xml:space="preserve">PEVuZE5vdGU+PENpdGU+PEF1dGhvcj5Ccm93bjwvQXV0aG9yPjxZZWFyPjIwMTQ8L1llYXI+PFJl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=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854E37">
        <w:rPr>
          <w:vertAlign w:val="superscript"/>
        </w:rPr>
      </w:r>
      <w:r w:rsidR="00B14B4F" w:rsidRPr="00854E37">
        <w:rPr>
          <w:vertAlign w:val="superscript"/>
        </w:rPr>
        <w:fldChar w:fldCharType="separate"/>
      </w:r>
      <w:r w:rsidR="00F7193E" w:rsidRPr="004C7B4D">
        <w:rPr>
          <w:noProof/>
          <w:vertAlign w:val="superscript"/>
        </w:rPr>
        <w:t>135</w:t>
      </w:r>
      <w:r w:rsidR="00B14B4F" w:rsidRPr="00854E37">
        <w:rPr>
          <w:vertAlign w:val="superscript"/>
        </w:rPr>
        <w:fldChar w:fldCharType="end"/>
      </w:r>
      <w:r w:rsidRPr="004C7B4D">
        <w:t xml:space="preserve"> The IP was co-owned by our co-investigator SM.</w:t>
      </w:r>
    </w:p>
    <w:p w14:paraId="49FD5411" w14:textId="77777777" w:rsidR="00274476" w:rsidRPr="004C7B4D" w:rsidRDefault="00274476" w:rsidP="00274476"/>
    <w:p w14:paraId="168EF302" w14:textId="77777777" w:rsidR="00274476" w:rsidRPr="004C7B4D" w:rsidRDefault="00274476" w:rsidP="00274476">
      <w:r w:rsidRPr="004C7B4D">
        <w:t>These three modules were shared with our participatory design panels who agreed they should be incorporated. Ideally, we would have liked to modify these modules to make them explicitly relevant to people with diabetes, but for technical reasons the only one we could modify was Down Your Drink. LifeGuide software proved impossible to convert to the software used in HeLP-Diabetes, so POWeR and Stop Advisor had to be imported as an iFrame and could not be modified.</w:t>
      </w:r>
    </w:p>
    <w:p w14:paraId="050D5D9C" w14:textId="77777777" w:rsidR="00274476" w:rsidRPr="004C7B4D" w:rsidRDefault="00274476" w:rsidP="00274476"/>
    <w:p w14:paraId="6CCCE0E4" w14:textId="38A9FBB1" w:rsidR="00274476" w:rsidRPr="00F234A9" w:rsidRDefault="00274476" w:rsidP="00274476">
      <w:r w:rsidRPr="004C7B4D">
        <w:t xml:space="preserve">We were unable to identify appropriate programmes for eating healthily, being more physically active, or managing medicines. Hence we developed modules addressing these </w:t>
      </w:r>
      <w:r w:rsidRPr="004C7B4D">
        <w:lastRenderedPageBreak/>
        <w:t>behaviours. To do this, we selected BCT</w:t>
      </w:r>
      <w:r w:rsidR="00824EB7">
        <w:t>s</w:t>
      </w:r>
      <w:r w:rsidRPr="00824EB7">
        <w:t xml:space="preserve"> from the Abraham and Michie taxonomy</w:t>
      </w:r>
      <w:r w:rsidR="00B14B4F" w:rsidRPr="009E18B0">
        <w:rPr>
          <w:vertAlign w:val="superscript"/>
        </w:rPr>
        <w:fldChar w:fldCharType="begin"/>
      </w:r>
      <w:r w:rsidR="001763BF">
        <w:rPr>
          <w:vertAlign w:val="superscript"/>
        </w:rPr>
        <w:instrText xml:space="preserve"> ADDIN EN.CITE &lt;EndNote&gt;&lt;Cite&gt;&lt;Author&gt;Abraham&lt;/Author&gt;&lt;Year&gt;2008&lt;/Year&gt;&lt;RecNum&gt;21&lt;/RecNum&gt;&lt;DisplayText&gt;(55)&lt;/DisplayText&gt;&lt;record&gt;&lt;rec-number&gt;21&lt;/rec-number&gt;&lt;foreign-keys&gt;&lt;key app="EN" db-id="p09w9r2wqe0vdlevttx5ddevtrtvrzdpwex2" timestamp="1477665304"&gt;21&lt;/key&gt;&lt;/foreign-keys&gt;&lt;ref-type name="Journal Article"&gt;17&lt;/ref-type&gt;&lt;contributors&gt;&lt;authors&gt;&lt;author&gt;Abraham, C.&lt;/author&gt;&lt;author&gt;Michie, S.&lt;/author&gt;&lt;/authors&gt;&lt;/contributors&gt;&lt;titles&gt;&lt;title&gt;A taxonomy of behavior change techniques used in interventions&lt;/title&gt;&lt;secondary-title&gt;Health Psychol.&lt;/secondary-title&gt;&lt;/titles&gt;&lt;periodical&gt;&lt;full-title&gt;Health Psychol.&lt;/full-title&gt;&lt;/periodical&gt;&lt;pages&gt;379-387&lt;/pages&gt;&lt;volume&gt;27&lt;/volume&gt;&lt;number&gt;3&lt;/number&gt;&lt;reprint-edition&gt;NOT IN FILE&lt;/reprint-edition&gt;&lt;keywords&gt;&lt;keyword&gt;Article&lt;/keyword&gt;&lt;keyword&gt;Behavior&lt;/keyword&gt;&lt;keyword&gt;Behavior Therapy&lt;/keyword&gt;&lt;keyword&gt;Bibliometrics&lt;/keyword&gt;&lt;keyword&gt;classification&lt;/keyword&gt;&lt;keyword&gt;Correspondence&lt;/keyword&gt;&lt;keyword&gt;DESIGN&lt;/keyword&gt;&lt;keyword&gt;England&lt;/keyword&gt;&lt;keyword&gt;FEASIBILITY&lt;/keyword&gt;&lt;keyword&gt;Health Behavior&lt;/keyword&gt;&lt;keyword&gt;Humans&lt;/keyword&gt;&lt;keyword&gt;INTERVENTION&lt;/keyword&gt;&lt;keyword&gt;Manuals&lt;/keyword&gt;&lt;keyword&gt;psychology&lt;/keyword&gt;&lt;keyword&gt;Psychotherapy&lt;/keyword&gt;&lt;keyword&gt;Research&lt;/keyword&gt;&lt;keyword&gt;Review&lt;/keyword&gt;&lt;keyword&gt;Universities&lt;/keyword&gt;&lt;keyword&gt;University&lt;/keyword&gt;&lt;/keywords&gt;&lt;dates&gt;&lt;year&gt;2008&lt;/year&gt;&lt;/dates&gt;&lt;urls&gt;&lt;/urls&gt;&lt;/record&gt;&lt;/Cite&gt;&lt;/EndNote&gt;</w:instrText>
      </w:r>
      <w:r w:rsidR="00B14B4F" w:rsidRPr="009E18B0">
        <w:rPr>
          <w:vertAlign w:val="superscript"/>
        </w:rPr>
        <w:fldChar w:fldCharType="separate"/>
      </w:r>
      <w:r w:rsidR="00F7193E" w:rsidRPr="009E18B0">
        <w:rPr>
          <w:noProof/>
          <w:vertAlign w:val="superscript"/>
        </w:rPr>
        <w:t>55</w:t>
      </w:r>
      <w:r w:rsidR="00B14B4F" w:rsidRPr="009E18B0">
        <w:rPr>
          <w:vertAlign w:val="superscript"/>
        </w:rPr>
        <w:fldChar w:fldCharType="end"/>
      </w:r>
      <w:r w:rsidRPr="00F234A9">
        <w:t xml:space="preserve"> that had been shown to be effective. For example, “Goal-setting (behaviour)”; “Action planning”; “Review behavioural goals”; “Problem solving”; “Prompt self-monitoring” and “Provide feedback on performance” were chosen</w:t>
      </w:r>
      <w:r w:rsidRPr="00D80CE5">
        <w:t xml:space="preserve"> as these techniques have been associated with positive outcomes of previous behaviour change interventions</w:t>
      </w:r>
      <w:r w:rsidR="00B14B4F" w:rsidRPr="009E18B0">
        <w:rPr>
          <w:vertAlign w:val="superscript"/>
        </w:rPr>
        <w:fldChar w:fldCharType="begin">
          <w:fldData xml:space="preserve">PEVuZE5vdGU+PENpdGU+PEF1dGhvcj5Eb21icm93c2tpPC9BdXRob3I+PFllYXI+MjAxMjwvWWVh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</w:fldData>
        </w:fldChar>
      </w:r>
      <w:r w:rsidR="001763BF">
        <w:rPr>
          <w:vertAlign w:val="superscript"/>
        </w:rPr>
        <w:instrText xml:space="preserve"> ADDIN EN.CITE </w:instrText>
      </w:r>
      <w:r w:rsidR="001763BF">
        <w:rPr>
          <w:vertAlign w:val="superscript"/>
        </w:rPr>
        <w:fldChar w:fldCharType="begin">
          <w:fldData xml:space="preserve">PEVuZE5vdGU+PENpdGU+PEF1dGhvcj5Eb21icm93c2tpPC9BdXRob3I+PFllYXI+MjAxMjwvWWVh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9E18B0">
        <w:rPr>
          <w:vertAlign w:val="superscript"/>
        </w:rPr>
      </w:r>
      <w:r w:rsidR="00B14B4F" w:rsidRPr="009E18B0">
        <w:rPr>
          <w:vertAlign w:val="superscript"/>
        </w:rPr>
        <w:fldChar w:fldCharType="separate"/>
      </w:r>
      <w:r w:rsidR="00F7193E" w:rsidRPr="009E18B0">
        <w:rPr>
          <w:noProof/>
          <w:vertAlign w:val="superscript"/>
        </w:rPr>
        <w:t>59, 61, 136</w:t>
      </w:r>
      <w:r w:rsidR="00B14B4F" w:rsidRPr="009E18B0">
        <w:rPr>
          <w:vertAlign w:val="superscript"/>
        </w:rPr>
        <w:fldChar w:fldCharType="end"/>
      </w:r>
      <w:r w:rsidRPr="00F234A9">
        <w:t xml:space="preserve"> and are consistent with Self-regulation (control) Theory. </w:t>
      </w:r>
      <w:r w:rsidR="00B14B4F" w:rsidRPr="009E18B0">
        <w:rPr>
          <w:vertAlign w:val="superscript"/>
        </w:rPr>
        <w:fldChar w:fldCharType="begin"/>
      </w:r>
      <w:r w:rsidR="001763BF">
        <w:rPr>
          <w:vertAlign w:val="superscript"/>
        </w:rPr>
        <w:instrText xml:space="preserve"> ADDIN EN.CITE &lt;EndNote&gt;&lt;Cite&gt;&lt;Author&gt;Carver&lt;/Author&gt;&lt;Year&gt;1982&lt;/Year&gt;&lt;RecNum&gt;2861&lt;/RecNum&gt;&lt;DisplayText&gt;(137)&lt;/DisplayText&gt;&lt;record&gt;&lt;rec-number&gt;2861&lt;/rec-number&gt;&lt;foreign-keys&gt;&lt;key app="EN" db-id="p09w9r2wqe0vdlevttx5ddevtrtvrzdpwex2" timestamp="1477665536"&gt;2861&lt;/key&gt;&lt;/foreign-keys&gt;&lt;ref-type name="Journal Article"&gt;17&lt;/ref-type&gt;&lt;contributors&gt;&lt;authors&gt;&lt;author&gt;Carver, C. S.&lt;/author&gt;&lt;author&gt;Scheier, M. F.&lt;/author&gt;&lt;/authors&gt;&lt;/contributors&gt;&lt;titles&gt;&lt;title&gt;Control theory: a useful conceptual framework for personality-social, clinical, and health psychology&lt;/title&gt;&lt;secondary-title&gt;Psychol Bull&lt;/secondary-title&gt;&lt;alt-title&gt;Psychological bulletin&lt;/alt-title&gt;&lt;/titles&gt;&lt;periodical&gt;&lt;full-title&gt;Psychol Bull&lt;/full-title&gt;&lt;abbr-1&gt;Psychological bulletin&lt;/abbr-1&gt;&lt;/periodical&gt;&lt;alt-periodical&gt;&lt;full-title&gt;Psychol Bull&lt;/full-title&gt;&lt;abbr-1&gt;Psychological bulletin&lt;/abbr-1&gt;&lt;/alt-periodical&gt;&lt;pages&gt;111-35&lt;/pages&gt;&lt;volume&gt;92&lt;/volume&gt;&lt;number&gt;1&lt;/number&gt;&lt;edition&gt;1982/07/01&lt;/edition&gt;&lt;keywords&gt;&lt;keyword&gt;*Attitude to Health&lt;/keyword&gt;&lt;keyword&gt;*Cybernetics&lt;/keyword&gt;&lt;keyword&gt;Feedback&lt;/keyword&gt;&lt;keyword&gt;Humans&lt;/keyword&gt;&lt;keyword&gt;*Personality&lt;/keyword&gt;&lt;keyword&gt;*Psychology, Clinical&lt;/keyword&gt;&lt;keyword&gt;Social Environment&lt;/keyword&gt;&lt;/keywords&gt;&lt;dates&gt;&lt;year&gt;1982&lt;/year&gt;&lt;pub-dates&gt;&lt;date&gt;Jul&lt;/date&gt;&lt;/pub-dates&gt;&lt;/dates&gt;&lt;isbn&gt;0033-2909 (Print)&amp;#xD;0033-2909&lt;/isbn&gt;&lt;accession-num&gt;7134324&lt;/accession-num&gt;&lt;urls&gt;&lt;/urls&gt;&lt;remote-database-provider&gt;NLM&lt;/remote-database-provider&gt;&lt;language&gt;eng&lt;/language&gt;&lt;/record&gt;&lt;/Cite&gt;&lt;/EndNote&gt;</w:instrText>
      </w:r>
      <w:r w:rsidR="00B14B4F" w:rsidRPr="009E18B0">
        <w:rPr>
          <w:vertAlign w:val="superscript"/>
        </w:rPr>
        <w:fldChar w:fldCharType="separate"/>
      </w:r>
      <w:r w:rsidR="00F7193E" w:rsidRPr="009E18B0">
        <w:rPr>
          <w:noProof/>
          <w:vertAlign w:val="superscript"/>
        </w:rPr>
        <w:t>137</w:t>
      </w:r>
      <w:r w:rsidR="00B14B4F" w:rsidRPr="009E18B0">
        <w:rPr>
          <w:vertAlign w:val="superscript"/>
        </w:rPr>
        <w:fldChar w:fldCharType="end"/>
      </w:r>
      <w:r w:rsidRPr="00F234A9">
        <w:t xml:space="preserve"> “Prompt self-monitoring” and “Provide feedback on performance” were also the most </w:t>
      </w:r>
      <w:r w:rsidRPr="00D80CE5">
        <w:t>commonly used techniques in interventions that had an impact on glucose control.</w:t>
      </w:r>
      <w:r w:rsidR="00B14B4F" w:rsidRPr="009E18B0">
        <w:rPr>
          <w:vertAlign w:val="superscript"/>
        </w:rPr>
        <w:fldChar w:fldCharType="begin">
          <w:fldData xml:space="preserve">PEVuZE5vdGU+PENpdGU+PEF1dGhvcj5QYWw8L0F1dGhvcj48WWVhcj4yMDEzPC9ZZWFyPjxSZWNO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</w:fldData>
        </w:fldChar>
      </w:r>
      <w:r w:rsidR="00C0367D" w:rsidRPr="004C7B4D">
        <w:rPr>
          <w:vertAlign w:val="superscript"/>
        </w:rPr>
        <w:instrText xml:space="preserve"> ADDIN EN.CITE </w:instrText>
      </w:r>
      <w:r w:rsidR="00C0367D" w:rsidRPr="00854E37">
        <w:rPr>
          <w:vertAlign w:val="superscript"/>
        </w:rPr>
        <w:fldChar w:fldCharType="begin">
          <w:fldData xml:space="preserve">PEVuZE5vdGU+PENpdGU+PEF1dGhvcj5QYWw8L0F1dGhvcj48WWVhcj4yMDEzPC9ZZWFyPjxSZWNO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</w:fldData>
        </w:fldChar>
      </w:r>
      <w:r w:rsidR="00C0367D" w:rsidRPr="004C7B4D">
        <w:rPr>
          <w:vertAlign w:val="superscript"/>
        </w:rPr>
        <w:instrText xml:space="preserve"> ADDIN EN.CITE.DATA </w:instrText>
      </w:r>
      <w:r w:rsidR="00C0367D" w:rsidRPr="00854E37">
        <w:rPr>
          <w:vertAlign w:val="superscript"/>
        </w:rPr>
      </w:r>
      <w:r w:rsidR="00C0367D" w:rsidRPr="00854E37">
        <w:rPr>
          <w:vertAlign w:val="superscript"/>
        </w:rPr>
        <w:fldChar w:fldCharType="end"/>
      </w:r>
      <w:r w:rsidR="00B14B4F" w:rsidRPr="009E18B0">
        <w:rPr>
          <w:vertAlign w:val="superscript"/>
        </w:rPr>
      </w:r>
      <w:r w:rsidR="00B14B4F" w:rsidRPr="009E18B0">
        <w:rPr>
          <w:vertAlign w:val="superscript"/>
        </w:rPr>
        <w:fldChar w:fldCharType="separate"/>
      </w:r>
      <w:r w:rsidR="00B14B4F" w:rsidRPr="009E18B0">
        <w:rPr>
          <w:noProof/>
          <w:vertAlign w:val="superscript"/>
        </w:rPr>
        <w:t>38</w:t>
      </w:r>
      <w:r w:rsidR="00B14B4F" w:rsidRPr="009E18B0">
        <w:rPr>
          <w:vertAlign w:val="superscript"/>
        </w:rPr>
        <w:fldChar w:fldCharType="end"/>
      </w:r>
      <w:r w:rsidRPr="00F234A9">
        <w:t xml:space="preserve"> </w:t>
      </w:r>
    </w:p>
    <w:p w14:paraId="0ADC8604" w14:textId="77777777" w:rsidR="00274476" w:rsidRPr="00D80CE5" w:rsidRDefault="00274476" w:rsidP="00274476"/>
    <w:p w14:paraId="490DEC3E" w14:textId="77777777" w:rsidR="00274476" w:rsidRPr="00CE7527" w:rsidRDefault="00274476" w:rsidP="00274476">
      <w:r w:rsidRPr="00D80CE5">
        <w:t>From the qualitative work, users identified the following additional BCTs as useful and engaging: “Information provision” on a variety of areas (antecedents, cons</w:t>
      </w:r>
      <w:r w:rsidRPr="00884C43">
        <w:t>equences etc); “Instructions on how to perform behaviours” (e.g. exercises, injections); “Social support”; “Social comparisons”; “Self-m</w:t>
      </w:r>
      <w:r w:rsidRPr="00CE7527">
        <w:t>onitoring” of behaviour and outcomes; “Prompts”; and “Adding objects to the environment”.</w:t>
      </w:r>
    </w:p>
    <w:p w14:paraId="362CE77B" w14:textId="77777777" w:rsidR="00274476" w:rsidRPr="009F63E9" w:rsidRDefault="00274476" w:rsidP="00274476"/>
    <w:p w14:paraId="73B9352B" w14:textId="6C2975A9" w:rsidR="00274476" w:rsidRPr="0057549E" w:rsidRDefault="00274476" w:rsidP="00274476">
      <w:r w:rsidRPr="00BD2CA0">
        <w:t xml:space="preserve">Applying these </w:t>
      </w:r>
      <w:r w:rsidR="00824EB7">
        <w:t>techniques</w:t>
      </w:r>
      <w:r w:rsidRPr="00BD2CA0">
        <w:t xml:space="preserve"> led us to develop a content outline for each behaviour ch</w:t>
      </w:r>
      <w:r w:rsidRPr="00013E3E">
        <w:t>ange module consisting of the following headings: Understand; Decide; Plan; Staying motivated. The section titled “Understand” aimed to help users understand the rationale for targeting each behaviour and how change could be achieved. Hence the BCTs used i</w:t>
      </w:r>
      <w:r w:rsidRPr="0057549E">
        <w:t>ncluded “Information provision” about the expected physical and emotional benefits of the change, and “Instructions on how to perform behaviours”. The aim of the “Decide” section was to help users decide whether or not to target that particular behaviour. BCTs included “Self-assessment” and “Feedback” on current behaviour. The “Plan” section aimed to encourage users to commit to making the change and consider how they would do it. Hence BCTs included “Action planning”, “Goal setting”, and “Problem solving”. Finally, “Staying motivated” aimed to help users maintain their planned behaviour change and included the BCTs “Self-monitoring”, “Review goals”, “Provide feedback”, “Prompt self-rewards”, and “Prompts/reminders”.</w:t>
      </w:r>
    </w:p>
    <w:p w14:paraId="2339AA82" w14:textId="77777777" w:rsidR="00274476" w:rsidRPr="0057549E" w:rsidRDefault="00274476" w:rsidP="00274476"/>
    <w:p w14:paraId="764F08AD" w14:textId="77777777" w:rsidR="00274476" w:rsidRPr="00E84F0F" w:rsidRDefault="00274476" w:rsidP="00274476">
      <w:r w:rsidRPr="0057549E">
        <w:t>Content and functionality, developed by the team in close collaboration with the software and web designers,</w:t>
      </w:r>
      <w:r w:rsidRPr="00241772">
        <w:t xml:space="preserve"> were shown iteratively to the participatory groups and wider team in </w:t>
      </w:r>
      <w:r w:rsidRPr="00241772">
        <w:lastRenderedPageBreak/>
        <w:t xml:space="preserve">workshops, to solicit feedback </w:t>
      </w:r>
      <w:r w:rsidRPr="00E84F0F">
        <w:t>on any changes needed to improve accuracy, acceptability and usability.</w:t>
      </w:r>
    </w:p>
    <w:p w14:paraId="510CD1AD" w14:textId="77777777" w:rsidR="00274476" w:rsidRPr="00E84F0F" w:rsidRDefault="00274476" w:rsidP="00274476"/>
    <w:p w14:paraId="73D4CB5C" w14:textId="77777777" w:rsidR="00274476" w:rsidRPr="00B61816" w:rsidRDefault="00274476" w:rsidP="00274476">
      <w:pPr>
        <w:pStyle w:val="Heading3"/>
      </w:pPr>
      <w:bookmarkStart w:id="167" w:name="_Toc355448122"/>
      <w:r w:rsidRPr="00B61816">
        <w:t>Emotional management</w:t>
      </w:r>
      <w:bookmarkEnd w:id="167"/>
    </w:p>
    <w:p w14:paraId="458A8FBE" w14:textId="7B7AE150" w:rsidR="00274476" w:rsidRPr="009E18B0" w:rsidRDefault="00274476" w:rsidP="00274476">
      <w:r w:rsidRPr="00B74B11">
        <w:t xml:space="preserve">The Corbin and Strauss model emphasises the central importance of managing the strong negative emotions that arise from having </w:t>
      </w:r>
      <w:r w:rsidR="00824EB7">
        <w:t>an LTC</w:t>
      </w:r>
      <w:r w:rsidRPr="00B74B11">
        <w:t>, and this had been confirmed by our qualitative work: people with T2DM and HCPs had both stressed the emotional burden of diabetes. On this basis, we took a three-pronged approach to helping users manage these emotions: a) all content should be presented in a positive and support</w:t>
      </w:r>
      <w:r w:rsidRPr="009E18B0">
        <w:t>ive manner; b) we would include opportunities to learn about the experiences of other people with T2DM; and c) we would have specific modules aimed at managing emotions.</w:t>
      </w:r>
    </w:p>
    <w:p w14:paraId="6FB947A8" w14:textId="77777777" w:rsidR="00274476" w:rsidRPr="00824EB7" w:rsidRDefault="00274476" w:rsidP="00274476"/>
    <w:p w14:paraId="31FEFDDB" w14:textId="2FBB9DA2" w:rsidR="00274476" w:rsidRPr="00D80CE5" w:rsidRDefault="00274476" w:rsidP="00274476">
      <w:r w:rsidRPr="00824EB7">
        <w:t>As the evidence for the use of computerised CBT for treating depression, anxiety and other mental health problems was strong,</w:t>
      </w:r>
      <w:r w:rsidR="00B14B4F" w:rsidRPr="00D80CE5">
        <w:rPr>
          <w:vertAlign w:val="superscript"/>
        </w:rPr>
        <w:fldChar w:fldCharType="begin">
          <w:fldData xml:space="preserve">PEVuZE5vdGU+PENpdGU+PEF1dGhvcj5LYWx0ZW50aGFsZXI8L0F1dGhvcj48WWVhcj4yMDA2PC9Z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</w:fldData>
        </w:fldChar>
      </w:r>
      <w:r w:rsidR="001763BF">
        <w:rPr>
          <w:vertAlign w:val="superscript"/>
        </w:rPr>
        <w:instrText xml:space="preserve"> ADDIN EN.CITE </w:instrText>
      </w:r>
      <w:r w:rsidR="001763BF">
        <w:rPr>
          <w:vertAlign w:val="superscript"/>
        </w:rPr>
        <w:fldChar w:fldCharType="begin">
          <w:fldData xml:space="preserve">PEVuZE5vdGU+PENpdGU+PEF1dGhvcj5LYWx0ZW50aGFsZXI8L0F1dGhvcj48WWVhcj4yMDA2PC9Z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D80CE5">
        <w:rPr>
          <w:vertAlign w:val="superscript"/>
        </w:rPr>
      </w:r>
      <w:r w:rsidR="00B14B4F" w:rsidRPr="00D80CE5">
        <w:rPr>
          <w:vertAlign w:val="superscript"/>
        </w:rPr>
        <w:fldChar w:fldCharType="separate"/>
      </w:r>
      <w:r w:rsidR="001763BF">
        <w:rPr>
          <w:noProof/>
          <w:vertAlign w:val="superscript"/>
        </w:rPr>
        <w:t>(138-141)</w:t>
      </w:r>
      <w:r w:rsidR="00B14B4F" w:rsidRPr="00D80CE5">
        <w:rPr>
          <w:vertAlign w:val="superscript"/>
        </w:rPr>
        <w:fldChar w:fldCharType="end"/>
      </w:r>
      <w:r w:rsidRPr="00F234A9">
        <w:t xml:space="preserve"> we decided to include some CBT-based modules. We searched for existing digital interventions that had been shown to be effective in re</w:t>
      </w:r>
      <w:r w:rsidRPr="00D80CE5">
        <w:t>ducing mild to moderate anxiety and depression. Living Life to the Full (LLTF) was chosen as it was freely available, was UK-centric (an important factor for engagement to our users), had been developed with user input, and been shown to be effective in reducing depression and anxiety.</w:t>
      </w:r>
      <w:r w:rsidR="00B14B4F" w:rsidRPr="00D80CE5">
        <w:rPr>
          <w:vertAlign w:val="superscript"/>
        </w:rPr>
        <w:fldChar w:fldCharType="begin"/>
      </w:r>
      <w:r w:rsidR="001763BF">
        <w:rPr>
          <w:vertAlign w:val="superscript"/>
        </w:rPr>
        <w:instrText xml:space="preserve"> ADDIN EN.CITE &lt;EndNote&gt;&lt;Cite&gt;&lt;Author&gt;Pittaway&lt;/Author&gt;&lt;Year&gt;2009&lt;/Year&gt;&lt;RecNum&gt;2865&lt;/RecNum&gt;&lt;DisplayText&gt;(142)&lt;/DisplayText&gt;&lt;record&gt;&lt;rec-number&gt;2865&lt;/rec-number&gt;&lt;foreign-keys&gt;&lt;key app="EN" db-id="p09w9r2wqe0vdlevttx5ddevtrtvrzdpwex2" timestamp="1477665536"&gt;2865&lt;/key&gt;&lt;/foreign-keys&gt;&lt;ref-type name="Journal Article"&gt;17&lt;/ref-type&gt;&lt;contributors&gt;&lt;authors&gt;&lt;author&gt;Pittaway, S&lt;/author&gt;&lt;author&gt;Cupitt, C&lt;/author&gt;&lt;author&gt;Palmer, D&lt;/author&gt;&lt;author&gt;Arowobusoye, N&lt;/author&gt;&lt;author&gt;Milne, R.&lt;/author&gt;&lt;author&gt;Holttum, Sue&lt;/author&gt;&lt;author&gt;Pezet, R&lt;/author&gt;&lt;author&gt;Patrick, H&lt;/author&gt;&lt;/authors&gt;&lt;/contributors&gt;&lt;titles&gt;&lt;title&gt;Comparative, clinical feasibility study of three tools for delivery of cognitive behavioural therapy for mild to moderate depression and anxiety provided on a self-help basis&lt;/title&gt;&lt;secondary-title&gt;Mental Health in Family Medicine&lt;/secondary-title&gt;&lt;/titles&gt;&lt;periodical&gt;&lt;full-title&gt;Mental Health in Family Medicine&lt;/full-title&gt;&lt;/periodical&gt;&lt;pages&gt;145-54&lt;/pages&gt;&lt;volume&gt;6&lt;/volume&gt;&lt;dates&gt;&lt;year&gt;2009&lt;/year&gt;&lt;/dates&gt;&lt;urls&gt;&lt;/urls&gt;&lt;/record&gt;&lt;/Cite&gt;&lt;/EndNote&gt;</w:instrText>
      </w:r>
      <w:r w:rsidR="00B14B4F" w:rsidRPr="00D80CE5">
        <w:rPr>
          <w:vertAlign w:val="superscript"/>
        </w:rPr>
        <w:fldChar w:fldCharType="separate"/>
      </w:r>
      <w:r w:rsidR="00F7193E" w:rsidRPr="00D80CE5">
        <w:rPr>
          <w:noProof/>
          <w:vertAlign w:val="superscript"/>
        </w:rPr>
        <w:t>142</w:t>
      </w:r>
      <w:r w:rsidR="00B14B4F" w:rsidRPr="00D80CE5">
        <w:rPr>
          <w:vertAlign w:val="superscript"/>
        </w:rPr>
        <w:fldChar w:fldCharType="end"/>
      </w:r>
      <w:r w:rsidRPr="00F234A9">
        <w:t>. LLTF teaches people key skills in tackling and responding to the challenges and demands of everyday living. We worked with its developer, Professor Chris Williams, and our particip</w:t>
      </w:r>
      <w:r w:rsidRPr="00D80CE5">
        <w:t>atory design panel to adapt the LLTF material to make it more suitable for people with T2DM.</w:t>
      </w:r>
    </w:p>
    <w:p w14:paraId="1E5D7DEC" w14:textId="77777777" w:rsidR="00274476" w:rsidRPr="00884C43" w:rsidRDefault="00274476" w:rsidP="00274476"/>
    <w:p w14:paraId="03B48587" w14:textId="1107079E" w:rsidR="00274476" w:rsidRPr="00F234A9" w:rsidRDefault="00274476" w:rsidP="00274476">
      <w:r w:rsidRPr="00CE7527">
        <w:t>Users had said that hearing other people’s experiences and responses to similar challenges could be beneficial, and this view was supported by the research,</w:t>
      </w:r>
      <w:r w:rsidR="00B14B4F" w:rsidRPr="00D80CE5">
        <w:rPr>
          <w:vertAlign w:val="superscript"/>
        </w:rPr>
        <w:fldChar w:fldCharType="begin"/>
      </w:r>
      <w:r w:rsidR="00C0367D" w:rsidRPr="004C7B4D">
        <w:rPr>
          <w:vertAlign w:val="superscript"/>
        </w:rPr>
        <w:instrText xml:space="preserve"> ADDIN EN.CITE &lt;EndNote&gt;&lt;Cite&gt;&lt;Author&gt;Ziebland&lt;/Author&gt;&lt;Year&gt;2012&lt;/Year&gt;&lt;RecNum&gt;1705&lt;/RecNum&gt;&lt;DisplayText&gt;(36)&lt;/DisplayText&gt;&lt;record&gt;&lt;rec-number&gt;1705&lt;/rec-number&gt;&lt;foreign-keys&gt;&lt;key app="EN" db-id="9dwwpe2t8dsvxjefpetvvawndtdp5zw5ddvx" timestamp="0"&gt;1705&lt;/key&gt;&lt;/foreign-keys&gt;&lt;ref-type name="Journal Article"&gt;17&lt;/ref-type&gt;&lt;contributors&gt;&lt;authors&gt;&lt;author&gt;Ziebland, S.&lt;/author&gt;&lt;author&gt;Wyke, S.&lt;/author&gt;&lt;/authors&gt;&lt;/contributors&gt;&lt;titles&gt;&lt;title&gt;Health and Illness in a Connected World: How Might Sharing Experiences on the Internet Affect People&amp;apos;s Health?&lt;/title&gt;&lt;secondary-title&gt;Milbank Q.&lt;/secondary-title&gt;&lt;/titles&gt;&lt;periodical&gt;&lt;full-title&gt;Milbank Q.&lt;/full-title&gt;&lt;/periodical&gt;&lt;pages&gt;219-249&lt;/pages&gt;&lt;volume&gt;90&lt;/volume&gt;&lt;number&gt;2&lt;/number&gt;&lt;reprint-edition&gt;NOT IN FILE&lt;/reprint-edition&gt;&lt;keywords&gt;&lt;keyword&gt;ACT&lt;/keyword&gt;&lt;keyword&gt;ACTIVITY&lt;/keyword&gt;&lt;keyword&gt;Affect&lt;/keyword&gt;&lt;keyword&gt;Behavior&lt;/keyword&gt;&lt;keyword&gt;Blogging&lt;/keyword&gt;&lt;keyword&gt;CARE&lt;/keyword&gt;&lt;keyword&gt;Development&lt;/keyword&gt;&lt;keyword&gt;Disease&lt;/keyword&gt;&lt;keyword&gt;e-health&lt;/keyword&gt;&lt;keyword&gt;Experience&lt;/keyword&gt;&lt;keyword&gt;Health&lt;/keyword&gt;&lt;keyword&gt;Health Care&lt;/keyword&gt;&lt;keyword&gt;Health Information&lt;/keyword&gt;&lt;keyword&gt;Health Service&lt;/keyword&gt;&lt;keyword&gt;Health Services&lt;/keyword&gt;&lt;keyword&gt;HEALTH-CARE&lt;/keyword&gt;&lt;keyword&gt;ILLNESS&lt;/keyword&gt;&lt;keyword&gt;IMPACT&lt;/keyword&gt;&lt;keyword&gt;Information&lt;/keyword&gt;&lt;keyword&gt;Internet&lt;/keyword&gt;&lt;keyword&gt;Learning&lt;/keyword&gt;&lt;keyword&gt;Literature&lt;/keyword&gt;&lt;keyword&gt;Management&lt;/keyword&gt;&lt;keyword&gt;methods&lt;/keyword&gt;&lt;keyword&gt;need&lt;/keyword&gt;&lt;keyword&gt;ONLINE&lt;/keyword&gt;&lt;keyword&gt;Patient&lt;/keyword&gt;&lt;keyword&gt;Patients&lt;/keyword&gt;&lt;keyword&gt;PROGRAM&lt;/keyword&gt;&lt;keyword&gt;Questionnaire&lt;/keyword&gt;&lt;keyword&gt;Reading&lt;/keyword&gt;&lt;keyword&gt;Research&lt;/keyword&gt;&lt;keyword&gt;Review&lt;/keyword&gt;&lt;keyword&gt;Role&lt;/keyword&gt;&lt;keyword&gt;Science&lt;/keyword&gt;&lt;keyword&gt;Social Networking&lt;/keyword&gt;&lt;keyword&gt;Testing&lt;/keyword&gt;&lt;keyword&gt;UK&lt;/keyword&gt;&lt;keyword&gt;Universities&lt;/keyword&gt;&lt;keyword&gt;University&lt;/keyword&gt;&lt;keyword&gt;WEB&lt;/keyword&gt;&lt;/keywords&gt;&lt;dates&gt;&lt;year&gt;2012&lt;/year&gt;&lt;/dates&gt;&lt;urls&gt;&lt;/urls&gt;&lt;/record&gt;&lt;/Cite&gt;&lt;/EndNote&gt;</w:instrText>
      </w:r>
      <w:r w:rsidR="00B14B4F" w:rsidRPr="00D80CE5">
        <w:rPr>
          <w:vertAlign w:val="superscript"/>
        </w:rPr>
        <w:fldChar w:fldCharType="separate"/>
      </w:r>
      <w:r w:rsidR="00B14B4F" w:rsidRPr="00D80CE5">
        <w:rPr>
          <w:noProof/>
          <w:vertAlign w:val="superscript"/>
        </w:rPr>
        <w:t>36</w:t>
      </w:r>
      <w:r w:rsidR="00B14B4F" w:rsidRPr="00D80CE5">
        <w:rPr>
          <w:vertAlign w:val="superscript"/>
        </w:rPr>
        <w:fldChar w:fldCharType="end"/>
      </w:r>
      <w:r w:rsidRPr="00F234A9">
        <w:t xml:space="preserve"> which showed that hearing or reading about other peopl</w:t>
      </w:r>
      <w:r w:rsidRPr="00D80CE5">
        <w:t>e facing similar problems had the potential to enhance perceived social support and coping mechanisms. Moreover, evidence suggests that people with low literacy or low health literacy are more able to understand experiential information embedded in a patient’s story than abstract information.</w:t>
      </w:r>
      <w:r w:rsidR="00B14B4F" w:rsidRPr="00D80CE5">
        <w:rPr>
          <w:vertAlign w:val="superscript"/>
        </w:rPr>
        <w:fldChar w:fldCharType="begin">
          <w:fldData xml:space="preserve">PEVuZE5vdGU+PENpdGU+PEF1dGhvcj5CZWtrZXI8L0F1dGhvcj48WWVhcj4yMDEzPC9ZZWFyPjxS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</w:fldData>
        </w:fldChar>
      </w:r>
      <w:r w:rsidR="001763BF">
        <w:rPr>
          <w:vertAlign w:val="superscript"/>
        </w:rPr>
        <w:instrText xml:space="preserve"> ADDIN EN.CITE </w:instrText>
      </w:r>
      <w:r w:rsidR="001763BF">
        <w:rPr>
          <w:vertAlign w:val="superscript"/>
        </w:rPr>
        <w:fldChar w:fldCharType="begin">
          <w:fldData xml:space="preserve">PEVuZE5vdGU+PENpdGU+PEF1dGhvcj5CZWtrZXI8L0F1dGhvcj48WWVhcj4yMDEzPC9ZZWFyPjxS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D80CE5">
        <w:rPr>
          <w:vertAlign w:val="superscript"/>
        </w:rPr>
      </w:r>
      <w:r w:rsidR="00B14B4F" w:rsidRPr="00D80CE5">
        <w:rPr>
          <w:vertAlign w:val="superscript"/>
        </w:rPr>
        <w:fldChar w:fldCharType="separate"/>
      </w:r>
      <w:r w:rsidR="001763BF">
        <w:rPr>
          <w:noProof/>
          <w:vertAlign w:val="superscript"/>
        </w:rPr>
        <w:t>(143-145)</w:t>
      </w:r>
      <w:r w:rsidR="00B14B4F" w:rsidRPr="00D80CE5">
        <w:rPr>
          <w:vertAlign w:val="superscript"/>
        </w:rPr>
        <w:fldChar w:fldCharType="end"/>
      </w:r>
      <w:r w:rsidRPr="00F234A9">
        <w:t xml:space="preserve"> The world leader in provision of such personal stories is healthtalk.org, (at the time called HealthTalkOnline or HTO), created by the charity DIPEx (Dictionary of Patient Experiences).</w:t>
      </w:r>
      <w:r w:rsidR="00B14B4F" w:rsidRPr="00F234A9">
        <w:rPr>
          <w:vertAlign w:val="superscript"/>
        </w:rPr>
        <w:fldChar w:fldCharType="begin">
          <w:fldData xml:space="preserve">PEVuZE5vdGU+PENpdGU+PEF1dGhvcj5IZXJ4aGVpbWVyPC9BdXRob3I+PFllYXI+MjAwMzwvWWVh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</w:fldData>
        </w:fldChar>
      </w:r>
      <w:r w:rsidR="00F7193E" w:rsidRPr="004C7B4D">
        <w:rPr>
          <w:vertAlign w:val="superscript"/>
        </w:rPr>
        <w:instrText xml:space="preserve"> ADDIN EN.CITE </w:instrText>
      </w:r>
      <w:r w:rsidR="00F7193E" w:rsidRPr="00854E37">
        <w:rPr>
          <w:vertAlign w:val="superscript"/>
        </w:rPr>
        <w:fldChar w:fldCharType="begin">
          <w:fldData xml:space="preserve">PEVuZE5vdGU+PENpdGU+PEF1dGhvcj5IZXJ4aGVpbWVyPC9BdXRob3I+PFllYXI+MjAwMzwvWWVh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</w:fldData>
        </w:fldChar>
      </w:r>
      <w:r w:rsidR="00F7193E" w:rsidRPr="004C7B4D">
        <w:rPr>
          <w:vertAlign w:val="superscript"/>
        </w:rPr>
        <w:instrText xml:space="preserve"> ADDIN EN.CITE.DATA </w:instrText>
      </w:r>
      <w:r w:rsidR="00F7193E" w:rsidRPr="00854E37">
        <w:rPr>
          <w:vertAlign w:val="superscript"/>
        </w:rPr>
      </w:r>
      <w:r w:rsidR="00F7193E" w:rsidRPr="00854E37">
        <w:rPr>
          <w:vertAlign w:val="superscript"/>
        </w:rPr>
        <w:fldChar w:fldCharType="end"/>
      </w:r>
      <w:r w:rsidR="00B14B4F" w:rsidRPr="00F234A9">
        <w:rPr>
          <w:vertAlign w:val="superscript"/>
        </w:rPr>
      </w:r>
      <w:r w:rsidR="00B14B4F" w:rsidRPr="00F234A9">
        <w:rPr>
          <w:vertAlign w:val="superscript"/>
        </w:rPr>
        <w:fldChar w:fldCharType="separate"/>
      </w:r>
      <w:r w:rsidR="00F7193E" w:rsidRPr="00D80CE5">
        <w:rPr>
          <w:noProof/>
          <w:vertAlign w:val="superscript"/>
        </w:rPr>
        <w:t>146, 147</w:t>
      </w:r>
      <w:r w:rsidR="00B14B4F" w:rsidRPr="00F234A9">
        <w:rPr>
          <w:vertAlign w:val="superscript"/>
        </w:rPr>
        <w:fldChar w:fldCharType="end"/>
      </w:r>
      <w:r w:rsidRPr="00F72381">
        <w:t xml:space="preserve"> HTO had created a module of patient experiences of T2DM, each with videos of about 40 interviews with people </w:t>
      </w:r>
      <w:r w:rsidRPr="00F72381">
        <w:lastRenderedPageBreak/>
        <w:t>from a range of ethnic and socio-economic backgrounds. The interviews were carefully curated to present a balanced and comprehensive overview of patient experiences. We approached the academic lead for HTO, Professor Sue Ziebland, and the chief executive officer of DIPE</w:t>
      </w:r>
      <w:r w:rsidR="00824EB7">
        <w:t>x</w:t>
      </w:r>
      <w:r w:rsidRPr="00F72381">
        <w:t>, Luis Carrasqueiro, for permission to incorporate the HTO mo</w:t>
      </w:r>
      <w:r w:rsidRPr="00F234A9">
        <w:t>dule on T2DM, and were granted this.</w:t>
      </w:r>
    </w:p>
    <w:p w14:paraId="3F7347C3" w14:textId="77777777" w:rsidR="00274476" w:rsidRPr="00D80CE5" w:rsidRDefault="00274476" w:rsidP="00274476"/>
    <w:p w14:paraId="4494D4C3" w14:textId="26ECEFAF" w:rsidR="00274476" w:rsidRPr="00F72381" w:rsidRDefault="00274476" w:rsidP="00274476">
      <w:r w:rsidRPr="00D80CE5">
        <w:t>We also decided to include a moderated forum, as users had requested this and the evidence suggested that forums can affect a person’s sense of social support as well as providing experiential knowledge on how to cope with conditions and stressful situations.</w:t>
      </w:r>
      <w:r w:rsidR="00B14B4F" w:rsidRPr="00F234A9">
        <w:rPr>
          <w:vertAlign w:val="superscript"/>
        </w:rPr>
        <w:fldChar w:fldCharType="begin"/>
      </w:r>
      <w:r w:rsidR="001763BF">
        <w:rPr>
          <w:vertAlign w:val="superscript"/>
        </w:rPr>
        <w:instrText xml:space="preserve"> ADDIN EN.CITE &lt;EndNote&gt;&lt;Cite&gt;&lt;Author&gt;Kummervold&lt;/Author&gt;&lt;Year&gt;2002&lt;/Year&gt;&lt;RecNum&gt;2867&lt;/RecNum&gt;&lt;DisplayText&gt;(148)&lt;/DisplayText&gt;&lt;record&gt;&lt;rec-number&gt;2867&lt;/rec-number&gt;&lt;foreign-keys&gt;&lt;key app="EN" db-id="p09w9r2wqe0vdlevttx5ddevtrtvrzdpwex2" timestamp="1477665537"&gt;2867&lt;/key&gt;&lt;/foreign-keys&gt;&lt;ref-type name="Journal Article"&gt;17&lt;/ref-type&gt;&lt;contributors&gt;&lt;authors&gt;&lt;author&gt;Kummervold, P. E.&lt;/author&gt;&lt;author&gt;Gammon, D.&lt;/author&gt;&lt;author&gt;Bergvik, S.&lt;/author&gt;&lt;author&gt;Johnsen, J. A.&lt;/author&gt;&lt;author&gt;Hasvold, T.&lt;/author&gt;&lt;author&gt;Rosenvinge, J. H.&lt;/author&gt;&lt;/authors&gt;&lt;/contributors&gt;&lt;auth-address&gt;National Centre for Telemedicine, University Hospital of North Norway, P.O. Box 35, NO-9038 Tromso, Norway.&lt;/auth-address&gt;&lt;titles&gt;&lt;title&gt;Social support in a wired world: use of online mental health forums in Norway&lt;/title&gt;&lt;secondary-title&gt;Nord J Psychiatry&lt;/secondary-title&gt;&lt;alt-title&gt;Nordic journal of psychiatry&lt;/alt-title&gt;&lt;/titles&gt;&lt;periodical&gt;&lt;full-title&gt;Nord J Psychiatry&lt;/full-title&gt;&lt;abbr-1&gt;Nordic journal of psychiatry&lt;/abbr-1&gt;&lt;/periodical&gt;&lt;alt-periodical&gt;&lt;full-title&gt;Nord J Psychiatry&lt;/full-title&gt;&lt;abbr-1&gt;Nordic journal of psychiatry&lt;/abbr-1&gt;&lt;/alt-periodical&gt;&lt;pages&gt;59-65&lt;/pages&gt;&lt;volume&gt;56&lt;/volume&gt;&lt;number&gt;1&lt;/number&gt;&lt;edition&gt;2002/03/01&lt;/edition&gt;&lt;keywords&gt;&lt;keyword&gt;Adolescent&lt;/keyword&gt;&lt;keyword&gt;Adult&lt;/keyword&gt;&lt;keyword&gt;Attitude to Computers&lt;/keyword&gt;&lt;keyword&gt;Female&lt;/keyword&gt;&lt;keyword&gt;Humans&lt;/keyword&gt;&lt;keyword&gt;*Internet&lt;/keyword&gt;&lt;keyword&gt;Male&lt;/keyword&gt;&lt;keyword&gt;Mental Disorders/*psychology/*therapy&lt;/keyword&gt;&lt;keyword&gt;*Mental Health Services&lt;/keyword&gt;&lt;keyword&gt;Norway&lt;/keyword&gt;&lt;keyword&gt;*Social Support&lt;/keyword&gt;&lt;keyword&gt;Surveys and Questionnaires&lt;/keyword&gt;&lt;/keywords&gt;&lt;dates&gt;&lt;year&gt;2002&lt;/year&gt;&lt;/dates&gt;&lt;isbn&gt;0803-9488 (Print)&amp;#xD;0803-9488&lt;/isbn&gt;&lt;accession-num&gt;11869468&lt;/accession-num&gt;&lt;urls&gt;&lt;/urls&gt;&lt;electronic-resource-num&gt;10.1080/08039480252803945&lt;/electronic-resource-num&gt;&lt;remote-database-provider&gt;NLM&lt;/remote-database-provider&gt;&lt;language&gt;eng&lt;/language&gt;&lt;/record&gt;&lt;/Cite&gt;&lt;/EndNote&gt;</w:instrText>
      </w:r>
      <w:r w:rsidR="00B14B4F" w:rsidRPr="00F234A9">
        <w:rPr>
          <w:vertAlign w:val="superscript"/>
        </w:rPr>
        <w:fldChar w:fldCharType="separate"/>
      </w:r>
      <w:r w:rsidR="00F7193E" w:rsidRPr="00D80CE5">
        <w:rPr>
          <w:noProof/>
          <w:vertAlign w:val="superscript"/>
        </w:rPr>
        <w:t>148</w:t>
      </w:r>
      <w:r w:rsidR="00B14B4F" w:rsidRPr="00F234A9">
        <w:rPr>
          <w:vertAlign w:val="superscript"/>
        </w:rPr>
        <w:fldChar w:fldCharType="end"/>
      </w:r>
      <w:r w:rsidRPr="00F72381">
        <w:t xml:space="preserve"> Providing advice to help others has also been associated with an increase in wellbeing.</w:t>
      </w:r>
      <w:r w:rsidR="00B14B4F" w:rsidRPr="00F234A9">
        <w:rPr>
          <w:vertAlign w:val="superscript"/>
        </w:rPr>
        <w:fldChar w:fldCharType="begin">
          <w:fldData xml:space="preserve">PEVuZE5vdGU+PENpdGU+PEF1dGhvcj5TY2h3YXJ0ejwvQXV0aG9yPjxZZWFyPjE5OTk8L1llYXI+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==
</w:fldData>
        </w:fldChar>
      </w:r>
      <w:r w:rsidR="001763BF">
        <w:rPr>
          <w:vertAlign w:val="superscript"/>
        </w:rPr>
        <w:instrText xml:space="preserve"> ADDIN EN.CITE </w:instrText>
      </w:r>
      <w:r w:rsidR="001763BF">
        <w:rPr>
          <w:vertAlign w:val="superscript"/>
        </w:rPr>
        <w:fldChar w:fldCharType="begin">
          <w:fldData xml:space="preserve">PEVuZE5vdGU+PENpdGU+PEF1dGhvcj5TY2h3YXJ0ejwvQXV0aG9yPjxZZWFyPjE5OTk8L1llYXI+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==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234A9">
        <w:rPr>
          <w:vertAlign w:val="superscript"/>
        </w:rPr>
      </w:r>
      <w:r w:rsidR="00B14B4F" w:rsidRPr="00F234A9">
        <w:rPr>
          <w:vertAlign w:val="superscript"/>
        </w:rPr>
        <w:fldChar w:fldCharType="separate"/>
      </w:r>
      <w:r w:rsidR="001763BF">
        <w:rPr>
          <w:noProof/>
          <w:vertAlign w:val="superscript"/>
        </w:rPr>
        <w:t>(149-151)</w:t>
      </w:r>
      <w:r w:rsidR="00B14B4F" w:rsidRPr="00F234A9">
        <w:rPr>
          <w:vertAlign w:val="superscript"/>
        </w:rPr>
        <w:fldChar w:fldCharType="end"/>
      </w:r>
    </w:p>
    <w:p w14:paraId="1CB31D46" w14:textId="77777777" w:rsidR="00274476" w:rsidRPr="00F72381" w:rsidRDefault="00274476" w:rsidP="00274476">
      <w:pPr>
        <w:rPr>
          <w:b/>
          <w:i/>
        </w:rPr>
      </w:pPr>
    </w:p>
    <w:p w14:paraId="1E76D781" w14:textId="77777777" w:rsidR="00274476" w:rsidRPr="00F234A9" w:rsidRDefault="00274476" w:rsidP="00274476">
      <w:pPr>
        <w:pStyle w:val="Heading3"/>
      </w:pPr>
      <w:bookmarkStart w:id="168" w:name="_Toc355448123"/>
      <w:r w:rsidRPr="00F234A9">
        <w:t>Role management</w:t>
      </w:r>
      <w:bookmarkEnd w:id="168"/>
    </w:p>
    <w:p w14:paraId="503637DE" w14:textId="1886F019" w:rsidR="00274476" w:rsidRPr="00F234A9" w:rsidRDefault="00274476" w:rsidP="00274476">
      <w:r w:rsidRPr="00D80CE5">
        <w:t>The Corbin and Strauss model emphasises the profound sense of “biographical disruption”</w:t>
      </w:r>
      <w:r w:rsidR="00B14B4F" w:rsidRPr="00F234A9">
        <w:rPr>
          <w:vertAlign w:val="superscript"/>
        </w:rPr>
        <w:fldChar w:fldCharType="begin"/>
      </w:r>
      <w:r w:rsidR="001763BF">
        <w:rPr>
          <w:vertAlign w:val="superscript"/>
        </w:rPr>
        <w:instrText xml:space="preserve"> ADDIN EN.CITE &lt;EndNote&gt;&lt;Cite&gt;&lt;Author&gt;Bury&lt;/Author&gt;&lt;Year&gt;1982&lt;/Year&gt;&lt;RecNum&gt;2883&lt;/RecNum&gt;&lt;DisplayText&gt;(57)&lt;/DisplayText&gt;&lt;record&gt;&lt;rec-number&gt;2883&lt;/rec-number&gt;&lt;foreign-keys&gt;&lt;key app="EN" db-id="p09w9r2wqe0vdlevttx5ddevtrtvrzdpwex2" timestamp="1477665537"&gt;2883&lt;/key&gt;&lt;/foreign-keys&gt;&lt;ref-type name="Journal Article"&gt;17&lt;/ref-type&gt;&lt;contributors&gt;&lt;authors&gt;&lt;author&gt;Bury, Michael&lt;/author&gt;&lt;/authors&gt;&lt;/contributors&gt;&lt;titles&gt;&lt;title&gt;Chronic illness as biographical disruption&lt;/title&gt;&lt;secondary-title&gt;Sociology of Health &amp;amp; Illness&lt;/secondary-title&gt;&lt;/titles&gt;&lt;periodical&gt;&lt;full-title&gt;Sociology of Health &amp;amp; Illness&lt;/full-title&gt;&lt;/periodical&gt;&lt;pages&gt;167-182&lt;/pages&gt;&lt;volume&gt;4&lt;/volume&gt;&lt;number&gt;2&lt;/number&gt;&lt;dates&gt;&lt;year&gt;1982&lt;/year&gt;&lt;/dates&gt;&lt;publisher&gt;Blackwell Publishing Ltd&lt;/publisher&gt;&lt;isbn&gt;1467-9566&lt;/isbn&gt;&lt;urls&gt;&lt;related-urls&gt;&lt;url&gt;http://dx.doi.org/10.1111/1467-9566.ep11339939&lt;/url&gt;&lt;/related-urls&gt;&lt;/urls&gt;&lt;electronic-resource-num&gt;10.1111/1467-9566.ep11339939&lt;/electronic-resource-num&gt;&lt;/record&gt;&lt;/Cite&gt;&lt;/EndNote&gt;</w:instrText>
      </w:r>
      <w:r w:rsidR="00B14B4F" w:rsidRPr="00F234A9">
        <w:rPr>
          <w:vertAlign w:val="superscript"/>
        </w:rPr>
        <w:fldChar w:fldCharType="separate"/>
      </w:r>
      <w:r w:rsidR="00F7193E" w:rsidRPr="00D80CE5">
        <w:rPr>
          <w:noProof/>
          <w:vertAlign w:val="superscript"/>
        </w:rPr>
        <w:t>57</w:t>
      </w:r>
      <w:r w:rsidR="00B14B4F" w:rsidRPr="00F234A9">
        <w:rPr>
          <w:vertAlign w:val="superscript"/>
        </w:rPr>
        <w:fldChar w:fldCharType="end"/>
      </w:r>
      <w:r w:rsidRPr="00F72381">
        <w:t xml:space="preserve"> caused by </w:t>
      </w:r>
      <w:r w:rsidR="00824EB7">
        <w:t>an LTC</w:t>
      </w:r>
      <w:r w:rsidRPr="00F72381">
        <w:t xml:space="preserve">, and our qualitative work confirmed that this was important to our users. They were particularly interested in content that would enable them to continue with aspects of daily life they had previously taken for granted, such as social occasions, holidays, travel, insurance, eating in restaurants, cafes or </w:t>
      </w:r>
      <w:r w:rsidRPr="00F234A9">
        <w:t xml:space="preserve">work canteens, and variable working hours such as shift work. </w:t>
      </w:r>
    </w:p>
    <w:p w14:paraId="4B0A2ED7" w14:textId="77777777" w:rsidR="00274476" w:rsidRPr="00D80CE5" w:rsidRDefault="00274476" w:rsidP="00274476"/>
    <w:p w14:paraId="60B3DD39" w14:textId="77777777" w:rsidR="00274476" w:rsidRPr="009F63E9" w:rsidRDefault="00274476" w:rsidP="00274476">
      <w:r w:rsidRPr="00D80CE5">
        <w:t>We could find little evidence for effective interventions addressing these issues, and so were mainly guided by our participatory design panel. The resulting content included acknowledgement that the diagnosis of diabetes can b</w:t>
      </w:r>
      <w:r w:rsidRPr="00884C43">
        <w:t>e life-changing and that some previously routine activities can become challenging, and information on how to manage these. This informa</w:t>
      </w:r>
      <w:r w:rsidRPr="00CE7527">
        <w:t xml:space="preserve">tion ranged from practical advice about managing medication and diet when working shifts, to resources around employment law, to sections from the HTO videos described above and additional videos developed in-house, detailing how other people had felt and </w:t>
      </w:r>
      <w:r w:rsidRPr="009F63E9">
        <w:t xml:space="preserve">their methods of managing these challenges. </w:t>
      </w:r>
    </w:p>
    <w:p w14:paraId="6F3ABBDB" w14:textId="77777777" w:rsidR="00274476" w:rsidRPr="00BD2CA0" w:rsidRDefault="00274476" w:rsidP="00274476"/>
    <w:p w14:paraId="3B45ACD5" w14:textId="52D691DC" w:rsidR="00274476" w:rsidRPr="00F72381" w:rsidRDefault="00274476" w:rsidP="00274476">
      <w:r w:rsidRPr="00013E3E">
        <w:t>We also envisaged the forum as a place where users could exchange information about specific practical challenges.</w:t>
      </w:r>
      <w:r w:rsidR="00B14B4F" w:rsidRPr="00F234A9">
        <w:rPr>
          <w:vertAlign w:val="superscript"/>
        </w:rPr>
        <w:fldChar w:fldCharType="begin"/>
      </w:r>
      <w:r w:rsidR="001763BF">
        <w:rPr>
          <w:vertAlign w:val="superscript"/>
        </w:rPr>
        <w:instrText xml:space="preserve"> ADDIN EN.CITE &lt;EndNote&gt;&lt;Cite&gt;&lt;Author&gt;Kummervold&lt;/Author&gt;&lt;Year&gt;2002&lt;/Year&gt;&lt;RecNum&gt;2867&lt;/RecNum&gt;&lt;DisplayText&gt;(148)&lt;/DisplayText&gt;&lt;record&gt;&lt;rec-number&gt;2867&lt;/rec-number&gt;&lt;foreign-keys&gt;&lt;key app="EN" db-id="p09w9r2wqe0vdlevttx5ddevtrtvrzdpwex2" timestamp="1477665537"&gt;2867&lt;/key&gt;&lt;/foreign-keys&gt;&lt;ref-type name="Journal Article"&gt;17&lt;/ref-type&gt;&lt;contributors&gt;&lt;authors&gt;&lt;author&gt;Kummervold, P. E.&lt;/author&gt;&lt;author&gt;Gammon, D.&lt;/author&gt;&lt;author&gt;Bergvik, S.&lt;/author&gt;&lt;author&gt;Johnsen, J. A.&lt;/author&gt;&lt;author&gt;Hasvold, T.&lt;/author&gt;&lt;author&gt;Rosenvinge, J. H.&lt;/author&gt;&lt;/authors&gt;&lt;/contributors&gt;&lt;auth-address&gt;National Centre for Telemedicine, University Hospital of North Norway, P.O. Box 35, NO-9038 Tromso, Norway.&lt;/auth-address&gt;&lt;titles&gt;&lt;title&gt;Social support in a wired world: use of online mental health forums in Norway&lt;/title&gt;&lt;secondary-title&gt;Nord J Psychiatry&lt;/secondary-title&gt;&lt;alt-title&gt;Nordic journal of psychiatry&lt;/alt-title&gt;&lt;/titles&gt;&lt;periodical&gt;&lt;full-title&gt;Nord J Psychiatry&lt;/full-title&gt;&lt;abbr-1&gt;Nordic journal of psychiatry&lt;/abbr-1&gt;&lt;/periodical&gt;&lt;alt-periodical&gt;&lt;full-title&gt;Nord J Psychiatry&lt;/full-title&gt;&lt;abbr-1&gt;Nordic journal of psychiatry&lt;/abbr-1&gt;&lt;/alt-periodical&gt;&lt;pages&gt;59-65&lt;/pages&gt;&lt;volume&gt;56&lt;/volume&gt;&lt;number&gt;1&lt;/number&gt;&lt;edition&gt;2002/03/01&lt;/edition&gt;&lt;keywords&gt;&lt;keyword&gt;Adolescent&lt;/keyword&gt;&lt;keyword&gt;Adult&lt;/keyword&gt;&lt;keyword&gt;Attitude to Computers&lt;/keyword&gt;&lt;keyword&gt;Female&lt;/keyword&gt;&lt;keyword&gt;Humans&lt;/keyword&gt;&lt;keyword&gt;*Internet&lt;/keyword&gt;&lt;keyword&gt;Male&lt;/keyword&gt;&lt;keyword&gt;Mental Disorders/*psychology/*therapy&lt;/keyword&gt;&lt;keyword&gt;*Mental Health Services&lt;/keyword&gt;&lt;keyword&gt;Norway&lt;/keyword&gt;&lt;keyword&gt;*Social Support&lt;/keyword&gt;&lt;keyword&gt;Surveys and Questionnaires&lt;/keyword&gt;&lt;/keywords&gt;&lt;dates&gt;&lt;year&gt;2002&lt;/year&gt;&lt;/dates&gt;&lt;isbn&gt;0803-9488 (Print)&amp;#xD;0803-9488&lt;/isbn&gt;&lt;accession-num&gt;11869468&lt;/accession-num&gt;&lt;urls&gt;&lt;/urls&gt;&lt;electronic-resource-num&gt;10.1080/08039480252803945&lt;/electronic-resource-num&gt;&lt;remote-database-provider&gt;NLM&lt;/remote-database-provider&gt;&lt;language&gt;eng&lt;/language&gt;&lt;/record&gt;&lt;/Cite&gt;&lt;/EndNote&gt;</w:instrText>
      </w:r>
      <w:r w:rsidR="00B14B4F" w:rsidRPr="00F234A9">
        <w:rPr>
          <w:vertAlign w:val="superscript"/>
        </w:rPr>
        <w:fldChar w:fldCharType="separate"/>
      </w:r>
      <w:r w:rsidR="00F7193E" w:rsidRPr="00D80CE5">
        <w:rPr>
          <w:noProof/>
          <w:vertAlign w:val="superscript"/>
        </w:rPr>
        <w:t>148</w:t>
      </w:r>
      <w:r w:rsidR="00B14B4F" w:rsidRPr="00F234A9">
        <w:rPr>
          <w:vertAlign w:val="superscript"/>
        </w:rPr>
        <w:fldChar w:fldCharType="end"/>
      </w:r>
    </w:p>
    <w:p w14:paraId="7B042CFC" w14:textId="77777777" w:rsidR="00274476" w:rsidRPr="00F72381" w:rsidRDefault="00274476" w:rsidP="00274476"/>
    <w:p w14:paraId="6A3EB5EE" w14:textId="77777777" w:rsidR="00274476" w:rsidRPr="00F234A9" w:rsidRDefault="00274476" w:rsidP="00274476">
      <w:pPr>
        <w:pStyle w:val="Heading3"/>
      </w:pPr>
      <w:bookmarkStart w:id="169" w:name="_Toc355448124"/>
      <w:r w:rsidRPr="00F72381">
        <w:t>Accessibi</w:t>
      </w:r>
      <w:r w:rsidRPr="00F234A9">
        <w:t>lity: guiding principles for writing content</w:t>
      </w:r>
      <w:bookmarkEnd w:id="169"/>
    </w:p>
    <w:p w14:paraId="02D66B5E" w14:textId="6D78EC8F" w:rsidR="00274476" w:rsidRPr="00F72381" w:rsidRDefault="00274476" w:rsidP="00274476">
      <w:r w:rsidRPr="00D80CE5">
        <w:lastRenderedPageBreak/>
        <w:t>In parallel with determining content, we considered how the content should be presented. We wanted to ensure that the material was accessible to people with low or moderate literacy skills, or for whom English was a second language. As 85% of the UK population have a reading age of 12 or higher,</w:t>
      </w:r>
      <w:r w:rsidR="00B14B4F" w:rsidRPr="00F72381">
        <w:rPr>
          <w:vertAlign w:val="superscript"/>
        </w:rPr>
        <w:fldChar w:fldCharType="begin"/>
      </w:r>
      <w:r w:rsidR="001763BF">
        <w:rPr>
          <w:vertAlign w:val="superscript"/>
        </w:rPr>
        <w:instrText xml:space="preserve"> ADDIN EN.CITE &lt;EndNote&gt;&lt;Cite ExcludeAuth="1"&gt;&lt;Year&gt;2011&lt;/Year&gt;&lt;RecNum&gt;2871&lt;/RecNum&gt;&lt;DisplayText&gt;(152)&lt;/DisplayText&gt;&lt;record&gt;&lt;rec-number&gt;2871&lt;/rec-number&gt;&lt;foreign-keys&gt;&lt;key app="EN" db-id="p09w9r2wqe0vdlevttx5ddevtrtvrzdpwex2" timestamp="1477665537"&gt;2871&lt;/key&gt;&lt;/foreign-keys&gt;&lt;ref-type name="Report"&gt;27&lt;/ref-type&gt;&lt;contributors&gt;&lt;tertiary-authors&gt;&lt;author&gt;Department for Business, Innovation and Skills&lt;/author&gt;&lt;/tertiary-authors&gt;&lt;/contributors&gt;&lt;titles&gt;&lt;title&gt;2011 Skills for Life Survey: Headline findings&lt;/title&gt;&lt;secondary-title&gt;BIS Research paper number 57&lt;/secondary-title&gt;&lt;/titles&gt;&lt;dates&gt;&lt;year&gt;2011&lt;/year&gt;&lt;/dates&gt;&lt;pub-location&gt;London&lt;/pub-location&gt;&lt;urls&gt;&lt;/urls&gt;&lt;/record&gt;&lt;/Cite&gt;&lt;/EndNote&gt;</w:instrText>
      </w:r>
      <w:r w:rsidR="00B14B4F" w:rsidRPr="00F72381">
        <w:rPr>
          <w:vertAlign w:val="superscript"/>
        </w:rPr>
        <w:fldChar w:fldCharType="separate"/>
      </w:r>
      <w:r w:rsidR="00F7193E" w:rsidRPr="00F234A9">
        <w:rPr>
          <w:noProof/>
          <w:vertAlign w:val="superscript"/>
        </w:rPr>
        <w:t>152</w:t>
      </w:r>
      <w:r w:rsidR="00B14B4F" w:rsidRPr="00F72381">
        <w:rPr>
          <w:vertAlign w:val="superscript"/>
        </w:rPr>
        <w:fldChar w:fldCharType="end"/>
      </w:r>
      <w:r w:rsidRPr="00F72381">
        <w:t xml:space="preserve"> we aimed for all our written content to have a reading age of 12 (similar to that of a tabloid newspaper). In response to requests from the patient participatory panel we ensured that key information was presented as both text and video to suit users with a range of preferred learning styles.</w:t>
      </w:r>
    </w:p>
    <w:p w14:paraId="76E1AAF2" w14:textId="77777777" w:rsidR="00274476" w:rsidRPr="00F234A9" w:rsidRDefault="00274476" w:rsidP="00274476"/>
    <w:p w14:paraId="4A67EFCA" w14:textId="2491FB96" w:rsidR="00274476" w:rsidRPr="00CE7527" w:rsidRDefault="00274476" w:rsidP="00274476">
      <w:pPr>
        <w:rPr>
          <w:i/>
        </w:rPr>
      </w:pPr>
      <w:r w:rsidRPr="00D80CE5">
        <w:t>Presenting complex information in simple language is a skill, and one that not all academics have mastered. Hence we arranged training for the core team in writing for the web, given by a writer, editor and trainer working in publishing, journalism and public relations. This course covered key skills for presenting information clearly and concisely, targeting a reading age that reflected the national average, styling content and engaging readers. As a result of the training we developed a s</w:t>
      </w:r>
      <w:r w:rsidRPr="00884C43">
        <w:t xml:space="preserve">tyle guide to ensure all contributors wrote in the same style </w:t>
      </w:r>
      <w:r w:rsidR="00655FFB" w:rsidRPr="00884C43">
        <w:t>and applied the same principles.</w:t>
      </w:r>
    </w:p>
    <w:p w14:paraId="1066FC1E" w14:textId="77777777" w:rsidR="00274476" w:rsidRPr="009F63E9" w:rsidRDefault="00274476" w:rsidP="00274476"/>
    <w:p w14:paraId="59E2B54E" w14:textId="77777777" w:rsidR="00274476" w:rsidRPr="0057549E" w:rsidRDefault="00274476" w:rsidP="00274476">
      <w:r w:rsidRPr="00BD2CA0">
        <w:t xml:space="preserve">The content to be written was then divided up among the team based on their skills and experience. For example, much of the content on medications was delegated to clinicians, whereas content on emotional management was undertaken </w:t>
      </w:r>
      <w:r w:rsidRPr="00013E3E">
        <w:t>by the psychologists. First drafts were then circulated to the rest of the team for internal review. Once agreed, content was added to the website (not live at this point) and reviewed by the participatory panels of HCPs and patients. HCPs commented on whe</w:t>
      </w:r>
      <w:r w:rsidRPr="0057549E">
        <w:t>ther the content contained any factual errors, conformed with NICE guidance, was realistic in terms of routine care and likely to be acceptable to GPs, nurses and other clinicians, and whether anything was missing or could be improved. Patients commented on the look and feel, the tone, whether it met their needs, and the overall layout and navigation. In some cases this led to rewriting or reformatting content. Finally, all content was reviewed and edited by a professional editor.</w:t>
      </w:r>
    </w:p>
    <w:p w14:paraId="69526A31" w14:textId="77777777" w:rsidR="00274476" w:rsidRPr="0057549E" w:rsidRDefault="00274476" w:rsidP="00274476">
      <w:pPr>
        <w:rPr>
          <w:b/>
        </w:rPr>
      </w:pPr>
    </w:p>
    <w:p w14:paraId="19C0D97B" w14:textId="77777777" w:rsidR="00274476" w:rsidRPr="00241772" w:rsidRDefault="00274476" w:rsidP="00274476">
      <w:pPr>
        <w:pStyle w:val="Heading3"/>
      </w:pPr>
      <w:bookmarkStart w:id="170" w:name="_Toc355448125"/>
      <w:r w:rsidRPr="00241772">
        <w:t>Accessibility: film and video</w:t>
      </w:r>
      <w:bookmarkEnd w:id="170"/>
    </w:p>
    <w:p w14:paraId="16640AF1" w14:textId="77777777" w:rsidR="00274476" w:rsidRPr="00B74B11" w:rsidRDefault="00274476" w:rsidP="00274476">
      <w:r w:rsidRPr="00241772">
        <w:t xml:space="preserve">Early development work indicated that written content should also be displayed in video format to make it accessible to a range of learning styles and preferences. </w:t>
      </w:r>
      <w:r w:rsidRPr="00E84F0F">
        <w:t xml:space="preserve">The patient participatory group identified one particular video from the Diabetes UK website that they </w:t>
      </w:r>
      <w:r w:rsidRPr="00E84F0F">
        <w:lastRenderedPageBreak/>
        <w:t>liked and found informative. We contacted Diabetes UK and sought permission to use this video; they agreed to this provided we included the acknowledgement “Reproduced with the kind permissions of Diabetes UK”. Diabetes UK also provided the details of the film’s producer whom we contacted to discuss amendments to the video (largely around removing content related to type 1 diabetes and adding some content)</w:t>
      </w:r>
      <w:r w:rsidRPr="00B61816">
        <w:t>. The produ</w:t>
      </w:r>
      <w:r w:rsidRPr="00B74B11">
        <w:t>cer was very keen to get involved and subsequently wrote, produced and edited all the videos (described next).</w:t>
      </w:r>
    </w:p>
    <w:p w14:paraId="17048F6D" w14:textId="77777777" w:rsidR="00274476" w:rsidRPr="00B74B11" w:rsidRDefault="00274476" w:rsidP="00274476"/>
    <w:p w14:paraId="24FF1434" w14:textId="1173956B" w:rsidR="00274476" w:rsidRPr="00F234A9" w:rsidRDefault="00274476" w:rsidP="00274476">
      <w:r w:rsidRPr="009E18B0">
        <w:t>The participatory design group had identified key areas of</w:t>
      </w:r>
      <w:r w:rsidRPr="00824EB7">
        <w:t xml:space="preserve"> information that they wanted presented in video format, which guided our decisions of what videos to create. Firstly they wanted an explanation of what </w:t>
      </w:r>
      <w:r w:rsidR="00ED1EAD">
        <w:t>T2DM</w:t>
      </w:r>
      <w:r w:rsidRPr="00ED1EAD">
        <w:t xml:space="preserve"> is. This content was delivered as animation, “Explaining type 2 diabetes”. Secondly the group wanted videos that explained important aspects of self-management. Four videos were created that combined animation, health professional interviews and personal accounts of </w:t>
      </w:r>
      <w:r w:rsidR="00824EB7">
        <w:t>people</w:t>
      </w:r>
      <w:r w:rsidR="00824EB7" w:rsidRPr="00ED1EAD">
        <w:t xml:space="preserve"> </w:t>
      </w:r>
      <w:r w:rsidRPr="00ED1EAD">
        <w:t xml:space="preserve">with T2DM, talking about diet, losing weight, physical activity and taking medications. Finally, the participatory group wanted videos that gave examples of exercises that they could perform. </w:t>
      </w:r>
      <w:r w:rsidRPr="00F72381">
        <w:t xml:space="preserve">We worked with a personal trainer (identified through the PPI panel), and the director to devise a series of 34 exercise videos that demonstrated exercises that could be performed at home. Three </w:t>
      </w:r>
      <w:r w:rsidR="00824EB7">
        <w:t xml:space="preserve">people with T2DM </w:t>
      </w:r>
      <w:r w:rsidRPr="00F72381">
        <w:t>appeared in these videos alongside the personal trainer. Videos demonstrated exercises for beginners and reduced mobility, intermediate fitness levels and more advanced fitness levels. All videos were “bite-sized” and users could creat</w:t>
      </w:r>
      <w:r w:rsidRPr="00F234A9">
        <w:t>e a playlist, with continuous playback so they could follow a circuit at home.</w:t>
      </w:r>
    </w:p>
    <w:p w14:paraId="68B6CCEE" w14:textId="77777777" w:rsidR="00274476" w:rsidRPr="00D80CE5" w:rsidRDefault="00274476" w:rsidP="00274476"/>
    <w:p w14:paraId="47E0AF96" w14:textId="77777777" w:rsidR="00274476" w:rsidRPr="00884C43" w:rsidRDefault="00274476" w:rsidP="00274476">
      <w:r w:rsidRPr="00D80CE5">
        <w:t>Thus the final selection of videos included key information about the nature of diabetes, its treatment and the importance of self-management; the experience of having diabetes (which also conveyed information);</w:t>
      </w:r>
      <w:r w:rsidRPr="00884C43">
        <w:t xml:space="preserve"> and exercise videos.</w:t>
      </w:r>
    </w:p>
    <w:p w14:paraId="11BCE144" w14:textId="77777777" w:rsidR="00274476" w:rsidRPr="00884C43" w:rsidRDefault="00274476" w:rsidP="00274476">
      <w:pPr>
        <w:pStyle w:val="Heading2"/>
      </w:pPr>
      <w:bookmarkStart w:id="171" w:name="_Toc355448126"/>
      <w:r w:rsidRPr="00884C43">
        <w:t>Web design</w:t>
      </w:r>
      <w:bookmarkEnd w:id="171"/>
    </w:p>
    <w:p w14:paraId="161AA407" w14:textId="77777777" w:rsidR="00274476" w:rsidRPr="009F63E9" w:rsidRDefault="00274476" w:rsidP="00274476">
      <w:r w:rsidRPr="00CE7527">
        <w:t>We contracted a web designer to make the intervention attractive, user-friendly and easy to navigate, a</w:t>
      </w:r>
      <w:r w:rsidRPr="009F63E9">
        <w:t xml:space="preserve">nd to ensure that it satisfied the Royal National Institute for the Blind (RNIB) guidance for accessibility. </w:t>
      </w:r>
    </w:p>
    <w:p w14:paraId="17136E79" w14:textId="77777777" w:rsidR="00274476" w:rsidRPr="00BD2CA0" w:rsidRDefault="00274476" w:rsidP="00274476"/>
    <w:p w14:paraId="5F81C7D6" w14:textId="77777777" w:rsidR="00274476" w:rsidRPr="0057549E" w:rsidRDefault="00274476" w:rsidP="00274476">
      <w:r w:rsidRPr="00013E3E">
        <w:lastRenderedPageBreak/>
        <w:t>Specific objectives were to restyle the default template to improve attractivene</w:t>
      </w:r>
      <w:r w:rsidRPr="0057549E">
        <w:t xml:space="preserve">ss and readability, design an attractive and simple-to-use home page that provided easy access to all the functionality of the website, ensure the menu structure and navigation tools were simple and easy to use, and to create custom artwork (text boxes, images, animation) for relevant articles. </w:t>
      </w:r>
    </w:p>
    <w:p w14:paraId="10DC3935" w14:textId="77777777" w:rsidR="00274476" w:rsidRPr="0057549E" w:rsidRDefault="00274476" w:rsidP="00274476"/>
    <w:p w14:paraId="6B8B5F46" w14:textId="0F6D6C08" w:rsidR="00274476" w:rsidRPr="00E84F0F" w:rsidRDefault="00274476" w:rsidP="00274476">
      <w:r w:rsidRPr="0057549E">
        <w:t xml:space="preserve">The web designer was also </w:t>
      </w:r>
      <w:r w:rsidRPr="00241772">
        <w:t>responsible for sourcing and creating images for the website. These were sourced from Shutter Stock a</w:t>
      </w:r>
      <w:r w:rsidRPr="00E84F0F">
        <w:t>nd Getty Images, or taken by the designer. The web designer adhered to the principles laid out in the style guide and also contributed to this style guide.</w:t>
      </w:r>
    </w:p>
    <w:p w14:paraId="5CD2E309" w14:textId="77777777" w:rsidR="00274476" w:rsidRPr="00E84F0F" w:rsidRDefault="00274476" w:rsidP="00274476">
      <w:pPr>
        <w:rPr>
          <w:b/>
        </w:rPr>
      </w:pPr>
    </w:p>
    <w:p w14:paraId="215CAB9C" w14:textId="49C7D3C3" w:rsidR="00274476" w:rsidRPr="00D80CE5" w:rsidRDefault="00274476" w:rsidP="00274476">
      <w:r w:rsidRPr="00B61816">
        <w:t xml:space="preserve">One technique used in </w:t>
      </w:r>
      <w:r w:rsidR="00824EB7">
        <w:t>HCI</w:t>
      </w:r>
      <w:r w:rsidRPr="00B61816">
        <w:t xml:space="preserve"> and web design to improve the usability of a digital interven</w:t>
      </w:r>
      <w:r w:rsidRPr="00B74B11">
        <w:t>tion is the “user journey”.</w:t>
      </w:r>
      <w:r w:rsidR="00B14B4F" w:rsidRPr="00F72381">
        <w:rPr>
          <w:vertAlign w:val="superscript"/>
        </w:rPr>
        <w:fldChar w:fldCharType="begin"/>
      </w:r>
      <w:r w:rsidR="00F7193E" w:rsidRPr="004C7B4D">
        <w:rPr>
          <w:vertAlign w:val="superscript"/>
        </w:rPr>
        <w:instrText xml:space="preserve"> ADDIN EN.CITE &lt;EndNote&gt;&lt;Cite&gt;&lt;Author&gt;Rogers&lt;/Author&gt;&lt;Year&gt;2011&lt;/Year&gt;&lt;RecNum&gt;1364&lt;/RecNum&gt;&lt;DisplayText&gt;(153)&lt;/DisplayText&gt;&lt;record&gt;&lt;rec-number&gt;1364&lt;/rec-number&gt;&lt;foreign-keys&gt;&lt;key app="EN" db-id="9dwwpe2t8dsvxjefpetvvawndtdp5zw5ddvx" timestamp="0"&gt;1364&lt;/key&gt;&lt;/foreign-keys&gt;&lt;ref-type name="Book"&gt;6&lt;/ref-type&gt;&lt;contributors&gt;&lt;authors&gt;&lt;author&gt;Rogers, Y.&lt;/author&gt;&lt;author&gt;Sharp, H.&lt;/author&gt;&lt;author&gt;Preece, J.&lt;/author&gt;&lt;/authors&gt;&lt;/contributors&gt;&lt;titles&gt;&lt;title&gt;Interaction Design: Beyond Human-Computer Interaction&lt;/title&gt;&lt;/titles&gt;&lt;pages&gt;1-602&lt;/pages&gt;&lt;volume&gt;3rd&lt;/volume&gt;&lt;reprint-edition&gt;NOT IN FILE&lt;/reprint-edition&gt;&lt;keywords&gt;&lt;keyword&gt;DESIGN&lt;/keyword&gt;&lt;/keywords&gt;&lt;dates&gt;&lt;year&gt;2011&lt;/year&gt;&lt;/dates&gt;&lt;publisher&gt;John Wiley &amp;amp; Sons&lt;/publisher&gt;&lt;isbn&gt;0470665769&lt;/isbn&gt;&lt;urls&gt;&lt;/urls&gt;&lt;/record&gt;&lt;/Cite&gt;&lt;/EndNote&gt;</w:instrText>
      </w:r>
      <w:r w:rsidR="00B14B4F" w:rsidRPr="00F72381">
        <w:rPr>
          <w:vertAlign w:val="superscript"/>
        </w:rPr>
        <w:fldChar w:fldCharType="separate"/>
      </w:r>
      <w:r w:rsidR="00F7193E" w:rsidRPr="00F234A9">
        <w:rPr>
          <w:noProof/>
          <w:vertAlign w:val="superscript"/>
        </w:rPr>
        <w:t>153</w:t>
      </w:r>
      <w:r w:rsidR="00B14B4F" w:rsidRPr="00F72381">
        <w:rPr>
          <w:vertAlign w:val="superscript"/>
        </w:rPr>
        <w:fldChar w:fldCharType="end"/>
      </w:r>
      <w:r w:rsidRPr="00F72381">
        <w:t xml:space="preserve"> This involves working with either real users or prototypical personae, identifying how they will use the proposed intervention, and ensuring that they can find what they are looking for quickly and easily. Together with our web designer we created seven personae which between them represented a diverse spectrum of patient characteristics (based on age, gender, ethnicity, duration of diabetes, health literacy, computer ski</w:t>
      </w:r>
      <w:r w:rsidRPr="00F234A9">
        <w:t>lls, motivation, diabetes treatment and social circumstances) to help illustrate the range of user needs. These user journeys helped guide the preliminary development of the navigation and site layout, which was then reviewed and refined by our participato</w:t>
      </w:r>
      <w:r w:rsidRPr="00D80CE5">
        <w:t>ry design panels.</w:t>
      </w:r>
    </w:p>
    <w:p w14:paraId="7B304341" w14:textId="77777777" w:rsidR="00274476" w:rsidRPr="00D80CE5" w:rsidRDefault="00274476" w:rsidP="00274476"/>
    <w:p w14:paraId="05910EAD" w14:textId="77777777" w:rsidR="00274476" w:rsidRPr="00884C43" w:rsidRDefault="00274476" w:rsidP="00274476">
      <w:pPr>
        <w:pStyle w:val="Heading3"/>
      </w:pPr>
      <w:bookmarkStart w:id="172" w:name="_Toc355448127"/>
      <w:r w:rsidRPr="00884C43">
        <w:t>Iterative testing and piloting</w:t>
      </w:r>
      <w:bookmarkEnd w:id="172"/>
    </w:p>
    <w:p w14:paraId="28ECB247" w14:textId="77777777" w:rsidR="00274476" w:rsidRPr="009F63E9" w:rsidRDefault="00274476" w:rsidP="00274476">
      <w:r w:rsidRPr="00CE7527">
        <w:t xml:space="preserve">HeLP-Diabetes was extensively tested and piloted throughout the development process and before going “live”. Testing and </w:t>
      </w:r>
      <w:r w:rsidRPr="009F63E9">
        <w:t>piloting included the following procedures.</w:t>
      </w:r>
    </w:p>
    <w:p w14:paraId="1B8026CF" w14:textId="77777777" w:rsidR="00274476" w:rsidRPr="009F63E9" w:rsidRDefault="00274476" w:rsidP="00274476">
      <w:pPr>
        <w:pStyle w:val="Heading4"/>
      </w:pPr>
      <w:r w:rsidRPr="009F63E9">
        <w:t>Multi-disciplinary reviews</w:t>
      </w:r>
    </w:p>
    <w:p w14:paraId="1E5DA4F3" w14:textId="77777777" w:rsidR="00274476" w:rsidRPr="0057549E" w:rsidRDefault="00274476" w:rsidP="00274476">
      <w:r w:rsidRPr="00BD2CA0">
        <w:t>All content and functionality were iteratively tested and reviewed by our patient and HCP participatory design panels. H</w:t>
      </w:r>
      <w:r w:rsidRPr="00013E3E">
        <w:t>CP review focused on ensuring that the content was consistent with NICE guidelines, evidence from clinical trials and best clinical practice. Additional checking was undertaken by the multidisciplinary diabetes team at the Whittington Hospital, led by co-i</w:t>
      </w:r>
      <w:r w:rsidRPr="0057549E">
        <w:t>nvestigator and consultant in diabetes Maria Barnard. Our multi-disciplinary steering group also reviewed and commented on the intervention during development and before it went live.</w:t>
      </w:r>
    </w:p>
    <w:p w14:paraId="098DB847" w14:textId="77777777" w:rsidR="00274476" w:rsidRPr="0057549E" w:rsidRDefault="00274476" w:rsidP="00274476">
      <w:pPr>
        <w:pStyle w:val="Heading4"/>
      </w:pPr>
      <w:r w:rsidRPr="0057549E">
        <w:lastRenderedPageBreak/>
        <w:t>Usability testing</w:t>
      </w:r>
    </w:p>
    <w:p w14:paraId="1CE31F89" w14:textId="77777777" w:rsidR="00274476" w:rsidRPr="00E84F0F" w:rsidRDefault="00274476" w:rsidP="00274476">
      <w:r w:rsidRPr="0057549E">
        <w:t>We also undertook formal usability testing on the near-final (beta) version of the intervention. Users with little or no previous experience of the intervention were observed carrying out a series of pre-defined tasks. The sessions were recorded using screen capture and audio-recording software. The data from these tests were reviewed by the web designer to optimise the navig</w:t>
      </w:r>
      <w:r w:rsidRPr="00241772">
        <w:t>ation, look and feel of the intervention and improve the usability of the interactive tools for quizz</w:t>
      </w:r>
      <w:r w:rsidRPr="00E84F0F">
        <w:t>es, videos and goal-setting.</w:t>
      </w:r>
    </w:p>
    <w:p w14:paraId="503D96E5" w14:textId="77777777" w:rsidR="00274476" w:rsidRPr="00E84F0F" w:rsidRDefault="00274476" w:rsidP="00274476">
      <w:pPr>
        <w:pStyle w:val="Heading4"/>
      </w:pPr>
      <w:r w:rsidRPr="00E84F0F">
        <w:t>Bug fixing</w:t>
      </w:r>
    </w:p>
    <w:p w14:paraId="65D2BE02" w14:textId="1CDAB673" w:rsidR="00274476" w:rsidRPr="00B74B11" w:rsidRDefault="00274476" w:rsidP="00274476">
      <w:r w:rsidRPr="00B61816">
        <w:t xml:space="preserve">We developed multiple systems for reporting technical malfunctions and errors. A tool was installed on the website, visible on all pages, that allowed users of the development site to instantly report a problem to the software </w:t>
      </w:r>
      <w:r w:rsidRPr="00B74B11">
        <w:t xml:space="preserve">developers. The report included details of the page being viewed and the operating system and browser being used to allow the conditions leading to errors to be recreated. The main difficulties were from the Internet Explorer IE7 and IE8 browsers but as these were commonly used on NHS IT systems, the browsers were actively supported even though the technology was old and heading for obsolescence. </w:t>
      </w:r>
    </w:p>
    <w:p w14:paraId="60D0455D" w14:textId="77777777" w:rsidR="00274476" w:rsidRPr="009E18B0" w:rsidRDefault="00274476" w:rsidP="00274476"/>
    <w:p w14:paraId="3101FD8B" w14:textId="77777777" w:rsidR="00274476" w:rsidRPr="00860F3C" w:rsidRDefault="00274476" w:rsidP="00274476">
      <w:r w:rsidRPr="00824EB7">
        <w:t>Early prototypes were subjected to intensive internal testing by the UCL team and problems reported to the software team. Errors picked up by the patient participatory panel at home or during workshops were carefully documented and reported to the software company. Weekly meetings with the software company were used to discuss pr</w:t>
      </w:r>
      <w:r w:rsidRPr="00860F3C">
        <w:t>ogress and review results of bug fixing.</w:t>
      </w:r>
    </w:p>
    <w:p w14:paraId="34688188" w14:textId="77777777" w:rsidR="00274476" w:rsidRPr="00860F3C" w:rsidRDefault="00274476" w:rsidP="00274476">
      <w:pPr>
        <w:pStyle w:val="Heading4"/>
      </w:pPr>
      <w:r w:rsidRPr="00860F3C">
        <w:t>Editing</w:t>
      </w:r>
    </w:p>
    <w:p w14:paraId="283E158D" w14:textId="53B7A38E" w:rsidR="00274476" w:rsidRPr="00860F3C" w:rsidRDefault="00274476" w:rsidP="00274476">
      <w:r w:rsidRPr="00860F3C">
        <w:t>Thorough proof-reading and editing were essential for credibility and maintaining users’ trust in the intervention,</w:t>
      </w:r>
      <w:r w:rsidR="00B14B4F" w:rsidRPr="00824EB7">
        <w:rPr>
          <w:vertAlign w:val="superscript"/>
        </w:rPr>
        <w:fldChar w:fldCharType="begin"/>
      </w:r>
      <w:r w:rsidR="00F7193E" w:rsidRPr="004C7B4D">
        <w:rPr>
          <w:vertAlign w:val="superscript"/>
        </w:rPr>
        <w:instrText xml:space="preserve"> ADDIN EN.CITE &lt;EndNote&gt;&lt;Cite&gt;&lt;Author&gt;Kerr&lt;/Author&gt;&lt;Year&gt;2006&lt;/Year&gt;&lt;RecNum&gt;859&lt;/RecNum&gt;&lt;DisplayText&gt;(83)&lt;/DisplayText&gt;&lt;record&gt;&lt;rec-number&gt;859&lt;/rec-number&gt;&lt;foreign-keys&gt;&lt;key app="EN" db-id="9dwwpe2t8dsvxjefpetvvawndtdp5zw5ddvx" timestamp="0"&gt;859&lt;/key&gt;&lt;/foreign-keys&gt;&lt;ref-type name="Journal Article"&gt;17&lt;/ref-type&gt;&lt;contributors&gt;&lt;authors&gt;&lt;author&gt;Kerr, C.&lt;/author&gt;&lt;author&gt;Murray, E.&lt;/author&gt;&lt;author&gt;Stevenson, F.&lt;/author&gt;&lt;author&gt;Gore, C.&lt;/author&gt;&lt;author&gt;Nazareth, I.&lt;/author&gt;&lt;/authors&gt;&lt;/contributors&gt;&lt;titles&gt;&lt;title&gt;Internet Interventions for Long-Term Conditions: Patient and Carer Quality Criteria&lt;/title&gt;&lt;secondary-title&gt;Journal of Medical Internet Research&lt;/secondary-title&gt;&lt;/titles&gt;&lt;periodical&gt;&lt;full-title&gt;J Med Internet Res&lt;/full-title&gt;&lt;abbr-1&gt;Journal of medical Internet research&lt;/abbr-1&gt;&lt;/periodical&gt;&lt;pages&gt;e13&lt;/pages&gt;&lt;volume&gt;8&lt;/volume&gt;&lt;number&gt;3&lt;/number&gt;&lt;reprint-edition&gt;IN FILE&lt;/reprint-edition&gt;&lt;keywords&gt;&lt;keyword&gt;Internet&lt;/keyword&gt;&lt;/keywords&gt;&lt;dates&gt;&lt;year&gt;2006&lt;/year&gt;&lt;/dates&gt;&lt;urls&gt;&lt;/urls&gt;&lt;/record&gt;&lt;/Cite&gt;&lt;/EndNote&gt;</w:instrText>
      </w:r>
      <w:r w:rsidR="00B14B4F" w:rsidRPr="00824EB7">
        <w:rPr>
          <w:vertAlign w:val="superscript"/>
        </w:rPr>
        <w:fldChar w:fldCharType="separate"/>
      </w:r>
      <w:r w:rsidR="00F7193E" w:rsidRPr="00824EB7">
        <w:rPr>
          <w:noProof/>
          <w:vertAlign w:val="superscript"/>
        </w:rPr>
        <w:t>83</w:t>
      </w:r>
      <w:r w:rsidR="00B14B4F" w:rsidRPr="00824EB7">
        <w:rPr>
          <w:vertAlign w:val="superscript"/>
        </w:rPr>
        <w:fldChar w:fldCharType="end"/>
      </w:r>
      <w:r w:rsidRPr="00824EB7">
        <w:t xml:space="preserve"> as discussed in Chapter 4. We employed a full-time editor for the last </w:t>
      </w:r>
      <w:r w:rsidR="00910E55" w:rsidRPr="00824EB7">
        <w:t>3 months</w:t>
      </w:r>
      <w:r w:rsidRPr="00860F3C">
        <w:t xml:space="preserve"> of the development period to check every page for spelling and grammatical errors and ensure adherence to the style guide.</w:t>
      </w:r>
    </w:p>
    <w:p w14:paraId="70CD7F36" w14:textId="77777777" w:rsidR="00274476" w:rsidRPr="00860F3C" w:rsidRDefault="00274476" w:rsidP="00274476">
      <w:pPr>
        <w:pStyle w:val="Heading4"/>
      </w:pPr>
      <w:r w:rsidRPr="00860F3C">
        <w:t>Piloting</w:t>
      </w:r>
    </w:p>
    <w:p w14:paraId="16963547" w14:textId="77777777" w:rsidR="00274476" w:rsidRPr="00C068E8" w:rsidRDefault="00274476" w:rsidP="00274476">
      <w:r w:rsidRPr="00860F3C">
        <w:t xml:space="preserve">The final testing was undertaken with two people with T2DM registered at the practice where co-investigator KP worked as a GP. This piloting aimed to test functionality and sign-up procedures in a real clinical context and identify any serious problems that could impact </w:t>
      </w:r>
      <w:r w:rsidRPr="00C068E8">
        <w:t>on deployment of the intervention in the RCT and implementation study.</w:t>
      </w:r>
    </w:p>
    <w:p w14:paraId="1B86A59C" w14:textId="77777777" w:rsidR="00274476" w:rsidRPr="00C068E8" w:rsidRDefault="00274476" w:rsidP="00274476"/>
    <w:p w14:paraId="178C09B9" w14:textId="77777777" w:rsidR="00274476" w:rsidRPr="008019F0" w:rsidRDefault="00274476" w:rsidP="00274476">
      <w:pPr>
        <w:pStyle w:val="Heading2"/>
      </w:pPr>
      <w:bookmarkStart w:id="173" w:name="_Toc355448128"/>
      <w:r w:rsidRPr="008019F0">
        <w:t>Technical specifications and information governance</w:t>
      </w:r>
      <w:bookmarkEnd w:id="173"/>
    </w:p>
    <w:p w14:paraId="725DAC96" w14:textId="77777777" w:rsidR="00274476" w:rsidRPr="004C7B4D" w:rsidRDefault="00274476" w:rsidP="00274476">
      <w:r w:rsidRPr="004C7B4D">
        <w:t>As set out under Methods above, one important objective was to ensure the programme met the appropriate information governance and technical requirements for implementation within the NHS. This governed many of our choices for the website software and platform.</w:t>
      </w:r>
    </w:p>
    <w:p w14:paraId="0EB2E10B" w14:textId="77777777" w:rsidR="00274476" w:rsidRPr="004C7B4D" w:rsidRDefault="00274476" w:rsidP="00274476"/>
    <w:p w14:paraId="7F7021DB" w14:textId="470A6ADB" w:rsidR="00274476" w:rsidRPr="00824EB7" w:rsidRDefault="00274476" w:rsidP="00274476">
      <w:pPr>
        <w:rPr>
          <w:bCs/>
          <w:iCs/>
        </w:rPr>
      </w:pPr>
      <w:r w:rsidRPr="004C7B4D">
        <w:rPr>
          <w:bCs/>
          <w:iCs/>
        </w:rPr>
        <w:t xml:space="preserve">HeLP-Diabetes was created using the Joomla 2.5 </w:t>
      </w:r>
      <w:r w:rsidR="00824EB7">
        <w:rPr>
          <w:bCs/>
          <w:iCs/>
        </w:rPr>
        <w:t>CMS</w:t>
      </w:r>
      <w:r w:rsidRPr="00824EB7">
        <w:rPr>
          <w:bCs/>
          <w:iCs/>
        </w:rPr>
        <w:t>. The criteria for selecting a CMS included:</w:t>
      </w:r>
    </w:p>
    <w:p w14:paraId="0BCFDDFA" w14:textId="77777777" w:rsidR="00274476" w:rsidRPr="00824EB7" w:rsidRDefault="00274476" w:rsidP="00274476">
      <w:pPr>
        <w:rPr>
          <w:bCs/>
          <w:iCs/>
        </w:rPr>
      </w:pPr>
    </w:p>
    <w:p w14:paraId="18B6CF89" w14:textId="77777777" w:rsidR="00860F3C" w:rsidRDefault="00274476" w:rsidP="00A825C0">
      <w:pPr>
        <w:pStyle w:val="Numberedlist"/>
        <w:numPr>
          <w:ilvl w:val="0"/>
          <w:numId w:val="47"/>
        </w:numPr>
      </w:pPr>
      <w:r w:rsidRPr="00824EB7">
        <w:t>An intuitive interface for content management that the UCL team could be trained to use.</w:t>
      </w:r>
    </w:p>
    <w:p w14:paraId="676C432A" w14:textId="36128686" w:rsidR="00860F3C" w:rsidRDefault="00860F3C" w:rsidP="001F5397">
      <w:pPr>
        <w:pStyle w:val="Numberedlist"/>
      </w:pPr>
      <w:r>
        <w:t>T</w:t>
      </w:r>
      <w:r w:rsidR="00274476" w:rsidRPr="00824EB7">
        <w:t xml:space="preserve">he ability to create open-source content in a system that was widely supported, to minimise risks — i.e. development could be taken over by another software company if needed at the end of the contract or if the contract needed to be terminated early. This also supported the requirement for </w:t>
      </w:r>
      <w:r w:rsidR="00274476" w:rsidRPr="00860F3C">
        <w:t>UCL to own the IP and code created as part of the project rather than simply owning a license.</w:t>
      </w:r>
    </w:p>
    <w:p w14:paraId="45EFC0AB" w14:textId="7FBF842A" w:rsidR="00860F3C" w:rsidRDefault="00860F3C" w:rsidP="00953C33">
      <w:pPr>
        <w:pStyle w:val="Numberedlist"/>
      </w:pPr>
      <w:r>
        <w:t>H</w:t>
      </w:r>
      <w:r w:rsidR="00274476" w:rsidRPr="00824EB7">
        <w:t>igh levels of security that would enable the final intervention to meet information security standard ISO 270001, as required by the NHS and similar bodies.</w:t>
      </w:r>
    </w:p>
    <w:p w14:paraId="6A785046" w14:textId="14F3403F" w:rsidR="00274476" w:rsidRPr="00860F3C" w:rsidRDefault="00274476" w:rsidP="00953C33">
      <w:pPr>
        <w:pStyle w:val="Numberedlist"/>
      </w:pPr>
      <w:r w:rsidRPr="00860F3C">
        <w:t xml:space="preserve">The ability to create attractive, function-rich and easy-to-use </w:t>
      </w:r>
      <w:r w:rsidR="00BB6901" w:rsidRPr="00860F3C">
        <w:t>websites. A</w:t>
      </w:r>
      <w:r w:rsidRPr="00860F3C">
        <w:t xml:space="preserve"> vibrant and stable development community that ensured the CMS would improve and evolve over time and be regularly updated and patched to deal with new security vulnerabilities or other technical anomalies.</w:t>
      </w:r>
    </w:p>
    <w:p w14:paraId="24AC8E75" w14:textId="77777777" w:rsidR="00274476" w:rsidRPr="00860F3C" w:rsidRDefault="00274476" w:rsidP="00274476">
      <w:pPr>
        <w:rPr>
          <w:bCs/>
          <w:iCs/>
        </w:rPr>
      </w:pPr>
    </w:p>
    <w:p w14:paraId="0AE1F01B" w14:textId="77777777" w:rsidR="00274476" w:rsidRPr="00860F3C" w:rsidRDefault="00274476" w:rsidP="00274476">
      <w:pPr>
        <w:rPr>
          <w:bCs/>
          <w:iCs/>
        </w:rPr>
      </w:pPr>
      <w:r w:rsidRPr="00860F3C">
        <w:rPr>
          <w:bCs/>
          <w:iCs/>
        </w:rPr>
        <w:t>The final intervention was hosted in an ISO 27001-certified environment within England and security audits were done as required by the NHS Information Governance Toolkit. The intervention was run on a LAMP stack (i.e. using the Linux operating system, Apache server, MijoSQL database system and PHP programming language) outside the NHS N3 national broadband network. Hosting the intervention within the N3 environment would have significantly increased development time and costs, which would not have been feasible within our timelines and budget.</w:t>
      </w:r>
    </w:p>
    <w:p w14:paraId="18C4E7DF" w14:textId="77777777" w:rsidR="00274476" w:rsidRPr="00860F3C" w:rsidRDefault="00274476" w:rsidP="00274476">
      <w:pPr>
        <w:rPr>
          <w:bCs/>
          <w:iCs/>
        </w:rPr>
      </w:pPr>
    </w:p>
    <w:p w14:paraId="550001FE" w14:textId="77777777" w:rsidR="00274476" w:rsidRPr="00C068E8" w:rsidRDefault="00274476" w:rsidP="00274476">
      <w:pPr>
        <w:pStyle w:val="Heading3"/>
      </w:pPr>
      <w:bookmarkStart w:id="174" w:name="_Toc355448129"/>
      <w:r w:rsidRPr="00C068E8">
        <w:t>Links with the GP electronic medical record</w:t>
      </w:r>
      <w:bookmarkEnd w:id="174"/>
    </w:p>
    <w:p w14:paraId="7C595F03" w14:textId="45E722CC" w:rsidR="00274476" w:rsidRPr="004C7B4D" w:rsidRDefault="00274476" w:rsidP="00274476">
      <w:pPr>
        <w:rPr>
          <w:bCs/>
          <w:iCs/>
        </w:rPr>
      </w:pPr>
      <w:r w:rsidRPr="008019F0">
        <w:rPr>
          <w:bCs/>
          <w:iCs/>
        </w:rPr>
        <w:t>Our initial applicati</w:t>
      </w:r>
      <w:r w:rsidRPr="004C7B4D">
        <w:rPr>
          <w:bCs/>
          <w:iCs/>
        </w:rPr>
        <w:t>on stated that we would link patient’s EMR with the HeLP-Diabetes intervention and our qualitative work with people with T2DM confirmed that patients would like to have access to selected parts of their record (</w:t>
      </w:r>
      <w:r w:rsidRPr="004C7B4D">
        <w:rPr>
          <w:bCs/>
          <w:i/>
          <w:iCs/>
        </w:rPr>
        <w:t>see Chapter 4</w:t>
      </w:r>
      <w:r w:rsidRPr="004C7B4D">
        <w:rPr>
          <w:bCs/>
          <w:iCs/>
        </w:rPr>
        <w:t>). Clinicians were much more hesitant, voicing concerns about security, privacy and the possibility of patients misunderstanding, or being upset by, information in the EMR (</w:t>
      </w:r>
      <w:r w:rsidR="002942D9" w:rsidRPr="004C7B4D">
        <w:rPr>
          <w:bCs/>
          <w:i/>
          <w:iCs/>
        </w:rPr>
        <w:t xml:space="preserve">see </w:t>
      </w:r>
      <w:r w:rsidRPr="004C7B4D">
        <w:rPr>
          <w:bCs/>
          <w:i/>
          <w:iCs/>
        </w:rPr>
        <w:t>Chapter 5</w:t>
      </w:r>
      <w:r w:rsidRPr="004C7B4D">
        <w:rPr>
          <w:bCs/>
          <w:iCs/>
        </w:rPr>
        <w:t>).</w:t>
      </w:r>
    </w:p>
    <w:p w14:paraId="0B9EEBF5" w14:textId="77777777" w:rsidR="00274476" w:rsidRPr="004C7B4D" w:rsidRDefault="00274476" w:rsidP="00274476">
      <w:pPr>
        <w:rPr>
          <w:bCs/>
          <w:iCs/>
        </w:rPr>
      </w:pPr>
    </w:p>
    <w:p w14:paraId="6ACEBED6" w14:textId="77777777" w:rsidR="00274476" w:rsidRPr="004C7B4D" w:rsidRDefault="00274476" w:rsidP="00274476">
      <w:pPr>
        <w:rPr>
          <w:bCs/>
          <w:iCs/>
        </w:rPr>
      </w:pPr>
      <w:r w:rsidRPr="004C7B4D">
        <w:rPr>
          <w:bCs/>
          <w:iCs/>
        </w:rPr>
        <w:t>We worked hard to find a compromise that would be acceptable to both sets of users. The final proposal, agreed by our participatory design panels, was that the summary problem list, medication list, and results of investigations (once signed off by the GP) could be exported to HeLP-Diabetes.</w:t>
      </w:r>
    </w:p>
    <w:p w14:paraId="187C17B9" w14:textId="77777777" w:rsidR="00274476" w:rsidRPr="004C7B4D" w:rsidRDefault="00274476" w:rsidP="00274476">
      <w:pPr>
        <w:rPr>
          <w:bCs/>
          <w:iCs/>
        </w:rPr>
      </w:pPr>
    </w:p>
    <w:p w14:paraId="6BA6D0F9" w14:textId="77777777" w:rsidR="00274476" w:rsidRPr="004C7B4D" w:rsidRDefault="00274476" w:rsidP="00274476">
      <w:r w:rsidRPr="004C7B4D">
        <w:t>We were initially successful (in 2012) in establishing an interface with the EMR for patients registered with GPs who used the EMIS (formerly Egton Medical Information Systems) medical records system, thanks to our co-investigator, Brian Fisher, who was a director of the Patient Access to Electronic Record Systems (PAERS) company. This was a considerable challenge, both technically and from a clinical governance perspective. The system allowed for registered users of HeLP-Diabetes, with their GP’s permission, to access summary data from the EMIS EMR, via the PAERS gateway, and upload it into the My Health Record section of HeLP-Diabetes.</w:t>
      </w:r>
    </w:p>
    <w:p w14:paraId="79ABC635" w14:textId="77777777" w:rsidR="00274476" w:rsidRPr="004C7B4D" w:rsidRDefault="00274476" w:rsidP="00274476"/>
    <w:p w14:paraId="4DDFD2DE" w14:textId="75B23F74" w:rsidR="00274476" w:rsidRPr="00CE7527" w:rsidRDefault="00274476" w:rsidP="00274476">
      <w:r w:rsidRPr="004C7B4D">
        <w:t xml:space="preserve">However, EMIS subsequently (2012–13) updated its software; this update no longer supported the PAERS gateway, meaning we could no longer link HeLP-Diabetes with the EMR. We explored alternatives, including the Medical Interoperability Gateway (MIG), provided by Healthcare Gateway who had been charged by the Department of Health with arranging and allowing shared access to GP </w:t>
      </w:r>
      <w:r w:rsidR="00D80CE5">
        <w:t>EMR</w:t>
      </w:r>
      <w:r w:rsidRPr="00D80CE5">
        <w:t>s. However, the MIG business model was aimed at CCGs and similar large organisations, and its costing structure was based on whole CCGs. As we needed access to individual patie</w:t>
      </w:r>
      <w:r w:rsidRPr="00884C43">
        <w:t>nt records across different CCGs this was not appropriate, nor was it affordable. Costs quoted to us, including a discount for academ</w:t>
      </w:r>
      <w:r w:rsidRPr="00CE7527">
        <w:t>ic use, were of the order of £50,000 start-up fees followed by £100,000 per annum.</w:t>
      </w:r>
    </w:p>
    <w:p w14:paraId="1EA972FB" w14:textId="77777777" w:rsidR="00274476" w:rsidRPr="009F63E9" w:rsidRDefault="00274476" w:rsidP="00274476"/>
    <w:p w14:paraId="65ACC2F9" w14:textId="77777777" w:rsidR="00274476" w:rsidRPr="00BD2CA0" w:rsidRDefault="00274476" w:rsidP="00274476">
      <w:r w:rsidRPr="00BD2CA0">
        <w:lastRenderedPageBreak/>
        <w:t>We were therefore unable to provide a link to the patient EMR as part of the HeLP-Diabetes programme.</w:t>
      </w:r>
    </w:p>
    <w:p w14:paraId="2FC0C8B6" w14:textId="77777777" w:rsidR="00274476" w:rsidRPr="00013E3E" w:rsidRDefault="00274476" w:rsidP="00274476"/>
    <w:p w14:paraId="11E0CA6F" w14:textId="77777777" w:rsidR="00274476" w:rsidRPr="0057549E" w:rsidRDefault="00274476" w:rsidP="00274476">
      <w:pPr>
        <w:pStyle w:val="Heading3"/>
      </w:pPr>
      <w:bookmarkStart w:id="175" w:name="_Toc355448130"/>
      <w:r w:rsidRPr="0057549E">
        <w:t>Maintenance and updating</w:t>
      </w:r>
      <w:bookmarkEnd w:id="175"/>
    </w:p>
    <w:p w14:paraId="77C2AF68" w14:textId="77A22FAE" w:rsidR="00274476" w:rsidRPr="00D80CE5" w:rsidRDefault="00274476" w:rsidP="00274476">
      <w:r w:rsidRPr="0057549E">
        <w:t>One key feature of HeLP-Diabetes was that it contained information that was up-to-date and reflected current best practice. Moreover, out-of-date content and broken hyperlinks are known to undermine trust</w:t>
      </w:r>
      <w:r w:rsidR="00B14B4F" w:rsidRPr="00BD2CA0">
        <w:rPr>
          <w:vertAlign w:val="superscript"/>
        </w:rPr>
        <w:fldChar w:fldCharType="begin"/>
      </w:r>
      <w:r w:rsidR="00F7193E" w:rsidRPr="004C7B4D">
        <w:rPr>
          <w:vertAlign w:val="superscript"/>
        </w:rPr>
        <w:instrText xml:space="preserve"> ADDIN EN.CITE &lt;EndNote&gt;&lt;Cite&gt;&lt;Author&gt;Kerr&lt;/Author&gt;&lt;Year&gt;2006&lt;/Year&gt;&lt;RecNum&gt;859&lt;/RecNum&gt;&lt;DisplayText&gt;(83)&lt;/DisplayText&gt;&lt;record&gt;&lt;rec-number&gt;859&lt;/rec-number&gt;&lt;foreign-keys&gt;&lt;key app="EN" db-id="9dwwpe2t8dsvxjefpetvvawndtdp5zw5ddvx" timestamp="0"&gt;859&lt;/key&gt;&lt;/foreign-keys&gt;&lt;ref-type name="Journal Article"&gt;17&lt;/ref-type&gt;&lt;contributors&gt;&lt;authors&gt;&lt;author&gt;Kerr, C.&lt;/author&gt;&lt;author&gt;Murray, E.&lt;/author&gt;&lt;author&gt;Stevenson, F.&lt;/author&gt;&lt;author&gt;Gore, C.&lt;/author&gt;&lt;author&gt;Nazareth, I.&lt;/author&gt;&lt;/authors&gt;&lt;/contributors&gt;&lt;titles&gt;&lt;title&gt;Internet Interventions for Long-Term Conditions: Patient and Carer Quality Criteria&lt;/title&gt;&lt;secondary-title&gt;Journal of Medical Internet Research&lt;/secondary-title&gt;&lt;/titles&gt;&lt;periodical&gt;&lt;full-title&gt;J Med Internet Res&lt;/full-title&gt;&lt;abbr-1&gt;Journal of medical Internet research&lt;/abbr-1&gt;&lt;/periodical&gt;&lt;pages&gt;e13&lt;/pages&gt;&lt;volume&gt;8&lt;/volume&gt;&lt;number&gt;3&lt;/number&gt;&lt;reprint-edition&gt;IN FILE&lt;/reprint-edition&gt;&lt;keywords&gt;&lt;keyword&gt;Internet&lt;/keyword&gt;&lt;/keywords&gt;&lt;dates&gt;&lt;year&gt;2006&lt;/year&gt;&lt;/dates&gt;&lt;urls&gt;&lt;/urls&gt;&lt;/record&gt;&lt;/Cite&gt;&lt;/EndNote&gt;</w:instrText>
      </w:r>
      <w:r w:rsidR="00B14B4F" w:rsidRPr="00BD2CA0">
        <w:rPr>
          <w:vertAlign w:val="superscript"/>
        </w:rPr>
        <w:fldChar w:fldCharType="separate"/>
      </w:r>
      <w:r w:rsidR="00F7193E" w:rsidRPr="00013E3E">
        <w:rPr>
          <w:noProof/>
          <w:vertAlign w:val="superscript"/>
        </w:rPr>
        <w:t>83</w:t>
      </w:r>
      <w:r w:rsidR="00B14B4F" w:rsidRPr="00BD2CA0">
        <w:rPr>
          <w:vertAlign w:val="superscript"/>
        </w:rPr>
        <w:fldChar w:fldCharType="end"/>
      </w:r>
      <w:r w:rsidRPr="00F72381">
        <w:t xml:space="preserve"> (</w:t>
      </w:r>
      <w:r w:rsidRPr="00F234A9">
        <w:rPr>
          <w:i/>
        </w:rPr>
        <w:t>see Chapter 4</w:t>
      </w:r>
      <w:r w:rsidRPr="00D80CE5">
        <w:t>). In addition, Joomla and the other software used in the intervention were likely to undergo regular upgrades which would affect performance. It was therefore essential to have a system for regular updates and good technical maintenance.</w:t>
      </w:r>
    </w:p>
    <w:p w14:paraId="02D013A2" w14:textId="77777777" w:rsidR="00274476" w:rsidRPr="00884C43" w:rsidRDefault="00274476" w:rsidP="00274476"/>
    <w:p w14:paraId="038DE23B" w14:textId="77777777" w:rsidR="00274476" w:rsidRPr="009F63E9" w:rsidRDefault="00274476" w:rsidP="00274476">
      <w:r w:rsidRPr="00CE7527">
        <w:t>We established a maintenance contract with our software design company to cover bug fixes and up</w:t>
      </w:r>
      <w:r w:rsidRPr="009F63E9">
        <w:t>grades to Joomla, other software, servers and browsers. This contract also allowed us to update content and, within limits, functionality.</w:t>
      </w:r>
    </w:p>
    <w:p w14:paraId="752CA3A3" w14:textId="77777777" w:rsidR="00274476" w:rsidRPr="00BD2CA0" w:rsidRDefault="00274476" w:rsidP="00274476"/>
    <w:p w14:paraId="4C8E8982" w14:textId="77777777" w:rsidR="00274476" w:rsidRPr="0057549E" w:rsidRDefault="00274476" w:rsidP="00274476">
      <w:r w:rsidRPr="00013E3E">
        <w:t>To keep the content up to date we established a sys</w:t>
      </w:r>
      <w:r w:rsidRPr="0057549E">
        <w:t xml:space="preserve">tem of monthly multi-disciplinary meetings, including an information scientist based at the local medical library, clinicians (GPs, diabetes specialist nurses), health service researchers, psychologists and PPI representatives (who had been involved in participatory design). The core academic team and the information scientist scanned the literature for topical stories that would interest our users, such as new research about treatments, new guidance from NICE, or reports on diabetes care. These news stories were discussed, and the team selected two or three to write up. The criteria for selection included relevance to patients, underlying positive message (e.g. benefits of a new treatment, or behaviour change, rather than “bad news” about, for example, complication risks or survival), and that over a period of time we covered a broad range of relevant topics. </w:t>
      </w:r>
    </w:p>
    <w:p w14:paraId="133E211D" w14:textId="77777777" w:rsidR="00274476" w:rsidRPr="00241772" w:rsidRDefault="00274476" w:rsidP="00274476"/>
    <w:p w14:paraId="518903B1" w14:textId="77777777" w:rsidR="00274476" w:rsidRPr="00B74B11" w:rsidRDefault="00274476" w:rsidP="00274476">
      <w:r w:rsidRPr="00E84F0F">
        <w:t xml:space="preserve">Where there was important but negative news or research, we were careful to frame it in a way that encouraged and enabled people to avoid negative outcomes. Articles were written by one member of the team, and commented on by PPI and the rest of the team to ensure they were accurate, easily comprehensible, conveyed a clear message, and would not depress our users. These articles were sent out to registered users in regular newsletters (see below for </w:t>
      </w:r>
      <w:r w:rsidRPr="00E84F0F">
        <w:lastRenderedPageBreak/>
        <w:t>more detail) and added to the main intervention. Each time we added a new article to the intervention, we checked that t</w:t>
      </w:r>
      <w:r w:rsidRPr="00B61816">
        <w:t>here was no</w:t>
      </w:r>
      <w:r w:rsidRPr="00B74B11">
        <w:t xml:space="preserve"> conflict between the new material and any pre-existing material.</w:t>
      </w:r>
    </w:p>
    <w:p w14:paraId="105F72F2" w14:textId="77777777" w:rsidR="00274476" w:rsidRPr="00B74B11" w:rsidRDefault="00274476" w:rsidP="00274476"/>
    <w:p w14:paraId="38C978FE" w14:textId="77777777" w:rsidR="00274476" w:rsidRPr="00824EB7" w:rsidRDefault="00274476" w:rsidP="00274476">
      <w:r w:rsidRPr="009E18B0">
        <w:t>In addition to these monthly updates we checked every page of the website at least annually to ensure f</w:t>
      </w:r>
      <w:r w:rsidRPr="00824EB7">
        <w:t>actual accuracy, consistency with latest guidance, and full functionality.</w:t>
      </w:r>
    </w:p>
    <w:p w14:paraId="24338244" w14:textId="77777777" w:rsidR="00274476" w:rsidRPr="00824EB7" w:rsidRDefault="00274476" w:rsidP="00274476"/>
    <w:p w14:paraId="671923F2" w14:textId="77777777" w:rsidR="00274476" w:rsidRPr="00860F3C" w:rsidRDefault="00274476" w:rsidP="00274476">
      <w:r w:rsidRPr="00860F3C">
        <w:t>Major reviews of the intervention were also required, although it was not clear how often these should be scheduled. The intervention was “completed” in early 2013; in 2015 we undertook a major review. The timing of this review was triggered by the publication of the revised NICE guidance for T2DM. For this review we set up multi-disciplinary working groups of PPIs, clinicians, researchers and administrative support. Each working group took several sections of the intervention and, over a series of workshops, reviewed the content, navigation, design, illustrations and functionality, generating lists of changes that were either required or desired. All the required changes were undertaken, and as many of the desired changes as feasible within the budget and time available.</w:t>
      </w:r>
    </w:p>
    <w:p w14:paraId="4A84F26D" w14:textId="77777777" w:rsidR="00274476" w:rsidRPr="00C068E8" w:rsidRDefault="00274476" w:rsidP="00274476"/>
    <w:p w14:paraId="69550E92" w14:textId="77777777" w:rsidR="00274476" w:rsidRPr="004C7B4D" w:rsidRDefault="00274476" w:rsidP="00274476">
      <w:r w:rsidRPr="008019F0">
        <w:t>This sort of major review is expensive and time consuming, and the frequency of such reviews will be a significan</w:t>
      </w:r>
      <w:r w:rsidRPr="004C7B4D">
        <w:t>t determinant of the ongoing costs associated with long-term dissemination of the programme.</w:t>
      </w:r>
    </w:p>
    <w:p w14:paraId="7F1CE21C" w14:textId="77777777" w:rsidR="00274476" w:rsidRPr="004C7B4D" w:rsidRDefault="00274476" w:rsidP="00274476"/>
    <w:p w14:paraId="121B3BAB" w14:textId="77777777" w:rsidR="00274476" w:rsidRPr="004C7B4D" w:rsidRDefault="00274476" w:rsidP="002D3522">
      <w:pPr>
        <w:pStyle w:val="Heading1"/>
      </w:pPr>
      <w:bookmarkStart w:id="176" w:name="_Toc355448131"/>
      <w:r w:rsidRPr="004C7B4D">
        <w:t>Results</w:t>
      </w:r>
      <w:bookmarkEnd w:id="176"/>
    </w:p>
    <w:p w14:paraId="39CCCD63" w14:textId="77777777" w:rsidR="00274476" w:rsidRPr="004C7B4D" w:rsidRDefault="00274476" w:rsidP="00274476">
      <w:pPr>
        <w:rPr>
          <w:b/>
        </w:rPr>
      </w:pPr>
      <w:r w:rsidRPr="004C7B4D">
        <w:t>The final intervention was (and is) a very large website, with over 560 pages.</w:t>
      </w:r>
    </w:p>
    <w:p w14:paraId="00F026A3" w14:textId="77777777" w:rsidR="00274476" w:rsidRPr="004C7B4D" w:rsidRDefault="00274476" w:rsidP="00274476">
      <w:pPr>
        <w:pStyle w:val="Heading2"/>
      </w:pPr>
      <w:bookmarkStart w:id="177" w:name="_Toc355448132"/>
      <w:r w:rsidRPr="004C7B4D">
        <w:t>Content</w:t>
      </w:r>
      <w:bookmarkEnd w:id="177"/>
    </w:p>
    <w:p w14:paraId="1806DC43" w14:textId="77777777" w:rsidR="00274476" w:rsidRPr="004C7B4D" w:rsidRDefault="00274476" w:rsidP="00274476">
      <w:r w:rsidRPr="004C7B4D">
        <w:t>The overall content was broken down into eight sections:</w:t>
      </w:r>
    </w:p>
    <w:p w14:paraId="5A3CADC9" w14:textId="77777777" w:rsidR="00274476" w:rsidRPr="004C7B4D" w:rsidRDefault="00274476" w:rsidP="001F5397">
      <w:pPr>
        <w:pStyle w:val="Numberedlist"/>
        <w:numPr>
          <w:ilvl w:val="0"/>
          <w:numId w:val="48"/>
        </w:numPr>
      </w:pPr>
      <w:r w:rsidRPr="001F5397">
        <w:rPr>
          <w:b/>
        </w:rPr>
        <w:t>Under</w:t>
      </w:r>
      <w:r w:rsidRPr="00953C33">
        <w:rPr>
          <w:b/>
        </w:rPr>
        <w:t xml:space="preserve">standing diabetes </w:t>
      </w:r>
      <w:r w:rsidRPr="004C7B4D">
        <w:t>(145 pages; information about the nature and causes of diabetes, and how it affects the body);</w:t>
      </w:r>
    </w:p>
    <w:p w14:paraId="64E3ED3E" w14:textId="77777777" w:rsidR="00274476" w:rsidRPr="004C7B4D" w:rsidRDefault="00274476" w:rsidP="00953C33">
      <w:pPr>
        <w:pStyle w:val="Numberedlist"/>
      </w:pPr>
      <w:r w:rsidRPr="004C7B4D">
        <w:rPr>
          <w:b/>
        </w:rPr>
        <w:t>Staying healthy</w:t>
      </w:r>
      <w:r w:rsidRPr="004C7B4D">
        <w:t xml:space="preserve"> (107 pages; motivational material about how to maintain optimal physical and emotional health and the importance of self-management; new behaviour change modules and previously validated programmes for diet, weight </w:t>
      </w:r>
      <w:r w:rsidRPr="004C7B4D">
        <w:lastRenderedPageBreak/>
        <w:t>loss, physical activity, smoking cessation, moderating alcohol intake, and taking medicines);</w:t>
      </w:r>
    </w:p>
    <w:p w14:paraId="1711575E" w14:textId="240C2F55" w:rsidR="00274476" w:rsidRPr="00F234A9" w:rsidRDefault="00274476" w:rsidP="00953C33">
      <w:pPr>
        <w:pStyle w:val="Numberedlist"/>
      </w:pPr>
      <w:r w:rsidRPr="004C7B4D">
        <w:rPr>
          <w:b/>
        </w:rPr>
        <w:t>Treating diabetes</w:t>
      </w:r>
      <w:r w:rsidRPr="004C7B4D">
        <w:t xml:space="preserve"> (70 pages; information about medications used in diabetes, including information about indications, side effects and monitoring; importance of managing cardiovascular risk factors as well as glycaemic levels; importance of regular monitoring to prevent retinopathy, neuropathy and nephropathy; and types and roles of different </w:t>
      </w:r>
      <w:r w:rsidR="00F234A9">
        <w:t>HCP</w:t>
      </w:r>
      <w:r w:rsidRPr="00F234A9">
        <w:t>s in caring for people with diabetes);</w:t>
      </w:r>
    </w:p>
    <w:p w14:paraId="0F515D96" w14:textId="77777777" w:rsidR="00274476" w:rsidRPr="00D80CE5" w:rsidRDefault="00274476" w:rsidP="00953C33">
      <w:pPr>
        <w:pStyle w:val="Numberedlist"/>
      </w:pPr>
      <w:r w:rsidRPr="00D80CE5">
        <w:rPr>
          <w:b/>
        </w:rPr>
        <w:t>Living and working with diabetes</w:t>
      </w:r>
      <w:r w:rsidRPr="00D80CE5">
        <w:t xml:space="preserve"> (87 pages; focus on managing social and work situations, such as shift work, parties, or holidays; impact on relationships, including sexual relationships; and possible impact on emotions and feelings of self-worth);</w:t>
      </w:r>
    </w:p>
    <w:p w14:paraId="3F7FEBF4" w14:textId="028092CB" w:rsidR="00274476" w:rsidRPr="00884C43" w:rsidRDefault="00274476" w:rsidP="00A825C0">
      <w:pPr>
        <w:pStyle w:val="Numberedlist"/>
      </w:pPr>
      <w:r w:rsidRPr="00884C43">
        <w:rPr>
          <w:b/>
        </w:rPr>
        <w:t>Managing my feelings</w:t>
      </w:r>
      <w:r w:rsidRPr="00884C43">
        <w:t xml:space="preserve"> (61 pages; self-assessment tools for identifying low mood; </w:t>
      </w:r>
      <w:r w:rsidR="00860F3C">
        <w:t>CBT</w:t>
      </w:r>
      <w:r w:rsidRPr="00884C43">
        <w:t xml:space="preserve"> modules; mindfulness-based approaches);</w:t>
      </w:r>
    </w:p>
    <w:p w14:paraId="298BCCC7" w14:textId="198C3118" w:rsidR="00274476" w:rsidRPr="00D80CE5" w:rsidRDefault="00274476" w:rsidP="00A825C0">
      <w:pPr>
        <w:pStyle w:val="Numberedlist"/>
      </w:pPr>
      <w:r w:rsidRPr="00884C43">
        <w:rPr>
          <w:b/>
        </w:rPr>
        <w:t>My health record</w:t>
      </w:r>
      <w:r w:rsidRPr="00CE7527">
        <w:t xml:space="preserve"> (45 pages; opportunity to record appointments with </w:t>
      </w:r>
      <w:r w:rsidR="00F234A9">
        <w:t>HCP</w:t>
      </w:r>
      <w:r w:rsidRPr="00F234A9">
        <w:t>s and results of tests or self-monitoring, with opportuni</w:t>
      </w:r>
      <w:r w:rsidRPr="00D80CE5">
        <w:t>ties for graphical displays and feedback);</w:t>
      </w:r>
    </w:p>
    <w:p w14:paraId="733BBFAA" w14:textId="77777777" w:rsidR="00274476" w:rsidRPr="00CE7527" w:rsidRDefault="00274476" w:rsidP="00A825C0">
      <w:pPr>
        <w:pStyle w:val="Numberedlist"/>
      </w:pPr>
      <w:r w:rsidRPr="00884C43">
        <w:rPr>
          <w:b/>
        </w:rPr>
        <w:t>News and research</w:t>
      </w:r>
      <w:r w:rsidRPr="00884C43">
        <w:t xml:space="preserve"> (16 pages; updates about diabetes treatment, in-depth articles about seminal research papers); and in</w:t>
      </w:r>
      <w:r w:rsidRPr="00CE7527">
        <w:t>formation for HCPs such as NICE guidelines;</w:t>
      </w:r>
    </w:p>
    <w:p w14:paraId="5634C0A3" w14:textId="77777777" w:rsidR="00274476" w:rsidRPr="00013E3E" w:rsidRDefault="00274476" w:rsidP="00A825C0">
      <w:pPr>
        <w:pStyle w:val="Numberedlist"/>
      </w:pPr>
      <w:r w:rsidRPr="009F63E9">
        <w:rPr>
          <w:b/>
        </w:rPr>
        <w:t>Forum and help</w:t>
      </w:r>
      <w:r w:rsidRPr="00BD2CA0">
        <w:t xml:space="preserve"> (28 pages; moderated forum; videos of personal stories about diabetes used with license from healthtalk.org; additional resources, i</w:t>
      </w:r>
      <w:r w:rsidRPr="00013E3E">
        <w:t>ncluding local resources tailored to the CCG).</w:t>
      </w:r>
    </w:p>
    <w:p w14:paraId="40CF0C00" w14:textId="77777777" w:rsidR="00274476" w:rsidRPr="00013E3E" w:rsidRDefault="00274476" w:rsidP="00274476"/>
    <w:p w14:paraId="620C2D38" w14:textId="77777777" w:rsidR="00274476" w:rsidRPr="0057549E" w:rsidRDefault="00274476" w:rsidP="00274476">
      <w:r w:rsidRPr="0057549E">
        <w:t>Each section combined written information with videos and other graphics. There were interactive and tailored components in each section apart from news and research. Behaviour change and emotional management sections included opportunities for self-assessment, in the form of validated questionnaires with automated feedback which contained recommendations for action. Users could set the programme to send them automated texts or email reminders and alerts when new entries were posted in the forum. They could opt out of the regular engagement emails and newsletters described below.</w:t>
      </w:r>
    </w:p>
    <w:p w14:paraId="082FB9A7" w14:textId="77777777" w:rsidR="00274476" w:rsidRPr="0057549E" w:rsidRDefault="00274476" w:rsidP="00274476"/>
    <w:p w14:paraId="29F1FC42" w14:textId="484E1669" w:rsidR="00274476" w:rsidRPr="009E18B0" w:rsidRDefault="00274476" w:rsidP="00274476">
      <w:r w:rsidRPr="00241772">
        <w:lastRenderedPageBreak/>
        <w:t>More details of the website’s content, with s</w:t>
      </w:r>
      <w:r w:rsidRPr="00E84F0F">
        <w:t xml:space="preserve">creen shots, are provided in </w:t>
      </w:r>
      <w:r w:rsidRPr="00E84F0F">
        <w:rPr>
          <w:i/>
        </w:rPr>
        <w:t xml:space="preserve">Appendix </w:t>
      </w:r>
      <w:r w:rsidR="003C356A" w:rsidRPr="00E84F0F">
        <w:rPr>
          <w:i/>
        </w:rPr>
        <w:t>1</w:t>
      </w:r>
      <w:r w:rsidRPr="00B61816">
        <w:t xml:space="preserve">, with a site map in </w:t>
      </w:r>
      <w:r w:rsidRPr="00B74B11">
        <w:rPr>
          <w:i/>
        </w:rPr>
        <w:t xml:space="preserve">Appendix </w:t>
      </w:r>
      <w:r w:rsidR="003C356A" w:rsidRPr="00B74B11">
        <w:rPr>
          <w:i/>
        </w:rPr>
        <w:t>2</w:t>
      </w:r>
      <w:r w:rsidRPr="009E18B0">
        <w:t>.</w:t>
      </w:r>
    </w:p>
    <w:p w14:paraId="4367397B" w14:textId="77777777" w:rsidR="00274476" w:rsidRPr="00824EB7" w:rsidRDefault="00274476" w:rsidP="00274476">
      <w:pPr>
        <w:rPr>
          <w:b/>
          <w:i/>
        </w:rPr>
      </w:pPr>
    </w:p>
    <w:p w14:paraId="6A1504CA" w14:textId="77777777" w:rsidR="00274476" w:rsidRPr="00824EB7" w:rsidRDefault="00274476" w:rsidP="00274476">
      <w:pPr>
        <w:pStyle w:val="Heading2"/>
      </w:pPr>
      <w:bookmarkStart w:id="178" w:name="_Toc355448133"/>
      <w:r w:rsidRPr="00824EB7">
        <w:t>Registration and facilitation</w:t>
      </w:r>
      <w:bookmarkEnd w:id="178"/>
    </w:p>
    <w:p w14:paraId="4365A2CF" w14:textId="77777777" w:rsidR="00274476" w:rsidRPr="00860F3C" w:rsidRDefault="00274476" w:rsidP="00274476">
      <w:r w:rsidRPr="00860F3C">
        <w:t xml:space="preserve">Our grant proposal had emphasised that the intervention would be more than just the web-based programme. We conceptualised it as consisting of interactions between people with T2DM and their HCP, </w:t>
      </w:r>
      <w:r w:rsidRPr="00860F3C">
        <w:rPr>
          <w:i/>
        </w:rPr>
        <w:t>and</w:t>
      </w:r>
      <w:r w:rsidRPr="00860F3C">
        <w:t xml:space="preserve"> the web programme. We thought it important that patients be introduced to the programme by an HCP, as we thought this would demonstrate that the programme was part of the overall care offered by the NHS and that their HCP felt they would benefit from using the programme; HCP input could also help overcome the digital divide. </w:t>
      </w:r>
    </w:p>
    <w:p w14:paraId="2D23A87B" w14:textId="77777777" w:rsidR="00274476" w:rsidRPr="00860F3C" w:rsidRDefault="00274476" w:rsidP="00274476"/>
    <w:p w14:paraId="4C0342E3" w14:textId="77777777" w:rsidR="00274476" w:rsidRPr="004C7B4D" w:rsidRDefault="00274476" w:rsidP="00274476">
      <w:r w:rsidRPr="00C068E8">
        <w:t xml:space="preserve">In our </w:t>
      </w:r>
      <w:r w:rsidRPr="008019F0">
        <w:t>initial application we described three ways in which HCP could support use of the intervention: a) initial registration and introduction to the programme; b) follow-up phone calls to promote use and address any technical difficulties the user was experienc</w:t>
      </w:r>
      <w:r w:rsidRPr="004C7B4D">
        <w:t>ing; and c) making reference to the programme within consultations, for example by reviewing progress against personal goals, discussing self-monitoring data, or suggesting that a patient could benefit from a particular section.</w:t>
      </w:r>
    </w:p>
    <w:p w14:paraId="3429CDE4" w14:textId="77777777" w:rsidR="00274476" w:rsidRPr="004C7B4D" w:rsidRDefault="00274476" w:rsidP="00274476"/>
    <w:p w14:paraId="42CC6BFC" w14:textId="164770D1" w:rsidR="00274476" w:rsidRPr="004C7B4D" w:rsidRDefault="00274476" w:rsidP="00274476">
      <w:r w:rsidRPr="004C7B4D">
        <w:t>Our qualitative work described in Chapters 4 and 5 showed that we needed to revise this model. Although people with T2DM welcomed HCP input, both they and HCPs felt that our suggestions were unrealistic. Thus we refined our model for the trial (</w:t>
      </w:r>
      <w:r w:rsidR="002942D9" w:rsidRPr="004C7B4D">
        <w:rPr>
          <w:i/>
        </w:rPr>
        <w:t>see</w:t>
      </w:r>
      <w:r w:rsidRPr="004C7B4D">
        <w:rPr>
          <w:i/>
        </w:rPr>
        <w:t xml:space="preserve"> Chapter 7</w:t>
      </w:r>
      <w:r w:rsidRPr="004C7B4D">
        <w:t>), limiting the facilitation to registration and an initial demonstration of the site (undertaken in one 20-minute appointment). For the implementation study (</w:t>
      </w:r>
      <w:r w:rsidR="002942D9" w:rsidRPr="004C7B4D">
        <w:rPr>
          <w:i/>
        </w:rPr>
        <w:t xml:space="preserve">see </w:t>
      </w:r>
      <w:r w:rsidRPr="004C7B4D">
        <w:rPr>
          <w:i/>
        </w:rPr>
        <w:t>Chapter 9</w:t>
      </w:r>
      <w:r w:rsidRPr="004C7B4D">
        <w:t xml:space="preserve">), we had to refine the model still further, reducing HCP input to a minimum with a </w:t>
      </w:r>
      <w:r w:rsidR="00910E55" w:rsidRPr="004C7B4D">
        <w:t>5</w:t>
      </w:r>
      <w:r w:rsidRPr="004C7B4D">
        <w:t>-minute registration process; even this proved overly burdensome for some practices, leading to the development of a patient self-registration model.</w:t>
      </w:r>
    </w:p>
    <w:p w14:paraId="37577951" w14:textId="77777777" w:rsidR="00274476" w:rsidRPr="004C7B4D" w:rsidRDefault="00274476" w:rsidP="00274476"/>
    <w:p w14:paraId="31D5D8F1" w14:textId="77777777" w:rsidR="00274476" w:rsidRPr="004C7B4D" w:rsidRDefault="00274476" w:rsidP="00274476">
      <w:pPr>
        <w:pStyle w:val="Heading2"/>
      </w:pPr>
      <w:bookmarkStart w:id="179" w:name="_Toc355448134"/>
      <w:r w:rsidRPr="004C7B4D">
        <w:t>Encouraging engagement</w:t>
      </w:r>
      <w:bookmarkEnd w:id="179"/>
    </w:p>
    <w:p w14:paraId="73F05816" w14:textId="78B88526" w:rsidR="00274476" w:rsidRPr="00860F3C" w:rsidRDefault="00274476" w:rsidP="00274476">
      <w:r w:rsidRPr="004C7B4D">
        <w:t xml:space="preserve">Further encouragement for </w:t>
      </w:r>
      <w:r w:rsidR="00860F3C">
        <w:t>people with T2DM</w:t>
      </w:r>
      <w:r w:rsidR="00860F3C" w:rsidRPr="00860F3C">
        <w:t xml:space="preserve"> </w:t>
      </w:r>
      <w:r w:rsidRPr="00860F3C">
        <w:t xml:space="preserve">to engage with the programme came through regular email or (later) SMS prompts. Emails started in November 2013 and consisted of </w:t>
      </w:r>
      <w:r w:rsidRPr="00860F3C">
        <w:lastRenderedPageBreak/>
        <w:t xml:space="preserve">either a short, </w:t>
      </w:r>
      <w:r w:rsidR="002942D9" w:rsidRPr="00860F3C">
        <w:t>two or three-</w:t>
      </w:r>
      <w:r w:rsidRPr="00860F3C">
        <w:t xml:space="preserve">line text with a single message and link to the relevant section of the website; or a longer newsletter (one A4 page), which summarised recent research or news, explained what this meant for </w:t>
      </w:r>
      <w:r w:rsidR="00860F3C">
        <w:t>people with T2DM</w:t>
      </w:r>
      <w:r w:rsidRPr="00860F3C">
        <w:t>, and contained a paragraph or two on a specific health promotion or feature of the programme, all with relevant links.</w:t>
      </w:r>
    </w:p>
    <w:p w14:paraId="66702938" w14:textId="77777777" w:rsidR="00274476" w:rsidRPr="00C068E8" w:rsidRDefault="00274476" w:rsidP="00274476"/>
    <w:p w14:paraId="77EA3277" w14:textId="77777777" w:rsidR="00274476" w:rsidRPr="004C7B4D" w:rsidRDefault="00274476" w:rsidP="00274476">
      <w:r w:rsidRPr="008019F0">
        <w:t>In October 2014 we added SMS prompts. These were very brief, with one c</w:t>
      </w:r>
      <w:r w:rsidRPr="004C7B4D">
        <w:t xml:space="preserve">lear message, and a link to the programme. </w:t>
      </w:r>
    </w:p>
    <w:p w14:paraId="6E9EF95C" w14:textId="77777777" w:rsidR="00274476" w:rsidRPr="004C7B4D" w:rsidRDefault="00274476" w:rsidP="00274476"/>
    <w:p w14:paraId="63D1419F" w14:textId="764F2626" w:rsidR="00274476" w:rsidRPr="004C7B4D" w:rsidRDefault="00274476" w:rsidP="00274476">
      <w:r w:rsidRPr="004C7B4D">
        <w:t xml:space="preserve">Examples of the shorter emails included a seasonal reminder of the importance of flu vaccinations for people with T2DM, with a link to the HeLP-Diabetes site explaining how and why they were beneficial and reminding them that GPs offered free flu jabs. We sent around three prompts per month </w:t>
      </w:r>
      <w:r w:rsidR="002942D9" w:rsidRPr="004C7B4D">
        <w:t>—</w:t>
      </w:r>
      <w:r w:rsidRPr="004C7B4D">
        <w:t xml:space="preserve"> usually two short emails or SMS plus one longer newsletter. Users could opt out of receiving prompts.</w:t>
      </w:r>
    </w:p>
    <w:p w14:paraId="6DCF4CB2" w14:textId="77777777" w:rsidR="00274476" w:rsidRPr="004C7B4D" w:rsidRDefault="00274476" w:rsidP="00274476"/>
    <w:p w14:paraId="44BE43FF" w14:textId="77777777" w:rsidR="00274476" w:rsidRPr="004C7B4D" w:rsidRDefault="00274476" w:rsidP="00274476">
      <w:r w:rsidRPr="004C7B4D">
        <w:t>The procedure for writing newsletters is described above (under Maintenance). The development of the shorter emails and SMS followed a similar process, with the multidisciplinary team coming up with ideas, which were then prioritised in discussion with PPI. Emails or SMS were then drafted by one team member, and reviewed by the rest of the team and at least two PPI members.</w:t>
      </w:r>
    </w:p>
    <w:p w14:paraId="524366E0" w14:textId="77777777" w:rsidR="00274476" w:rsidRPr="004C7B4D" w:rsidRDefault="00274476" w:rsidP="00274476"/>
    <w:p w14:paraId="7ECE8606" w14:textId="77777777" w:rsidR="00274476" w:rsidRPr="004C7B4D" w:rsidRDefault="00274476" w:rsidP="00274476">
      <w:r w:rsidRPr="004C7B4D">
        <w:t xml:space="preserve">We undertook some formative evaluation of the engagement emails, newsletters and SMS, exploring quantitative data on which emails or newsletters were opened, and whether users who opened these subsequently visited the intervention. These data suggested a small positive effect on engagement. We also undertook usability testing and qualitative interviews exploring which features of the emails or newsletters were perceived as interesting or attractive, and what features would promote opening them and subsequently visiting the intervention. </w:t>
      </w:r>
    </w:p>
    <w:p w14:paraId="53F88E89" w14:textId="77777777" w:rsidR="00274476" w:rsidRPr="004C7B4D" w:rsidRDefault="00274476" w:rsidP="00274476"/>
    <w:p w14:paraId="01810F71" w14:textId="6D591153" w:rsidR="00274476" w:rsidRPr="004C7B4D" w:rsidRDefault="00274476" w:rsidP="00274476">
      <w:r w:rsidRPr="004C7B4D">
        <w:t xml:space="preserve">These interviews showed that engagement prompts should be short, easy to understand, contain plenty of links to the main intervention, provide non-directive advice, be personalised and contain news and updates around topics of interest to users. The use of bullet points, </w:t>
      </w:r>
      <w:r w:rsidRPr="004C7B4D">
        <w:lastRenderedPageBreak/>
        <w:t xml:space="preserve">pictures and bold colours encouraged users to read the prompts and follow the links to the intervention. Examples of emails and newsletters sent can be found in Appendices </w:t>
      </w:r>
      <w:r w:rsidR="003C356A" w:rsidRPr="004C7B4D">
        <w:t>3</w:t>
      </w:r>
      <w:r w:rsidRPr="004C7B4D">
        <w:t xml:space="preserve"> and </w:t>
      </w:r>
      <w:r w:rsidR="003C356A" w:rsidRPr="004C7B4D">
        <w:t>4</w:t>
      </w:r>
      <w:r w:rsidRPr="004C7B4D">
        <w:t>.</w:t>
      </w:r>
    </w:p>
    <w:p w14:paraId="4F3A0438" w14:textId="77777777" w:rsidR="00274476" w:rsidRPr="004C7B4D" w:rsidRDefault="00274476" w:rsidP="00274476"/>
    <w:p w14:paraId="7FC0AB96" w14:textId="77777777" w:rsidR="00274476" w:rsidRPr="004C7B4D" w:rsidRDefault="00274476" w:rsidP="002D3522">
      <w:pPr>
        <w:pStyle w:val="Heading1"/>
      </w:pPr>
      <w:bookmarkStart w:id="180" w:name="_Toc355448135"/>
      <w:r w:rsidRPr="004C7B4D">
        <w:t>Discussion</w:t>
      </w:r>
      <w:bookmarkEnd w:id="180"/>
    </w:p>
    <w:p w14:paraId="1D839D98" w14:textId="74D7D4E2" w:rsidR="00274476" w:rsidRPr="004C7B4D" w:rsidRDefault="00274476" w:rsidP="00274476">
      <w:r w:rsidRPr="004C7B4D">
        <w:t xml:space="preserve">It can be seen from the information above that developing HeLP-Diabetes was resource-intensive, requiring input from a multi-disciplinary team which included substantial user representation, and having a strong theoretical underpinning. HeLP-Diabetes took </w:t>
      </w:r>
      <w:r w:rsidR="00FB1055" w:rsidRPr="004C7B4D">
        <w:t>2 years</w:t>
      </w:r>
      <w:r w:rsidRPr="004C7B4D">
        <w:t xml:space="preserve"> to develop, and requires significant ongoing investment to maintain. We believe that this careful approach, combining participatory design with theoretical underpinning, academic rigour and an agile approach to software and web design, is a key factor explaining the results of the evaluations reported in the following chapters.</w:t>
      </w:r>
    </w:p>
    <w:p w14:paraId="5D418CAF" w14:textId="77777777" w:rsidR="00274476" w:rsidRPr="004C7B4D" w:rsidRDefault="00274476" w:rsidP="00274476">
      <w:r w:rsidRPr="004C7B4D">
        <w:br w:type="page"/>
      </w:r>
    </w:p>
    <w:p w14:paraId="7BEDB4AA" w14:textId="77777777" w:rsidR="00630289" w:rsidRPr="004C7B4D" w:rsidRDefault="00630289" w:rsidP="00630289">
      <w:pPr>
        <w:pStyle w:val="Title"/>
        <w:rPr>
          <w:rFonts w:cs="Times New Roman"/>
        </w:rPr>
      </w:pPr>
      <w:bookmarkStart w:id="181" w:name="_Toc355448136"/>
      <w:r w:rsidRPr="004C7B4D">
        <w:rPr>
          <w:rFonts w:cs="Times New Roman"/>
        </w:rPr>
        <w:lastRenderedPageBreak/>
        <w:t>Chapter 7: Randomised controlled trial of HeLP-Diabetes</w:t>
      </w:r>
      <w:bookmarkEnd w:id="181"/>
    </w:p>
    <w:p w14:paraId="6938EB4C" w14:textId="77777777" w:rsidR="00630289" w:rsidRPr="004C7B4D" w:rsidRDefault="00630289" w:rsidP="002D3522">
      <w:pPr>
        <w:pStyle w:val="Heading1"/>
      </w:pPr>
      <w:bookmarkStart w:id="182" w:name="_Toc355448137"/>
      <w:r w:rsidRPr="004C7B4D">
        <w:t>Summary</w:t>
      </w:r>
      <w:bookmarkEnd w:id="182"/>
    </w:p>
    <w:p w14:paraId="47A7A118" w14:textId="15C67977" w:rsidR="00630289" w:rsidRPr="00860F3C" w:rsidRDefault="00630289" w:rsidP="00630289">
      <w:pPr>
        <w:rPr>
          <w:rFonts w:cs="Times New Roman"/>
        </w:rPr>
      </w:pPr>
      <w:r w:rsidRPr="004C7B4D">
        <w:rPr>
          <w:rFonts w:cs="Times New Roman"/>
        </w:rPr>
        <w:t xml:space="preserve">Previous chapters have described the work leading up to the development of HeLP-Diabetes and a detailed description of the programme itself. This chapter describes the evaluation of the programme in a multi-centre individually randomised controlled trial in primary care. </w:t>
      </w:r>
      <w:r w:rsidR="00860F3C" w:rsidRPr="00A17D15">
        <w:rPr>
          <w:rFonts w:cs="Times New Roman"/>
        </w:rPr>
        <w:t>The proto</w:t>
      </w:r>
      <w:r w:rsidR="00860F3C">
        <w:rPr>
          <w:rFonts w:cs="Times New Roman"/>
        </w:rPr>
        <w:t xml:space="preserve">col </w:t>
      </w:r>
      <w:r w:rsidR="00CE1859">
        <w:rPr>
          <w:rFonts w:cs="Times New Roman"/>
        </w:rPr>
        <w:t>and</w:t>
      </w:r>
      <w:r w:rsidR="00860F3C" w:rsidRPr="00A17D15">
        <w:rPr>
          <w:rFonts w:cs="Times New Roman"/>
        </w:rPr>
        <w:t xml:space="preserve"> the statistical analysis plan for the RCT </w:t>
      </w:r>
      <w:r w:rsidR="00CE1859">
        <w:rPr>
          <w:rFonts w:cs="Times New Roman"/>
        </w:rPr>
        <w:t xml:space="preserve"> can be found on </w:t>
      </w:r>
      <w:r w:rsidR="00CE1859" w:rsidRPr="00CE1859">
        <w:rPr>
          <w:rFonts w:cs="Times New Roman"/>
        </w:rPr>
        <w:t>https://www.journalslibrary.nihr.ac.uk/programmes/pgfar/RP-PG-0609-10135/#/</w:t>
      </w:r>
    </w:p>
    <w:p w14:paraId="04DBF16F" w14:textId="77777777" w:rsidR="00630289" w:rsidRPr="00C068E8" w:rsidRDefault="00630289" w:rsidP="00630289">
      <w:pPr>
        <w:rPr>
          <w:rFonts w:cs="Times New Roman"/>
        </w:rPr>
      </w:pPr>
    </w:p>
    <w:p w14:paraId="04C9EF64" w14:textId="4C5143ED" w:rsidR="00630289" w:rsidRPr="00860F3C" w:rsidRDefault="00630289" w:rsidP="00630289">
      <w:pPr>
        <w:rPr>
          <w:rFonts w:cs="Times New Roman"/>
        </w:rPr>
      </w:pPr>
      <w:r w:rsidRPr="008019F0">
        <w:rPr>
          <w:rFonts w:cs="Times New Roman"/>
        </w:rPr>
        <w:t>We recruited adults aged 18 or over with T2DM registered with participating general practices. Consenting participants were randomised to receive either HeLP-Diabetes, or a simple, infor</w:t>
      </w:r>
      <w:r w:rsidRPr="004C7B4D">
        <w:rPr>
          <w:rFonts w:cs="Times New Roman"/>
        </w:rPr>
        <w:t xml:space="preserve">mation-only, comparator website. We collected data online, with baseline data collected prior to randomisation. Joint primary outcomes were diabetes control, measured by </w:t>
      </w:r>
      <w:r w:rsidR="00860F3C">
        <w:rPr>
          <w:rFonts w:cs="Times New Roman"/>
        </w:rPr>
        <w:t>HbA1c</w:t>
      </w:r>
      <w:r w:rsidRPr="00860F3C">
        <w:rPr>
          <w:rFonts w:cs="Times New Roman"/>
        </w:rPr>
        <w:t xml:space="preserve">, and diabetes-related distress, measured by the </w:t>
      </w:r>
      <w:r w:rsidR="00860F3C">
        <w:rPr>
          <w:rFonts w:cs="Times New Roman"/>
        </w:rPr>
        <w:t>PAID</w:t>
      </w:r>
      <w:r w:rsidRPr="00860F3C">
        <w:rPr>
          <w:rFonts w:cs="Times New Roman"/>
        </w:rPr>
        <w:t xml:space="preserve"> scale. Secondary outcomes included clinical data, emotional state, satisfaction; health economic outcomes were </w:t>
      </w:r>
      <w:r w:rsidR="00860F3C">
        <w:rPr>
          <w:rFonts w:cs="Times New Roman"/>
        </w:rPr>
        <w:t>QALYs</w:t>
      </w:r>
      <w:r w:rsidRPr="00860F3C">
        <w:rPr>
          <w:rFonts w:cs="Times New Roman"/>
        </w:rPr>
        <w:t xml:space="preserve"> and health service usage. Follow-up was at </w:t>
      </w:r>
      <w:r w:rsidR="00910E55" w:rsidRPr="00860F3C">
        <w:rPr>
          <w:rFonts w:cs="Times New Roman"/>
        </w:rPr>
        <w:t>3 months</w:t>
      </w:r>
      <w:r w:rsidRPr="00860F3C">
        <w:rPr>
          <w:rFonts w:cs="Times New Roman"/>
        </w:rPr>
        <w:t xml:space="preserve"> and 12 months after randomisation, with 12 months the primary outcome point. </w:t>
      </w:r>
    </w:p>
    <w:p w14:paraId="51F18E6B" w14:textId="77777777" w:rsidR="00630289" w:rsidRPr="00C068E8" w:rsidRDefault="00630289" w:rsidP="00630289">
      <w:pPr>
        <w:rPr>
          <w:rFonts w:cs="Times New Roman"/>
        </w:rPr>
      </w:pPr>
    </w:p>
    <w:p w14:paraId="3AF17677" w14:textId="77777777" w:rsidR="00630289" w:rsidRPr="004C7B4D" w:rsidRDefault="00630289" w:rsidP="00630289">
      <w:pPr>
        <w:rPr>
          <w:rFonts w:cs="Times New Roman"/>
        </w:rPr>
      </w:pPr>
      <w:r w:rsidRPr="008019F0">
        <w:rPr>
          <w:rFonts w:cs="Times New Roman"/>
        </w:rPr>
        <w:t>We calculated that a sample size of 350 participants randomised and 85% follow-up would provide 90% power at the 5% level of significance to detect a 0.25% difference in Hba1c and a 4.0 difference in PAID scores (reflec</w:t>
      </w:r>
      <w:r w:rsidRPr="004C7B4D">
        <w:rPr>
          <w:rFonts w:cs="Times New Roman"/>
        </w:rPr>
        <w:t>ting the minimal clinically important differences). The analysis compared groups as randomised (intention to treat) using a linear mixed effects model, adjusted for baseline data with multiple imputation of missing values.</w:t>
      </w:r>
    </w:p>
    <w:p w14:paraId="5C5A73AB" w14:textId="77777777" w:rsidR="00630289" w:rsidRPr="004C7B4D" w:rsidRDefault="00630289" w:rsidP="00630289">
      <w:pPr>
        <w:rPr>
          <w:rFonts w:cs="Times New Roman"/>
        </w:rPr>
      </w:pPr>
    </w:p>
    <w:p w14:paraId="1514490E" w14:textId="3B4CA22D" w:rsidR="00630289" w:rsidRPr="004C7B4D" w:rsidRDefault="00630289" w:rsidP="00CB7C69">
      <w:pPr>
        <w:suppressAutoHyphens/>
        <w:rPr>
          <w:rFonts w:cs="Times New Roman"/>
        </w:rPr>
      </w:pPr>
      <w:r w:rsidRPr="004C7B4D">
        <w:rPr>
          <w:rFonts w:cs="Times New Roman"/>
        </w:rPr>
        <w:t>We recruited 374 participants between September 2013 and December 2014. Of these, 185 were allocated to the intervention an</w:t>
      </w:r>
      <w:r w:rsidR="00C00107" w:rsidRPr="004C7B4D">
        <w:rPr>
          <w:rFonts w:cs="Times New Roman"/>
        </w:rPr>
        <w:t>d 189 to the control. Final (12-</w:t>
      </w:r>
      <w:r w:rsidRPr="004C7B4D">
        <w:rPr>
          <w:rFonts w:cs="Times New Roman"/>
        </w:rPr>
        <w:t>month) follow-up data for HbA1c were available</w:t>
      </w:r>
      <w:r w:rsidRPr="004C7B4D">
        <w:rPr>
          <w:rFonts w:eastAsia="Times New Roman" w:cs="Times New Roman"/>
          <w:lang w:eastAsia="en-GB"/>
        </w:rPr>
        <w:t xml:space="preserve"> for 318 (85%) and for PAID 337 (90%) of participants. Of these, 291 (78%) and 321 (86%) responses were recorded within the pre-defined window of 10 to 14 months. Participants in the intervention group had lower HbA1c than those in the control (mean difference –0.24%; 95% Confidence Interval –0.44 to –0.049; p = 0.014). There was no significant overall difference between groups in the mean PAID score </w:t>
      </w:r>
      <w:r w:rsidR="003E3B06" w:rsidRPr="004C7B4D">
        <w:rPr>
          <w:rFonts w:cs="Times New Roman"/>
        </w:rPr>
        <w:t>(mean difference –</w:t>
      </w:r>
      <w:r w:rsidR="003E3B06" w:rsidRPr="004C7B4D">
        <w:rPr>
          <w:rFonts w:cs="Times New Roman"/>
        </w:rPr>
        <w:lastRenderedPageBreak/>
        <w:t>1.5; 95% CI –3.9</w:t>
      </w:r>
      <w:r w:rsidR="00CB7C69">
        <w:rPr>
          <w:rFonts w:cs="Times New Roman"/>
        </w:rPr>
        <w:t xml:space="preserve"> to</w:t>
      </w:r>
      <w:r w:rsidR="003E3B06" w:rsidRPr="004C7B4D">
        <w:rPr>
          <w:rFonts w:cs="Times New Roman"/>
        </w:rPr>
        <w:t xml:space="preserve"> 0.9, p = 0.21),</w:t>
      </w:r>
      <w:r w:rsidRPr="004C7B4D">
        <w:rPr>
          <w:rFonts w:eastAsia="Times New Roman" w:cs="Times New Roman"/>
          <w:lang w:eastAsia="en-GB"/>
        </w:rPr>
        <w:t xml:space="preserve"> </w:t>
      </w:r>
      <w:r w:rsidR="006D6074" w:rsidRPr="004C7B4D">
        <w:rPr>
          <w:rFonts w:eastAsia="Times New Roman" w:cs="Times New Roman"/>
          <w:lang w:eastAsia="en-GB"/>
        </w:rPr>
        <w:t xml:space="preserve">but pre-specified subgroup analysis </w:t>
      </w:r>
      <w:r w:rsidR="006D6074">
        <w:rPr>
          <w:rFonts w:eastAsia="Times New Roman" w:cs="Times New Roman"/>
          <w:lang w:eastAsia="en-GB"/>
        </w:rPr>
        <w:t xml:space="preserve">showed </w:t>
      </w:r>
      <w:r w:rsidR="006D6074" w:rsidRPr="004C7B4D">
        <w:rPr>
          <w:rFonts w:eastAsia="Times New Roman" w:cs="Times New Roman"/>
          <w:lang w:eastAsia="en-GB"/>
        </w:rPr>
        <w:t xml:space="preserve">a beneficial impact of the intervention in </w:t>
      </w:r>
      <w:r w:rsidR="006D6074">
        <w:rPr>
          <w:rFonts w:eastAsia="Times New Roman" w:cs="Times New Roman"/>
          <w:lang w:eastAsia="en-GB"/>
        </w:rPr>
        <w:t>participants who had been diagnosed more recently</w:t>
      </w:r>
      <w:r w:rsidR="006D6074" w:rsidRPr="004C7B4D">
        <w:rPr>
          <w:rFonts w:eastAsia="Times New Roman" w:cs="Times New Roman"/>
          <w:lang w:eastAsia="en-GB"/>
        </w:rPr>
        <w:t xml:space="preserve"> (p = 0.004). </w:t>
      </w:r>
      <w:r w:rsidRPr="004C7B4D">
        <w:rPr>
          <w:rFonts w:eastAsia="Times New Roman" w:cs="Times New Roman"/>
          <w:lang w:eastAsia="en-GB"/>
        </w:rPr>
        <w:t xml:space="preserve">We conclude that this evidence-based, theoretically informed self-management programme should be added to the menu of options available for patients with T2DM in the NHS. </w:t>
      </w:r>
    </w:p>
    <w:p w14:paraId="46436112" w14:textId="77777777" w:rsidR="00630289" w:rsidRPr="004C7B4D" w:rsidRDefault="00630289" w:rsidP="00630289">
      <w:pPr>
        <w:rPr>
          <w:rFonts w:eastAsia="Times New Roman" w:cs="Times New Roman"/>
          <w:lang w:eastAsia="en-GB"/>
        </w:rPr>
      </w:pPr>
    </w:p>
    <w:p w14:paraId="21EFD837" w14:textId="77777777" w:rsidR="00630289" w:rsidRPr="004C7B4D" w:rsidRDefault="00630289" w:rsidP="00630289">
      <w:pPr>
        <w:rPr>
          <w:rFonts w:cs="Times New Roman"/>
        </w:rPr>
      </w:pPr>
      <w:r w:rsidRPr="004C7B4D">
        <w:rPr>
          <w:rFonts w:cs="Times New Roman"/>
        </w:rPr>
        <w:t xml:space="preserve">The health economic analysis is described in Chapter 8. </w:t>
      </w:r>
    </w:p>
    <w:p w14:paraId="0946864F" w14:textId="77777777" w:rsidR="00630289" w:rsidRPr="004C7B4D" w:rsidRDefault="00630289" w:rsidP="00630289">
      <w:pPr>
        <w:rPr>
          <w:rFonts w:cs="Times New Roman"/>
          <w:b/>
        </w:rPr>
      </w:pPr>
    </w:p>
    <w:p w14:paraId="719B2D62" w14:textId="77777777" w:rsidR="00630289" w:rsidRPr="004C7B4D" w:rsidRDefault="00630289" w:rsidP="002D3522">
      <w:pPr>
        <w:pStyle w:val="Heading1"/>
      </w:pPr>
      <w:bookmarkStart w:id="183" w:name="_Toc355448138"/>
      <w:r w:rsidRPr="004C7B4D">
        <w:t>Background</w:t>
      </w:r>
      <w:bookmarkEnd w:id="183"/>
    </w:p>
    <w:p w14:paraId="6928FAA4" w14:textId="05F666F4" w:rsidR="00630289" w:rsidRPr="00860F3C" w:rsidRDefault="00630289" w:rsidP="00630289">
      <w:pPr>
        <w:rPr>
          <w:rFonts w:cs="Times New Roman"/>
        </w:rPr>
      </w:pPr>
      <w:r w:rsidRPr="004C7B4D">
        <w:rPr>
          <w:rFonts w:cs="Times New Roman"/>
        </w:rPr>
        <w:t>The rationale for developing a web-based self-management programme for people with T2DM has been addressed in Chapter 2. Here we focus on the rationale for the selected trial methods, including the decisions on the po</w:t>
      </w:r>
      <w:r w:rsidR="00C00107" w:rsidRPr="004C7B4D">
        <w:rPr>
          <w:rFonts w:cs="Times New Roman"/>
        </w:rPr>
        <w:t>pulation eligible, individual versus</w:t>
      </w:r>
      <w:r w:rsidRPr="004C7B4D">
        <w:rPr>
          <w:rFonts w:cs="Times New Roman"/>
        </w:rPr>
        <w:t xml:space="preserve"> cluster randomisation, the choice of two primary outcomes, and web-based data collection. We also comment on the impact of the closure of the MRC </w:t>
      </w:r>
      <w:r w:rsidR="00860F3C">
        <w:rPr>
          <w:rFonts w:cs="Times New Roman"/>
        </w:rPr>
        <w:t>GPRF</w:t>
      </w:r>
      <w:r w:rsidRPr="00860F3C">
        <w:rPr>
          <w:rFonts w:cs="Times New Roman"/>
        </w:rPr>
        <w:t xml:space="preserve">, and the impact this had on the conduct of the trial. </w:t>
      </w:r>
    </w:p>
    <w:p w14:paraId="64245119" w14:textId="77777777" w:rsidR="00630289" w:rsidRPr="00C068E8" w:rsidRDefault="00630289" w:rsidP="00630289">
      <w:pPr>
        <w:spacing w:line="240" w:lineRule="auto"/>
        <w:rPr>
          <w:rFonts w:cs="Times New Roman"/>
        </w:rPr>
      </w:pPr>
    </w:p>
    <w:p w14:paraId="60481F05" w14:textId="77777777" w:rsidR="00630289" w:rsidRPr="004C7B4D" w:rsidRDefault="00630289" w:rsidP="00630289">
      <w:pPr>
        <w:rPr>
          <w:rFonts w:cs="Times New Roman"/>
        </w:rPr>
      </w:pPr>
      <w:r w:rsidRPr="008019F0">
        <w:rPr>
          <w:rFonts w:cs="Times New Roman"/>
        </w:rPr>
        <w:t>Our specification of the trial population reflected the overall goal of the programme grant, which was to develop a self-management programme that could be used by the great majority of people with T2DM in the UK. Hence we deliberately kept the inc</w:t>
      </w:r>
      <w:r w:rsidRPr="004C7B4D">
        <w:rPr>
          <w:rFonts w:cs="Times New Roman"/>
        </w:rPr>
        <w:t xml:space="preserve">lusion criteria wide, and the number of exclusion criteria to the minimum compatible with ethical obligations (e.g. the ability to provide informed consent) and pragmatic considerations (e.g. the physical and mental capacity to use a web programme on a computer). There were potential disadvantages to this approach, including a floor effect, where recruited patients were already so well controlled that there was little or no room for improvement, but we thought this risk worth taking to maximise the likelihood of the results being generalisable to the relevant population (people with T2DM registered with a GP in the UK). </w:t>
      </w:r>
    </w:p>
    <w:p w14:paraId="49DAF515" w14:textId="77777777" w:rsidR="00630289" w:rsidRPr="004C7B4D" w:rsidRDefault="00630289" w:rsidP="00630289">
      <w:pPr>
        <w:rPr>
          <w:rFonts w:cs="Times New Roman"/>
        </w:rPr>
      </w:pPr>
    </w:p>
    <w:p w14:paraId="6FF9008A" w14:textId="77777777" w:rsidR="00630289" w:rsidRPr="004C7B4D" w:rsidRDefault="00630289" w:rsidP="00630289">
      <w:pPr>
        <w:rPr>
          <w:rFonts w:cs="Times New Roman"/>
        </w:rPr>
      </w:pPr>
      <w:r w:rsidRPr="004C7B4D">
        <w:rPr>
          <w:rFonts w:cs="Times New Roman"/>
        </w:rPr>
        <w:t xml:space="preserve">We debated whether the trial should be cluster randomised or individually-randomised. Cluster randomisation had the potential to make recruitment easier, as all patients in participating practices could be referred to the allocated intervention; however, we thought it had greater potential to introduce bias, as GPs would know which intervention patients received, which could influence referral patterns, and patients would know which </w:t>
      </w:r>
      <w:r w:rsidRPr="004C7B4D">
        <w:rPr>
          <w:rFonts w:cs="Times New Roman"/>
        </w:rPr>
        <w:lastRenderedPageBreak/>
        <w:t>intervention they received, which could influence participation rates. The main risk of bias with individual randomisation was the potential for contamination, where patients from the same household or social circle were randomised to different interventions, and exchanged user names and passwords. This risk was monitored, by looking for participants with similar names and addresses, and allowing for this in the sensitivity analyses.</w:t>
      </w:r>
    </w:p>
    <w:p w14:paraId="3E96AD23" w14:textId="77777777" w:rsidR="00630289" w:rsidRPr="004C7B4D" w:rsidRDefault="00630289" w:rsidP="00630289">
      <w:pPr>
        <w:spacing w:line="240" w:lineRule="auto"/>
        <w:rPr>
          <w:rFonts w:cs="Times New Roman"/>
        </w:rPr>
      </w:pPr>
    </w:p>
    <w:p w14:paraId="357CED0F" w14:textId="595DCF0E" w:rsidR="00630289" w:rsidRPr="00F72381" w:rsidRDefault="00630289" w:rsidP="00630289">
      <w:pPr>
        <w:rPr>
          <w:rFonts w:cs="Times New Roman"/>
        </w:rPr>
      </w:pPr>
      <w:r w:rsidRPr="004C7B4D">
        <w:rPr>
          <w:rFonts w:cs="Times New Roman"/>
        </w:rPr>
        <w:t xml:space="preserve">The choice of joint primary outcomes was also considered at length. The rationale for two primary outcomes was that these outcomes reflected the twin aims of the intervention: to improve diabetes control and to reduce diabetes-related distress. Around 40 per cent of </w:t>
      </w:r>
      <w:r w:rsidR="00860F3C">
        <w:rPr>
          <w:rFonts w:cs="Times New Roman"/>
        </w:rPr>
        <w:t>people</w:t>
      </w:r>
      <w:r w:rsidR="00860F3C" w:rsidRPr="00860F3C">
        <w:rPr>
          <w:rFonts w:cs="Times New Roman"/>
        </w:rPr>
        <w:t xml:space="preserve"> </w:t>
      </w:r>
      <w:r w:rsidRPr="00860F3C">
        <w:rPr>
          <w:rFonts w:cs="Times New Roman"/>
        </w:rPr>
        <w:t xml:space="preserve">with </w:t>
      </w:r>
      <w:r w:rsidR="00CB7C69">
        <w:rPr>
          <w:rFonts w:cs="Times New Roman"/>
        </w:rPr>
        <w:t>T2DM</w:t>
      </w:r>
      <w:r w:rsidR="00CB7C69" w:rsidRPr="00860F3C">
        <w:rPr>
          <w:rFonts w:cs="Times New Roman"/>
        </w:rPr>
        <w:t xml:space="preserve"> </w:t>
      </w:r>
      <w:r w:rsidRPr="00860F3C">
        <w:rPr>
          <w:rFonts w:cs="Times New Roman"/>
        </w:rPr>
        <w:t>have significant levels of distress, which severely impacts on quality of life,</w:t>
      </w:r>
      <w:r w:rsidR="00B14B4F" w:rsidRPr="00F72381">
        <w:rPr>
          <w:rFonts w:cs="Times New Roman"/>
          <w:vertAlign w:val="superscript"/>
        </w:rPr>
        <w:fldChar w:fldCharType="begin"/>
      </w:r>
      <w:r w:rsidR="001763BF">
        <w:rPr>
          <w:rFonts w:cs="Times New Roman"/>
          <w:vertAlign w:val="superscript"/>
        </w:rPr>
        <w:instrText xml:space="preserve"> ADDIN EN.CITE &lt;EndNote&gt;&lt;Cite&gt;&lt;Author&gt;Chew&lt;/Author&gt;&lt;Year&gt;2015&lt;/Year&gt;&lt;RecNum&gt;2838&lt;/RecNum&gt;&lt;DisplayText&gt;(154)&lt;/DisplayText&gt;&lt;record&gt;&lt;rec-number&gt;2838&lt;/rec-number&gt;&lt;foreign-keys&gt;&lt;key app="EN" db-id="p09w9r2wqe0vdlevttx5ddevtrtvrzdpwex2" timestamp="1477665535"&gt;2838&lt;/key&gt;&lt;/foreign-keys&gt;&lt;ref-type name="Journal Article"&gt;17&lt;/ref-type&gt;&lt;contributors&gt;&lt;authors&gt;&lt;author&gt;Chew, B. H.&lt;/author&gt;&lt;author&gt;Mohd-Sidik, S.&lt;/author&gt;&lt;author&gt;Shariff-Ghazali, S.&lt;/author&gt;&lt;/authors&gt;&lt;/contributors&gt;&lt;auth-address&gt;Department of Family Medicine, Faculty of Medicine and Health Sciences, Universiti Putra Malaysia, 43400, Serdang, Selangor, Malaysia. chewboonhow@gmail.com.&amp;#xD;Department of Psychiatry, Faculty of Medicine and Health Sciences, Universiti Putra Malaysia, Serdang, 43400, Selangor, Malaysia. sherina@upm.edu.my.&amp;#xD;Department of Family Medicine, Faculty of Medicine and Health Sciences, Universiti Putra Malaysia, 43400, Serdang, Selangor, Malaysia. drsazsg@gmail.com.&lt;/auth-address&gt;&lt;titles&gt;&lt;title&gt;Negative effects of diabetes-related distress on health-related quality of life: an evaluation among the adult patients with type 2 diabetes mellitus in three primary healthcare clinics in Malaysia&lt;/title&gt;&lt;secondary-title&gt;Health Qual Life Outcomes&lt;/secondary-title&gt;&lt;alt-title&gt;Health and quality of life outcomes&lt;/alt-title&gt;&lt;/titles&gt;&lt;periodical&gt;&lt;full-title&gt;Health Qual Life Outcomes&lt;/full-title&gt;&lt;abbr-1&gt;Health and quality of life outcomes&lt;/abbr-1&gt;&lt;/periodical&gt;&lt;alt-periodical&gt;&lt;full-title&gt;Health Qual Life Outcomes&lt;/full-title&gt;&lt;abbr-1&gt;Health and quality of life outcomes&lt;/abbr-1&gt;&lt;/alt-periodical&gt;&lt;pages&gt;187&lt;/pages&gt;&lt;volume&gt;13&lt;/volume&gt;&lt;edition&gt;2015/11/26&lt;/edition&gt;&lt;dates&gt;&lt;year&gt;2015&lt;/year&gt;&lt;/dates&gt;&lt;isbn&gt;1477-7525&lt;/isbn&gt;&lt;accession-num&gt;26596372&lt;/accession-num&gt;&lt;urls&gt;&lt;/urls&gt;&lt;custom2&gt;PMC4657278&lt;/custom2&gt;&lt;electronic-resource-num&gt;10.1186/s12955-015-0384-4&lt;/electronic-resource-num&gt;&lt;remote-database-provider&gt;NLM&lt;/remote-database-provider&gt;&lt;language&gt;eng&lt;/language&gt;&lt;/record&gt;&lt;/Cite&gt;&lt;/EndNote&gt;</w:instrText>
      </w:r>
      <w:r w:rsidR="00B14B4F" w:rsidRPr="00F72381">
        <w:rPr>
          <w:rFonts w:cs="Times New Roman"/>
          <w:vertAlign w:val="superscript"/>
        </w:rPr>
        <w:fldChar w:fldCharType="separate"/>
      </w:r>
      <w:r w:rsidR="00F7193E" w:rsidRPr="00F234A9">
        <w:rPr>
          <w:rFonts w:cs="Times New Roman"/>
          <w:noProof/>
          <w:vertAlign w:val="superscript"/>
        </w:rPr>
        <w:t>154</w:t>
      </w:r>
      <w:r w:rsidR="00B14B4F" w:rsidRPr="00F72381">
        <w:rPr>
          <w:rFonts w:cs="Times New Roman"/>
          <w:vertAlign w:val="superscript"/>
        </w:rPr>
        <w:fldChar w:fldCharType="end"/>
      </w:r>
      <w:r w:rsidRPr="00F72381">
        <w:rPr>
          <w:rFonts w:cs="Times New Roman"/>
        </w:rPr>
        <w:t xml:space="preserve"> and diabetes-related distress is an important outcome for patients.</w:t>
      </w:r>
      <w:r w:rsidR="00B14B4F" w:rsidRPr="00F72381">
        <w:rPr>
          <w:rFonts w:cs="Times New Roman"/>
          <w:vertAlign w:val="superscript"/>
        </w:rPr>
        <w:fldChar w:fldCharType="begin">
          <w:fldData xml:space="preserve">PEVuZE5vdGU+PENpdGU+PEF1dGhvcj5HbGFzZ293PC9BdXRob3I+PFllYXI+MjAwODwvWWVhcj48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</w:fldData>
        </w:fldChar>
      </w:r>
      <w:r w:rsidR="00F7193E" w:rsidRPr="004C7B4D">
        <w:rPr>
          <w:rFonts w:cs="Times New Roman"/>
          <w:vertAlign w:val="superscript"/>
        </w:rPr>
        <w:instrText xml:space="preserve"> ADDIN EN.CITE </w:instrText>
      </w:r>
      <w:r w:rsidR="00F7193E" w:rsidRPr="00854E37">
        <w:rPr>
          <w:rFonts w:cs="Times New Roman"/>
          <w:vertAlign w:val="superscript"/>
        </w:rPr>
        <w:fldChar w:fldCharType="begin">
          <w:fldData xml:space="preserve">PEVuZE5vdGU+PENpdGU+PEF1dGhvcj5HbGFzZ293PC9BdXRob3I+PFllYXI+MjAwODwvWWVhcj48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</w:fldData>
        </w:fldChar>
      </w:r>
      <w:r w:rsidR="00F7193E" w:rsidRPr="004C7B4D">
        <w:rPr>
          <w:rFonts w:cs="Times New Roman"/>
          <w:vertAlign w:val="superscript"/>
        </w:rPr>
        <w:instrText xml:space="preserve"> ADDIN EN.CITE.DATA </w:instrText>
      </w:r>
      <w:r w:rsidR="00F7193E" w:rsidRPr="00854E37">
        <w:rPr>
          <w:rFonts w:cs="Times New Roman"/>
          <w:vertAlign w:val="superscript"/>
        </w:rPr>
      </w:r>
      <w:r w:rsidR="00F7193E" w:rsidRPr="00854E37">
        <w:rPr>
          <w:rFonts w:cs="Times New Roman"/>
          <w:vertAlign w:val="superscript"/>
        </w:rPr>
        <w:fldChar w:fldCharType="end"/>
      </w:r>
      <w:r w:rsidR="00B14B4F" w:rsidRPr="00F72381">
        <w:rPr>
          <w:rFonts w:cs="Times New Roman"/>
          <w:vertAlign w:val="superscript"/>
        </w:rPr>
      </w:r>
      <w:r w:rsidR="00B14B4F" w:rsidRPr="00F72381">
        <w:rPr>
          <w:rFonts w:cs="Times New Roman"/>
          <w:vertAlign w:val="superscript"/>
        </w:rPr>
        <w:fldChar w:fldCharType="separate"/>
      </w:r>
      <w:r w:rsidR="00F7193E" w:rsidRPr="00F234A9">
        <w:rPr>
          <w:rFonts w:cs="Times New Roman"/>
          <w:noProof/>
          <w:vertAlign w:val="superscript"/>
        </w:rPr>
        <w:t>155</w:t>
      </w:r>
      <w:r w:rsidR="00B14B4F" w:rsidRPr="00F72381">
        <w:rPr>
          <w:rFonts w:cs="Times New Roman"/>
          <w:vertAlign w:val="superscript"/>
        </w:rPr>
        <w:fldChar w:fldCharType="end"/>
      </w:r>
      <w:r w:rsidRPr="00F72381">
        <w:rPr>
          <w:rFonts w:cs="Times New Roman"/>
        </w:rPr>
        <w:t xml:space="preserve"> Our PPI panel was clear that this should be a primary outcome</w:t>
      </w:r>
      <w:r w:rsidR="00C00107" w:rsidRPr="00F72381">
        <w:rPr>
          <w:rFonts w:cs="Times New Roman"/>
        </w:rPr>
        <w:t>,</w:t>
      </w:r>
      <w:r w:rsidRPr="00F234A9">
        <w:rPr>
          <w:rFonts w:cs="Times New Roman"/>
        </w:rPr>
        <w:t xml:space="preserve"> and the importance of emotional wellbeing for people with diabetes has been described in Chapters 2 and 4. In contrast, a number of </w:t>
      </w:r>
      <w:r w:rsidR="00F234A9">
        <w:rPr>
          <w:rFonts w:cs="Times New Roman"/>
        </w:rPr>
        <w:t>HCP</w:t>
      </w:r>
      <w:r w:rsidRPr="00F234A9">
        <w:rPr>
          <w:rFonts w:cs="Times New Roman"/>
        </w:rPr>
        <w:t>s stated categorically that they were only interested in patients’ levels of HbA1c as a measure of diabetes control, and that a reduction in distress without an improvement in diabetes control would not be cons</w:t>
      </w:r>
      <w:r w:rsidRPr="00D80CE5">
        <w:rPr>
          <w:rFonts w:cs="Times New Roman"/>
        </w:rPr>
        <w:t>idered a worthwhile outcome, and would not lead them to promote or adopt HeLP-Diabetes in their clinical practice. By adopting both as joint primary outcomes we were able to reflect the priorities of both groups of stakeholders, and ensure the results of the trial could be compared</w:t>
      </w:r>
      <w:r w:rsidRPr="00884C43">
        <w:rPr>
          <w:rFonts w:cs="Times New Roman"/>
        </w:rPr>
        <w:t xml:space="preserve"> with alternative self-management programmes and included in meta-analyses, as HbA1c is almost universally reported in trials of self</w:t>
      </w:r>
      <w:r w:rsidRPr="00CE7527">
        <w:rPr>
          <w:rFonts w:cs="Times New Roman"/>
        </w:rPr>
        <w:t>-management interventions for diabetes. In line with previous trials in this area,</w:t>
      </w:r>
      <w:r w:rsidR="00B14B4F" w:rsidRPr="00F72381">
        <w:rPr>
          <w:rFonts w:cs="Times New Roman"/>
          <w:vertAlign w:val="superscript"/>
        </w:rPr>
        <w:fldChar w:fldCharType="begin">
          <w:fldData xml:space="preserve">PEVuZE5vdGU+PENpdGU+PEF1dGhvcj5LaW5tb250aDwvQXV0aG9yPjxZZWFyPjE5OTg8L1llYXI+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=
</w:fldData>
        </w:fldChar>
      </w:r>
      <w:r w:rsidR="00F7193E" w:rsidRPr="004C7B4D">
        <w:rPr>
          <w:rFonts w:cs="Times New Roman"/>
          <w:vertAlign w:val="superscript"/>
        </w:rPr>
        <w:instrText xml:space="preserve"> ADDIN EN.CITE </w:instrText>
      </w:r>
      <w:r w:rsidR="00F7193E" w:rsidRPr="00854E37">
        <w:rPr>
          <w:rFonts w:cs="Times New Roman"/>
          <w:vertAlign w:val="superscript"/>
        </w:rPr>
        <w:fldChar w:fldCharType="begin">
          <w:fldData xml:space="preserve">PEVuZE5vdGU+PENpdGU+PEF1dGhvcj5LaW5tb250aDwvQXV0aG9yPjxZZWFyPjE5OTg8L1llYXI+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=
</w:fldData>
        </w:fldChar>
      </w:r>
      <w:r w:rsidR="00F7193E" w:rsidRPr="004C7B4D">
        <w:rPr>
          <w:rFonts w:cs="Times New Roman"/>
          <w:vertAlign w:val="superscript"/>
        </w:rPr>
        <w:instrText xml:space="preserve"> ADDIN EN.CITE.DATA </w:instrText>
      </w:r>
      <w:r w:rsidR="00F7193E" w:rsidRPr="00854E37">
        <w:rPr>
          <w:rFonts w:cs="Times New Roman"/>
          <w:vertAlign w:val="superscript"/>
        </w:rPr>
      </w:r>
      <w:r w:rsidR="00F7193E" w:rsidRPr="00854E37">
        <w:rPr>
          <w:rFonts w:cs="Times New Roman"/>
          <w:vertAlign w:val="superscript"/>
        </w:rPr>
        <w:fldChar w:fldCharType="end"/>
      </w:r>
      <w:r w:rsidR="00B14B4F" w:rsidRPr="00F72381">
        <w:rPr>
          <w:rFonts w:cs="Times New Roman"/>
          <w:vertAlign w:val="superscript"/>
        </w:rPr>
      </w:r>
      <w:r w:rsidR="00B14B4F" w:rsidRPr="00F72381">
        <w:rPr>
          <w:rFonts w:cs="Times New Roman"/>
          <w:vertAlign w:val="superscript"/>
        </w:rPr>
        <w:fldChar w:fldCharType="separate"/>
      </w:r>
      <w:r w:rsidR="00F7193E" w:rsidRPr="00F234A9">
        <w:rPr>
          <w:rFonts w:cs="Times New Roman"/>
          <w:noProof/>
          <w:vertAlign w:val="superscript"/>
        </w:rPr>
        <w:t>156</w:t>
      </w:r>
      <w:r w:rsidR="00B14B4F" w:rsidRPr="00F72381">
        <w:rPr>
          <w:rFonts w:cs="Times New Roman"/>
          <w:vertAlign w:val="superscript"/>
        </w:rPr>
        <w:fldChar w:fldCharType="end"/>
      </w:r>
      <w:r w:rsidRPr="00F72381">
        <w:rPr>
          <w:rFonts w:cs="Times New Roman"/>
        </w:rPr>
        <w:t xml:space="preserve"> we decided to adopt both as co-primary outcomes and to test both at a 5 per cent level of significance.</w:t>
      </w:r>
      <w:r w:rsidR="00B14B4F" w:rsidRPr="00F72381">
        <w:rPr>
          <w:rFonts w:cs="Times New Roman"/>
          <w:vertAlign w:val="superscript"/>
        </w:rPr>
        <w:fldChar w:fldCharType="begin"/>
      </w:r>
      <w:r w:rsidR="001763BF">
        <w:rPr>
          <w:rFonts w:cs="Times New Roman"/>
          <w:vertAlign w:val="superscript"/>
        </w:rPr>
        <w:instrText xml:space="preserve"> ADDIN EN.CITE &lt;EndNote&gt;&lt;Cite&gt;&lt;Author&gt;Schulz&lt;/Author&gt;&lt;Year&gt;2005&lt;/Year&gt;&lt;RecNum&gt;2836&lt;/RecNum&gt;&lt;DisplayText&gt;(157)&lt;/DisplayText&gt;&lt;record&gt;&lt;rec-number&gt;2836&lt;/rec-number&gt;&lt;foreign-keys&gt;&lt;key app="EN" db-id="p09w9r2wqe0vdlevttx5ddevtrtvrzdpwex2" timestamp="1477665535"&gt;2836&lt;/key&gt;&lt;/foreign-keys&gt;&lt;ref-type name="Journal Article"&gt;17&lt;/ref-type&gt;&lt;contributors&gt;&lt;authors&gt;&lt;author&gt;Schulz, K. F.&lt;/author&gt;&lt;author&gt;Grimes, D. A.&lt;/author&gt;&lt;/authors&gt;&lt;/contributors&gt;&lt;auth-address&gt;Family Health International, PO Box 13950, Research Triangle Park, NC 27709 USA.&lt;/auth-address&gt;&lt;titles&gt;&lt;title&gt;Multiplicity in randomised trials I: endpoints and treatments&lt;/title&gt;&lt;secondary-title&gt;Lancet&lt;/secondary-title&gt;&lt;alt-title&gt;Lancet (London, England)&lt;/alt-title&gt;&lt;/titles&gt;&lt;periodical&gt;&lt;full-title&gt;Lancet&lt;/full-title&gt;&lt;/periodical&gt;&lt;pages&gt;1591-5&lt;/pages&gt;&lt;volume&gt;365&lt;/volume&gt;&lt;number&gt;9470&lt;/number&gt;&lt;edition&gt;2005/05/04&lt;/edition&gt;&lt;keywords&gt;&lt;keyword&gt;*Data Interpretation, Statistical&lt;/keyword&gt;&lt;keyword&gt;*Endpoint Determination&lt;/keyword&gt;&lt;keyword&gt;*Randomized Controlled Trials as Topic&lt;/keyword&gt;&lt;keyword&gt;Research Design&lt;/keyword&gt;&lt;/keywords&gt;&lt;dates&gt;&lt;year&gt;2005&lt;/year&gt;&lt;pub-dates&gt;&lt;date&gt;Apr 30-May 6&lt;/date&gt;&lt;/pub-dates&gt;&lt;/dates&gt;&lt;isbn&gt;0140-6736&lt;/isbn&gt;&lt;accession-num&gt;15866314&lt;/accession-num&gt;&lt;urls&gt;&lt;/urls&gt;&lt;electronic-resource-num&gt;10.1016/s0140-6736(05)66461-6&lt;/electronic-resource-num&gt;&lt;remote-database-provider&gt;NLM&lt;/remote-database-provider&gt;&lt;language&gt;eng&lt;/language&gt;&lt;/record&gt;&lt;/Cite&gt;&lt;/EndNote&gt;</w:instrText>
      </w:r>
      <w:r w:rsidR="00B14B4F" w:rsidRPr="00F72381">
        <w:rPr>
          <w:rFonts w:cs="Times New Roman"/>
          <w:vertAlign w:val="superscript"/>
        </w:rPr>
        <w:fldChar w:fldCharType="separate"/>
      </w:r>
      <w:r w:rsidR="00F7193E" w:rsidRPr="00F234A9">
        <w:rPr>
          <w:rFonts w:cs="Times New Roman"/>
          <w:noProof/>
          <w:vertAlign w:val="superscript"/>
        </w:rPr>
        <w:t>157</w:t>
      </w:r>
      <w:r w:rsidR="00B14B4F" w:rsidRPr="00F72381">
        <w:rPr>
          <w:rFonts w:cs="Times New Roman"/>
          <w:vertAlign w:val="superscript"/>
        </w:rPr>
        <w:fldChar w:fldCharType="end"/>
      </w:r>
    </w:p>
    <w:p w14:paraId="149F2E05" w14:textId="77777777" w:rsidR="00630289" w:rsidRPr="00F72381" w:rsidRDefault="00630289" w:rsidP="00630289">
      <w:pPr>
        <w:spacing w:line="240" w:lineRule="auto"/>
        <w:rPr>
          <w:rFonts w:cs="Times New Roman"/>
        </w:rPr>
      </w:pPr>
    </w:p>
    <w:p w14:paraId="39B539ED" w14:textId="3A59ED65" w:rsidR="00630289" w:rsidRPr="00F72381" w:rsidRDefault="00630289" w:rsidP="00630289">
      <w:pPr>
        <w:rPr>
          <w:rFonts w:cs="Times New Roman"/>
        </w:rPr>
      </w:pPr>
      <w:r w:rsidRPr="00F234A9">
        <w:rPr>
          <w:rFonts w:cs="Times New Roman"/>
        </w:rPr>
        <w:t>Much of the trial was conducted online. Online trials have several advantages, including reduced costs, as participants enter their self-reported data directly into a web-based form, which is automatically transferred to the trial database, avoiding the need for double data-entry.</w:t>
      </w:r>
      <w:r w:rsidR="00B14B4F" w:rsidRPr="00F72381">
        <w:rPr>
          <w:rFonts w:cs="Times New Roman"/>
          <w:vertAlign w:val="superscript"/>
        </w:rPr>
        <w:fldChar w:fldCharType="begin"/>
      </w:r>
      <w:r w:rsidR="00F7193E" w:rsidRPr="004C7B4D">
        <w:rPr>
          <w:rFonts w:cs="Times New Roman"/>
          <w:vertAlign w:val="superscript"/>
        </w:rPr>
        <w:instrText xml:space="preserve"> ADDIN EN.CITE &lt;EndNote&gt;&lt;Cite&gt;&lt;Author&gt;Murray&lt;/Author&gt;&lt;Year&gt;2009&lt;/Year&gt;&lt;RecNum&gt;1163&lt;/RecNum&gt;&lt;DisplayText&gt;(158)&lt;/DisplayText&gt;&lt;record&gt;&lt;rec-number&gt;1163&lt;/rec-number&gt;&lt;foreign-keys&gt;&lt;key app="EN" db-id="9dwwpe2t8dsvxjefpetvvawndtdp5zw5ddvx" timestamp="0"&gt;1163&lt;/key&gt;&lt;/foreign-keys&gt;&lt;ref-type name="Journal Article"&gt;17&lt;/ref-type&gt;&lt;contributors&gt;&lt;authors&gt;&lt;author&gt;Murray, E.&lt;/author&gt;&lt;author&gt;Khadjesari, Z.&lt;/author&gt;&lt;author&gt;White, I. R.&lt;/author&gt;&lt;author&gt;Kalaitzaki, E.&lt;/author&gt;&lt;author&gt;Godfrey, C.&lt;/author&gt;&lt;author&gt;McCambridge, J.&lt;/author&gt;&lt;author&gt;Thompson, S. G.&lt;/author&gt;&lt;author&gt;Wallace, P.&lt;/author&gt;&lt;/authors&gt;&lt;/contributors&gt;&lt;titles&gt;&lt;title&gt;Methodological challenges in online trials&lt;/title&gt;&lt;secondary-title&gt;J Med Internet Res.&lt;/secondary-title&gt;&lt;/titles&gt;&lt;periodical&gt;&lt;full-title&gt;J Med Internet Res.&lt;/full-title&gt;&lt;/periodical&gt;&lt;pages&gt;e9&lt;/pages&gt;&lt;volume&gt;11&lt;/volume&gt;&lt;number&gt;2&lt;/number&gt;&lt;reprint-edition&gt;NOT IN FILE&lt;/reprint-edition&gt;&lt;keywords&gt;&lt;keyword&gt;Affect&lt;/keyword&gt;&lt;keyword&gt;CARE&lt;/keyword&gt;&lt;keyword&gt;Clinical Trials as Topic&lt;/keyword&gt;&lt;keyword&gt;College&lt;/keyword&gt;&lt;keyword&gt;Cost&lt;/keyword&gt;&lt;keyword&gt;Delivery of Health Care&lt;/keyword&gt;&lt;keyword&gt;e-health&lt;/keyword&gt;&lt;keyword&gt;Experience&lt;/keyword&gt;&lt;keyword&gt;Health&lt;/keyword&gt;&lt;keyword&gt;Health Care&lt;/keyword&gt;&lt;keyword&gt;HEALTH-CARE&lt;/keyword&gt;&lt;keyword&gt;HELP&lt;/keyword&gt;&lt;keyword&gt;Humans&lt;/keyword&gt;&lt;keyword&gt;Internet&lt;/keyword&gt;&lt;keyword&gt;INTERVENTION&lt;/keyword&gt;&lt;keyword&gt;London&lt;/keyword&gt;&lt;keyword&gt;methods&lt;/keyword&gt;&lt;keyword&gt;ONLINE&lt;/keyword&gt;&lt;keyword&gt;Online Systems&lt;/keyword&gt;&lt;keyword&gt;Paper&lt;/keyword&gt;&lt;keyword&gt;QUALITY&lt;/keyword&gt;&lt;keyword&gt;Randomization&lt;/keyword&gt;&lt;keyword&gt;Randomized Controlled Trials as Topic&lt;/keyword&gt;&lt;keyword&gt;Reproducibility of Results&lt;/keyword&gt;&lt;keyword&gt;Research&lt;/keyword&gt;&lt;keyword&gt;trends&lt;/keyword&gt;&lt;keyword&gt;TRIAL&lt;/keyword&gt;&lt;keyword&gt;Universities&lt;/keyword&gt;&lt;keyword&gt;University&lt;/keyword&gt;&lt;keyword&gt;Work&lt;/keyword&gt;&lt;/keywords&gt;&lt;dates&gt;&lt;year&gt;2009&lt;/year&gt;&lt;/dates&gt;&lt;urls&gt;&lt;/urls&gt;&lt;/record&gt;&lt;/Cite&gt;&lt;/EndNote&gt;</w:instrText>
      </w:r>
      <w:r w:rsidR="00B14B4F" w:rsidRPr="00F72381">
        <w:rPr>
          <w:rFonts w:cs="Times New Roman"/>
          <w:vertAlign w:val="superscript"/>
        </w:rPr>
        <w:fldChar w:fldCharType="separate"/>
      </w:r>
      <w:r w:rsidR="00F7193E" w:rsidRPr="00F234A9">
        <w:rPr>
          <w:rFonts w:cs="Times New Roman"/>
          <w:noProof/>
          <w:vertAlign w:val="superscript"/>
        </w:rPr>
        <w:t>158</w:t>
      </w:r>
      <w:r w:rsidR="00B14B4F" w:rsidRPr="00F72381">
        <w:rPr>
          <w:rFonts w:cs="Times New Roman"/>
          <w:vertAlign w:val="superscript"/>
        </w:rPr>
        <w:fldChar w:fldCharType="end"/>
      </w:r>
      <w:r w:rsidRPr="00F72381">
        <w:rPr>
          <w:rFonts w:cs="Times New Roman"/>
        </w:rPr>
        <w:t xml:space="preserve"> Online data collection also has the potential to reduce the amount of missing data, as the questionnaires can be designed not to allow participants to progress until all questions on a page are completed. The main disadvantages with online trials are difficulty in characterising the population from which the sample was recruited, and poor retention.</w:t>
      </w:r>
      <w:r w:rsidR="00B14B4F" w:rsidRPr="00F72381">
        <w:rPr>
          <w:rFonts w:cs="Times New Roman"/>
          <w:vertAlign w:val="superscript"/>
        </w:rPr>
        <w:fldChar w:fldCharType="begin"/>
      </w:r>
      <w:r w:rsidR="00F7193E" w:rsidRPr="004C7B4D">
        <w:rPr>
          <w:rFonts w:cs="Times New Roman"/>
          <w:vertAlign w:val="superscript"/>
        </w:rPr>
        <w:instrText xml:space="preserve"> ADDIN EN.CITE &lt;EndNote&gt;&lt;Cite&gt;&lt;Author&gt;Murray&lt;/Author&gt;&lt;Year&gt;2009&lt;/Year&gt;&lt;RecNum&gt;1163&lt;/RecNum&gt;&lt;DisplayText&gt;(158)&lt;/DisplayText&gt;&lt;record&gt;&lt;rec-number&gt;1163&lt;/rec-number&gt;&lt;foreign-keys&gt;&lt;key app="EN" db-id="9dwwpe2t8dsvxjefpetvvawndtdp5zw5ddvx" timestamp="0"&gt;1163&lt;/key&gt;&lt;/foreign-keys&gt;&lt;ref-type name="Journal Article"&gt;17&lt;/ref-type&gt;&lt;contributors&gt;&lt;authors&gt;&lt;author&gt;Murray, E.&lt;/author&gt;&lt;author&gt;Khadjesari, Z.&lt;/author&gt;&lt;author&gt;White, I. R.&lt;/author&gt;&lt;author&gt;Kalaitzaki, E.&lt;/author&gt;&lt;author&gt;Godfrey, C.&lt;/author&gt;&lt;author&gt;McCambridge, J.&lt;/author&gt;&lt;author&gt;Thompson, S. G.&lt;/author&gt;&lt;author&gt;Wallace, P.&lt;/author&gt;&lt;/authors&gt;&lt;/contributors&gt;&lt;titles&gt;&lt;title&gt;Methodological challenges in online trials&lt;/title&gt;&lt;secondary-title&gt;J Med Internet Res.&lt;/secondary-title&gt;&lt;/titles&gt;&lt;periodical&gt;&lt;full-title&gt;J Med Internet Res.&lt;/full-title&gt;&lt;/periodical&gt;&lt;pages&gt;e9&lt;/pages&gt;&lt;volume&gt;11&lt;/volume&gt;&lt;number&gt;2&lt;/number&gt;&lt;reprint-edition&gt;NOT IN FILE&lt;/reprint-edition&gt;&lt;keywords&gt;&lt;keyword&gt;Affect&lt;/keyword&gt;&lt;keyword&gt;CARE&lt;/keyword&gt;&lt;keyword&gt;Clinical Trials as Topic&lt;/keyword&gt;&lt;keyword&gt;College&lt;/keyword&gt;&lt;keyword&gt;Cost&lt;/keyword&gt;&lt;keyword&gt;Delivery of Health Care&lt;/keyword&gt;&lt;keyword&gt;e-health&lt;/keyword&gt;&lt;keyword&gt;Experience&lt;/keyword&gt;&lt;keyword&gt;Health&lt;/keyword&gt;&lt;keyword&gt;Health Care&lt;/keyword&gt;&lt;keyword&gt;HEALTH-CARE&lt;/keyword&gt;&lt;keyword&gt;HELP&lt;/keyword&gt;&lt;keyword&gt;Humans&lt;/keyword&gt;&lt;keyword&gt;Internet&lt;/keyword&gt;&lt;keyword&gt;INTERVENTION&lt;/keyword&gt;&lt;keyword&gt;London&lt;/keyword&gt;&lt;keyword&gt;methods&lt;/keyword&gt;&lt;keyword&gt;ONLINE&lt;/keyword&gt;&lt;keyword&gt;Online Systems&lt;/keyword&gt;&lt;keyword&gt;Paper&lt;/keyword&gt;&lt;keyword&gt;QUALITY&lt;/keyword&gt;&lt;keyword&gt;Randomization&lt;/keyword&gt;&lt;keyword&gt;Randomized Controlled Trials as Topic&lt;/keyword&gt;&lt;keyword&gt;Reproducibility of Results&lt;/keyword&gt;&lt;keyword&gt;Research&lt;/keyword&gt;&lt;keyword&gt;trends&lt;/keyword&gt;&lt;keyword&gt;TRIAL&lt;/keyword&gt;&lt;keyword&gt;Universities&lt;/keyword&gt;&lt;keyword&gt;University&lt;/keyword&gt;&lt;keyword&gt;Work&lt;/keyword&gt;&lt;/keywords&gt;&lt;dates&gt;&lt;year&gt;2009&lt;/year&gt;&lt;/dates&gt;&lt;urls&gt;&lt;/urls&gt;&lt;/record&gt;&lt;/Cite&gt;&lt;/EndNote&gt;</w:instrText>
      </w:r>
      <w:r w:rsidR="00B14B4F" w:rsidRPr="00F72381">
        <w:rPr>
          <w:rFonts w:cs="Times New Roman"/>
          <w:vertAlign w:val="superscript"/>
        </w:rPr>
        <w:fldChar w:fldCharType="separate"/>
      </w:r>
      <w:r w:rsidR="00F7193E" w:rsidRPr="00F234A9">
        <w:rPr>
          <w:rFonts w:cs="Times New Roman"/>
          <w:noProof/>
          <w:vertAlign w:val="superscript"/>
        </w:rPr>
        <w:t>158</w:t>
      </w:r>
      <w:r w:rsidR="00B14B4F" w:rsidRPr="00F72381">
        <w:rPr>
          <w:rFonts w:cs="Times New Roman"/>
          <w:vertAlign w:val="superscript"/>
        </w:rPr>
        <w:fldChar w:fldCharType="end"/>
      </w:r>
      <w:r w:rsidRPr="00F72381">
        <w:rPr>
          <w:rFonts w:cs="Times New Roman"/>
        </w:rPr>
        <w:t xml:space="preserve"> </w:t>
      </w:r>
    </w:p>
    <w:p w14:paraId="787C1734" w14:textId="77777777" w:rsidR="00630289" w:rsidRPr="00F72381" w:rsidRDefault="00630289" w:rsidP="00630289">
      <w:pPr>
        <w:rPr>
          <w:rFonts w:cs="Times New Roman"/>
        </w:rPr>
      </w:pPr>
    </w:p>
    <w:p w14:paraId="4B932B7D" w14:textId="77777777" w:rsidR="00630289" w:rsidRPr="00884C43" w:rsidRDefault="00630289" w:rsidP="00630289">
      <w:pPr>
        <w:rPr>
          <w:rFonts w:cs="Times New Roman"/>
        </w:rPr>
      </w:pPr>
      <w:r w:rsidRPr="00F72381">
        <w:rPr>
          <w:rFonts w:cs="Times New Roman"/>
        </w:rPr>
        <w:t>Our selected design aimed to maximis</w:t>
      </w:r>
      <w:r w:rsidRPr="00F234A9">
        <w:rPr>
          <w:rFonts w:cs="Times New Roman"/>
        </w:rPr>
        <w:t xml:space="preserve">e the benefits of online data collection while minimising the disadvantages. By recruiting through general practice we had a defined </w:t>
      </w:r>
      <w:r w:rsidRPr="00F234A9">
        <w:rPr>
          <w:rFonts w:cs="Times New Roman"/>
        </w:rPr>
        <w:lastRenderedPageBreak/>
        <w:t>population and participants had face-to-face contact with the practice research nurses, thus engendering the feeling of bel</w:t>
      </w:r>
      <w:r w:rsidRPr="00D80CE5">
        <w:rPr>
          <w:rFonts w:cs="Times New Roman"/>
        </w:rPr>
        <w:t>onging to an important endeavour which has been identified as promoting retention to trials. Furthermore, our design dictated that patients could only be randomised once their baseline data, collected using the web-based form, was complete, thus ensuring a more engaged trial popula</w:t>
      </w:r>
      <w:r w:rsidRPr="00884C43">
        <w:rPr>
          <w:rFonts w:cs="Times New Roman"/>
        </w:rPr>
        <w:t>tion.</w:t>
      </w:r>
    </w:p>
    <w:p w14:paraId="67F82F27" w14:textId="77777777" w:rsidR="00630289" w:rsidRPr="00CE7527" w:rsidRDefault="00630289" w:rsidP="00630289">
      <w:pPr>
        <w:spacing w:line="240" w:lineRule="auto"/>
        <w:rPr>
          <w:rFonts w:cs="Times New Roman"/>
        </w:rPr>
      </w:pPr>
    </w:p>
    <w:p w14:paraId="3735D5B8" w14:textId="273A55A9" w:rsidR="00630289" w:rsidRPr="00B74B11" w:rsidRDefault="00630289" w:rsidP="00630289">
      <w:pPr>
        <w:rPr>
          <w:rFonts w:cs="Times New Roman"/>
        </w:rPr>
      </w:pPr>
      <w:r w:rsidRPr="009F63E9">
        <w:rPr>
          <w:rFonts w:cs="Times New Roman"/>
        </w:rPr>
        <w:t>The main disadvantage of working with general practices was the problem of blinding nurses involved in data collection. Ou</w:t>
      </w:r>
      <w:r w:rsidRPr="00013E3E">
        <w:rPr>
          <w:rFonts w:cs="Times New Roman"/>
        </w:rPr>
        <w:t xml:space="preserve">r original plan had been to run the trial through the MRC </w:t>
      </w:r>
      <w:r w:rsidR="00860F3C">
        <w:rPr>
          <w:rFonts w:cs="Times New Roman"/>
        </w:rPr>
        <w:t>GPRF</w:t>
      </w:r>
      <w:r w:rsidRPr="00013E3E">
        <w:rPr>
          <w:rFonts w:cs="Times New Roman"/>
        </w:rPr>
        <w:t>. Practices in the GPRF employed additional nurses to act as research nurses. These nurses were traine</w:t>
      </w:r>
      <w:r w:rsidRPr="0057549E">
        <w:rPr>
          <w:rFonts w:cs="Times New Roman"/>
        </w:rPr>
        <w:t>d in research methods and good clinical practice, and understood the importance of obtaining informed consent, remaining blind to intervention allocation, and obtaining complete follow-up data. Unfortunately the GPRF closed between the NIHR decision to fund the overall programme grant and the start of the trial. Its work was subsumed into the PCRN. Practices in the PCRN were often less well-resourced than GPRF practices, and many did not have sufficient nursing staff for one nurse to act as a practice nurse (training participants in use of the intervention, providing routine clinical care) and one to act as a research nurse (blind to allocated intervention, collecting follow-up data). In many practices, the decision to participate in research was made by the GPs, but the work was undertaken by</w:t>
      </w:r>
      <w:r w:rsidRPr="00241772">
        <w:rPr>
          <w:rFonts w:cs="Times New Roman"/>
        </w:rPr>
        <w:t xml:space="preserve"> nurses. These nurses did not always have any interest in, or understanding of, research methods, and</w:t>
      </w:r>
      <w:r w:rsidRPr="00E84F0F">
        <w:rPr>
          <w:rFonts w:cs="Times New Roman"/>
        </w:rPr>
        <w:t xml:space="preserve"> as the research component of their job was often additional to their clinical work, it often took low priority. In some areas the PCRN had employed and trained research nurses, but as the goal of the PCRN was to facilitate recruitment to studies, these nu</w:t>
      </w:r>
      <w:r w:rsidRPr="00B61816">
        <w:rPr>
          <w:rFonts w:cs="Times New Roman"/>
        </w:rPr>
        <w:t>rses were s</w:t>
      </w:r>
      <w:r w:rsidRPr="00B74B11">
        <w:rPr>
          <w:rFonts w:cs="Times New Roman"/>
        </w:rPr>
        <w:t>eldom able to help with follow-up.</w:t>
      </w:r>
    </w:p>
    <w:p w14:paraId="2754B290" w14:textId="77777777" w:rsidR="00630289" w:rsidRPr="00B74B11" w:rsidRDefault="00630289" w:rsidP="00630289">
      <w:pPr>
        <w:spacing w:line="240" w:lineRule="auto"/>
        <w:rPr>
          <w:rFonts w:cs="Times New Roman"/>
        </w:rPr>
      </w:pPr>
    </w:p>
    <w:p w14:paraId="7752F30F" w14:textId="77777777" w:rsidR="00630289" w:rsidRPr="00860F3C" w:rsidRDefault="00630289" w:rsidP="00630289">
      <w:pPr>
        <w:rPr>
          <w:rFonts w:cs="Times New Roman"/>
        </w:rPr>
      </w:pPr>
      <w:r w:rsidRPr="009E18B0">
        <w:rPr>
          <w:rFonts w:cs="Times New Roman"/>
        </w:rPr>
        <w:t>We addressed these challenges by adopting a flexible approach to working with practices, and using funds that had been allocated to th</w:t>
      </w:r>
      <w:r w:rsidRPr="00824EB7">
        <w:rPr>
          <w:rFonts w:cs="Times New Roman"/>
        </w:rPr>
        <w:t>e GPRF for data collection and quality control. Where practices had two nurses, we reimbursed the practice for the work of data collection and follow-up. Recruitment costs were covered by service support costs. Where practices had only one nurse, we negotiated with the local PCRN, to identify the best use of available resource. Of</w:t>
      </w:r>
      <w:r w:rsidRPr="00860F3C">
        <w:rPr>
          <w:rFonts w:cs="Times New Roman"/>
        </w:rPr>
        <w:t xml:space="preserve">ten this resulted in the PCRN nurse undertaking recruitment and initial training of participants, while the practice nurse undertook follow-up data collection. Occasionally, we directly reimbursed the PCRN nurse for undertaking follow-up. We also communicated closely with the practice nurses in participating practices, and tried to find individual </w:t>
      </w:r>
      <w:r w:rsidRPr="00860F3C">
        <w:rPr>
          <w:rFonts w:cs="Times New Roman"/>
        </w:rPr>
        <w:lastRenderedPageBreak/>
        <w:t xml:space="preserve">solutions for each practice (for example, offering overtime payments, or finding some other incentive that was acceptable to the practice and the nurse). </w:t>
      </w:r>
    </w:p>
    <w:p w14:paraId="444381DB" w14:textId="77777777" w:rsidR="00630289" w:rsidRPr="00860F3C" w:rsidRDefault="00630289" w:rsidP="00630289">
      <w:pPr>
        <w:spacing w:line="240" w:lineRule="auto"/>
        <w:rPr>
          <w:rFonts w:cs="Times New Roman"/>
        </w:rPr>
      </w:pPr>
    </w:p>
    <w:p w14:paraId="6CD98EB0" w14:textId="77777777" w:rsidR="00630289" w:rsidRPr="00C068E8" w:rsidRDefault="00630289" w:rsidP="002D3522">
      <w:pPr>
        <w:pStyle w:val="Heading1"/>
      </w:pPr>
      <w:bookmarkStart w:id="184" w:name="_Toc355448139"/>
      <w:r w:rsidRPr="00C068E8">
        <w:t>Aims and objectives</w:t>
      </w:r>
      <w:bookmarkEnd w:id="184"/>
    </w:p>
    <w:p w14:paraId="7143F7DC" w14:textId="024EF154" w:rsidR="00630289" w:rsidRPr="004C7B4D" w:rsidRDefault="00630289" w:rsidP="00630289">
      <w:pPr>
        <w:rPr>
          <w:rFonts w:cs="Times New Roman"/>
        </w:rPr>
      </w:pPr>
      <w:r w:rsidRPr="008019F0">
        <w:rPr>
          <w:rFonts w:cs="Times New Roman"/>
        </w:rPr>
        <w:t>The aims of the trial were to meet the programme’s evaluation objectives (</w:t>
      </w:r>
      <w:r w:rsidR="00592FD4" w:rsidRPr="004C7B4D">
        <w:rPr>
          <w:rFonts w:cs="Times New Roman"/>
          <w:i/>
        </w:rPr>
        <w:t xml:space="preserve">see </w:t>
      </w:r>
      <w:r w:rsidRPr="004C7B4D">
        <w:rPr>
          <w:rFonts w:cs="Times New Roman"/>
          <w:i/>
        </w:rPr>
        <w:t>Chapter 3</w:t>
      </w:r>
      <w:r w:rsidRPr="004C7B4D">
        <w:rPr>
          <w:rFonts w:cs="Times New Roman"/>
        </w:rPr>
        <w:t>):</w:t>
      </w:r>
    </w:p>
    <w:p w14:paraId="5788B1ED" w14:textId="77777777" w:rsidR="00630289" w:rsidRPr="004C7B4D" w:rsidRDefault="00630289" w:rsidP="00630289">
      <w:pPr>
        <w:rPr>
          <w:rFonts w:cs="Times New Roman"/>
        </w:rPr>
      </w:pPr>
    </w:p>
    <w:p w14:paraId="321EA671" w14:textId="03F4F43D" w:rsidR="00630289" w:rsidRPr="00C068E8" w:rsidRDefault="00630289" w:rsidP="001F5397">
      <w:pPr>
        <w:pStyle w:val="ListParagraph"/>
        <w:numPr>
          <w:ilvl w:val="0"/>
          <w:numId w:val="2"/>
        </w:numPr>
      </w:pPr>
      <w:r w:rsidRPr="004C7B4D">
        <w:t xml:space="preserve">Determine the effect of HeLP-Diabetes on clinical outcomes and </w:t>
      </w:r>
      <w:r w:rsidR="00C068E8">
        <w:t>HRQoL</w:t>
      </w:r>
      <w:r w:rsidRPr="00C068E8">
        <w:t xml:space="preserve"> in people with T2DM;</w:t>
      </w:r>
    </w:p>
    <w:p w14:paraId="5CE4129E" w14:textId="77777777" w:rsidR="00630289" w:rsidRPr="008019F0" w:rsidRDefault="00630289" w:rsidP="00953C33">
      <w:pPr>
        <w:pStyle w:val="ListParagraph"/>
        <w:numPr>
          <w:ilvl w:val="0"/>
          <w:numId w:val="2"/>
        </w:numPr>
      </w:pPr>
      <w:r w:rsidRPr="008019F0">
        <w:t>Determine the incremental cost-effectiveness of the intervention compared to usual care from the perspectives of health and personal social services and wider public sector resources.</w:t>
      </w:r>
    </w:p>
    <w:p w14:paraId="34AB21DF" w14:textId="77777777" w:rsidR="00630289" w:rsidRPr="004C7B4D" w:rsidRDefault="00630289" w:rsidP="00630289">
      <w:pPr>
        <w:rPr>
          <w:rFonts w:cs="Times New Roman"/>
        </w:rPr>
      </w:pPr>
    </w:p>
    <w:p w14:paraId="243F4620" w14:textId="77777777" w:rsidR="00630289" w:rsidRPr="004C7B4D" w:rsidRDefault="00630289" w:rsidP="00630289">
      <w:pPr>
        <w:rPr>
          <w:rFonts w:cs="Times New Roman"/>
        </w:rPr>
      </w:pPr>
      <w:r w:rsidRPr="004C7B4D">
        <w:rPr>
          <w:rFonts w:cs="Times New Roman"/>
        </w:rPr>
        <w:t xml:space="preserve">Hypothesis: that use of the intervention would improve diabetes-related quality of life and health status. </w:t>
      </w:r>
    </w:p>
    <w:p w14:paraId="2A71F27F" w14:textId="77777777" w:rsidR="00630289" w:rsidRPr="004C7B4D" w:rsidRDefault="00630289" w:rsidP="00630289">
      <w:pPr>
        <w:rPr>
          <w:rFonts w:cs="Times New Roman"/>
        </w:rPr>
      </w:pPr>
    </w:p>
    <w:p w14:paraId="7070C6CE" w14:textId="77777777" w:rsidR="00630289" w:rsidRPr="004C7B4D" w:rsidRDefault="00630289" w:rsidP="00630289">
      <w:pPr>
        <w:rPr>
          <w:rFonts w:cs="Times New Roman"/>
        </w:rPr>
      </w:pPr>
      <w:r w:rsidRPr="004C7B4D">
        <w:rPr>
          <w:rFonts w:cs="Times New Roman"/>
        </w:rPr>
        <w:t xml:space="preserve">The health economic analysis is reported in the next chapter. </w:t>
      </w:r>
    </w:p>
    <w:p w14:paraId="3187B06B" w14:textId="77777777" w:rsidR="00630289" w:rsidRPr="004C7B4D" w:rsidRDefault="00630289" w:rsidP="00630289">
      <w:pPr>
        <w:rPr>
          <w:rFonts w:cs="Times New Roman"/>
          <w:b/>
        </w:rPr>
      </w:pPr>
    </w:p>
    <w:p w14:paraId="3D87BBC8" w14:textId="77777777" w:rsidR="00630289" w:rsidRPr="004C7B4D" w:rsidRDefault="00630289" w:rsidP="002D3522">
      <w:pPr>
        <w:pStyle w:val="Heading1"/>
      </w:pPr>
      <w:bookmarkStart w:id="185" w:name="_Toc355448140"/>
      <w:r w:rsidRPr="004C7B4D">
        <w:t>Methods</w:t>
      </w:r>
      <w:bookmarkEnd w:id="185"/>
    </w:p>
    <w:p w14:paraId="1B3BC95E" w14:textId="77777777" w:rsidR="00630289" w:rsidRPr="004C7B4D" w:rsidRDefault="00630289" w:rsidP="00630289">
      <w:pPr>
        <w:rPr>
          <w:rFonts w:cs="Times New Roman"/>
        </w:rPr>
      </w:pPr>
      <w:r w:rsidRPr="004C7B4D">
        <w:rPr>
          <w:rFonts w:cs="Times New Roman"/>
          <w:b/>
        </w:rPr>
        <w:t>Design:</w:t>
      </w:r>
      <w:r w:rsidRPr="004C7B4D">
        <w:rPr>
          <w:rFonts w:cs="Times New Roman"/>
        </w:rPr>
        <w:t xml:space="preserve"> Multi-centre, two-arm individually randomised controlled trial in primary care. </w:t>
      </w:r>
    </w:p>
    <w:p w14:paraId="5FA8C93A" w14:textId="77777777" w:rsidR="00630289" w:rsidRPr="004C7B4D" w:rsidRDefault="00630289" w:rsidP="00630289">
      <w:pPr>
        <w:rPr>
          <w:rFonts w:cs="Times New Roman"/>
        </w:rPr>
      </w:pPr>
      <w:r w:rsidRPr="004C7B4D">
        <w:rPr>
          <w:rFonts w:cs="Times New Roman"/>
          <w:b/>
        </w:rPr>
        <w:t>Setting:</w:t>
      </w:r>
      <w:r w:rsidRPr="004C7B4D">
        <w:rPr>
          <w:rFonts w:cs="Times New Roman"/>
        </w:rPr>
        <w:t xml:space="preserve"> General practices in England.</w:t>
      </w:r>
    </w:p>
    <w:p w14:paraId="693CAB1B" w14:textId="77777777" w:rsidR="00630289" w:rsidRPr="004C7B4D" w:rsidRDefault="00630289" w:rsidP="00630289">
      <w:pPr>
        <w:pStyle w:val="Heading2"/>
        <w:rPr>
          <w:rFonts w:cs="Times New Roman"/>
        </w:rPr>
      </w:pPr>
      <w:bookmarkStart w:id="186" w:name="_Toc355448141"/>
      <w:r w:rsidRPr="004C7B4D">
        <w:rPr>
          <w:rFonts w:cs="Times New Roman"/>
        </w:rPr>
        <w:t>Participants</w:t>
      </w:r>
      <w:bookmarkEnd w:id="186"/>
    </w:p>
    <w:p w14:paraId="577D205F" w14:textId="77777777" w:rsidR="00630289" w:rsidRPr="004C7B4D" w:rsidRDefault="00630289" w:rsidP="00630289">
      <w:pPr>
        <w:rPr>
          <w:rFonts w:cs="Times New Roman"/>
        </w:rPr>
      </w:pPr>
      <w:r w:rsidRPr="004C7B4D">
        <w:rPr>
          <w:rFonts w:cs="Times New Roman"/>
        </w:rPr>
        <w:t xml:space="preserve">Participants were adults, aged 18 or over, with T2DM, registered with participating general practices. In order to maximise the ability to generalise from the results of this pragmatic trial, exclusion criteria were kept to a minimum. We excluded people who were unable to provide informed consent, e.g. due to psychosis, dementia or severe learning difficulties; terminally ill with less than 12 months’ life expectancy; unable to use a computer due to severe mental or physical impairment; unable to use the intervention due to insufficient mastery of spoken or written English; and those who were currently participating in a trial of an alternative self-management programme. Participants did not need home internet access or </w:t>
      </w:r>
      <w:r w:rsidRPr="004C7B4D">
        <w:rPr>
          <w:rFonts w:cs="Times New Roman"/>
        </w:rPr>
        <w:lastRenderedPageBreak/>
        <w:t xml:space="preserve">prior experience of using the internet to take part. Those with previous or current experience of self-management education were eligible to participate. </w:t>
      </w:r>
    </w:p>
    <w:p w14:paraId="764FB61F" w14:textId="77777777" w:rsidR="00630289" w:rsidRPr="004C7B4D" w:rsidRDefault="00630289" w:rsidP="00630289">
      <w:pPr>
        <w:rPr>
          <w:rFonts w:cs="Times New Roman"/>
        </w:rPr>
      </w:pPr>
    </w:p>
    <w:p w14:paraId="6B0ACCC1" w14:textId="77777777" w:rsidR="00630289" w:rsidRPr="004C7B4D" w:rsidRDefault="00630289" w:rsidP="00630289">
      <w:pPr>
        <w:pStyle w:val="Heading2"/>
        <w:rPr>
          <w:rFonts w:cs="Times New Roman"/>
        </w:rPr>
      </w:pPr>
      <w:bookmarkStart w:id="187" w:name="_Toc355448142"/>
      <w:r w:rsidRPr="004C7B4D">
        <w:rPr>
          <w:rFonts w:cs="Times New Roman"/>
        </w:rPr>
        <w:t>Recruitment</w:t>
      </w:r>
      <w:bookmarkEnd w:id="187"/>
    </w:p>
    <w:p w14:paraId="185DEDF2" w14:textId="674A7258" w:rsidR="00630289" w:rsidRPr="00C068E8" w:rsidRDefault="00630289" w:rsidP="00630289">
      <w:pPr>
        <w:rPr>
          <w:rFonts w:cs="Times New Roman"/>
        </w:rPr>
      </w:pPr>
      <w:r w:rsidRPr="004C7B4D">
        <w:rPr>
          <w:rFonts w:cs="Times New Roman"/>
        </w:rPr>
        <w:t xml:space="preserve">Recruitment took place in two stages: first we recruited practices through research networks including the PCRN and the North Central London Research Consortium (NoCLOR). Once a practice had agreed to participate and completed set up procedures, </w:t>
      </w:r>
      <w:r w:rsidR="00C068E8">
        <w:rPr>
          <w:rFonts w:cs="Times New Roman"/>
        </w:rPr>
        <w:t>participant</w:t>
      </w:r>
      <w:r w:rsidR="00C068E8" w:rsidRPr="00C068E8">
        <w:rPr>
          <w:rFonts w:cs="Times New Roman"/>
        </w:rPr>
        <w:t xml:space="preserve"> </w:t>
      </w:r>
      <w:r w:rsidRPr="00C068E8">
        <w:rPr>
          <w:rFonts w:cs="Times New Roman"/>
        </w:rPr>
        <w:t>recruitment started.</w:t>
      </w:r>
    </w:p>
    <w:p w14:paraId="667E0AB1" w14:textId="77777777" w:rsidR="00630289" w:rsidRPr="008019F0" w:rsidRDefault="00630289" w:rsidP="00630289">
      <w:pPr>
        <w:rPr>
          <w:rFonts w:cs="Times New Roman"/>
        </w:rPr>
      </w:pPr>
    </w:p>
    <w:p w14:paraId="0C6D27D5" w14:textId="43D98204" w:rsidR="00630289" w:rsidRPr="00CE7527" w:rsidRDefault="00630289" w:rsidP="00630289">
      <w:pPr>
        <w:rPr>
          <w:rFonts w:cs="Times New Roman"/>
        </w:rPr>
      </w:pPr>
      <w:r w:rsidRPr="004C7B4D">
        <w:rPr>
          <w:rFonts w:cs="Times New Roman"/>
        </w:rPr>
        <w:t xml:space="preserve">Patient </w:t>
      </w:r>
      <w:r w:rsidRPr="00C068E8">
        <w:rPr>
          <w:rFonts w:cs="Times New Roman"/>
        </w:rPr>
        <w:t xml:space="preserve">recruitment followed standard opt-in procedures. Each practice had a register of patients with T2DM as required by the </w:t>
      </w:r>
      <w:r w:rsidR="00C068E8">
        <w:rPr>
          <w:rFonts w:cs="Times New Roman"/>
        </w:rPr>
        <w:t>QOF</w:t>
      </w:r>
      <w:r w:rsidRPr="00C068E8">
        <w:rPr>
          <w:rFonts w:cs="Times New Roman"/>
        </w:rPr>
        <w:t xml:space="preserve">. A nurse or other qualified health professional reviewed the </w:t>
      </w:r>
      <w:r w:rsidR="00D80CE5">
        <w:rPr>
          <w:rFonts w:cs="Times New Roman"/>
        </w:rPr>
        <w:t>EMR</w:t>
      </w:r>
      <w:r w:rsidRPr="00D80CE5">
        <w:rPr>
          <w:rFonts w:cs="Times New Roman"/>
        </w:rPr>
        <w:t xml:space="preserve"> of each patient on this register to screen out </w:t>
      </w:r>
      <w:r w:rsidR="00C068E8">
        <w:rPr>
          <w:rFonts w:cs="Times New Roman"/>
        </w:rPr>
        <w:t xml:space="preserve">those </w:t>
      </w:r>
      <w:r w:rsidRPr="00D80CE5">
        <w:rPr>
          <w:rFonts w:cs="Times New Roman"/>
        </w:rPr>
        <w:t xml:space="preserve">ineligible. All </w:t>
      </w:r>
      <w:r w:rsidR="00C068E8">
        <w:rPr>
          <w:rFonts w:cs="Times New Roman"/>
        </w:rPr>
        <w:t xml:space="preserve">those </w:t>
      </w:r>
      <w:r w:rsidRPr="00D80CE5">
        <w:rPr>
          <w:rFonts w:cs="Times New Roman"/>
        </w:rPr>
        <w:t>remaining were sent a letter from their GP inviting them to participate in the study. A partici</w:t>
      </w:r>
      <w:r w:rsidRPr="00884C43">
        <w:rPr>
          <w:rFonts w:cs="Times New Roman"/>
        </w:rPr>
        <w:t>pant information sheet, consent form, expression of interest and stamped addressed envelope were included. Patients who were inter</w:t>
      </w:r>
      <w:r w:rsidRPr="00CE7527">
        <w:rPr>
          <w:rFonts w:cs="Times New Roman"/>
        </w:rPr>
        <w:t>ested in participating were asked to return the expression of interest form to the trial manager.</w:t>
      </w:r>
    </w:p>
    <w:p w14:paraId="529DCFB3" w14:textId="77777777" w:rsidR="00630289" w:rsidRPr="009F63E9" w:rsidRDefault="00630289" w:rsidP="00630289">
      <w:pPr>
        <w:rPr>
          <w:rFonts w:cs="Times New Roman"/>
        </w:rPr>
      </w:pPr>
    </w:p>
    <w:p w14:paraId="0B35DE26" w14:textId="2677638C" w:rsidR="00630289" w:rsidRPr="0057549E" w:rsidRDefault="00630289" w:rsidP="00630289">
      <w:pPr>
        <w:rPr>
          <w:rFonts w:cs="Times New Roman"/>
        </w:rPr>
      </w:pPr>
      <w:r w:rsidRPr="00013E3E">
        <w:rPr>
          <w:rFonts w:cs="Times New Roman"/>
        </w:rPr>
        <w:t>On receipt of expressions of interest, the trial manager contacted the practice research nur</w:t>
      </w:r>
      <w:r w:rsidRPr="0057549E">
        <w:rPr>
          <w:rFonts w:cs="Times New Roman"/>
        </w:rPr>
        <w:t>se who offered the patient an appointment at the practice. This provided patients with an opportunity to discuss the pros and cons of participation and, if they wished to proceed, sign the consent form. Baseline clinical data were obtained either at this appointment or a subsequent one. After signing the consent form, patients were asked to complete the self-report baseline data, and only once all baseline forms were completed were patients randomised. Randomisation marked the point of study entry.</w:t>
      </w:r>
    </w:p>
    <w:p w14:paraId="2C97FC4C" w14:textId="77777777" w:rsidR="00630289" w:rsidRPr="0057549E" w:rsidRDefault="00630289" w:rsidP="00630289">
      <w:pPr>
        <w:rPr>
          <w:rFonts w:cs="Times New Roman"/>
        </w:rPr>
      </w:pPr>
    </w:p>
    <w:p w14:paraId="5DB6B4B1" w14:textId="77777777" w:rsidR="00630289" w:rsidRPr="00241772" w:rsidRDefault="00630289" w:rsidP="00630289">
      <w:pPr>
        <w:pStyle w:val="Heading2"/>
        <w:rPr>
          <w:rFonts w:cs="Times New Roman"/>
        </w:rPr>
      </w:pPr>
      <w:bookmarkStart w:id="188" w:name="_Toc355448143"/>
      <w:r w:rsidRPr="00241772">
        <w:rPr>
          <w:rFonts w:cs="Times New Roman"/>
        </w:rPr>
        <w:t>Randomisation</w:t>
      </w:r>
      <w:bookmarkEnd w:id="188"/>
    </w:p>
    <w:p w14:paraId="453ED646" w14:textId="77777777" w:rsidR="00630289" w:rsidRPr="00F234A9" w:rsidRDefault="00630289" w:rsidP="00630289">
      <w:pPr>
        <w:rPr>
          <w:rFonts w:cs="Times New Roman"/>
        </w:rPr>
      </w:pPr>
      <w:r w:rsidRPr="00E84F0F">
        <w:rPr>
          <w:rFonts w:cs="Times New Roman"/>
        </w:rPr>
        <w:t xml:space="preserve">Randomisation was performed centrally using a web-based randomisation system </w:t>
      </w:r>
      <w:r w:rsidRPr="00B61816">
        <w:rPr>
          <w:rFonts w:cs="Times New Roman"/>
          <w:color w:val="000000"/>
        </w:rPr>
        <w:t>provided by Sealed Envelope</w:t>
      </w:r>
      <w:r w:rsidRPr="00B74B11">
        <w:rPr>
          <w:rFonts w:cs="Times New Roman"/>
          <w:color w:val="000000"/>
          <w:vertAlign w:val="superscript"/>
        </w:rPr>
        <w:t>TM</w:t>
      </w:r>
      <w:r w:rsidRPr="00B74B11">
        <w:rPr>
          <w:rFonts w:cs="Times New Roman"/>
          <w:color w:val="000000"/>
        </w:rPr>
        <w:t xml:space="preserve"> (London, </w:t>
      </w:r>
      <w:hyperlink r:id="rId15" w:history="1">
        <w:r w:rsidRPr="00F72381">
          <w:rPr>
            <w:rStyle w:val="Hyperlink"/>
            <w:rFonts w:cs="Times New Roman"/>
          </w:rPr>
          <w:t>www.sealedenvelope.com</w:t>
        </w:r>
      </w:hyperlink>
      <w:r w:rsidRPr="00F72381">
        <w:rPr>
          <w:rFonts w:cs="Times New Roman"/>
          <w:color w:val="000000"/>
        </w:rPr>
        <w:t xml:space="preserve">). </w:t>
      </w:r>
      <w:r w:rsidRPr="00F72381">
        <w:rPr>
          <w:rFonts w:cs="Times New Roman"/>
        </w:rPr>
        <w:t xml:space="preserve">Randomisation was at the level of the individual participant, and conducted using random permuted blocks of sizes 2, 4 and 6, stratified by recruitment centre. The practice nurse was informed which arm the participant </w:t>
      </w:r>
      <w:r w:rsidRPr="00F72381">
        <w:rPr>
          <w:rFonts w:cs="Times New Roman"/>
        </w:rPr>
        <w:lastRenderedPageBreak/>
        <w:t xml:space="preserve">had been </w:t>
      </w:r>
      <w:r w:rsidRPr="00F234A9">
        <w:rPr>
          <w:rFonts w:cs="Times New Roman"/>
        </w:rPr>
        <w:t>randomised to, so that those in the intervention arm could be offered the training appointment.</w:t>
      </w:r>
    </w:p>
    <w:p w14:paraId="16AF0B75" w14:textId="77777777" w:rsidR="00630289" w:rsidRPr="00D80CE5" w:rsidRDefault="00630289" w:rsidP="00630289">
      <w:pPr>
        <w:rPr>
          <w:rFonts w:cs="Times New Roman"/>
          <w:color w:val="000000"/>
        </w:rPr>
      </w:pPr>
    </w:p>
    <w:p w14:paraId="54573AAE" w14:textId="77777777" w:rsidR="00630289" w:rsidRPr="00D80CE5" w:rsidRDefault="00630289" w:rsidP="00630289">
      <w:pPr>
        <w:pStyle w:val="Heading2"/>
        <w:rPr>
          <w:rFonts w:cs="Times New Roman"/>
        </w:rPr>
      </w:pPr>
      <w:bookmarkStart w:id="189" w:name="_Toc355448144"/>
      <w:r w:rsidRPr="00D80CE5">
        <w:rPr>
          <w:rFonts w:cs="Times New Roman"/>
        </w:rPr>
        <w:t>Intervention</w:t>
      </w:r>
      <w:bookmarkEnd w:id="189"/>
    </w:p>
    <w:p w14:paraId="31730160" w14:textId="77777777" w:rsidR="00630289" w:rsidRPr="00CE7527" w:rsidRDefault="00630289" w:rsidP="00630289">
      <w:pPr>
        <w:rPr>
          <w:rFonts w:cs="Times New Roman"/>
        </w:rPr>
      </w:pPr>
      <w:r w:rsidRPr="00884C43">
        <w:rPr>
          <w:rFonts w:cs="Times New Roman"/>
        </w:rPr>
        <w:t>The intervention consisted of facilitated and supported access to HeLP-Diabetes. There were three components to the supported access: first an introductory training session, secondly supportive follow-up phone calls, and thirdly, ongoing discussion of patient’s self-management goals in routine appoint</w:t>
      </w:r>
      <w:r w:rsidRPr="00CE7527">
        <w:rPr>
          <w:rFonts w:cs="Times New Roman"/>
        </w:rPr>
        <w:t>ments for diabetes-related matters.</w:t>
      </w:r>
    </w:p>
    <w:p w14:paraId="24088363" w14:textId="77777777" w:rsidR="00630289" w:rsidRPr="009F63E9" w:rsidRDefault="00630289" w:rsidP="00630289">
      <w:pPr>
        <w:rPr>
          <w:rFonts w:cs="Times New Roman"/>
        </w:rPr>
      </w:pPr>
    </w:p>
    <w:p w14:paraId="75A539B0" w14:textId="08F606D0" w:rsidR="00630289" w:rsidRPr="00860F3C" w:rsidRDefault="00630289" w:rsidP="00630289">
      <w:pPr>
        <w:rPr>
          <w:rFonts w:cs="Times New Roman"/>
        </w:rPr>
      </w:pPr>
      <w:r w:rsidRPr="00013E3E">
        <w:rPr>
          <w:rFonts w:cs="Times New Roman"/>
        </w:rPr>
        <w:t xml:space="preserve">In the training session, practice nurses </w:t>
      </w:r>
      <w:r w:rsidR="00B15781" w:rsidRPr="0057549E">
        <w:rPr>
          <w:rFonts w:cs="Times New Roman"/>
        </w:rPr>
        <w:t xml:space="preserve">registered the patient on either the intervention or the comparator website and </w:t>
      </w:r>
      <w:r w:rsidRPr="0057549E">
        <w:rPr>
          <w:rFonts w:cs="Times New Roman"/>
        </w:rPr>
        <w:t>gave the patient a booklet containing the unique resource locator (URL) for the programme, the participant’s log-in details, and information about the content of the website and how best to use it (</w:t>
      </w:r>
      <w:r w:rsidR="00592FD4" w:rsidRPr="0057549E">
        <w:rPr>
          <w:rFonts w:cs="Times New Roman"/>
          <w:i/>
        </w:rPr>
        <w:t xml:space="preserve">see </w:t>
      </w:r>
      <w:r w:rsidRPr="00241772">
        <w:rPr>
          <w:rFonts w:cs="Times New Roman"/>
          <w:i/>
        </w:rPr>
        <w:t>Appendix</w:t>
      </w:r>
      <w:r w:rsidR="003A73D5" w:rsidRPr="00E84F0F">
        <w:rPr>
          <w:rFonts w:cs="Times New Roman"/>
          <w:i/>
        </w:rPr>
        <w:t xml:space="preserve"> 5 for a copy of the booklet for the intervention site – a similar booklet was provided for the comparator site</w:t>
      </w:r>
      <w:r w:rsidRPr="00B61816">
        <w:rPr>
          <w:rFonts w:cs="Times New Roman"/>
        </w:rPr>
        <w:t>). Nurses showed the patient how to access the website, and introduced them to the main content areas. The nurse was asked to discuss with the patie</w:t>
      </w:r>
      <w:r w:rsidRPr="00B74B11">
        <w:rPr>
          <w:rFonts w:cs="Times New Roman"/>
        </w:rPr>
        <w:t>nt what the patient’s most pressing needs were and use this to guide the patient toward certain sections</w:t>
      </w:r>
      <w:r w:rsidR="00B15781" w:rsidRPr="00B74B11">
        <w:rPr>
          <w:rFonts w:cs="Times New Roman"/>
        </w:rPr>
        <w:t>, such as</w:t>
      </w:r>
      <w:r w:rsidRPr="009E18B0">
        <w:rPr>
          <w:rFonts w:cs="Times New Roman"/>
        </w:rPr>
        <w:t xml:space="preserve"> improving diet, being more physically active, or managin</w:t>
      </w:r>
      <w:r w:rsidRPr="00824EB7">
        <w:rPr>
          <w:rFonts w:cs="Times New Roman"/>
        </w:rPr>
        <w:t>g emotions</w:t>
      </w:r>
      <w:r w:rsidR="003A73D5" w:rsidRPr="00824EB7">
        <w:rPr>
          <w:rFonts w:cs="Times New Roman"/>
        </w:rPr>
        <w:t xml:space="preserve">. </w:t>
      </w:r>
      <w:r w:rsidRPr="00860F3C">
        <w:rPr>
          <w:rFonts w:cs="Times New Roman"/>
        </w:rPr>
        <w:t>Follow-up phone calls were offered to support the patient in use of the programme. Nurses and doctors in participating practices were asked to refer to the programme in consultations with participating patients and to integrate information from the programme into management plans.</w:t>
      </w:r>
    </w:p>
    <w:p w14:paraId="5EA31523" w14:textId="77777777" w:rsidR="00630289" w:rsidRPr="00860F3C" w:rsidRDefault="00630289" w:rsidP="00630289">
      <w:pPr>
        <w:rPr>
          <w:rFonts w:cs="Times New Roman"/>
        </w:rPr>
      </w:pPr>
    </w:p>
    <w:p w14:paraId="316ED7D3" w14:textId="35C9F7B9" w:rsidR="00630289" w:rsidRPr="00F72381" w:rsidRDefault="00630289" w:rsidP="00630289">
      <w:pPr>
        <w:rPr>
          <w:rFonts w:cs="Times New Roman"/>
        </w:rPr>
      </w:pPr>
      <w:r w:rsidRPr="00860F3C">
        <w:rPr>
          <w:rFonts w:cs="Times New Roman"/>
        </w:rPr>
        <w:t>HeLP-Diabetes was a theoretically informed web-based programme whose overall goals were to improve health outcomes and reduce diabetes-related distress.</w:t>
      </w:r>
      <w:r w:rsidR="00B14B4F" w:rsidRPr="00F72381">
        <w:rPr>
          <w:vertAlign w:val="superscript"/>
        </w:rPr>
        <w:fldChar w:fldCharType="begin"/>
      </w:r>
      <w:r w:rsidR="00F7193E" w:rsidRPr="004C7B4D">
        <w:rPr>
          <w:vertAlign w:val="superscript"/>
        </w:rPr>
        <w:instrText xml:space="preserve"> ADDIN EN.CITE &lt;EndNote&gt;&lt;Cite ExcludeYear="1"&gt;&lt;Author&gt;Pal&lt;/Author&gt;&lt;RecNum&gt;1238&lt;/RecNum&gt;&lt;DisplayText&gt;(159)&lt;/DisplayText&gt;&lt;record&gt;&lt;rec-number&gt;1238&lt;/rec-number&gt;&lt;foreign-keys&gt;&lt;key app="EN" db-id="9dwwpe2t8dsvxjefpetvvawndtdp5zw5ddvx" timestamp="0"&gt;1238&lt;/key&gt;&lt;/foreign-keys&gt;&lt;ref-type name="Conference Proceedings"&gt;10&lt;/ref-type&gt;&lt;contributors&gt;&lt;authors&gt;&lt;author&gt;Pal, K.&lt;/author&gt;&lt;author&gt;Dack, C.&lt;/author&gt;&lt;author&gt;Ross, J.&lt;/author&gt;&lt;author&gt;Murray, E.&lt;/author&gt;&lt;/authors&gt;&lt;/contributors&gt;&lt;titles&gt;&lt;title&gt;Integrating theory, qualitative data and participatory design to develop HeLP-Diabetes: an internet self-management intervention for people with type 2 diabetes&lt;/title&gt;&lt;/titles&gt;&lt;keywords&gt;&lt;keyword&gt;effectiveness&lt;/keyword&gt;&lt;keyword&gt;ONLINE&lt;/keyword&gt;&lt;keyword&gt;SELF-MANAGEMENT&lt;/keyword&gt;&lt;keyword&gt;Self Management&lt;/keyword&gt;&lt;keyword&gt;INTERVENTION&lt;/keyword&gt;&lt;keyword&gt;Diabetes&lt;/keyword&gt;&lt;keyword&gt;DESIGN&lt;/keyword&gt;&lt;keyword&gt;Development&lt;/keyword&gt;&lt;keyword&gt;Internet&lt;/keyword&gt;&lt;keyword&gt;Theory&lt;/keyword&gt;&lt;/keywords&gt;&lt;dates&gt;&lt;pub-dates&gt;&lt;date&gt;2013/05/18/&lt;/date&gt;&lt;/pub-dates&gt;&lt;/dates&gt;&lt;pub-location&gt;Chicago, USA&lt;/pub-location&gt;&lt;publisher&gt;International Society for Research on Internet Interventions&lt;/publisher&gt;&lt;urls&gt;&lt;related-urls&gt;&lt;url&gt;http://isrii.conference-services.net/programme.asp?conferenceID=3474&amp;amp;action=prog_list&amp;amp;session=26397&lt;/url&gt;&lt;/related-urls&gt;&lt;/urls&gt;&lt;access-date&gt;2013/05/18/&lt;/access-date&gt;&lt;/record&gt;&lt;/Cite&gt;&lt;/EndNote&gt;</w:instrText>
      </w:r>
      <w:r w:rsidR="00B14B4F" w:rsidRPr="00F72381">
        <w:rPr>
          <w:vertAlign w:val="superscript"/>
        </w:rPr>
        <w:fldChar w:fldCharType="separate"/>
      </w:r>
      <w:r w:rsidR="00F7193E" w:rsidRPr="00F234A9">
        <w:rPr>
          <w:noProof/>
          <w:vertAlign w:val="superscript"/>
        </w:rPr>
        <w:t>159</w:t>
      </w:r>
      <w:r w:rsidR="00B14B4F" w:rsidRPr="00F72381">
        <w:rPr>
          <w:vertAlign w:val="superscript"/>
        </w:rPr>
        <w:fldChar w:fldCharType="end"/>
      </w:r>
      <w:r w:rsidRPr="00F72381">
        <w:rPr>
          <w:rFonts w:cs="Times New Roman"/>
        </w:rPr>
        <w:t xml:space="preserve"> Overall content was guided by the Corbin and Strauss model of managing </w:t>
      </w:r>
      <w:r w:rsidR="00824EB7">
        <w:rPr>
          <w:rFonts w:cs="Times New Roman"/>
        </w:rPr>
        <w:t>an LTC</w:t>
      </w:r>
      <w:r w:rsidRPr="00F72381">
        <w:rPr>
          <w:rFonts w:cs="Times New Roman"/>
        </w:rPr>
        <w:t xml:space="preserve"> which posits that patients must undertake medical, emotional and role management.</w:t>
      </w:r>
      <w:r w:rsidR="00B14B4F" w:rsidRPr="00F72381">
        <w:rPr>
          <w:vertAlign w:val="superscript"/>
        </w:rPr>
        <w:fldChar w:fldCharType="begin"/>
      </w:r>
      <w:r w:rsidR="00F7193E" w:rsidRPr="004C7B4D">
        <w:rPr>
          <w:vertAlign w:val="superscript"/>
        </w:rPr>
        <w:instrText xml:space="preserve"> ADDIN EN.CITE &lt;EndNote&gt;&lt;Cite&gt;&lt;Author&gt;Corbin&lt;/Author&gt;&lt;Year&gt;1988&lt;/Year&gt;&lt;RecNum&gt;332&lt;/RecNum&gt;&lt;DisplayText&gt;(54)&lt;/DisplayText&gt;&lt;record&gt;&lt;rec-number&gt;332&lt;/rec-number&gt;&lt;foreign-keys&gt;&lt;key app="EN" db-id="9dwwpe2t8dsvxjefpetvvawndtdp5zw5ddvx" timestamp="0"&gt;332&lt;/key&gt;&lt;/foreign-keys&gt;&lt;ref-type name="Book"&gt;6&lt;/ref-type&gt;&lt;contributors&gt;&lt;authors&gt;&lt;author&gt;Corbin, J. M.&lt;/author&gt;&lt;author&gt;Strauss, A.&lt;/author&gt;&lt;/authors&gt;&lt;/contributors&gt;&lt;titles&gt;&lt;title&gt;Unending Work and Care&lt;/title&gt;&lt;/titles&gt;&lt;pages&gt;1-358&lt;/pages&gt;&lt;edition&gt;First&lt;/edition&gt;&lt;reprint-edition&gt;NOT IN FILE&lt;/reprint-edition&gt;&lt;keywords&gt;&lt;keyword&gt;CARE&lt;/keyword&gt;&lt;/keywords&gt;&lt;dates&gt;&lt;year&gt;1988&lt;/year&gt;&lt;/dates&gt;&lt;pub-location&gt;San Francisco&lt;/pub-location&gt;&lt;publisher&gt;Jossey-Bass Inc&lt;/publisher&gt;&lt;isbn&gt;1-55542-082-6&lt;/isbn&gt;&lt;urls&gt;&lt;/urls&gt;&lt;/record&gt;&lt;/Cite&gt;&lt;/EndNote&gt;</w:instrText>
      </w:r>
      <w:r w:rsidR="00B14B4F" w:rsidRPr="00F72381">
        <w:rPr>
          <w:vertAlign w:val="superscript"/>
        </w:rPr>
        <w:fldChar w:fldCharType="separate"/>
      </w:r>
      <w:r w:rsidR="00F7193E" w:rsidRPr="00F234A9">
        <w:rPr>
          <w:noProof/>
          <w:vertAlign w:val="superscript"/>
        </w:rPr>
        <w:t>54</w:t>
      </w:r>
      <w:r w:rsidR="00B14B4F" w:rsidRPr="00F72381">
        <w:rPr>
          <w:vertAlign w:val="superscript"/>
        </w:rPr>
        <w:fldChar w:fldCharType="end"/>
      </w:r>
      <w:r w:rsidRPr="00F72381">
        <w:rPr>
          <w:rFonts w:cs="Times New Roman"/>
        </w:rPr>
        <w:t xml:space="preserve"> It was developed using participatory design principles, with substantial input from users, defined as </w:t>
      </w:r>
      <w:r w:rsidR="00C068E8">
        <w:rPr>
          <w:rFonts w:cs="Times New Roman"/>
        </w:rPr>
        <w:t>people</w:t>
      </w:r>
      <w:r w:rsidR="00C068E8" w:rsidRPr="00F72381">
        <w:rPr>
          <w:rFonts w:cs="Times New Roman"/>
        </w:rPr>
        <w:t xml:space="preserve"> </w:t>
      </w:r>
      <w:r w:rsidRPr="00F72381">
        <w:rPr>
          <w:rFonts w:cs="Times New Roman"/>
        </w:rPr>
        <w:t xml:space="preserve">with T2DM and health professionals caring for such patients. All content was evidence-based, drawing on evidence on management of diabetes and promoting behaviour change and emotional wellbeing. </w:t>
      </w:r>
    </w:p>
    <w:p w14:paraId="045A9A04" w14:textId="77777777" w:rsidR="00630289" w:rsidRPr="00F72381" w:rsidRDefault="00630289" w:rsidP="00630289">
      <w:pPr>
        <w:rPr>
          <w:rFonts w:cs="Times New Roman"/>
        </w:rPr>
      </w:pPr>
    </w:p>
    <w:p w14:paraId="22D32F32" w14:textId="77777777" w:rsidR="00630289" w:rsidRPr="00CE7527" w:rsidRDefault="00630289" w:rsidP="00630289">
      <w:pPr>
        <w:rPr>
          <w:rFonts w:cs="Times New Roman"/>
        </w:rPr>
      </w:pPr>
      <w:r w:rsidRPr="00F234A9">
        <w:rPr>
          <w:rFonts w:cs="Times New Roman"/>
        </w:rPr>
        <w:lastRenderedPageBreak/>
        <w:t>The HeLP-Diabetes website contained information sections on diabetes, how diabetes is treated, possible complications of diabetes, possible impacts of diabetes on relationships at home and at work, dealing with unusual situations like parties, holidays, travelling or shift work, and what lifestyl</w:t>
      </w:r>
      <w:r w:rsidRPr="00D80CE5">
        <w:rPr>
          <w:rFonts w:cs="Times New Roman"/>
        </w:rPr>
        <w:t>e modifications will improve health. Further sections addressed skills and behaviour change, including modules on eating healthily, losing weight, being more physically active, smoking cessation, moderating alcohol consumption, managing medicines, glycaemic control and blood pressu</w:t>
      </w:r>
      <w:r w:rsidRPr="00884C43">
        <w:rPr>
          <w:rFonts w:cs="Times New Roman"/>
        </w:rPr>
        <w:t>re control. Users could set the programme to send themselves reminder text messages or emails, and could specify the content and f</w:t>
      </w:r>
      <w:r w:rsidRPr="00CE7527">
        <w:rPr>
          <w:rFonts w:cs="Times New Roman"/>
        </w:rPr>
        <w:t xml:space="preserve">requency of such reminders. </w:t>
      </w:r>
    </w:p>
    <w:p w14:paraId="1AC65D4B" w14:textId="77777777" w:rsidR="00630289" w:rsidRPr="009F63E9" w:rsidRDefault="00630289" w:rsidP="00630289">
      <w:pPr>
        <w:rPr>
          <w:rFonts w:cs="Times New Roman"/>
        </w:rPr>
      </w:pPr>
    </w:p>
    <w:p w14:paraId="46F5CEB4" w14:textId="20314C06" w:rsidR="00630289" w:rsidRPr="00D80CE5" w:rsidRDefault="00630289" w:rsidP="00630289">
      <w:pPr>
        <w:rPr>
          <w:rFonts w:cs="Times New Roman"/>
        </w:rPr>
      </w:pPr>
      <w:r w:rsidRPr="00013E3E">
        <w:rPr>
          <w:rFonts w:cs="Times New Roman"/>
        </w:rPr>
        <w:t xml:space="preserve">The third strand of components focused on emotional wellbeing, with self-help tools based on </w:t>
      </w:r>
      <w:r w:rsidR="00C068E8">
        <w:rPr>
          <w:rFonts w:cs="Times New Roman"/>
        </w:rPr>
        <w:t>CBT</w:t>
      </w:r>
      <w:r w:rsidRPr="00013E3E">
        <w:rPr>
          <w:rFonts w:cs="Times New Roman"/>
        </w:rPr>
        <w:t xml:space="preserve"> and mindfulness. There were multiple p</w:t>
      </w:r>
      <w:r w:rsidRPr="0057549E">
        <w:rPr>
          <w:rFonts w:cs="Times New Roman"/>
        </w:rPr>
        <w:t xml:space="preserve">ersonal stories (used with license from patient experiences website healthtalk.org, </w:t>
      </w:r>
      <w:hyperlink r:id="rId16" w:history="1">
        <w:r w:rsidRPr="00F72381">
          <w:rPr>
            <w:rStyle w:val="Hyperlink"/>
            <w:rFonts w:cs="Times New Roman"/>
          </w:rPr>
          <w:t>www.healthtalk.org</w:t>
        </w:r>
      </w:hyperlink>
      <w:r w:rsidRPr="00F72381">
        <w:rPr>
          <w:rFonts w:cs="Times New Roman"/>
        </w:rPr>
        <w:t>), and a moderated forum. Participants were free to use the programme as much or as little as they chose. Engagement was promoted through regular newsletters, emails and SMS containing updates on latest diabetes-related research or practice, seasonally relevant advice (e.g. on</w:t>
      </w:r>
      <w:r w:rsidRPr="00F234A9">
        <w:rPr>
          <w:rFonts w:cs="Times New Roman"/>
        </w:rPr>
        <w:t xml:space="preserve"> fasting during Ramadan, benefits of ’flu vaccinations), and links to specific relevant parts of the programme. Two or three prompts were sent each month, although users could opt out of receiving them. For more information about the HeLP-Diabetes programm</w:t>
      </w:r>
      <w:r w:rsidRPr="00D80CE5">
        <w:rPr>
          <w:rFonts w:cs="Times New Roman"/>
        </w:rPr>
        <w:t>e, email and SMS prompts see Chapter 6.</w:t>
      </w:r>
    </w:p>
    <w:p w14:paraId="5F079BAB" w14:textId="77777777" w:rsidR="00630289" w:rsidRPr="00884C43" w:rsidRDefault="00630289" w:rsidP="00630289">
      <w:pPr>
        <w:rPr>
          <w:rFonts w:cs="Times New Roman"/>
        </w:rPr>
      </w:pPr>
    </w:p>
    <w:p w14:paraId="41EBC583" w14:textId="77777777" w:rsidR="00630289" w:rsidRPr="00CE7527" w:rsidRDefault="00630289" w:rsidP="00630289">
      <w:pPr>
        <w:pStyle w:val="Heading2"/>
        <w:rPr>
          <w:rFonts w:cs="Times New Roman"/>
        </w:rPr>
      </w:pPr>
      <w:bookmarkStart w:id="190" w:name="_Toc355448145"/>
      <w:r w:rsidRPr="00CE7527">
        <w:rPr>
          <w:rFonts w:cs="Times New Roman"/>
        </w:rPr>
        <w:t>Comparator</w:t>
      </w:r>
      <w:bookmarkEnd w:id="190"/>
    </w:p>
    <w:p w14:paraId="0D051CFE" w14:textId="20D6BFA5" w:rsidR="00630289" w:rsidRPr="00D80CE5" w:rsidRDefault="00630289" w:rsidP="00630289">
      <w:pPr>
        <w:rPr>
          <w:rFonts w:cs="Times New Roman"/>
        </w:rPr>
      </w:pPr>
      <w:r w:rsidRPr="009F63E9">
        <w:rPr>
          <w:rFonts w:cs="Times New Roman"/>
        </w:rPr>
        <w:t>From an NHS perspective, the important research question was whether the proposed intervention could</w:t>
      </w:r>
      <w:r w:rsidRPr="00013E3E">
        <w:rPr>
          <w:rFonts w:cs="Times New Roman"/>
        </w:rPr>
        <w:t xml:space="preserve"> improve health outcomes when compared to current practice. However, to improve acceptability to participants and help maintain blinding, all participants had access to a website. Participants in</w:t>
      </w:r>
      <w:r w:rsidRPr="0057549E">
        <w:rPr>
          <w:rFonts w:cs="Times New Roman"/>
        </w:rPr>
        <w:t xml:space="preserve"> the control arm were given access to a simple information website, based on the information available on the Diabetes UK and NHS Choices websites (</w:t>
      </w:r>
      <w:hyperlink r:id="rId17" w:history="1">
        <w:r w:rsidRPr="00F72381">
          <w:rPr>
            <w:rStyle w:val="Hyperlink"/>
            <w:rFonts w:cs="Times New Roman"/>
          </w:rPr>
          <w:t>www.diabetes.org.uk</w:t>
        </w:r>
      </w:hyperlink>
      <w:r w:rsidRPr="00F72381">
        <w:rPr>
          <w:rFonts w:cs="Times New Roman"/>
        </w:rPr>
        <w:t xml:space="preserve"> and </w:t>
      </w:r>
      <w:hyperlink r:id="rId18" w:history="1">
        <w:r w:rsidRPr="00F72381">
          <w:rPr>
            <w:rStyle w:val="Hyperlink"/>
            <w:rFonts w:cs="Times New Roman"/>
          </w:rPr>
          <w:t>www.nhs.uk</w:t>
        </w:r>
      </w:hyperlink>
      <w:r w:rsidRPr="00F72381">
        <w:rPr>
          <w:rFonts w:cs="Times New Roman"/>
        </w:rPr>
        <w:t>). These participants were also given a booklet with the URL and user log-in details</w:t>
      </w:r>
      <w:r w:rsidR="003A73D5" w:rsidRPr="00F72381">
        <w:rPr>
          <w:rFonts w:cs="Times New Roman"/>
        </w:rPr>
        <w:t xml:space="preserve">, </w:t>
      </w:r>
      <w:r w:rsidRPr="00F234A9">
        <w:rPr>
          <w:rFonts w:cs="Times New Roman"/>
        </w:rPr>
        <w:t>but did not have the introductory session with the nurses as the site was ve</w:t>
      </w:r>
      <w:r w:rsidRPr="00D80CE5">
        <w:rPr>
          <w:rFonts w:cs="Times New Roman"/>
        </w:rPr>
        <w:t xml:space="preserve">ry limited and needed no introduction or training in its use. </w:t>
      </w:r>
    </w:p>
    <w:p w14:paraId="1835ED0E" w14:textId="77777777" w:rsidR="00630289" w:rsidRDefault="00630289" w:rsidP="00630289">
      <w:pPr>
        <w:rPr>
          <w:rFonts w:cs="Times New Roman"/>
        </w:rPr>
      </w:pPr>
    </w:p>
    <w:p w14:paraId="408E391F" w14:textId="77777777" w:rsidR="002A7EC6" w:rsidRPr="00D80CE5" w:rsidRDefault="002A7EC6" w:rsidP="00630289">
      <w:pPr>
        <w:rPr>
          <w:rFonts w:cs="Times New Roman"/>
        </w:rPr>
      </w:pPr>
    </w:p>
    <w:p w14:paraId="67D3EF13" w14:textId="77777777" w:rsidR="00630289" w:rsidRPr="00D80CE5" w:rsidRDefault="00630289" w:rsidP="002D3522">
      <w:pPr>
        <w:pStyle w:val="Heading1"/>
      </w:pPr>
      <w:bookmarkStart w:id="191" w:name="_Toc355448146"/>
      <w:r w:rsidRPr="00D80CE5">
        <w:lastRenderedPageBreak/>
        <w:t>Outcomes and outcome measures</w:t>
      </w:r>
      <w:bookmarkEnd w:id="191"/>
    </w:p>
    <w:p w14:paraId="4887A68F" w14:textId="77777777" w:rsidR="00630289" w:rsidRPr="00884C43" w:rsidRDefault="00630289" w:rsidP="00630289">
      <w:pPr>
        <w:pStyle w:val="Heading2"/>
        <w:rPr>
          <w:rFonts w:cs="Times New Roman"/>
        </w:rPr>
      </w:pPr>
      <w:bookmarkStart w:id="192" w:name="_Toc355448147"/>
      <w:r w:rsidRPr="00884C43">
        <w:rPr>
          <w:rFonts w:cs="Times New Roman"/>
        </w:rPr>
        <w:t>Primary outcomes</w:t>
      </w:r>
      <w:bookmarkEnd w:id="192"/>
    </w:p>
    <w:p w14:paraId="170DA30E" w14:textId="2BFA77B3" w:rsidR="00630289" w:rsidRPr="00F72381" w:rsidRDefault="00630289" w:rsidP="00630289">
      <w:pPr>
        <w:rPr>
          <w:rFonts w:cs="Times New Roman"/>
        </w:rPr>
      </w:pPr>
      <w:r w:rsidRPr="00CE7527">
        <w:rPr>
          <w:rFonts w:cs="Times New Roman"/>
        </w:rPr>
        <w:t xml:space="preserve">The outcomes to be measured reflected our aims of improving clinical outcomes and </w:t>
      </w:r>
      <w:r w:rsidR="00C068E8">
        <w:rPr>
          <w:rFonts w:cs="Times New Roman"/>
        </w:rPr>
        <w:t>HRQoL</w:t>
      </w:r>
      <w:r w:rsidRPr="00CE7527">
        <w:rPr>
          <w:rFonts w:cs="Times New Roman"/>
        </w:rPr>
        <w:t xml:space="preserve">. We selected two primary outcomes: </w:t>
      </w:r>
      <w:r w:rsidR="00C068E8" w:rsidRPr="00A17D15">
        <w:rPr>
          <w:rFonts w:cs="Times New Roman"/>
        </w:rPr>
        <w:t>HbA1c</w:t>
      </w:r>
      <w:r w:rsidRPr="00CE7527">
        <w:rPr>
          <w:rFonts w:cs="Times New Roman"/>
        </w:rPr>
        <w:t xml:space="preserve">, and diabetes-related distress measured by the </w:t>
      </w:r>
      <w:r w:rsidR="00C068E8">
        <w:rPr>
          <w:rFonts w:cs="Times New Roman"/>
        </w:rPr>
        <w:t>PAID</w:t>
      </w:r>
      <w:r w:rsidRPr="00CE7527">
        <w:rPr>
          <w:rFonts w:cs="Times New Roman"/>
        </w:rPr>
        <w:t xml:space="preserve"> scale.</w:t>
      </w:r>
      <w:r w:rsidR="00B14B4F" w:rsidRPr="00F72381">
        <w:rPr>
          <w:rFonts w:cs="Times New Roman"/>
          <w:vertAlign w:val="superscript"/>
        </w:rPr>
        <w:fldChar w:fldCharType="begin">
          <w:fldData xml:space="preserve">PEVuZE5vdGU+PENpdGU+PEF1dGhvcj5Qb2xvbnNreTwvQXV0aG9yPjxZZWFyPjE5OTU8L1llYXI+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</w:fldData>
        </w:fldChar>
      </w:r>
      <w:r w:rsidR="00F7193E" w:rsidRPr="004C7B4D">
        <w:rPr>
          <w:rFonts w:cs="Times New Roman"/>
          <w:vertAlign w:val="superscript"/>
        </w:rPr>
        <w:instrText xml:space="preserve"> ADDIN EN.CITE </w:instrText>
      </w:r>
      <w:r w:rsidR="00F7193E" w:rsidRPr="00854E37">
        <w:rPr>
          <w:rFonts w:cs="Times New Roman"/>
          <w:vertAlign w:val="superscript"/>
        </w:rPr>
        <w:fldChar w:fldCharType="begin">
          <w:fldData xml:space="preserve">PEVuZE5vdGU+PENpdGU+PEF1dGhvcj5Qb2xvbnNreTwvQXV0aG9yPjxZZWFyPjE5OTU8L1llYXI+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</w:fldData>
        </w:fldChar>
      </w:r>
      <w:r w:rsidR="00F7193E" w:rsidRPr="004C7B4D">
        <w:rPr>
          <w:rFonts w:cs="Times New Roman"/>
          <w:vertAlign w:val="superscript"/>
        </w:rPr>
        <w:instrText xml:space="preserve"> ADDIN EN.CITE.DATA </w:instrText>
      </w:r>
      <w:r w:rsidR="00F7193E" w:rsidRPr="00854E37">
        <w:rPr>
          <w:rFonts w:cs="Times New Roman"/>
          <w:vertAlign w:val="superscript"/>
        </w:rPr>
      </w:r>
      <w:r w:rsidR="00F7193E" w:rsidRPr="00854E37">
        <w:rPr>
          <w:rFonts w:cs="Times New Roman"/>
          <w:vertAlign w:val="superscript"/>
        </w:rPr>
        <w:fldChar w:fldCharType="end"/>
      </w:r>
      <w:r w:rsidR="00B14B4F" w:rsidRPr="00F72381">
        <w:rPr>
          <w:rFonts w:cs="Times New Roman"/>
          <w:vertAlign w:val="superscript"/>
        </w:rPr>
      </w:r>
      <w:r w:rsidR="00B14B4F" w:rsidRPr="00F72381">
        <w:rPr>
          <w:rFonts w:cs="Times New Roman"/>
          <w:vertAlign w:val="superscript"/>
        </w:rPr>
        <w:fldChar w:fldCharType="separate"/>
      </w:r>
      <w:r w:rsidR="00F7193E" w:rsidRPr="00F234A9">
        <w:rPr>
          <w:rFonts w:cs="Times New Roman"/>
          <w:noProof/>
          <w:vertAlign w:val="superscript"/>
        </w:rPr>
        <w:t>160, 161</w:t>
      </w:r>
      <w:r w:rsidR="00B14B4F" w:rsidRPr="00F72381">
        <w:rPr>
          <w:rFonts w:cs="Times New Roman"/>
          <w:vertAlign w:val="superscript"/>
        </w:rPr>
        <w:fldChar w:fldCharType="end"/>
      </w:r>
      <w:r w:rsidRPr="00F72381">
        <w:rPr>
          <w:rFonts w:cs="Times New Roman"/>
        </w:rPr>
        <w:t xml:space="preserve"> PAID has 20 items focusing on areas that cause difficulty for people living with diabetes, including social situations, food, friends and family, diabetes treatment, relationships with </w:t>
      </w:r>
      <w:r w:rsidR="00F234A9">
        <w:rPr>
          <w:rFonts w:cs="Times New Roman"/>
        </w:rPr>
        <w:t>HCP</w:t>
      </w:r>
      <w:r w:rsidRPr="00F72381">
        <w:rPr>
          <w:rFonts w:cs="Times New Roman"/>
        </w:rPr>
        <w:t xml:space="preserve">s and social support. It has been the subject of a number of reviews comparing available quality of life measures for diabetes. Eigenmann assessed </w:t>
      </w:r>
      <w:r w:rsidRPr="00F234A9">
        <w:rPr>
          <w:rFonts w:cs="Times New Roman"/>
        </w:rPr>
        <w:t xml:space="preserve">available measures against criteria of reliability; content, face, construct, criterion and convergent validity; responsiveness to change; interpretability; response burden; acceptability and availability, and concluded that PAID was one of three measures that met all </w:t>
      </w:r>
      <w:r w:rsidRPr="00F234A9">
        <w:t>criteria.</w:t>
      </w:r>
      <w:r w:rsidR="00B14B4F" w:rsidRPr="00F72381">
        <w:rPr>
          <w:vertAlign w:val="superscript"/>
        </w:rPr>
        <w:fldChar w:fldCharType="begin">
          <w:fldData xml:space="preserve">PEVuZE5vdGU+PENpdGU+PEF1dGhvcj5FaWdlbm1hbm48L0F1dGhvcj48WWVhcj4yMDA5PC9ZZWFy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=
</w:fldData>
        </w:fldChar>
      </w:r>
      <w:r w:rsidR="00F7193E" w:rsidRPr="004C7B4D">
        <w:rPr>
          <w:vertAlign w:val="superscript"/>
        </w:rPr>
        <w:instrText xml:space="preserve"> ADDIN EN.CITE </w:instrText>
      </w:r>
      <w:r w:rsidR="00F7193E" w:rsidRPr="00854E37">
        <w:rPr>
          <w:vertAlign w:val="superscript"/>
        </w:rPr>
        <w:fldChar w:fldCharType="begin">
          <w:fldData xml:space="preserve">PEVuZE5vdGU+PENpdGU+PEF1dGhvcj5FaWdlbm1hbm48L0F1dGhvcj48WWVhcj4yMDA5PC9ZZWFy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=
</w:fldData>
        </w:fldChar>
      </w:r>
      <w:r w:rsidR="00F7193E" w:rsidRPr="004C7B4D">
        <w:rPr>
          <w:vertAlign w:val="superscript"/>
        </w:rPr>
        <w:instrText xml:space="preserve"> ADDIN EN.CITE.DATA </w:instrText>
      </w:r>
      <w:r w:rsidR="00F7193E" w:rsidRPr="00854E37">
        <w:rPr>
          <w:vertAlign w:val="superscript"/>
        </w:rPr>
      </w:r>
      <w:r w:rsidR="00F7193E" w:rsidRPr="00854E37">
        <w:rPr>
          <w:vertAlign w:val="superscript"/>
        </w:rPr>
        <w:fldChar w:fldCharType="end"/>
      </w:r>
      <w:r w:rsidR="00B14B4F" w:rsidRPr="00F72381">
        <w:rPr>
          <w:vertAlign w:val="superscript"/>
        </w:rPr>
      </w:r>
      <w:r w:rsidR="00B14B4F" w:rsidRPr="00F72381">
        <w:rPr>
          <w:vertAlign w:val="superscript"/>
        </w:rPr>
        <w:fldChar w:fldCharType="separate"/>
      </w:r>
      <w:r w:rsidR="00F7193E" w:rsidRPr="00F234A9">
        <w:rPr>
          <w:noProof/>
          <w:vertAlign w:val="superscript"/>
        </w:rPr>
        <w:t>162</w:t>
      </w:r>
      <w:r w:rsidR="00B14B4F" w:rsidRPr="00F72381">
        <w:rPr>
          <w:vertAlign w:val="superscript"/>
        </w:rPr>
        <w:fldChar w:fldCharType="end"/>
      </w:r>
      <w:r w:rsidRPr="00F72381">
        <w:t xml:space="preserve"> It is</w:t>
      </w:r>
      <w:r w:rsidRPr="00F72381">
        <w:rPr>
          <w:rFonts w:cs="Times New Roman"/>
        </w:rPr>
        <w:t xml:space="preserve"> sensitive to change and has been widely used to evaluate self-management programmes for people with T2DM including the influential DESMOND trial.</w:t>
      </w:r>
      <w:r w:rsidR="00B14B4F" w:rsidRPr="00F72381">
        <w:rPr>
          <w:rFonts w:cs="Times New Roman"/>
          <w:vertAlign w:val="superscript"/>
        </w:rPr>
        <w:fldChar w:fldCharType="begin">
          <w:fldData xml:space="preserve">PEVuZE5vdGU+PENpdGU+PEF1dGhvcj5EYXZpZXM8L0F1dGhvcj48WWVhcj4yMDA4PC9ZZWFyPjxS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</w:fldData>
        </w:fldChar>
      </w:r>
      <w:r w:rsidR="00C0367D" w:rsidRPr="004C7B4D">
        <w:rPr>
          <w:rFonts w:cs="Times New Roman"/>
          <w:vertAlign w:val="superscript"/>
        </w:rPr>
        <w:instrText xml:space="preserve"> ADDIN EN.CITE </w:instrText>
      </w:r>
      <w:r w:rsidR="00C0367D" w:rsidRPr="00854E37">
        <w:rPr>
          <w:rFonts w:cs="Times New Roman"/>
          <w:vertAlign w:val="superscript"/>
        </w:rPr>
        <w:fldChar w:fldCharType="begin">
          <w:fldData xml:space="preserve">PEVuZE5vdGU+PENpdGU+PEF1dGhvcj5EYXZpZXM8L0F1dGhvcj48WWVhcj4yMDA4PC9ZZWFyPjxS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</w:fldData>
        </w:fldChar>
      </w:r>
      <w:r w:rsidR="00C0367D" w:rsidRPr="004C7B4D">
        <w:rPr>
          <w:rFonts w:cs="Times New Roman"/>
          <w:vertAlign w:val="superscript"/>
        </w:rPr>
        <w:instrText xml:space="preserve"> ADDIN EN.CITE.DATA </w:instrText>
      </w:r>
      <w:r w:rsidR="00C0367D" w:rsidRPr="00854E37">
        <w:rPr>
          <w:rFonts w:cs="Times New Roman"/>
          <w:vertAlign w:val="superscript"/>
        </w:rPr>
      </w:r>
      <w:r w:rsidR="00C0367D" w:rsidRPr="00854E37">
        <w:rPr>
          <w:rFonts w:cs="Times New Roman"/>
          <w:vertAlign w:val="superscript"/>
        </w:rPr>
        <w:fldChar w:fldCharType="end"/>
      </w:r>
      <w:r w:rsidR="00B14B4F" w:rsidRPr="00F72381">
        <w:rPr>
          <w:rFonts w:cs="Times New Roman"/>
          <w:vertAlign w:val="superscript"/>
        </w:rPr>
      </w:r>
      <w:r w:rsidR="00B14B4F" w:rsidRPr="00F72381">
        <w:rPr>
          <w:rFonts w:cs="Times New Roman"/>
          <w:vertAlign w:val="superscript"/>
        </w:rPr>
        <w:fldChar w:fldCharType="separate"/>
      </w:r>
      <w:r w:rsidR="00B14B4F" w:rsidRPr="00F234A9">
        <w:rPr>
          <w:rFonts w:cs="Times New Roman"/>
          <w:noProof/>
          <w:vertAlign w:val="superscript"/>
        </w:rPr>
        <w:t>15</w:t>
      </w:r>
      <w:r w:rsidR="00B14B4F" w:rsidRPr="00F72381">
        <w:rPr>
          <w:rFonts w:cs="Times New Roman"/>
          <w:vertAlign w:val="superscript"/>
        </w:rPr>
        <w:fldChar w:fldCharType="end"/>
      </w:r>
    </w:p>
    <w:p w14:paraId="0135012B" w14:textId="77777777" w:rsidR="00630289" w:rsidRPr="00F72381" w:rsidRDefault="00630289" w:rsidP="00630289">
      <w:pPr>
        <w:rPr>
          <w:rFonts w:cs="Times New Roman"/>
        </w:rPr>
      </w:pPr>
    </w:p>
    <w:p w14:paraId="697A811F" w14:textId="77777777" w:rsidR="00630289" w:rsidRPr="00F234A9" w:rsidRDefault="00630289" w:rsidP="00630289">
      <w:pPr>
        <w:pStyle w:val="Heading2"/>
        <w:rPr>
          <w:rFonts w:cs="Times New Roman"/>
        </w:rPr>
      </w:pPr>
      <w:bookmarkStart w:id="193" w:name="_Toc355448148"/>
      <w:r w:rsidRPr="00F234A9">
        <w:rPr>
          <w:rFonts w:cs="Times New Roman"/>
        </w:rPr>
        <w:t>Secondary outcomes</w:t>
      </w:r>
      <w:bookmarkEnd w:id="193"/>
    </w:p>
    <w:p w14:paraId="1BB86C70" w14:textId="77777777" w:rsidR="00630289" w:rsidRPr="00D80CE5" w:rsidRDefault="00630289" w:rsidP="00630289">
      <w:pPr>
        <w:rPr>
          <w:rFonts w:cs="Times New Roman"/>
        </w:rPr>
      </w:pPr>
      <w:r w:rsidRPr="00D80CE5">
        <w:rPr>
          <w:rFonts w:cs="Times New Roman"/>
        </w:rPr>
        <w:t xml:space="preserve">Secondary outcomes were selected to reflect the proposed pathway of action of our intervention and allow health economic analysis. They can be categorised as clinical, patient-reported, or economic. </w:t>
      </w:r>
    </w:p>
    <w:p w14:paraId="0D24D264" w14:textId="77777777" w:rsidR="00630289" w:rsidRPr="00D80CE5" w:rsidRDefault="00630289" w:rsidP="00630289">
      <w:pPr>
        <w:rPr>
          <w:rFonts w:cs="Times New Roman"/>
        </w:rPr>
      </w:pPr>
    </w:p>
    <w:p w14:paraId="58A807AA" w14:textId="77777777" w:rsidR="00630289" w:rsidRPr="00884C43" w:rsidRDefault="00630289" w:rsidP="00630289">
      <w:pPr>
        <w:rPr>
          <w:rFonts w:cs="Times New Roman"/>
        </w:rPr>
      </w:pPr>
      <w:r w:rsidRPr="00884C43">
        <w:rPr>
          <w:rFonts w:cs="Times New Roman"/>
        </w:rPr>
        <w:t>Clinical outcomes included:</w:t>
      </w:r>
    </w:p>
    <w:p w14:paraId="413AED95" w14:textId="77777777" w:rsidR="00630289" w:rsidRPr="00CE7527" w:rsidRDefault="00630289" w:rsidP="00630289">
      <w:pPr>
        <w:rPr>
          <w:rFonts w:cs="Times New Roman"/>
        </w:rPr>
      </w:pPr>
    </w:p>
    <w:p w14:paraId="0CB94B64" w14:textId="42CECF37" w:rsidR="00630289" w:rsidRPr="009F63E9" w:rsidRDefault="00630289" w:rsidP="001F5397">
      <w:pPr>
        <w:pStyle w:val="ListParagraph"/>
        <w:numPr>
          <w:ilvl w:val="0"/>
          <w:numId w:val="27"/>
        </w:numPr>
      </w:pPr>
      <w:r w:rsidRPr="009F63E9">
        <w:t>Systolic and diastolic blood pressure</w:t>
      </w:r>
      <w:r w:rsidR="00C068E8">
        <w:t xml:space="preserve"> </w:t>
      </w:r>
      <w:r w:rsidR="00C068E8" w:rsidRPr="00A17D15">
        <w:t>(SBP and DBP);</w:t>
      </w:r>
    </w:p>
    <w:p w14:paraId="3B8E0223" w14:textId="77777777" w:rsidR="00630289" w:rsidRPr="00013E3E" w:rsidRDefault="00630289" w:rsidP="00953C33">
      <w:pPr>
        <w:pStyle w:val="ListParagraph"/>
        <w:numPr>
          <w:ilvl w:val="0"/>
          <w:numId w:val="27"/>
        </w:numPr>
      </w:pPr>
      <w:r w:rsidRPr="00013E3E">
        <w:t>Body mass index (BMI);</w:t>
      </w:r>
    </w:p>
    <w:p w14:paraId="51F4C524" w14:textId="77777777" w:rsidR="00630289" w:rsidRPr="0057549E" w:rsidRDefault="00630289" w:rsidP="00953C33">
      <w:pPr>
        <w:pStyle w:val="ListParagraph"/>
        <w:numPr>
          <w:ilvl w:val="0"/>
          <w:numId w:val="27"/>
        </w:numPr>
      </w:pPr>
      <w:r w:rsidRPr="0057549E">
        <w:t>Total cholesterol and high-density lipoprotein cholesterol (HDL-C) (not fasting);</w:t>
      </w:r>
    </w:p>
    <w:p w14:paraId="363BDA68" w14:textId="77777777" w:rsidR="00630289" w:rsidRPr="0057549E" w:rsidRDefault="00630289" w:rsidP="0033043D">
      <w:pPr>
        <w:pStyle w:val="ListParagraph"/>
        <w:numPr>
          <w:ilvl w:val="0"/>
          <w:numId w:val="27"/>
        </w:numPr>
      </w:pPr>
      <w:r w:rsidRPr="0057549E">
        <w:t xml:space="preserve">Completion of “nine essential processes” (weight, blood pressure, smoking status, measurement of serum creatinine, cholesterol and HbA1c, urinary albumen, and assessment of eyes and feet). Data were obtained from notes for the 12 months prior to randomisation and the 12 months after randomisation at the 12 month follow-up point. </w:t>
      </w:r>
    </w:p>
    <w:p w14:paraId="3136A9F0" w14:textId="77777777" w:rsidR="00630289" w:rsidRPr="0057549E" w:rsidRDefault="00630289" w:rsidP="00630289">
      <w:pPr>
        <w:rPr>
          <w:rFonts w:cs="Times New Roman"/>
        </w:rPr>
      </w:pPr>
    </w:p>
    <w:p w14:paraId="19223415" w14:textId="77777777" w:rsidR="00630289" w:rsidRPr="00241772" w:rsidRDefault="00630289" w:rsidP="00630289">
      <w:pPr>
        <w:rPr>
          <w:rFonts w:cs="Times New Roman"/>
        </w:rPr>
      </w:pPr>
      <w:r w:rsidRPr="00241772">
        <w:rPr>
          <w:rFonts w:cs="Times New Roman"/>
        </w:rPr>
        <w:lastRenderedPageBreak/>
        <w:t>Patient-reported outcomes:</w:t>
      </w:r>
    </w:p>
    <w:p w14:paraId="5034BF94" w14:textId="279B6A27" w:rsidR="00630289" w:rsidRPr="004C7B4D" w:rsidRDefault="00630289" w:rsidP="001F5397">
      <w:pPr>
        <w:pStyle w:val="ListParagraph"/>
        <w:numPr>
          <w:ilvl w:val="0"/>
          <w:numId w:val="28"/>
        </w:numPr>
      </w:pPr>
      <w:r w:rsidRPr="00E84F0F">
        <w:t>Dep</w:t>
      </w:r>
      <w:r w:rsidRPr="00B61816">
        <w:t>ression and</w:t>
      </w:r>
      <w:r w:rsidRPr="00B74B11">
        <w:t xml:space="preserve"> anxiety, measured using the Hospital Anxiety and Depression Scale</w:t>
      </w:r>
      <w:r w:rsidR="00C068E8">
        <w:t>HADS</w:t>
      </w:r>
      <w:r w:rsidRPr="00B74B11">
        <w:t>;</w:t>
      </w:r>
      <w:r w:rsidRPr="00854E37">
        <w:rPr>
          <w:vertAlign w:val="superscript"/>
        </w:rPr>
        <w:fldChar w:fldCharType="begin"/>
      </w:r>
      <w:r w:rsidRPr="004C7B4D">
        <w:rPr>
          <w:vertAlign w:val="superscript"/>
        </w:rPr>
        <w:instrText xml:space="preserve"> ADDIN REFMGR.CITE &lt;Refman&gt;&lt;Cite&gt;&lt;Author&gt;Zigmond&lt;/Author&gt;&lt;Year&gt;1983&lt;/Year&gt;&lt;RecNum&gt;286&lt;/RecNum&gt;&lt;IDText&gt;The hospital anxiety and depression scale&lt;/IDText&gt;&lt;MDL Ref_Type="Journal"&gt;&lt;Ref_Type&gt;Journal&lt;/Ref_Type&gt;&lt;Ref_ID&gt;286&lt;/Ref_ID&gt;&lt;Title_Primary&gt;The hospital anxiety and depression scale&lt;/Title_Primary&gt;&lt;Authors_Primary&gt;Zigmond,A.S.&lt;/Authors_Primary&gt;&lt;Authors_Primary&gt;Snaith,R.P.&lt;/Authors_Primary&gt;&lt;Date_Primary&gt;1983/6&lt;/Date_Primary&gt;&lt;Keywords&gt;Adolescent&lt;/Keywords&gt;&lt;Keywords&gt;Adult&lt;/Keywords&gt;&lt;Keywords&gt;Aged&lt;/Keywords&gt;&lt;Keywords&gt;Anxiety&lt;/Keywords&gt;&lt;Keywords&gt;Anxiety Disorders&lt;/Keywords&gt;&lt;Keywords&gt;Depression&lt;/Keywords&gt;&lt;Keywords&gt;Depressive Disorder&lt;/Keywords&gt;&lt;Keywords&gt;diagnosis&lt;/Keywords&gt;&lt;Keywords&gt;Female&lt;/Keywords&gt;&lt;Keywords&gt;Humans&lt;/Keywords&gt;&lt;Keywords&gt;Interview,Psychological&lt;/Keywords&gt;&lt;Keywords&gt;Male&lt;/Keywords&gt;&lt;Keywords&gt;Middle Aged&lt;/Keywords&gt;&lt;Keywords&gt;Outpatient Clinics,Hospital&lt;/Keywords&gt;&lt;Keywords&gt;Outpatients&lt;/Keywords&gt;&lt;Keywords&gt;Patients&lt;/Keywords&gt;&lt;Keywords&gt;Psychiatric Status Rating Scales&lt;/Keywords&gt;&lt;Keywords&gt;psychology&lt;/Keywords&gt;&lt;Keywords&gt;Psychometrics&lt;/Keywords&gt;&lt;Reprint&gt;Not in File&lt;/Reprint&gt;&lt;Start_Page&gt;361&lt;/Start_Page&gt;&lt;End_Page&gt;370&lt;/End_Page&gt;&lt;Periodical&gt;Acta Psychiatr.Scand.&lt;/Periodical&gt;&lt;Volume&gt;67&lt;/Volume&gt;&lt;Issue&gt;6&lt;/Issue&gt;&lt;Web_URL&gt;PM:6880820&lt;/Web_URL&gt;&lt;ZZ_JournalStdAbbrev&gt;&lt;f name="System"&gt;Acta Psychiatr.Scand.&lt;/f&gt;&lt;/ZZ_JournalStdAbbrev&gt;&lt;ZZ_WorkformID&gt;1&lt;/ZZ_WorkformID&gt;&lt;/MDL&gt;&lt;/Cite&gt;&lt;/Refman&gt;</w:instrText>
      </w:r>
      <w:r w:rsidRPr="00854E37">
        <w:rPr>
          <w:vertAlign w:val="superscript"/>
        </w:rPr>
        <w:fldChar w:fldCharType="separate"/>
      </w:r>
      <w:r w:rsidRPr="004C7B4D">
        <w:rPr>
          <w:vertAlign w:val="superscript"/>
        </w:rPr>
        <w:t>13</w:t>
      </w:r>
      <w:r w:rsidRPr="00854E37">
        <w:rPr>
          <w:vertAlign w:val="superscript"/>
        </w:rPr>
        <w:fldChar w:fldCharType="end"/>
      </w:r>
    </w:p>
    <w:p w14:paraId="12A66237" w14:textId="2095248B" w:rsidR="00630289" w:rsidRPr="00C068E8" w:rsidRDefault="00630289" w:rsidP="001F5397">
      <w:pPr>
        <w:pStyle w:val="ListParagraph"/>
        <w:numPr>
          <w:ilvl w:val="0"/>
          <w:numId w:val="28"/>
        </w:numPr>
      </w:pPr>
      <w:r w:rsidRPr="004C7B4D">
        <w:t>Diabetes-related self-efficacy measured using the Diabetes Management Self-Efficacy Scale</w:t>
      </w:r>
      <w:r w:rsidR="00C068E8">
        <w:t>DMSES</w:t>
      </w:r>
      <w:r w:rsidRPr="00C068E8">
        <w:t>;</w:t>
      </w:r>
      <w:r w:rsidR="00B14B4F" w:rsidRPr="00C068E8">
        <w:rPr>
          <w:vertAlign w:val="superscript"/>
        </w:rPr>
        <w:fldChar w:fldCharType="begin"/>
      </w:r>
      <w:r w:rsidR="001763BF">
        <w:rPr>
          <w:vertAlign w:val="superscript"/>
        </w:rPr>
        <w:instrText xml:space="preserve"> ADDIN EN.CITE &lt;EndNote&gt;&lt;Cite&gt;&lt;Author&gt;Sturt&lt;/Author&gt;&lt;Year&gt;2010&lt;/Year&gt;&lt;RecNum&gt;2889&lt;/RecNum&gt;&lt;DisplayText&gt;(163)&lt;/DisplayText&gt;&lt;record&gt;&lt;rec-number&gt;2889&lt;/rec-number&gt;&lt;foreign-keys&gt;&lt;key app="EN" db-id="p09w9r2wqe0vdlevttx5ddevtrtvrzdpwex2" timestamp="1477665538"&gt;2889&lt;/key&gt;&lt;/foreign-keys&gt;&lt;ref-type name="Journal Article"&gt;17&lt;/ref-type&gt;&lt;contributors&gt;&lt;authors&gt;&lt;author&gt;Sturt, Jackie&lt;/author&gt;&lt;author&gt;Hearnshaw, Hilary&lt;/author&gt;&lt;author&gt;Wakelin, Melanie&lt;/author&gt;&lt;/authors&gt;&lt;/contributors&gt;&lt;titles&gt;&lt;title&gt;Validity and reliability of the DMSES UK: a measure of self-efficacy for type 2 diabetes self-management&lt;/title&gt;&lt;secondary-title&gt;Primary Health Care Research &amp;amp; Development&lt;/secondary-title&gt;&lt;/titles&gt;&lt;periodical&gt;&lt;full-title&gt;Primary Health Care Research &amp;amp; Development&lt;/full-title&gt;&lt;/periodical&gt;&lt;pages&gt;374-381&lt;/pages&gt;&lt;volume&gt;11&lt;/volume&gt;&lt;number&gt;04&lt;/number&gt;&lt;dates&gt;&lt;year&gt;2010&lt;/year&gt;&lt;/dates&gt;&lt;isbn&gt;1477-1128&lt;/isbn&gt;&lt;urls&gt;&lt;/urls&gt;&lt;/record&gt;&lt;/Cite&gt;&lt;/EndNote&gt;</w:instrText>
      </w:r>
      <w:r w:rsidR="00B14B4F" w:rsidRPr="00C068E8">
        <w:rPr>
          <w:vertAlign w:val="superscript"/>
        </w:rPr>
        <w:fldChar w:fldCharType="separate"/>
      </w:r>
      <w:r w:rsidR="00F7193E" w:rsidRPr="00C068E8">
        <w:rPr>
          <w:noProof/>
          <w:vertAlign w:val="superscript"/>
        </w:rPr>
        <w:t>163</w:t>
      </w:r>
      <w:r w:rsidR="00B14B4F" w:rsidRPr="00C068E8">
        <w:rPr>
          <w:vertAlign w:val="superscript"/>
        </w:rPr>
        <w:fldChar w:fldCharType="end"/>
      </w:r>
    </w:p>
    <w:p w14:paraId="14129C78" w14:textId="7F171A1B" w:rsidR="00630289" w:rsidRPr="00C068E8" w:rsidRDefault="00630289" w:rsidP="00953C33">
      <w:pPr>
        <w:pStyle w:val="ListParagraph"/>
        <w:numPr>
          <w:ilvl w:val="0"/>
          <w:numId w:val="28"/>
        </w:numPr>
      </w:pPr>
      <w:r w:rsidRPr="008019F0">
        <w:t>Satisfaction with treatment, measures using the Diabetes Satisfaction with Treatment Questionnaire status and change versions (DTSQs &amp; DTSQc).</w:t>
      </w:r>
      <w:r w:rsidRPr="00C068E8">
        <w:rPr>
          <w:vertAlign w:val="superscript"/>
        </w:rPr>
        <w:fldChar w:fldCharType="begin">
          <w:fldData xml:space="preserve">PFJlZm1hbj48Q2l0ZT48QXV0aG9yPkJyYWRsZXk8L0F1dGhvcj48WWVhcj4xOTkwPC9ZZWFyPjxS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</w:fldData>
        </w:fldChar>
      </w:r>
      <w:r w:rsidRPr="004C7B4D">
        <w:rPr>
          <w:vertAlign w:val="superscript"/>
        </w:rPr>
        <w:instrText xml:space="preserve"> ADDIN REFMGR.CITE </w:instrText>
      </w:r>
      <w:r w:rsidRPr="00854E37">
        <w:rPr>
          <w:vertAlign w:val="superscript"/>
        </w:rPr>
        <w:fldChar w:fldCharType="begin">
          <w:fldData xml:space="preserve">PFJlZm1hbj48Q2l0ZT48QXV0aG9yPkJyYWRsZXk8L0F1dGhvcj48WWVhcj4xOTkwPC9ZZWFyPjxS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</w:fldData>
        </w:fldChar>
      </w:r>
      <w:r w:rsidRPr="004C7B4D">
        <w:rPr>
          <w:vertAlign w:val="superscript"/>
        </w:rPr>
        <w:instrText xml:space="preserve"> ADDIN EN.CITE.DATA </w:instrText>
      </w:r>
      <w:r w:rsidRPr="00854E37">
        <w:rPr>
          <w:vertAlign w:val="superscript"/>
        </w:rPr>
      </w:r>
      <w:r w:rsidRPr="00854E37">
        <w:rPr>
          <w:vertAlign w:val="superscript"/>
        </w:rPr>
        <w:fldChar w:fldCharType="end"/>
      </w:r>
      <w:r w:rsidRPr="00C068E8">
        <w:rPr>
          <w:vertAlign w:val="superscript"/>
        </w:rPr>
      </w:r>
      <w:r w:rsidRPr="00C068E8">
        <w:rPr>
          <w:vertAlign w:val="superscript"/>
        </w:rPr>
        <w:fldChar w:fldCharType="separate"/>
      </w:r>
      <w:r w:rsidRPr="00C068E8">
        <w:rPr>
          <w:vertAlign w:val="superscript"/>
        </w:rPr>
        <w:t>15</w:t>
      </w:r>
      <w:r w:rsidRPr="00C068E8">
        <w:rPr>
          <w:vertAlign w:val="superscript"/>
        </w:rPr>
        <w:fldChar w:fldCharType="end"/>
      </w:r>
    </w:p>
    <w:p w14:paraId="29095BD2" w14:textId="77777777" w:rsidR="00630289" w:rsidRPr="008019F0" w:rsidRDefault="00630289" w:rsidP="00630289">
      <w:pPr>
        <w:rPr>
          <w:rFonts w:cs="Times New Roman"/>
        </w:rPr>
      </w:pPr>
    </w:p>
    <w:p w14:paraId="671451EA" w14:textId="77777777" w:rsidR="00630289" w:rsidRPr="004C7B4D" w:rsidRDefault="00630289" w:rsidP="00630289">
      <w:pPr>
        <w:rPr>
          <w:rFonts w:cs="Times New Roman"/>
        </w:rPr>
      </w:pPr>
      <w:r w:rsidRPr="004C7B4D">
        <w:rPr>
          <w:rFonts w:cs="Times New Roman"/>
        </w:rPr>
        <w:t>In addition we used automated software to automatically record each participant’s use of the intervention (date and time of log-ins, pages visited).</w:t>
      </w:r>
    </w:p>
    <w:p w14:paraId="11977AEB" w14:textId="77777777" w:rsidR="00630289" w:rsidRPr="004C7B4D" w:rsidRDefault="00630289" w:rsidP="00630289">
      <w:pPr>
        <w:rPr>
          <w:rFonts w:cs="Times New Roman"/>
        </w:rPr>
      </w:pPr>
    </w:p>
    <w:p w14:paraId="7B5334FA" w14:textId="77777777" w:rsidR="00630289" w:rsidRPr="004C7B4D" w:rsidRDefault="00630289" w:rsidP="00630289">
      <w:pPr>
        <w:pStyle w:val="Heading2"/>
        <w:rPr>
          <w:rFonts w:cs="Times New Roman"/>
        </w:rPr>
      </w:pPr>
      <w:bookmarkStart w:id="194" w:name="_Toc355448149"/>
      <w:r w:rsidRPr="004C7B4D">
        <w:rPr>
          <w:rFonts w:cs="Times New Roman"/>
        </w:rPr>
        <w:t>Data collection</w:t>
      </w:r>
      <w:bookmarkEnd w:id="194"/>
    </w:p>
    <w:p w14:paraId="42245015" w14:textId="345178EB" w:rsidR="00630289" w:rsidRPr="00C068E8" w:rsidRDefault="00630289" w:rsidP="00630289">
      <w:pPr>
        <w:rPr>
          <w:rFonts w:cs="Times New Roman"/>
        </w:rPr>
      </w:pPr>
      <w:r w:rsidRPr="004C7B4D">
        <w:rPr>
          <w:rFonts w:cs="Times New Roman"/>
        </w:rPr>
        <w:t xml:space="preserve">Each practice provided information on the number of invitation letters sent out, and the age and gender of the patients invited. Baseline data collection covered patient demographic, clinical and other descriptive data. Demographic data consisted of age, gender, highest educational attainment, ethnicity, current employment status, presence or absence of home internet access, level of expertise in computer use, and current or previous participation in </w:t>
      </w:r>
      <w:r w:rsidR="00C068E8">
        <w:rPr>
          <w:rFonts w:cs="Times New Roman"/>
        </w:rPr>
        <w:t>DSME</w:t>
      </w:r>
      <w:r w:rsidRPr="00C068E8">
        <w:rPr>
          <w:rFonts w:cs="Times New Roman"/>
        </w:rPr>
        <w:t>.</w:t>
      </w:r>
    </w:p>
    <w:p w14:paraId="062119D0" w14:textId="77777777" w:rsidR="00630289" w:rsidRPr="008019F0" w:rsidRDefault="00630289" w:rsidP="00630289">
      <w:pPr>
        <w:rPr>
          <w:rFonts w:cs="Times New Roman"/>
        </w:rPr>
      </w:pPr>
    </w:p>
    <w:p w14:paraId="3EE7EE6B" w14:textId="77777777" w:rsidR="00630289" w:rsidRPr="004C7B4D" w:rsidRDefault="00630289" w:rsidP="00630289">
      <w:pPr>
        <w:rPr>
          <w:rFonts w:cs="Times New Roman"/>
        </w:rPr>
      </w:pPr>
      <w:r w:rsidRPr="004C7B4D">
        <w:rPr>
          <w:rFonts w:cs="Times New Roman"/>
        </w:rPr>
        <w:t xml:space="preserve">Baseline clinical data obtained from the medical record included: </w:t>
      </w:r>
    </w:p>
    <w:p w14:paraId="62B25F01" w14:textId="77777777" w:rsidR="00630289" w:rsidRPr="004C7B4D" w:rsidRDefault="00630289" w:rsidP="001F5397">
      <w:pPr>
        <w:pStyle w:val="ListParagraph"/>
        <w:numPr>
          <w:ilvl w:val="0"/>
          <w:numId w:val="29"/>
        </w:numPr>
      </w:pPr>
      <w:r w:rsidRPr="004C7B4D">
        <w:t xml:space="preserve">Date of diagnosis of diabetes; </w:t>
      </w:r>
    </w:p>
    <w:p w14:paraId="6FF384EC" w14:textId="77777777" w:rsidR="00630289" w:rsidRPr="004C7B4D" w:rsidRDefault="00630289" w:rsidP="00953C33">
      <w:pPr>
        <w:pStyle w:val="ListParagraph"/>
        <w:numPr>
          <w:ilvl w:val="0"/>
          <w:numId w:val="29"/>
        </w:numPr>
      </w:pPr>
      <w:r w:rsidRPr="004C7B4D">
        <w:t xml:space="preserve">HbA1c, blood pressure, total cholesterol, HDL-C and smoking status at time of diagnosis; </w:t>
      </w:r>
    </w:p>
    <w:p w14:paraId="6C3F5096" w14:textId="084F37D7" w:rsidR="00630289" w:rsidRPr="004C7B4D" w:rsidRDefault="00630289" w:rsidP="00953C33">
      <w:pPr>
        <w:pStyle w:val="ListParagraph"/>
        <w:numPr>
          <w:ilvl w:val="0"/>
          <w:numId w:val="29"/>
        </w:numPr>
      </w:pPr>
      <w:r w:rsidRPr="004C7B4D">
        <w:t>Presence or absence and date of diagnosis of complications of diabetes including ischaemic heart disease, myocardial infarction, congestive cardiac failure, atrial fibrillation, peripheral vascul</w:t>
      </w:r>
      <w:r w:rsidR="00592FD4" w:rsidRPr="004C7B4D">
        <w:t>ar disease, amputation, cerebro</w:t>
      </w:r>
      <w:r w:rsidRPr="004C7B4D">
        <w:t>vascular disease, retinopathy, renal failure and neuropathy;</w:t>
      </w:r>
    </w:p>
    <w:p w14:paraId="54037843" w14:textId="77777777" w:rsidR="00630289" w:rsidRPr="004C7B4D" w:rsidRDefault="00630289" w:rsidP="0033043D">
      <w:pPr>
        <w:pStyle w:val="ListParagraph"/>
        <w:numPr>
          <w:ilvl w:val="0"/>
          <w:numId w:val="29"/>
        </w:numPr>
      </w:pPr>
      <w:r w:rsidRPr="004C7B4D">
        <w:t xml:space="preserve">List of current medications. </w:t>
      </w:r>
    </w:p>
    <w:p w14:paraId="2429803A" w14:textId="77777777" w:rsidR="00630289" w:rsidRPr="004C7B4D" w:rsidRDefault="00630289" w:rsidP="00630289">
      <w:pPr>
        <w:rPr>
          <w:rFonts w:cs="Times New Roman"/>
        </w:rPr>
      </w:pPr>
    </w:p>
    <w:p w14:paraId="6728FB66" w14:textId="349893A2" w:rsidR="00630289" w:rsidRPr="00C068E8" w:rsidRDefault="00630289" w:rsidP="00630289">
      <w:pPr>
        <w:rPr>
          <w:rFonts w:cs="Times New Roman"/>
        </w:rPr>
      </w:pPr>
      <w:r w:rsidRPr="004C7B4D">
        <w:rPr>
          <w:rFonts w:cs="Times New Roman"/>
        </w:rPr>
        <w:lastRenderedPageBreak/>
        <w:t xml:space="preserve">Additional clinical data on height (cm), weight (kg), </w:t>
      </w:r>
      <w:r w:rsidR="00C068E8">
        <w:rPr>
          <w:rFonts w:cs="Times New Roman"/>
        </w:rPr>
        <w:t>SBP and DBP</w:t>
      </w:r>
      <w:r w:rsidRPr="00C068E8">
        <w:rPr>
          <w:rFonts w:cs="Times New Roman"/>
        </w:rPr>
        <w:t>, current smoking status, and current levels of HbA1c, total cholesterol and HDL-C were obtained during the baseline visit.</w:t>
      </w:r>
    </w:p>
    <w:p w14:paraId="2A415917" w14:textId="77777777" w:rsidR="00630289" w:rsidRPr="008019F0" w:rsidRDefault="00630289" w:rsidP="00630289">
      <w:pPr>
        <w:rPr>
          <w:rFonts w:cs="Times New Roman"/>
        </w:rPr>
      </w:pPr>
    </w:p>
    <w:p w14:paraId="28038373" w14:textId="12A329FB" w:rsidR="00630289" w:rsidRPr="004C7B4D" w:rsidRDefault="00630289" w:rsidP="00630289">
      <w:pPr>
        <w:rPr>
          <w:rFonts w:cs="Times New Roman"/>
        </w:rPr>
      </w:pPr>
      <w:r w:rsidRPr="004C7B4D">
        <w:rPr>
          <w:rFonts w:cs="Times New Roman"/>
        </w:rPr>
        <w:t>Baseline patient reported outcomes included: PAID, HADS, DTSQ, DMSES and the EuroQol five dimensions questionnaire, three-level version (EQ-5D-3L)</w:t>
      </w:r>
      <w:r w:rsidR="003A73D5" w:rsidRPr="004C7B4D">
        <w:rPr>
          <w:rFonts w:cs="Times New Roman"/>
        </w:rPr>
        <w:t>.</w:t>
      </w:r>
    </w:p>
    <w:p w14:paraId="29D6A02E" w14:textId="77777777" w:rsidR="00630289" w:rsidRPr="004C7B4D" w:rsidRDefault="00630289" w:rsidP="00630289">
      <w:pPr>
        <w:rPr>
          <w:rFonts w:cs="Times New Roman"/>
        </w:rPr>
      </w:pPr>
    </w:p>
    <w:p w14:paraId="29CBD08A" w14:textId="14B125C4" w:rsidR="00630289" w:rsidRPr="004C7B4D" w:rsidRDefault="00630289" w:rsidP="00630289">
      <w:pPr>
        <w:rPr>
          <w:rFonts w:cs="Times New Roman"/>
        </w:rPr>
      </w:pPr>
      <w:r w:rsidRPr="004C7B4D">
        <w:rPr>
          <w:rFonts w:cs="Times New Roman"/>
        </w:rPr>
        <w:t xml:space="preserve">Collection of follow-up data was at </w:t>
      </w:r>
      <w:r w:rsidR="00FB1055" w:rsidRPr="004C7B4D">
        <w:rPr>
          <w:rFonts w:cs="Times New Roman"/>
        </w:rPr>
        <w:t>3</w:t>
      </w:r>
      <w:r w:rsidRPr="004C7B4D">
        <w:rPr>
          <w:rFonts w:cs="Times New Roman"/>
        </w:rPr>
        <w:t xml:space="preserve"> and 12 months, with 12 months as the primary outcome point. The window for </w:t>
      </w:r>
      <w:r w:rsidR="00910E55" w:rsidRPr="004C7B4D">
        <w:rPr>
          <w:rFonts w:cs="Times New Roman"/>
        </w:rPr>
        <w:t>3-month</w:t>
      </w:r>
      <w:r w:rsidRPr="004C7B4D">
        <w:rPr>
          <w:rFonts w:cs="Times New Roman"/>
        </w:rPr>
        <w:t xml:space="preserve"> data was 60–120 days post randomisation (90 days +/</w:t>
      </w:r>
      <w:r w:rsidR="003B4968">
        <w:rPr>
          <w:rFonts w:cs="Times New Roman"/>
        </w:rPr>
        <w:t>–</w:t>
      </w:r>
      <w:r w:rsidRPr="004C7B4D">
        <w:rPr>
          <w:rFonts w:cs="Times New Roman"/>
        </w:rPr>
        <w:t xml:space="preserve"> 30 days), while that for the 12-month data was 305–425 days (365 days +/</w:t>
      </w:r>
      <w:r w:rsidR="003B4968">
        <w:rPr>
          <w:rFonts w:cs="Times New Roman"/>
        </w:rPr>
        <w:t>–</w:t>
      </w:r>
      <w:r w:rsidRPr="004C7B4D">
        <w:rPr>
          <w:rFonts w:cs="Times New Roman"/>
        </w:rPr>
        <w:t xml:space="preserve"> 60 days).</w:t>
      </w:r>
    </w:p>
    <w:p w14:paraId="0B0C1115" w14:textId="77777777" w:rsidR="00630289" w:rsidRPr="004C7B4D" w:rsidRDefault="00630289" w:rsidP="00630289">
      <w:pPr>
        <w:rPr>
          <w:rFonts w:cs="Times New Roman"/>
        </w:rPr>
      </w:pPr>
    </w:p>
    <w:p w14:paraId="68F80906" w14:textId="5EB168C9" w:rsidR="00630289" w:rsidRPr="004C7B4D" w:rsidRDefault="00630289" w:rsidP="00630289">
      <w:pPr>
        <w:rPr>
          <w:rFonts w:cs="Times New Roman"/>
        </w:rPr>
      </w:pPr>
      <w:r w:rsidRPr="004C7B4D">
        <w:rPr>
          <w:rFonts w:cs="Times New Roman"/>
        </w:rPr>
        <w:t xml:space="preserve">Health service use was recorded for the past </w:t>
      </w:r>
      <w:r w:rsidR="00910E55" w:rsidRPr="004C7B4D">
        <w:rPr>
          <w:rFonts w:cs="Times New Roman"/>
        </w:rPr>
        <w:t>6</w:t>
      </w:r>
      <w:r w:rsidRPr="004C7B4D">
        <w:rPr>
          <w:rFonts w:cs="Times New Roman"/>
        </w:rPr>
        <w:t xml:space="preserve"> months at baseline, the past </w:t>
      </w:r>
      <w:r w:rsidR="00910E55" w:rsidRPr="004C7B4D">
        <w:rPr>
          <w:rFonts w:cs="Times New Roman"/>
        </w:rPr>
        <w:t>3 months</w:t>
      </w:r>
      <w:r w:rsidRPr="004C7B4D">
        <w:rPr>
          <w:rFonts w:cs="Times New Roman"/>
        </w:rPr>
        <w:t xml:space="preserve"> at </w:t>
      </w:r>
      <w:r w:rsidR="00910E55" w:rsidRPr="004C7B4D">
        <w:rPr>
          <w:rFonts w:cs="Times New Roman"/>
        </w:rPr>
        <w:t>3-month</w:t>
      </w:r>
      <w:r w:rsidRPr="004C7B4D">
        <w:rPr>
          <w:rFonts w:cs="Times New Roman"/>
        </w:rPr>
        <w:t xml:space="preserve"> follow-up and the past </w:t>
      </w:r>
      <w:r w:rsidR="00B64953" w:rsidRPr="004C7B4D">
        <w:rPr>
          <w:rFonts w:cs="Times New Roman"/>
        </w:rPr>
        <w:t>9</w:t>
      </w:r>
      <w:r w:rsidRPr="004C7B4D">
        <w:rPr>
          <w:rFonts w:cs="Times New Roman"/>
        </w:rPr>
        <w:t xml:space="preserve"> months at 12 month follow-up. Data on completion of the nine essential processes were collected from the GP record for the 12 months prior to randomisation and the 12 months after randomisation at the 12-month follow-up point.</w:t>
      </w:r>
    </w:p>
    <w:p w14:paraId="0E7F2671" w14:textId="77777777" w:rsidR="00630289" w:rsidRPr="004C7B4D" w:rsidRDefault="00630289" w:rsidP="00630289">
      <w:pPr>
        <w:rPr>
          <w:rFonts w:cs="Times New Roman"/>
        </w:rPr>
      </w:pPr>
    </w:p>
    <w:p w14:paraId="3EF268CF" w14:textId="77777777" w:rsidR="00630289" w:rsidRPr="004C7B4D" w:rsidRDefault="00630289" w:rsidP="00630289">
      <w:pPr>
        <w:rPr>
          <w:rFonts w:cs="Times New Roman"/>
        </w:rPr>
      </w:pPr>
      <w:r w:rsidRPr="004C7B4D">
        <w:rPr>
          <w:rFonts w:cs="Times New Roman"/>
        </w:rPr>
        <w:t xml:space="preserve">Standard operating procedures (SOPs) covered every aspect of data collection and nurses were trained in these procedures. Adherence to SOP was monitored. Participants completed self-reported questionnaires (demographics, PAID, HADS, DMSES, DTSQ and EQ-5D-3L) online, prior to the nurse recording clinical outcomes and taking blood for HbA1c and lipids. The nurse entered all clinical data directly into the online database and extracted health service use data from the clinical record. </w:t>
      </w:r>
    </w:p>
    <w:p w14:paraId="74ABAA08" w14:textId="77777777" w:rsidR="00630289" w:rsidRPr="004C7B4D" w:rsidRDefault="00630289" w:rsidP="00630289">
      <w:pPr>
        <w:rPr>
          <w:rFonts w:cs="Times New Roman"/>
          <w:i/>
        </w:rPr>
      </w:pPr>
    </w:p>
    <w:p w14:paraId="78A6F721" w14:textId="77777777" w:rsidR="00630289" w:rsidRPr="004C7B4D" w:rsidRDefault="00630289" w:rsidP="00630289">
      <w:pPr>
        <w:pStyle w:val="Heading2"/>
        <w:rPr>
          <w:rFonts w:cs="Times New Roman"/>
        </w:rPr>
      </w:pPr>
      <w:bookmarkStart w:id="195" w:name="_Toc355448150"/>
      <w:r w:rsidRPr="004C7B4D">
        <w:rPr>
          <w:rFonts w:cs="Times New Roman"/>
        </w:rPr>
        <w:t>Concealment of allocation and protection against bias</w:t>
      </w:r>
      <w:bookmarkEnd w:id="195"/>
    </w:p>
    <w:p w14:paraId="3863A181" w14:textId="77777777" w:rsidR="00630289" w:rsidRPr="004C7B4D" w:rsidRDefault="00630289" w:rsidP="00630289">
      <w:pPr>
        <w:rPr>
          <w:rFonts w:cs="Times New Roman"/>
        </w:rPr>
      </w:pPr>
      <w:r w:rsidRPr="004C7B4D">
        <w:rPr>
          <w:rFonts w:cs="Times New Roman"/>
        </w:rPr>
        <w:t xml:space="preserve">After baseline data had been obtained, randomisation was performed centrally. Allocation was not revealed to the participants, who were informed only that the trial would compare two forms of web-based education for diabetes; in order to maintain blinding of participants they were not given details of the differences between the two websites. Practice nurses were provided with similar-looking booklets for the comparator and intervention websites. Potential contamination was monitored by recording participants with similar family names and identifying those with the same addresses. Where this occurred, it was dealt with in the </w:t>
      </w:r>
      <w:r w:rsidRPr="004C7B4D">
        <w:rPr>
          <w:rFonts w:cs="Times New Roman"/>
        </w:rPr>
        <w:lastRenderedPageBreak/>
        <w:t xml:space="preserve">analysis by reporting the extent and undertaking a sensitivity analysis excluding these individuals. </w:t>
      </w:r>
    </w:p>
    <w:p w14:paraId="613796B8" w14:textId="77777777" w:rsidR="00630289" w:rsidRPr="004C7B4D" w:rsidRDefault="00630289" w:rsidP="00630289">
      <w:pPr>
        <w:rPr>
          <w:rFonts w:cs="Times New Roman"/>
        </w:rPr>
      </w:pPr>
    </w:p>
    <w:p w14:paraId="2C9E0E46" w14:textId="77777777" w:rsidR="00630289" w:rsidRPr="004C7B4D" w:rsidRDefault="00630289" w:rsidP="00630289">
      <w:pPr>
        <w:rPr>
          <w:rFonts w:cs="Times New Roman"/>
        </w:rPr>
      </w:pPr>
      <w:r w:rsidRPr="004C7B4D">
        <w:rPr>
          <w:rFonts w:cs="Times New Roman"/>
        </w:rPr>
        <w:t>The risk of bias in collection of follow-up data was minimised by using standardised data collection instruments, with participants completing self-assessment questionnaires before seeing the nurse to record clinical data. Nurses collecting the clinical data were trained to adhere to detailed SOPs developed in collaboration with Priment clinical trials unit. Blood pressure was recorded using automated electronic sphygmomanometers. Data on completion of the nine essential processes were collected from the GP record for the 12 months prior to randomisation and the 12 months after randomisation at the 12-month follow-up point to avoid triggering behaviour change among the study nurses. Estimations of HbA1c and blood lipids were undertaken by the local hospital laboratory used by each participating practice.</w:t>
      </w:r>
    </w:p>
    <w:p w14:paraId="46966FD1" w14:textId="77777777" w:rsidR="00630289" w:rsidRPr="004C7B4D" w:rsidRDefault="00630289" w:rsidP="00630289">
      <w:pPr>
        <w:rPr>
          <w:rFonts w:cs="Times New Roman"/>
        </w:rPr>
      </w:pPr>
    </w:p>
    <w:p w14:paraId="144C7D58" w14:textId="77777777" w:rsidR="00630289" w:rsidRPr="004C7B4D" w:rsidRDefault="00630289" w:rsidP="00630289">
      <w:pPr>
        <w:rPr>
          <w:rFonts w:cs="Times New Roman"/>
        </w:rPr>
      </w:pPr>
      <w:r w:rsidRPr="004C7B4D">
        <w:rPr>
          <w:rFonts w:cs="Times New Roman"/>
        </w:rPr>
        <w:t xml:space="preserve">Blinding of staff involved in data collection was maintained by having two nurses at each participating practice. One nurse (usually a practice nurse) was not blinded and was responsible for introducing participants in the intervention group to the intervention website. The other nurse (a different practice nurse or a specialised research nurse) was responsible for data collection at follow-up, with a blinded researcher collected follow-up data by phone from persistent non-responders. </w:t>
      </w:r>
    </w:p>
    <w:p w14:paraId="55715955" w14:textId="77777777" w:rsidR="00630289" w:rsidRPr="004C7B4D" w:rsidRDefault="00630289" w:rsidP="00630289">
      <w:pPr>
        <w:rPr>
          <w:rFonts w:cs="Times New Roman"/>
          <w:i/>
        </w:rPr>
      </w:pPr>
    </w:p>
    <w:p w14:paraId="787CECD7" w14:textId="77777777" w:rsidR="00630289" w:rsidRPr="004C7B4D" w:rsidRDefault="00630289" w:rsidP="00630289">
      <w:pPr>
        <w:pStyle w:val="Heading2"/>
        <w:rPr>
          <w:rFonts w:cs="Times New Roman"/>
        </w:rPr>
      </w:pPr>
      <w:bookmarkStart w:id="196" w:name="_Toc355448151"/>
      <w:r w:rsidRPr="004C7B4D">
        <w:rPr>
          <w:rFonts w:cs="Times New Roman"/>
        </w:rPr>
        <w:t>Adherence and loss to follow-up</w:t>
      </w:r>
      <w:bookmarkEnd w:id="196"/>
    </w:p>
    <w:p w14:paraId="6B96E193" w14:textId="4B1D4B12" w:rsidR="00630289" w:rsidRPr="004C7B4D" w:rsidRDefault="00630289" w:rsidP="00630289">
      <w:pPr>
        <w:rPr>
          <w:rFonts w:cs="Times New Roman"/>
        </w:rPr>
      </w:pPr>
      <w:r w:rsidRPr="004C7B4D">
        <w:rPr>
          <w:rFonts w:cs="Times New Roman"/>
        </w:rPr>
        <w:t xml:space="preserve">Fidelity of the intervention was promoted and monitored through automatic recording of the use of the intervention and comparator websites. Practice nurses were trained in the procedures for facilitating access, and provided with laminated booklets to remind them of each stage of the </w:t>
      </w:r>
      <w:r w:rsidR="003A73D5" w:rsidRPr="004C7B4D">
        <w:rPr>
          <w:rFonts w:cs="Times New Roman"/>
        </w:rPr>
        <w:t>process.</w:t>
      </w:r>
    </w:p>
    <w:p w14:paraId="1658ACC8" w14:textId="77777777" w:rsidR="00630289" w:rsidRPr="004C7B4D" w:rsidRDefault="00630289" w:rsidP="00630289">
      <w:pPr>
        <w:rPr>
          <w:rFonts w:cs="Times New Roman"/>
        </w:rPr>
      </w:pPr>
    </w:p>
    <w:p w14:paraId="62E9292E" w14:textId="6E316AA6" w:rsidR="00630289" w:rsidRPr="004C7B4D" w:rsidRDefault="00630289" w:rsidP="00630289">
      <w:pPr>
        <w:rPr>
          <w:rFonts w:cs="Times New Roman"/>
        </w:rPr>
      </w:pPr>
      <w:r w:rsidRPr="004C7B4D">
        <w:rPr>
          <w:rFonts w:cs="Times New Roman"/>
        </w:rPr>
        <w:t xml:space="preserve">Every effort was made to promote follow-up, which was co-ordinated by the trial manager centrally. For the 12-month patient-reported data, an automated email was sent to each participant from the trial website, containing a hyperlink that took the participant directly through to a questionnaire on the data collection website, with data entered using this link automatically connected to the participant identification number (PIN). This link remained </w:t>
      </w:r>
      <w:r w:rsidRPr="004C7B4D">
        <w:rPr>
          <w:rFonts w:cs="Times New Roman"/>
        </w:rPr>
        <w:lastRenderedPageBreak/>
        <w:t xml:space="preserve">open for 120 days from when first sent. Up to three automated reminders were sent at 15-day intervals if participants had not completed the questionnaires. Fifteen days after the third automated reminder, persistent non-responders were sent a personal email by the trial manager, from their own account. This email also contained the hyperlink which took participants through to the data collection website, linked to their PIN. After a further </w:t>
      </w:r>
      <w:r w:rsidR="00910E55" w:rsidRPr="004C7B4D">
        <w:rPr>
          <w:rFonts w:cs="Times New Roman"/>
        </w:rPr>
        <w:t>7</w:t>
      </w:r>
      <w:r w:rsidRPr="004C7B4D">
        <w:rPr>
          <w:rFonts w:cs="Times New Roman"/>
        </w:rPr>
        <w:t xml:space="preserve"> days, non-responders were sent a letter through the post, referring to the link sent the previous week, and also containing a paper copy of the primary outcome measure (the PAID), with a letter encouraging online completion of all the measures, but failing that, asking for completion of the paper version of the PAID, with a stamped addressed envelope for return to the trial manager. If there was no response after a further 10 days, the trial manager called the participant and obtained the PAID over the telephone. </w:t>
      </w:r>
    </w:p>
    <w:p w14:paraId="25DDB037" w14:textId="77777777" w:rsidR="00630289" w:rsidRPr="004C7B4D" w:rsidRDefault="00630289" w:rsidP="00630289">
      <w:pPr>
        <w:rPr>
          <w:rFonts w:cs="Times New Roman"/>
        </w:rPr>
      </w:pPr>
    </w:p>
    <w:p w14:paraId="44BDF40A" w14:textId="77628B2D" w:rsidR="00630289" w:rsidRPr="004C7B4D" w:rsidRDefault="00630289" w:rsidP="00630289">
      <w:pPr>
        <w:rPr>
          <w:rFonts w:cs="Times New Roman"/>
        </w:rPr>
      </w:pPr>
      <w:r w:rsidRPr="004C7B4D">
        <w:rPr>
          <w:rFonts w:cs="Times New Roman"/>
        </w:rPr>
        <w:t xml:space="preserve">The procedures for the patient-reported data at </w:t>
      </w:r>
      <w:r w:rsidR="00910E55" w:rsidRPr="004C7B4D">
        <w:rPr>
          <w:rFonts w:cs="Times New Roman"/>
        </w:rPr>
        <w:t>3 months</w:t>
      </w:r>
      <w:r w:rsidRPr="004C7B4D">
        <w:rPr>
          <w:rFonts w:cs="Times New Roman"/>
        </w:rPr>
        <w:t xml:space="preserve"> were similar, but less rigorous. Only two automated reminders were sent, followed by a personal email and a letter through the post. </w:t>
      </w:r>
    </w:p>
    <w:p w14:paraId="4647F71A" w14:textId="77777777" w:rsidR="00630289" w:rsidRPr="004C7B4D" w:rsidRDefault="00630289" w:rsidP="00630289">
      <w:pPr>
        <w:rPr>
          <w:rFonts w:cs="Times New Roman"/>
        </w:rPr>
      </w:pPr>
    </w:p>
    <w:p w14:paraId="51DF879F" w14:textId="77777777" w:rsidR="00630289" w:rsidRPr="004C7B4D" w:rsidRDefault="00630289" w:rsidP="00630289">
      <w:pPr>
        <w:rPr>
          <w:rFonts w:cs="Times New Roman"/>
        </w:rPr>
      </w:pPr>
      <w:r w:rsidRPr="004C7B4D">
        <w:rPr>
          <w:rFonts w:cs="Times New Roman"/>
        </w:rPr>
        <w:t xml:space="preserve">Practice or research nurses, blinded to allocation, were asked to collect the clinical data within the window period, and reminded to do so by the central trial team. </w:t>
      </w:r>
    </w:p>
    <w:p w14:paraId="0762BD2D" w14:textId="77777777" w:rsidR="00630289" w:rsidRPr="004C7B4D" w:rsidRDefault="00630289" w:rsidP="00630289">
      <w:pPr>
        <w:rPr>
          <w:rFonts w:cs="Times New Roman"/>
        </w:rPr>
      </w:pPr>
      <w:r w:rsidRPr="004C7B4D">
        <w:rPr>
          <w:rFonts w:cs="Times New Roman"/>
        </w:rPr>
        <w:t xml:space="preserve">Where a participant withdrew from the trial before the final follow-up, the date of withdrawal and reason for withdrawal were recorded. </w:t>
      </w:r>
    </w:p>
    <w:p w14:paraId="720015BA" w14:textId="77777777" w:rsidR="00630289" w:rsidRPr="004C7B4D" w:rsidRDefault="00630289" w:rsidP="00630289">
      <w:pPr>
        <w:rPr>
          <w:rFonts w:cs="Times New Roman"/>
        </w:rPr>
      </w:pPr>
    </w:p>
    <w:p w14:paraId="084E6B1F" w14:textId="77777777" w:rsidR="00630289" w:rsidRPr="004C7B4D" w:rsidRDefault="00630289" w:rsidP="00630289">
      <w:pPr>
        <w:pStyle w:val="Heading2"/>
        <w:rPr>
          <w:rFonts w:cs="Times New Roman"/>
        </w:rPr>
      </w:pPr>
      <w:bookmarkStart w:id="197" w:name="_Toc355448152"/>
      <w:r w:rsidRPr="004C7B4D">
        <w:rPr>
          <w:rFonts w:cs="Times New Roman"/>
        </w:rPr>
        <w:t>Sample size</w:t>
      </w:r>
      <w:bookmarkEnd w:id="197"/>
    </w:p>
    <w:p w14:paraId="43704320" w14:textId="045198E0" w:rsidR="00630289" w:rsidRPr="00F72381" w:rsidRDefault="00630289" w:rsidP="00630289">
      <w:pPr>
        <w:rPr>
          <w:rFonts w:cs="Times New Roman"/>
        </w:rPr>
      </w:pPr>
      <w:r w:rsidRPr="004C7B4D">
        <w:rPr>
          <w:rFonts w:cs="Times New Roman"/>
          <w:color w:val="000000"/>
        </w:rPr>
        <w:t>We hypothesised that use of the intervention would improve both PAID scores and HbA1c. The analyses gained power through adjustment for baseline levels</w:t>
      </w:r>
      <w:r w:rsidR="00696253" w:rsidRPr="004C7B4D">
        <w:rPr>
          <w:rFonts w:cs="Times New Roman"/>
          <w:color w:val="000000"/>
        </w:rPr>
        <w:t>, which accounts for the correlation between baseline and follow-up levels.</w:t>
      </w:r>
      <w:r w:rsidRPr="004C7B4D">
        <w:rPr>
          <w:rFonts w:cs="Times New Roman"/>
          <w:color w:val="000000"/>
        </w:rPr>
        <w:t xml:space="preserve"> We back-calculated the relevant effective standard deviations from a previous trial as 0.676 for HbA1c and 10.75 for PAID,</w:t>
      </w:r>
      <w:r w:rsidR="00B14B4F" w:rsidRPr="00F72381">
        <w:rPr>
          <w:rFonts w:cs="Times New Roman"/>
          <w:color w:val="000000"/>
          <w:vertAlign w:val="superscript"/>
        </w:rPr>
        <w:fldChar w:fldCharType="begin">
          <w:fldData xml:space="preserve">PEVuZE5vdGU+PENpdGU+PEF1dGhvcj5TdHVydDwvQXV0aG9yPjxZZWFyPjIwMDg8L1llYXI+PFJl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==
</w:fldData>
        </w:fldChar>
      </w:r>
      <w:r w:rsidR="00F7193E" w:rsidRPr="004C7B4D">
        <w:rPr>
          <w:rFonts w:cs="Times New Roman"/>
          <w:color w:val="000000"/>
          <w:vertAlign w:val="superscript"/>
        </w:rPr>
        <w:instrText xml:space="preserve"> ADDIN EN.CITE </w:instrText>
      </w:r>
      <w:r w:rsidR="00F7193E" w:rsidRPr="00854E37">
        <w:rPr>
          <w:rFonts w:cs="Times New Roman"/>
          <w:color w:val="000000"/>
          <w:vertAlign w:val="superscript"/>
        </w:rPr>
        <w:fldChar w:fldCharType="begin">
          <w:fldData xml:space="preserve">PEVuZE5vdGU+PENpdGU+PEF1dGhvcj5TdHVydDwvQXV0aG9yPjxZZWFyPjIwMDg8L1llYXI+PFJl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==
</w:fldData>
        </w:fldChar>
      </w:r>
      <w:r w:rsidR="00F7193E" w:rsidRPr="004C7B4D">
        <w:rPr>
          <w:rFonts w:cs="Times New Roman"/>
          <w:color w:val="000000"/>
          <w:vertAlign w:val="superscript"/>
        </w:rPr>
        <w:instrText xml:space="preserve"> ADDIN EN.CITE.DATA </w:instrText>
      </w:r>
      <w:r w:rsidR="00F7193E" w:rsidRPr="00854E37">
        <w:rPr>
          <w:rFonts w:cs="Times New Roman"/>
          <w:color w:val="000000"/>
          <w:vertAlign w:val="superscript"/>
        </w:rPr>
      </w:r>
      <w:r w:rsidR="00F7193E" w:rsidRPr="00854E37">
        <w:rPr>
          <w:rFonts w:cs="Times New Roman"/>
          <w:color w:val="000000"/>
          <w:vertAlign w:val="superscript"/>
        </w:rPr>
        <w:fldChar w:fldCharType="end"/>
      </w:r>
      <w:r w:rsidR="00B14B4F" w:rsidRPr="00F72381">
        <w:rPr>
          <w:rFonts w:cs="Times New Roman"/>
          <w:color w:val="000000"/>
          <w:vertAlign w:val="superscript"/>
        </w:rPr>
      </w:r>
      <w:r w:rsidR="00B14B4F" w:rsidRPr="00F72381">
        <w:rPr>
          <w:rFonts w:cs="Times New Roman"/>
          <w:color w:val="000000"/>
          <w:vertAlign w:val="superscript"/>
        </w:rPr>
        <w:fldChar w:fldCharType="separate"/>
      </w:r>
      <w:r w:rsidR="00F7193E" w:rsidRPr="00F72381">
        <w:rPr>
          <w:rFonts w:cs="Times New Roman"/>
          <w:noProof/>
          <w:color w:val="000000"/>
          <w:vertAlign w:val="superscript"/>
        </w:rPr>
        <w:t>164</w:t>
      </w:r>
      <w:r w:rsidR="00B14B4F" w:rsidRPr="00F72381">
        <w:rPr>
          <w:rFonts w:cs="Times New Roman"/>
          <w:color w:val="000000"/>
          <w:vertAlign w:val="superscript"/>
        </w:rPr>
        <w:fldChar w:fldCharType="end"/>
      </w:r>
      <w:r w:rsidRPr="00FA14DA">
        <w:rPr>
          <w:rFonts w:cs="Times New Roman"/>
          <w:color w:val="000000"/>
        </w:rPr>
        <w:t xml:space="preserve"> substantially lower than the SDs of cross-sectional measures of around 1.4 and 16 respectively because of the correlation between baseline and subsequent measures. We intended to recruit 350 participants; with attrition of up to 15% we anticipated at least 300 </w:t>
      </w:r>
      <w:r w:rsidR="00C068E8">
        <w:rPr>
          <w:rFonts w:cs="Times New Roman"/>
          <w:color w:val="000000"/>
        </w:rPr>
        <w:t>participants</w:t>
      </w:r>
      <w:r w:rsidR="00C068E8" w:rsidRPr="00ED1EAD">
        <w:rPr>
          <w:rFonts w:cs="Times New Roman"/>
          <w:color w:val="000000"/>
        </w:rPr>
        <w:t xml:space="preserve"> </w:t>
      </w:r>
      <w:r w:rsidRPr="00ED1EAD">
        <w:rPr>
          <w:rFonts w:cs="Times New Roman"/>
          <w:color w:val="000000"/>
        </w:rPr>
        <w:t xml:space="preserve">for the primary analysis, a sample size that would have given us 90% power to detect an average difference in the PAID score of 4.0 and 90% power to detect a difference of </w:t>
      </w:r>
      <w:r w:rsidRPr="00ED1EAD">
        <w:rPr>
          <w:rFonts w:cs="Times New Roman"/>
          <w:color w:val="000000"/>
        </w:rPr>
        <w:lastRenderedPageBreak/>
        <w:t xml:space="preserve">0.25% in HbA1c, each tested at a 5% significance level. These are both small effect sizes. The trial management group decided that as HbA1c and PAID are co-primary outcomes measuring very different aspects of the T2DM condition, both should be tested at a 5% significance level. </w:t>
      </w:r>
    </w:p>
    <w:p w14:paraId="44CC0BAD" w14:textId="77777777" w:rsidR="00630289" w:rsidRPr="00F72381" w:rsidRDefault="00630289" w:rsidP="00630289">
      <w:pPr>
        <w:rPr>
          <w:rFonts w:cs="Times New Roman"/>
          <w:i/>
        </w:rPr>
      </w:pPr>
    </w:p>
    <w:p w14:paraId="62E8B8A6" w14:textId="77777777" w:rsidR="00630289" w:rsidRPr="00F234A9" w:rsidRDefault="00630289" w:rsidP="00630289">
      <w:pPr>
        <w:pStyle w:val="Heading2"/>
        <w:rPr>
          <w:rFonts w:cs="Times New Roman"/>
        </w:rPr>
      </w:pPr>
      <w:bookmarkStart w:id="198" w:name="_Toc355448153"/>
      <w:r w:rsidRPr="00F234A9">
        <w:rPr>
          <w:rFonts w:cs="Times New Roman"/>
        </w:rPr>
        <w:t>Analysis</w:t>
      </w:r>
      <w:bookmarkEnd w:id="198"/>
    </w:p>
    <w:p w14:paraId="1886279C" w14:textId="496289D0" w:rsidR="00216E0A" w:rsidRPr="00CE7527" w:rsidRDefault="00630289" w:rsidP="00216E0A">
      <w:pPr>
        <w:rPr>
          <w:rFonts w:cs="Times New Roman"/>
        </w:rPr>
      </w:pPr>
      <w:r w:rsidRPr="00D80CE5">
        <w:rPr>
          <w:rFonts w:cs="Times New Roman"/>
        </w:rPr>
        <w:t xml:space="preserve">The analysis followed a pre-specified analysis plan, based on comparing the groups as randomised (intention-to-treat). The analysis plan was approved by the trial steering committee before unblinding and uploaded to the trial website. Only HbA1c and PAID measured within a 10–14 month window following randomisation was used in the primary analysis, with missing 12-month outcomes multiply imputed using baseline and other outcome data (e.g. </w:t>
      </w:r>
      <w:r w:rsidR="00910E55" w:rsidRPr="00884C43">
        <w:rPr>
          <w:rFonts w:cs="Times New Roman"/>
        </w:rPr>
        <w:t>3-month</w:t>
      </w:r>
      <w:r w:rsidRPr="00884C43">
        <w:rPr>
          <w:rFonts w:cs="Times New Roman"/>
        </w:rPr>
        <w:t xml:space="preserve"> data and final follow-up data collected outside the 10–14 month window). </w:t>
      </w:r>
      <w:r w:rsidR="00216E0A" w:rsidRPr="00CE7527">
        <w:rPr>
          <w:rFonts w:cs="Times New Roman"/>
        </w:rPr>
        <w:t>Descriptive statistics of the baseline and 3-month outcomes were summarised by randomised group, with a two-sample t-test used to test differences in mean outcomes at 3</w:t>
      </w:r>
      <w:r w:rsidR="0033043D">
        <w:rPr>
          <w:rFonts w:cs="Times New Roman"/>
        </w:rPr>
        <w:t xml:space="preserve"> </w:t>
      </w:r>
      <w:r w:rsidR="00216E0A" w:rsidRPr="00CE7527">
        <w:rPr>
          <w:rFonts w:cs="Times New Roman"/>
        </w:rPr>
        <w:t>months for those individuals in which the outcome was measured.</w:t>
      </w:r>
    </w:p>
    <w:p w14:paraId="52FEBB16" w14:textId="77777777" w:rsidR="00630289" w:rsidRPr="009F63E9" w:rsidRDefault="00630289" w:rsidP="00630289">
      <w:pPr>
        <w:rPr>
          <w:rFonts w:cs="Times New Roman"/>
        </w:rPr>
      </w:pPr>
    </w:p>
    <w:p w14:paraId="49F5BB2B" w14:textId="10E42EF1" w:rsidR="008A0A79" w:rsidRPr="0057549E" w:rsidRDefault="00630289" w:rsidP="008A0A79">
      <w:pPr>
        <w:rPr>
          <w:rFonts w:cs="Times New Roman"/>
        </w:rPr>
      </w:pPr>
      <w:r w:rsidRPr="00013E3E">
        <w:rPr>
          <w:rFonts w:cs="Times New Roman"/>
        </w:rPr>
        <w:t>A linear mixed effects model with</w:t>
      </w:r>
      <w:r w:rsidRPr="0057549E">
        <w:rPr>
          <w:rFonts w:cs="Times New Roman"/>
        </w:rPr>
        <w:t xml:space="preserve"> random centre effects was used to analyse each of the </w:t>
      </w:r>
      <w:r w:rsidR="00B62241" w:rsidRPr="0057549E">
        <w:rPr>
          <w:rFonts w:cs="Times New Roman"/>
        </w:rPr>
        <w:t xml:space="preserve">12-month </w:t>
      </w:r>
      <w:r w:rsidRPr="0057549E">
        <w:rPr>
          <w:rFonts w:cs="Times New Roman"/>
        </w:rPr>
        <w:t xml:space="preserve">primary outcomes separately, adjusting for the baseline level of the outcome, age, gender, previous participation in self-management programmes, pre-existing cardiovascular disease and time since diagnosis of diabetes. Secondary outcome measures were analysed similarly using generalised linear mixed models. </w:t>
      </w:r>
      <w:r w:rsidR="008A0A79">
        <w:rPr>
          <w:rFonts w:cs="Times New Roman"/>
        </w:rPr>
        <w:t>Effect modification</w:t>
      </w:r>
      <w:r w:rsidRPr="0057549E">
        <w:rPr>
          <w:rFonts w:cs="Times New Roman"/>
        </w:rPr>
        <w:t xml:space="preserve"> analysis for the co-primary outcomes was undertaken by baseline glycaemic control (HbA1c outcome only), baseline PAID (PAID outcome only), and duration of diabetes, treating all potential effect modifiers as continuous. The interaction between randomised group and each effect modifier was included in the model separately and assessed using a </w:t>
      </w:r>
      <w:r w:rsidR="008A0A79">
        <w:rPr>
          <w:rFonts w:cs="Times New Roman"/>
        </w:rPr>
        <w:t xml:space="preserve">test of linear trend. </w:t>
      </w:r>
      <w:r w:rsidR="008A0A79" w:rsidRPr="00897E42">
        <w:rPr>
          <w:rFonts w:cs="Times New Roman"/>
        </w:rPr>
        <w:t xml:space="preserve"> </w:t>
      </w:r>
      <w:r w:rsidR="008A0A79">
        <w:rPr>
          <w:rFonts w:cs="Times New Roman"/>
        </w:rPr>
        <w:t>The magnitude of effect modification was illustrated</w:t>
      </w:r>
      <w:r w:rsidR="008A0A79" w:rsidRPr="00897E42">
        <w:rPr>
          <w:rFonts w:cs="Times New Roman"/>
        </w:rPr>
        <w:t xml:space="preserve"> by splitting baseline HbA1c into two subgroups: &lt;7.5% and greater than or equal to 7.5%</w:t>
      </w:r>
      <w:r w:rsidR="008A0A79">
        <w:rPr>
          <w:rFonts w:cs="Times New Roman"/>
        </w:rPr>
        <w:t>, and by splitting baseline PAID and duration of diabetes above and below the median</w:t>
      </w:r>
      <w:r w:rsidR="008A0A79" w:rsidRPr="00897E42">
        <w:rPr>
          <w:rFonts w:cs="Times New Roman"/>
        </w:rPr>
        <w:t>.</w:t>
      </w:r>
    </w:p>
    <w:p w14:paraId="115C14C2" w14:textId="7B320BA5" w:rsidR="00630289" w:rsidRPr="0057549E" w:rsidRDefault="00630289" w:rsidP="00630289">
      <w:pPr>
        <w:rPr>
          <w:rFonts w:cs="Times New Roman"/>
        </w:rPr>
      </w:pPr>
    </w:p>
    <w:p w14:paraId="1495212F" w14:textId="77777777" w:rsidR="00630289" w:rsidRPr="00241772" w:rsidRDefault="00630289" w:rsidP="00630289">
      <w:pPr>
        <w:spacing w:line="240" w:lineRule="auto"/>
        <w:rPr>
          <w:rFonts w:cs="Times New Roman"/>
        </w:rPr>
      </w:pPr>
    </w:p>
    <w:p w14:paraId="3826BF39" w14:textId="77777777" w:rsidR="00630289" w:rsidRPr="00E84F0F" w:rsidRDefault="00630289" w:rsidP="00630289">
      <w:pPr>
        <w:pStyle w:val="Heading2"/>
        <w:rPr>
          <w:rFonts w:cs="Times New Roman"/>
          <w:noProof/>
          <w:lang w:eastAsia="en-GB"/>
        </w:rPr>
      </w:pPr>
      <w:bookmarkStart w:id="199" w:name="_Toc355448154"/>
      <w:r w:rsidRPr="00E84F0F">
        <w:rPr>
          <w:rFonts w:cs="Times New Roman"/>
          <w:noProof/>
          <w:lang w:eastAsia="en-GB"/>
        </w:rPr>
        <w:lastRenderedPageBreak/>
        <w:t>Missing data</w:t>
      </w:r>
      <w:bookmarkEnd w:id="199"/>
      <w:r w:rsidRPr="00E84F0F">
        <w:rPr>
          <w:rFonts w:cs="Times New Roman"/>
          <w:noProof/>
          <w:lang w:eastAsia="en-GB"/>
        </w:rPr>
        <w:t xml:space="preserve"> </w:t>
      </w:r>
    </w:p>
    <w:p w14:paraId="4182BB8F" w14:textId="4480D9A4" w:rsidR="00630289" w:rsidRPr="00F234A9" w:rsidRDefault="00630289" w:rsidP="00630289">
      <w:pPr>
        <w:rPr>
          <w:rFonts w:cs="Times New Roman"/>
          <w:noProof/>
          <w:lang w:eastAsia="en-GB"/>
        </w:rPr>
      </w:pPr>
      <w:r w:rsidRPr="00B61816">
        <w:rPr>
          <w:rFonts w:cs="Times New Roman"/>
          <w:noProof/>
          <w:lang w:eastAsia="en-GB"/>
        </w:rPr>
        <w:t>Multiple imputation using chained equations (MICE) was used as the primary method to account for missing data in both baseline and follow-up data.</w:t>
      </w:r>
      <w:r w:rsidR="00B14B4F" w:rsidRPr="00F72381">
        <w:rPr>
          <w:rFonts w:cs="Times New Roman"/>
          <w:noProof/>
          <w:vertAlign w:val="superscript"/>
          <w:lang w:eastAsia="en-GB"/>
        </w:rPr>
        <w:fldChar w:fldCharType="begin"/>
      </w:r>
      <w:r w:rsidR="00F7193E" w:rsidRPr="004C7B4D">
        <w:rPr>
          <w:rFonts w:cs="Times New Roman"/>
          <w:noProof/>
          <w:vertAlign w:val="superscript"/>
          <w:lang w:eastAsia="en-GB"/>
        </w:rPr>
        <w:instrText xml:space="preserve"> ADDIN EN.CITE &lt;EndNote&gt;&lt;Cite&gt;&lt;Author&gt;White&lt;/Author&gt;&lt;Year&gt;2011&lt;/Year&gt;&lt;RecNum&gt;2976&lt;/RecNum&gt;&lt;DisplayText&gt;(165)&lt;/DisplayText&gt;&lt;record&gt;&lt;rec-number&gt;2976&lt;/rec-number&gt;&lt;foreign-keys&gt;&lt;key app="EN" db-id="9dwwpe2t8dsvxjefpetvvawndtdp5zw5ddvx" timestamp="1433332084"&gt;2976&lt;/key&gt;&lt;/foreign-keys&gt;&lt;ref-type name="Journal Article"&gt;17&lt;/ref-type&gt;&lt;contributors&gt;&lt;authors&gt;&lt;author&gt;White, I. R.&lt;/author&gt;&lt;author&gt;Kalaitzaki, E.&lt;/author&gt;&lt;author&gt;Thompson, S. G.&lt;/author&gt;&lt;/authors&gt;&lt;/contributors&gt;&lt;auth-address&gt;Medical Research Council Biostatistics Unit, Cambridge, UK. ian.white@mrc-bsu.cam.ac.uk&lt;/auth-address&gt;&lt;titles&gt;&lt;title&gt;Allowing for missing outcome data and incomplete uptake of randomised interventions, with application to an Internet-based alcohol trial&lt;/title&gt;&lt;secondary-title&gt;Stat Med&lt;/secondary-title&gt;&lt;alt-title&gt;Statistics in medicine&lt;/alt-title&gt;&lt;/titles&gt;&lt;periodical&gt;&lt;full-title&gt;Stat Med&lt;/full-title&gt;&lt;abbr-1&gt;Statistics in medicine&lt;/abbr-1&gt;&lt;/periodical&gt;&lt;alt-periodical&gt;&lt;full-title&gt;Stat Med&lt;/full-title&gt;&lt;abbr-1&gt;Statistics in medicine&lt;/abbr-1&gt;&lt;/alt-periodical&gt;&lt;pages&gt;3192-207&lt;/pages&gt;&lt;volume&gt;30&lt;/volume&gt;&lt;number&gt;27&lt;/number&gt;&lt;edition&gt;2011/09/29&lt;/edition&gt;&lt;keywords&gt;&lt;keyword&gt;Adult&lt;/keyword&gt;&lt;keyword&gt;Alcohol Drinking/prevention &amp;amp; control&lt;/keyword&gt;&lt;keyword&gt;Data Interpretation, Statistical&lt;/keyword&gt;&lt;keyword&gt;Female&lt;/keyword&gt;&lt;keyword&gt;Humans&lt;/keyword&gt;&lt;keyword&gt;Internet&lt;/keyword&gt;&lt;keyword&gt;Male&lt;/keyword&gt;&lt;keyword&gt;Randomized Controlled Trials as Topic/ methods&lt;/keyword&gt;&lt;keyword&gt;Treatment Outcome&lt;/keyword&gt;&lt;/keywords&gt;&lt;dates&gt;&lt;year&gt;2011&lt;/year&gt;&lt;pub-dates&gt;&lt;date&gt;Nov 30&lt;/date&gt;&lt;/pub-dates&gt;&lt;/dates&gt;&lt;isbn&gt;1097-0258 (Electronic)&amp;#xD;0277-6715 (Linking)&lt;/isbn&gt;&lt;accession-num&gt;21948462&lt;/accession-num&gt;&lt;urls&gt;&lt;/urls&gt;&lt;custom2&gt;3279649&lt;/custom2&gt;&lt;electronic-resource-num&gt;10.1002/sim.4360&lt;/electronic-resource-num&gt;&lt;remote-database-provider&gt;NLM&lt;/remote-database-provider&gt;&lt;language&gt;eng&lt;/language&gt;&lt;/record&gt;&lt;/Cite&gt;&lt;/EndNote&gt;</w:instrText>
      </w:r>
      <w:r w:rsidR="00B14B4F" w:rsidRPr="00F72381">
        <w:rPr>
          <w:rFonts w:cs="Times New Roman"/>
          <w:noProof/>
          <w:vertAlign w:val="superscript"/>
          <w:lang w:eastAsia="en-GB"/>
        </w:rPr>
        <w:fldChar w:fldCharType="separate"/>
      </w:r>
      <w:r w:rsidR="00F7193E" w:rsidRPr="00F234A9">
        <w:rPr>
          <w:rFonts w:cs="Times New Roman"/>
          <w:noProof/>
          <w:vertAlign w:val="superscript"/>
          <w:lang w:eastAsia="en-GB"/>
        </w:rPr>
        <w:t>165</w:t>
      </w:r>
      <w:r w:rsidR="00B14B4F" w:rsidRPr="00F72381">
        <w:rPr>
          <w:rFonts w:cs="Times New Roman"/>
          <w:noProof/>
          <w:vertAlign w:val="superscript"/>
          <w:lang w:eastAsia="en-GB"/>
        </w:rPr>
        <w:fldChar w:fldCharType="end"/>
      </w:r>
      <w:r w:rsidRPr="00F72381">
        <w:rPr>
          <w:rFonts w:cs="Times New Roman"/>
          <w:noProof/>
          <w:lang w:eastAsia="en-GB"/>
        </w:rPr>
        <w:t xml:space="preserve"> A set of imputation models was specified, one for each variable with missing data. Each variable was then regressed on all other variables, including completely recorded baseline and follow-up variables, and stratified by randomised group. Imputations were performed using predictive mean matching using the five nearest neighbours to the prediction as a set to draw from. The full list of variables considered in the MICE approach is shown in Table 16, to</w:t>
      </w:r>
      <w:r w:rsidRPr="00F234A9">
        <w:rPr>
          <w:rFonts w:cs="Times New Roman"/>
          <w:noProof/>
          <w:lang w:eastAsia="en-GB"/>
        </w:rPr>
        <w:t xml:space="preserve">gether with the number of missing values for each variable and time period. </w:t>
      </w:r>
    </w:p>
    <w:p w14:paraId="4F622C39" w14:textId="77777777" w:rsidR="00630289" w:rsidRPr="00D80CE5" w:rsidRDefault="00630289" w:rsidP="00630289">
      <w:pPr>
        <w:suppressAutoHyphens/>
        <w:spacing w:line="240" w:lineRule="auto"/>
        <w:jc w:val="both"/>
        <w:rPr>
          <w:rFonts w:cs="Times New Roman"/>
          <w:noProof/>
          <w:lang w:eastAsia="en-GB"/>
        </w:rPr>
      </w:pPr>
    </w:p>
    <w:p w14:paraId="0447674B" w14:textId="77777777" w:rsidR="00630289" w:rsidRPr="00CE7527" w:rsidRDefault="00630289" w:rsidP="00630289">
      <w:pPr>
        <w:rPr>
          <w:rFonts w:cs="Times New Roman"/>
        </w:rPr>
      </w:pPr>
      <w:r w:rsidRPr="00D80CE5">
        <w:rPr>
          <w:rFonts w:cs="Times New Roman"/>
          <w:noProof/>
          <w:lang w:eastAsia="en-GB"/>
        </w:rPr>
        <w:t>Since only measurements within a 10–14 month window were used within the main analyses of HbA1c and PAID, the following imputation procedure was implemented for these two co-primary outcomes. Twelve</w:t>
      </w:r>
      <w:r w:rsidRPr="00884C43">
        <w:rPr>
          <w:rFonts w:cs="Times New Roman"/>
          <w:lang w:eastAsia="en-GB"/>
        </w:rPr>
        <w:t xml:space="preserve"> month measurements were divided into those </w:t>
      </w:r>
      <w:r w:rsidRPr="00884C43">
        <w:rPr>
          <w:rFonts w:cs="Times New Roman"/>
        </w:rPr>
        <w:t xml:space="preserve">measured within 10–14 months (the primary outcome variable) and those that were measured </w:t>
      </w:r>
      <w:r w:rsidRPr="00CE7527">
        <w:rPr>
          <w:rFonts w:cs="Times New Roman"/>
        </w:rPr>
        <w:t xml:space="preserve">outside 10–14 months (a variable used for imputing only). For HbA1c, two additional variables were created for use within the imputation model: </w:t>
      </w:r>
    </w:p>
    <w:p w14:paraId="425260E4" w14:textId="77777777" w:rsidR="00630289" w:rsidRPr="009F63E9" w:rsidRDefault="00630289" w:rsidP="00630289">
      <w:pPr>
        <w:rPr>
          <w:rFonts w:cs="Times New Roman"/>
        </w:rPr>
      </w:pPr>
    </w:p>
    <w:p w14:paraId="6D5BF0F4" w14:textId="77777777" w:rsidR="00630289" w:rsidRPr="0057549E" w:rsidRDefault="00630289" w:rsidP="001F5397">
      <w:pPr>
        <w:pStyle w:val="ListParagraph"/>
        <w:numPr>
          <w:ilvl w:val="0"/>
          <w:numId w:val="30"/>
        </w:numPr>
      </w:pPr>
      <w:r w:rsidRPr="00013E3E">
        <w:t xml:space="preserve">The time in days from randomisation that the </w:t>
      </w:r>
      <w:r w:rsidRPr="0057549E">
        <w:t xml:space="preserve">12-month HbA1c measurement was actually taken for values inside of the window (and set to 365 for measurements taken outside the window period); </w:t>
      </w:r>
    </w:p>
    <w:p w14:paraId="7B37B095" w14:textId="77777777" w:rsidR="00630289" w:rsidRPr="0057549E" w:rsidRDefault="00630289" w:rsidP="00953C33">
      <w:pPr>
        <w:pStyle w:val="ListParagraph"/>
        <w:numPr>
          <w:ilvl w:val="0"/>
          <w:numId w:val="30"/>
        </w:numPr>
      </w:pPr>
      <w:r w:rsidRPr="0057549E">
        <w:t xml:space="preserve">The time in days from randomisation that the 12-month HbA1c measurement was actually taken for values outside the window period (and set to missing for measurements taken within the window period). </w:t>
      </w:r>
    </w:p>
    <w:p w14:paraId="227E2C5B" w14:textId="77777777" w:rsidR="00630289" w:rsidRPr="00241772" w:rsidRDefault="00630289" w:rsidP="00630289">
      <w:pPr>
        <w:rPr>
          <w:rFonts w:cs="Times New Roman"/>
        </w:rPr>
      </w:pPr>
    </w:p>
    <w:p w14:paraId="5D786C02" w14:textId="0EC5B267" w:rsidR="00630289" w:rsidRPr="00824EB7" w:rsidRDefault="00630289" w:rsidP="00630289">
      <w:pPr>
        <w:rPr>
          <w:rFonts w:cs="Times New Roman"/>
        </w:rPr>
      </w:pPr>
      <w:r w:rsidRPr="00E84F0F">
        <w:rPr>
          <w:rFonts w:cs="Times New Roman"/>
        </w:rPr>
        <w:t>The first of these variables gives the desired time for imputing HbA1c measurem</w:t>
      </w:r>
      <w:r w:rsidRPr="00B61816">
        <w:rPr>
          <w:rFonts w:cs="Times New Roman"/>
        </w:rPr>
        <w:t>ents when t</w:t>
      </w:r>
      <w:r w:rsidRPr="00B74B11">
        <w:rPr>
          <w:rFonts w:cs="Times New Roman"/>
        </w:rPr>
        <w:t xml:space="preserve">hey are missing, while the second gives information on how far outside the window the actual measurements were taken. Corresponding variables were created for the 12-month PAID measurement. Finally, two additional variables were created defining the time in days at which HbA1c and PAID were measured at </w:t>
      </w:r>
      <w:r w:rsidR="00910E55" w:rsidRPr="009E18B0">
        <w:rPr>
          <w:rFonts w:cs="Times New Roman"/>
        </w:rPr>
        <w:t>3 months</w:t>
      </w:r>
      <w:r w:rsidRPr="00824EB7">
        <w:rPr>
          <w:rFonts w:cs="Times New Roman"/>
        </w:rPr>
        <w:t>. All variables were included within the chained equations and imputed where necessary.</w:t>
      </w:r>
    </w:p>
    <w:p w14:paraId="6FD47778" w14:textId="77777777" w:rsidR="00630289" w:rsidRPr="00824EB7" w:rsidRDefault="00630289" w:rsidP="00630289">
      <w:pPr>
        <w:suppressAutoHyphens/>
        <w:spacing w:line="240" w:lineRule="auto"/>
        <w:jc w:val="both"/>
        <w:rPr>
          <w:rFonts w:cs="Times New Roman"/>
          <w:noProof/>
          <w:lang w:eastAsia="en-GB"/>
        </w:rPr>
      </w:pPr>
    </w:p>
    <w:p w14:paraId="44F82244" w14:textId="54238CFC" w:rsidR="00630289" w:rsidRPr="00860F3C" w:rsidRDefault="00630289" w:rsidP="00630289">
      <w:pPr>
        <w:rPr>
          <w:rFonts w:cs="Times New Roman"/>
          <w:noProof/>
          <w:lang w:eastAsia="en-GB"/>
        </w:rPr>
      </w:pPr>
      <w:r w:rsidRPr="00860F3C">
        <w:rPr>
          <w:rFonts w:cs="Times New Roman"/>
          <w:noProof/>
          <w:lang w:eastAsia="en-GB"/>
        </w:rPr>
        <w:t xml:space="preserve">Forty imputed </w:t>
      </w:r>
      <w:r w:rsidR="002D4ADD">
        <w:rPr>
          <w:rFonts w:cs="Times New Roman"/>
          <w:noProof/>
          <w:lang w:eastAsia="en-GB"/>
        </w:rPr>
        <w:t>data set</w:t>
      </w:r>
      <w:r w:rsidRPr="00860F3C">
        <w:rPr>
          <w:rFonts w:cs="Times New Roman"/>
          <w:noProof/>
          <w:lang w:eastAsia="en-GB"/>
        </w:rPr>
        <w:t xml:space="preserve">s were created, the analysis models were fitted to each imputed </w:t>
      </w:r>
      <w:r w:rsidR="002D4ADD">
        <w:rPr>
          <w:rFonts w:cs="Times New Roman"/>
          <w:noProof/>
          <w:lang w:eastAsia="en-GB"/>
        </w:rPr>
        <w:t>data set</w:t>
      </w:r>
      <w:r w:rsidRPr="00860F3C">
        <w:rPr>
          <w:rFonts w:cs="Times New Roman"/>
          <w:noProof/>
          <w:lang w:eastAsia="en-GB"/>
        </w:rPr>
        <w:t xml:space="preserve"> separately, and the estimates were pooled using Rubin’s rules.</w:t>
      </w:r>
    </w:p>
    <w:p w14:paraId="7E47654A" w14:textId="77777777" w:rsidR="00630289" w:rsidRPr="00860F3C" w:rsidRDefault="00630289" w:rsidP="00630289">
      <w:pPr>
        <w:spacing w:line="240" w:lineRule="auto"/>
        <w:rPr>
          <w:rFonts w:cs="Times New Roman"/>
        </w:rPr>
      </w:pPr>
    </w:p>
    <w:p w14:paraId="1405B8E1" w14:textId="77777777" w:rsidR="00630289" w:rsidRPr="00860F3C" w:rsidRDefault="00630289" w:rsidP="00630289">
      <w:pPr>
        <w:pStyle w:val="Heading2"/>
        <w:rPr>
          <w:rFonts w:cs="Times New Roman"/>
        </w:rPr>
      </w:pPr>
      <w:bookmarkStart w:id="200" w:name="_Toc355448155"/>
      <w:r w:rsidRPr="00860F3C">
        <w:rPr>
          <w:rFonts w:cs="Times New Roman"/>
        </w:rPr>
        <w:t>Causal analyses</w:t>
      </w:r>
      <w:bookmarkEnd w:id="200"/>
    </w:p>
    <w:p w14:paraId="3A923FEB" w14:textId="43BDE95E" w:rsidR="00630289" w:rsidRPr="00F72381" w:rsidRDefault="00630289" w:rsidP="00630289">
      <w:pPr>
        <w:rPr>
          <w:rFonts w:cs="Times New Roman"/>
        </w:rPr>
      </w:pPr>
      <w:r w:rsidRPr="00860F3C">
        <w:rPr>
          <w:rFonts w:cs="Times New Roman"/>
        </w:rPr>
        <w:t>The intention to treat analysis was supplemented by a complier-average causal effect (CACE) analysis,</w:t>
      </w:r>
      <w:r w:rsidR="00B14B4F" w:rsidRPr="00F72381">
        <w:rPr>
          <w:vertAlign w:val="superscript"/>
        </w:rPr>
        <w:fldChar w:fldCharType="begin">
          <w:fldData xml:space="preserve">PEVuZE5vdGU+PENpdGU+PEF1dGhvcj5XaGl0ZTwvQXV0aG9yPjxZZWFyPjIwMTE8L1llYXI+PFJl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</w:fldData>
        </w:fldChar>
      </w:r>
      <w:r w:rsidR="00F7193E" w:rsidRPr="004C7B4D">
        <w:rPr>
          <w:vertAlign w:val="superscript"/>
        </w:rPr>
        <w:instrText xml:space="preserve"> ADDIN EN.CITE </w:instrText>
      </w:r>
      <w:r w:rsidR="00F7193E" w:rsidRPr="00854E37">
        <w:rPr>
          <w:vertAlign w:val="superscript"/>
        </w:rPr>
        <w:fldChar w:fldCharType="begin">
          <w:fldData xml:space="preserve">PEVuZE5vdGU+PENpdGU+PEF1dGhvcj5XaGl0ZTwvQXV0aG9yPjxZZWFyPjIwMTE8L1llYXI+PFJl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</w:fldData>
        </w:fldChar>
      </w:r>
      <w:r w:rsidR="00F7193E" w:rsidRPr="004C7B4D">
        <w:rPr>
          <w:vertAlign w:val="superscript"/>
        </w:rPr>
        <w:instrText xml:space="preserve"> ADDIN EN.CITE.DATA </w:instrText>
      </w:r>
      <w:r w:rsidR="00F7193E" w:rsidRPr="00854E37">
        <w:rPr>
          <w:vertAlign w:val="superscript"/>
        </w:rPr>
      </w:r>
      <w:r w:rsidR="00F7193E" w:rsidRPr="00854E37">
        <w:rPr>
          <w:vertAlign w:val="superscript"/>
        </w:rPr>
        <w:fldChar w:fldCharType="end"/>
      </w:r>
      <w:r w:rsidR="00B14B4F" w:rsidRPr="00F72381">
        <w:rPr>
          <w:vertAlign w:val="superscript"/>
        </w:rPr>
      </w:r>
      <w:r w:rsidR="00B14B4F" w:rsidRPr="00F72381">
        <w:rPr>
          <w:vertAlign w:val="superscript"/>
        </w:rPr>
        <w:fldChar w:fldCharType="separate"/>
      </w:r>
      <w:r w:rsidR="00F7193E" w:rsidRPr="00F72381">
        <w:rPr>
          <w:noProof/>
          <w:vertAlign w:val="superscript"/>
        </w:rPr>
        <w:t>165, 166</w:t>
      </w:r>
      <w:r w:rsidR="00B14B4F" w:rsidRPr="00F72381">
        <w:rPr>
          <w:vertAlign w:val="superscript"/>
        </w:rPr>
        <w:fldChar w:fldCharType="end"/>
      </w:r>
      <w:r w:rsidRPr="00FA14DA">
        <w:rPr>
          <w:rFonts w:cs="Times New Roman"/>
        </w:rPr>
        <w:t xml:space="preserve"> in an attempt to investigate how the effectiveness of the intervention was mediated through frequency of website usage. In particular, it was i</w:t>
      </w:r>
      <w:r w:rsidRPr="00ED1EAD">
        <w:rPr>
          <w:rFonts w:cs="Times New Roman"/>
        </w:rPr>
        <w:t>mportant to understand whether prolonged usage of the website modified the efficacy of the intervention. Since website usage was measured post-randomisation, a naïve analysis of correlating usage with outcomes in the intervention group may give biased and misleading results, as there might be unmeasured confounders also correlated with the outcomes that distinguish the motivated users who regularly log in from the less motivated ones. Causal analyses using instrumen</w:t>
      </w:r>
      <w:r w:rsidRPr="00F72381">
        <w:rPr>
          <w:rFonts w:cs="Times New Roman"/>
        </w:rPr>
        <w:t>tal variables (IV) were therefore used to determine the effect of website usage on outcomes. This approach preserves randomisation (i.e. provides a comparison independent of observed and unobserved confounders). “Usage” was defined as the proportion of follow-up (rescaled as number of days in a year) that the HeLP-Diabetes website was accessed. Usage of the intervention website in the control group was set to zero.</w:t>
      </w:r>
    </w:p>
    <w:p w14:paraId="17AAEC58" w14:textId="77777777" w:rsidR="00630289" w:rsidRPr="00F234A9" w:rsidRDefault="00630289" w:rsidP="00630289">
      <w:pPr>
        <w:spacing w:line="240" w:lineRule="auto"/>
        <w:rPr>
          <w:rFonts w:cs="Times New Roman"/>
        </w:rPr>
      </w:pPr>
    </w:p>
    <w:p w14:paraId="28C2BAC1" w14:textId="2F7F809E" w:rsidR="00630289" w:rsidRDefault="00630289">
      <w:r w:rsidRPr="00D80CE5">
        <w:t>This main underlying assumption of the causal analysis is that the effect of randomisation to the HeLP-Diabetes intervention on 12-month outcomes occurs only through use of the website (</w:t>
      </w:r>
      <w:r w:rsidRPr="00D80CE5">
        <w:rPr>
          <w:i/>
        </w:rPr>
        <w:t xml:space="preserve">Figure </w:t>
      </w:r>
      <w:r w:rsidR="0089135B">
        <w:rPr>
          <w:i/>
        </w:rPr>
        <w:t>6</w:t>
      </w:r>
      <w:r w:rsidRPr="00ED1EAD">
        <w:t xml:space="preserve">: Z is randomised intervention, WU is website-usage and Y is 12-month outcome, e.g. for HbA1c or PAID). This relies on the “exclusion restriction” assumption that the HeLP Diabetes intervention has no effect when usage is zero (i.e. for individuals who never log in). Hence randomisation is assumed </w:t>
      </w:r>
      <w:r w:rsidR="00592FD4" w:rsidRPr="00F72381">
        <w:t xml:space="preserve">to be an </w:t>
      </w:r>
      <w:r w:rsidR="008019F0">
        <w:t>IV</w:t>
      </w:r>
      <w:r w:rsidR="00592FD4" w:rsidRPr="00F72381">
        <w:t>.</w:t>
      </w:r>
    </w:p>
    <w:p w14:paraId="216301E3" w14:textId="77777777" w:rsidR="002A7EC6" w:rsidRPr="00F72381" w:rsidRDefault="002A7EC6"/>
    <w:p w14:paraId="51834B5D" w14:textId="77777777" w:rsidR="00630289" w:rsidRPr="00F234A9" w:rsidRDefault="00630289" w:rsidP="00DD6880"/>
    <w:p w14:paraId="52BA41D2" w14:textId="4A870383" w:rsidR="00630289" w:rsidRPr="00ED1EAD" w:rsidRDefault="008019F0" w:rsidP="00630289">
      <w:pPr>
        <w:spacing w:line="240" w:lineRule="auto"/>
        <w:rPr>
          <w:rFonts w:cs="Times New Roman"/>
        </w:rPr>
      </w:pPr>
      <w:r w:rsidRPr="00854E37">
        <w:rPr>
          <w:rFonts w:cs="Times New Roman"/>
          <w:noProof/>
          <w:lang w:eastAsia="en-GB"/>
        </w:rPr>
        <mc:AlternateContent>
          <mc:Choice Requires="wps">
            <w:drawing>
              <wp:anchor distT="0" distB="0" distL="114300" distR="114300" simplePos="0" relativeHeight="251675648" behindDoc="0" locked="0" layoutInCell="1" allowOverlap="1" wp14:anchorId="29BF5D92" wp14:editId="07FFFD82">
                <wp:simplePos x="0" y="0"/>
                <wp:positionH relativeFrom="column">
                  <wp:posOffset>646430</wp:posOffset>
                </wp:positionH>
                <wp:positionV relativeFrom="paragraph">
                  <wp:posOffset>54610</wp:posOffset>
                </wp:positionV>
                <wp:extent cx="609600" cy="542925"/>
                <wp:effectExtent l="0" t="0" r="25400" b="15875"/>
                <wp:wrapNone/>
                <wp:docPr id="73728" name="Rectangle 73728"/>
                <wp:cNvGraphicFramePr/>
                <a:graphic xmlns:a="http://schemas.openxmlformats.org/drawingml/2006/main">
                  <a:graphicData uri="http://schemas.microsoft.com/office/word/2010/wordprocessingShape">
                    <wps:wsp>
                      <wps:cNvSpPr/>
                      <wps:spPr>
                        <a:xfrm>
                          <a:off x="0" y="0"/>
                          <a:ext cx="609600" cy="542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14880D" w14:textId="77777777" w:rsidR="00DD6880" w:rsidRPr="00014483" w:rsidRDefault="00DD6880" w:rsidP="00630289">
                            <w:pPr>
                              <w:jc w:val="center"/>
                              <w:rPr>
                                <w:b/>
                                <w:sz w:val="28"/>
                                <w:szCs w:val="28"/>
                              </w:rPr>
                            </w:pPr>
                            <w:r w:rsidRPr="00014483">
                              <w:rPr>
                                <w:b/>
                                <w:sz w:val="28"/>
                                <w:szCs w:val="28"/>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BF5D92" id="Rectangle 73728" o:spid="_x0000_s1085" style="position:absolute;margin-left:50.9pt;margin-top:4.3pt;width:48pt;height:42.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" fillcolor="#4f81bd [3204]" strokecolor="#243f60 [1604]" strokeweight="2pt">
                <v:textbox>
                  <w:txbxContent>
                    <w:p w14:paraId="7214880D" w14:textId="77777777" w:rsidR="00DD6880" w:rsidRPr="00014483" w:rsidRDefault="00DD6880" w:rsidP="00630289">
                      <w:pPr>
                        <w:jc w:val="center"/>
                        <w:rPr>
                          <w:b/>
                          <w:sz w:val="28"/>
                          <w:szCs w:val="28"/>
                        </w:rPr>
                      </w:pPr>
                      <w:r w:rsidRPr="00014483">
                        <w:rPr>
                          <w:b/>
                          <w:sz w:val="28"/>
                          <w:szCs w:val="28"/>
                        </w:rPr>
                        <w:t>Z</w:t>
                      </w:r>
                    </w:p>
                  </w:txbxContent>
                </v:textbox>
              </v:rect>
            </w:pict>
          </mc:Fallback>
        </mc:AlternateContent>
      </w:r>
      <w:r w:rsidRPr="00854E37">
        <w:rPr>
          <w:rFonts w:cs="Times New Roman"/>
          <w:noProof/>
          <w:lang w:eastAsia="en-GB"/>
        </w:rPr>
        <mc:AlternateContent>
          <mc:Choice Requires="wps">
            <w:drawing>
              <wp:anchor distT="0" distB="0" distL="114300" distR="114300" simplePos="0" relativeHeight="251655168" behindDoc="0" locked="0" layoutInCell="1" allowOverlap="1" wp14:anchorId="0B26DBE7" wp14:editId="02AD0DAA">
                <wp:simplePos x="0" y="0"/>
                <wp:positionH relativeFrom="column">
                  <wp:posOffset>2476500</wp:posOffset>
                </wp:positionH>
                <wp:positionV relativeFrom="paragraph">
                  <wp:posOffset>54610</wp:posOffset>
                </wp:positionV>
                <wp:extent cx="609600" cy="542925"/>
                <wp:effectExtent l="0" t="0" r="25400" b="15875"/>
                <wp:wrapNone/>
                <wp:docPr id="73729" name="Rectangle 73729"/>
                <wp:cNvGraphicFramePr/>
                <a:graphic xmlns:a="http://schemas.openxmlformats.org/drawingml/2006/main">
                  <a:graphicData uri="http://schemas.microsoft.com/office/word/2010/wordprocessingShape">
                    <wps:wsp>
                      <wps:cNvSpPr/>
                      <wps:spPr>
                        <a:xfrm>
                          <a:off x="0" y="0"/>
                          <a:ext cx="609600" cy="542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EC2C0E" w14:textId="77777777" w:rsidR="00DD6880" w:rsidRPr="00014483" w:rsidRDefault="00DD6880" w:rsidP="00630289">
                            <w:pPr>
                              <w:jc w:val="center"/>
                              <w:rPr>
                                <w:b/>
                                <w:sz w:val="28"/>
                                <w:szCs w:val="28"/>
                              </w:rPr>
                            </w:pPr>
                            <w:r>
                              <w:rPr>
                                <w:b/>
                                <w:sz w:val="28"/>
                                <w:szCs w:val="28"/>
                              </w:rPr>
                              <w:t>WU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26DBE7" id="Rectangle 73729" o:spid="_x0000_s1086" style="position:absolute;margin-left:195pt;margin-top:4.3pt;width:48pt;height:42.7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" fillcolor="#4f81bd [3204]" strokecolor="#243f60 [1604]" strokeweight="2pt">
                <v:textbox>
                  <w:txbxContent>
                    <w:p w14:paraId="56EC2C0E" w14:textId="77777777" w:rsidR="00DD6880" w:rsidRPr="00014483" w:rsidRDefault="00DD6880" w:rsidP="00630289">
                      <w:pPr>
                        <w:jc w:val="center"/>
                        <w:rPr>
                          <w:b/>
                          <w:sz w:val="28"/>
                          <w:szCs w:val="28"/>
                        </w:rPr>
                      </w:pPr>
                      <w:r>
                        <w:rPr>
                          <w:b/>
                          <w:sz w:val="28"/>
                          <w:szCs w:val="28"/>
                        </w:rPr>
                        <w:t>WU</w:t>
                      </w:r>
                    </w:p>
                  </w:txbxContent>
                </v:textbox>
              </v:rect>
            </w:pict>
          </mc:Fallback>
        </mc:AlternateContent>
      </w:r>
      <w:r w:rsidRPr="00854E37">
        <w:rPr>
          <w:rFonts w:cs="Times New Roman"/>
          <w:noProof/>
          <w:lang w:eastAsia="en-GB"/>
        </w:rPr>
        <mc:AlternateContent>
          <mc:Choice Requires="wps">
            <w:drawing>
              <wp:anchor distT="0" distB="0" distL="114300" distR="114300" simplePos="0" relativeHeight="251658240" behindDoc="0" locked="0" layoutInCell="1" allowOverlap="1" wp14:anchorId="59D379B9" wp14:editId="43F1F764">
                <wp:simplePos x="0" y="0"/>
                <wp:positionH relativeFrom="column">
                  <wp:posOffset>4447159</wp:posOffset>
                </wp:positionH>
                <wp:positionV relativeFrom="paragraph">
                  <wp:posOffset>95250</wp:posOffset>
                </wp:positionV>
                <wp:extent cx="609092" cy="542925"/>
                <wp:effectExtent l="0" t="0" r="26035" b="15875"/>
                <wp:wrapNone/>
                <wp:docPr id="73731" name="Rectangle 73731"/>
                <wp:cNvGraphicFramePr/>
                <a:graphic xmlns:a="http://schemas.openxmlformats.org/drawingml/2006/main">
                  <a:graphicData uri="http://schemas.microsoft.com/office/word/2010/wordprocessingShape">
                    <wps:wsp>
                      <wps:cNvSpPr/>
                      <wps:spPr>
                        <a:xfrm>
                          <a:off x="0" y="0"/>
                          <a:ext cx="609092" cy="542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E1DB59" w14:textId="77777777" w:rsidR="00DD6880" w:rsidRPr="00014483" w:rsidRDefault="00DD6880" w:rsidP="00630289">
                            <w:pPr>
                              <w:jc w:val="center"/>
                              <w:rPr>
                                <w:b/>
                                <w:sz w:val="28"/>
                                <w:szCs w:val="28"/>
                              </w:rPr>
                            </w:pPr>
                            <w:r>
                              <w:rPr>
                                <w:b/>
                                <w:sz w:val="28"/>
                                <w:szCs w:val="28"/>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D379B9" id="Rectangle 73731" o:spid="_x0000_s1087" style="position:absolute;margin-left:350.15pt;margin-top:7.5pt;width:47.95pt;height:42.7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" fillcolor="#4f81bd [3204]" strokecolor="#243f60 [1604]" strokeweight="2pt">
                <v:textbox>
                  <w:txbxContent>
                    <w:p w14:paraId="18E1DB59" w14:textId="77777777" w:rsidR="00DD6880" w:rsidRPr="00014483" w:rsidRDefault="00DD6880" w:rsidP="00630289">
                      <w:pPr>
                        <w:jc w:val="center"/>
                        <w:rPr>
                          <w:b/>
                          <w:sz w:val="28"/>
                          <w:szCs w:val="28"/>
                        </w:rPr>
                      </w:pPr>
                      <w:r>
                        <w:rPr>
                          <w:b/>
                          <w:sz w:val="28"/>
                          <w:szCs w:val="28"/>
                        </w:rPr>
                        <w:t>Y</w:t>
                      </w:r>
                    </w:p>
                  </w:txbxContent>
                </v:textbox>
              </v:rect>
            </w:pict>
          </mc:Fallback>
        </mc:AlternateContent>
      </w:r>
    </w:p>
    <w:p w14:paraId="4E7BF14D" w14:textId="416F2357" w:rsidR="00630289" w:rsidRPr="00FA14DA" w:rsidRDefault="00630289" w:rsidP="00DD6880">
      <w:pPr>
        <w:tabs>
          <w:tab w:val="left" w:pos="2346"/>
        </w:tabs>
        <w:spacing w:line="240" w:lineRule="auto"/>
        <w:rPr>
          <w:rFonts w:cs="Times New Roman"/>
        </w:rPr>
      </w:pPr>
      <w:r w:rsidRPr="00854E37">
        <w:rPr>
          <w:rFonts w:cs="Times New Roman"/>
          <w:noProof/>
          <w:lang w:eastAsia="en-GB"/>
        </w:rPr>
        <mc:AlternateContent>
          <mc:Choice Requires="wps">
            <w:drawing>
              <wp:anchor distT="0" distB="0" distL="114300" distR="114300" simplePos="0" relativeHeight="251661312" behindDoc="0" locked="0" layoutInCell="1" allowOverlap="1" wp14:anchorId="6C2E0F57" wp14:editId="34AC9FDB">
                <wp:simplePos x="0" y="0"/>
                <wp:positionH relativeFrom="column">
                  <wp:posOffset>1266825</wp:posOffset>
                </wp:positionH>
                <wp:positionV relativeFrom="paragraph">
                  <wp:posOffset>215265</wp:posOffset>
                </wp:positionV>
                <wp:extent cx="1209675" cy="1"/>
                <wp:effectExtent l="0" t="0" r="0" b="0"/>
                <wp:wrapNone/>
                <wp:docPr id="73732" name="Straight Arrow Connector 73732"/>
                <wp:cNvGraphicFramePr/>
                <a:graphic xmlns:a="http://schemas.openxmlformats.org/drawingml/2006/main">
                  <a:graphicData uri="http://schemas.microsoft.com/office/word/2010/wordprocessingShape">
                    <wps:wsp>
                      <wps:cNvCnPr/>
                      <wps:spPr>
                        <a:xfrm flipV="1">
                          <a:off x="0" y="0"/>
                          <a:ext cx="1209675" cy="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E4BD2EA" id="_x0000_t32" coordsize="21600,21600" o:spt="32" o:oned="t" path="m,l21600,21600e" filled="f">
                <v:path arrowok="t" fillok="f" o:connecttype="none"/>
                <o:lock v:ext="edit" shapetype="t"/>
              </v:shapetype>
              <v:shape id="Straight Arrow Connector 73732" o:spid="_x0000_s1026" type="#_x0000_t32" style="position:absolute;margin-left:99.75pt;margin-top:16.95pt;width:95.25pt;height:0;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" strokecolor="black [3213]">
                <v:stroke endarrow="open"/>
              </v:shape>
            </w:pict>
          </mc:Fallback>
        </mc:AlternateContent>
      </w:r>
      <w:r w:rsidRPr="00854E37">
        <w:rPr>
          <w:rFonts w:cs="Times New Roman"/>
          <w:noProof/>
          <w:lang w:eastAsia="en-GB"/>
        </w:rPr>
        <mc:AlternateContent>
          <mc:Choice Requires="wps">
            <w:drawing>
              <wp:anchor distT="0" distB="0" distL="114300" distR="114300" simplePos="0" relativeHeight="251664384" behindDoc="0" locked="0" layoutInCell="1" allowOverlap="1" wp14:anchorId="719BB54F" wp14:editId="5D7D6DF2">
                <wp:simplePos x="0" y="0"/>
                <wp:positionH relativeFrom="column">
                  <wp:posOffset>3086100</wp:posOffset>
                </wp:positionH>
                <wp:positionV relativeFrom="paragraph">
                  <wp:posOffset>215265</wp:posOffset>
                </wp:positionV>
                <wp:extent cx="1362075" cy="1"/>
                <wp:effectExtent l="0" t="0" r="0" b="0"/>
                <wp:wrapNone/>
                <wp:docPr id="73733" name="Straight Arrow Connector 73733"/>
                <wp:cNvGraphicFramePr/>
                <a:graphic xmlns:a="http://schemas.openxmlformats.org/drawingml/2006/main">
                  <a:graphicData uri="http://schemas.microsoft.com/office/word/2010/wordprocessingShape">
                    <wps:wsp>
                      <wps:cNvCnPr/>
                      <wps:spPr>
                        <a:xfrm flipV="1">
                          <a:off x="0" y="0"/>
                          <a:ext cx="1362075" cy="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8B39DA" id="Straight Arrow Connector 73733" o:spid="_x0000_s1026" type="#_x0000_t32" style="position:absolute;margin-left:243pt;margin-top:16.95pt;width:107.25pt;height:0;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" strokecolor="black [3213]">
                <v:stroke endarrow="open"/>
              </v:shape>
            </w:pict>
          </mc:Fallback>
        </mc:AlternateContent>
      </w:r>
      <w:r w:rsidR="008019F0">
        <w:rPr>
          <w:rFonts w:cs="Times New Roman"/>
        </w:rPr>
        <w:tab/>
      </w:r>
    </w:p>
    <w:p w14:paraId="03E4F2EA" w14:textId="77777777" w:rsidR="00630289" w:rsidRPr="00ED1EAD" w:rsidRDefault="00630289" w:rsidP="00DD6880"/>
    <w:p w14:paraId="0147A99E" w14:textId="77777777" w:rsidR="00630289" w:rsidRPr="00ED1EAD" w:rsidRDefault="00630289" w:rsidP="00630289">
      <w:pPr>
        <w:spacing w:line="240" w:lineRule="auto"/>
        <w:rPr>
          <w:rFonts w:cs="Times New Roman"/>
        </w:rPr>
      </w:pPr>
    </w:p>
    <w:p w14:paraId="5CC858EE" w14:textId="77777777" w:rsidR="00890D4C" w:rsidRPr="00ED1EAD" w:rsidRDefault="00890D4C" w:rsidP="00890D4C">
      <w:pPr>
        <w:pStyle w:val="Figurecaption"/>
      </w:pPr>
      <w:bookmarkStart w:id="201" w:name="_Toc355446880"/>
      <w:r w:rsidRPr="00F234A9">
        <w:t>Figu</w:t>
      </w:r>
      <w:r w:rsidRPr="00D80CE5">
        <w:t xml:space="preserve">re </w:t>
      </w:r>
      <w:r>
        <w:t>6</w:t>
      </w:r>
      <w:r w:rsidRPr="00ED1EAD">
        <w:t>: Causal model for CACE analysis</w:t>
      </w:r>
      <w:bookmarkEnd w:id="201"/>
    </w:p>
    <w:p w14:paraId="03E5B861" w14:textId="77777777" w:rsidR="002A7EC6" w:rsidRPr="00F72381" w:rsidRDefault="002A7EC6" w:rsidP="00630289">
      <w:pPr>
        <w:pStyle w:val="Tablefootnote"/>
        <w:rPr>
          <w:rFonts w:cs="Times New Roman"/>
          <w:lang w:val="en-GB"/>
        </w:rPr>
      </w:pPr>
    </w:p>
    <w:p w14:paraId="5D913557" w14:textId="78E9AAEE" w:rsidR="00630289" w:rsidRPr="00F234A9" w:rsidRDefault="00630289" w:rsidP="00630289">
      <w:pPr>
        <w:pStyle w:val="Tablefootnote"/>
        <w:rPr>
          <w:rFonts w:cs="Times New Roman"/>
          <w:lang w:val="en-GB"/>
        </w:rPr>
      </w:pPr>
      <w:r w:rsidRPr="00F72381">
        <w:rPr>
          <w:rFonts w:cs="Times New Roman"/>
          <w:lang w:val="en-GB"/>
        </w:rPr>
        <w:t>Causal model assuming no direct effect of intervention (complete mediation through website usage). In this causal model, randomisation (Z) is the instrumental variable, which acts on the outcome (Y) exclusive</w:t>
      </w:r>
      <w:r w:rsidRPr="00F234A9">
        <w:rPr>
          <w:rFonts w:cs="Times New Roman"/>
          <w:lang w:val="en-GB"/>
        </w:rPr>
        <w:t>ly through website usage (WU).</w:t>
      </w:r>
    </w:p>
    <w:p w14:paraId="26B83258" w14:textId="77777777" w:rsidR="00630289" w:rsidRPr="00D80CE5" w:rsidRDefault="00630289" w:rsidP="00630289">
      <w:pPr>
        <w:spacing w:line="240" w:lineRule="auto"/>
        <w:rPr>
          <w:rFonts w:cs="Times New Roman"/>
        </w:rPr>
      </w:pPr>
    </w:p>
    <w:p w14:paraId="03703323" w14:textId="77777777" w:rsidR="00630289" w:rsidRPr="00D80CE5" w:rsidRDefault="00630289" w:rsidP="00630289">
      <w:pPr>
        <w:rPr>
          <w:rFonts w:cs="Times New Roman"/>
        </w:rPr>
      </w:pPr>
      <w:r w:rsidRPr="00D80CE5">
        <w:rPr>
          <w:rFonts w:cs="Times New Roman"/>
        </w:rPr>
        <w:t xml:space="preserve">Another assumption in the CACE analysis was that the control website was unlikely to be effective, and therefore usage in the control group was ignored in the model. A structural mean model was fitted using the observed level of compliance and treating randomisation as an instrument (i.e. assuming it is independent of both observed and unobserved confounders and only affects the outcomes through its effect on website usage). </w:t>
      </w:r>
    </w:p>
    <w:p w14:paraId="02667F0A" w14:textId="77777777" w:rsidR="00630289" w:rsidRPr="00D80CE5" w:rsidRDefault="00630289" w:rsidP="00630289">
      <w:pPr>
        <w:rPr>
          <w:rFonts w:cs="Times New Roman"/>
        </w:rPr>
      </w:pPr>
    </w:p>
    <w:p w14:paraId="31245463" w14:textId="77777777" w:rsidR="00630289" w:rsidRPr="00CE7527" w:rsidRDefault="00630289" w:rsidP="00630289">
      <w:pPr>
        <w:rPr>
          <w:rFonts w:cs="Times New Roman"/>
        </w:rPr>
      </w:pPr>
      <w:r w:rsidRPr="00884C43">
        <w:rPr>
          <w:rFonts w:cs="Times New Roman"/>
        </w:rPr>
        <w:t>Potential contamination was monitored by recording participants with similar family names and identifying those with the same addresses. Where this occurred, it was dealt with in the analysis by reporti</w:t>
      </w:r>
      <w:r w:rsidRPr="00CE7527">
        <w:rPr>
          <w:rFonts w:cs="Times New Roman"/>
        </w:rPr>
        <w:t xml:space="preserve">ng the extent and undertaking a sensitivity analysis excluding these individuals. </w:t>
      </w:r>
    </w:p>
    <w:p w14:paraId="59C624D2" w14:textId="77777777" w:rsidR="00630289" w:rsidRPr="009F63E9" w:rsidRDefault="00630289" w:rsidP="00630289">
      <w:pPr>
        <w:spacing w:line="240" w:lineRule="auto"/>
        <w:rPr>
          <w:rFonts w:cs="Times New Roman"/>
        </w:rPr>
      </w:pPr>
    </w:p>
    <w:p w14:paraId="217F6861" w14:textId="77777777" w:rsidR="00630289" w:rsidRPr="0057549E" w:rsidRDefault="00630289" w:rsidP="00630289">
      <w:pPr>
        <w:rPr>
          <w:rFonts w:cs="Times New Roman"/>
        </w:rPr>
      </w:pPr>
      <w:r w:rsidRPr="00013E3E">
        <w:rPr>
          <w:rFonts w:cs="Times New Roman"/>
        </w:rPr>
        <w:t xml:space="preserve">A number of other sensitivity analyses were performed to assess the robustness of the primary analyses: 1) </w:t>
      </w:r>
      <w:r w:rsidRPr="0057549E">
        <w:rPr>
          <w:rFonts w:cs="Times New Roman"/>
        </w:rPr>
        <w:t>performing two complete case analyses disregarding outcomes measured outside 10–14 months and 11–13 months post-randomisation; 2) repeating the analysis using multiple imputation of baseline covariates only; and 3) fitting linear models excluding centre random effects.</w:t>
      </w:r>
    </w:p>
    <w:p w14:paraId="2FD40DC8" w14:textId="77777777" w:rsidR="00630289" w:rsidRPr="0057549E" w:rsidRDefault="00630289" w:rsidP="00630289">
      <w:pPr>
        <w:autoSpaceDE w:val="0"/>
        <w:autoSpaceDN w:val="0"/>
        <w:adjustRightInd w:val="0"/>
        <w:rPr>
          <w:rFonts w:cs="Times New Roman"/>
          <w:color w:val="000000"/>
        </w:rPr>
      </w:pPr>
    </w:p>
    <w:p w14:paraId="75218280" w14:textId="77777777" w:rsidR="00630289" w:rsidRPr="0057549E" w:rsidRDefault="00630289" w:rsidP="002D3522">
      <w:pPr>
        <w:pStyle w:val="Heading1"/>
      </w:pPr>
      <w:bookmarkStart w:id="202" w:name="_Toc355448156"/>
      <w:r w:rsidRPr="0057549E">
        <w:t>Results</w:t>
      </w:r>
      <w:bookmarkEnd w:id="202"/>
    </w:p>
    <w:p w14:paraId="21986854" w14:textId="1C99C128" w:rsidR="00630289" w:rsidRPr="00F72381" w:rsidRDefault="00630289" w:rsidP="00630289">
      <w:pPr>
        <w:rPr>
          <w:rFonts w:cs="Times New Roman"/>
        </w:rPr>
      </w:pPr>
      <w:r w:rsidRPr="0057549E">
        <w:rPr>
          <w:rFonts w:cs="Times New Roman"/>
        </w:rPr>
        <w:t xml:space="preserve">Recruitment took place between September 2013 and December 2014. </w:t>
      </w:r>
      <w:r w:rsidR="00A83A9A">
        <w:rPr>
          <w:rFonts w:cs="Times New Roman"/>
        </w:rPr>
        <w:t xml:space="preserve"> A total of 6,578 invitations were sent out, resulting in 669 expressions of interest.  Of these, a</w:t>
      </w:r>
      <w:r w:rsidRPr="0057549E">
        <w:rPr>
          <w:rFonts w:cs="Times New Roman"/>
        </w:rPr>
        <w:t>n initial 421 patients consented to participate, but 47 did not fully complete their baseline questionnaires and were therefore not randomised and did not enter the study. A total of 374 participants were randomised, of whom 8</w:t>
      </w:r>
      <w:r w:rsidRPr="00241772">
        <w:rPr>
          <w:rFonts w:cs="Times New Roman"/>
        </w:rPr>
        <w:t>6% (n = 321) provided data on PAID, and 78% (n = 291) had HbA1c measured within 10–14 months of rando</w:t>
      </w:r>
      <w:r w:rsidRPr="00E84F0F">
        <w:rPr>
          <w:rFonts w:cs="Times New Roman"/>
        </w:rPr>
        <w:t>misation. Additional final outcome data, obtained outside the 10–14 month pre-defined window, were available for a further 27 participants for HbA</w:t>
      </w:r>
      <w:r w:rsidR="00592FD4" w:rsidRPr="00B61816">
        <w:rPr>
          <w:rFonts w:cs="Times New Roman"/>
        </w:rPr>
        <w:t>1c and 16 participants for PAID</w:t>
      </w:r>
      <w:r w:rsidRPr="00B74B11">
        <w:rPr>
          <w:rFonts w:cs="Times New Roman"/>
        </w:rPr>
        <w:t xml:space="preserve"> (</w:t>
      </w:r>
      <w:r w:rsidRPr="00B74B11">
        <w:rPr>
          <w:rFonts w:cs="Times New Roman"/>
          <w:i/>
        </w:rPr>
        <w:t xml:space="preserve">Figure </w:t>
      </w:r>
      <w:r w:rsidR="0089135B">
        <w:rPr>
          <w:rFonts w:cs="Times New Roman"/>
          <w:i/>
        </w:rPr>
        <w:t>7</w:t>
      </w:r>
      <w:r w:rsidRPr="00ED1EAD">
        <w:rPr>
          <w:rFonts w:cs="Times New Roman"/>
        </w:rPr>
        <w:t>)</w:t>
      </w:r>
      <w:r w:rsidR="00592FD4" w:rsidRPr="00ED1EAD">
        <w:rPr>
          <w:rFonts w:cs="Times New Roman"/>
        </w:rPr>
        <w:t>.</w:t>
      </w:r>
      <w:r w:rsidRPr="00F72381">
        <w:rPr>
          <w:rFonts w:cs="Times New Roman"/>
        </w:rPr>
        <w:t xml:space="preserve"> Data obtained outside the 10–14 month window were not used directly in the primary analysis, but were entered into the imputation model. </w:t>
      </w:r>
    </w:p>
    <w:p w14:paraId="6EE733DB" w14:textId="77777777" w:rsidR="00630289" w:rsidRPr="00F234A9" w:rsidRDefault="00630289" w:rsidP="00630289">
      <w:pPr>
        <w:spacing w:line="240" w:lineRule="auto"/>
        <w:rPr>
          <w:rFonts w:cs="Times New Roman"/>
        </w:rPr>
      </w:pPr>
    </w:p>
    <w:p w14:paraId="276250A4" w14:textId="7C7E0B60" w:rsidR="002A7EC6" w:rsidRDefault="00630289" w:rsidP="00CB7C69">
      <w:pPr>
        <w:rPr>
          <w:rFonts w:cs="Times New Roman"/>
        </w:rPr>
      </w:pPr>
      <w:r w:rsidRPr="00D80CE5">
        <w:rPr>
          <w:rFonts w:cs="Times New Roman"/>
        </w:rPr>
        <w:t xml:space="preserve">Baseline demographic and clinical characteristics are shown in Table 11. The mean age was nearly 65 years; over two-thirds (n = 258, 69%) were male, and most were White British (n = 300, 80%). Just over half (n = 210, 56%) rated themselves as experienced computer users. Around one-third (n = 134, 36%) had been diagnosed for less than </w:t>
      </w:r>
      <w:r w:rsidR="00910E55" w:rsidRPr="00884C43">
        <w:rPr>
          <w:rFonts w:cs="Times New Roman"/>
        </w:rPr>
        <w:t>5</w:t>
      </w:r>
      <w:r w:rsidRPr="00884C43">
        <w:rPr>
          <w:rFonts w:cs="Times New Roman"/>
        </w:rPr>
        <w:t xml:space="preserve"> years, with a further third (n = 115, 31%) having been diagnosed between </w:t>
      </w:r>
      <w:r w:rsidR="00910E55" w:rsidRPr="00CE7527">
        <w:rPr>
          <w:rFonts w:cs="Times New Roman"/>
        </w:rPr>
        <w:t>5</w:t>
      </w:r>
      <w:r w:rsidRPr="00CE7527">
        <w:rPr>
          <w:rFonts w:cs="Times New Roman"/>
        </w:rPr>
        <w:t xml:space="preserve"> and </w:t>
      </w:r>
      <w:r w:rsidR="00B64953" w:rsidRPr="009F63E9">
        <w:rPr>
          <w:rFonts w:cs="Times New Roman"/>
        </w:rPr>
        <w:t>9</w:t>
      </w:r>
      <w:r w:rsidRPr="00013E3E">
        <w:rPr>
          <w:rFonts w:cs="Times New Roman"/>
        </w:rPr>
        <w:t xml:space="preserve"> years ago. Overall, this was a population with well-controlled diabetes at baseline: mean HbA1c was 7.3% (</w:t>
      </w:r>
      <w:r w:rsidRPr="0057549E">
        <w:rPr>
          <w:rFonts w:cs="Times New Roman"/>
        </w:rPr>
        <w:t>56 mmol/mol), mean SBP and DBP</w:t>
      </w:r>
      <w:r w:rsidR="00854E37">
        <w:rPr>
          <w:rFonts w:cs="Times New Roman"/>
        </w:rPr>
        <w:t xml:space="preserve"> </w:t>
      </w:r>
      <w:r w:rsidRPr="0057549E">
        <w:rPr>
          <w:rFonts w:cs="Times New Roman"/>
        </w:rPr>
        <w:t xml:space="preserve">were 135 and 78 mmHg respectively. Self-reported levels of distress were low, with mean PAID score of 19. </w:t>
      </w:r>
      <w:r w:rsidR="002A7EC6">
        <w:rPr>
          <w:rFonts w:cs="Times New Roman"/>
        </w:rPr>
        <w:br w:type="page"/>
      </w:r>
    </w:p>
    <w:p w14:paraId="1E8D0916" w14:textId="77777777" w:rsidR="00630289" w:rsidRPr="0057549E" w:rsidRDefault="00630289" w:rsidP="00630289">
      <w:pPr>
        <w:rPr>
          <w:rFonts w:cs="Times New Roman"/>
        </w:rPr>
      </w:pPr>
    </w:p>
    <w:p w14:paraId="366EA8F5" w14:textId="77777777" w:rsidR="00D16EB9" w:rsidRDefault="00D16EB9" w:rsidP="00CD2405">
      <w:pPr>
        <w:pStyle w:val="Figurecaption"/>
      </w:pPr>
    </w:p>
    <w:p w14:paraId="4E54983E" w14:textId="77777777" w:rsidR="00D16EB9" w:rsidRDefault="00D16EB9" w:rsidP="00CD2405">
      <w:pPr>
        <w:pStyle w:val="Figurecaption"/>
      </w:pPr>
    </w:p>
    <w:p w14:paraId="1E61692D" w14:textId="77777777" w:rsidR="00D16EB9" w:rsidRDefault="00D16EB9" w:rsidP="00CD2405">
      <w:pPr>
        <w:pStyle w:val="Figurecaption"/>
      </w:pPr>
    </w:p>
    <w:p w14:paraId="1A0CB758" w14:textId="77777777" w:rsidR="00D16EB9" w:rsidRDefault="00D16EB9" w:rsidP="00CD2405">
      <w:pPr>
        <w:pStyle w:val="Figurecaption"/>
      </w:pPr>
    </w:p>
    <w:p w14:paraId="74E27632" w14:textId="77777777" w:rsidR="00D16EB9" w:rsidRDefault="00D16EB9" w:rsidP="00CD2405">
      <w:pPr>
        <w:pStyle w:val="Figurecaption"/>
      </w:pPr>
    </w:p>
    <w:p w14:paraId="2EDD4417" w14:textId="77777777" w:rsidR="00D16EB9" w:rsidRDefault="00D16EB9" w:rsidP="00CD2405">
      <w:pPr>
        <w:pStyle w:val="Figurecaption"/>
      </w:pPr>
    </w:p>
    <w:p w14:paraId="7989FDCB" w14:textId="77777777" w:rsidR="00D16EB9" w:rsidRDefault="00D16EB9" w:rsidP="00CD2405">
      <w:pPr>
        <w:pStyle w:val="Figurecaption"/>
      </w:pPr>
    </w:p>
    <w:p w14:paraId="3DDA53FA" w14:textId="77777777" w:rsidR="00D16EB9" w:rsidRDefault="00D16EB9" w:rsidP="00CD2405">
      <w:pPr>
        <w:pStyle w:val="Figurecaption"/>
      </w:pPr>
    </w:p>
    <w:p w14:paraId="7BD461C7" w14:textId="77777777" w:rsidR="00D16EB9" w:rsidRDefault="00D16EB9" w:rsidP="00CD2405">
      <w:pPr>
        <w:pStyle w:val="Figurecaption"/>
      </w:pPr>
    </w:p>
    <w:p w14:paraId="1DB805D5" w14:textId="77777777" w:rsidR="00D16EB9" w:rsidRDefault="00D16EB9" w:rsidP="00CD2405">
      <w:pPr>
        <w:pStyle w:val="Figurecaption"/>
      </w:pPr>
    </w:p>
    <w:p w14:paraId="37C47DA4" w14:textId="77777777" w:rsidR="00D16EB9" w:rsidRDefault="00D16EB9" w:rsidP="00CD2405">
      <w:pPr>
        <w:pStyle w:val="Figurecaption"/>
      </w:pPr>
    </w:p>
    <w:p w14:paraId="0814DE70" w14:textId="77777777" w:rsidR="00D16EB9" w:rsidRDefault="00D16EB9" w:rsidP="00CD2405">
      <w:pPr>
        <w:pStyle w:val="Figurecaption"/>
      </w:pPr>
    </w:p>
    <w:p w14:paraId="23A62AB5" w14:textId="77777777" w:rsidR="00D16EB9" w:rsidRDefault="00D16EB9" w:rsidP="00CD2405">
      <w:pPr>
        <w:pStyle w:val="Figurecaption"/>
      </w:pPr>
    </w:p>
    <w:p w14:paraId="38C12830" w14:textId="77777777" w:rsidR="00D16EB9" w:rsidRDefault="00D16EB9" w:rsidP="00CD2405">
      <w:pPr>
        <w:pStyle w:val="Figurecaption"/>
      </w:pPr>
    </w:p>
    <w:p w14:paraId="652F8962" w14:textId="77777777" w:rsidR="00D16EB9" w:rsidRDefault="00D16EB9" w:rsidP="00CD2405">
      <w:pPr>
        <w:pStyle w:val="Figurecaption"/>
      </w:pPr>
    </w:p>
    <w:p w14:paraId="6BB66D89" w14:textId="77777777" w:rsidR="00D16EB9" w:rsidRDefault="00D16EB9" w:rsidP="00CD2405">
      <w:pPr>
        <w:pStyle w:val="Figurecaption"/>
      </w:pPr>
    </w:p>
    <w:p w14:paraId="1B12CAEB" w14:textId="77777777" w:rsidR="00D16EB9" w:rsidRDefault="00D16EB9" w:rsidP="00CD2405">
      <w:pPr>
        <w:pStyle w:val="Figurecaption"/>
      </w:pPr>
    </w:p>
    <w:p w14:paraId="3AFF4D12" w14:textId="77777777" w:rsidR="00D16EB9" w:rsidRDefault="00D16EB9" w:rsidP="00CD2405">
      <w:pPr>
        <w:pStyle w:val="Figurecaption"/>
      </w:pPr>
    </w:p>
    <w:p w14:paraId="6F3C921D" w14:textId="77777777" w:rsidR="00D16EB9" w:rsidRDefault="00D16EB9" w:rsidP="00CD2405">
      <w:pPr>
        <w:pStyle w:val="Figurecaption"/>
      </w:pPr>
    </w:p>
    <w:p w14:paraId="01BE55EE" w14:textId="77777777" w:rsidR="00D16EB9" w:rsidRDefault="00D16EB9" w:rsidP="00CD2405">
      <w:pPr>
        <w:pStyle w:val="Figurecaption"/>
      </w:pPr>
    </w:p>
    <w:p w14:paraId="7DF33471" w14:textId="77777777" w:rsidR="00D16EB9" w:rsidRDefault="00D16EB9" w:rsidP="00CD2405">
      <w:pPr>
        <w:pStyle w:val="Figurecaption"/>
      </w:pPr>
    </w:p>
    <w:p w14:paraId="762FE0F7" w14:textId="77777777" w:rsidR="00D16EB9" w:rsidRDefault="00D16EB9" w:rsidP="00CD2405">
      <w:pPr>
        <w:pStyle w:val="Figurecaption"/>
      </w:pPr>
    </w:p>
    <w:p w14:paraId="56CE73AA" w14:textId="60B3C380" w:rsidR="006D6074" w:rsidRDefault="00630289">
      <w:pPr>
        <w:spacing w:after="200" w:line="276" w:lineRule="auto"/>
        <w:rPr>
          <w:rFonts w:cs="Times New Roman"/>
          <w:b/>
          <w:i/>
          <w:sz w:val="22"/>
        </w:rPr>
      </w:pPr>
      <w:bookmarkStart w:id="203" w:name="_Toc355446881"/>
      <w:r w:rsidRPr="0057549E">
        <w:t xml:space="preserve">Figure </w:t>
      </w:r>
      <w:r w:rsidR="0089135B">
        <w:t>7</w:t>
      </w:r>
      <w:r w:rsidRPr="00ED1EAD">
        <w:t>: CONSORT diagram</w:t>
      </w:r>
      <w:bookmarkEnd w:id="203"/>
      <w:r w:rsidR="006D6074">
        <w:rPr>
          <w:rFonts w:cs="Times New Roman"/>
        </w:rPr>
        <w:br w:type="page"/>
      </w:r>
    </w:p>
    <w:p w14:paraId="06EBE04D" w14:textId="0655570A" w:rsidR="00630289" w:rsidRPr="00ED1EAD" w:rsidRDefault="006D6074" w:rsidP="00DD6880">
      <w:pPr>
        <w:pStyle w:val="Figurecaption"/>
        <w:rPr>
          <w:rFonts w:cs="Times New Roman"/>
        </w:rPr>
      </w:pPr>
      <w:r w:rsidRPr="006D6074">
        <w:rPr>
          <w:rFonts w:cs="Times New Roman"/>
          <w:noProof/>
          <w:lang w:eastAsia="en-GB"/>
        </w:rPr>
        <mc:AlternateContent>
          <mc:Choice Requires="wps">
            <w:drawing>
              <wp:anchor distT="0" distB="0" distL="114300" distR="114300" simplePos="0" relativeHeight="251682816" behindDoc="0" locked="0" layoutInCell="1" allowOverlap="1" wp14:anchorId="12F8D3A8" wp14:editId="731C8D61">
                <wp:simplePos x="0" y="0"/>
                <wp:positionH relativeFrom="column">
                  <wp:posOffset>-4445</wp:posOffset>
                </wp:positionH>
                <wp:positionV relativeFrom="paragraph">
                  <wp:posOffset>3676650</wp:posOffset>
                </wp:positionV>
                <wp:extent cx="2374265" cy="1403985"/>
                <wp:effectExtent l="0" t="0" r="12700" b="21590"/>
                <wp:wrapNone/>
                <wp:docPr id="19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471156AF" w14:textId="4CC0A63B" w:rsidR="00DD6880" w:rsidRPr="00DD6880" w:rsidRDefault="00DD6880">
                            <w:pPr>
                              <w:rPr>
                                <w:b/>
                                <w:i/>
                              </w:rPr>
                            </w:pPr>
                            <w:r w:rsidRPr="00DD6880">
                              <w:rPr>
                                <w:b/>
                                <w:i/>
                              </w:rPr>
                              <w:t>Figure 7: CONSORT diagram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2F8D3A8" id="Text Box 2" o:spid="_x0000_s1088" type="#_x0000_t202" style="position:absolute;margin-left:-.35pt;margin-top:289.5pt;width:186.95pt;height:110.55pt;z-index:2516828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">
                <v:textbox style="mso-fit-shape-to-text:t">
                  <w:txbxContent>
                    <w:p w14:paraId="471156AF" w14:textId="4CC0A63B" w:rsidR="00DD6880" w:rsidRPr="00DD6880" w:rsidRDefault="00DD6880">
                      <w:pPr>
                        <w:rPr>
                          <w:b/>
                          <w:i/>
                        </w:rPr>
                      </w:pPr>
                      <w:r w:rsidRPr="00DD6880">
                        <w:rPr>
                          <w:b/>
                          <w:i/>
                        </w:rPr>
                        <w:t>Figure 7: CONSORT diagram</w:t>
                      </w:r>
                    </w:p>
                  </w:txbxContent>
                </v:textbox>
              </v:shape>
            </w:pict>
          </mc:Fallback>
        </mc:AlternateContent>
      </w:r>
      <w:r w:rsidRPr="006D6074">
        <w:rPr>
          <w:rFonts w:cs="Times New Roman"/>
          <w:noProof/>
          <w:lang w:eastAsia="en-GB"/>
        </w:rPr>
        <w:drawing>
          <wp:inline distT="0" distB="0" distL="0" distR="0" wp14:anchorId="435B6045" wp14:editId="54DBCFB3">
            <wp:extent cx="4572638" cy="3429479"/>
            <wp:effectExtent l="0" t="0" r="0" b="0"/>
            <wp:docPr id="19457" name="Picture 1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572638" cy="3429479"/>
                    </a:xfrm>
                    <a:prstGeom prst="rect">
                      <a:avLst/>
                    </a:prstGeom>
                  </pic:spPr>
                </pic:pic>
              </a:graphicData>
            </a:graphic>
          </wp:inline>
        </w:drawing>
      </w:r>
      <w:r w:rsidR="00630289" w:rsidRPr="00FA14DA">
        <w:rPr>
          <w:rFonts w:cs="Times New Roman"/>
        </w:rPr>
        <w:br w:type="page"/>
      </w:r>
    </w:p>
    <w:p w14:paraId="2208A219" w14:textId="77777777" w:rsidR="00630289" w:rsidRPr="00ED1EAD" w:rsidRDefault="00630289" w:rsidP="00630289">
      <w:pPr>
        <w:pStyle w:val="Tablecaption"/>
        <w:rPr>
          <w:rFonts w:cs="Times New Roman"/>
        </w:rPr>
      </w:pPr>
      <w:bookmarkStart w:id="204" w:name="_Toc355447309"/>
      <w:r w:rsidRPr="00ED1EAD">
        <w:rPr>
          <w:rFonts w:cs="Times New Roman"/>
        </w:rPr>
        <w:t>Table 11: Descriptive statistics of baseline variables by randomised group</w:t>
      </w:r>
      <w:bookmarkEnd w:id="204"/>
      <w:r w:rsidRPr="00ED1EAD">
        <w:rPr>
          <w:rFonts w:cs="Times New Roman"/>
        </w:rPr>
        <w:t xml:space="preserve"> </w:t>
      </w:r>
    </w:p>
    <w:p w14:paraId="403F4E6E" w14:textId="77777777" w:rsidR="00630289" w:rsidRPr="00F72381" w:rsidRDefault="00630289" w:rsidP="00630289">
      <w:pPr>
        <w:pStyle w:val="Tablefootnote"/>
        <w:rPr>
          <w:rFonts w:cs="Times New Roman"/>
          <w:lang w:val="en-GB"/>
        </w:rPr>
      </w:pPr>
      <w:r w:rsidRPr="00F72381">
        <w:rPr>
          <w:rFonts w:cs="Times New Roman"/>
          <w:lang w:val="en-GB"/>
        </w:rPr>
        <w:t xml:space="preserve">Mean (SD) unless otherwise specified. </w:t>
      </w:r>
    </w:p>
    <w:tbl>
      <w:tblPr>
        <w:tblW w:w="0" w:type="auto"/>
        <w:tblBorders>
          <w:top w:val="single" w:sz="4" w:space="0" w:color="auto"/>
          <w:bottom w:val="single" w:sz="4" w:space="0" w:color="auto"/>
        </w:tblBorders>
        <w:tblLook w:val="04A0" w:firstRow="1" w:lastRow="0" w:firstColumn="1" w:lastColumn="0" w:noHBand="0" w:noVBand="1"/>
      </w:tblPr>
      <w:tblGrid>
        <w:gridCol w:w="4649"/>
        <w:gridCol w:w="1679"/>
        <w:gridCol w:w="1551"/>
        <w:gridCol w:w="1363"/>
      </w:tblGrid>
      <w:tr w:rsidR="00630289" w:rsidRPr="004C7B4D" w14:paraId="2ACC5916" w14:textId="77777777" w:rsidTr="00CB7C69">
        <w:trPr>
          <w:trHeight w:val="20"/>
        </w:trPr>
        <w:tc>
          <w:tcPr>
            <w:tcW w:w="4649"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5B3FCC7F" w14:textId="275E2946" w:rsidR="00630289" w:rsidRPr="00CB7C69" w:rsidRDefault="00630289" w:rsidP="00DC5870">
            <w:pPr>
              <w:rPr>
                <w:rFonts w:cs="Times New Roman"/>
                <w:lang w:eastAsia="zh-CN"/>
              </w:rPr>
            </w:pPr>
            <w:r w:rsidRPr="00F72381">
              <w:rPr>
                <w:rFonts w:cs="Times New Roman"/>
                <w:b/>
                <w:lang w:eastAsia="zh-CN"/>
              </w:rPr>
              <w:t>Characteristic</w:t>
            </w:r>
          </w:p>
        </w:tc>
        <w:tc>
          <w:tcPr>
            <w:tcW w:w="1679" w:type="dxa"/>
            <w:tcBorders>
              <w:top w:val="single" w:sz="4" w:space="0" w:color="auto"/>
              <w:left w:val="nil"/>
              <w:bottom w:val="single" w:sz="4" w:space="0" w:color="auto"/>
              <w:right w:val="nil"/>
            </w:tcBorders>
            <w:shd w:val="clear" w:color="auto" w:fill="D9D9D9" w:themeFill="background1" w:themeFillShade="D9"/>
            <w:vAlign w:val="center"/>
            <w:hideMark/>
          </w:tcPr>
          <w:p w14:paraId="319E936B" w14:textId="77777777" w:rsidR="00630289" w:rsidRPr="00F234A9" w:rsidRDefault="00630289" w:rsidP="00EB6B59">
            <w:pPr>
              <w:jc w:val="center"/>
              <w:rPr>
                <w:rFonts w:cs="Times New Roman"/>
                <w:b/>
                <w:bCs/>
                <w:lang w:eastAsia="zh-CN"/>
              </w:rPr>
            </w:pPr>
            <w:r w:rsidRPr="00F234A9">
              <w:rPr>
                <w:rFonts w:cs="Times New Roman"/>
                <w:b/>
                <w:bCs/>
                <w:lang w:eastAsia="zh-CN"/>
              </w:rPr>
              <w:t>HeLP-Diabetes</w:t>
            </w:r>
          </w:p>
          <w:p w14:paraId="2B8A4777" w14:textId="77777777" w:rsidR="00630289" w:rsidRPr="00D80CE5" w:rsidRDefault="00630289" w:rsidP="00EB6B59">
            <w:pPr>
              <w:jc w:val="center"/>
              <w:rPr>
                <w:rFonts w:cs="Times New Roman"/>
                <w:b/>
                <w:bCs/>
                <w:lang w:eastAsia="zh-CN"/>
              </w:rPr>
            </w:pPr>
            <w:r w:rsidRPr="00D80CE5">
              <w:rPr>
                <w:rFonts w:cs="Times New Roman"/>
                <w:b/>
                <w:bCs/>
                <w:lang w:eastAsia="zh-CN"/>
              </w:rPr>
              <w:t>(n = 185)</w:t>
            </w:r>
          </w:p>
        </w:tc>
        <w:tc>
          <w:tcPr>
            <w:tcW w:w="1551" w:type="dxa"/>
            <w:tcBorders>
              <w:top w:val="single" w:sz="4" w:space="0" w:color="auto"/>
              <w:left w:val="nil"/>
              <w:bottom w:val="single" w:sz="4" w:space="0" w:color="auto"/>
              <w:right w:val="nil"/>
            </w:tcBorders>
            <w:shd w:val="clear" w:color="auto" w:fill="D9D9D9" w:themeFill="background1" w:themeFillShade="D9"/>
            <w:vAlign w:val="center"/>
          </w:tcPr>
          <w:p w14:paraId="72E460AB" w14:textId="77777777" w:rsidR="00630289" w:rsidRPr="00D80CE5" w:rsidRDefault="00630289" w:rsidP="00EB6B59">
            <w:pPr>
              <w:jc w:val="center"/>
              <w:rPr>
                <w:rFonts w:cs="Times New Roman"/>
                <w:b/>
                <w:bCs/>
                <w:lang w:eastAsia="zh-CN"/>
              </w:rPr>
            </w:pPr>
            <w:r w:rsidRPr="00D80CE5">
              <w:rPr>
                <w:rFonts w:cs="Times New Roman"/>
                <w:b/>
                <w:bCs/>
                <w:lang w:eastAsia="zh-CN"/>
              </w:rPr>
              <w:t>Control group</w:t>
            </w:r>
          </w:p>
          <w:p w14:paraId="3E5D620E" w14:textId="77777777" w:rsidR="00630289" w:rsidRPr="00884C43" w:rsidRDefault="00630289" w:rsidP="00EB6B59">
            <w:pPr>
              <w:jc w:val="center"/>
              <w:rPr>
                <w:rFonts w:cs="Times New Roman"/>
                <w:b/>
                <w:bCs/>
                <w:lang w:eastAsia="zh-CN"/>
              </w:rPr>
            </w:pPr>
            <w:r w:rsidRPr="00884C43">
              <w:rPr>
                <w:rFonts w:cs="Times New Roman"/>
                <w:b/>
                <w:bCs/>
                <w:lang w:eastAsia="zh-CN"/>
              </w:rPr>
              <w:t>(n = 189)</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tcPr>
          <w:p w14:paraId="1F877626" w14:textId="77777777" w:rsidR="00630289" w:rsidRPr="00CE7527" w:rsidRDefault="00630289" w:rsidP="00EB6B59">
            <w:pPr>
              <w:jc w:val="center"/>
              <w:rPr>
                <w:rFonts w:cs="Times New Roman"/>
                <w:b/>
                <w:bCs/>
                <w:lang w:eastAsia="zh-CN"/>
              </w:rPr>
            </w:pPr>
            <w:r w:rsidRPr="00CE7527">
              <w:rPr>
                <w:rFonts w:cs="Times New Roman"/>
                <w:b/>
                <w:bCs/>
                <w:lang w:eastAsia="zh-CN"/>
              </w:rPr>
              <w:t>n missing</w:t>
            </w:r>
          </w:p>
        </w:tc>
      </w:tr>
      <w:tr w:rsidR="00630289" w:rsidRPr="004C7B4D" w14:paraId="4D0D2C6F" w14:textId="77777777" w:rsidTr="00EB6B59">
        <w:trPr>
          <w:trHeight w:val="227"/>
        </w:trPr>
        <w:tc>
          <w:tcPr>
            <w:tcW w:w="4649" w:type="dxa"/>
            <w:tcBorders>
              <w:top w:val="nil"/>
              <w:left w:val="single" w:sz="4" w:space="0" w:color="auto"/>
              <w:bottom w:val="nil"/>
              <w:right w:val="nil"/>
            </w:tcBorders>
            <w:vAlign w:val="center"/>
            <w:hideMark/>
          </w:tcPr>
          <w:p w14:paraId="7C826D31" w14:textId="77777777" w:rsidR="00630289" w:rsidRPr="00C068E8" w:rsidRDefault="00630289" w:rsidP="00EB6B59">
            <w:pPr>
              <w:spacing w:before="120"/>
              <w:rPr>
                <w:rFonts w:cs="Times New Roman"/>
                <w:lang w:eastAsia="zh-CN"/>
              </w:rPr>
            </w:pPr>
            <w:r w:rsidRPr="00C068E8">
              <w:rPr>
                <w:rFonts w:cs="Times New Roman"/>
                <w:lang w:eastAsia="zh-CN"/>
              </w:rPr>
              <w:t>Age at randomisation (years)</w:t>
            </w:r>
          </w:p>
        </w:tc>
        <w:tc>
          <w:tcPr>
            <w:tcW w:w="1679" w:type="dxa"/>
            <w:tcBorders>
              <w:top w:val="nil"/>
              <w:left w:val="nil"/>
              <w:bottom w:val="nil"/>
              <w:right w:val="nil"/>
            </w:tcBorders>
            <w:vAlign w:val="center"/>
            <w:hideMark/>
          </w:tcPr>
          <w:p w14:paraId="32A3E697" w14:textId="77777777" w:rsidR="00630289" w:rsidRPr="004C7B4D" w:rsidRDefault="00630289" w:rsidP="00EB6B59">
            <w:pPr>
              <w:spacing w:before="120"/>
              <w:jc w:val="center"/>
              <w:rPr>
                <w:rFonts w:eastAsia="Times New Roman" w:cs="Times New Roman"/>
                <w:color w:val="000000"/>
              </w:rPr>
            </w:pPr>
            <w:r w:rsidRPr="008019F0">
              <w:rPr>
                <w:rFonts w:cs="Times New Roman"/>
                <w:color w:val="000000"/>
              </w:rPr>
              <w:t>64.9 (9.5)</w:t>
            </w:r>
          </w:p>
        </w:tc>
        <w:tc>
          <w:tcPr>
            <w:tcW w:w="1551" w:type="dxa"/>
            <w:tcBorders>
              <w:top w:val="nil"/>
              <w:left w:val="nil"/>
              <w:bottom w:val="nil"/>
              <w:right w:val="nil"/>
            </w:tcBorders>
            <w:vAlign w:val="center"/>
          </w:tcPr>
          <w:p w14:paraId="54D1F703" w14:textId="77777777" w:rsidR="00630289" w:rsidRPr="004C7B4D" w:rsidRDefault="00630289" w:rsidP="00EB6B59">
            <w:pPr>
              <w:spacing w:before="120"/>
              <w:jc w:val="center"/>
              <w:rPr>
                <w:rFonts w:cs="Times New Roman"/>
                <w:color w:val="000000"/>
              </w:rPr>
            </w:pPr>
            <w:r w:rsidRPr="004C7B4D">
              <w:rPr>
                <w:rFonts w:cs="Times New Roman"/>
                <w:color w:val="000000"/>
              </w:rPr>
              <w:t>64.7 (9.1)</w:t>
            </w:r>
          </w:p>
        </w:tc>
        <w:tc>
          <w:tcPr>
            <w:tcW w:w="0" w:type="auto"/>
            <w:tcBorders>
              <w:top w:val="nil"/>
              <w:left w:val="nil"/>
              <w:bottom w:val="nil"/>
              <w:right w:val="single" w:sz="4" w:space="0" w:color="auto"/>
            </w:tcBorders>
            <w:vAlign w:val="center"/>
          </w:tcPr>
          <w:p w14:paraId="15FE04DC"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4866683B" w14:textId="77777777" w:rsidTr="00EB6B59">
        <w:trPr>
          <w:trHeight w:val="227"/>
        </w:trPr>
        <w:tc>
          <w:tcPr>
            <w:tcW w:w="4649" w:type="dxa"/>
            <w:tcBorders>
              <w:top w:val="nil"/>
              <w:left w:val="single" w:sz="4" w:space="0" w:color="auto"/>
              <w:bottom w:val="nil"/>
              <w:right w:val="nil"/>
            </w:tcBorders>
            <w:vAlign w:val="center"/>
            <w:hideMark/>
          </w:tcPr>
          <w:p w14:paraId="0D6E873A" w14:textId="77777777" w:rsidR="00630289" w:rsidRPr="004C7B4D" w:rsidRDefault="00630289" w:rsidP="00EB6B59">
            <w:pPr>
              <w:spacing w:before="120"/>
              <w:rPr>
                <w:rFonts w:cs="Times New Roman"/>
                <w:lang w:eastAsia="zh-CN"/>
              </w:rPr>
            </w:pPr>
            <w:r w:rsidRPr="004C7B4D">
              <w:rPr>
                <w:rFonts w:cs="Times New Roman"/>
                <w:lang w:eastAsia="zh-CN"/>
              </w:rPr>
              <w:t>Male sex, n (%)</w:t>
            </w:r>
          </w:p>
        </w:tc>
        <w:tc>
          <w:tcPr>
            <w:tcW w:w="1679" w:type="dxa"/>
            <w:tcBorders>
              <w:top w:val="nil"/>
              <w:left w:val="nil"/>
              <w:bottom w:val="nil"/>
              <w:right w:val="nil"/>
            </w:tcBorders>
            <w:vAlign w:val="center"/>
            <w:hideMark/>
          </w:tcPr>
          <w:p w14:paraId="64467AEF" w14:textId="77777777" w:rsidR="00630289" w:rsidRPr="004C7B4D" w:rsidRDefault="00630289" w:rsidP="00EB6B59">
            <w:pPr>
              <w:spacing w:before="120"/>
              <w:jc w:val="center"/>
              <w:rPr>
                <w:rFonts w:eastAsia="Times New Roman" w:cs="Times New Roman"/>
                <w:color w:val="000000"/>
              </w:rPr>
            </w:pPr>
            <w:r w:rsidRPr="004C7B4D">
              <w:rPr>
                <w:rFonts w:cs="Times New Roman"/>
                <w:color w:val="000000"/>
              </w:rPr>
              <w:t>127 (69%)</w:t>
            </w:r>
          </w:p>
        </w:tc>
        <w:tc>
          <w:tcPr>
            <w:tcW w:w="1551" w:type="dxa"/>
            <w:tcBorders>
              <w:top w:val="nil"/>
              <w:left w:val="nil"/>
              <w:bottom w:val="nil"/>
              <w:right w:val="nil"/>
            </w:tcBorders>
            <w:vAlign w:val="center"/>
          </w:tcPr>
          <w:p w14:paraId="7EE70BDF" w14:textId="77777777" w:rsidR="00630289" w:rsidRPr="004C7B4D" w:rsidRDefault="00630289" w:rsidP="00EB6B59">
            <w:pPr>
              <w:spacing w:before="120"/>
              <w:jc w:val="center"/>
              <w:rPr>
                <w:rFonts w:cs="Times New Roman"/>
                <w:color w:val="000000"/>
              </w:rPr>
            </w:pPr>
            <w:r w:rsidRPr="004C7B4D">
              <w:rPr>
                <w:rFonts w:cs="Times New Roman"/>
                <w:color w:val="000000"/>
              </w:rPr>
              <w:t>131 (69%)</w:t>
            </w:r>
          </w:p>
        </w:tc>
        <w:tc>
          <w:tcPr>
            <w:tcW w:w="0" w:type="auto"/>
            <w:tcBorders>
              <w:top w:val="nil"/>
              <w:left w:val="nil"/>
              <w:bottom w:val="nil"/>
              <w:right w:val="single" w:sz="4" w:space="0" w:color="auto"/>
            </w:tcBorders>
            <w:vAlign w:val="center"/>
          </w:tcPr>
          <w:p w14:paraId="00BF5D2E"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34A238C0" w14:textId="77777777" w:rsidTr="00EB6B59">
        <w:trPr>
          <w:trHeight w:val="227"/>
        </w:trPr>
        <w:tc>
          <w:tcPr>
            <w:tcW w:w="9242" w:type="dxa"/>
            <w:gridSpan w:val="4"/>
            <w:tcBorders>
              <w:top w:val="nil"/>
              <w:left w:val="single" w:sz="4" w:space="0" w:color="auto"/>
              <w:bottom w:val="nil"/>
              <w:right w:val="single" w:sz="4" w:space="0" w:color="auto"/>
            </w:tcBorders>
            <w:shd w:val="clear" w:color="auto" w:fill="F2F2F2" w:themeFill="background1" w:themeFillShade="F2"/>
            <w:vAlign w:val="center"/>
          </w:tcPr>
          <w:p w14:paraId="1BB973F5" w14:textId="6F2FDE56" w:rsidR="00630289" w:rsidRPr="004C7B4D" w:rsidRDefault="00630289" w:rsidP="00EB6B59">
            <w:pPr>
              <w:spacing w:before="120"/>
              <w:rPr>
                <w:rFonts w:cs="Times New Roman"/>
                <w:b/>
                <w:color w:val="000000"/>
              </w:rPr>
            </w:pPr>
            <w:r w:rsidRPr="004C7B4D">
              <w:rPr>
                <w:rFonts w:cs="Times New Roman"/>
                <w:b/>
                <w:lang w:eastAsia="zh-CN"/>
              </w:rPr>
              <w:t>Ethnicity, n</w:t>
            </w:r>
            <w:r w:rsidR="006E6FE6">
              <w:rPr>
                <w:rFonts w:cs="Times New Roman"/>
                <w:b/>
                <w:lang w:eastAsia="zh-CN"/>
              </w:rPr>
              <w:t xml:space="preserve"> </w:t>
            </w:r>
            <w:r w:rsidRPr="004C7B4D">
              <w:rPr>
                <w:rFonts w:cs="Times New Roman"/>
                <w:b/>
                <w:lang w:eastAsia="zh-CN"/>
              </w:rPr>
              <w:t>(%)</w:t>
            </w:r>
          </w:p>
        </w:tc>
      </w:tr>
      <w:tr w:rsidR="00630289" w:rsidRPr="004C7B4D" w14:paraId="7F3388CD" w14:textId="77777777" w:rsidTr="00EB6B59">
        <w:trPr>
          <w:trHeight w:val="227"/>
        </w:trPr>
        <w:tc>
          <w:tcPr>
            <w:tcW w:w="4649" w:type="dxa"/>
            <w:tcBorders>
              <w:top w:val="nil"/>
              <w:left w:val="single" w:sz="4" w:space="0" w:color="auto"/>
              <w:bottom w:val="nil"/>
              <w:right w:val="nil"/>
            </w:tcBorders>
            <w:vAlign w:val="center"/>
          </w:tcPr>
          <w:p w14:paraId="4E67E0CF" w14:textId="77777777" w:rsidR="00630289" w:rsidRPr="004C7B4D" w:rsidRDefault="00630289" w:rsidP="00EB6B59">
            <w:pPr>
              <w:spacing w:before="120"/>
              <w:rPr>
                <w:rFonts w:cs="Times New Roman"/>
                <w:lang w:eastAsia="zh-CN"/>
              </w:rPr>
            </w:pPr>
            <w:r w:rsidRPr="004C7B4D">
              <w:rPr>
                <w:rFonts w:cs="Times New Roman"/>
                <w:lang w:eastAsia="zh-CN"/>
              </w:rPr>
              <w:t xml:space="preserve">White English, Welsh, Scottish, </w:t>
            </w:r>
            <w:r w:rsidRPr="004C7B4D">
              <w:rPr>
                <w:rFonts w:cs="Times New Roman"/>
                <w:lang w:eastAsia="zh-CN"/>
              </w:rPr>
              <w:br/>
              <w:t>Northern Irish, British</w:t>
            </w:r>
          </w:p>
        </w:tc>
        <w:tc>
          <w:tcPr>
            <w:tcW w:w="1679" w:type="dxa"/>
            <w:tcBorders>
              <w:top w:val="nil"/>
              <w:left w:val="nil"/>
              <w:bottom w:val="nil"/>
              <w:right w:val="nil"/>
            </w:tcBorders>
            <w:vAlign w:val="center"/>
          </w:tcPr>
          <w:p w14:paraId="022854D9" w14:textId="77777777" w:rsidR="00630289" w:rsidRPr="004C7B4D" w:rsidRDefault="00630289" w:rsidP="00EB6B59">
            <w:pPr>
              <w:spacing w:before="120"/>
              <w:jc w:val="center"/>
              <w:rPr>
                <w:rFonts w:cs="Times New Roman"/>
                <w:color w:val="000000"/>
              </w:rPr>
            </w:pPr>
            <w:r w:rsidRPr="004C7B4D">
              <w:rPr>
                <w:rFonts w:cs="Times New Roman"/>
                <w:color w:val="000000"/>
              </w:rPr>
              <w:t>151 (82%)</w:t>
            </w:r>
          </w:p>
        </w:tc>
        <w:tc>
          <w:tcPr>
            <w:tcW w:w="1551" w:type="dxa"/>
            <w:tcBorders>
              <w:top w:val="nil"/>
              <w:left w:val="nil"/>
              <w:bottom w:val="nil"/>
              <w:right w:val="nil"/>
            </w:tcBorders>
            <w:vAlign w:val="center"/>
          </w:tcPr>
          <w:p w14:paraId="604BAEAB" w14:textId="77777777" w:rsidR="00630289" w:rsidRPr="004C7B4D" w:rsidRDefault="00630289" w:rsidP="00EB6B59">
            <w:pPr>
              <w:spacing w:before="120"/>
              <w:jc w:val="center"/>
              <w:rPr>
                <w:rFonts w:cs="Times New Roman"/>
                <w:color w:val="000000"/>
              </w:rPr>
            </w:pPr>
            <w:r w:rsidRPr="004C7B4D">
              <w:rPr>
                <w:rFonts w:cs="Times New Roman"/>
                <w:color w:val="000000"/>
              </w:rPr>
              <w:t>149 (79%)</w:t>
            </w:r>
          </w:p>
        </w:tc>
        <w:tc>
          <w:tcPr>
            <w:tcW w:w="0" w:type="auto"/>
            <w:tcBorders>
              <w:top w:val="nil"/>
              <w:left w:val="nil"/>
              <w:bottom w:val="nil"/>
              <w:right w:val="single" w:sz="4" w:space="0" w:color="auto"/>
            </w:tcBorders>
            <w:vAlign w:val="center"/>
          </w:tcPr>
          <w:p w14:paraId="5278CBE9" w14:textId="77777777" w:rsidR="00630289" w:rsidRPr="004C7B4D" w:rsidRDefault="00630289" w:rsidP="00EB6B59">
            <w:pPr>
              <w:spacing w:before="120"/>
              <w:jc w:val="center"/>
              <w:rPr>
                <w:rFonts w:cs="Times New Roman"/>
                <w:color w:val="000000"/>
              </w:rPr>
            </w:pPr>
            <w:r w:rsidRPr="004C7B4D">
              <w:rPr>
                <w:rFonts w:cs="Times New Roman"/>
                <w:color w:val="000000"/>
              </w:rPr>
              <w:t>1</w:t>
            </w:r>
          </w:p>
        </w:tc>
      </w:tr>
      <w:tr w:rsidR="00630289" w:rsidRPr="004C7B4D" w14:paraId="54D30740" w14:textId="77777777" w:rsidTr="00EB6B59">
        <w:trPr>
          <w:trHeight w:val="227"/>
        </w:trPr>
        <w:tc>
          <w:tcPr>
            <w:tcW w:w="4649" w:type="dxa"/>
            <w:tcBorders>
              <w:top w:val="nil"/>
              <w:left w:val="single" w:sz="4" w:space="0" w:color="auto"/>
              <w:bottom w:val="nil"/>
              <w:right w:val="nil"/>
            </w:tcBorders>
            <w:vAlign w:val="center"/>
          </w:tcPr>
          <w:p w14:paraId="77141489" w14:textId="77777777" w:rsidR="00630289" w:rsidRPr="004C7B4D" w:rsidRDefault="00630289" w:rsidP="00EB6B59">
            <w:pPr>
              <w:spacing w:before="120"/>
              <w:rPr>
                <w:rFonts w:cs="Times New Roman"/>
                <w:lang w:eastAsia="zh-CN"/>
              </w:rPr>
            </w:pPr>
            <w:r w:rsidRPr="004C7B4D">
              <w:rPr>
                <w:rFonts w:cs="Times New Roman"/>
                <w:lang w:eastAsia="zh-CN"/>
              </w:rPr>
              <w:t>Indian</w:t>
            </w:r>
          </w:p>
        </w:tc>
        <w:tc>
          <w:tcPr>
            <w:tcW w:w="1679" w:type="dxa"/>
            <w:tcBorders>
              <w:top w:val="nil"/>
              <w:left w:val="nil"/>
              <w:bottom w:val="nil"/>
              <w:right w:val="nil"/>
            </w:tcBorders>
            <w:vAlign w:val="center"/>
          </w:tcPr>
          <w:p w14:paraId="5864B38B" w14:textId="77777777" w:rsidR="00630289" w:rsidRPr="004C7B4D" w:rsidRDefault="00630289" w:rsidP="00EB6B59">
            <w:pPr>
              <w:spacing w:before="120"/>
              <w:jc w:val="center"/>
              <w:rPr>
                <w:rFonts w:cs="Times New Roman"/>
                <w:color w:val="000000"/>
              </w:rPr>
            </w:pPr>
            <w:r w:rsidRPr="004C7B4D">
              <w:rPr>
                <w:rFonts w:cs="Times New Roman"/>
                <w:color w:val="000000"/>
              </w:rPr>
              <w:t>12 (6%)</w:t>
            </w:r>
          </w:p>
        </w:tc>
        <w:tc>
          <w:tcPr>
            <w:tcW w:w="1551" w:type="dxa"/>
            <w:tcBorders>
              <w:top w:val="nil"/>
              <w:left w:val="nil"/>
              <w:bottom w:val="nil"/>
              <w:right w:val="nil"/>
            </w:tcBorders>
            <w:vAlign w:val="center"/>
          </w:tcPr>
          <w:p w14:paraId="2A48CB5E" w14:textId="77777777" w:rsidR="00630289" w:rsidRPr="004C7B4D" w:rsidRDefault="00630289" w:rsidP="00EB6B59">
            <w:pPr>
              <w:spacing w:before="120"/>
              <w:jc w:val="center"/>
              <w:rPr>
                <w:rFonts w:cs="Times New Roman"/>
                <w:color w:val="000000"/>
              </w:rPr>
            </w:pPr>
            <w:r w:rsidRPr="004C7B4D">
              <w:rPr>
                <w:rFonts w:cs="Times New Roman"/>
                <w:color w:val="000000"/>
              </w:rPr>
              <w:t>8 (4%)</w:t>
            </w:r>
          </w:p>
        </w:tc>
        <w:tc>
          <w:tcPr>
            <w:tcW w:w="0" w:type="auto"/>
            <w:tcBorders>
              <w:top w:val="nil"/>
              <w:left w:val="nil"/>
              <w:bottom w:val="nil"/>
              <w:right w:val="single" w:sz="4" w:space="0" w:color="auto"/>
            </w:tcBorders>
            <w:vAlign w:val="center"/>
          </w:tcPr>
          <w:p w14:paraId="45AE8FE4" w14:textId="77777777" w:rsidR="00630289" w:rsidRPr="004C7B4D" w:rsidRDefault="00630289" w:rsidP="00EB6B59">
            <w:pPr>
              <w:tabs>
                <w:tab w:val="center" w:pos="4513"/>
                <w:tab w:val="right" w:pos="9026"/>
              </w:tabs>
              <w:spacing w:before="120"/>
              <w:jc w:val="center"/>
              <w:rPr>
                <w:rFonts w:cs="Times New Roman"/>
                <w:color w:val="000000"/>
              </w:rPr>
            </w:pPr>
          </w:p>
        </w:tc>
      </w:tr>
      <w:tr w:rsidR="00630289" w:rsidRPr="004C7B4D" w14:paraId="66DD2EDA" w14:textId="77777777" w:rsidTr="00EB6B59">
        <w:trPr>
          <w:trHeight w:val="227"/>
        </w:trPr>
        <w:tc>
          <w:tcPr>
            <w:tcW w:w="4649" w:type="dxa"/>
            <w:tcBorders>
              <w:top w:val="nil"/>
              <w:left w:val="single" w:sz="4" w:space="0" w:color="auto"/>
              <w:bottom w:val="nil"/>
              <w:right w:val="nil"/>
            </w:tcBorders>
            <w:vAlign w:val="center"/>
          </w:tcPr>
          <w:p w14:paraId="3ECA11E5" w14:textId="77777777" w:rsidR="00630289" w:rsidRPr="004C7B4D" w:rsidRDefault="00630289" w:rsidP="00EB6B59">
            <w:pPr>
              <w:spacing w:before="120"/>
              <w:rPr>
                <w:rFonts w:cs="Times New Roman"/>
                <w:lang w:eastAsia="zh-CN"/>
              </w:rPr>
            </w:pPr>
            <w:r w:rsidRPr="004C7B4D">
              <w:rPr>
                <w:rFonts w:cs="Times New Roman"/>
                <w:lang w:eastAsia="zh-CN"/>
              </w:rPr>
              <w:t>Other</w:t>
            </w:r>
          </w:p>
        </w:tc>
        <w:tc>
          <w:tcPr>
            <w:tcW w:w="1679" w:type="dxa"/>
            <w:tcBorders>
              <w:top w:val="nil"/>
              <w:left w:val="nil"/>
              <w:bottom w:val="nil"/>
              <w:right w:val="nil"/>
            </w:tcBorders>
            <w:vAlign w:val="center"/>
          </w:tcPr>
          <w:p w14:paraId="691D4A64" w14:textId="77777777" w:rsidR="00630289" w:rsidRPr="004C7B4D" w:rsidRDefault="00630289" w:rsidP="00EB6B59">
            <w:pPr>
              <w:spacing w:before="120"/>
              <w:jc w:val="center"/>
              <w:rPr>
                <w:rFonts w:cs="Times New Roman"/>
                <w:color w:val="000000"/>
              </w:rPr>
            </w:pPr>
            <w:r w:rsidRPr="004C7B4D">
              <w:rPr>
                <w:rFonts w:cs="Times New Roman"/>
                <w:color w:val="000000"/>
              </w:rPr>
              <w:t>21 (11%)</w:t>
            </w:r>
          </w:p>
        </w:tc>
        <w:tc>
          <w:tcPr>
            <w:tcW w:w="1551" w:type="dxa"/>
            <w:tcBorders>
              <w:top w:val="nil"/>
              <w:left w:val="nil"/>
              <w:bottom w:val="nil"/>
              <w:right w:val="nil"/>
            </w:tcBorders>
            <w:vAlign w:val="center"/>
          </w:tcPr>
          <w:p w14:paraId="23BBD41E" w14:textId="77777777" w:rsidR="00630289" w:rsidRPr="004C7B4D" w:rsidRDefault="00630289" w:rsidP="00EB6B59">
            <w:pPr>
              <w:spacing w:before="120"/>
              <w:jc w:val="center"/>
              <w:rPr>
                <w:rFonts w:cs="Times New Roman"/>
                <w:color w:val="000000"/>
              </w:rPr>
            </w:pPr>
            <w:r w:rsidRPr="004C7B4D">
              <w:rPr>
                <w:rFonts w:cs="Times New Roman"/>
                <w:color w:val="000000"/>
              </w:rPr>
              <w:t>31 (16%)</w:t>
            </w:r>
          </w:p>
        </w:tc>
        <w:tc>
          <w:tcPr>
            <w:tcW w:w="0" w:type="auto"/>
            <w:tcBorders>
              <w:top w:val="nil"/>
              <w:left w:val="nil"/>
              <w:bottom w:val="nil"/>
              <w:right w:val="single" w:sz="4" w:space="0" w:color="auto"/>
            </w:tcBorders>
            <w:vAlign w:val="center"/>
          </w:tcPr>
          <w:p w14:paraId="77C54B0D" w14:textId="77777777" w:rsidR="00630289" w:rsidRPr="004C7B4D" w:rsidRDefault="00630289" w:rsidP="00EB6B59">
            <w:pPr>
              <w:tabs>
                <w:tab w:val="center" w:pos="4513"/>
                <w:tab w:val="right" w:pos="9026"/>
              </w:tabs>
              <w:spacing w:before="120"/>
              <w:jc w:val="center"/>
              <w:rPr>
                <w:rFonts w:cs="Times New Roman"/>
                <w:color w:val="000000"/>
              </w:rPr>
            </w:pPr>
          </w:p>
        </w:tc>
      </w:tr>
      <w:tr w:rsidR="00630289" w:rsidRPr="004C7B4D" w14:paraId="1EEE832F" w14:textId="77777777" w:rsidTr="00EB6B59">
        <w:trPr>
          <w:trHeight w:val="227"/>
        </w:trPr>
        <w:tc>
          <w:tcPr>
            <w:tcW w:w="9242" w:type="dxa"/>
            <w:gridSpan w:val="4"/>
            <w:tcBorders>
              <w:top w:val="nil"/>
              <w:left w:val="single" w:sz="4" w:space="0" w:color="auto"/>
              <w:bottom w:val="nil"/>
              <w:right w:val="single" w:sz="4" w:space="0" w:color="auto"/>
            </w:tcBorders>
            <w:shd w:val="clear" w:color="auto" w:fill="F2F2F2" w:themeFill="background1" w:themeFillShade="F2"/>
            <w:vAlign w:val="center"/>
          </w:tcPr>
          <w:p w14:paraId="4E5B4839" w14:textId="1A716B1A" w:rsidR="00630289" w:rsidRPr="004C7B4D" w:rsidRDefault="00630289" w:rsidP="00EB6B59">
            <w:pPr>
              <w:spacing w:before="120"/>
              <w:rPr>
                <w:rFonts w:cs="Times New Roman"/>
                <w:b/>
                <w:color w:val="000000"/>
              </w:rPr>
            </w:pPr>
            <w:r w:rsidRPr="004C7B4D">
              <w:rPr>
                <w:rFonts w:cs="Times New Roman"/>
                <w:b/>
                <w:lang w:eastAsia="zh-CN"/>
              </w:rPr>
              <w:t>Experience with computers, n</w:t>
            </w:r>
            <w:r w:rsidR="006E6FE6">
              <w:rPr>
                <w:rFonts w:cs="Times New Roman"/>
                <w:b/>
                <w:lang w:eastAsia="zh-CN"/>
              </w:rPr>
              <w:t xml:space="preserve"> </w:t>
            </w:r>
            <w:r w:rsidRPr="004C7B4D">
              <w:rPr>
                <w:rFonts w:cs="Times New Roman"/>
                <w:b/>
                <w:lang w:eastAsia="zh-CN"/>
              </w:rPr>
              <w:t>(%)</w:t>
            </w:r>
          </w:p>
        </w:tc>
      </w:tr>
      <w:tr w:rsidR="00630289" w:rsidRPr="004C7B4D" w14:paraId="68A7172D" w14:textId="77777777" w:rsidTr="00EB6B59">
        <w:trPr>
          <w:trHeight w:val="227"/>
        </w:trPr>
        <w:tc>
          <w:tcPr>
            <w:tcW w:w="4649" w:type="dxa"/>
            <w:tcBorders>
              <w:top w:val="nil"/>
              <w:left w:val="single" w:sz="4" w:space="0" w:color="auto"/>
              <w:bottom w:val="nil"/>
              <w:right w:val="nil"/>
            </w:tcBorders>
            <w:vAlign w:val="center"/>
          </w:tcPr>
          <w:p w14:paraId="3F2B58B3" w14:textId="77777777" w:rsidR="00630289" w:rsidRPr="004C7B4D" w:rsidRDefault="00630289" w:rsidP="00EB6B59">
            <w:pPr>
              <w:spacing w:before="120"/>
              <w:rPr>
                <w:rFonts w:cs="Times New Roman"/>
                <w:lang w:eastAsia="zh-CN"/>
              </w:rPr>
            </w:pPr>
            <w:r w:rsidRPr="004C7B4D">
              <w:rPr>
                <w:rFonts w:cs="Times New Roman"/>
                <w:lang w:eastAsia="zh-CN"/>
              </w:rPr>
              <w:t>None</w:t>
            </w:r>
          </w:p>
        </w:tc>
        <w:tc>
          <w:tcPr>
            <w:tcW w:w="1679" w:type="dxa"/>
            <w:tcBorders>
              <w:top w:val="nil"/>
              <w:left w:val="nil"/>
              <w:bottom w:val="nil"/>
              <w:right w:val="nil"/>
            </w:tcBorders>
            <w:vAlign w:val="center"/>
          </w:tcPr>
          <w:p w14:paraId="7CF68E76" w14:textId="77777777" w:rsidR="00630289" w:rsidRPr="004C7B4D" w:rsidRDefault="00630289" w:rsidP="00EB6B59">
            <w:pPr>
              <w:spacing w:before="120"/>
              <w:jc w:val="center"/>
              <w:rPr>
                <w:rFonts w:cs="Times New Roman"/>
                <w:color w:val="000000"/>
              </w:rPr>
            </w:pPr>
            <w:r w:rsidRPr="004C7B4D">
              <w:rPr>
                <w:rFonts w:cs="Times New Roman"/>
                <w:color w:val="000000"/>
              </w:rPr>
              <w:t>5 (3%)</w:t>
            </w:r>
          </w:p>
        </w:tc>
        <w:tc>
          <w:tcPr>
            <w:tcW w:w="1551" w:type="dxa"/>
            <w:tcBorders>
              <w:top w:val="nil"/>
              <w:left w:val="nil"/>
              <w:bottom w:val="nil"/>
              <w:right w:val="nil"/>
            </w:tcBorders>
            <w:vAlign w:val="center"/>
          </w:tcPr>
          <w:p w14:paraId="19C430FE" w14:textId="77777777" w:rsidR="00630289" w:rsidRPr="004C7B4D" w:rsidRDefault="00630289" w:rsidP="00EB6B59">
            <w:pPr>
              <w:spacing w:before="120"/>
              <w:jc w:val="center"/>
              <w:rPr>
                <w:rFonts w:cs="Times New Roman"/>
                <w:color w:val="000000"/>
              </w:rPr>
            </w:pPr>
            <w:r w:rsidRPr="004C7B4D">
              <w:rPr>
                <w:rFonts w:cs="Times New Roman"/>
                <w:color w:val="000000"/>
              </w:rPr>
              <w:t>4 (2%)</w:t>
            </w:r>
          </w:p>
        </w:tc>
        <w:tc>
          <w:tcPr>
            <w:tcW w:w="0" w:type="auto"/>
            <w:tcBorders>
              <w:top w:val="nil"/>
              <w:left w:val="nil"/>
              <w:bottom w:val="nil"/>
              <w:right w:val="single" w:sz="4" w:space="0" w:color="auto"/>
            </w:tcBorders>
            <w:vAlign w:val="center"/>
          </w:tcPr>
          <w:p w14:paraId="169837F3"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5A061EA5" w14:textId="77777777" w:rsidTr="00EB6B59">
        <w:trPr>
          <w:trHeight w:val="227"/>
        </w:trPr>
        <w:tc>
          <w:tcPr>
            <w:tcW w:w="4649" w:type="dxa"/>
            <w:tcBorders>
              <w:top w:val="nil"/>
              <w:left w:val="single" w:sz="4" w:space="0" w:color="auto"/>
              <w:bottom w:val="nil"/>
              <w:right w:val="nil"/>
            </w:tcBorders>
            <w:vAlign w:val="center"/>
          </w:tcPr>
          <w:p w14:paraId="6D311880" w14:textId="77777777" w:rsidR="00630289" w:rsidRPr="004C7B4D" w:rsidRDefault="00630289" w:rsidP="00EB6B59">
            <w:pPr>
              <w:spacing w:before="120"/>
              <w:rPr>
                <w:rFonts w:cs="Times New Roman"/>
                <w:lang w:eastAsia="zh-CN"/>
              </w:rPr>
            </w:pPr>
            <w:r w:rsidRPr="004C7B4D">
              <w:rPr>
                <w:rFonts w:cs="Times New Roman"/>
                <w:lang w:eastAsia="zh-CN"/>
              </w:rPr>
              <w:t>Basic</w:t>
            </w:r>
          </w:p>
        </w:tc>
        <w:tc>
          <w:tcPr>
            <w:tcW w:w="1679" w:type="dxa"/>
            <w:tcBorders>
              <w:top w:val="nil"/>
              <w:left w:val="nil"/>
              <w:bottom w:val="nil"/>
              <w:right w:val="nil"/>
            </w:tcBorders>
            <w:vAlign w:val="center"/>
          </w:tcPr>
          <w:p w14:paraId="0F85C9B5" w14:textId="77777777" w:rsidR="00630289" w:rsidRPr="004C7B4D" w:rsidRDefault="00630289" w:rsidP="00EB6B59">
            <w:pPr>
              <w:spacing w:before="120"/>
              <w:jc w:val="center"/>
              <w:rPr>
                <w:rFonts w:cs="Times New Roman"/>
                <w:color w:val="000000"/>
              </w:rPr>
            </w:pPr>
            <w:r w:rsidRPr="004C7B4D">
              <w:rPr>
                <w:rFonts w:cs="Times New Roman"/>
                <w:color w:val="000000"/>
              </w:rPr>
              <w:t>75 (41%)</w:t>
            </w:r>
          </w:p>
        </w:tc>
        <w:tc>
          <w:tcPr>
            <w:tcW w:w="1551" w:type="dxa"/>
            <w:tcBorders>
              <w:top w:val="nil"/>
              <w:left w:val="nil"/>
              <w:bottom w:val="nil"/>
              <w:right w:val="nil"/>
            </w:tcBorders>
            <w:vAlign w:val="center"/>
          </w:tcPr>
          <w:p w14:paraId="1A97EB1D" w14:textId="77777777" w:rsidR="00630289" w:rsidRPr="004C7B4D" w:rsidRDefault="00630289" w:rsidP="00EB6B59">
            <w:pPr>
              <w:spacing w:before="120"/>
              <w:jc w:val="center"/>
              <w:rPr>
                <w:rFonts w:cs="Times New Roman"/>
                <w:color w:val="000000"/>
              </w:rPr>
            </w:pPr>
            <w:r w:rsidRPr="004C7B4D">
              <w:rPr>
                <w:rFonts w:cs="Times New Roman"/>
                <w:color w:val="000000"/>
              </w:rPr>
              <w:t>80 (42%)</w:t>
            </w:r>
          </w:p>
        </w:tc>
        <w:tc>
          <w:tcPr>
            <w:tcW w:w="0" w:type="auto"/>
            <w:tcBorders>
              <w:top w:val="nil"/>
              <w:left w:val="nil"/>
              <w:bottom w:val="nil"/>
              <w:right w:val="single" w:sz="4" w:space="0" w:color="auto"/>
            </w:tcBorders>
            <w:vAlign w:val="center"/>
          </w:tcPr>
          <w:p w14:paraId="51238084" w14:textId="77777777" w:rsidR="00630289" w:rsidRPr="004C7B4D" w:rsidRDefault="00630289" w:rsidP="00EB6B59">
            <w:pPr>
              <w:tabs>
                <w:tab w:val="center" w:pos="4513"/>
                <w:tab w:val="right" w:pos="9026"/>
              </w:tabs>
              <w:spacing w:before="120"/>
              <w:jc w:val="center"/>
              <w:rPr>
                <w:rFonts w:cs="Times New Roman"/>
                <w:color w:val="000000"/>
              </w:rPr>
            </w:pPr>
          </w:p>
        </w:tc>
      </w:tr>
      <w:tr w:rsidR="00630289" w:rsidRPr="004C7B4D" w14:paraId="580D57DE" w14:textId="77777777" w:rsidTr="00EB6B59">
        <w:trPr>
          <w:trHeight w:val="227"/>
        </w:trPr>
        <w:tc>
          <w:tcPr>
            <w:tcW w:w="4649" w:type="dxa"/>
            <w:tcBorders>
              <w:top w:val="nil"/>
              <w:left w:val="single" w:sz="4" w:space="0" w:color="auto"/>
              <w:bottom w:val="nil"/>
              <w:right w:val="nil"/>
            </w:tcBorders>
            <w:vAlign w:val="center"/>
          </w:tcPr>
          <w:p w14:paraId="37D27FDA" w14:textId="77777777" w:rsidR="00630289" w:rsidRPr="004C7B4D" w:rsidRDefault="00630289" w:rsidP="00EB6B59">
            <w:pPr>
              <w:spacing w:before="120"/>
              <w:rPr>
                <w:rFonts w:cs="Times New Roman"/>
                <w:lang w:eastAsia="zh-CN"/>
              </w:rPr>
            </w:pPr>
            <w:r w:rsidRPr="004C7B4D">
              <w:rPr>
                <w:rFonts w:cs="Times New Roman"/>
                <w:lang w:eastAsia="zh-CN"/>
              </w:rPr>
              <w:t>Experienced</w:t>
            </w:r>
          </w:p>
        </w:tc>
        <w:tc>
          <w:tcPr>
            <w:tcW w:w="1679" w:type="dxa"/>
            <w:tcBorders>
              <w:top w:val="nil"/>
              <w:left w:val="nil"/>
              <w:bottom w:val="nil"/>
              <w:right w:val="nil"/>
            </w:tcBorders>
            <w:vAlign w:val="center"/>
          </w:tcPr>
          <w:p w14:paraId="217F94DB" w14:textId="77777777" w:rsidR="00630289" w:rsidRPr="004C7B4D" w:rsidRDefault="00630289" w:rsidP="00EB6B59">
            <w:pPr>
              <w:spacing w:before="120"/>
              <w:jc w:val="center"/>
              <w:rPr>
                <w:rFonts w:cs="Times New Roman"/>
                <w:color w:val="000000"/>
              </w:rPr>
            </w:pPr>
            <w:r w:rsidRPr="004C7B4D">
              <w:rPr>
                <w:rFonts w:cs="Times New Roman"/>
                <w:color w:val="000000"/>
              </w:rPr>
              <w:t>105 (57%)</w:t>
            </w:r>
          </w:p>
        </w:tc>
        <w:tc>
          <w:tcPr>
            <w:tcW w:w="1551" w:type="dxa"/>
            <w:tcBorders>
              <w:top w:val="nil"/>
              <w:left w:val="nil"/>
              <w:bottom w:val="nil"/>
              <w:right w:val="nil"/>
            </w:tcBorders>
            <w:vAlign w:val="center"/>
          </w:tcPr>
          <w:p w14:paraId="367E540D" w14:textId="77777777" w:rsidR="00630289" w:rsidRPr="004C7B4D" w:rsidRDefault="00630289" w:rsidP="00EB6B59">
            <w:pPr>
              <w:spacing w:before="120"/>
              <w:jc w:val="center"/>
              <w:rPr>
                <w:rFonts w:cs="Times New Roman"/>
                <w:color w:val="000000"/>
              </w:rPr>
            </w:pPr>
            <w:r w:rsidRPr="004C7B4D">
              <w:rPr>
                <w:rFonts w:cs="Times New Roman"/>
                <w:color w:val="000000"/>
              </w:rPr>
              <w:t>105 (56%)</w:t>
            </w:r>
          </w:p>
        </w:tc>
        <w:tc>
          <w:tcPr>
            <w:tcW w:w="0" w:type="auto"/>
            <w:tcBorders>
              <w:top w:val="nil"/>
              <w:left w:val="nil"/>
              <w:bottom w:val="nil"/>
              <w:right w:val="single" w:sz="4" w:space="0" w:color="auto"/>
            </w:tcBorders>
            <w:vAlign w:val="center"/>
          </w:tcPr>
          <w:p w14:paraId="276B3CEF" w14:textId="77777777" w:rsidR="00630289" w:rsidRPr="004C7B4D" w:rsidRDefault="00630289" w:rsidP="00EB6B59">
            <w:pPr>
              <w:tabs>
                <w:tab w:val="center" w:pos="4513"/>
                <w:tab w:val="right" w:pos="9026"/>
              </w:tabs>
              <w:spacing w:before="120"/>
              <w:jc w:val="center"/>
              <w:rPr>
                <w:rFonts w:cs="Times New Roman"/>
                <w:color w:val="000000"/>
              </w:rPr>
            </w:pPr>
          </w:p>
        </w:tc>
      </w:tr>
      <w:tr w:rsidR="00630289" w:rsidRPr="004C7B4D" w14:paraId="38CC394A" w14:textId="77777777" w:rsidTr="00EB6B59">
        <w:trPr>
          <w:trHeight w:val="227"/>
        </w:trPr>
        <w:tc>
          <w:tcPr>
            <w:tcW w:w="9242" w:type="dxa"/>
            <w:gridSpan w:val="4"/>
            <w:tcBorders>
              <w:top w:val="nil"/>
              <w:left w:val="single" w:sz="4" w:space="0" w:color="auto"/>
              <w:bottom w:val="nil"/>
              <w:right w:val="single" w:sz="4" w:space="0" w:color="auto"/>
            </w:tcBorders>
            <w:shd w:val="clear" w:color="auto" w:fill="F2F2F2" w:themeFill="background1" w:themeFillShade="F2"/>
            <w:vAlign w:val="center"/>
          </w:tcPr>
          <w:p w14:paraId="12F0BE96" w14:textId="0C26809E" w:rsidR="00630289" w:rsidRPr="004C7B4D" w:rsidRDefault="00630289" w:rsidP="00EB6B59">
            <w:pPr>
              <w:spacing w:before="120"/>
              <w:rPr>
                <w:rFonts w:cs="Times New Roman"/>
                <w:b/>
                <w:lang w:eastAsia="zh-CN"/>
              </w:rPr>
            </w:pPr>
            <w:r w:rsidRPr="004C7B4D">
              <w:rPr>
                <w:rFonts w:cs="Times New Roman"/>
                <w:b/>
                <w:lang w:eastAsia="zh-CN"/>
              </w:rPr>
              <w:t>Smoking status, n</w:t>
            </w:r>
            <w:r w:rsidR="006E6FE6">
              <w:rPr>
                <w:rFonts w:cs="Times New Roman"/>
                <w:b/>
                <w:lang w:eastAsia="zh-CN"/>
              </w:rPr>
              <w:t xml:space="preserve"> </w:t>
            </w:r>
            <w:r w:rsidRPr="004C7B4D">
              <w:rPr>
                <w:rFonts w:cs="Times New Roman"/>
                <w:b/>
                <w:lang w:eastAsia="zh-CN"/>
              </w:rPr>
              <w:t>(%)</w:t>
            </w:r>
          </w:p>
        </w:tc>
      </w:tr>
      <w:tr w:rsidR="00630289" w:rsidRPr="004C7B4D" w14:paraId="477EBFF5" w14:textId="77777777" w:rsidTr="00EB6B59">
        <w:trPr>
          <w:trHeight w:val="227"/>
        </w:trPr>
        <w:tc>
          <w:tcPr>
            <w:tcW w:w="4649" w:type="dxa"/>
            <w:tcBorders>
              <w:top w:val="nil"/>
              <w:left w:val="single" w:sz="4" w:space="0" w:color="auto"/>
              <w:bottom w:val="nil"/>
              <w:right w:val="nil"/>
            </w:tcBorders>
            <w:vAlign w:val="center"/>
            <w:hideMark/>
          </w:tcPr>
          <w:p w14:paraId="0DBE9996" w14:textId="77777777" w:rsidR="00630289" w:rsidRPr="004C7B4D" w:rsidRDefault="00630289" w:rsidP="00EB6B59">
            <w:pPr>
              <w:spacing w:before="120"/>
              <w:rPr>
                <w:rFonts w:cs="Times New Roman"/>
                <w:lang w:eastAsia="zh-CN"/>
              </w:rPr>
            </w:pPr>
            <w:r w:rsidRPr="004C7B4D">
              <w:rPr>
                <w:rFonts w:cs="Times New Roman"/>
                <w:lang w:eastAsia="zh-CN"/>
              </w:rPr>
              <w:t>Current smoker</w:t>
            </w:r>
          </w:p>
        </w:tc>
        <w:tc>
          <w:tcPr>
            <w:tcW w:w="1679" w:type="dxa"/>
            <w:tcBorders>
              <w:top w:val="nil"/>
              <w:left w:val="nil"/>
              <w:bottom w:val="nil"/>
              <w:right w:val="nil"/>
            </w:tcBorders>
            <w:vAlign w:val="center"/>
            <w:hideMark/>
          </w:tcPr>
          <w:p w14:paraId="6416D0D4" w14:textId="77777777" w:rsidR="00630289" w:rsidRPr="004C7B4D" w:rsidRDefault="00630289" w:rsidP="00EB6B59">
            <w:pPr>
              <w:spacing w:before="120"/>
              <w:jc w:val="center"/>
              <w:rPr>
                <w:rFonts w:eastAsia="Times New Roman" w:cs="Times New Roman"/>
                <w:color w:val="000000"/>
              </w:rPr>
            </w:pPr>
            <w:r w:rsidRPr="004C7B4D">
              <w:rPr>
                <w:rFonts w:eastAsia="Times New Roman" w:cs="Times New Roman"/>
                <w:color w:val="000000"/>
              </w:rPr>
              <w:t>14 (8%)</w:t>
            </w:r>
          </w:p>
        </w:tc>
        <w:tc>
          <w:tcPr>
            <w:tcW w:w="1551" w:type="dxa"/>
            <w:tcBorders>
              <w:top w:val="nil"/>
              <w:left w:val="nil"/>
              <w:bottom w:val="nil"/>
              <w:right w:val="nil"/>
            </w:tcBorders>
            <w:vAlign w:val="center"/>
          </w:tcPr>
          <w:p w14:paraId="5A563DD7" w14:textId="77777777" w:rsidR="00630289" w:rsidRPr="004C7B4D" w:rsidRDefault="00630289" w:rsidP="00EB6B59">
            <w:pPr>
              <w:spacing w:before="120"/>
              <w:jc w:val="center"/>
              <w:rPr>
                <w:rFonts w:cs="Times New Roman"/>
                <w:color w:val="000000"/>
              </w:rPr>
            </w:pPr>
            <w:r w:rsidRPr="004C7B4D">
              <w:rPr>
                <w:rFonts w:cs="Times New Roman"/>
                <w:color w:val="000000"/>
              </w:rPr>
              <w:t>14 (7%)</w:t>
            </w:r>
          </w:p>
        </w:tc>
        <w:tc>
          <w:tcPr>
            <w:tcW w:w="0" w:type="auto"/>
            <w:tcBorders>
              <w:top w:val="nil"/>
              <w:left w:val="nil"/>
              <w:bottom w:val="nil"/>
              <w:right w:val="single" w:sz="4" w:space="0" w:color="auto"/>
            </w:tcBorders>
            <w:vAlign w:val="center"/>
          </w:tcPr>
          <w:p w14:paraId="398F3F5E"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0036B2FF" w14:textId="77777777" w:rsidTr="00EB6B59">
        <w:trPr>
          <w:trHeight w:val="227"/>
        </w:trPr>
        <w:tc>
          <w:tcPr>
            <w:tcW w:w="4649" w:type="dxa"/>
            <w:tcBorders>
              <w:top w:val="nil"/>
              <w:left w:val="single" w:sz="4" w:space="0" w:color="auto"/>
              <w:bottom w:val="nil"/>
              <w:right w:val="nil"/>
            </w:tcBorders>
            <w:vAlign w:val="center"/>
          </w:tcPr>
          <w:p w14:paraId="6496E66E" w14:textId="77777777" w:rsidR="00630289" w:rsidRPr="004C7B4D" w:rsidRDefault="00630289" w:rsidP="00EB6B59">
            <w:pPr>
              <w:spacing w:before="120"/>
              <w:rPr>
                <w:rFonts w:cs="Times New Roman"/>
                <w:lang w:eastAsia="zh-CN"/>
              </w:rPr>
            </w:pPr>
            <w:r w:rsidRPr="004C7B4D">
              <w:rPr>
                <w:rFonts w:cs="Times New Roman"/>
                <w:lang w:eastAsia="zh-CN"/>
              </w:rPr>
              <w:t>Former smoker</w:t>
            </w:r>
          </w:p>
        </w:tc>
        <w:tc>
          <w:tcPr>
            <w:tcW w:w="1679" w:type="dxa"/>
            <w:tcBorders>
              <w:top w:val="nil"/>
              <w:left w:val="nil"/>
              <w:bottom w:val="nil"/>
              <w:right w:val="nil"/>
            </w:tcBorders>
            <w:vAlign w:val="center"/>
          </w:tcPr>
          <w:p w14:paraId="0C12EE4B" w14:textId="77777777" w:rsidR="00630289" w:rsidRPr="004C7B4D" w:rsidRDefault="00630289" w:rsidP="00EB6B59">
            <w:pPr>
              <w:spacing w:before="120"/>
              <w:jc w:val="center"/>
              <w:rPr>
                <w:rFonts w:cs="Times New Roman"/>
                <w:color w:val="000000"/>
              </w:rPr>
            </w:pPr>
            <w:r w:rsidRPr="004C7B4D">
              <w:rPr>
                <w:rFonts w:cs="Times New Roman"/>
                <w:color w:val="000000"/>
              </w:rPr>
              <w:t>94 (51%)</w:t>
            </w:r>
          </w:p>
        </w:tc>
        <w:tc>
          <w:tcPr>
            <w:tcW w:w="1551" w:type="dxa"/>
            <w:tcBorders>
              <w:top w:val="nil"/>
              <w:left w:val="nil"/>
              <w:bottom w:val="nil"/>
              <w:right w:val="nil"/>
            </w:tcBorders>
            <w:vAlign w:val="center"/>
          </w:tcPr>
          <w:p w14:paraId="4D4C6F0A" w14:textId="77777777" w:rsidR="00630289" w:rsidRPr="004C7B4D" w:rsidRDefault="00630289" w:rsidP="00EB6B59">
            <w:pPr>
              <w:spacing w:before="120"/>
              <w:jc w:val="center"/>
              <w:rPr>
                <w:rFonts w:cs="Times New Roman"/>
                <w:color w:val="000000"/>
              </w:rPr>
            </w:pPr>
            <w:r w:rsidRPr="004C7B4D">
              <w:rPr>
                <w:rFonts w:cs="Times New Roman"/>
                <w:color w:val="000000"/>
              </w:rPr>
              <w:t>86 (46%)</w:t>
            </w:r>
          </w:p>
        </w:tc>
        <w:tc>
          <w:tcPr>
            <w:tcW w:w="0" w:type="auto"/>
            <w:tcBorders>
              <w:top w:val="nil"/>
              <w:left w:val="nil"/>
              <w:bottom w:val="nil"/>
              <w:right w:val="single" w:sz="4" w:space="0" w:color="auto"/>
            </w:tcBorders>
            <w:vAlign w:val="center"/>
          </w:tcPr>
          <w:p w14:paraId="084CAA87" w14:textId="77777777" w:rsidR="00630289" w:rsidRPr="004C7B4D" w:rsidRDefault="00630289" w:rsidP="00EB6B59">
            <w:pPr>
              <w:tabs>
                <w:tab w:val="center" w:pos="4513"/>
                <w:tab w:val="right" w:pos="9026"/>
              </w:tabs>
              <w:spacing w:before="120"/>
              <w:jc w:val="center"/>
              <w:rPr>
                <w:rFonts w:cs="Times New Roman"/>
                <w:color w:val="000000"/>
              </w:rPr>
            </w:pPr>
          </w:p>
        </w:tc>
      </w:tr>
      <w:tr w:rsidR="00630289" w:rsidRPr="004C7B4D" w14:paraId="0303170F" w14:textId="77777777" w:rsidTr="00EB6B59">
        <w:trPr>
          <w:trHeight w:val="227"/>
        </w:trPr>
        <w:tc>
          <w:tcPr>
            <w:tcW w:w="4649" w:type="dxa"/>
            <w:tcBorders>
              <w:top w:val="nil"/>
              <w:left w:val="single" w:sz="4" w:space="0" w:color="auto"/>
              <w:bottom w:val="nil"/>
              <w:right w:val="nil"/>
            </w:tcBorders>
            <w:vAlign w:val="center"/>
          </w:tcPr>
          <w:p w14:paraId="4D7D8BB8" w14:textId="77777777" w:rsidR="00630289" w:rsidRPr="004C7B4D" w:rsidRDefault="00630289" w:rsidP="00EB6B59">
            <w:pPr>
              <w:spacing w:before="120"/>
              <w:rPr>
                <w:rFonts w:cs="Times New Roman"/>
                <w:lang w:eastAsia="zh-CN"/>
              </w:rPr>
            </w:pPr>
            <w:r w:rsidRPr="004C7B4D">
              <w:rPr>
                <w:rFonts w:cs="Times New Roman"/>
                <w:lang w:eastAsia="zh-CN"/>
              </w:rPr>
              <w:t>Never smoker</w:t>
            </w:r>
          </w:p>
        </w:tc>
        <w:tc>
          <w:tcPr>
            <w:tcW w:w="1679" w:type="dxa"/>
            <w:tcBorders>
              <w:top w:val="nil"/>
              <w:left w:val="nil"/>
              <w:bottom w:val="nil"/>
              <w:right w:val="nil"/>
            </w:tcBorders>
            <w:vAlign w:val="center"/>
          </w:tcPr>
          <w:p w14:paraId="6465FCB1" w14:textId="77777777" w:rsidR="00630289" w:rsidRPr="004C7B4D" w:rsidRDefault="00630289" w:rsidP="00EB6B59">
            <w:pPr>
              <w:spacing w:before="120"/>
              <w:jc w:val="center"/>
              <w:rPr>
                <w:rFonts w:cs="Times New Roman"/>
                <w:color w:val="000000"/>
              </w:rPr>
            </w:pPr>
            <w:r w:rsidRPr="004C7B4D">
              <w:rPr>
                <w:rFonts w:cs="Times New Roman"/>
                <w:color w:val="000000"/>
              </w:rPr>
              <w:t>77 (42%)</w:t>
            </w:r>
          </w:p>
        </w:tc>
        <w:tc>
          <w:tcPr>
            <w:tcW w:w="1551" w:type="dxa"/>
            <w:tcBorders>
              <w:top w:val="nil"/>
              <w:left w:val="nil"/>
              <w:bottom w:val="nil"/>
              <w:right w:val="nil"/>
            </w:tcBorders>
            <w:vAlign w:val="center"/>
          </w:tcPr>
          <w:p w14:paraId="379BFB47" w14:textId="77777777" w:rsidR="00630289" w:rsidRPr="004C7B4D" w:rsidRDefault="00630289" w:rsidP="00EB6B59">
            <w:pPr>
              <w:spacing w:before="120"/>
              <w:jc w:val="center"/>
              <w:rPr>
                <w:rFonts w:cs="Times New Roman"/>
                <w:color w:val="000000"/>
              </w:rPr>
            </w:pPr>
            <w:r w:rsidRPr="004C7B4D">
              <w:rPr>
                <w:rFonts w:cs="Times New Roman"/>
                <w:color w:val="000000"/>
              </w:rPr>
              <w:t>89 (47%)</w:t>
            </w:r>
          </w:p>
        </w:tc>
        <w:tc>
          <w:tcPr>
            <w:tcW w:w="0" w:type="auto"/>
            <w:tcBorders>
              <w:top w:val="nil"/>
              <w:left w:val="nil"/>
              <w:bottom w:val="nil"/>
              <w:right w:val="single" w:sz="4" w:space="0" w:color="auto"/>
            </w:tcBorders>
            <w:vAlign w:val="center"/>
          </w:tcPr>
          <w:p w14:paraId="760398A0" w14:textId="77777777" w:rsidR="00630289" w:rsidRPr="004C7B4D" w:rsidRDefault="00630289" w:rsidP="00EB6B59">
            <w:pPr>
              <w:tabs>
                <w:tab w:val="center" w:pos="4513"/>
                <w:tab w:val="right" w:pos="9026"/>
              </w:tabs>
              <w:spacing w:before="120"/>
              <w:jc w:val="center"/>
              <w:rPr>
                <w:rFonts w:cs="Times New Roman"/>
                <w:color w:val="000000"/>
              </w:rPr>
            </w:pPr>
          </w:p>
        </w:tc>
      </w:tr>
      <w:tr w:rsidR="00630289" w:rsidRPr="004C7B4D" w14:paraId="740F647F" w14:textId="77777777" w:rsidTr="00EB6B59">
        <w:trPr>
          <w:trHeight w:val="227"/>
        </w:trPr>
        <w:tc>
          <w:tcPr>
            <w:tcW w:w="9242" w:type="dxa"/>
            <w:gridSpan w:val="4"/>
            <w:tcBorders>
              <w:top w:val="nil"/>
              <w:left w:val="single" w:sz="4" w:space="0" w:color="auto"/>
              <w:bottom w:val="nil"/>
              <w:right w:val="single" w:sz="4" w:space="0" w:color="auto"/>
            </w:tcBorders>
            <w:shd w:val="clear" w:color="auto" w:fill="F2F2F2" w:themeFill="background1" w:themeFillShade="F2"/>
            <w:vAlign w:val="center"/>
          </w:tcPr>
          <w:p w14:paraId="28984157" w14:textId="3C20DB68" w:rsidR="00630289" w:rsidRPr="004C7B4D" w:rsidRDefault="00630289" w:rsidP="00EB6B59">
            <w:pPr>
              <w:spacing w:before="120"/>
              <w:rPr>
                <w:rFonts w:cs="Times New Roman"/>
                <w:b/>
                <w:lang w:eastAsia="zh-CN"/>
              </w:rPr>
            </w:pPr>
            <w:r w:rsidRPr="004C7B4D">
              <w:rPr>
                <w:rFonts w:cs="Times New Roman"/>
                <w:b/>
                <w:lang w:eastAsia="zh-CN"/>
              </w:rPr>
              <w:t>Time since diagnosis (years), n</w:t>
            </w:r>
            <w:r w:rsidR="006E6FE6">
              <w:rPr>
                <w:rFonts w:cs="Times New Roman"/>
                <w:b/>
                <w:lang w:eastAsia="zh-CN"/>
              </w:rPr>
              <w:t xml:space="preserve"> </w:t>
            </w:r>
            <w:r w:rsidRPr="004C7B4D">
              <w:rPr>
                <w:rFonts w:cs="Times New Roman"/>
                <w:b/>
                <w:lang w:eastAsia="zh-CN"/>
              </w:rPr>
              <w:t>(%)</w:t>
            </w:r>
          </w:p>
        </w:tc>
      </w:tr>
      <w:tr w:rsidR="00630289" w:rsidRPr="004C7B4D" w14:paraId="676860B9" w14:textId="77777777" w:rsidTr="00EB6B59">
        <w:trPr>
          <w:trHeight w:val="227"/>
        </w:trPr>
        <w:tc>
          <w:tcPr>
            <w:tcW w:w="4649" w:type="dxa"/>
            <w:tcBorders>
              <w:top w:val="nil"/>
              <w:left w:val="single" w:sz="4" w:space="0" w:color="auto"/>
              <w:bottom w:val="nil"/>
              <w:right w:val="nil"/>
            </w:tcBorders>
            <w:vAlign w:val="center"/>
          </w:tcPr>
          <w:p w14:paraId="0D8F4E55" w14:textId="77777777" w:rsidR="00630289" w:rsidRPr="004C7B4D" w:rsidRDefault="00630289" w:rsidP="00EB6B59">
            <w:pPr>
              <w:spacing w:before="120"/>
              <w:rPr>
                <w:rFonts w:cs="Times New Roman"/>
                <w:lang w:eastAsia="zh-CN"/>
              </w:rPr>
            </w:pPr>
            <w:r w:rsidRPr="004C7B4D">
              <w:rPr>
                <w:rFonts w:cs="Times New Roman"/>
                <w:lang w:eastAsia="zh-CN"/>
              </w:rPr>
              <w:t>0–4 years</w:t>
            </w:r>
          </w:p>
        </w:tc>
        <w:tc>
          <w:tcPr>
            <w:tcW w:w="1679" w:type="dxa"/>
            <w:tcBorders>
              <w:top w:val="nil"/>
              <w:left w:val="nil"/>
              <w:bottom w:val="nil"/>
              <w:right w:val="nil"/>
            </w:tcBorders>
            <w:vAlign w:val="center"/>
          </w:tcPr>
          <w:p w14:paraId="4DBCBF76" w14:textId="77777777" w:rsidR="00630289" w:rsidRPr="004C7B4D" w:rsidRDefault="00630289" w:rsidP="00EB6B59">
            <w:pPr>
              <w:spacing w:before="120"/>
              <w:jc w:val="center"/>
              <w:rPr>
                <w:rFonts w:cs="Times New Roman"/>
                <w:color w:val="000000"/>
              </w:rPr>
            </w:pPr>
            <w:r w:rsidRPr="004C7B4D">
              <w:rPr>
                <w:rFonts w:cs="Times New Roman"/>
                <w:color w:val="000000"/>
              </w:rPr>
              <w:t>70 (38%)</w:t>
            </w:r>
          </w:p>
        </w:tc>
        <w:tc>
          <w:tcPr>
            <w:tcW w:w="1551" w:type="dxa"/>
            <w:tcBorders>
              <w:top w:val="nil"/>
              <w:left w:val="nil"/>
              <w:bottom w:val="nil"/>
              <w:right w:val="nil"/>
            </w:tcBorders>
            <w:vAlign w:val="center"/>
          </w:tcPr>
          <w:p w14:paraId="5D09EEA1" w14:textId="77777777" w:rsidR="00630289" w:rsidRPr="004C7B4D" w:rsidRDefault="00630289" w:rsidP="00EB6B59">
            <w:pPr>
              <w:spacing w:before="120"/>
              <w:jc w:val="center"/>
              <w:rPr>
                <w:rFonts w:cs="Times New Roman"/>
                <w:color w:val="000000"/>
              </w:rPr>
            </w:pPr>
            <w:r w:rsidRPr="004C7B4D">
              <w:rPr>
                <w:rFonts w:cs="Times New Roman"/>
                <w:color w:val="000000"/>
              </w:rPr>
              <w:t>64 (34%)</w:t>
            </w:r>
          </w:p>
        </w:tc>
        <w:tc>
          <w:tcPr>
            <w:tcW w:w="0" w:type="auto"/>
            <w:tcBorders>
              <w:top w:val="nil"/>
              <w:left w:val="nil"/>
              <w:bottom w:val="nil"/>
              <w:right w:val="single" w:sz="4" w:space="0" w:color="auto"/>
            </w:tcBorders>
            <w:vAlign w:val="center"/>
          </w:tcPr>
          <w:p w14:paraId="61146B61" w14:textId="77777777" w:rsidR="00630289" w:rsidRPr="004C7B4D" w:rsidRDefault="00630289" w:rsidP="00EB6B59">
            <w:pPr>
              <w:spacing w:before="120"/>
              <w:jc w:val="center"/>
              <w:rPr>
                <w:rFonts w:cs="Times New Roman"/>
                <w:color w:val="000000"/>
              </w:rPr>
            </w:pPr>
            <w:r w:rsidRPr="004C7B4D">
              <w:rPr>
                <w:rFonts w:cs="Times New Roman"/>
                <w:color w:val="000000"/>
              </w:rPr>
              <w:t>4</w:t>
            </w:r>
          </w:p>
        </w:tc>
      </w:tr>
      <w:tr w:rsidR="00630289" w:rsidRPr="004C7B4D" w14:paraId="5260B641" w14:textId="77777777" w:rsidTr="00EB6B59">
        <w:trPr>
          <w:trHeight w:val="227"/>
        </w:trPr>
        <w:tc>
          <w:tcPr>
            <w:tcW w:w="4649" w:type="dxa"/>
            <w:tcBorders>
              <w:top w:val="nil"/>
              <w:left w:val="single" w:sz="4" w:space="0" w:color="auto"/>
              <w:bottom w:val="nil"/>
              <w:right w:val="nil"/>
            </w:tcBorders>
            <w:vAlign w:val="center"/>
          </w:tcPr>
          <w:p w14:paraId="2A53760B" w14:textId="77777777" w:rsidR="00630289" w:rsidRPr="004C7B4D" w:rsidRDefault="00630289" w:rsidP="00EB6B59">
            <w:pPr>
              <w:spacing w:before="120"/>
              <w:rPr>
                <w:rFonts w:cs="Times New Roman"/>
                <w:lang w:eastAsia="zh-CN"/>
              </w:rPr>
            </w:pPr>
            <w:r w:rsidRPr="004C7B4D">
              <w:rPr>
                <w:rFonts w:cs="Times New Roman"/>
                <w:lang w:eastAsia="zh-CN"/>
              </w:rPr>
              <w:t>5–9 years</w:t>
            </w:r>
          </w:p>
        </w:tc>
        <w:tc>
          <w:tcPr>
            <w:tcW w:w="1679" w:type="dxa"/>
            <w:tcBorders>
              <w:top w:val="nil"/>
              <w:left w:val="nil"/>
              <w:bottom w:val="nil"/>
              <w:right w:val="nil"/>
            </w:tcBorders>
            <w:vAlign w:val="center"/>
          </w:tcPr>
          <w:p w14:paraId="5EE45FDB" w14:textId="77777777" w:rsidR="00630289" w:rsidRPr="004C7B4D" w:rsidRDefault="00630289" w:rsidP="00EB6B59">
            <w:pPr>
              <w:spacing w:before="120"/>
              <w:jc w:val="center"/>
              <w:rPr>
                <w:rFonts w:cs="Times New Roman"/>
                <w:color w:val="000000"/>
              </w:rPr>
            </w:pPr>
            <w:r w:rsidRPr="004C7B4D">
              <w:rPr>
                <w:rFonts w:cs="Times New Roman"/>
                <w:color w:val="000000"/>
              </w:rPr>
              <w:t>55 (30%)</w:t>
            </w:r>
          </w:p>
        </w:tc>
        <w:tc>
          <w:tcPr>
            <w:tcW w:w="1551" w:type="dxa"/>
            <w:tcBorders>
              <w:top w:val="nil"/>
              <w:left w:val="nil"/>
              <w:bottom w:val="nil"/>
              <w:right w:val="nil"/>
            </w:tcBorders>
            <w:vAlign w:val="center"/>
          </w:tcPr>
          <w:p w14:paraId="7A3E48EB" w14:textId="77777777" w:rsidR="00630289" w:rsidRPr="004C7B4D" w:rsidRDefault="00630289" w:rsidP="00EB6B59">
            <w:pPr>
              <w:spacing w:before="120"/>
              <w:jc w:val="center"/>
              <w:rPr>
                <w:rFonts w:cs="Times New Roman"/>
                <w:color w:val="000000"/>
              </w:rPr>
            </w:pPr>
            <w:r w:rsidRPr="004C7B4D">
              <w:rPr>
                <w:rFonts w:cs="Times New Roman"/>
                <w:color w:val="000000"/>
              </w:rPr>
              <w:t>60 (32%)</w:t>
            </w:r>
          </w:p>
        </w:tc>
        <w:tc>
          <w:tcPr>
            <w:tcW w:w="0" w:type="auto"/>
            <w:tcBorders>
              <w:top w:val="nil"/>
              <w:left w:val="nil"/>
              <w:bottom w:val="nil"/>
              <w:right w:val="single" w:sz="4" w:space="0" w:color="auto"/>
            </w:tcBorders>
            <w:vAlign w:val="center"/>
          </w:tcPr>
          <w:p w14:paraId="428062F2" w14:textId="77777777" w:rsidR="00630289" w:rsidRPr="004C7B4D" w:rsidRDefault="00630289" w:rsidP="00EB6B59">
            <w:pPr>
              <w:tabs>
                <w:tab w:val="center" w:pos="4513"/>
                <w:tab w:val="right" w:pos="9026"/>
              </w:tabs>
              <w:spacing w:before="120"/>
              <w:jc w:val="center"/>
              <w:rPr>
                <w:rFonts w:cs="Times New Roman"/>
                <w:color w:val="000000"/>
              </w:rPr>
            </w:pPr>
          </w:p>
        </w:tc>
      </w:tr>
      <w:tr w:rsidR="00630289" w:rsidRPr="004C7B4D" w14:paraId="6608948D" w14:textId="77777777" w:rsidTr="00EB6B59">
        <w:trPr>
          <w:trHeight w:val="227"/>
        </w:trPr>
        <w:tc>
          <w:tcPr>
            <w:tcW w:w="4649" w:type="dxa"/>
            <w:tcBorders>
              <w:top w:val="nil"/>
              <w:left w:val="single" w:sz="4" w:space="0" w:color="auto"/>
              <w:bottom w:val="nil"/>
              <w:right w:val="nil"/>
            </w:tcBorders>
            <w:vAlign w:val="center"/>
          </w:tcPr>
          <w:p w14:paraId="633CBB5F" w14:textId="77777777" w:rsidR="00630289" w:rsidRPr="004C7B4D" w:rsidRDefault="00630289" w:rsidP="00EB6B59">
            <w:pPr>
              <w:spacing w:before="120"/>
              <w:rPr>
                <w:rFonts w:cs="Times New Roman"/>
                <w:lang w:eastAsia="zh-CN"/>
              </w:rPr>
            </w:pPr>
            <w:r w:rsidRPr="004C7B4D">
              <w:rPr>
                <w:rFonts w:cs="Times New Roman"/>
                <w:lang w:eastAsia="zh-CN"/>
              </w:rPr>
              <w:t>10–14 years</w:t>
            </w:r>
          </w:p>
        </w:tc>
        <w:tc>
          <w:tcPr>
            <w:tcW w:w="1679" w:type="dxa"/>
            <w:tcBorders>
              <w:top w:val="nil"/>
              <w:left w:val="nil"/>
              <w:bottom w:val="nil"/>
              <w:right w:val="nil"/>
            </w:tcBorders>
            <w:vAlign w:val="center"/>
          </w:tcPr>
          <w:p w14:paraId="2BED0A99" w14:textId="77777777" w:rsidR="00630289" w:rsidRPr="004C7B4D" w:rsidRDefault="00630289" w:rsidP="00EB6B59">
            <w:pPr>
              <w:spacing w:before="120"/>
              <w:jc w:val="center"/>
              <w:rPr>
                <w:rFonts w:cs="Times New Roman"/>
                <w:color w:val="000000"/>
              </w:rPr>
            </w:pPr>
            <w:r w:rsidRPr="004C7B4D">
              <w:rPr>
                <w:rFonts w:cs="Times New Roman"/>
                <w:color w:val="000000"/>
              </w:rPr>
              <w:t>40 (22%)</w:t>
            </w:r>
          </w:p>
        </w:tc>
        <w:tc>
          <w:tcPr>
            <w:tcW w:w="1551" w:type="dxa"/>
            <w:tcBorders>
              <w:top w:val="nil"/>
              <w:left w:val="nil"/>
              <w:bottom w:val="nil"/>
              <w:right w:val="nil"/>
            </w:tcBorders>
            <w:vAlign w:val="center"/>
          </w:tcPr>
          <w:p w14:paraId="3FBC5651" w14:textId="77777777" w:rsidR="00630289" w:rsidRPr="004C7B4D" w:rsidRDefault="00630289" w:rsidP="00EB6B59">
            <w:pPr>
              <w:spacing w:before="120"/>
              <w:jc w:val="center"/>
              <w:rPr>
                <w:rFonts w:cs="Times New Roman"/>
                <w:color w:val="000000"/>
              </w:rPr>
            </w:pPr>
            <w:r w:rsidRPr="004C7B4D">
              <w:rPr>
                <w:rFonts w:cs="Times New Roman"/>
                <w:color w:val="000000"/>
              </w:rPr>
              <w:t>40 (21%)</w:t>
            </w:r>
          </w:p>
        </w:tc>
        <w:tc>
          <w:tcPr>
            <w:tcW w:w="0" w:type="auto"/>
            <w:tcBorders>
              <w:top w:val="nil"/>
              <w:left w:val="nil"/>
              <w:bottom w:val="nil"/>
              <w:right w:val="single" w:sz="4" w:space="0" w:color="auto"/>
            </w:tcBorders>
            <w:vAlign w:val="center"/>
          </w:tcPr>
          <w:p w14:paraId="374826E3" w14:textId="77777777" w:rsidR="00630289" w:rsidRPr="004C7B4D" w:rsidRDefault="00630289" w:rsidP="00EB6B59">
            <w:pPr>
              <w:tabs>
                <w:tab w:val="center" w:pos="4513"/>
                <w:tab w:val="right" w:pos="9026"/>
              </w:tabs>
              <w:spacing w:before="120"/>
              <w:jc w:val="center"/>
              <w:rPr>
                <w:rFonts w:cs="Times New Roman"/>
                <w:color w:val="000000"/>
              </w:rPr>
            </w:pPr>
          </w:p>
        </w:tc>
      </w:tr>
      <w:tr w:rsidR="00630289" w:rsidRPr="004C7B4D" w14:paraId="764FE7DF" w14:textId="77777777" w:rsidTr="00EB6B59">
        <w:trPr>
          <w:trHeight w:val="227"/>
        </w:trPr>
        <w:tc>
          <w:tcPr>
            <w:tcW w:w="4649" w:type="dxa"/>
            <w:tcBorders>
              <w:top w:val="nil"/>
              <w:left w:val="single" w:sz="4" w:space="0" w:color="auto"/>
              <w:bottom w:val="nil"/>
              <w:right w:val="nil"/>
            </w:tcBorders>
            <w:vAlign w:val="center"/>
          </w:tcPr>
          <w:p w14:paraId="7237C700" w14:textId="77777777" w:rsidR="00630289" w:rsidRPr="004C7B4D" w:rsidRDefault="00630289" w:rsidP="00EB6B59">
            <w:pPr>
              <w:spacing w:before="120"/>
              <w:rPr>
                <w:rFonts w:cs="Times New Roman"/>
                <w:lang w:eastAsia="zh-CN"/>
              </w:rPr>
            </w:pPr>
            <w:r w:rsidRPr="004C7B4D">
              <w:rPr>
                <w:rFonts w:cs="Times New Roman"/>
                <w:lang w:eastAsia="zh-CN"/>
              </w:rPr>
              <w:t>15+ years</w:t>
            </w:r>
          </w:p>
        </w:tc>
        <w:tc>
          <w:tcPr>
            <w:tcW w:w="1679" w:type="dxa"/>
            <w:tcBorders>
              <w:top w:val="nil"/>
              <w:left w:val="nil"/>
              <w:bottom w:val="nil"/>
              <w:right w:val="nil"/>
            </w:tcBorders>
            <w:vAlign w:val="center"/>
          </w:tcPr>
          <w:p w14:paraId="60DA4CC6" w14:textId="77777777" w:rsidR="00630289" w:rsidRPr="004C7B4D" w:rsidRDefault="00630289" w:rsidP="00EB6B59">
            <w:pPr>
              <w:spacing w:before="120"/>
              <w:jc w:val="center"/>
              <w:rPr>
                <w:rFonts w:cs="Times New Roman"/>
                <w:color w:val="000000"/>
              </w:rPr>
            </w:pPr>
            <w:r w:rsidRPr="004C7B4D">
              <w:rPr>
                <w:rFonts w:cs="Times New Roman"/>
                <w:color w:val="000000"/>
              </w:rPr>
              <w:t>18 (10%)</w:t>
            </w:r>
          </w:p>
        </w:tc>
        <w:tc>
          <w:tcPr>
            <w:tcW w:w="1551" w:type="dxa"/>
            <w:tcBorders>
              <w:top w:val="nil"/>
              <w:left w:val="nil"/>
              <w:bottom w:val="nil"/>
              <w:right w:val="nil"/>
            </w:tcBorders>
            <w:vAlign w:val="center"/>
          </w:tcPr>
          <w:p w14:paraId="31C038D9" w14:textId="77777777" w:rsidR="00630289" w:rsidRPr="004C7B4D" w:rsidRDefault="00630289" w:rsidP="00EB6B59">
            <w:pPr>
              <w:spacing w:before="120"/>
              <w:jc w:val="center"/>
              <w:rPr>
                <w:rFonts w:cs="Times New Roman"/>
                <w:color w:val="000000"/>
              </w:rPr>
            </w:pPr>
            <w:r w:rsidRPr="004C7B4D">
              <w:rPr>
                <w:rFonts w:cs="Times New Roman"/>
                <w:color w:val="000000"/>
              </w:rPr>
              <w:t>23 (12%)</w:t>
            </w:r>
          </w:p>
        </w:tc>
        <w:tc>
          <w:tcPr>
            <w:tcW w:w="0" w:type="auto"/>
            <w:tcBorders>
              <w:top w:val="nil"/>
              <w:left w:val="nil"/>
              <w:bottom w:val="nil"/>
              <w:right w:val="single" w:sz="4" w:space="0" w:color="auto"/>
            </w:tcBorders>
            <w:vAlign w:val="center"/>
          </w:tcPr>
          <w:p w14:paraId="3651AC68" w14:textId="77777777" w:rsidR="00630289" w:rsidRPr="004C7B4D" w:rsidRDefault="00630289" w:rsidP="00EB6B59">
            <w:pPr>
              <w:tabs>
                <w:tab w:val="center" w:pos="4513"/>
                <w:tab w:val="right" w:pos="9026"/>
              </w:tabs>
              <w:spacing w:before="120"/>
              <w:jc w:val="center"/>
              <w:rPr>
                <w:rFonts w:cs="Times New Roman"/>
                <w:color w:val="000000"/>
              </w:rPr>
            </w:pPr>
          </w:p>
        </w:tc>
      </w:tr>
      <w:tr w:rsidR="00630289" w:rsidRPr="004C7B4D" w14:paraId="65C133C5" w14:textId="77777777" w:rsidTr="00EB6B59">
        <w:trPr>
          <w:trHeight w:val="227"/>
        </w:trPr>
        <w:tc>
          <w:tcPr>
            <w:tcW w:w="4649" w:type="dxa"/>
            <w:tcBorders>
              <w:top w:val="nil"/>
              <w:left w:val="single" w:sz="4" w:space="0" w:color="auto"/>
              <w:bottom w:val="nil"/>
              <w:right w:val="nil"/>
            </w:tcBorders>
            <w:vAlign w:val="center"/>
          </w:tcPr>
          <w:p w14:paraId="727F4AE6" w14:textId="77777777" w:rsidR="00630289" w:rsidRPr="004C7B4D" w:rsidRDefault="00630289" w:rsidP="00EB6B59">
            <w:pPr>
              <w:tabs>
                <w:tab w:val="center" w:pos="4513"/>
                <w:tab w:val="right" w:pos="9026"/>
              </w:tabs>
              <w:spacing w:before="120"/>
              <w:rPr>
                <w:rFonts w:cs="Times New Roman"/>
                <w:lang w:eastAsia="zh-CN"/>
              </w:rPr>
            </w:pPr>
          </w:p>
        </w:tc>
        <w:tc>
          <w:tcPr>
            <w:tcW w:w="1679" w:type="dxa"/>
            <w:tcBorders>
              <w:top w:val="nil"/>
              <w:left w:val="nil"/>
              <w:bottom w:val="nil"/>
              <w:right w:val="nil"/>
            </w:tcBorders>
            <w:vAlign w:val="center"/>
          </w:tcPr>
          <w:p w14:paraId="1869412F" w14:textId="77777777" w:rsidR="00630289" w:rsidRPr="004C7B4D" w:rsidRDefault="00630289" w:rsidP="00EB6B59">
            <w:pPr>
              <w:tabs>
                <w:tab w:val="center" w:pos="4513"/>
                <w:tab w:val="right" w:pos="9026"/>
              </w:tabs>
              <w:spacing w:before="120"/>
              <w:jc w:val="center"/>
              <w:rPr>
                <w:rFonts w:cs="Times New Roman"/>
                <w:color w:val="000000"/>
              </w:rPr>
            </w:pPr>
          </w:p>
        </w:tc>
        <w:tc>
          <w:tcPr>
            <w:tcW w:w="1551" w:type="dxa"/>
            <w:tcBorders>
              <w:top w:val="nil"/>
              <w:left w:val="nil"/>
              <w:bottom w:val="nil"/>
              <w:right w:val="nil"/>
            </w:tcBorders>
            <w:vAlign w:val="center"/>
          </w:tcPr>
          <w:p w14:paraId="18F663A5" w14:textId="77777777" w:rsidR="00630289" w:rsidRPr="004C7B4D" w:rsidRDefault="00630289" w:rsidP="00EB6B59">
            <w:pPr>
              <w:tabs>
                <w:tab w:val="center" w:pos="4513"/>
                <w:tab w:val="right" w:pos="9026"/>
              </w:tabs>
              <w:spacing w:before="120"/>
              <w:jc w:val="center"/>
              <w:rPr>
                <w:rFonts w:cs="Times New Roman"/>
                <w:color w:val="000000"/>
              </w:rPr>
            </w:pPr>
          </w:p>
        </w:tc>
        <w:tc>
          <w:tcPr>
            <w:tcW w:w="0" w:type="auto"/>
            <w:tcBorders>
              <w:top w:val="nil"/>
              <w:left w:val="nil"/>
              <w:bottom w:val="nil"/>
              <w:right w:val="single" w:sz="4" w:space="0" w:color="auto"/>
            </w:tcBorders>
            <w:vAlign w:val="center"/>
          </w:tcPr>
          <w:p w14:paraId="3F5973ED" w14:textId="77777777" w:rsidR="00630289" w:rsidRPr="004C7B4D" w:rsidRDefault="00630289" w:rsidP="00EB6B59">
            <w:pPr>
              <w:tabs>
                <w:tab w:val="center" w:pos="4513"/>
                <w:tab w:val="right" w:pos="9026"/>
              </w:tabs>
              <w:spacing w:before="120"/>
              <w:jc w:val="center"/>
              <w:rPr>
                <w:rFonts w:cs="Times New Roman"/>
                <w:color w:val="000000"/>
              </w:rPr>
            </w:pPr>
          </w:p>
        </w:tc>
      </w:tr>
      <w:tr w:rsidR="00630289" w:rsidRPr="004C7B4D" w14:paraId="728326BD" w14:textId="77777777" w:rsidTr="00EB6B59">
        <w:trPr>
          <w:trHeight w:val="227"/>
        </w:trPr>
        <w:tc>
          <w:tcPr>
            <w:tcW w:w="4649" w:type="dxa"/>
            <w:tcBorders>
              <w:top w:val="nil"/>
              <w:left w:val="single" w:sz="4" w:space="0" w:color="auto"/>
              <w:bottom w:val="nil"/>
              <w:right w:val="nil"/>
            </w:tcBorders>
            <w:vAlign w:val="center"/>
          </w:tcPr>
          <w:p w14:paraId="3FEC0341" w14:textId="77777777" w:rsidR="00630289" w:rsidRPr="004C7B4D" w:rsidRDefault="00630289" w:rsidP="00EB6B59">
            <w:pPr>
              <w:spacing w:before="120"/>
              <w:rPr>
                <w:rFonts w:cs="Times New Roman"/>
                <w:lang w:eastAsia="zh-CN"/>
              </w:rPr>
            </w:pPr>
            <w:r w:rsidRPr="004C7B4D">
              <w:rPr>
                <w:rFonts w:cs="Times New Roman"/>
                <w:lang w:eastAsia="zh-CN"/>
              </w:rPr>
              <w:t>Attending any other self-management class, n (%)</w:t>
            </w:r>
          </w:p>
        </w:tc>
        <w:tc>
          <w:tcPr>
            <w:tcW w:w="1679" w:type="dxa"/>
            <w:tcBorders>
              <w:top w:val="nil"/>
              <w:left w:val="nil"/>
              <w:bottom w:val="nil"/>
              <w:right w:val="nil"/>
            </w:tcBorders>
            <w:vAlign w:val="center"/>
          </w:tcPr>
          <w:p w14:paraId="5C45A3A9" w14:textId="77777777" w:rsidR="00630289" w:rsidRPr="004C7B4D" w:rsidRDefault="00630289" w:rsidP="00EB6B59">
            <w:pPr>
              <w:spacing w:before="120"/>
              <w:jc w:val="center"/>
              <w:rPr>
                <w:rFonts w:cs="Times New Roman"/>
                <w:color w:val="000000"/>
              </w:rPr>
            </w:pPr>
            <w:r w:rsidRPr="004C7B4D">
              <w:rPr>
                <w:rFonts w:cs="Times New Roman"/>
                <w:color w:val="000000"/>
              </w:rPr>
              <w:t>4 (2%)</w:t>
            </w:r>
          </w:p>
        </w:tc>
        <w:tc>
          <w:tcPr>
            <w:tcW w:w="1551" w:type="dxa"/>
            <w:tcBorders>
              <w:top w:val="nil"/>
              <w:left w:val="nil"/>
              <w:bottom w:val="nil"/>
              <w:right w:val="nil"/>
            </w:tcBorders>
            <w:vAlign w:val="center"/>
          </w:tcPr>
          <w:p w14:paraId="76A47C6F" w14:textId="77777777" w:rsidR="00630289" w:rsidRPr="004C7B4D" w:rsidRDefault="00630289" w:rsidP="00EB6B59">
            <w:pPr>
              <w:spacing w:before="120"/>
              <w:jc w:val="center"/>
              <w:rPr>
                <w:rFonts w:cs="Times New Roman"/>
                <w:color w:val="000000"/>
              </w:rPr>
            </w:pPr>
            <w:r w:rsidRPr="004C7B4D">
              <w:rPr>
                <w:rFonts w:cs="Times New Roman"/>
                <w:color w:val="000000"/>
              </w:rPr>
              <w:t>4 (2%)</w:t>
            </w:r>
          </w:p>
        </w:tc>
        <w:tc>
          <w:tcPr>
            <w:tcW w:w="0" w:type="auto"/>
            <w:tcBorders>
              <w:top w:val="nil"/>
              <w:left w:val="nil"/>
              <w:bottom w:val="nil"/>
              <w:right w:val="single" w:sz="4" w:space="0" w:color="auto"/>
            </w:tcBorders>
            <w:vAlign w:val="center"/>
          </w:tcPr>
          <w:p w14:paraId="1F4699B3"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31946DC2" w14:textId="77777777" w:rsidTr="00EB6B59">
        <w:trPr>
          <w:trHeight w:val="227"/>
        </w:trPr>
        <w:tc>
          <w:tcPr>
            <w:tcW w:w="9242" w:type="dxa"/>
            <w:gridSpan w:val="4"/>
            <w:tcBorders>
              <w:top w:val="nil"/>
              <w:left w:val="single" w:sz="4" w:space="0" w:color="auto"/>
              <w:bottom w:val="nil"/>
              <w:right w:val="single" w:sz="4" w:space="0" w:color="auto"/>
            </w:tcBorders>
            <w:shd w:val="clear" w:color="auto" w:fill="F2F2F2" w:themeFill="background1" w:themeFillShade="F2"/>
            <w:vAlign w:val="center"/>
          </w:tcPr>
          <w:p w14:paraId="2C722223" w14:textId="6B5FF225" w:rsidR="00630289" w:rsidRPr="004C7B4D" w:rsidRDefault="00630289" w:rsidP="00EB6B59">
            <w:pPr>
              <w:spacing w:before="120"/>
              <w:rPr>
                <w:rFonts w:cs="Times New Roman"/>
                <w:color w:val="000000"/>
              </w:rPr>
            </w:pPr>
            <w:r w:rsidRPr="004C7B4D">
              <w:rPr>
                <w:rFonts w:cs="Times New Roman"/>
                <w:b/>
                <w:bCs/>
                <w:lang w:eastAsia="zh-CN"/>
              </w:rPr>
              <w:t xml:space="preserve">Clinical </w:t>
            </w:r>
            <w:r w:rsidR="006E6FE6">
              <w:rPr>
                <w:rFonts w:cs="Times New Roman"/>
                <w:b/>
                <w:bCs/>
                <w:lang w:eastAsia="zh-CN"/>
              </w:rPr>
              <w:t>m</w:t>
            </w:r>
            <w:r w:rsidRPr="004C7B4D">
              <w:rPr>
                <w:rFonts w:cs="Times New Roman"/>
                <w:b/>
                <w:bCs/>
                <w:lang w:eastAsia="zh-CN"/>
              </w:rPr>
              <w:t xml:space="preserve">easures </w:t>
            </w:r>
          </w:p>
        </w:tc>
      </w:tr>
      <w:tr w:rsidR="00630289" w:rsidRPr="004C7B4D" w14:paraId="18DD9075" w14:textId="77777777" w:rsidTr="00EB6B59">
        <w:trPr>
          <w:trHeight w:val="227"/>
        </w:trPr>
        <w:tc>
          <w:tcPr>
            <w:tcW w:w="4649" w:type="dxa"/>
            <w:tcBorders>
              <w:top w:val="nil"/>
              <w:left w:val="single" w:sz="4" w:space="0" w:color="auto"/>
              <w:bottom w:val="nil"/>
              <w:right w:val="nil"/>
            </w:tcBorders>
            <w:vAlign w:val="center"/>
            <w:hideMark/>
          </w:tcPr>
          <w:p w14:paraId="26438B89" w14:textId="77777777" w:rsidR="00630289" w:rsidRPr="004C7B4D" w:rsidRDefault="00630289" w:rsidP="00EB6B59">
            <w:pPr>
              <w:spacing w:before="120"/>
              <w:rPr>
                <w:rFonts w:cs="Times New Roman"/>
                <w:lang w:eastAsia="zh-CN"/>
              </w:rPr>
            </w:pPr>
            <w:r w:rsidRPr="004C7B4D">
              <w:rPr>
                <w:rFonts w:cs="Times New Roman"/>
                <w:lang w:eastAsia="zh-CN"/>
              </w:rPr>
              <w:t>SBP (mmHg)</w:t>
            </w:r>
          </w:p>
        </w:tc>
        <w:tc>
          <w:tcPr>
            <w:tcW w:w="1679" w:type="dxa"/>
            <w:tcBorders>
              <w:top w:val="nil"/>
              <w:left w:val="nil"/>
              <w:bottom w:val="nil"/>
              <w:right w:val="nil"/>
            </w:tcBorders>
            <w:vAlign w:val="center"/>
            <w:hideMark/>
          </w:tcPr>
          <w:p w14:paraId="084CDB5E" w14:textId="77777777" w:rsidR="00630289" w:rsidRPr="004C7B4D" w:rsidRDefault="00630289" w:rsidP="00EB6B59">
            <w:pPr>
              <w:spacing w:before="120"/>
              <w:jc w:val="center"/>
              <w:rPr>
                <w:rFonts w:eastAsia="Times New Roman" w:cs="Times New Roman"/>
                <w:color w:val="000000"/>
              </w:rPr>
            </w:pPr>
            <w:r w:rsidRPr="004C7B4D">
              <w:rPr>
                <w:rFonts w:cs="Times New Roman"/>
                <w:color w:val="000000"/>
              </w:rPr>
              <w:t>135 (17)</w:t>
            </w:r>
          </w:p>
        </w:tc>
        <w:tc>
          <w:tcPr>
            <w:tcW w:w="1551" w:type="dxa"/>
            <w:tcBorders>
              <w:top w:val="nil"/>
              <w:left w:val="nil"/>
              <w:bottom w:val="nil"/>
              <w:right w:val="nil"/>
            </w:tcBorders>
            <w:vAlign w:val="center"/>
          </w:tcPr>
          <w:p w14:paraId="07885B66" w14:textId="77777777" w:rsidR="00630289" w:rsidRPr="004C7B4D" w:rsidRDefault="00630289" w:rsidP="00EB6B59">
            <w:pPr>
              <w:spacing w:before="120"/>
              <w:jc w:val="center"/>
              <w:rPr>
                <w:rFonts w:cs="Times New Roman"/>
                <w:color w:val="000000"/>
              </w:rPr>
            </w:pPr>
            <w:r w:rsidRPr="004C7B4D">
              <w:rPr>
                <w:rFonts w:cs="Times New Roman"/>
                <w:color w:val="000000"/>
              </w:rPr>
              <w:t>135 (17)</w:t>
            </w:r>
          </w:p>
        </w:tc>
        <w:tc>
          <w:tcPr>
            <w:tcW w:w="0" w:type="auto"/>
            <w:tcBorders>
              <w:top w:val="nil"/>
              <w:left w:val="nil"/>
              <w:bottom w:val="nil"/>
              <w:right w:val="single" w:sz="4" w:space="0" w:color="auto"/>
            </w:tcBorders>
            <w:vAlign w:val="center"/>
          </w:tcPr>
          <w:p w14:paraId="15271F04"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54BFB08E" w14:textId="77777777" w:rsidTr="00EB6B59">
        <w:trPr>
          <w:trHeight w:val="227"/>
        </w:trPr>
        <w:tc>
          <w:tcPr>
            <w:tcW w:w="4649" w:type="dxa"/>
            <w:tcBorders>
              <w:top w:val="nil"/>
              <w:left w:val="single" w:sz="4" w:space="0" w:color="auto"/>
              <w:bottom w:val="nil"/>
              <w:right w:val="nil"/>
            </w:tcBorders>
            <w:vAlign w:val="center"/>
          </w:tcPr>
          <w:p w14:paraId="06FB8E3B" w14:textId="77777777" w:rsidR="00630289" w:rsidRPr="004C7B4D" w:rsidRDefault="00630289" w:rsidP="00EB6B59">
            <w:pPr>
              <w:spacing w:before="120"/>
              <w:rPr>
                <w:rFonts w:cs="Times New Roman"/>
                <w:lang w:eastAsia="zh-CN"/>
              </w:rPr>
            </w:pPr>
            <w:r w:rsidRPr="004C7B4D">
              <w:rPr>
                <w:rFonts w:cs="Times New Roman"/>
                <w:lang w:eastAsia="zh-CN"/>
              </w:rPr>
              <w:t>DBP (mmHg)</w:t>
            </w:r>
          </w:p>
        </w:tc>
        <w:tc>
          <w:tcPr>
            <w:tcW w:w="1679" w:type="dxa"/>
            <w:tcBorders>
              <w:top w:val="nil"/>
              <w:left w:val="nil"/>
              <w:bottom w:val="nil"/>
              <w:right w:val="nil"/>
            </w:tcBorders>
            <w:vAlign w:val="center"/>
          </w:tcPr>
          <w:p w14:paraId="7B8C29F9" w14:textId="77777777" w:rsidR="00630289" w:rsidRPr="004C7B4D" w:rsidRDefault="00630289" w:rsidP="00EB6B59">
            <w:pPr>
              <w:spacing w:before="120"/>
              <w:jc w:val="center"/>
              <w:rPr>
                <w:rFonts w:cs="Times New Roman"/>
                <w:color w:val="000000"/>
              </w:rPr>
            </w:pPr>
            <w:r w:rsidRPr="004C7B4D">
              <w:rPr>
                <w:rFonts w:cs="Times New Roman"/>
                <w:color w:val="000000"/>
              </w:rPr>
              <w:t>78 (11)</w:t>
            </w:r>
          </w:p>
        </w:tc>
        <w:tc>
          <w:tcPr>
            <w:tcW w:w="1551" w:type="dxa"/>
            <w:tcBorders>
              <w:top w:val="nil"/>
              <w:left w:val="nil"/>
              <w:bottom w:val="nil"/>
              <w:right w:val="nil"/>
            </w:tcBorders>
            <w:vAlign w:val="center"/>
          </w:tcPr>
          <w:p w14:paraId="4B332CAB" w14:textId="77777777" w:rsidR="00630289" w:rsidRPr="004C7B4D" w:rsidRDefault="00630289" w:rsidP="00EB6B59">
            <w:pPr>
              <w:spacing w:before="120"/>
              <w:jc w:val="center"/>
              <w:rPr>
                <w:rFonts w:cs="Times New Roman"/>
                <w:color w:val="000000"/>
              </w:rPr>
            </w:pPr>
            <w:r w:rsidRPr="004C7B4D">
              <w:rPr>
                <w:rFonts w:cs="Times New Roman"/>
                <w:color w:val="000000"/>
              </w:rPr>
              <w:t>77 (10)</w:t>
            </w:r>
          </w:p>
        </w:tc>
        <w:tc>
          <w:tcPr>
            <w:tcW w:w="0" w:type="auto"/>
            <w:tcBorders>
              <w:top w:val="nil"/>
              <w:left w:val="nil"/>
              <w:bottom w:val="nil"/>
              <w:right w:val="single" w:sz="4" w:space="0" w:color="auto"/>
            </w:tcBorders>
            <w:vAlign w:val="center"/>
          </w:tcPr>
          <w:p w14:paraId="054575AA"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03EE6CA8" w14:textId="77777777" w:rsidTr="00EB6B59">
        <w:trPr>
          <w:trHeight w:val="227"/>
        </w:trPr>
        <w:tc>
          <w:tcPr>
            <w:tcW w:w="4649" w:type="dxa"/>
            <w:tcBorders>
              <w:top w:val="nil"/>
              <w:left w:val="single" w:sz="4" w:space="0" w:color="auto"/>
              <w:bottom w:val="nil"/>
              <w:right w:val="nil"/>
            </w:tcBorders>
            <w:vAlign w:val="center"/>
            <w:hideMark/>
          </w:tcPr>
          <w:p w14:paraId="58E52175" w14:textId="77777777" w:rsidR="00630289" w:rsidRPr="004C7B4D" w:rsidRDefault="00630289" w:rsidP="00EB6B59">
            <w:pPr>
              <w:spacing w:before="120"/>
              <w:rPr>
                <w:rFonts w:cs="Times New Roman"/>
                <w:lang w:eastAsia="zh-CN"/>
              </w:rPr>
            </w:pPr>
            <w:r w:rsidRPr="004C7B4D">
              <w:rPr>
                <w:rFonts w:cs="Times New Roman"/>
                <w:lang w:eastAsia="zh-CN"/>
              </w:rPr>
              <w:t>Total cholesterol (mmol/l)</w:t>
            </w:r>
          </w:p>
        </w:tc>
        <w:tc>
          <w:tcPr>
            <w:tcW w:w="1679" w:type="dxa"/>
            <w:tcBorders>
              <w:top w:val="nil"/>
              <w:left w:val="nil"/>
              <w:bottom w:val="nil"/>
              <w:right w:val="nil"/>
            </w:tcBorders>
            <w:vAlign w:val="center"/>
            <w:hideMark/>
          </w:tcPr>
          <w:p w14:paraId="69417897" w14:textId="77777777" w:rsidR="00630289" w:rsidRPr="004C7B4D" w:rsidRDefault="00630289" w:rsidP="00EB6B59">
            <w:pPr>
              <w:spacing w:before="120"/>
              <w:jc w:val="center"/>
              <w:rPr>
                <w:rFonts w:eastAsia="Times New Roman" w:cs="Times New Roman"/>
                <w:color w:val="000000"/>
              </w:rPr>
            </w:pPr>
            <w:r w:rsidRPr="004C7B4D">
              <w:rPr>
                <w:rFonts w:cs="Times New Roman"/>
                <w:color w:val="000000"/>
              </w:rPr>
              <w:t>4.11 (1.03)</w:t>
            </w:r>
          </w:p>
        </w:tc>
        <w:tc>
          <w:tcPr>
            <w:tcW w:w="1551" w:type="dxa"/>
            <w:tcBorders>
              <w:top w:val="nil"/>
              <w:left w:val="nil"/>
              <w:bottom w:val="nil"/>
              <w:right w:val="nil"/>
            </w:tcBorders>
            <w:vAlign w:val="center"/>
          </w:tcPr>
          <w:p w14:paraId="0FBC3910" w14:textId="77777777" w:rsidR="00630289" w:rsidRPr="004C7B4D" w:rsidRDefault="00630289" w:rsidP="00EB6B59">
            <w:pPr>
              <w:spacing w:before="120"/>
              <w:jc w:val="center"/>
              <w:rPr>
                <w:rFonts w:cs="Times New Roman"/>
                <w:color w:val="000000"/>
              </w:rPr>
            </w:pPr>
            <w:r w:rsidRPr="004C7B4D">
              <w:rPr>
                <w:rFonts w:cs="Times New Roman"/>
                <w:color w:val="000000"/>
              </w:rPr>
              <w:t>4.18 (0.98)</w:t>
            </w:r>
          </w:p>
        </w:tc>
        <w:tc>
          <w:tcPr>
            <w:tcW w:w="0" w:type="auto"/>
            <w:tcBorders>
              <w:top w:val="nil"/>
              <w:left w:val="nil"/>
              <w:bottom w:val="nil"/>
              <w:right w:val="single" w:sz="4" w:space="0" w:color="auto"/>
            </w:tcBorders>
            <w:vAlign w:val="center"/>
          </w:tcPr>
          <w:p w14:paraId="42E5C61F" w14:textId="77777777" w:rsidR="00630289" w:rsidRPr="004C7B4D" w:rsidRDefault="00630289" w:rsidP="00EB6B59">
            <w:pPr>
              <w:spacing w:before="120"/>
              <w:jc w:val="center"/>
              <w:rPr>
                <w:rFonts w:cs="Times New Roman"/>
                <w:color w:val="000000"/>
              </w:rPr>
            </w:pPr>
            <w:r w:rsidRPr="004C7B4D">
              <w:rPr>
                <w:rFonts w:cs="Times New Roman"/>
                <w:color w:val="000000"/>
              </w:rPr>
              <w:t>2</w:t>
            </w:r>
          </w:p>
        </w:tc>
      </w:tr>
      <w:tr w:rsidR="00630289" w:rsidRPr="004C7B4D" w14:paraId="16C2E688" w14:textId="77777777" w:rsidTr="00EB6B59">
        <w:trPr>
          <w:trHeight w:val="227"/>
        </w:trPr>
        <w:tc>
          <w:tcPr>
            <w:tcW w:w="4649" w:type="dxa"/>
            <w:tcBorders>
              <w:top w:val="nil"/>
              <w:left w:val="single" w:sz="4" w:space="0" w:color="auto"/>
              <w:bottom w:val="nil"/>
              <w:right w:val="nil"/>
            </w:tcBorders>
            <w:vAlign w:val="center"/>
            <w:hideMark/>
          </w:tcPr>
          <w:p w14:paraId="6CCB10E4" w14:textId="77777777" w:rsidR="00630289" w:rsidRPr="004C7B4D" w:rsidRDefault="00630289" w:rsidP="00EB6B59">
            <w:pPr>
              <w:spacing w:before="120"/>
              <w:rPr>
                <w:rFonts w:cs="Times New Roman"/>
                <w:lang w:eastAsia="zh-CN"/>
              </w:rPr>
            </w:pPr>
            <w:r w:rsidRPr="004C7B4D">
              <w:rPr>
                <w:rFonts w:cs="Times New Roman"/>
                <w:lang w:eastAsia="zh-CN"/>
              </w:rPr>
              <w:t>HDL-C (mmol/l)</w:t>
            </w:r>
          </w:p>
        </w:tc>
        <w:tc>
          <w:tcPr>
            <w:tcW w:w="1679" w:type="dxa"/>
            <w:tcBorders>
              <w:top w:val="nil"/>
              <w:left w:val="nil"/>
              <w:bottom w:val="nil"/>
              <w:right w:val="nil"/>
            </w:tcBorders>
            <w:vAlign w:val="center"/>
            <w:hideMark/>
          </w:tcPr>
          <w:p w14:paraId="4553ECF2" w14:textId="77777777" w:rsidR="00630289" w:rsidRPr="004C7B4D" w:rsidRDefault="00630289" w:rsidP="00EB6B59">
            <w:pPr>
              <w:spacing w:before="120"/>
              <w:jc w:val="center"/>
              <w:rPr>
                <w:rFonts w:eastAsia="Times New Roman" w:cs="Times New Roman"/>
                <w:color w:val="000000"/>
              </w:rPr>
            </w:pPr>
            <w:r w:rsidRPr="004C7B4D">
              <w:rPr>
                <w:rFonts w:cs="Times New Roman"/>
                <w:color w:val="000000"/>
              </w:rPr>
              <w:t>1.24 (0.31)</w:t>
            </w:r>
          </w:p>
        </w:tc>
        <w:tc>
          <w:tcPr>
            <w:tcW w:w="1551" w:type="dxa"/>
            <w:tcBorders>
              <w:top w:val="nil"/>
              <w:left w:val="nil"/>
              <w:bottom w:val="nil"/>
              <w:right w:val="nil"/>
            </w:tcBorders>
            <w:vAlign w:val="center"/>
          </w:tcPr>
          <w:p w14:paraId="3FB5CBF7" w14:textId="77777777" w:rsidR="00630289" w:rsidRPr="004C7B4D" w:rsidRDefault="00630289" w:rsidP="00EB6B59">
            <w:pPr>
              <w:spacing w:before="120"/>
              <w:jc w:val="center"/>
              <w:rPr>
                <w:rFonts w:cs="Times New Roman"/>
                <w:color w:val="000000"/>
              </w:rPr>
            </w:pPr>
            <w:r w:rsidRPr="004C7B4D">
              <w:rPr>
                <w:rFonts w:cs="Times New Roman"/>
                <w:color w:val="000000"/>
              </w:rPr>
              <w:t>1.25 (0.36)</w:t>
            </w:r>
          </w:p>
        </w:tc>
        <w:tc>
          <w:tcPr>
            <w:tcW w:w="0" w:type="auto"/>
            <w:tcBorders>
              <w:top w:val="nil"/>
              <w:left w:val="nil"/>
              <w:bottom w:val="nil"/>
              <w:right w:val="single" w:sz="4" w:space="0" w:color="auto"/>
            </w:tcBorders>
            <w:vAlign w:val="center"/>
          </w:tcPr>
          <w:p w14:paraId="3C5EAA95" w14:textId="77777777" w:rsidR="00630289" w:rsidRPr="004C7B4D" w:rsidRDefault="00630289" w:rsidP="00EB6B59">
            <w:pPr>
              <w:spacing w:before="120"/>
              <w:jc w:val="center"/>
              <w:rPr>
                <w:rFonts w:cs="Times New Roman"/>
                <w:color w:val="000000"/>
              </w:rPr>
            </w:pPr>
            <w:r w:rsidRPr="004C7B4D">
              <w:rPr>
                <w:rFonts w:cs="Times New Roman"/>
                <w:color w:val="000000"/>
              </w:rPr>
              <w:t>12</w:t>
            </w:r>
          </w:p>
        </w:tc>
      </w:tr>
      <w:tr w:rsidR="00630289" w:rsidRPr="004C7B4D" w14:paraId="08494F64" w14:textId="77777777" w:rsidTr="00EB6B59">
        <w:trPr>
          <w:trHeight w:val="227"/>
        </w:trPr>
        <w:tc>
          <w:tcPr>
            <w:tcW w:w="4649" w:type="dxa"/>
            <w:tcBorders>
              <w:top w:val="nil"/>
              <w:left w:val="single" w:sz="4" w:space="0" w:color="auto"/>
              <w:bottom w:val="nil"/>
              <w:right w:val="nil"/>
            </w:tcBorders>
            <w:vAlign w:val="center"/>
            <w:hideMark/>
          </w:tcPr>
          <w:p w14:paraId="4E129F0F" w14:textId="77777777" w:rsidR="00630289" w:rsidRPr="004C7B4D" w:rsidRDefault="00630289" w:rsidP="00EB6B59">
            <w:pPr>
              <w:spacing w:before="120"/>
              <w:rPr>
                <w:rFonts w:cs="Times New Roman"/>
                <w:lang w:eastAsia="zh-CN"/>
              </w:rPr>
            </w:pPr>
            <w:r w:rsidRPr="004C7B4D">
              <w:rPr>
                <w:rFonts w:cs="Times New Roman"/>
                <w:lang w:eastAsia="zh-CN"/>
              </w:rPr>
              <w:t>Total cholesterol/HDL-C ratio</w:t>
            </w:r>
          </w:p>
        </w:tc>
        <w:tc>
          <w:tcPr>
            <w:tcW w:w="1679" w:type="dxa"/>
            <w:tcBorders>
              <w:top w:val="nil"/>
              <w:left w:val="nil"/>
              <w:bottom w:val="nil"/>
              <w:right w:val="nil"/>
            </w:tcBorders>
            <w:vAlign w:val="center"/>
            <w:hideMark/>
          </w:tcPr>
          <w:p w14:paraId="3B6CF05F" w14:textId="77777777" w:rsidR="00630289" w:rsidRPr="004C7B4D" w:rsidRDefault="00630289" w:rsidP="00EB6B59">
            <w:pPr>
              <w:spacing w:before="120"/>
              <w:jc w:val="center"/>
              <w:rPr>
                <w:rFonts w:eastAsia="Times New Roman" w:cs="Times New Roman"/>
                <w:color w:val="000000"/>
              </w:rPr>
            </w:pPr>
            <w:r w:rsidRPr="004C7B4D">
              <w:rPr>
                <w:rFonts w:cs="Times New Roman"/>
                <w:color w:val="000000"/>
              </w:rPr>
              <w:t>3.43 (1.09)</w:t>
            </w:r>
          </w:p>
        </w:tc>
        <w:tc>
          <w:tcPr>
            <w:tcW w:w="1551" w:type="dxa"/>
            <w:tcBorders>
              <w:top w:val="nil"/>
              <w:left w:val="nil"/>
              <w:bottom w:val="nil"/>
              <w:right w:val="nil"/>
            </w:tcBorders>
            <w:vAlign w:val="center"/>
          </w:tcPr>
          <w:p w14:paraId="5D4E31E5" w14:textId="77777777" w:rsidR="00630289" w:rsidRPr="004C7B4D" w:rsidRDefault="00630289" w:rsidP="00EB6B59">
            <w:pPr>
              <w:spacing w:before="120"/>
              <w:jc w:val="center"/>
              <w:rPr>
                <w:rFonts w:cs="Times New Roman"/>
                <w:color w:val="000000"/>
              </w:rPr>
            </w:pPr>
            <w:r w:rsidRPr="004C7B4D">
              <w:rPr>
                <w:rFonts w:cs="Times New Roman"/>
                <w:color w:val="000000"/>
              </w:rPr>
              <w:t>3.52 (1.03)</w:t>
            </w:r>
          </w:p>
        </w:tc>
        <w:tc>
          <w:tcPr>
            <w:tcW w:w="0" w:type="auto"/>
            <w:tcBorders>
              <w:top w:val="nil"/>
              <w:left w:val="nil"/>
              <w:bottom w:val="nil"/>
              <w:right w:val="single" w:sz="4" w:space="0" w:color="auto"/>
            </w:tcBorders>
            <w:vAlign w:val="center"/>
          </w:tcPr>
          <w:p w14:paraId="1BDCFFAD" w14:textId="77777777" w:rsidR="00630289" w:rsidRPr="004C7B4D" w:rsidRDefault="00630289" w:rsidP="00EB6B59">
            <w:pPr>
              <w:spacing w:before="120"/>
              <w:jc w:val="center"/>
              <w:rPr>
                <w:rFonts w:cs="Times New Roman"/>
                <w:color w:val="000000"/>
              </w:rPr>
            </w:pPr>
            <w:r w:rsidRPr="004C7B4D">
              <w:rPr>
                <w:rFonts w:cs="Times New Roman"/>
                <w:color w:val="000000"/>
              </w:rPr>
              <w:t>13</w:t>
            </w:r>
          </w:p>
        </w:tc>
      </w:tr>
      <w:tr w:rsidR="00630289" w:rsidRPr="004C7B4D" w14:paraId="10E72491" w14:textId="77777777" w:rsidTr="00EB6B59">
        <w:trPr>
          <w:trHeight w:val="227"/>
        </w:trPr>
        <w:tc>
          <w:tcPr>
            <w:tcW w:w="4649" w:type="dxa"/>
            <w:tcBorders>
              <w:top w:val="nil"/>
              <w:left w:val="single" w:sz="4" w:space="0" w:color="auto"/>
              <w:bottom w:val="nil"/>
              <w:right w:val="nil"/>
            </w:tcBorders>
            <w:vAlign w:val="center"/>
          </w:tcPr>
          <w:p w14:paraId="7F776400" w14:textId="77777777" w:rsidR="00630289" w:rsidRPr="004C7B4D" w:rsidRDefault="00630289" w:rsidP="00EB6B59">
            <w:pPr>
              <w:spacing w:before="120"/>
              <w:rPr>
                <w:rFonts w:cs="Times New Roman"/>
                <w:lang w:eastAsia="zh-CN"/>
              </w:rPr>
            </w:pPr>
            <w:r w:rsidRPr="004C7B4D">
              <w:rPr>
                <w:rFonts w:cs="Times New Roman"/>
                <w:lang w:eastAsia="zh-CN"/>
              </w:rPr>
              <w:t>HbA1c (%)</w:t>
            </w:r>
          </w:p>
        </w:tc>
        <w:tc>
          <w:tcPr>
            <w:tcW w:w="1679" w:type="dxa"/>
            <w:tcBorders>
              <w:top w:val="nil"/>
              <w:left w:val="nil"/>
              <w:bottom w:val="nil"/>
              <w:right w:val="nil"/>
            </w:tcBorders>
            <w:vAlign w:val="center"/>
          </w:tcPr>
          <w:p w14:paraId="22444871" w14:textId="77777777" w:rsidR="00630289" w:rsidRPr="004C7B4D" w:rsidRDefault="00630289" w:rsidP="00EB6B59">
            <w:pPr>
              <w:spacing w:before="120"/>
              <w:jc w:val="center"/>
              <w:rPr>
                <w:rFonts w:cs="Times New Roman"/>
                <w:color w:val="000000"/>
              </w:rPr>
            </w:pPr>
            <w:r w:rsidRPr="004C7B4D">
              <w:rPr>
                <w:rFonts w:cs="Times New Roman"/>
                <w:color w:val="000000"/>
              </w:rPr>
              <w:t>7.26 (1.25)</w:t>
            </w:r>
          </w:p>
        </w:tc>
        <w:tc>
          <w:tcPr>
            <w:tcW w:w="1551" w:type="dxa"/>
            <w:tcBorders>
              <w:top w:val="nil"/>
              <w:left w:val="nil"/>
              <w:bottom w:val="nil"/>
              <w:right w:val="nil"/>
            </w:tcBorders>
            <w:vAlign w:val="center"/>
          </w:tcPr>
          <w:p w14:paraId="309BD505" w14:textId="77777777" w:rsidR="00630289" w:rsidRPr="004C7B4D" w:rsidRDefault="00630289" w:rsidP="00EB6B59">
            <w:pPr>
              <w:spacing w:before="120"/>
              <w:jc w:val="center"/>
              <w:rPr>
                <w:rFonts w:cs="Times New Roman"/>
                <w:color w:val="000000"/>
              </w:rPr>
            </w:pPr>
            <w:r w:rsidRPr="004C7B4D">
              <w:rPr>
                <w:rFonts w:cs="Times New Roman"/>
                <w:color w:val="000000"/>
              </w:rPr>
              <w:t>7.35 (1.37)</w:t>
            </w:r>
          </w:p>
        </w:tc>
        <w:tc>
          <w:tcPr>
            <w:tcW w:w="0" w:type="auto"/>
            <w:tcBorders>
              <w:top w:val="nil"/>
              <w:left w:val="nil"/>
              <w:bottom w:val="nil"/>
              <w:right w:val="single" w:sz="4" w:space="0" w:color="auto"/>
            </w:tcBorders>
            <w:vAlign w:val="center"/>
          </w:tcPr>
          <w:p w14:paraId="6547DC9B" w14:textId="77777777" w:rsidR="00630289" w:rsidRPr="004C7B4D" w:rsidRDefault="00630289" w:rsidP="00EB6B59">
            <w:pPr>
              <w:spacing w:before="120"/>
              <w:jc w:val="center"/>
              <w:rPr>
                <w:rFonts w:cs="Times New Roman"/>
                <w:color w:val="000000"/>
              </w:rPr>
            </w:pPr>
            <w:r w:rsidRPr="004C7B4D">
              <w:rPr>
                <w:rFonts w:cs="Times New Roman"/>
                <w:color w:val="000000"/>
              </w:rPr>
              <w:t>5</w:t>
            </w:r>
          </w:p>
        </w:tc>
      </w:tr>
      <w:tr w:rsidR="00630289" w:rsidRPr="004C7B4D" w14:paraId="594A04B7" w14:textId="77777777" w:rsidTr="00EB6B59">
        <w:trPr>
          <w:trHeight w:val="227"/>
        </w:trPr>
        <w:tc>
          <w:tcPr>
            <w:tcW w:w="4649" w:type="dxa"/>
            <w:tcBorders>
              <w:top w:val="nil"/>
              <w:left w:val="single" w:sz="4" w:space="0" w:color="auto"/>
              <w:bottom w:val="nil"/>
              <w:right w:val="nil"/>
            </w:tcBorders>
            <w:vAlign w:val="center"/>
          </w:tcPr>
          <w:p w14:paraId="0E7284A1" w14:textId="77777777" w:rsidR="00630289" w:rsidRPr="004C7B4D" w:rsidRDefault="00630289" w:rsidP="00EB6B59">
            <w:pPr>
              <w:spacing w:before="120"/>
              <w:rPr>
                <w:rFonts w:cs="Times New Roman"/>
                <w:lang w:eastAsia="zh-CN"/>
              </w:rPr>
            </w:pPr>
            <w:r w:rsidRPr="004C7B4D">
              <w:rPr>
                <w:rFonts w:cs="Times New Roman"/>
                <w:lang w:eastAsia="zh-CN"/>
              </w:rPr>
              <w:t>HbA1c (mmol/mol)</w:t>
            </w:r>
          </w:p>
        </w:tc>
        <w:tc>
          <w:tcPr>
            <w:tcW w:w="1679" w:type="dxa"/>
            <w:tcBorders>
              <w:top w:val="nil"/>
              <w:left w:val="nil"/>
              <w:bottom w:val="nil"/>
              <w:right w:val="nil"/>
            </w:tcBorders>
            <w:vAlign w:val="center"/>
          </w:tcPr>
          <w:p w14:paraId="5A56BF92" w14:textId="77777777" w:rsidR="00630289" w:rsidRPr="004C7B4D" w:rsidRDefault="00630289" w:rsidP="00EB6B59">
            <w:pPr>
              <w:spacing w:before="120"/>
              <w:jc w:val="center"/>
              <w:rPr>
                <w:rFonts w:cs="Times New Roman"/>
                <w:color w:val="000000"/>
              </w:rPr>
            </w:pPr>
            <w:r w:rsidRPr="004C7B4D">
              <w:rPr>
                <w:rFonts w:cs="Times New Roman"/>
                <w:color w:val="000000"/>
              </w:rPr>
              <w:t>56 (14)</w:t>
            </w:r>
          </w:p>
        </w:tc>
        <w:tc>
          <w:tcPr>
            <w:tcW w:w="1551" w:type="dxa"/>
            <w:tcBorders>
              <w:top w:val="nil"/>
              <w:left w:val="nil"/>
              <w:bottom w:val="nil"/>
              <w:right w:val="nil"/>
            </w:tcBorders>
            <w:vAlign w:val="center"/>
          </w:tcPr>
          <w:p w14:paraId="4D002EE3" w14:textId="77777777" w:rsidR="00630289" w:rsidRPr="004C7B4D" w:rsidRDefault="00630289" w:rsidP="00EB6B59">
            <w:pPr>
              <w:spacing w:before="120"/>
              <w:jc w:val="center"/>
              <w:rPr>
                <w:rFonts w:cs="Times New Roman"/>
                <w:color w:val="000000"/>
              </w:rPr>
            </w:pPr>
            <w:r w:rsidRPr="004C7B4D">
              <w:rPr>
                <w:rFonts w:cs="Times New Roman"/>
                <w:color w:val="000000"/>
              </w:rPr>
              <w:t>57 (15)</w:t>
            </w:r>
          </w:p>
        </w:tc>
        <w:tc>
          <w:tcPr>
            <w:tcW w:w="0" w:type="auto"/>
            <w:tcBorders>
              <w:top w:val="nil"/>
              <w:left w:val="nil"/>
              <w:bottom w:val="nil"/>
              <w:right w:val="single" w:sz="4" w:space="0" w:color="auto"/>
            </w:tcBorders>
            <w:vAlign w:val="center"/>
          </w:tcPr>
          <w:p w14:paraId="1B13950E" w14:textId="77777777" w:rsidR="00630289" w:rsidRPr="004C7B4D" w:rsidRDefault="00630289" w:rsidP="00EB6B59">
            <w:pPr>
              <w:spacing w:before="120"/>
              <w:jc w:val="center"/>
              <w:rPr>
                <w:rFonts w:cs="Times New Roman"/>
                <w:color w:val="000000"/>
              </w:rPr>
            </w:pPr>
            <w:r w:rsidRPr="004C7B4D">
              <w:rPr>
                <w:rFonts w:cs="Times New Roman"/>
                <w:color w:val="000000"/>
              </w:rPr>
              <w:t>5</w:t>
            </w:r>
          </w:p>
        </w:tc>
      </w:tr>
      <w:tr w:rsidR="00630289" w:rsidRPr="004C7B4D" w14:paraId="3C916568" w14:textId="77777777" w:rsidTr="00EB6B59">
        <w:trPr>
          <w:trHeight w:val="227"/>
        </w:trPr>
        <w:tc>
          <w:tcPr>
            <w:tcW w:w="4649" w:type="dxa"/>
            <w:tcBorders>
              <w:top w:val="nil"/>
              <w:left w:val="single" w:sz="4" w:space="0" w:color="auto"/>
              <w:bottom w:val="nil"/>
              <w:right w:val="nil"/>
            </w:tcBorders>
            <w:vAlign w:val="center"/>
          </w:tcPr>
          <w:p w14:paraId="07A3B707" w14:textId="77777777" w:rsidR="00630289" w:rsidRPr="004C7B4D" w:rsidRDefault="00630289" w:rsidP="00EB6B59">
            <w:pPr>
              <w:spacing w:before="120"/>
              <w:rPr>
                <w:rFonts w:cs="Times New Roman"/>
                <w:lang w:eastAsia="zh-CN"/>
              </w:rPr>
            </w:pPr>
            <w:r w:rsidRPr="004C7B4D">
              <w:rPr>
                <w:rFonts w:cs="Times New Roman"/>
                <w:lang w:eastAsia="zh-CN"/>
              </w:rPr>
              <w:t>BMI (kg/m</w:t>
            </w:r>
            <w:r w:rsidRPr="004C7B4D">
              <w:rPr>
                <w:rFonts w:cs="Times New Roman"/>
                <w:vertAlign w:val="superscript"/>
                <w:lang w:eastAsia="zh-CN"/>
              </w:rPr>
              <w:t>2</w:t>
            </w:r>
            <w:r w:rsidRPr="004C7B4D">
              <w:rPr>
                <w:rFonts w:cs="Times New Roman"/>
                <w:lang w:eastAsia="zh-CN"/>
              </w:rPr>
              <w:t>)</w:t>
            </w:r>
          </w:p>
        </w:tc>
        <w:tc>
          <w:tcPr>
            <w:tcW w:w="1679" w:type="dxa"/>
            <w:tcBorders>
              <w:top w:val="nil"/>
              <w:left w:val="nil"/>
              <w:bottom w:val="nil"/>
              <w:right w:val="nil"/>
            </w:tcBorders>
            <w:vAlign w:val="center"/>
          </w:tcPr>
          <w:p w14:paraId="2EB13327" w14:textId="77777777" w:rsidR="00630289" w:rsidRPr="004C7B4D" w:rsidRDefault="00630289" w:rsidP="00EB6B59">
            <w:pPr>
              <w:spacing w:before="120"/>
              <w:jc w:val="center"/>
              <w:rPr>
                <w:rFonts w:cs="Times New Roman"/>
                <w:color w:val="000000"/>
              </w:rPr>
            </w:pPr>
            <w:r w:rsidRPr="004C7B4D">
              <w:rPr>
                <w:rFonts w:cs="Times New Roman"/>
                <w:color w:val="000000"/>
              </w:rPr>
              <w:t>30.1 (5.3)</w:t>
            </w:r>
          </w:p>
        </w:tc>
        <w:tc>
          <w:tcPr>
            <w:tcW w:w="1551" w:type="dxa"/>
            <w:tcBorders>
              <w:top w:val="nil"/>
              <w:left w:val="nil"/>
              <w:bottom w:val="nil"/>
              <w:right w:val="nil"/>
            </w:tcBorders>
            <w:vAlign w:val="center"/>
          </w:tcPr>
          <w:p w14:paraId="5F042E11" w14:textId="77777777" w:rsidR="00630289" w:rsidRPr="004C7B4D" w:rsidRDefault="00630289" w:rsidP="00EB6B59">
            <w:pPr>
              <w:spacing w:before="120"/>
              <w:jc w:val="center"/>
              <w:rPr>
                <w:rFonts w:cs="Times New Roman"/>
                <w:color w:val="000000"/>
              </w:rPr>
            </w:pPr>
            <w:r w:rsidRPr="004C7B4D">
              <w:rPr>
                <w:rFonts w:cs="Times New Roman"/>
                <w:color w:val="000000"/>
              </w:rPr>
              <w:t>29.6 (5.2)</w:t>
            </w:r>
          </w:p>
        </w:tc>
        <w:tc>
          <w:tcPr>
            <w:tcW w:w="0" w:type="auto"/>
            <w:tcBorders>
              <w:top w:val="nil"/>
              <w:left w:val="nil"/>
              <w:bottom w:val="nil"/>
              <w:right w:val="single" w:sz="4" w:space="0" w:color="auto"/>
            </w:tcBorders>
            <w:vAlign w:val="center"/>
          </w:tcPr>
          <w:p w14:paraId="3E682648" w14:textId="77777777" w:rsidR="00630289" w:rsidRPr="004C7B4D" w:rsidRDefault="00630289" w:rsidP="00EB6B59">
            <w:pPr>
              <w:spacing w:before="120"/>
              <w:jc w:val="center"/>
              <w:rPr>
                <w:rFonts w:cs="Times New Roman"/>
                <w:color w:val="000000"/>
              </w:rPr>
            </w:pPr>
            <w:r w:rsidRPr="004C7B4D">
              <w:rPr>
                <w:rFonts w:cs="Times New Roman"/>
                <w:color w:val="000000"/>
              </w:rPr>
              <w:t>2</w:t>
            </w:r>
          </w:p>
        </w:tc>
      </w:tr>
      <w:tr w:rsidR="00630289" w:rsidRPr="004C7B4D" w14:paraId="6F3BD374" w14:textId="77777777" w:rsidTr="00EB6B59">
        <w:trPr>
          <w:trHeight w:val="227"/>
        </w:trPr>
        <w:tc>
          <w:tcPr>
            <w:tcW w:w="9242" w:type="dxa"/>
            <w:gridSpan w:val="4"/>
            <w:tcBorders>
              <w:top w:val="nil"/>
              <w:left w:val="single" w:sz="4" w:space="0" w:color="auto"/>
              <w:bottom w:val="nil"/>
              <w:right w:val="single" w:sz="4" w:space="0" w:color="auto"/>
            </w:tcBorders>
            <w:shd w:val="clear" w:color="auto" w:fill="F2F2F2" w:themeFill="background1" w:themeFillShade="F2"/>
            <w:vAlign w:val="center"/>
            <w:hideMark/>
          </w:tcPr>
          <w:p w14:paraId="30EC2B09" w14:textId="77777777" w:rsidR="00630289" w:rsidRPr="004C7B4D" w:rsidRDefault="00630289" w:rsidP="00EB6B59">
            <w:pPr>
              <w:spacing w:before="120"/>
              <w:rPr>
                <w:rFonts w:cs="Times New Roman"/>
                <w:bCs/>
                <w:lang w:eastAsia="zh-CN"/>
              </w:rPr>
            </w:pPr>
            <w:r w:rsidRPr="004C7B4D">
              <w:rPr>
                <w:rFonts w:cs="Times New Roman"/>
                <w:b/>
                <w:lang w:eastAsia="zh-CN"/>
              </w:rPr>
              <w:t>Questionnaires/scores</w:t>
            </w:r>
          </w:p>
        </w:tc>
      </w:tr>
      <w:tr w:rsidR="00630289" w:rsidRPr="004C7B4D" w14:paraId="4842BD51" w14:textId="77777777" w:rsidTr="00EB6B59">
        <w:trPr>
          <w:trHeight w:val="227"/>
        </w:trPr>
        <w:tc>
          <w:tcPr>
            <w:tcW w:w="4649" w:type="dxa"/>
            <w:tcBorders>
              <w:top w:val="nil"/>
              <w:left w:val="single" w:sz="4" w:space="0" w:color="auto"/>
              <w:bottom w:val="nil"/>
              <w:right w:val="nil"/>
            </w:tcBorders>
            <w:vAlign w:val="center"/>
            <w:hideMark/>
          </w:tcPr>
          <w:p w14:paraId="652C0B84" w14:textId="77777777" w:rsidR="00630289" w:rsidRPr="004C7B4D" w:rsidRDefault="00630289" w:rsidP="00EB6B59">
            <w:pPr>
              <w:spacing w:before="120"/>
              <w:rPr>
                <w:rFonts w:cs="Times New Roman"/>
                <w:lang w:eastAsia="zh-CN"/>
              </w:rPr>
            </w:pPr>
            <w:r w:rsidRPr="004C7B4D">
              <w:rPr>
                <w:rFonts w:cs="Times New Roman"/>
                <w:lang w:eastAsia="zh-CN"/>
              </w:rPr>
              <w:t>PAID (0–100)</w:t>
            </w:r>
          </w:p>
        </w:tc>
        <w:tc>
          <w:tcPr>
            <w:tcW w:w="1679" w:type="dxa"/>
            <w:tcBorders>
              <w:top w:val="nil"/>
              <w:left w:val="nil"/>
              <w:bottom w:val="nil"/>
              <w:right w:val="nil"/>
            </w:tcBorders>
            <w:vAlign w:val="center"/>
            <w:hideMark/>
          </w:tcPr>
          <w:p w14:paraId="65C2A2E3" w14:textId="77777777" w:rsidR="00630289" w:rsidRPr="004C7B4D" w:rsidRDefault="00630289" w:rsidP="00EB6B59">
            <w:pPr>
              <w:spacing w:before="120"/>
              <w:jc w:val="center"/>
              <w:rPr>
                <w:rFonts w:eastAsia="Times New Roman" w:cs="Times New Roman"/>
                <w:color w:val="000000"/>
              </w:rPr>
            </w:pPr>
            <w:r w:rsidRPr="004C7B4D">
              <w:rPr>
                <w:rFonts w:eastAsia="Times New Roman" w:cs="Times New Roman"/>
                <w:color w:val="000000"/>
              </w:rPr>
              <w:t>18.1 (17.1)</w:t>
            </w:r>
          </w:p>
        </w:tc>
        <w:tc>
          <w:tcPr>
            <w:tcW w:w="1551" w:type="dxa"/>
            <w:tcBorders>
              <w:top w:val="nil"/>
              <w:left w:val="nil"/>
              <w:bottom w:val="nil"/>
              <w:right w:val="nil"/>
            </w:tcBorders>
            <w:vAlign w:val="center"/>
          </w:tcPr>
          <w:p w14:paraId="76EFD9CB" w14:textId="77777777" w:rsidR="00630289" w:rsidRPr="004C7B4D" w:rsidRDefault="00630289" w:rsidP="00EB6B59">
            <w:pPr>
              <w:spacing w:before="120"/>
              <w:jc w:val="center"/>
              <w:rPr>
                <w:rFonts w:cs="Times New Roman"/>
                <w:color w:val="000000"/>
              </w:rPr>
            </w:pPr>
            <w:r w:rsidRPr="004C7B4D">
              <w:rPr>
                <w:rFonts w:cs="Times New Roman"/>
                <w:color w:val="000000"/>
              </w:rPr>
              <w:t>19.9 (19.9)</w:t>
            </w:r>
          </w:p>
        </w:tc>
        <w:tc>
          <w:tcPr>
            <w:tcW w:w="0" w:type="auto"/>
            <w:tcBorders>
              <w:top w:val="nil"/>
              <w:left w:val="nil"/>
              <w:bottom w:val="nil"/>
              <w:right w:val="single" w:sz="4" w:space="0" w:color="auto"/>
            </w:tcBorders>
            <w:vAlign w:val="center"/>
          </w:tcPr>
          <w:p w14:paraId="6A834032"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133F9157" w14:textId="77777777" w:rsidTr="00EB6B59">
        <w:trPr>
          <w:trHeight w:val="227"/>
        </w:trPr>
        <w:tc>
          <w:tcPr>
            <w:tcW w:w="4649" w:type="dxa"/>
            <w:tcBorders>
              <w:top w:val="nil"/>
              <w:left w:val="single" w:sz="4" w:space="0" w:color="auto"/>
              <w:bottom w:val="nil"/>
              <w:right w:val="nil"/>
            </w:tcBorders>
            <w:vAlign w:val="center"/>
            <w:hideMark/>
          </w:tcPr>
          <w:p w14:paraId="4365AFA2" w14:textId="77777777" w:rsidR="00630289" w:rsidRPr="004C7B4D" w:rsidRDefault="00630289" w:rsidP="00EB6B59">
            <w:pPr>
              <w:spacing w:before="120"/>
              <w:rPr>
                <w:rFonts w:cs="Times New Roman"/>
                <w:lang w:eastAsia="zh-CN"/>
              </w:rPr>
            </w:pPr>
            <w:r w:rsidRPr="004C7B4D">
              <w:rPr>
                <w:rFonts w:cs="Times New Roman"/>
                <w:lang w:eastAsia="zh-CN"/>
              </w:rPr>
              <w:t>HADS (0–42)</w:t>
            </w:r>
          </w:p>
        </w:tc>
        <w:tc>
          <w:tcPr>
            <w:tcW w:w="1679" w:type="dxa"/>
            <w:tcBorders>
              <w:top w:val="nil"/>
              <w:left w:val="nil"/>
              <w:bottom w:val="nil"/>
              <w:right w:val="nil"/>
            </w:tcBorders>
            <w:vAlign w:val="center"/>
            <w:hideMark/>
          </w:tcPr>
          <w:p w14:paraId="2F0FA036" w14:textId="77777777" w:rsidR="00630289" w:rsidRPr="004C7B4D" w:rsidRDefault="00630289" w:rsidP="00EB6B59">
            <w:pPr>
              <w:spacing w:before="120"/>
              <w:jc w:val="center"/>
              <w:rPr>
                <w:rFonts w:eastAsia="Times New Roman" w:cs="Times New Roman"/>
                <w:color w:val="000000"/>
              </w:rPr>
            </w:pPr>
            <w:r w:rsidRPr="004C7B4D">
              <w:rPr>
                <w:rFonts w:eastAsia="Times New Roman" w:cs="Times New Roman"/>
                <w:color w:val="000000"/>
              </w:rPr>
              <w:t>9.28 (6.47)</w:t>
            </w:r>
          </w:p>
        </w:tc>
        <w:tc>
          <w:tcPr>
            <w:tcW w:w="1551" w:type="dxa"/>
            <w:tcBorders>
              <w:top w:val="nil"/>
              <w:left w:val="nil"/>
              <w:bottom w:val="nil"/>
              <w:right w:val="nil"/>
            </w:tcBorders>
            <w:vAlign w:val="center"/>
          </w:tcPr>
          <w:p w14:paraId="0582009A" w14:textId="77777777" w:rsidR="00630289" w:rsidRPr="004C7B4D" w:rsidRDefault="00630289" w:rsidP="00EB6B59">
            <w:pPr>
              <w:spacing w:before="120"/>
              <w:jc w:val="center"/>
              <w:rPr>
                <w:rFonts w:cs="Times New Roman"/>
                <w:color w:val="000000"/>
              </w:rPr>
            </w:pPr>
            <w:r w:rsidRPr="004C7B4D">
              <w:rPr>
                <w:rFonts w:cs="Times New Roman"/>
                <w:color w:val="000000"/>
              </w:rPr>
              <w:t>9.12 (7.52)</w:t>
            </w:r>
          </w:p>
        </w:tc>
        <w:tc>
          <w:tcPr>
            <w:tcW w:w="0" w:type="auto"/>
            <w:tcBorders>
              <w:top w:val="nil"/>
              <w:left w:val="nil"/>
              <w:bottom w:val="nil"/>
              <w:right w:val="single" w:sz="4" w:space="0" w:color="auto"/>
            </w:tcBorders>
            <w:vAlign w:val="center"/>
          </w:tcPr>
          <w:p w14:paraId="675DC446"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6FB7D261" w14:textId="77777777" w:rsidTr="00EB6B59">
        <w:trPr>
          <w:trHeight w:val="227"/>
        </w:trPr>
        <w:tc>
          <w:tcPr>
            <w:tcW w:w="4649" w:type="dxa"/>
            <w:tcBorders>
              <w:top w:val="nil"/>
              <w:left w:val="single" w:sz="4" w:space="0" w:color="auto"/>
              <w:bottom w:val="nil"/>
              <w:right w:val="nil"/>
            </w:tcBorders>
            <w:vAlign w:val="center"/>
          </w:tcPr>
          <w:p w14:paraId="08B77D44" w14:textId="77777777" w:rsidR="00630289" w:rsidRPr="004C7B4D" w:rsidRDefault="00630289" w:rsidP="00EB6B59">
            <w:pPr>
              <w:spacing w:before="120"/>
              <w:rPr>
                <w:rFonts w:cs="Times New Roman"/>
                <w:lang w:eastAsia="zh-CN"/>
              </w:rPr>
            </w:pPr>
            <w:r w:rsidRPr="004C7B4D">
              <w:rPr>
                <w:rFonts w:cs="Times New Roman"/>
                <w:lang w:eastAsia="zh-CN"/>
              </w:rPr>
              <w:t>Anxiety scale (0–21)</w:t>
            </w:r>
          </w:p>
        </w:tc>
        <w:tc>
          <w:tcPr>
            <w:tcW w:w="1679" w:type="dxa"/>
            <w:tcBorders>
              <w:top w:val="nil"/>
              <w:left w:val="nil"/>
              <w:bottom w:val="nil"/>
              <w:right w:val="nil"/>
            </w:tcBorders>
            <w:vAlign w:val="center"/>
          </w:tcPr>
          <w:p w14:paraId="024D5833" w14:textId="77777777" w:rsidR="00630289" w:rsidRPr="004C7B4D" w:rsidRDefault="00630289" w:rsidP="00EB6B59">
            <w:pPr>
              <w:spacing w:before="120"/>
              <w:jc w:val="center"/>
              <w:rPr>
                <w:rFonts w:eastAsia="Times New Roman" w:cs="Times New Roman"/>
                <w:color w:val="000000"/>
              </w:rPr>
            </w:pPr>
            <w:r w:rsidRPr="004C7B4D">
              <w:rPr>
                <w:rFonts w:eastAsia="Times New Roman" w:cs="Times New Roman"/>
                <w:color w:val="000000"/>
              </w:rPr>
              <w:t>4.92 (3.70)</w:t>
            </w:r>
          </w:p>
        </w:tc>
        <w:tc>
          <w:tcPr>
            <w:tcW w:w="1551" w:type="dxa"/>
            <w:tcBorders>
              <w:top w:val="nil"/>
              <w:left w:val="nil"/>
              <w:bottom w:val="nil"/>
              <w:right w:val="nil"/>
            </w:tcBorders>
            <w:vAlign w:val="center"/>
          </w:tcPr>
          <w:p w14:paraId="6C3D3C5F" w14:textId="77777777" w:rsidR="00630289" w:rsidRPr="004C7B4D" w:rsidRDefault="00630289" w:rsidP="00EB6B59">
            <w:pPr>
              <w:spacing w:before="120"/>
              <w:jc w:val="center"/>
              <w:rPr>
                <w:rFonts w:cs="Times New Roman"/>
                <w:color w:val="000000"/>
              </w:rPr>
            </w:pPr>
            <w:r w:rsidRPr="004C7B4D">
              <w:rPr>
                <w:rFonts w:cs="Times New Roman"/>
                <w:color w:val="000000"/>
              </w:rPr>
              <w:t>5.21 (4.20)</w:t>
            </w:r>
          </w:p>
        </w:tc>
        <w:tc>
          <w:tcPr>
            <w:tcW w:w="0" w:type="auto"/>
            <w:tcBorders>
              <w:top w:val="nil"/>
              <w:left w:val="nil"/>
              <w:bottom w:val="nil"/>
              <w:right w:val="single" w:sz="4" w:space="0" w:color="auto"/>
            </w:tcBorders>
            <w:vAlign w:val="center"/>
          </w:tcPr>
          <w:p w14:paraId="0441E9ED"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0E049C1E" w14:textId="77777777" w:rsidTr="00EB6B59">
        <w:trPr>
          <w:trHeight w:val="227"/>
        </w:trPr>
        <w:tc>
          <w:tcPr>
            <w:tcW w:w="4649" w:type="dxa"/>
            <w:tcBorders>
              <w:top w:val="nil"/>
              <w:left w:val="single" w:sz="4" w:space="0" w:color="auto"/>
              <w:bottom w:val="nil"/>
              <w:right w:val="nil"/>
            </w:tcBorders>
            <w:vAlign w:val="center"/>
          </w:tcPr>
          <w:p w14:paraId="7A0ED6A9" w14:textId="77777777" w:rsidR="00630289" w:rsidRPr="004C7B4D" w:rsidRDefault="00630289" w:rsidP="00EB6B59">
            <w:pPr>
              <w:spacing w:before="120"/>
              <w:rPr>
                <w:rFonts w:cs="Times New Roman"/>
                <w:lang w:eastAsia="zh-CN"/>
              </w:rPr>
            </w:pPr>
            <w:r w:rsidRPr="004C7B4D">
              <w:rPr>
                <w:rFonts w:cs="Times New Roman"/>
                <w:lang w:eastAsia="zh-CN"/>
              </w:rPr>
              <w:t>Depression scale (0–21)</w:t>
            </w:r>
          </w:p>
        </w:tc>
        <w:tc>
          <w:tcPr>
            <w:tcW w:w="1679" w:type="dxa"/>
            <w:tcBorders>
              <w:top w:val="nil"/>
              <w:left w:val="nil"/>
              <w:bottom w:val="nil"/>
              <w:right w:val="nil"/>
            </w:tcBorders>
            <w:vAlign w:val="center"/>
          </w:tcPr>
          <w:p w14:paraId="264E0250" w14:textId="77777777" w:rsidR="00630289" w:rsidRPr="004C7B4D" w:rsidRDefault="00630289" w:rsidP="00EB6B59">
            <w:pPr>
              <w:spacing w:before="120"/>
              <w:jc w:val="center"/>
              <w:rPr>
                <w:rFonts w:eastAsia="Times New Roman" w:cs="Times New Roman"/>
                <w:color w:val="000000"/>
              </w:rPr>
            </w:pPr>
            <w:r w:rsidRPr="004C7B4D">
              <w:rPr>
                <w:rFonts w:eastAsia="Times New Roman" w:cs="Times New Roman"/>
                <w:color w:val="000000"/>
              </w:rPr>
              <w:t>4.36 (3.48)</w:t>
            </w:r>
          </w:p>
        </w:tc>
        <w:tc>
          <w:tcPr>
            <w:tcW w:w="1551" w:type="dxa"/>
            <w:tcBorders>
              <w:top w:val="nil"/>
              <w:left w:val="nil"/>
              <w:bottom w:val="nil"/>
              <w:right w:val="nil"/>
            </w:tcBorders>
            <w:vAlign w:val="center"/>
          </w:tcPr>
          <w:p w14:paraId="19BB86B7" w14:textId="77777777" w:rsidR="00630289" w:rsidRPr="004C7B4D" w:rsidRDefault="00630289" w:rsidP="00EB6B59">
            <w:pPr>
              <w:spacing w:before="120"/>
              <w:jc w:val="center"/>
              <w:rPr>
                <w:rFonts w:cs="Times New Roman"/>
                <w:color w:val="000000"/>
              </w:rPr>
            </w:pPr>
            <w:r w:rsidRPr="004C7B4D">
              <w:rPr>
                <w:rFonts w:cs="Times New Roman"/>
                <w:color w:val="000000"/>
              </w:rPr>
              <w:t>3.91 (3.73)</w:t>
            </w:r>
          </w:p>
        </w:tc>
        <w:tc>
          <w:tcPr>
            <w:tcW w:w="0" w:type="auto"/>
            <w:tcBorders>
              <w:top w:val="nil"/>
              <w:left w:val="nil"/>
              <w:bottom w:val="nil"/>
              <w:right w:val="single" w:sz="4" w:space="0" w:color="auto"/>
            </w:tcBorders>
            <w:vAlign w:val="center"/>
          </w:tcPr>
          <w:p w14:paraId="4A2BD12E"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6A367BD0" w14:textId="77777777" w:rsidTr="00EB6B59">
        <w:trPr>
          <w:trHeight w:val="227"/>
        </w:trPr>
        <w:tc>
          <w:tcPr>
            <w:tcW w:w="4649" w:type="dxa"/>
            <w:tcBorders>
              <w:top w:val="nil"/>
              <w:left w:val="single" w:sz="4" w:space="0" w:color="auto"/>
              <w:bottom w:val="nil"/>
              <w:right w:val="nil"/>
            </w:tcBorders>
            <w:vAlign w:val="center"/>
            <w:hideMark/>
          </w:tcPr>
          <w:p w14:paraId="61E5EC89" w14:textId="77777777" w:rsidR="00630289" w:rsidRPr="004C7B4D" w:rsidRDefault="00630289" w:rsidP="00EB6B59">
            <w:pPr>
              <w:spacing w:before="120"/>
              <w:rPr>
                <w:rFonts w:cs="Times New Roman"/>
                <w:lang w:eastAsia="zh-CN"/>
              </w:rPr>
            </w:pPr>
            <w:r w:rsidRPr="004C7B4D">
              <w:rPr>
                <w:rFonts w:cs="Times New Roman"/>
                <w:lang w:eastAsia="zh-CN"/>
              </w:rPr>
              <w:t>DMSES (0–150)</w:t>
            </w:r>
          </w:p>
        </w:tc>
        <w:tc>
          <w:tcPr>
            <w:tcW w:w="1679" w:type="dxa"/>
            <w:tcBorders>
              <w:top w:val="nil"/>
              <w:left w:val="nil"/>
              <w:bottom w:val="nil"/>
              <w:right w:val="nil"/>
            </w:tcBorders>
            <w:vAlign w:val="center"/>
            <w:hideMark/>
          </w:tcPr>
          <w:p w14:paraId="4CB0221B" w14:textId="77777777" w:rsidR="00630289" w:rsidRPr="004C7B4D" w:rsidRDefault="00630289" w:rsidP="00EB6B59">
            <w:pPr>
              <w:spacing w:before="120"/>
              <w:jc w:val="center"/>
              <w:rPr>
                <w:rFonts w:eastAsia="Times New Roman" w:cs="Times New Roman"/>
                <w:color w:val="000000"/>
              </w:rPr>
            </w:pPr>
            <w:r w:rsidRPr="004C7B4D">
              <w:rPr>
                <w:rFonts w:eastAsia="Times New Roman" w:cs="Times New Roman"/>
                <w:color w:val="000000"/>
              </w:rPr>
              <w:t>98.6 (33.9)</w:t>
            </w:r>
          </w:p>
        </w:tc>
        <w:tc>
          <w:tcPr>
            <w:tcW w:w="1551" w:type="dxa"/>
            <w:tcBorders>
              <w:top w:val="nil"/>
              <w:left w:val="nil"/>
              <w:bottom w:val="nil"/>
              <w:right w:val="nil"/>
            </w:tcBorders>
            <w:vAlign w:val="center"/>
          </w:tcPr>
          <w:p w14:paraId="1C193396" w14:textId="77777777" w:rsidR="00630289" w:rsidRPr="004C7B4D" w:rsidRDefault="00630289" w:rsidP="00EB6B59">
            <w:pPr>
              <w:spacing w:before="120"/>
              <w:jc w:val="center"/>
              <w:rPr>
                <w:rFonts w:cs="Times New Roman"/>
                <w:color w:val="000000"/>
              </w:rPr>
            </w:pPr>
            <w:r w:rsidRPr="004C7B4D">
              <w:rPr>
                <w:rFonts w:cs="Times New Roman"/>
                <w:color w:val="000000"/>
              </w:rPr>
              <w:t>103.7 (32.4)</w:t>
            </w:r>
          </w:p>
        </w:tc>
        <w:tc>
          <w:tcPr>
            <w:tcW w:w="0" w:type="auto"/>
            <w:tcBorders>
              <w:top w:val="nil"/>
              <w:left w:val="nil"/>
              <w:bottom w:val="nil"/>
              <w:right w:val="single" w:sz="4" w:space="0" w:color="auto"/>
            </w:tcBorders>
            <w:vAlign w:val="center"/>
          </w:tcPr>
          <w:p w14:paraId="0DDCC9CD"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26CADF68" w14:textId="77777777" w:rsidTr="00EB6B59">
        <w:trPr>
          <w:trHeight w:val="227"/>
        </w:trPr>
        <w:tc>
          <w:tcPr>
            <w:tcW w:w="4649" w:type="dxa"/>
            <w:tcBorders>
              <w:top w:val="nil"/>
              <w:left w:val="single" w:sz="4" w:space="0" w:color="auto"/>
              <w:bottom w:val="nil"/>
              <w:right w:val="nil"/>
            </w:tcBorders>
            <w:vAlign w:val="center"/>
            <w:hideMark/>
          </w:tcPr>
          <w:p w14:paraId="4738B932" w14:textId="77777777" w:rsidR="00630289" w:rsidRPr="004C7B4D" w:rsidRDefault="00630289" w:rsidP="00EB6B59">
            <w:pPr>
              <w:spacing w:before="120"/>
              <w:rPr>
                <w:rFonts w:cs="Times New Roman"/>
                <w:lang w:eastAsia="zh-CN"/>
              </w:rPr>
            </w:pPr>
            <w:r w:rsidRPr="004C7B4D">
              <w:rPr>
                <w:rFonts w:cs="Times New Roman"/>
                <w:lang w:eastAsia="zh-CN"/>
              </w:rPr>
              <w:t>DTSQ (0–48)</w:t>
            </w:r>
          </w:p>
        </w:tc>
        <w:tc>
          <w:tcPr>
            <w:tcW w:w="1679" w:type="dxa"/>
            <w:tcBorders>
              <w:top w:val="nil"/>
              <w:left w:val="nil"/>
              <w:bottom w:val="nil"/>
              <w:right w:val="nil"/>
            </w:tcBorders>
            <w:vAlign w:val="center"/>
            <w:hideMark/>
          </w:tcPr>
          <w:p w14:paraId="66259CD0" w14:textId="77777777" w:rsidR="00630289" w:rsidRPr="004C7B4D" w:rsidRDefault="00630289" w:rsidP="00EB6B59">
            <w:pPr>
              <w:spacing w:before="120"/>
              <w:jc w:val="center"/>
              <w:rPr>
                <w:rFonts w:eastAsia="Times New Roman" w:cs="Times New Roman"/>
                <w:color w:val="000000"/>
              </w:rPr>
            </w:pPr>
            <w:r w:rsidRPr="004C7B4D">
              <w:rPr>
                <w:rFonts w:eastAsia="Times New Roman" w:cs="Times New Roman"/>
                <w:color w:val="000000"/>
              </w:rPr>
              <w:t>32.1 (7.3)</w:t>
            </w:r>
          </w:p>
        </w:tc>
        <w:tc>
          <w:tcPr>
            <w:tcW w:w="1551" w:type="dxa"/>
            <w:tcBorders>
              <w:top w:val="nil"/>
              <w:left w:val="nil"/>
              <w:bottom w:val="nil"/>
              <w:right w:val="nil"/>
            </w:tcBorders>
            <w:vAlign w:val="center"/>
          </w:tcPr>
          <w:p w14:paraId="4BFDB5BF" w14:textId="77777777" w:rsidR="00630289" w:rsidRPr="004C7B4D" w:rsidRDefault="00630289" w:rsidP="00EB6B59">
            <w:pPr>
              <w:spacing w:before="120"/>
              <w:jc w:val="center"/>
              <w:rPr>
                <w:rFonts w:cs="Times New Roman"/>
                <w:color w:val="000000"/>
              </w:rPr>
            </w:pPr>
            <w:r w:rsidRPr="004C7B4D">
              <w:rPr>
                <w:rFonts w:cs="Times New Roman"/>
                <w:color w:val="000000"/>
              </w:rPr>
              <w:t>32.0 (7.2)</w:t>
            </w:r>
          </w:p>
        </w:tc>
        <w:tc>
          <w:tcPr>
            <w:tcW w:w="0" w:type="auto"/>
            <w:tcBorders>
              <w:top w:val="nil"/>
              <w:left w:val="nil"/>
              <w:bottom w:val="nil"/>
              <w:right w:val="single" w:sz="4" w:space="0" w:color="auto"/>
            </w:tcBorders>
            <w:vAlign w:val="center"/>
          </w:tcPr>
          <w:p w14:paraId="5F324696" w14:textId="77777777" w:rsidR="00630289" w:rsidRPr="004C7B4D" w:rsidRDefault="00630289" w:rsidP="00EB6B59">
            <w:pPr>
              <w:spacing w:before="120"/>
              <w:jc w:val="center"/>
              <w:rPr>
                <w:rFonts w:cs="Times New Roman"/>
                <w:color w:val="000000"/>
              </w:rPr>
            </w:pPr>
            <w:r w:rsidRPr="004C7B4D">
              <w:rPr>
                <w:rFonts w:cs="Times New Roman"/>
                <w:color w:val="000000"/>
              </w:rPr>
              <w:t>0</w:t>
            </w:r>
          </w:p>
        </w:tc>
      </w:tr>
      <w:tr w:rsidR="00630289" w:rsidRPr="004C7B4D" w14:paraId="138BB166" w14:textId="77777777" w:rsidTr="00EB6B59">
        <w:trPr>
          <w:trHeight w:val="227"/>
        </w:trPr>
        <w:tc>
          <w:tcPr>
            <w:tcW w:w="4649" w:type="dxa"/>
            <w:tcBorders>
              <w:top w:val="nil"/>
              <w:left w:val="single" w:sz="4" w:space="0" w:color="auto"/>
              <w:bottom w:val="nil"/>
              <w:right w:val="nil"/>
            </w:tcBorders>
            <w:vAlign w:val="center"/>
          </w:tcPr>
          <w:p w14:paraId="4FE9565F" w14:textId="77777777" w:rsidR="00630289" w:rsidRPr="004C7B4D" w:rsidRDefault="00630289" w:rsidP="00EB6B59">
            <w:pPr>
              <w:tabs>
                <w:tab w:val="center" w:pos="4513"/>
                <w:tab w:val="right" w:pos="9026"/>
              </w:tabs>
              <w:spacing w:before="120"/>
              <w:rPr>
                <w:rFonts w:cs="Times New Roman"/>
                <w:lang w:eastAsia="zh-CN"/>
              </w:rPr>
            </w:pPr>
          </w:p>
        </w:tc>
        <w:tc>
          <w:tcPr>
            <w:tcW w:w="1679" w:type="dxa"/>
            <w:tcBorders>
              <w:top w:val="nil"/>
              <w:left w:val="nil"/>
              <w:bottom w:val="nil"/>
              <w:right w:val="nil"/>
            </w:tcBorders>
            <w:vAlign w:val="center"/>
          </w:tcPr>
          <w:p w14:paraId="45A36030" w14:textId="77777777" w:rsidR="00630289" w:rsidRPr="004C7B4D" w:rsidRDefault="00630289" w:rsidP="00EB6B59">
            <w:pPr>
              <w:tabs>
                <w:tab w:val="center" w:pos="4513"/>
                <w:tab w:val="right" w:pos="9026"/>
              </w:tabs>
              <w:spacing w:before="120"/>
              <w:jc w:val="center"/>
              <w:rPr>
                <w:rFonts w:eastAsia="Times New Roman" w:cs="Times New Roman"/>
                <w:color w:val="000000"/>
              </w:rPr>
            </w:pPr>
          </w:p>
        </w:tc>
        <w:tc>
          <w:tcPr>
            <w:tcW w:w="1551" w:type="dxa"/>
            <w:tcBorders>
              <w:top w:val="nil"/>
              <w:left w:val="nil"/>
              <w:bottom w:val="nil"/>
              <w:right w:val="nil"/>
            </w:tcBorders>
            <w:vAlign w:val="center"/>
          </w:tcPr>
          <w:p w14:paraId="27ADFDEF" w14:textId="77777777" w:rsidR="00630289" w:rsidRPr="004C7B4D" w:rsidRDefault="00630289" w:rsidP="00EB6B59">
            <w:pPr>
              <w:tabs>
                <w:tab w:val="center" w:pos="4513"/>
                <w:tab w:val="right" w:pos="9026"/>
              </w:tabs>
              <w:spacing w:before="120"/>
              <w:jc w:val="center"/>
              <w:rPr>
                <w:rFonts w:cs="Times New Roman"/>
                <w:color w:val="000000"/>
              </w:rPr>
            </w:pPr>
          </w:p>
        </w:tc>
        <w:tc>
          <w:tcPr>
            <w:tcW w:w="0" w:type="auto"/>
            <w:tcBorders>
              <w:top w:val="nil"/>
              <w:left w:val="nil"/>
              <w:bottom w:val="nil"/>
              <w:right w:val="single" w:sz="4" w:space="0" w:color="auto"/>
            </w:tcBorders>
            <w:vAlign w:val="center"/>
          </w:tcPr>
          <w:p w14:paraId="58F39443" w14:textId="77777777" w:rsidR="00630289" w:rsidRPr="004C7B4D" w:rsidRDefault="00630289" w:rsidP="00EB6B59">
            <w:pPr>
              <w:tabs>
                <w:tab w:val="center" w:pos="4513"/>
                <w:tab w:val="right" w:pos="9026"/>
              </w:tabs>
              <w:spacing w:before="120"/>
              <w:jc w:val="center"/>
              <w:rPr>
                <w:rFonts w:cs="Times New Roman"/>
                <w:color w:val="000000"/>
              </w:rPr>
            </w:pPr>
          </w:p>
        </w:tc>
      </w:tr>
      <w:tr w:rsidR="00630289" w:rsidRPr="004C7B4D" w14:paraId="4B8E9515" w14:textId="77777777" w:rsidTr="00EB6B59">
        <w:trPr>
          <w:trHeight w:val="227"/>
        </w:trPr>
        <w:tc>
          <w:tcPr>
            <w:tcW w:w="4649" w:type="dxa"/>
            <w:tcBorders>
              <w:top w:val="nil"/>
              <w:left w:val="single" w:sz="4" w:space="0" w:color="auto"/>
              <w:bottom w:val="single" w:sz="4" w:space="0" w:color="auto"/>
              <w:right w:val="nil"/>
            </w:tcBorders>
            <w:vAlign w:val="center"/>
          </w:tcPr>
          <w:p w14:paraId="71214E79" w14:textId="77777777" w:rsidR="00630289" w:rsidRPr="004C7B4D" w:rsidRDefault="00630289" w:rsidP="00EB6B59">
            <w:pPr>
              <w:spacing w:before="120"/>
              <w:rPr>
                <w:rFonts w:cs="Times New Roman"/>
                <w:lang w:eastAsia="zh-CN"/>
              </w:rPr>
            </w:pPr>
            <w:r w:rsidRPr="004C7B4D">
              <w:rPr>
                <w:rFonts w:cs="Times New Roman"/>
                <w:lang w:eastAsia="zh-CN"/>
              </w:rPr>
              <w:t>Completion of nine essential processes in previous 12 months, n (%)</w:t>
            </w:r>
          </w:p>
        </w:tc>
        <w:tc>
          <w:tcPr>
            <w:tcW w:w="1679" w:type="dxa"/>
            <w:tcBorders>
              <w:top w:val="nil"/>
              <w:left w:val="nil"/>
              <w:bottom w:val="single" w:sz="4" w:space="0" w:color="auto"/>
              <w:right w:val="nil"/>
            </w:tcBorders>
            <w:vAlign w:val="center"/>
          </w:tcPr>
          <w:p w14:paraId="25CC6F8B" w14:textId="77777777" w:rsidR="00630289" w:rsidRPr="004C7B4D" w:rsidRDefault="00630289" w:rsidP="00EB6B59">
            <w:pPr>
              <w:spacing w:before="120"/>
              <w:jc w:val="center"/>
              <w:rPr>
                <w:rFonts w:cs="Times New Roman"/>
                <w:lang w:eastAsia="zh-CN"/>
              </w:rPr>
            </w:pPr>
            <w:r w:rsidRPr="004C7B4D">
              <w:rPr>
                <w:rFonts w:cs="Times New Roman"/>
                <w:lang w:eastAsia="zh-CN"/>
              </w:rPr>
              <w:t>97 (64%)</w:t>
            </w:r>
          </w:p>
        </w:tc>
        <w:tc>
          <w:tcPr>
            <w:tcW w:w="1551" w:type="dxa"/>
            <w:tcBorders>
              <w:top w:val="nil"/>
              <w:left w:val="nil"/>
              <w:bottom w:val="single" w:sz="4" w:space="0" w:color="auto"/>
              <w:right w:val="nil"/>
            </w:tcBorders>
            <w:vAlign w:val="center"/>
          </w:tcPr>
          <w:p w14:paraId="2EDFFD71" w14:textId="77777777" w:rsidR="00630289" w:rsidRPr="004C7B4D" w:rsidRDefault="00630289" w:rsidP="00EB6B59">
            <w:pPr>
              <w:spacing w:before="120"/>
              <w:jc w:val="center"/>
              <w:rPr>
                <w:rFonts w:cs="Times New Roman"/>
                <w:lang w:eastAsia="zh-CN"/>
              </w:rPr>
            </w:pPr>
            <w:r w:rsidRPr="004C7B4D">
              <w:rPr>
                <w:rFonts w:cs="Times New Roman"/>
                <w:lang w:eastAsia="zh-CN"/>
              </w:rPr>
              <w:t>96 (62%)</w:t>
            </w:r>
          </w:p>
        </w:tc>
        <w:tc>
          <w:tcPr>
            <w:tcW w:w="0" w:type="auto"/>
            <w:tcBorders>
              <w:top w:val="nil"/>
              <w:left w:val="nil"/>
              <w:bottom w:val="single" w:sz="4" w:space="0" w:color="auto"/>
              <w:right w:val="single" w:sz="4" w:space="0" w:color="auto"/>
            </w:tcBorders>
            <w:vAlign w:val="center"/>
          </w:tcPr>
          <w:p w14:paraId="620A98A3" w14:textId="77777777" w:rsidR="00630289" w:rsidRPr="004C7B4D" w:rsidRDefault="00630289" w:rsidP="00EB6B59">
            <w:pPr>
              <w:spacing w:before="120"/>
              <w:jc w:val="center"/>
              <w:rPr>
                <w:rFonts w:cs="Times New Roman"/>
                <w:lang w:eastAsia="zh-CN"/>
              </w:rPr>
            </w:pPr>
            <w:r w:rsidRPr="004C7B4D">
              <w:rPr>
                <w:rFonts w:cs="Times New Roman"/>
                <w:lang w:eastAsia="zh-CN"/>
              </w:rPr>
              <w:t>69</w:t>
            </w:r>
          </w:p>
        </w:tc>
      </w:tr>
    </w:tbl>
    <w:p w14:paraId="37FA27BD" w14:textId="77777777" w:rsidR="00630289" w:rsidRPr="004C7B4D" w:rsidRDefault="00630289" w:rsidP="00630289">
      <w:pPr>
        <w:spacing w:line="240" w:lineRule="auto"/>
        <w:rPr>
          <w:rFonts w:cs="Times New Roman"/>
        </w:rPr>
      </w:pPr>
    </w:p>
    <w:p w14:paraId="12D340B9" w14:textId="77777777" w:rsidR="00630289" w:rsidRPr="004C7B4D" w:rsidRDefault="00630289" w:rsidP="00630289">
      <w:pPr>
        <w:spacing w:line="240" w:lineRule="auto"/>
        <w:rPr>
          <w:rFonts w:cs="Times New Roman"/>
        </w:rPr>
      </w:pPr>
    </w:p>
    <w:p w14:paraId="4D66C27D" w14:textId="5AD95DD1" w:rsidR="00630289" w:rsidRPr="004C7B4D" w:rsidRDefault="00630289" w:rsidP="00630289">
      <w:pPr>
        <w:rPr>
          <w:rFonts w:cs="Times New Roman"/>
        </w:rPr>
      </w:pPr>
      <w:r w:rsidRPr="004C7B4D">
        <w:rPr>
          <w:rFonts w:cs="Times New Roman"/>
        </w:rPr>
        <w:t xml:space="preserve">At </w:t>
      </w:r>
      <w:r w:rsidR="00910E55" w:rsidRPr="004C7B4D">
        <w:rPr>
          <w:rFonts w:cs="Times New Roman"/>
        </w:rPr>
        <w:t>3 months</w:t>
      </w:r>
      <w:r w:rsidRPr="004C7B4D">
        <w:rPr>
          <w:rFonts w:cs="Times New Roman"/>
        </w:rPr>
        <w:t>, there were no significant differences</w:t>
      </w:r>
      <w:r w:rsidR="00B62241" w:rsidRPr="004C7B4D">
        <w:rPr>
          <w:rFonts w:cs="Times New Roman"/>
        </w:rPr>
        <w:t xml:space="preserve"> in mean outcomes</w:t>
      </w:r>
      <w:r w:rsidRPr="004C7B4D">
        <w:rPr>
          <w:rFonts w:cs="Times New Roman"/>
        </w:rPr>
        <w:t xml:space="preserve"> between groups on any of the outcome measures, among individuals with completed </w:t>
      </w:r>
      <w:r w:rsidR="00910E55" w:rsidRPr="004C7B4D">
        <w:rPr>
          <w:rFonts w:cs="Times New Roman"/>
        </w:rPr>
        <w:t>3-month</w:t>
      </w:r>
      <w:r w:rsidR="00DA7CF6" w:rsidRPr="004C7B4D">
        <w:rPr>
          <w:rFonts w:cs="Times New Roman"/>
        </w:rPr>
        <w:t xml:space="preserve"> outcomes</w:t>
      </w:r>
      <w:r w:rsidRPr="004C7B4D">
        <w:rPr>
          <w:rFonts w:cs="Times New Roman"/>
        </w:rPr>
        <w:t xml:space="preserve"> (</w:t>
      </w:r>
      <w:r w:rsidRPr="004C7B4D">
        <w:rPr>
          <w:rFonts w:cs="Times New Roman"/>
          <w:i/>
        </w:rPr>
        <w:t>Table 12</w:t>
      </w:r>
      <w:r w:rsidRPr="004C7B4D">
        <w:rPr>
          <w:rFonts w:cs="Times New Roman"/>
        </w:rPr>
        <w:t>)</w:t>
      </w:r>
      <w:r w:rsidR="00DA7CF6" w:rsidRPr="004C7B4D">
        <w:rPr>
          <w:rFonts w:cs="Times New Roman"/>
        </w:rPr>
        <w:t>.</w:t>
      </w:r>
    </w:p>
    <w:p w14:paraId="7A40019C" w14:textId="77777777" w:rsidR="00630289" w:rsidRPr="004C7B4D" w:rsidRDefault="00630289" w:rsidP="00630289">
      <w:pPr>
        <w:spacing w:line="240" w:lineRule="auto"/>
        <w:rPr>
          <w:rFonts w:cs="Times New Roman"/>
        </w:rPr>
      </w:pPr>
    </w:p>
    <w:p w14:paraId="048AB377" w14:textId="77777777" w:rsidR="00630289" w:rsidRPr="004C7B4D" w:rsidRDefault="00630289" w:rsidP="00630289">
      <w:pPr>
        <w:pStyle w:val="Tablecaption"/>
        <w:rPr>
          <w:rFonts w:cs="Times New Roman"/>
        </w:rPr>
        <w:sectPr w:rsidR="00630289" w:rsidRPr="004C7B4D" w:rsidSect="003744C1">
          <w:footerReference w:type="default" r:id="rId20"/>
          <w:pgSz w:w="11906" w:h="16838"/>
          <w:pgMar w:top="1440" w:right="1440" w:bottom="1440" w:left="1440" w:header="709" w:footer="709" w:gutter="0"/>
          <w:cols w:space="708"/>
          <w:docGrid w:linePitch="360"/>
        </w:sectPr>
      </w:pPr>
    </w:p>
    <w:p w14:paraId="5446E7AF" w14:textId="77777777" w:rsidR="00B62241" w:rsidRPr="004C7B4D" w:rsidRDefault="00B62241" w:rsidP="00B62241">
      <w:pPr>
        <w:pStyle w:val="Tablecaption"/>
        <w:rPr>
          <w:rFonts w:cs="Times New Roman"/>
        </w:rPr>
      </w:pPr>
      <w:bookmarkStart w:id="205" w:name="_Toc355447310"/>
      <w:r w:rsidRPr="004C7B4D">
        <w:rPr>
          <w:rFonts w:cs="Times New Roman"/>
        </w:rPr>
        <w:t>Table 12: Descriptive statistics of 3-month variables by randomised group</w:t>
      </w:r>
      <w:bookmarkEnd w:id="205"/>
    </w:p>
    <w:tbl>
      <w:tblPr>
        <w:tblW w:w="0" w:type="auto"/>
        <w:tblBorders>
          <w:top w:val="single" w:sz="4" w:space="0" w:color="auto"/>
          <w:bottom w:val="single" w:sz="4" w:space="0" w:color="auto"/>
        </w:tblBorders>
        <w:tblLook w:val="04A0" w:firstRow="1" w:lastRow="0" w:firstColumn="1" w:lastColumn="0" w:noHBand="0" w:noVBand="1"/>
      </w:tblPr>
      <w:tblGrid>
        <w:gridCol w:w="2518"/>
        <w:gridCol w:w="687"/>
        <w:gridCol w:w="29"/>
        <w:gridCol w:w="1563"/>
        <w:gridCol w:w="749"/>
        <w:gridCol w:w="1431"/>
        <w:gridCol w:w="1217"/>
        <w:gridCol w:w="1048"/>
      </w:tblGrid>
      <w:tr w:rsidR="00B62241" w:rsidRPr="004C7B4D" w14:paraId="27B026E7" w14:textId="77777777" w:rsidTr="00DD6880">
        <w:trPr>
          <w:trHeight w:val="227"/>
        </w:trPr>
        <w:tc>
          <w:tcPr>
            <w:tcW w:w="2518" w:type="dxa"/>
            <w:tcBorders>
              <w:top w:val="single" w:sz="4" w:space="0" w:color="auto"/>
              <w:left w:val="single" w:sz="4" w:space="0" w:color="auto"/>
              <w:bottom w:val="nil"/>
              <w:right w:val="nil"/>
            </w:tcBorders>
            <w:hideMark/>
          </w:tcPr>
          <w:p w14:paraId="251FDA1C" w14:textId="77777777" w:rsidR="00B62241" w:rsidRPr="004C7B4D" w:rsidRDefault="00B62241" w:rsidP="009B4C99">
            <w:pPr>
              <w:tabs>
                <w:tab w:val="center" w:pos="4513"/>
                <w:tab w:val="right" w:pos="9026"/>
              </w:tabs>
              <w:spacing w:before="120"/>
              <w:rPr>
                <w:rFonts w:cs="Times New Roman"/>
                <w:lang w:eastAsia="zh-CN"/>
              </w:rPr>
            </w:pPr>
          </w:p>
        </w:tc>
        <w:tc>
          <w:tcPr>
            <w:tcW w:w="2279" w:type="dxa"/>
            <w:gridSpan w:val="3"/>
            <w:tcBorders>
              <w:top w:val="single" w:sz="4" w:space="0" w:color="auto"/>
              <w:left w:val="nil"/>
              <w:bottom w:val="nil"/>
              <w:right w:val="nil"/>
            </w:tcBorders>
          </w:tcPr>
          <w:p w14:paraId="51FF24FC" w14:textId="77777777" w:rsidR="00B62241" w:rsidRPr="004C7B4D" w:rsidRDefault="00B62241" w:rsidP="009B4C99">
            <w:pPr>
              <w:spacing w:before="120"/>
              <w:jc w:val="center"/>
              <w:rPr>
                <w:rFonts w:cs="Times New Roman"/>
                <w:b/>
                <w:bCs/>
                <w:lang w:eastAsia="zh-CN"/>
              </w:rPr>
            </w:pPr>
            <w:r w:rsidRPr="004C7B4D">
              <w:rPr>
                <w:rFonts w:cs="Times New Roman"/>
                <w:b/>
                <w:bCs/>
                <w:lang w:eastAsia="zh-CN"/>
              </w:rPr>
              <w:t>HeLP-Diabetes</w:t>
            </w:r>
          </w:p>
        </w:tc>
        <w:tc>
          <w:tcPr>
            <w:tcW w:w="2180" w:type="dxa"/>
            <w:gridSpan w:val="2"/>
            <w:tcBorders>
              <w:top w:val="single" w:sz="4" w:space="0" w:color="auto"/>
              <w:left w:val="nil"/>
              <w:bottom w:val="nil"/>
              <w:right w:val="nil"/>
            </w:tcBorders>
          </w:tcPr>
          <w:p w14:paraId="443AB5F5" w14:textId="77777777" w:rsidR="00B62241" w:rsidRPr="004C7B4D" w:rsidRDefault="00B62241" w:rsidP="009B4C99">
            <w:pPr>
              <w:spacing w:before="120"/>
              <w:jc w:val="center"/>
              <w:rPr>
                <w:rFonts w:cs="Times New Roman"/>
                <w:b/>
                <w:bCs/>
                <w:lang w:eastAsia="zh-CN"/>
              </w:rPr>
            </w:pPr>
            <w:r w:rsidRPr="004C7B4D">
              <w:rPr>
                <w:rFonts w:cs="Times New Roman"/>
                <w:b/>
                <w:bCs/>
                <w:lang w:eastAsia="zh-CN"/>
              </w:rPr>
              <w:t>Control group</w:t>
            </w:r>
          </w:p>
        </w:tc>
        <w:tc>
          <w:tcPr>
            <w:tcW w:w="1217" w:type="dxa"/>
            <w:tcBorders>
              <w:top w:val="single" w:sz="4" w:space="0" w:color="auto"/>
              <w:left w:val="nil"/>
              <w:bottom w:val="nil"/>
              <w:right w:val="nil"/>
            </w:tcBorders>
            <w:vAlign w:val="center"/>
          </w:tcPr>
          <w:p w14:paraId="1B634CC0" w14:textId="77777777" w:rsidR="00B62241" w:rsidRPr="004C7B4D" w:rsidRDefault="00B62241" w:rsidP="009B4C99">
            <w:pPr>
              <w:tabs>
                <w:tab w:val="center" w:pos="4513"/>
                <w:tab w:val="right" w:pos="9026"/>
              </w:tabs>
              <w:spacing w:before="120"/>
              <w:jc w:val="center"/>
              <w:rPr>
                <w:rFonts w:cs="Times New Roman"/>
                <w:b/>
                <w:bCs/>
                <w:lang w:eastAsia="zh-CN"/>
              </w:rPr>
            </w:pPr>
          </w:p>
        </w:tc>
        <w:tc>
          <w:tcPr>
            <w:tcW w:w="1048" w:type="dxa"/>
            <w:tcBorders>
              <w:top w:val="single" w:sz="4" w:space="0" w:color="auto"/>
              <w:left w:val="nil"/>
              <w:bottom w:val="nil"/>
              <w:right w:val="single" w:sz="4" w:space="0" w:color="auto"/>
            </w:tcBorders>
            <w:vAlign w:val="center"/>
          </w:tcPr>
          <w:p w14:paraId="4B8425EF" w14:textId="77777777" w:rsidR="00B62241" w:rsidRPr="004C7B4D" w:rsidRDefault="00B62241" w:rsidP="009B4C99">
            <w:pPr>
              <w:tabs>
                <w:tab w:val="center" w:pos="4513"/>
                <w:tab w:val="right" w:pos="9026"/>
              </w:tabs>
              <w:spacing w:before="120"/>
              <w:jc w:val="center"/>
              <w:rPr>
                <w:rFonts w:cs="Times New Roman"/>
                <w:b/>
                <w:bCs/>
                <w:lang w:eastAsia="zh-CN"/>
              </w:rPr>
            </w:pPr>
          </w:p>
        </w:tc>
      </w:tr>
      <w:tr w:rsidR="00B62241" w:rsidRPr="004C7B4D" w14:paraId="75AC4002" w14:textId="77777777" w:rsidTr="00DD6880">
        <w:trPr>
          <w:trHeight w:val="633"/>
        </w:trPr>
        <w:tc>
          <w:tcPr>
            <w:tcW w:w="2518" w:type="dxa"/>
            <w:tcBorders>
              <w:top w:val="nil"/>
              <w:left w:val="single" w:sz="4" w:space="0" w:color="auto"/>
              <w:bottom w:val="nil"/>
              <w:right w:val="nil"/>
            </w:tcBorders>
            <w:shd w:val="clear" w:color="auto" w:fill="F2F2F2" w:themeFill="background1" w:themeFillShade="F2"/>
          </w:tcPr>
          <w:p w14:paraId="2BD14708" w14:textId="77777777" w:rsidR="00B62241" w:rsidRPr="004C7B4D" w:rsidRDefault="00B62241" w:rsidP="009B4C99">
            <w:pPr>
              <w:spacing w:before="120"/>
              <w:rPr>
                <w:rFonts w:cs="Times New Roman"/>
                <w:b/>
                <w:color w:val="000000"/>
              </w:rPr>
            </w:pPr>
            <w:r w:rsidRPr="004C7B4D">
              <w:rPr>
                <w:rFonts w:cs="Times New Roman"/>
                <w:b/>
                <w:bCs/>
                <w:lang w:eastAsia="zh-CN"/>
              </w:rPr>
              <w:t xml:space="preserve">Clinical measures </w:t>
            </w:r>
          </w:p>
        </w:tc>
        <w:tc>
          <w:tcPr>
            <w:tcW w:w="716" w:type="dxa"/>
            <w:gridSpan w:val="2"/>
            <w:tcBorders>
              <w:top w:val="nil"/>
              <w:left w:val="nil"/>
              <w:bottom w:val="nil"/>
              <w:right w:val="nil"/>
            </w:tcBorders>
            <w:shd w:val="clear" w:color="auto" w:fill="F2F2F2" w:themeFill="background1" w:themeFillShade="F2"/>
          </w:tcPr>
          <w:p w14:paraId="169ED2F4" w14:textId="77777777" w:rsidR="00B62241" w:rsidRPr="004C7B4D" w:rsidRDefault="00B62241" w:rsidP="009B4C99">
            <w:pPr>
              <w:spacing w:before="120"/>
              <w:jc w:val="center"/>
              <w:rPr>
                <w:rFonts w:cs="Times New Roman"/>
                <w:b/>
                <w:color w:val="000000"/>
              </w:rPr>
            </w:pPr>
            <w:r w:rsidRPr="004C7B4D">
              <w:rPr>
                <w:rFonts w:cs="Times New Roman"/>
                <w:b/>
                <w:color w:val="000000"/>
              </w:rPr>
              <w:t>n</w:t>
            </w:r>
          </w:p>
        </w:tc>
        <w:tc>
          <w:tcPr>
            <w:tcW w:w="1563" w:type="dxa"/>
            <w:tcBorders>
              <w:top w:val="nil"/>
              <w:left w:val="nil"/>
              <w:bottom w:val="nil"/>
              <w:right w:val="nil"/>
            </w:tcBorders>
            <w:shd w:val="clear" w:color="auto" w:fill="F2F2F2" w:themeFill="background1" w:themeFillShade="F2"/>
          </w:tcPr>
          <w:p w14:paraId="660F9455" w14:textId="77777777" w:rsidR="00B62241" w:rsidRPr="004C7B4D" w:rsidRDefault="00B62241" w:rsidP="009B4C99">
            <w:pPr>
              <w:spacing w:before="120"/>
              <w:jc w:val="center"/>
              <w:rPr>
                <w:rFonts w:cs="Times New Roman"/>
                <w:b/>
                <w:color w:val="000000"/>
              </w:rPr>
            </w:pPr>
            <w:r w:rsidRPr="004C7B4D">
              <w:rPr>
                <w:rFonts w:cs="Times New Roman"/>
                <w:b/>
                <w:color w:val="000000"/>
              </w:rPr>
              <w:t>mean (SD)</w:t>
            </w:r>
          </w:p>
        </w:tc>
        <w:tc>
          <w:tcPr>
            <w:tcW w:w="749" w:type="dxa"/>
            <w:tcBorders>
              <w:top w:val="nil"/>
              <w:left w:val="nil"/>
              <w:bottom w:val="nil"/>
              <w:right w:val="nil"/>
            </w:tcBorders>
            <w:shd w:val="clear" w:color="auto" w:fill="F2F2F2" w:themeFill="background1" w:themeFillShade="F2"/>
          </w:tcPr>
          <w:p w14:paraId="7EBA7BD5" w14:textId="77777777" w:rsidR="00B62241" w:rsidRPr="004C7B4D" w:rsidRDefault="00B62241" w:rsidP="009B4C99">
            <w:pPr>
              <w:spacing w:before="120"/>
              <w:jc w:val="center"/>
              <w:rPr>
                <w:rFonts w:cs="Times New Roman"/>
                <w:b/>
                <w:color w:val="000000"/>
              </w:rPr>
            </w:pPr>
            <w:r w:rsidRPr="004C7B4D">
              <w:rPr>
                <w:rFonts w:cs="Times New Roman"/>
                <w:b/>
                <w:color w:val="000000"/>
              </w:rPr>
              <w:t>n</w:t>
            </w:r>
          </w:p>
        </w:tc>
        <w:tc>
          <w:tcPr>
            <w:tcW w:w="1431" w:type="dxa"/>
            <w:tcBorders>
              <w:top w:val="nil"/>
              <w:left w:val="nil"/>
              <w:bottom w:val="nil"/>
              <w:right w:val="nil"/>
            </w:tcBorders>
            <w:shd w:val="clear" w:color="auto" w:fill="F2F2F2" w:themeFill="background1" w:themeFillShade="F2"/>
          </w:tcPr>
          <w:p w14:paraId="532D9D5A" w14:textId="77777777" w:rsidR="00B62241" w:rsidRPr="004C7B4D" w:rsidRDefault="00B62241" w:rsidP="009B4C99">
            <w:pPr>
              <w:spacing w:before="120"/>
              <w:jc w:val="center"/>
              <w:rPr>
                <w:rFonts w:cs="Times New Roman"/>
                <w:b/>
                <w:color w:val="000000"/>
              </w:rPr>
            </w:pPr>
            <w:r w:rsidRPr="004C7B4D">
              <w:rPr>
                <w:rFonts w:cs="Times New Roman"/>
                <w:b/>
                <w:color w:val="000000"/>
              </w:rPr>
              <w:t>mean (SD)</w:t>
            </w:r>
          </w:p>
        </w:tc>
        <w:tc>
          <w:tcPr>
            <w:tcW w:w="1217" w:type="dxa"/>
            <w:tcBorders>
              <w:top w:val="nil"/>
              <w:left w:val="nil"/>
              <w:bottom w:val="nil"/>
              <w:right w:val="nil"/>
            </w:tcBorders>
            <w:shd w:val="clear" w:color="auto" w:fill="F2F2F2" w:themeFill="background1" w:themeFillShade="F2"/>
          </w:tcPr>
          <w:p w14:paraId="17FA7305" w14:textId="77777777" w:rsidR="00B62241" w:rsidRPr="004C7B4D" w:rsidRDefault="00B62241" w:rsidP="009B4C99">
            <w:pPr>
              <w:spacing w:before="120"/>
              <w:rPr>
                <w:rFonts w:cs="Times New Roman"/>
                <w:b/>
                <w:color w:val="000000"/>
              </w:rPr>
            </w:pPr>
            <w:r w:rsidRPr="004C7B4D">
              <w:rPr>
                <w:rFonts w:cs="Times New Roman"/>
                <w:b/>
                <w:bCs/>
                <w:lang w:eastAsia="zh-CN"/>
              </w:rPr>
              <w:t>p-value</w:t>
            </w:r>
            <w:r w:rsidRPr="004C7B4D">
              <w:rPr>
                <w:rFonts w:cs="Times New Roman"/>
                <w:b/>
                <w:bCs/>
                <w:vertAlign w:val="superscript"/>
                <w:lang w:eastAsia="zh-CN"/>
              </w:rPr>
              <w:t>a</w:t>
            </w:r>
          </w:p>
        </w:tc>
        <w:tc>
          <w:tcPr>
            <w:tcW w:w="1048" w:type="dxa"/>
            <w:tcBorders>
              <w:top w:val="nil"/>
              <w:left w:val="nil"/>
              <w:bottom w:val="nil"/>
              <w:right w:val="single" w:sz="4" w:space="0" w:color="auto"/>
            </w:tcBorders>
            <w:shd w:val="clear" w:color="auto" w:fill="F2F2F2" w:themeFill="background1" w:themeFillShade="F2"/>
          </w:tcPr>
          <w:p w14:paraId="7E1B3AD0" w14:textId="77777777" w:rsidR="00B62241" w:rsidRPr="004C7B4D" w:rsidRDefault="00B62241" w:rsidP="009B4C99">
            <w:pPr>
              <w:spacing w:before="120"/>
              <w:jc w:val="center"/>
              <w:rPr>
                <w:rFonts w:cs="Times New Roman"/>
                <w:b/>
                <w:color w:val="000000"/>
              </w:rPr>
            </w:pPr>
            <w:r w:rsidRPr="004C7B4D">
              <w:rPr>
                <w:rFonts w:cs="Times New Roman"/>
                <w:b/>
                <w:bCs/>
                <w:lang w:eastAsia="zh-CN"/>
              </w:rPr>
              <w:t>n missing</w:t>
            </w:r>
          </w:p>
        </w:tc>
      </w:tr>
      <w:tr w:rsidR="00B62241" w:rsidRPr="004C7B4D" w14:paraId="62125A59" w14:textId="77777777" w:rsidTr="00DD6880">
        <w:trPr>
          <w:trHeight w:val="227"/>
        </w:trPr>
        <w:tc>
          <w:tcPr>
            <w:tcW w:w="2518" w:type="dxa"/>
            <w:tcBorders>
              <w:top w:val="nil"/>
              <w:left w:val="single" w:sz="4" w:space="0" w:color="auto"/>
              <w:bottom w:val="nil"/>
              <w:right w:val="nil"/>
            </w:tcBorders>
            <w:hideMark/>
          </w:tcPr>
          <w:p w14:paraId="6C209611" w14:textId="77777777" w:rsidR="00B62241" w:rsidRPr="004C7B4D" w:rsidRDefault="00B62241" w:rsidP="009B4C99">
            <w:pPr>
              <w:spacing w:before="120"/>
              <w:rPr>
                <w:rFonts w:cs="Times New Roman"/>
                <w:lang w:eastAsia="zh-CN"/>
              </w:rPr>
            </w:pPr>
            <w:r w:rsidRPr="004C7B4D">
              <w:rPr>
                <w:rFonts w:cs="Times New Roman"/>
                <w:lang w:eastAsia="zh-CN"/>
              </w:rPr>
              <w:t>SBP (mmHg)</w:t>
            </w:r>
          </w:p>
        </w:tc>
        <w:tc>
          <w:tcPr>
            <w:tcW w:w="716" w:type="dxa"/>
            <w:gridSpan w:val="2"/>
            <w:tcBorders>
              <w:top w:val="nil"/>
              <w:left w:val="nil"/>
              <w:bottom w:val="nil"/>
              <w:right w:val="nil"/>
            </w:tcBorders>
          </w:tcPr>
          <w:p w14:paraId="392A086E" w14:textId="77777777" w:rsidR="00B62241" w:rsidRPr="004C7B4D" w:rsidRDefault="00B62241" w:rsidP="009B4C99">
            <w:pPr>
              <w:spacing w:before="120"/>
              <w:jc w:val="center"/>
              <w:rPr>
                <w:rFonts w:cs="Times New Roman"/>
                <w:color w:val="000000"/>
              </w:rPr>
            </w:pPr>
            <w:r w:rsidRPr="004C7B4D">
              <w:rPr>
                <w:rFonts w:cs="Times New Roman"/>
                <w:color w:val="000000"/>
              </w:rPr>
              <w:t>152</w:t>
            </w:r>
          </w:p>
        </w:tc>
        <w:tc>
          <w:tcPr>
            <w:tcW w:w="1563" w:type="dxa"/>
            <w:tcBorders>
              <w:top w:val="nil"/>
              <w:left w:val="nil"/>
              <w:bottom w:val="nil"/>
              <w:right w:val="nil"/>
            </w:tcBorders>
            <w:vAlign w:val="center"/>
            <w:hideMark/>
          </w:tcPr>
          <w:p w14:paraId="1C92405A" w14:textId="77777777" w:rsidR="00B62241" w:rsidRPr="004C7B4D" w:rsidRDefault="00B62241" w:rsidP="009B4C99">
            <w:pPr>
              <w:spacing w:before="120"/>
              <w:jc w:val="center"/>
              <w:rPr>
                <w:rFonts w:eastAsia="Times New Roman" w:cs="Times New Roman"/>
                <w:color w:val="000000"/>
              </w:rPr>
            </w:pPr>
            <w:r w:rsidRPr="004C7B4D">
              <w:rPr>
                <w:rFonts w:cs="Times New Roman"/>
                <w:color w:val="000000"/>
              </w:rPr>
              <w:t>133 (16)</w:t>
            </w:r>
          </w:p>
        </w:tc>
        <w:tc>
          <w:tcPr>
            <w:tcW w:w="749" w:type="dxa"/>
            <w:tcBorders>
              <w:top w:val="nil"/>
              <w:left w:val="nil"/>
              <w:bottom w:val="nil"/>
              <w:right w:val="nil"/>
            </w:tcBorders>
          </w:tcPr>
          <w:p w14:paraId="31BB6EC0" w14:textId="77777777" w:rsidR="00B62241" w:rsidRPr="004C7B4D" w:rsidRDefault="00B62241" w:rsidP="009B4C99">
            <w:pPr>
              <w:spacing w:before="120"/>
              <w:jc w:val="center"/>
              <w:rPr>
                <w:rFonts w:cs="Times New Roman"/>
                <w:color w:val="000000"/>
              </w:rPr>
            </w:pPr>
            <w:r w:rsidRPr="004C7B4D">
              <w:rPr>
                <w:rFonts w:cs="Times New Roman"/>
                <w:color w:val="000000"/>
              </w:rPr>
              <w:t>165</w:t>
            </w:r>
          </w:p>
        </w:tc>
        <w:tc>
          <w:tcPr>
            <w:tcW w:w="1431" w:type="dxa"/>
            <w:tcBorders>
              <w:top w:val="nil"/>
              <w:left w:val="nil"/>
              <w:bottom w:val="nil"/>
              <w:right w:val="nil"/>
            </w:tcBorders>
            <w:vAlign w:val="center"/>
          </w:tcPr>
          <w:p w14:paraId="7E947C1C" w14:textId="77777777" w:rsidR="00B62241" w:rsidRPr="004C7B4D" w:rsidRDefault="00B62241" w:rsidP="009B4C99">
            <w:pPr>
              <w:spacing w:before="120"/>
              <w:jc w:val="center"/>
              <w:rPr>
                <w:rFonts w:cs="Times New Roman"/>
                <w:color w:val="000000"/>
              </w:rPr>
            </w:pPr>
            <w:r w:rsidRPr="004C7B4D">
              <w:rPr>
                <w:rFonts w:cs="Times New Roman"/>
                <w:color w:val="000000"/>
              </w:rPr>
              <w:t>134 (17)</w:t>
            </w:r>
          </w:p>
        </w:tc>
        <w:tc>
          <w:tcPr>
            <w:tcW w:w="1217" w:type="dxa"/>
            <w:tcBorders>
              <w:top w:val="nil"/>
              <w:left w:val="nil"/>
              <w:bottom w:val="nil"/>
              <w:right w:val="nil"/>
            </w:tcBorders>
            <w:vAlign w:val="center"/>
          </w:tcPr>
          <w:p w14:paraId="216A3F80" w14:textId="77777777" w:rsidR="00B62241" w:rsidRPr="004C7B4D" w:rsidRDefault="00B62241" w:rsidP="009B4C99">
            <w:pPr>
              <w:spacing w:before="120"/>
              <w:jc w:val="center"/>
              <w:rPr>
                <w:rFonts w:cs="Times New Roman"/>
                <w:color w:val="000000"/>
              </w:rPr>
            </w:pPr>
            <w:r w:rsidRPr="004C7B4D">
              <w:rPr>
                <w:rFonts w:cs="Times New Roman"/>
                <w:color w:val="000000"/>
              </w:rPr>
              <w:t>0.423</w:t>
            </w:r>
          </w:p>
        </w:tc>
        <w:tc>
          <w:tcPr>
            <w:tcW w:w="1048" w:type="dxa"/>
            <w:tcBorders>
              <w:top w:val="nil"/>
              <w:left w:val="nil"/>
              <w:bottom w:val="nil"/>
              <w:right w:val="single" w:sz="4" w:space="0" w:color="auto"/>
            </w:tcBorders>
            <w:vAlign w:val="center"/>
          </w:tcPr>
          <w:p w14:paraId="0412D8C3" w14:textId="77777777" w:rsidR="00B62241" w:rsidRPr="004C7B4D" w:rsidRDefault="00B62241" w:rsidP="009B4C99">
            <w:pPr>
              <w:spacing w:before="120"/>
              <w:jc w:val="center"/>
              <w:rPr>
                <w:rFonts w:cs="Times New Roman"/>
                <w:color w:val="000000"/>
              </w:rPr>
            </w:pPr>
            <w:r w:rsidRPr="004C7B4D">
              <w:rPr>
                <w:rFonts w:cs="Times New Roman"/>
                <w:color w:val="000000"/>
              </w:rPr>
              <w:t>57</w:t>
            </w:r>
          </w:p>
        </w:tc>
      </w:tr>
      <w:tr w:rsidR="00B62241" w:rsidRPr="004C7B4D" w14:paraId="156C3A26" w14:textId="77777777" w:rsidTr="00DD6880">
        <w:trPr>
          <w:trHeight w:val="227"/>
        </w:trPr>
        <w:tc>
          <w:tcPr>
            <w:tcW w:w="2518" w:type="dxa"/>
            <w:tcBorders>
              <w:top w:val="nil"/>
              <w:left w:val="single" w:sz="4" w:space="0" w:color="auto"/>
              <w:bottom w:val="nil"/>
              <w:right w:val="nil"/>
            </w:tcBorders>
          </w:tcPr>
          <w:p w14:paraId="7520FA4C" w14:textId="77777777" w:rsidR="00B62241" w:rsidRPr="004C7B4D" w:rsidRDefault="00B62241" w:rsidP="009B4C99">
            <w:pPr>
              <w:spacing w:before="120"/>
              <w:rPr>
                <w:rFonts w:cs="Times New Roman"/>
                <w:lang w:eastAsia="zh-CN"/>
              </w:rPr>
            </w:pPr>
            <w:r w:rsidRPr="004C7B4D">
              <w:rPr>
                <w:rFonts w:cs="Times New Roman"/>
                <w:lang w:eastAsia="zh-CN"/>
              </w:rPr>
              <w:t>DBP (mmHg)</w:t>
            </w:r>
          </w:p>
        </w:tc>
        <w:tc>
          <w:tcPr>
            <w:tcW w:w="687" w:type="dxa"/>
            <w:tcBorders>
              <w:top w:val="nil"/>
              <w:left w:val="nil"/>
              <w:bottom w:val="nil"/>
              <w:right w:val="nil"/>
            </w:tcBorders>
          </w:tcPr>
          <w:p w14:paraId="0D2F1A04" w14:textId="77777777" w:rsidR="00B62241" w:rsidRPr="004C7B4D" w:rsidRDefault="00B62241" w:rsidP="009B4C99">
            <w:pPr>
              <w:spacing w:before="120"/>
              <w:jc w:val="center"/>
              <w:rPr>
                <w:rFonts w:cs="Times New Roman"/>
                <w:color w:val="000000"/>
              </w:rPr>
            </w:pPr>
            <w:r w:rsidRPr="004C7B4D">
              <w:rPr>
                <w:rFonts w:cs="Times New Roman"/>
                <w:color w:val="000000"/>
              </w:rPr>
              <w:t>152</w:t>
            </w:r>
          </w:p>
        </w:tc>
        <w:tc>
          <w:tcPr>
            <w:tcW w:w="1592" w:type="dxa"/>
            <w:gridSpan w:val="2"/>
            <w:tcBorders>
              <w:top w:val="nil"/>
              <w:left w:val="nil"/>
              <w:bottom w:val="nil"/>
              <w:right w:val="nil"/>
            </w:tcBorders>
            <w:vAlign w:val="center"/>
          </w:tcPr>
          <w:p w14:paraId="6305CE36" w14:textId="77777777" w:rsidR="00B62241" w:rsidRPr="004C7B4D" w:rsidRDefault="00B62241" w:rsidP="009B4C99">
            <w:pPr>
              <w:spacing w:before="120"/>
              <w:jc w:val="center"/>
              <w:rPr>
                <w:rFonts w:cs="Times New Roman"/>
                <w:color w:val="000000"/>
              </w:rPr>
            </w:pPr>
            <w:r w:rsidRPr="004C7B4D">
              <w:rPr>
                <w:rFonts w:cs="Times New Roman"/>
                <w:color w:val="000000"/>
              </w:rPr>
              <w:t>76 (10)</w:t>
            </w:r>
          </w:p>
        </w:tc>
        <w:tc>
          <w:tcPr>
            <w:tcW w:w="749" w:type="dxa"/>
            <w:tcBorders>
              <w:top w:val="nil"/>
              <w:left w:val="nil"/>
              <w:bottom w:val="nil"/>
              <w:right w:val="nil"/>
            </w:tcBorders>
          </w:tcPr>
          <w:p w14:paraId="70C4E7BF" w14:textId="77777777" w:rsidR="00B62241" w:rsidRPr="004C7B4D" w:rsidRDefault="00B62241" w:rsidP="009B4C99">
            <w:pPr>
              <w:spacing w:before="120"/>
              <w:jc w:val="center"/>
              <w:rPr>
                <w:rFonts w:cs="Times New Roman"/>
                <w:color w:val="000000"/>
              </w:rPr>
            </w:pPr>
            <w:r w:rsidRPr="004C7B4D">
              <w:rPr>
                <w:rFonts w:cs="Times New Roman"/>
                <w:color w:val="000000"/>
              </w:rPr>
              <w:t>165</w:t>
            </w:r>
          </w:p>
        </w:tc>
        <w:tc>
          <w:tcPr>
            <w:tcW w:w="1431" w:type="dxa"/>
            <w:tcBorders>
              <w:top w:val="nil"/>
              <w:left w:val="nil"/>
              <w:bottom w:val="nil"/>
              <w:right w:val="nil"/>
            </w:tcBorders>
            <w:vAlign w:val="center"/>
          </w:tcPr>
          <w:p w14:paraId="4CFB8D70" w14:textId="77777777" w:rsidR="00B62241" w:rsidRPr="004C7B4D" w:rsidRDefault="00B62241" w:rsidP="009B4C99">
            <w:pPr>
              <w:spacing w:before="120"/>
              <w:jc w:val="center"/>
              <w:rPr>
                <w:rFonts w:cs="Times New Roman"/>
                <w:color w:val="000000"/>
              </w:rPr>
            </w:pPr>
            <w:r w:rsidRPr="004C7B4D">
              <w:rPr>
                <w:rFonts w:cs="Times New Roman"/>
                <w:color w:val="000000"/>
              </w:rPr>
              <w:t>75 (9)</w:t>
            </w:r>
          </w:p>
        </w:tc>
        <w:tc>
          <w:tcPr>
            <w:tcW w:w="1217" w:type="dxa"/>
            <w:tcBorders>
              <w:top w:val="nil"/>
              <w:left w:val="nil"/>
              <w:bottom w:val="nil"/>
              <w:right w:val="nil"/>
            </w:tcBorders>
            <w:vAlign w:val="center"/>
          </w:tcPr>
          <w:p w14:paraId="696DCFB0" w14:textId="77777777" w:rsidR="00B62241" w:rsidRPr="004C7B4D" w:rsidRDefault="00B62241" w:rsidP="009B4C99">
            <w:pPr>
              <w:spacing w:before="120"/>
              <w:jc w:val="center"/>
              <w:rPr>
                <w:rFonts w:cs="Times New Roman"/>
                <w:color w:val="000000"/>
              </w:rPr>
            </w:pPr>
            <w:r w:rsidRPr="004C7B4D">
              <w:rPr>
                <w:rFonts w:cs="Times New Roman"/>
                <w:color w:val="000000"/>
              </w:rPr>
              <w:t>0.531</w:t>
            </w:r>
          </w:p>
        </w:tc>
        <w:tc>
          <w:tcPr>
            <w:tcW w:w="1048" w:type="dxa"/>
            <w:tcBorders>
              <w:top w:val="nil"/>
              <w:left w:val="nil"/>
              <w:bottom w:val="nil"/>
              <w:right w:val="single" w:sz="4" w:space="0" w:color="auto"/>
            </w:tcBorders>
            <w:vAlign w:val="center"/>
          </w:tcPr>
          <w:p w14:paraId="34C57026" w14:textId="77777777" w:rsidR="00B62241" w:rsidRPr="004C7B4D" w:rsidRDefault="00B62241" w:rsidP="009B4C99">
            <w:pPr>
              <w:spacing w:before="120"/>
              <w:jc w:val="center"/>
              <w:rPr>
                <w:rFonts w:cs="Times New Roman"/>
                <w:color w:val="000000"/>
              </w:rPr>
            </w:pPr>
            <w:r w:rsidRPr="004C7B4D">
              <w:rPr>
                <w:rFonts w:cs="Times New Roman"/>
                <w:color w:val="000000"/>
              </w:rPr>
              <w:t>57</w:t>
            </w:r>
          </w:p>
        </w:tc>
      </w:tr>
      <w:tr w:rsidR="00B62241" w:rsidRPr="004C7B4D" w14:paraId="51F0CE25" w14:textId="77777777" w:rsidTr="00DD6880">
        <w:trPr>
          <w:trHeight w:val="227"/>
        </w:trPr>
        <w:tc>
          <w:tcPr>
            <w:tcW w:w="2518" w:type="dxa"/>
            <w:tcBorders>
              <w:top w:val="nil"/>
              <w:left w:val="single" w:sz="4" w:space="0" w:color="auto"/>
              <w:bottom w:val="nil"/>
              <w:right w:val="nil"/>
            </w:tcBorders>
            <w:vAlign w:val="center"/>
            <w:hideMark/>
          </w:tcPr>
          <w:p w14:paraId="73FF7D32" w14:textId="77777777" w:rsidR="00B62241" w:rsidRPr="004C7B4D" w:rsidRDefault="00B62241" w:rsidP="009B4C99">
            <w:pPr>
              <w:spacing w:before="120"/>
              <w:jc w:val="center"/>
              <w:rPr>
                <w:rFonts w:cs="Times New Roman"/>
                <w:lang w:eastAsia="zh-CN"/>
              </w:rPr>
            </w:pPr>
            <w:r w:rsidRPr="004C7B4D">
              <w:rPr>
                <w:rFonts w:cs="Times New Roman"/>
                <w:lang w:eastAsia="zh-CN"/>
              </w:rPr>
              <w:t>Total cholesterol (mmol/l)</w:t>
            </w:r>
          </w:p>
        </w:tc>
        <w:tc>
          <w:tcPr>
            <w:tcW w:w="687" w:type="dxa"/>
            <w:tcBorders>
              <w:top w:val="nil"/>
              <w:left w:val="nil"/>
              <w:bottom w:val="nil"/>
              <w:right w:val="nil"/>
            </w:tcBorders>
            <w:vAlign w:val="center"/>
          </w:tcPr>
          <w:p w14:paraId="2B72EC9D" w14:textId="77777777" w:rsidR="00B62241" w:rsidRPr="004C7B4D" w:rsidRDefault="00B62241" w:rsidP="009B4C99">
            <w:pPr>
              <w:spacing w:before="120"/>
              <w:jc w:val="center"/>
              <w:rPr>
                <w:rFonts w:cs="Times New Roman"/>
                <w:color w:val="000000"/>
              </w:rPr>
            </w:pPr>
            <w:r w:rsidRPr="004C7B4D">
              <w:rPr>
                <w:rFonts w:cs="Times New Roman"/>
                <w:color w:val="000000"/>
              </w:rPr>
              <w:t>149</w:t>
            </w:r>
          </w:p>
        </w:tc>
        <w:tc>
          <w:tcPr>
            <w:tcW w:w="1592" w:type="dxa"/>
            <w:gridSpan w:val="2"/>
            <w:tcBorders>
              <w:top w:val="nil"/>
              <w:left w:val="nil"/>
              <w:bottom w:val="nil"/>
              <w:right w:val="nil"/>
            </w:tcBorders>
            <w:vAlign w:val="center"/>
            <w:hideMark/>
          </w:tcPr>
          <w:p w14:paraId="72EC09D7" w14:textId="77777777" w:rsidR="00B62241" w:rsidRPr="004C7B4D" w:rsidRDefault="00B62241" w:rsidP="009B4C99">
            <w:pPr>
              <w:spacing w:before="120"/>
              <w:jc w:val="center"/>
              <w:rPr>
                <w:rFonts w:eastAsia="Times New Roman" w:cs="Times New Roman"/>
                <w:color w:val="000000"/>
              </w:rPr>
            </w:pPr>
            <w:r w:rsidRPr="004C7B4D">
              <w:rPr>
                <w:rFonts w:cs="Times New Roman"/>
                <w:color w:val="000000"/>
              </w:rPr>
              <w:t>4.17 (0.97)</w:t>
            </w:r>
          </w:p>
        </w:tc>
        <w:tc>
          <w:tcPr>
            <w:tcW w:w="749" w:type="dxa"/>
            <w:tcBorders>
              <w:top w:val="nil"/>
              <w:left w:val="nil"/>
              <w:bottom w:val="nil"/>
              <w:right w:val="nil"/>
            </w:tcBorders>
            <w:vAlign w:val="center"/>
          </w:tcPr>
          <w:p w14:paraId="64426FE5" w14:textId="77777777" w:rsidR="00B62241" w:rsidRPr="004C7B4D" w:rsidRDefault="00B62241" w:rsidP="009B4C99">
            <w:pPr>
              <w:spacing w:before="120"/>
              <w:jc w:val="center"/>
              <w:rPr>
                <w:rFonts w:cs="Times New Roman"/>
                <w:color w:val="000000"/>
              </w:rPr>
            </w:pPr>
            <w:r w:rsidRPr="004C7B4D">
              <w:rPr>
                <w:rFonts w:cs="Times New Roman"/>
                <w:color w:val="000000"/>
              </w:rPr>
              <w:t>157</w:t>
            </w:r>
          </w:p>
        </w:tc>
        <w:tc>
          <w:tcPr>
            <w:tcW w:w="1431" w:type="dxa"/>
            <w:tcBorders>
              <w:top w:val="nil"/>
              <w:left w:val="nil"/>
              <w:bottom w:val="nil"/>
              <w:right w:val="nil"/>
            </w:tcBorders>
            <w:vAlign w:val="center"/>
          </w:tcPr>
          <w:p w14:paraId="63CB8885" w14:textId="77777777" w:rsidR="00B62241" w:rsidRPr="004C7B4D" w:rsidRDefault="00B62241" w:rsidP="009B4C99">
            <w:pPr>
              <w:spacing w:before="120"/>
              <w:jc w:val="center"/>
              <w:rPr>
                <w:rFonts w:cs="Times New Roman"/>
                <w:color w:val="000000"/>
              </w:rPr>
            </w:pPr>
            <w:r w:rsidRPr="004C7B4D">
              <w:rPr>
                <w:rFonts w:cs="Times New Roman"/>
                <w:color w:val="000000"/>
              </w:rPr>
              <w:t>4.16 (1.04)</w:t>
            </w:r>
          </w:p>
        </w:tc>
        <w:tc>
          <w:tcPr>
            <w:tcW w:w="1217" w:type="dxa"/>
            <w:tcBorders>
              <w:top w:val="nil"/>
              <w:left w:val="nil"/>
              <w:bottom w:val="nil"/>
              <w:right w:val="nil"/>
            </w:tcBorders>
            <w:vAlign w:val="center"/>
          </w:tcPr>
          <w:p w14:paraId="1241387A" w14:textId="77777777" w:rsidR="00B62241" w:rsidRPr="004C7B4D" w:rsidRDefault="00B62241" w:rsidP="009B4C99">
            <w:pPr>
              <w:spacing w:before="120"/>
              <w:jc w:val="center"/>
              <w:rPr>
                <w:rFonts w:cs="Times New Roman"/>
                <w:color w:val="000000"/>
              </w:rPr>
            </w:pPr>
            <w:r w:rsidRPr="004C7B4D">
              <w:rPr>
                <w:rFonts w:cs="Times New Roman"/>
                <w:color w:val="000000"/>
              </w:rPr>
              <w:t>0.924</w:t>
            </w:r>
          </w:p>
        </w:tc>
        <w:tc>
          <w:tcPr>
            <w:tcW w:w="1048" w:type="dxa"/>
            <w:tcBorders>
              <w:top w:val="nil"/>
              <w:left w:val="nil"/>
              <w:bottom w:val="nil"/>
              <w:right w:val="single" w:sz="4" w:space="0" w:color="auto"/>
            </w:tcBorders>
            <w:vAlign w:val="center"/>
          </w:tcPr>
          <w:p w14:paraId="6B2051D8" w14:textId="77777777" w:rsidR="00B62241" w:rsidRPr="004C7B4D" w:rsidRDefault="00B62241" w:rsidP="009B4C99">
            <w:pPr>
              <w:spacing w:before="120"/>
              <w:jc w:val="center"/>
              <w:rPr>
                <w:rFonts w:cs="Times New Roman"/>
                <w:color w:val="000000"/>
              </w:rPr>
            </w:pPr>
            <w:r w:rsidRPr="004C7B4D">
              <w:rPr>
                <w:rFonts w:cs="Times New Roman"/>
                <w:color w:val="000000"/>
              </w:rPr>
              <w:t>68</w:t>
            </w:r>
          </w:p>
        </w:tc>
      </w:tr>
      <w:tr w:rsidR="00B62241" w:rsidRPr="004C7B4D" w14:paraId="6FBD523D" w14:textId="77777777" w:rsidTr="00DD6880">
        <w:trPr>
          <w:trHeight w:val="227"/>
        </w:trPr>
        <w:tc>
          <w:tcPr>
            <w:tcW w:w="2518" w:type="dxa"/>
            <w:tcBorders>
              <w:top w:val="nil"/>
              <w:left w:val="single" w:sz="4" w:space="0" w:color="auto"/>
              <w:bottom w:val="nil"/>
              <w:right w:val="nil"/>
            </w:tcBorders>
            <w:hideMark/>
          </w:tcPr>
          <w:p w14:paraId="1E2132E4" w14:textId="77777777" w:rsidR="00B62241" w:rsidRPr="004C7B4D" w:rsidRDefault="00B62241" w:rsidP="009B4C99">
            <w:pPr>
              <w:spacing w:before="120"/>
              <w:rPr>
                <w:rFonts w:cs="Times New Roman"/>
                <w:lang w:eastAsia="zh-CN"/>
              </w:rPr>
            </w:pPr>
            <w:r w:rsidRPr="004C7B4D">
              <w:rPr>
                <w:rFonts w:cs="Times New Roman"/>
                <w:lang w:eastAsia="zh-CN"/>
              </w:rPr>
              <w:t>HDL-C (mmol/l)</w:t>
            </w:r>
          </w:p>
        </w:tc>
        <w:tc>
          <w:tcPr>
            <w:tcW w:w="687" w:type="dxa"/>
            <w:tcBorders>
              <w:top w:val="nil"/>
              <w:left w:val="nil"/>
              <w:bottom w:val="nil"/>
              <w:right w:val="nil"/>
            </w:tcBorders>
          </w:tcPr>
          <w:p w14:paraId="7AAA194F" w14:textId="77777777" w:rsidR="00B62241" w:rsidRPr="004C7B4D" w:rsidRDefault="00B62241" w:rsidP="009B4C99">
            <w:pPr>
              <w:spacing w:before="120"/>
              <w:jc w:val="center"/>
              <w:rPr>
                <w:rFonts w:cs="Times New Roman"/>
                <w:color w:val="000000"/>
              </w:rPr>
            </w:pPr>
            <w:r w:rsidRPr="004C7B4D">
              <w:rPr>
                <w:rFonts w:cs="Times New Roman"/>
                <w:color w:val="000000"/>
              </w:rPr>
              <w:t>147</w:t>
            </w:r>
          </w:p>
        </w:tc>
        <w:tc>
          <w:tcPr>
            <w:tcW w:w="1592" w:type="dxa"/>
            <w:gridSpan w:val="2"/>
            <w:tcBorders>
              <w:top w:val="nil"/>
              <w:left w:val="nil"/>
              <w:bottom w:val="nil"/>
              <w:right w:val="nil"/>
            </w:tcBorders>
            <w:vAlign w:val="center"/>
            <w:hideMark/>
          </w:tcPr>
          <w:p w14:paraId="6A99ECA6" w14:textId="77777777" w:rsidR="00B62241" w:rsidRPr="004C7B4D" w:rsidRDefault="00B62241" w:rsidP="009B4C99">
            <w:pPr>
              <w:spacing w:before="120"/>
              <w:jc w:val="center"/>
              <w:rPr>
                <w:rFonts w:eastAsia="Times New Roman" w:cs="Times New Roman"/>
                <w:color w:val="000000"/>
              </w:rPr>
            </w:pPr>
            <w:r w:rsidRPr="004C7B4D">
              <w:rPr>
                <w:rFonts w:cs="Times New Roman"/>
                <w:color w:val="000000"/>
              </w:rPr>
              <w:t>1.29 (0.37)</w:t>
            </w:r>
          </w:p>
        </w:tc>
        <w:tc>
          <w:tcPr>
            <w:tcW w:w="749" w:type="dxa"/>
            <w:tcBorders>
              <w:top w:val="nil"/>
              <w:left w:val="nil"/>
              <w:bottom w:val="nil"/>
              <w:right w:val="nil"/>
            </w:tcBorders>
          </w:tcPr>
          <w:p w14:paraId="2E188D5F" w14:textId="77777777" w:rsidR="00B62241" w:rsidRPr="004C7B4D" w:rsidRDefault="00B62241" w:rsidP="009B4C99">
            <w:pPr>
              <w:spacing w:before="120"/>
              <w:jc w:val="center"/>
              <w:rPr>
                <w:rFonts w:cs="Times New Roman"/>
                <w:color w:val="000000"/>
              </w:rPr>
            </w:pPr>
            <w:r w:rsidRPr="004C7B4D">
              <w:rPr>
                <w:rFonts w:cs="Times New Roman"/>
                <w:color w:val="000000"/>
              </w:rPr>
              <w:t>154</w:t>
            </w:r>
          </w:p>
        </w:tc>
        <w:tc>
          <w:tcPr>
            <w:tcW w:w="1431" w:type="dxa"/>
            <w:tcBorders>
              <w:top w:val="nil"/>
              <w:left w:val="nil"/>
              <w:bottom w:val="nil"/>
              <w:right w:val="nil"/>
            </w:tcBorders>
            <w:vAlign w:val="center"/>
          </w:tcPr>
          <w:p w14:paraId="7EF45305" w14:textId="77777777" w:rsidR="00B62241" w:rsidRPr="004C7B4D" w:rsidRDefault="00B62241" w:rsidP="009B4C99">
            <w:pPr>
              <w:spacing w:before="120"/>
              <w:jc w:val="center"/>
              <w:rPr>
                <w:rFonts w:cs="Times New Roman"/>
                <w:color w:val="000000"/>
              </w:rPr>
            </w:pPr>
            <w:r w:rsidRPr="004C7B4D">
              <w:rPr>
                <w:rFonts w:cs="Times New Roman"/>
                <w:color w:val="000000"/>
              </w:rPr>
              <w:t>1.24 (0.37)</w:t>
            </w:r>
          </w:p>
        </w:tc>
        <w:tc>
          <w:tcPr>
            <w:tcW w:w="1217" w:type="dxa"/>
            <w:tcBorders>
              <w:top w:val="nil"/>
              <w:left w:val="nil"/>
              <w:bottom w:val="nil"/>
              <w:right w:val="nil"/>
            </w:tcBorders>
            <w:vAlign w:val="center"/>
          </w:tcPr>
          <w:p w14:paraId="7E21DB07" w14:textId="77777777" w:rsidR="00B62241" w:rsidRPr="004C7B4D" w:rsidRDefault="00B62241" w:rsidP="009B4C99">
            <w:pPr>
              <w:spacing w:before="120"/>
              <w:jc w:val="center"/>
              <w:rPr>
                <w:rFonts w:cs="Times New Roman"/>
                <w:color w:val="000000"/>
              </w:rPr>
            </w:pPr>
            <w:r w:rsidRPr="004C7B4D">
              <w:rPr>
                <w:rFonts w:cs="Times New Roman"/>
                <w:color w:val="000000"/>
              </w:rPr>
              <w:t>0.304</w:t>
            </w:r>
          </w:p>
        </w:tc>
        <w:tc>
          <w:tcPr>
            <w:tcW w:w="1048" w:type="dxa"/>
            <w:tcBorders>
              <w:top w:val="nil"/>
              <w:left w:val="nil"/>
              <w:bottom w:val="nil"/>
              <w:right w:val="single" w:sz="4" w:space="0" w:color="auto"/>
            </w:tcBorders>
            <w:vAlign w:val="center"/>
          </w:tcPr>
          <w:p w14:paraId="73DC9141" w14:textId="77777777" w:rsidR="00B62241" w:rsidRPr="004C7B4D" w:rsidRDefault="00B62241" w:rsidP="009B4C99">
            <w:pPr>
              <w:spacing w:before="120"/>
              <w:jc w:val="center"/>
              <w:rPr>
                <w:rFonts w:cs="Times New Roman"/>
                <w:color w:val="000000"/>
              </w:rPr>
            </w:pPr>
            <w:r w:rsidRPr="004C7B4D">
              <w:rPr>
                <w:rFonts w:cs="Times New Roman"/>
                <w:color w:val="000000"/>
              </w:rPr>
              <w:t>73</w:t>
            </w:r>
          </w:p>
        </w:tc>
      </w:tr>
      <w:tr w:rsidR="00B62241" w:rsidRPr="004C7B4D" w14:paraId="07124942" w14:textId="77777777" w:rsidTr="00DD6880">
        <w:trPr>
          <w:trHeight w:val="227"/>
        </w:trPr>
        <w:tc>
          <w:tcPr>
            <w:tcW w:w="2518" w:type="dxa"/>
            <w:tcBorders>
              <w:top w:val="nil"/>
              <w:left w:val="single" w:sz="4" w:space="0" w:color="auto"/>
              <w:bottom w:val="nil"/>
              <w:right w:val="nil"/>
            </w:tcBorders>
            <w:vAlign w:val="center"/>
            <w:hideMark/>
          </w:tcPr>
          <w:p w14:paraId="4D08D017" w14:textId="77777777" w:rsidR="00B62241" w:rsidRPr="004C7B4D" w:rsidRDefault="00B62241" w:rsidP="009B4C99">
            <w:pPr>
              <w:spacing w:before="120"/>
              <w:jc w:val="center"/>
              <w:rPr>
                <w:rFonts w:cs="Times New Roman"/>
                <w:lang w:eastAsia="zh-CN"/>
              </w:rPr>
            </w:pPr>
            <w:r w:rsidRPr="004C7B4D">
              <w:rPr>
                <w:rFonts w:cs="Times New Roman"/>
                <w:lang w:eastAsia="zh-CN"/>
              </w:rPr>
              <w:t>Total cholesterol/HDL-C ratio</w:t>
            </w:r>
          </w:p>
        </w:tc>
        <w:tc>
          <w:tcPr>
            <w:tcW w:w="687" w:type="dxa"/>
            <w:tcBorders>
              <w:top w:val="nil"/>
              <w:left w:val="nil"/>
              <w:bottom w:val="nil"/>
              <w:right w:val="nil"/>
            </w:tcBorders>
            <w:vAlign w:val="center"/>
          </w:tcPr>
          <w:p w14:paraId="6623EBC7" w14:textId="77777777" w:rsidR="00B62241" w:rsidRPr="004C7B4D" w:rsidRDefault="00B62241" w:rsidP="009B4C99">
            <w:pPr>
              <w:spacing w:before="120"/>
              <w:jc w:val="center"/>
              <w:rPr>
                <w:rFonts w:cs="Times New Roman"/>
                <w:color w:val="000000"/>
              </w:rPr>
            </w:pPr>
            <w:r w:rsidRPr="004C7B4D">
              <w:rPr>
                <w:rFonts w:cs="Times New Roman"/>
                <w:color w:val="000000"/>
              </w:rPr>
              <w:t>147</w:t>
            </w:r>
          </w:p>
        </w:tc>
        <w:tc>
          <w:tcPr>
            <w:tcW w:w="1592" w:type="dxa"/>
            <w:gridSpan w:val="2"/>
            <w:tcBorders>
              <w:top w:val="nil"/>
              <w:left w:val="nil"/>
              <w:bottom w:val="nil"/>
              <w:right w:val="nil"/>
            </w:tcBorders>
            <w:vAlign w:val="center"/>
            <w:hideMark/>
          </w:tcPr>
          <w:p w14:paraId="0B1920F1" w14:textId="77777777" w:rsidR="00B62241" w:rsidRPr="004C7B4D" w:rsidRDefault="00B62241" w:rsidP="009B4C99">
            <w:pPr>
              <w:spacing w:before="120"/>
              <w:jc w:val="center"/>
              <w:rPr>
                <w:rFonts w:eastAsia="Times New Roman" w:cs="Times New Roman"/>
                <w:color w:val="000000"/>
              </w:rPr>
            </w:pPr>
            <w:r w:rsidRPr="004C7B4D">
              <w:rPr>
                <w:rFonts w:cs="Times New Roman"/>
                <w:color w:val="000000"/>
              </w:rPr>
              <w:t>3.48 (1.15)</w:t>
            </w:r>
          </w:p>
        </w:tc>
        <w:tc>
          <w:tcPr>
            <w:tcW w:w="749" w:type="dxa"/>
            <w:tcBorders>
              <w:top w:val="nil"/>
              <w:left w:val="nil"/>
              <w:bottom w:val="nil"/>
              <w:right w:val="nil"/>
            </w:tcBorders>
            <w:vAlign w:val="center"/>
          </w:tcPr>
          <w:p w14:paraId="5E116363" w14:textId="77777777" w:rsidR="00B62241" w:rsidRPr="004C7B4D" w:rsidRDefault="00B62241" w:rsidP="009B4C99">
            <w:pPr>
              <w:spacing w:before="120"/>
              <w:jc w:val="center"/>
              <w:rPr>
                <w:rFonts w:cs="Times New Roman"/>
                <w:color w:val="000000"/>
              </w:rPr>
            </w:pPr>
            <w:r w:rsidRPr="004C7B4D">
              <w:rPr>
                <w:rFonts w:cs="Times New Roman"/>
                <w:color w:val="000000"/>
              </w:rPr>
              <w:t>152</w:t>
            </w:r>
          </w:p>
        </w:tc>
        <w:tc>
          <w:tcPr>
            <w:tcW w:w="1431" w:type="dxa"/>
            <w:tcBorders>
              <w:top w:val="nil"/>
              <w:left w:val="nil"/>
              <w:bottom w:val="nil"/>
              <w:right w:val="nil"/>
            </w:tcBorders>
            <w:vAlign w:val="center"/>
          </w:tcPr>
          <w:p w14:paraId="5C1EC2C0" w14:textId="77777777" w:rsidR="00B62241" w:rsidRPr="004C7B4D" w:rsidRDefault="00B62241" w:rsidP="009B4C99">
            <w:pPr>
              <w:spacing w:before="120"/>
              <w:jc w:val="center"/>
              <w:rPr>
                <w:rFonts w:cs="Times New Roman"/>
                <w:color w:val="000000"/>
              </w:rPr>
            </w:pPr>
            <w:r w:rsidRPr="004C7B4D">
              <w:rPr>
                <w:rFonts w:cs="Times New Roman"/>
                <w:color w:val="000000"/>
              </w:rPr>
              <w:t>3.52 (1.09)</w:t>
            </w:r>
          </w:p>
        </w:tc>
        <w:tc>
          <w:tcPr>
            <w:tcW w:w="1217" w:type="dxa"/>
            <w:tcBorders>
              <w:top w:val="nil"/>
              <w:left w:val="nil"/>
              <w:bottom w:val="nil"/>
              <w:right w:val="nil"/>
            </w:tcBorders>
            <w:vAlign w:val="center"/>
          </w:tcPr>
          <w:p w14:paraId="23222E45" w14:textId="77777777" w:rsidR="00B62241" w:rsidRPr="004C7B4D" w:rsidRDefault="00B62241" w:rsidP="009B4C99">
            <w:pPr>
              <w:spacing w:before="120"/>
              <w:jc w:val="center"/>
              <w:rPr>
                <w:rFonts w:cs="Times New Roman"/>
                <w:color w:val="000000"/>
              </w:rPr>
            </w:pPr>
            <w:r w:rsidRPr="004C7B4D">
              <w:rPr>
                <w:rFonts w:cs="Times New Roman"/>
                <w:color w:val="000000"/>
              </w:rPr>
              <w:t>0.724</w:t>
            </w:r>
          </w:p>
        </w:tc>
        <w:tc>
          <w:tcPr>
            <w:tcW w:w="1048" w:type="dxa"/>
            <w:tcBorders>
              <w:top w:val="nil"/>
              <w:left w:val="nil"/>
              <w:bottom w:val="nil"/>
              <w:right w:val="single" w:sz="4" w:space="0" w:color="auto"/>
            </w:tcBorders>
            <w:vAlign w:val="center"/>
          </w:tcPr>
          <w:p w14:paraId="7155E3D5" w14:textId="77777777" w:rsidR="00B62241" w:rsidRPr="004C7B4D" w:rsidRDefault="00B62241" w:rsidP="009B4C99">
            <w:pPr>
              <w:spacing w:before="120"/>
              <w:jc w:val="center"/>
              <w:rPr>
                <w:rFonts w:cs="Times New Roman"/>
                <w:color w:val="000000"/>
              </w:rPr>
            </w:pPr>
            <w:r w:rsidRPr="004C7B4D">
              <w:rPr>
                <w:rFonts w:cs="Times New Roman"/>
                <w:color w:val="000000"/>
              </w:rPr>
              <w:t>74</w:t>
            </w:r>
          </w:p>
        </w:tc>
      </w:tr>
      <w:tr w:rsidR="00B62241" w:rsidRPr="004C7B4D" w14:paraId="54FDC163" w14:textId="77777777" w:rsidTr="00DD6880">
        <w:trPr>
          <w:trHeight w:val="227"/>
        </w:trPr>
        <w:tc>
          <w:tcPr>
            <w:tcW w:w="2518" w:type="dxa"/>
            <w:tcBorders>
              <w:top w:val="nil"/>
              <w:left w:val="single" w:sz="4" w:space="0" w:color="auto"/>
              <w:bottom w:val="nil"/>
              <w:right w:val="nil"/>
            </w:tcBorders>
          </w:tcPr>
          <w:p w14:paraId="63912B96" w14:textId="77777777" w:rsidR="00B62241" w:rsidRPr="004C7B4D" w:rsidRDefault="00B62241" w:rsidP="009B4C99">
            <w:pPr>
              <w:spacing w:before="120"/>
              <w:rPr>
                <w:rFonts w:cs="Times New Roman"/>
                <w:lang w:eastAsia="zh-CN"/>
              </w:rPr>
            </w:pPr>
            <w:r w:rsidRPr="004C7B4D">
              <w:rPr>
                <w:rFonts w:cs="Times New Roman"/>
                <w:lang w:eastAsia="zh-CN"/>
              </w:rPr>
              <w:t>HbA1c (%)</w:t>
            </w:r>
          </w:p>
        </w:tc>
        <w:tc>
          <w:tcPr>
            <w:tcW w:w="687" w:type="dxa"/>
            <w:tcBorders>
              <w:top w:val="nil"/>
              <w:left w:val="nil"/>
              <w:bottom w:val="nil"/>
              <w:right w:val="nil"/>
            </w:tcBorders>
          </w:tcPr>
          <w:p w14:paraId="534205B0" w14:textId="77777777" w:rsidR="00B62241" w:rsidRPr="004C7B4D" w:rsidRDefault="00B62241" w:rsidP="009B4C99">
            <w:pPr>
              <w:spacing w:before="120"/>
              <w:jc w:val="center"/>
              <w:rPr>
                <w:rFonts w:cs="Times New Roman"/>
                <w:color w:val="000000"/>
              </w:rPr>
            </w:pPr>
            <w:r w:rsidRPr="004C7B4D">
              <w:rPr>
                <w:rFonts w:cs="Times New Roman"/>
                <w:color w:val="000000"/>
              </w:rPr>
              <w:t>152</w:t>
            </w:r>
          </w:p>
        </w:tc>
        <w:tc>
          <w:tcPr>
            <w:tcW w:w="1592" w:type="dxa"/>
            <w:gridSpan w:val="2"/>
            <w:tcBorders>
              <w:top w:val="nil"/>
              <w:left w:val="nil"/>
              <w:bottom w:val="nil"/>
              <w:right w:val="nil"/>
            </w:tcBorders>
            <w:vAlign w:val="center"/>
          </w:tcPr>
          <w:p w14:paraId="26E115DE" w14:textId="77777777" w:rsidR="00B62241" w:rsidRPr="004C7B4D" w:rsidRDefault="00B62241" w:rsidP="009B4C99">
            <w:pPr>
              <w:spacing w:before="120"/>
              <w:jc w:val="center"/>
              <w:rPr>
                <w:rFonts w:cs="Times New Roman"/>
                <w:color w:val="000000"/>
              </w:rPr>
            </w:pPr>
            <w:r w:rsidRPr="004C7B4D">
              <w:rPr>
                <w:rFonts w:cs="Times New Roman"/>
                <w:color w:val="000000"/>
              </w:rPr>
              <w:t>7.34 (1.48)</w:t>
            </w:r>
          </w:p>
        </w:tc>
        <w:tc>
          <w:tcPr>
            <w:tcW w:w="749" w:type="dxa"/>
            <w:tcBorders>
              <w:top w:val="nil"/>
              <w:left w:val="nil"/>
              <w:bottom w:val="nil"/>
              <w:right w:val="nil"/>
            </w:tcBorders>
          </w:tcPr>
          <w:p w14:paraId="2410B2D4" w14:textId="77777777" w:rsidR="00B62241" w:rsidRPr="004C7B4D" w:rsidRDefault="00B62241" w:rsidP="009B4C99">
            <w:pPr>
              <w:spacing w:before="120"/>
              <w:jc w:val="center"/>
              <w:rPr>
                <w:rFonts w:cs="Times New Roman"/>
                <w:color w:val="000000"/>
              </w:rPr>
            </w:pPr>
            <w:r w:rsidRPr="004C7B4D">
              <w:rPr>
                <w:rFonts w:cs="Times New Roman"/>
                <w:color w:val="000000"/>
              </w:rPr>
              <w:t>158</w:t>
            </w:r>
          </w:p>
        </w:tc>
        <w:tc>
          <w:tcPr>
            <w:tcW w:w="1431" w:type="dxa"/>
            <w:tcBorders>
              <w:top w:val="nil"/>
              <w:left w:val="nil"/>
              <w:bottom w:val="nil"/>
              <w:right w:val="nil"/>
            </w:tcBorders>
            <w:vAlign w:val="center"/>
          </w:tcPr>
          <w:p w14:paraId="2FA925F0" w14:textId="77777777" w:rsidR="00B62241" w:rsidRPr="004C7B4D" w:rsidRDefault="00B62241" w:rsidP="009B4C99">
            <w:pPr>
              <w:spacing w:before="120"/>
              <w:jc w:val="center"/>
              <w:rPr>
                <w:rFonts w:cs="Times New Roman"/>
                <w:color w:val="000000"/>
              </w:rPr>
            </w:pPr>
            <w:r w:rsidRPr="004C7B4D">
              <w:rPr>
                <w:rFonts w:cs="Times New Roman"/>
                <w:color w:val="000000"/>
              </w:rPr>
              <w:t>7.34 (1.24)</w:t>
            </w:r>
          </w:p>
        </w:tc>
        <w:tc>
          <w:tcPr>
            <w:tcW w:w="1217" w:type="dxa"/>
            <w:tcBorders>
              <w:top w:val="nil"/>
              <w:left w:val="nil"/>
              <w:bottom w:val="nil"/>
              <w:right w:val="nil"/>
            </w:tcBorders>
            <w:vAlign w:val="center"/>
          </w:tcPr>
          <w:p w14:paraId="07214780" w14:textId="77777777" w:rsidR="00B62241" w:rsidRPr="004C7B4D" w:rsidRDefault="00B62241" w:rsidP="009B4C99">
            <w:pPr>
              <w:spacing w:before="120"/>
              <w:jc w:val="center"/>
              <w:rPr>
                <w:rFonts w:cs="Times New Roman"/>
                <w:color w:val="000000"/>
              </w:rPr>
            </w:pPr>
            <w:r w:rsidRPr="004C7B4D">
              <w:rPr>
                <w:rFonts w:cs="Times New Roman"/>
                <w:color w:val="000000"/>
              </w:rPr>
              <w:t>0.968</w:t>
            </w:r>
          </w:p>
        </w:tc>
        <w:tc>
          <w:tcPr>
            <w:tcW w:w="1048" w:type="dxa"/>
            <w:tcBorders>
              <w:top w:val="nil"/>
              <w:left w:val="nil"/>
              <w:bottom w:val="nil"/>
              <w:right w:val="single" w:sz="4" w:space="0" w:color="auto"/>
            </w:tcBorders>
            <w:vAlign w:val="center"/>
          </w:tcPr>
          <w:p w14:paraId="22C0AEC7" w14:textId="77777777" w:rsidR="00B62241" w:rsidRPr="004C7B4D" w:rsidRDefault="00B62241" w:rsidP="009B4C99">
            <w:pPr>
              <w:spacing w:before="120"/>
              <w:jc w:val="center"/>
              <w:rPr>
                <w:rFonts w:cs="Times New Roman"/>
                <w:color w:val="000000"/>
              </w:rPr>
            </w:pPr>
            <w:r w:rsidRPr="004C7B4D">
              <w:rPr>
                <w:rFonts w:cs="Times New Roman"/>
                <w:color w:val="000000"/>
              </w:rPr>
              <w:t>64</w:t>
            </w:r>
          </w:p>
        </w:tc>
      </w:tr>
      <w:tr w:rsidR="00B62241" w:rsidRPr="004C7B4D" w14:paraId="3DC06628" w14:textId="77777777" w:rsidTr="00DD6880">
        <w:trPr>
          <w:trHeight w:val="227"/>
        </w:trPr>
        <w:tc>
          <w:tcPr>
            <w:tcW w:w="2518" w:type="dxa"/>
            <w:tcBorders>
              <w:top w:val="nil"/>
              <w:left w:val="single" w:sz="4" w:space="0" w:color="auto"/>
              <w:bottom w:val="nil"/>
              <w:right w:val="nil"/>
            </w:tcBorders>
          </w:tcPr>
          <w:p w14:paraId="25F0DC8A" w14:textId="77777777" w:rsidR="00B62241" w:rsidRPr="004C7B4D" w:rsidRDefault="00B62241" w:rsidP="009B4C99">
            <w:pPr>
              <w:spacing w:before="120"/>
              <w:rPr>
                <w:rFonts w:cs="Times New Roman"/>
                <w:lang w:eastAsia="zh-CN"/>
              </w:rPr>
            </w:pPr>
            <w:r w:rsidRPr="004C7B4D">
              <w:rPr>
                <w:rFonts w:cs="Times New Roman"/>
                <w:lang w:eastAsia="zh-CN"/>
              </w:rPr>
              <w:t>BMI (Kg/m</w:t>
            </w:r>
            <w:r w:rsidRPr="004C7B4D">
              <w:rPr>
                <w:rFonts w:cs="Times New Roman"/>
                <w:vertAlign w:val="superscript"/>
                <w:lang w:eastAsia="zh-CN"/>
              </w:rPr>
              <w:t>2</w:t>
            </w:r>
            <w:r w:rsidRPr="004C7B4D">
              <w:rPr>
                <w:rFonts w:cs="Times New Roman"/>
                <w:lang w:eastAsia="zh-CN"/>
              </w:rPr>
              <w:t>)</w:t>
            </w:r>
          </w:p>
        </w:tc>
        <w:tc>
          <w:tcPr>
            <w:tcW w:w="687" w:type="dxa"/>
            <w:tcBorders>
              <w:top w:val="nil"/>
              <w:left w:val="nil"/>
              <w:bottom w:val="nil"/>
              <w:right w:val="nil"/>
            </w:tcBorders>
          </w:tcPr>
          <w:p w14:paraId="2449715A" w14:textId="77777777" w:rsidR="00B62241" w:rsidRPr="004C7B4D" w:rsidRDefault="00B62241" w:rsidP="009B4C99">
            <w:pPr>
              <w:spacing w:before="120"/>
              <w:jc w:val="center"/>
              <w:rPr>
                <w:rFonts w:cs="Times New Roman"/>
                <w:color w:val="000000"/>
              </w:rPr>
            </w:pPr>
            <w:r w:rsidRPr="004C7B4D">
              <w:rPr>
                <w:rFonts w:cs="Times New Roman"/>
                <w:color w:val="000000"/>
              </w:rPr>
              <w:t>151</w:t>
            </w:r>
          </w:p>
        </w:tc>
        <w:tc>
          <w:tcPr>
            <w:tcW w:w="1592" w:type="dxa"/>
            <w:gridSpan w:val="2"/>
            <w:tcBorders>
              <w:top w:val="nil"/>
              <w:left w:val="nil"/>
              <w:bottom w:val="nil"/>
              <w:right w:val="nil"/>
            </w:tcBorders>
            <w:vAlign w:val="center"/>
          </w:tcPr>
          <w:p w14:paraId="308E4DA8" w14:textId="77777777" w:rsidR="00B62241" w:rsidRPr="004C7B4D" w:rsidRDefault="00B62241" w:rsidP="009B4C99">
            <w:pPr>
              <w:spacing w:before="120"/>
              <w:jc w:val="center"/>
              <w:rPr>
                <w:rFonts w:cs="Times New Roman"/>
                <w:color w:val="000000"/>
              </w:rPr>
            </w:pPr>
            <w:r w:rsidRPr="004C7B4D">
              <w:rPr>
                <w:rFonts w:cs="Times New Roman"/>
                <w:color w:val="000000"/>
              </w:rPr>
              <w:t>30.0 (5.4)</w:t>
            </w:r>
          </w:p>
        </w:tc>
        <w:tc>
          <w:tcPr>
            <w:tcW w:w="749" w:type="dxa"/>
            <w:tcBorders>
              <w:top w:val="nil"/>
              <w:left w:val="nil"/>
              <w:bottom w:val="nil"/>
              <w:right w:val="nil"/>
            </w:tcBorders>
          </w:tcPr>
          <w:p w14:paraId="5E45F634" w14:textId="77777777" w:rsidR="00B62241" w:rsidRPr="004C7B4D" w:rsidRDefault="00B62241" w:rsidP="009B4C99">
            <w:pPr>
              <w:spacing w:before="120"/>
              <w:jc w:val="center"/>
              <w:rPr>
                <w:rFonts w:cs="Times New Roman"/>
                <w:color w:val="000000"/>
              </w:rPr>
            </w:pPr>
            <w:r w:rsidRPr="004C7B4D">
              <w:rPr>
                <w:rFonts w:cs="Times New Roman"/>
                <w:color w:val="000000"/>
              </w:rPr>
              <w:t>165</w:t>
            </w:r>
          </w:p>
        </w:tc>
        <w:tc>
          <w:tcPr>
            <w:tcW w:w="1431" w:type="dxa"/>
            <w:tcBorders>
              <w:top w:val="nil"/>
              <w:left w:val="nil"/>
              <w:bottom w:val="nil"/>
              <w:right w:val="nil"/>
            </w:tcBorders>
            <w:vAlign w:val="center"/>
          </w:tcPr>
          <w:p w14:paraId="3D03105E" w14:textId="77777777" w:rsidR="00B62241" w:rsidRPr="004C7B4D" w:rsidRDefault="00B62241" w:rsidP="009B4C99">
            <w:pPr>
              <w:spacing w:before="120"/>
              <w:jc w:val="center"/>
              <w:rPr>
                <w:rFonts w:cs="Times New Roman"/>
                <w:color w:val="000000"/>
              </w:rPr>
            </w:pPr>
            <w:r w:rsidRPr="004C7B4D">
              <w:rPr>
                <w:rFonts w:cs="Times New Roman"/>
                <w:color w:val="000000"/>
              </w:rPr>
              <w:t>30.0 (5.6)</w:t>
            </w:r>
          </w:p>
        </w:tc>
        <w:tc>
          <w:tcPr>
            <w:tcW w:w="1217" w:type="dxa"/>
            <w:tcBorders>
              <w:top w:val="nil"/>
              <w:left w:val="nil"/>
              <w:bottom w:val="nil"/>
              <w:right w:val="nil"/>
            </w:tcBorders>
            <w:vAlign w:val="center"/>
          </w:tcPr>
          <w:p w14:paraId="3997BA12" w14:textId="77777777" w:rsidR="00B62241" w:rsidRPr="004C7B4D" w:rsidRDefault="00B62241" w:rsidP="009B4C99">
            <w:pPr>
              <w:spacing w:before="120"/>
              <w:jc w:val="center"/>
              <w:rPr>
                <w:rFonts w:cs="Times New Roman"/>
                <w:color w:val="000000"/>
              </w:rPr>
            </w:pPr>
            <w:r w:rsidRPr="004C7B4D">
              <w:rPr>
                <w:rFonts w:cs="Times New Roman"/>
                <w:color w:val="000000"/>
              </w:rPr>
              <w:t>0.578</w:t>
            </w:r>
          </w:p>
        </w:tc>
        <w:tc>
          <w:tcPr>
            <w:tcW w:w="1048" w:type="dxa"/>
            <w:tcBorders>
              <w:top w:val="nil"/>
              <w:left w:val="nil"/>
              <w:bottom w:val="nil"/>
              <w:right w:val="single" w:sz="4" w:space="0" w:color="auto"/>
            </w:tcBorders>
            <w:vAlign w:val="center"/>
          </w:tcPr>
          <w:p w14:paraId="0CCA08CD" w14:textId="77777777" w:rsidR="00B62241" w:rsidRPr="004C7B4D" w:rsidRDefault="00B62241" w:rsidP="009B4C99">
            <w:pPr>
              <w:spacing w:before="120"/>
              <w:jc w:val="center"/>
              <w:rPr>
                <w:rFonts w:cs="Times New Roman"/>
                <w:color w:val="000000"/>
              </w:rPr>
            </w:pPr>
            <w:r w:rsidRPr="004C7B4D">
              <w:rPr>
                <w:rFonts w:cs="Times New Roman"/>
                <w:color w:val="000000"/>
              </w:rPr>
              <w:t>58</w:t>
            </w:r>
          </w:p>
        </w:tc>
      </w:tr>
      <w:tr w:rsidR="00B62241" w:rsidRPr="004C7B4D" w14:paraId="5DF46119" w14:textId="77777777" w:rsidTr="009B4C99">
        <w:trPr>
          <w:trHeight w:val="650"/>
        </w:trPr>
        <w:tc>
          <w:tcPr>
            <w:tcW w:w="9242" w:type="dxa"/>
            <w:gridSpan w:val="8"/>
            <w:tcBorders>
              <w:top w:val="nil"/>
              <w:left w:val="single" w:sz="4" w:space="0" w:color="auto"/>
              <w:bottom w:val="nil"/>
              <w:right w:val="single" w:sz="4" w:space="0" w:color="auto"/>
            </w:tcBorders>
            <w:shd w:val="clear" w:color="auto" w:fill="F2F2F2" w:themeFill="background1" w:themeFillShade="F2"/>
          </w:tcPr>
          <w:p w14:paraId="191BE387" w14:textId="77777777" w:rsidR="00B62241" w:rsidRPr="004C7B4D" w:rsidRDefault="00B62241" w:rsidP="009B4C99">
            <w:pPr>
              <w:spacing w:before="120"/>
              <w:rPr>
                <w:rFonts w:cs="Times New Roman"/>
                <w:b/>
                <w:bCs/>
                <w:highlight w:val="yellow"/>
                <w:lang w:eastAsia="zh-CN"/>
              </w:rPr>
            </w:pPr>
            <w:r w:rsidRPr="004C7B4D">
              <w:rPr>
                <w:rFonts w:cs="Times New Roman"/>
                <w:b/>
                <w:lang w:eastAsia="zh-CN"/>
              </w:rPr>
              <w:t>Questionnaires/scores</w:t>
            </w:r>
          </w:p>
        </w:tc>
      </w:tr>
      <w:tr w:rsidR="00B62241" w:rsidRPr="004C7B4D" w14:paraId="76200525" w14:textId="77777777" w:rsidTr="00DD6880">
        <w:trPr>
          <w:trHeight w:val="227"/>
        </w:trPr>
        <w:tc>
          <w:tcPr>
            <w:tcW w:w="2518" w:type="dxa"/>
            <w:tcBorders>
              <w:top w:val="nil"/>
              <w:left w:val="single" w:sz="4" w:space="0" w:color="auto"/>
              <w:bottom w:val="nil"/>
              <w:right w:val="nil"/>
            </w:tcBorders>
            <w:hideMark/>
          </w:tcPr>
          <w:p w14:paraId="033DD89F" w14:textId="77777777" w:rsidR="00B62241" w:rsidRPr="004C7B4D" w:rsidRDefault="00B62241" w:rsidP="009B4C99">
            <w:pPr>
              <w:spacing w:before="120"/>
              <w:rPr>
                <w:rFonts w:cs="Times New Roman"/>
                <w:lang w:eastAsia="zh-CN"/>
              </w:rPr>
            </w:pPr>
            <w:r w:rsidRPr="004C7B4D">
              <w:rPr>
                <w:rFonts w:cs="Times New Roman"/>
                <w:lang w:eastAsia="zh-CN"/>
              </w:rPr>
              <w:t>PAID (0–100)</w:t>
            </w:r>
          </w:p>
        </w:tc>
        <w:tc>
          <w:tcPr>
            <w:tcW w:w="687" w:type="dxa"/>
            <w:tcBorders>
              <w:top w:val="nil"/>
              <w:left w:val="nil"/>
              <w:bottom w:val="nil"/>
              <w:right w:val="nil"/>
            </w:tcBorders>
          </w:tcPr>
          <w:p w14:paraId="76AC0BBF" w14:textId="77777777" w:rsidR="00B62241" w:rsidRPr="004C7B4D" w:rsidRDefault="00B62241" w:rsidP="009B4C99">
            <w:pPr>
              <w:spacing w:before="120"/>
              <w:jc w:val="center"/>
              <w:rPr>
                <w:rFonts w:eastAsia="Times New Roman" w:cs="Times New Roman"/>
                <w:color w:val="000000"/>
              </w:rPr>
            </w:pPr>
            <w:r w:rsidRPr="004C7B4D">
              <w:rPr>
                <w:rFonts w:eastAsia="Times New Roman" w:cs="Times New Roman"/>
                <w:color w:val="000000"/>
              </w:rPr>
              <w:t>154</w:t>
            </w:r>
          </w:p>
        </w:tc>
        <w:tc>
          <w:tcPr>
            <w:tcW w:w="1592" w:type="dxa"/>
            <w:gridSpan w:val="2"/>
            <w:tcBorders>
              <w:top w:val="nil"/>
              <w:left w:val="nil"/>
              <w:bottom w:val="nil"/>
              <w:right w:val="nil"/>
            </w:tcBorders>
            <w:vAlign w:val="center"/>
            <w:hideMark/>
          </w:tcPr>
          <w:p w14:paraId="414BA33D" w14:textId="77777777" w:rsidR="00B62241" w:rsidRPr="004C7B4D" w:rsidRDefault="00B62241" w:rsidP="009B4C99">
            <w:pPr>
              <w:spacing w:before="120"/>
              <w:jc w:val="center"/>
              <w:rPr>
                <w:rFonts w:eastAsia="Times New Roman" w:cs="Times New Roman"/>
                <w:color w:val="000000"/>
              </w:rPr>
            </w:pPr>
            <w:r w:rsidRPr="004C7B4D">
              <w:rPr>
                <w:rFonts w:eastAsia="Times New Roman" w:cs="Times New Roman"/>
                <w:color w:val="000000"/>
              </w:rPr>
              <w:t>15.2 (15.2)</w:t>
            </w:r>
          </w:p>
        </w:tc>
        <w:tc>
          <w:tcPr>
            <w:tcW w:w="749" w:type="dxa"/>
            <w:tcBorders>
              <w:top w:val="nil"/>
              <w:left w:val="nil"/>
              <w:bottom w:val="nil"/>
              <w:right w:val="nil"/>
            </w:tcBorders>
          </w:tcPr>
          <w:p w14:paraId="0DC22784" w14:textId="77777777" w:rsidR="00B62241" w:rsidRPr="004C7B4D" w:rsidRDefault="00B62241" w:rsidP="009B4C99">
            <w:pPr>
              <w:spacing w:before="120"/>
              <w:jc w:val="center"/>
              <w:rPr>
                <w:rFonts w:cs="Times New Roman"/>
                <w:color w:val="000000"/>
              </w:rPr>
            </w:pPr>
            <w:r w:rsidRPr="004C7B4D">
              <w:rPr>
                <w:rFonts w:cs="Times New Roman"/>
                <w:color w:val="000000"/>
              </w:rPr>
              <w:t>166</w:t>
            </w:r>
          </w:p>
        </w:tc>
        <w:tc>
          <w:tcPr>
            <w:tcW w:w="1431" w:type="dxa"/>
            <w:tcBorders>
              <w:top w:val="nil"/>
              <w:left w:val="nil"/>
              <w:bottom w:val="nil"/>
              <w:right w:val="nil"/>
            </w:tcBorders>
            <w:vAlign w:val="center"/>
          </w:tcPr>
          <w:p w14:paraId="6C72A9F3" w14:textId="77777777" w:rsidR="00B62241" w:rsidRPr="004C7B4D" w:rsidRDefault="00B62241" w:rsidP="009B4C99">
            <w:pPr>
              <w:spacing w:before="120"/>
              <w:jc w:val="center"/>
              <w:rPr>
                <w:rFonts w:cs="Times New Roman"/>
                <w:color w:val="000000"/>
              </w:rPr>
            </w:pPr>
            <w:r w:rsidRPr="004C7B4D">
              <w:rPr>
                <w:rFonts w:cs="Times New Roman"/>
                <w:color w:val="000000"/>
              </w:rPr>
              <w:t>16.7 (17.1)</w:t>
            </w:r>
          </w:p>
        </w:tc>
        <w:tc>
          <w:tcPr>
            <w:tcW w:w="1217" w:type="dxa"/>
            <w:tcBorders>
              <w:top w:val="nil"/>
              <w:left w:val="nil"/>
              <w:bottom w:val="nil"/>
              <w:right w:val="nil"/>
            </w:tcBorders>
            <w:vAlign w:val="center"/>
          </w:tcPr>
          <w:p w14:paraId="05EEB58F" w14:textId="77777777" w:rsidR="00B62241" w:rsidRPr="004C7B4D" w:rsidRDefault="00B62241" w:rsidP="009B4C99">
            <w:pPr>
              <w:spacing w:before="120"/>
              <w:jc w:val="center"/>
              <w:rPr>
                <w:rFonts w:cs="Times New Roman"/>
                <w:color w:val="000000"/>
              </w:rPr>
            </w:pPr>
            <w:r w:rsidRPr="004C7B4D">
              <w:rPr>
                <w:rFonts w:cs="Times New Roman"/>
                <w:color w:val="000000"/>
              </w:rPr>
              <w:t>0.388</w:t>
            </w:r>
          </w:p>
        </w:tc>
        <w:tc>
          <w:tcPr>
            <w:tcW w:w="1048" w:type="dxa"/>
            <w:tcBorders>
              <w:top w:val="nil"/>
              <w:left w:val="nil"/>
              <w:bottom w:val="nil"/>
              <w:right w:val="single" w:sz="4" w:space="0" w:color="auto"/>
            </w:tcBorders>
            <w:vAlign w:val="center"/>
          </w:tcPr>
          <w:p w14:paraId="31B7E02E" w14:textId="77777777" w:rsidR="00B62241" w:rsidRPr="004C7B4D" w:rsidRDefault="00B62241" w:rsidP="009B4C99">
            <w:pPr>
              <w:spacing w:before="120"/>
              <w:jc w:val="center"/>
              <w:rPr>
                <w:rFonts w:cs="Times New Roman"/>
                <w:color w:val="000000"/>
              </w:rPr>
            </w:pPr>
            <w:r w:rsidRPr="004C7B4D">
              <w:rPr>
                <w:rFonts w:cs="Times New Roman"/>
                <w:color w:val="000000"/>
              </w:rPr>
              <w:t>54</w:t>
            </w:r>
          </w:p>
        </w:tc>
      </w:tr>
      <w:tr w:rsidR="00B62241" w:rsidRPr="004C7B4D" w14:paraId="3C1A65CB" w14:textId="77777777" w:rsidTr="00DD6880">
        <w:trPr>
          <w:trHeight w:val="227"/>
        </w:trPr>
        <w:tc>
          <w:tcPr>
            <w:tcW w:w="2518" w:type="dxa"/>
            <w:tcBorders>
              <w:top w:val="nil"/>
              <w:left w:val="single" w:sz="4" w:space="0" w:color="auto"/>
              <w:bottom w:val="nil"/>
              <w:right w:val="nil"/>
            </w:tcBorders>
            <w:hideMark/>
          </w:tcPr>
          <w:p w14:paraId="457264BC" w14:textId="77777777" w:rsidR="00B62241" w:rsidRPr="004C7B4D" w:rsidRDefault="00B62241" w:rsidP="009B4C99">
            <w:pPr>
              <w:spacing w:before="120"/>
              <w:rPr>
                <w:rFonts w:cs="Times New Roman"/>
                <w:lang w:eastAsia="zh-CN"/>
              </w:rPr>
            </w:pPr>
            <w:r w:rsidRPr="004C7B4D">
              <w:rPr>
                <w:rFonts w:cs="Times New Roman"/>
                <w:lang w:eastAsia="zh-CN"/>
              </w:rPr>
              <w:t>HADS (0–42)</w:t>
            </w:r>
          </w:p>
        </w:tc>
        <w:tc>
          <w:tcPr>
            <w:tcW w:w="687" w:type="dxa"/>
            <w:tcBorders>
              <w:top w:val="nil"/>
              <w:left w:val="nil"/>
              <w:bottom w:val="nil"/>
              <w:right w:val="nil"/>
            </w:tcBorders>
          </w:tcPr>
          <w:p w14:paraId="508F69B8" w14:textId="77777777" w:rsidR="00B62241" w:rsidRPr="004C7B4D" w:rsidRDefault="00B62241" w:rsidP="009B4C99">
            <w:pPr>
              <w:spacing w:before="120"/>
              <w:jc w:val="center"/>
              <w:rPr>
                <w:rFonts w:eastAsia="Times New Roman" w:cs="Times New Roman"/>
                <w:color w:val="000000"/>
              </w:rPr>
            </w:pPr>
            <w:r w:rsidRPr="004C7B4D">
              <w:rPr>
                <w:rFonts w:eastAsia="Times New Roman" w:cs="Times New Roman"/>
                <w:color w:val="000000"/>
              </w:rPr>
              <w:t>147</w:t>
            </w:r>
          </w:p>
        </w:tc>
        <w:tc>
          <w:tcPr>
            <w:tcW w:w="1592" w:type="dxa"/>
            <w:gridSpan w:val="2"/>
            <w:tcBorders>
              <w:top w:val="nil"/>
              <w:left w:val="nil"/>
              <w:bottom w:val="nil"/>
              <w:right w:val="nil"/>
            </w:tcBorders>
            <w:vAlign w:val="center"/>
            <w:hideMark/>
          </w:tcPr>
          <w:p w14:paraId="28D7A77D" w14:textId="77777777" w:rsidR="00B62241" w:rsidRPr="004C7B4D" w:rsidRDefault="00B62241" w:rsidP="009B4C99">
            <w:pPr>
              <w:spacing w:before="120"/>
              <w:jc w:val="center"/>
              <w:rPr>
                <w:rFonts w:eastAsia="Times New Roman" w:cs="Times New Roman"/>
                <w:color w:val="000000"/>
              </w:rPr>
            </w:pPr>
            <w:r w:rsidRPr="004C7B4D">
              <w:rPr>
                <w:rFonts w:eastAsia="Times New Roman" w:cs="Times New Roman"/>
                <w:color w:val="000000"/>
              </w:rPr>
              <w:t>8.84 (6.54)</w:t>
            </w:r>
          </w:p>
        </w:tc>
        <w:tc>
          <w:tcPr>
            <w:tcW w:w="749" w:type="dxa"/>
            <w:tcBorders>
              <w:top w:val="nil"/>
              <w:left w:val="nil"/>
              <w:bottom w:val="nil"/>
              <w:right w:val="nil"/>
            </w:tcBorders>
          </w:tcPr>
          <w:p w14:paraId="7441329C" w14:textId="77777777" w:rsidR="00B62241" w:rsidRPr="004C7B4D" w:rsidRDefault="00B62241" w:rsidP="009B4C99">
            <w:pPr>
              <w:spacing w:before="120"/>
              <w:jc w:val="center"/>
              <w:rPr>
                <w:rFonts w:cs="Times New Roman"/>
                <w:color w:val="000000"/>
              </w:rPr>
            </w:pPr>
            <w:r w:rsidRPr="004C7B4D">
              <w:rPr>
                <w:rFonts w:cs="Times New Roman"/>
                <w:color w:val="000000"/>
              </w:rPr>
              <w:t>153</w:t>
            </w:r>
          </w:p>
        </w:tc>
        <w:tc>
          <w:tcPr>
            <w:tcW w:w="1431" w:type="dxa"/>
            <w:tcBorders>
              <w:top w:val="nil"/>
              <w:left w:val="nil"/>
              <w:bottom w:val="nil"/>
              <w:right w:val="nil"/>
            </w:tcBorders>
            <w:vAlign w:val="center"/>
          </w:tcPr>
          <w:p w14:paraId="043F8077" w14:textId="77777777" w:rsidR="00B62241" w:rsidRPr="004C7B4D" w:rsidRDefault="00B62241" w:rsidP="009B4C99">
            <w:pPr>
              <w:spacing w:before="120"/>
              <w:jc w:val="center"/>
              <w:rPr>
                <w:rFonts w:cs="Times New Roman"/>
                <w:color w:val="000000"/>
              </w:rPr>
            </w:pPr>
            <w:r w:rsidRPr="004C7B4D">
              <w:rPr>
                <w:rFonts w:cs="Times New Roman"/>
                <w:color w:val="000000"/>
              </w:rPr>
              <w:t>8.86 (7.45)</w:t>
            </w:r>
          </w:p>
        </w:tc>
        <w:tc>
          <w:tcPr>
            <w:tcW w:w="1217" w:type="dxa"/>
            <w:tcBorders>
              <w:top w:val="nil"/>
              <w:left w:val="nil"/>
              <w:bottom w:val="nil"/>
              <w:right w:val="nil"/>
            </w:tcBorders>
            <w:vAlign w:val="center"/>
          </w:tcPr>
          <w:p w14:paraId="132FF707" w14:textId="77777777" w:rsidR="00B62241" w:rsidRPr="004C7B4D" w:rsidRDefault="00B62241" w:rsidP="009B4C99">
            <w:pPr>
              <w:spacing w:before="120"/>
              <w:jc w:val="center"/>
              <w:rPr>
                <w:rFonts w:cs="Times New Roman"/>
                <w:color w:val="000000"/>
              </w:rPr>
            </w:pPr>
            <w:r w:rsidRPr="004C7B4D">
              <w:rPr>
                <w:rFonts w:cs="Times New Roman"/>
                <w:color w:val="000000"/>
              </w:rPr>
              <w:t>0.981</w:t>
            </w:r>
          </w:p>
        </w:tc>
        <w:tc>
          <w:tcPr>
            <w:tcW w:w="1048" w:type="dxa"/>
            <w:tcBorders>
              <w:top w:val="nil"/>
              <w:left w:val="nil"/>
              <w:bottom w:val="nil"/>
              <w:right w:val="single" w:sz="4" w:space="0" w:color="auto"/>
            </w:tcBorders>
            <w:vAlign w:val="center"/>
          </w:tcPr>
          <w:p w14:paraId="322477F3" w14:textId="77777777" w:rsidR="00B62241" w:rsidRPr="004C7B4D" w:rsidRDefault="00B62241" w:rsidP="009B4C99">
            <w:pPr>
              <w:spacing w:before="120"/>
              <w:jc w:val="center"/>
              <w:rPr>
                <w:rFonts w:cs="Times New Roman"/>
                <w:color w:val="000000"/>
              </w:rPr>
            </w:pPr>
            <w:r w:rsidRPr="004C7B4D">
              <w:rPr>
                <w:rFonts w:cs="Times New Roman"/>
                <w:color w:val="000000"/>
              </w:rPr>
              <w:t>74</w:t>
            </w:r>
          </w:p>
        </w:tc>
      </w:tr>
      <w:tr w:rsidR="00B62241" w:rsidRPr="004C7B4D" w14:paraId="4BFE4D5D" w14:textId="77777777" w:rsidTr="00DD6880">
        <w:trPr>
          <w:trHeight w:val="227"/>
        </w:trPr>
        <w:tc>
          <w:tcPr>
            <w:tcW w:w="2518" w:type="dxa"/>
            <w:tcBorders>
              <w:top w:val="nil"/>
              <w:left w:val="single" w:sz="4" w:space="0" w:color="auto"/>
              <w:bottom w:val="nil"/>
              <w:right w:val="nil"/>
            </w:tcBorders>
          </w:tcPr>
          <w:p w14:paraId="5BBFDF48" w14:textId="77777777" w:rsidR="00B62241" w:rsidRPr="004C7B4D" w:rsidRDefault="00B62241" w:rsidP="009B4C99">
            <w:pPr>
              <w:spacing w:before="120"/>
              <w:rPr>
                <w:rFonts w:cs="Times New Roman"/>
                <w:lang w:eastAsia="zh-CN"/>
              </w:rPr>
            </w:pPr>
            <w:r w:rsidRPr="004C7B4D">
              <w:rPr>
                <w:rFonts w:cs="Times New Roman"/>
                <w:lang w:eastAsia="zh-CN"/>
              </w:rPr>
              <w:t>Anxiety scale (0–21)</w:t>
            </w:r>
          </w:p>
        </w:tc>
        <w:tc>
          <w:tcPr>
            <w:tcW w:w="687" w:type="dxa"/>
            <w:tcBorders>
              <w:top w:val="nil"/>
              <w:left w:val="nil"/>
              <w:bottom w:val="nil"/>
              <w:right w:val="nil"/>
            </w:tcBorders>
          </w:tcPr>
          <w:p w14:paraId="6AE5B262" w14:textId="77777777" w:rsidR="00B62241" w:rsidRPr="004C7B4D" w:rsidRDefault="00B62241" w:rsidP="009B4C99">
            <w:pPr>
              <w:spacing w:before="120"/>
              <w:jc w:val="center"/>
              <w:rPr>
                <w:rFonts w:eastAsia="Times New Roman" w:cs="Times New Roman"/>
                <w:color w:val="000000"/>
              </w:rPr>
            </w:pPr>
            <w:r w:rsidRPr="004C7B4D">
              <w:rPr>
                <w:rFonts w:eastAsia="Times New Roman" w:cs="Times New Roman"/>
                <w:color w:val="000000"/>
              </w:rPr>
              <w:t>147</w:t>
            </w:r>
          </w:p>
        </w:tc>
        <w:tc>
          <w:tcPr>
            <w:tcW w:w="1592" w:type="dxa"/>
            <w:gridSpan w:val="2"/>
            <w:tcBorders>
              <w:top w:val="nil"/>
              <w:left w:val="nil"/>
              <w:bottom w:val="nil"/>
              <w:right w:val="nil"/>
            </w:tcBorders>
            <w:vAlign w:val="center"/>
          </w:tcPr>
          <w:p w14:paraId="08F942A8" w14:textId="77777777" w:rsidR="00B62241" w:rsidRPr="004C7B4D" w:rsidRDefault="00B62241" w:rsidP="009B4C99">
            <w:pPr>
              <w:spacing w:before="120"/>
              <w:jc w:val="center"/>
              <w:rPr>
                <w:rFonts w:eastAsia="Times New Roman" w:cs="Times New Roman"/>
                <w:color w:val="000000"/>
              </w:rPr>
            </w:pPr>
            <w:r w:rsidRPr="004C7B4D">
              <w:rPr>
                <w:rFonts w:eastAsia="Times New Roman" w:cs="Times New Roman"/>
                <w:color w:val="000000"/>
              </w:rPr>
              <w:t>4.75 (3.88)</w:t>
            </w:r>
          </w:p>
        </w:tc>
        <w:tc>
          <w:tcPr>
            <w:tcW w:w="749" w:type="dxa"/>
            <w:tcBorders>
              <w:top w:val="nil"/>
              <w:left w:val="nil"/>
              <w:bottom w:val="nil"/>
              <w:right w:val="nil"/>
            </w:tcBorders>
          </w:tcPr>
          <w:p w14:paraId="5D7ECD9E" w14:textId="77777777" w:rsidR="00B62241" w:rsidRPr="004C7B4D" w:rsidRDefault="00B62241" w:rsidP="009B4C99">
            <w:pPr>
              <w:spacing w:before="120"/>
              <w:jc w:val="center"/>
              <w:rPr>
                <w:rFonts w:cs="Times New Roman"/>
                <w:color w:val="000000"/>
              </w:rPr>
            </w:pPr>
            <w:r w:rsidRPr="004C7B4D">
              <w:rPr>
                <w:rFonts w:cs="Times New Roman"/>
                <w:color w:val="000000"/>
              </w:rPr>
              <w:t>153</w:t>
            </w:r>
          </w:p>
        </w:tc>
        <w:tc>
          <w:tcPr>
            <w:tcW w:w="1431" w:type="dxa"/>
            <w:tcBorders>
              <w:top w:val="nil"/>
              <w:left w:val="nil"/>
              <w:bottom w:val="nil"/>
              <w:right w:val="nil"/>
            </w:tcBorders>
            <w:vAlign w:val="center"/>
          </w:tcPr>
          <w:p w14:paraId="64A31524" w14:textId="77777777" w:rsidR="00B62241" w:rsidRPr="004C7B4D" w:rsidRDefault="00B62241" w:rsidP="009B4C99">
            <w:pPr>
              <w:spacing w:before="120"/>
              <w:jc w:val="center"/>
              <w:rPr>
                <w:rFonts w:cs="Times New Roman"/>
                <w:color w:val="000000"/>
              </w:rPr>
            </w:pPr>
            <w:r w:rsidRPr="004C7B4D">
              <w:rPr>
                <w:rFonts w:cs="Times New Roman"/>
                <w:color w:val="000000"/>
              </w:rPr>
              <w:t>5.07 (4.24)</w:t>
            </w:r>
          </w:p>
        </w:tc>
        <w:tc>
          <w:tcPr>
            <w:tcW w:w="1217" w:type="dxa"/>
            <w:tcBorders>
              <w:top w:val="nil"/>
              <w:left w:val="nil"/>
              <w:bottom w:val="nil"/>
              <w:right w:val="nil"/>
            </w:tcBorders>
            <w:vAlign w:val="center"/>
          </w:tcPr>
          <w:p w14:paraId="5F6EF1C0" w14:textId="77777777" w:rsidR="00B62241" w:rsidRPr="004C7B4D" w:rsidRDefault="00B62241" w:rsidP="009B4C99">
            <w:pPr>
              <w:spacing w:before="120"/>
              <w:jc w:val="center"/>
              <w:rPr>
                <w:rFonts w:cs="Times New Roman"/>
                <w:color w:val="000000"/>
              </w:rPr>
            </w:pPr>
            <w:r w:rsidRPr="004C7B4D">
              <w:rPr>
                <w:rFonts w:cs="Times New Roman"/>
                <w:color w:val="000000"/>
              </w:rPr>
              <w:t>0.500</w:t>
            </w:r>
          </w:p>
        </w:tc>
        <w:tc>
          <w:tcPr>
            <w:tcW w:w="1048" w:type="dxa"/>
            <w:tcBorders>
              <w:top w:val="nil"/>
              <w:left w:val="nil"/>
              <w:bottom w:val="nil"/>
              <w:right w:val="single" w:sz="4" w:space="0" w:color="auto"/>
            </w:tcBorders>
            <w:vAlign w:val="center"/>
          </w:tcPr>
          <w:p w14:paraId="3E3D2D44" w14:textId="77777777" w:rsidR="00B62241" w:rsidRPr="004C7B4D" w:rsidRDefault="00B62241" w:rsidP="009B4C99">
            <w:pPr>
              <w:spacing w:before="120"/>
              <w:jc w:val="center"/>
              <w:rPr>
                <w:rFonts w:cs="Times New Roman"/>
                <w:color w:val="000000"/>
              </w:rPr>
            </w:pPr>
            <w:r w:rsidRPr="004C7B4D">
              <w:rPr>
                <w:rFonts w:cs="Times New Roman"/>
                <w:color w:val="000000"/>
              </w:rPr>
              <w:t>74</w:t>
            </w:r>
          </w:p>
        </w:tc>
      </w:tr>
      <w:tr w:rsidR="00B62241" w:rsidRPr="004C7B4D" w14:paraId="6A5435AA" w14:textId="77777777" w:rsidTr="00DD6880">
        <w:trPr>
          <w:trHeight w:val="227"/>
        </w:trPr>
        <w:tc>
          <w:tcPr>
            <w:tcW w:w="2518" w:type="dxa"/>
            <w:tcBorders>
              <w:top w:val="nil"/>
              <w:left w:val="single" w:sz="4" w:space="0" w:color="auto"/>
              <w:bottom w:val="nil"/>
              <w:right w:val="nil"/>
            </w:tcBorders>
          </w:tcPr>
          <w:p w14:paraId="75EAC372" w14:textId="40079036" w:rsidR="00B62241" w:rsidRPr="004C7B4D" w:rsidRDefault="00B62241" w:rsidP="009B4C99">
            <w:pPr>
              <w:spacing w:before="120"/>
              <w:rPr>
                <w:rFonts w:cs="Times New Roman"/>
                <w:lang w:eastAsia="zh-CN"/>
              </w:rPr>
            </w:pPr>
            <w:r w:rsidRPr="004C7B4D">
              <w:rPr>
                <w:rFonts w:cs="Times New Roman"/>
                <w:lang w:eastAsia="zh-CN"/>
              </w:rPr>
              <w:t xml:space="preserve">Depression scale </w:t>
            </w:r>
            <w:r w:rsidR="006E6FE6">
              <w:rPr>
                <w:rFonts w:cs="Times New Roman"/>
                <w:lang w:eastAsia="zh-CN"/>
              </w:rPr>
              <w:br/>
            </w:r>
            <w:r w:rsidRPr="004C7B4D">
              <w:rPr>
                <w:rFonts w:cs="Times New Roman"/>
                <w:lang w:eastAsia="zh-CN"/>
              </w:rPr>
              <w:t>(0–21)</w:t>
            </w:r>
          </w:p>
        </w:tc>
        <w:tc>
          <w:tcPr>
            <w:tcW w:w="687" w:type="dxa"/>
            <w:tcBorders>
              <w:top w:val="nil"/>
              <w:left w:val="nil"/>
              <w:bottom w:val="nil"/>
              <w:right w:val="nil"/>
            </w:tcBorders>
            <w:vAlign w:val="center"/>
          </w:tcPr>
          <w:p w14:paraId="4A58E460" w14:textId="77777777" w:rsidR="00B62241" w:rsidRPr="004C7B4D" w:rsidRDefault="00B62241" w:rsidP="00DC5870">
            <w:pPr>
              <w:spacing w:before="120"/>
              <w:jc w:val="center"/>
              <w:rPr>
                <w:rFonts w:eastAsia="Times New Roman" w:cs="Times New Roman"/>
                <w:color w:val="000000"/>
              </w:rPr>
            </w:pPr>
            <w:r w:rsidRPr="004C7B4D">
              <w:rPr>
                <w:rFonts w:eastAsia="Times New Roman" w:cs="Times New Roman"/>
                <w:color w:val="000000"/>
              </w:rPr>
              <w:t>147</w:t>
            </w:r>
          </w:p>
        </w:tc>
        <w:tc>
          <w:tcPr>
            <w:tcW w:w="1592" w:type="dxa"/>
            <w:gridSpan w:val="2"/>
            <w:tcBorders>
              <w:top w:val="nil"/>
              <w:left w:val="nil"/>
              <w:bottom w:val="nil"/>
              <w:right w:val="nil"/>
            </w:tcBorders>
            <w:vAlign w:val="center"/>
          </w:tcPr>
          <w:p w14:paraId="4F3E095F" w14:textId="77777777" w:rsidR="00B62241" w:rsidRPr="004C7B4D" w:rsidRDefault="00B62241" w:rsidP="009B4C99">
            <w:pPr>
              <w:spacing w:before="120"/>
              <w:jc w:val="center"/>
              <w:rPr>
                <w:rFonts w:eastAsia="Times New Roman" w:cs="Times New Roman"/>
                <w:color w:val="000000"/>
              </w:rPr>
            </w:pPr>
            <w:r w:rsidRPr="004C7B4D">
              <w:rPr>
                <w:rFonts w:eastAsia="Times New Roman" w:cs="Times New Roman"/>
                <w:color w:val="000000"/>
              </w:rPr>
              <w:t>4.10 (3.30)</w:t>
            </w:r>
          </w:p>
        </w:tc>
        <w:tc>
          <w:tcPr>
            <w:tcW w:w="749" w:type="dxa"/>
            <w:tcBorders>
              <w:top w:val="nil"/>
              <w:left w:val="nil"/>
              <w:bottom w:val="nil"/>
              <w:right w:val="nil"/>
            </w:tcBorders>
          </w:tcPr>
          <w:p w14:paraId="19FA5AD4" w14:textId="77777777" w:rsidR="00B62241" w:rsidRPr="004C7B4D" w:rsidRDefault="00B62241" w:rsidP="009B4C99">
            <w:pPr>
              <w:spacing w:before="120"/>
              <w:jc w:val="center"/>
              <w:rPr>
                <w:rFonts w:cs="Times New Roman"/>
                <w:color w:val="000000"/>
              </w:rPr>
            </w:pPr>
            <w:r w:rsidRPr="004C7B4D">
              <w:rPr>
                <w:rFonts w:cs="Times New Roman"/>
                <w:color w:val="000000"/>
              </w:rPr>
              <w:t>153</w:t>
            </w:r>
          </w:p>
        </w:tc>
        <w:tc>
          <w:tcPr>
            <w:tcW w:w="1431" w:type="dxa"/>
            <w:tcBorders>
              <w:top w:val="nil"/>
              <w:left w:val="nil"/>
              <w:bottom w:val="nil"/>
              <w:right w:val="nil"/>
            </w:tcBorders>
            <w:vAlign w:val="center"/>
          </w:tcPr>
          <w:p w14:paraId="347B3E46" w14:textId="77777777" w:rsidR="00B62241" w:rsidRPr="004C7B4D" w:rsidRDefault="00B62241" w:rsidP="009B4C99">
            <w:pPr>
              <w:spacing w:before="120"/>
              <w:jc w:val="center"/>
              <w:rPr>
                <w:rFonts w:cs="Times New Roman"/>
                <w:color w:val="000000"/>
              </w:rPr>
            </w:pPr>
            <w:r w:rsidRPr="004C7B4D">
              <w:rPr>
                <w:rFonts w:cs="Times New Roman"/>
                <w:color w:val="000000"/>
              </w:rPr>
              <w:t>3.80 (3.59)</w:t>
            </w:r>
          </w:p>
        </w:tc>
        <w:tc>
          <w:tcPr>
            <w:tcW w:w="1217" w:type="dxa"/>
            <w:tcBorders>
              <w:top w:val="nil"/>
              <w:left w:val="nil"/>
              <w:bottom w:val="nil"/>
              <w:right w:val="nil"/>
            </w:tcBorders>
            <w:vAlign w:val="center"/>
          </w:tcPr>
          <w:p w14:paraId="7710D34D" w14:textId="77777777" w:rsidR="00B62241" w:rsidRPr="004C7B4D" w:rsidRDefault="00B62241" w:rsidP="009B4C99">
            <w:pPr>
              <w:spacing w:before="120"/>
              <w:jc w:val="center"/>
              <w:rPr>
                <w:rFonts w:cs="Times New Roman"/>
                <w:color w:val="000000"/>
              </w:rPr>
            </w:pPr>
            <w:r w:rsidRPr="004C7B4D">
              <w:rPr>
                <w:rFonts w:cs="Times New Roman"/>
                <w:color w:val="000000"/>
              </w:rPr>
              <w:t>0.455</w:t>
            </w:r>
          </w:p>
        </w:tc>
        <w:tc>
          <w:tcPr>
            <w:tcW w:w="1048" w:type="dxa"/>
            <w:tcBorders>
              <w:top w:val="nil"/>
              <w:left w:val="nil"/>
              <w:bottom w:val="nil"/>
              <w:right w:val="single" w:sz="4" w:space="0" w:color="auto"/>
            </w:tcBorders>
            <w:vAlign w:val="center"/>
          </w:tcPr>
          <w:p w14:paraId="5B8722F0" w14:textId="77777777" w:rsidR="00B62241" w:rsidRPr="004C7B4D" w:rsidRDefault="00B62241" w:rsidP="009B4C99">
            <w:pPr>
              <w:spacing w:before="120"/>
              <w:jc w:val="center"/>
              <w:rPr>
                <w:rFonts w:cs="Times New Roman"/>
                <w:color w:val="000000"/>
              </w:rPr>
            </w:pPr>
            <w:r w:rsidRPr="004C7B4D">
              <w:rPr>
                <w:rFonts w:cs="Times New Roman"/>
                <w:color w:val="000000"/>
              </w:rPr>
              <w:t>74</w:t>
            </w:r>
          </w:p>
        </w:tc>
      </w:tr>
      <w:tr w:rsidR="00B62241" w:rsidRPr="004C7B4D" w14:paraId="233E331F" w14:textId="77777777" w:rsidTr="00DD6880">
        <w:trPr>
          <w:trHeight w:val="227"/>
        </w:trPr>
        <w:tc>
          <w:tcPr>
            <w:tcW w:w="2518" w:type="dxa"/>
            <w:tcBorders>
              <w:top w:val="nil"/>
              <w:left w:val="single" w:sz="4" w:space="0" w:color="auto"/>
              <w:bottom w:val="nil"/>
              <w:right w:val="nil"/>
            </w:tcBorders>
            <w:hideMark/>
          </w:tcPr>
          <w:p w14:paraId="3B9BAADA" w14:textId="77777777" w:rsidR="00B62241" w:rsidRPr="004C7B4D" w:rsidRDefault="00B62241" w:rsidP="009B4C99">
            <w:pPr>
              <w:spacing w:before="120"/>
              <w:rPr>
                <w:rFonts w:cs="Times New Roman"/>
                <w:lang w:eastAsia="zh-CN"/>
              </w:rPr>
            </w:pPr>
            <w:r w:rsidRPr="004C7B4D">
              <w:rPr>
                <w:rFonts w:cs="Times New Roman"/>
                <w:lang w:eastAsia="zh-CN"/>
              </w:rPr>
              <w:t>DMSES (0–150)</w:t>
            </w:r>
          </w:p>
        </w:tc>
        <w:tc>
          <w:tcPr>
            <w:tcW w:w="687" w:type="dxa"/>
            <w:tcBorders>
              <w:top w:val="nil"/>
              <w:left w:val="nil"/>
              <w:bottom w:val="nil"/>
              <w:right w:val="nil"/>
            </w:tcBorders>
          </w:tcPr>
          <w:p w14:paraId="5DF63CD8" w14:textId="77777777" w:rsidR="00B62241" w:rsidRPr="004C7B4D" w:rsidRDefault="00B62241" w:rsidP="009B4C99">
            <w:pPr>
              <w:spacing w:before="120"/>
              <w:jc w:val="center"/>
              <w:rPr>
                <w:rFonts w:eastAsia="Times New Roman" w:cs="Times New Roman"/>
                <w:color w:val="000000"/>
              </w:rPr>
            </w:pPr>
            <w:r w:rsidRPr="004C7B4D">
              <w:rPr>
                <w:rFonts w:eastAsia="Times New Roman" w:cs="Times New Roman"/>
                <w:color w:val="000000"/>
              </w:rPr>
              <w:t>147</w:t>
            </w:r>
          </w:p>
        </w:tc>
        <w:tc>
          <w:tcPr>
            <w:tcW w:w="1592" w:type="dxa"/>
            <w:gridSpan w:val="2"/>
            <w:tcBorders>
              <w:top w:val="nil"/>
              <w:left w:val="nil"/>
              <w:bottom w:val="nil"/>
              <w:right w:val="nil"/>
            </w:tcBorders>
            <w:vAlign w:val="center"/>
            <w:hideMark/>
          </w:tcPr>
          <w:p w14:paraId="4A890788" w14:textId="77777777" w:rsidR="00B62241" w:rsidRPr="004C7B4D" w:rsidRDefault="00B62241" w:rsidP="009B4C99">
            <w:pPr>
              <w:spacing w:before="120"/>
              <w:jc w:val="center"/>
              <w:rPr>
                <w:rFonts w:eastAsia="Times New Roman" w:cs="Times New Roman"/>
                <w:color w:val="000000"/>
              </w:rPr>
            </w:pPr>
            <w:r w:rsidRPr="004C7B4D">
              <w:rPr>
                <w:rFonts w:eastAsia="Times New Roman" w:cs="Times New Roman"/>
                <w:color w:val="000000"/>
              </w:rPr>
              <w:t>103.9 (32.2)</w:t>
            </w:r>
          </w:p>
        </w:tc>
        <w:tc>
          <w:tcPr>
            <w:tcW w:w="749" w:type="dxa"/>
            <w:tcBorders>
              <w:top w:val="nil"/>
              <w:left w:val="nil"/>
              <w:bottom w:val="nil"/>
              <w:right w:val="nil"/>
            </w:tcBorders>
          </w:tcPr>
          <w:p w14:paraId="05F2B6D0" w14:textId="77777777" w:rsidR="00B62241" w:rsidRPr="004C7B4D" w:rsidRDefault="00B62241" w:rsidP="009B4C99">
            <w:pPr>
              <w:spacing w:before="120"/>
              <w:jc w:val="center"/>
              <w:rPr>
                <w:rFonts w:cs="Times New Roman"/>
                <w:color w:val="000000"/>
              </w:rPr>
            </w:pPr>
            <w:r w:rsidRPr="004C7B4D">
              <w:rPr>
                <w:rFonts w:cs="Times New Roman"/>
                <w:color w:val="000000"/>
              </w:rPr>
              <w:t>154</w:t>
            </w:r>
          </w:p>
        </w:tc>
        <w:tc>
          <w:tcPr>
            <w:tcW w:w="1431" w:type="dxa"/>
            <w:tcBorders>
              <w:top w:val="nil"/>
              <w:left w:val="nil"/>
              <w:bottom w:val="nil"/>
              <w:right w:val="nil"/>
            </w:tcBorders>
            <w:vAlign w:val="center"/>
          </w:tcPr>
          <w:p w14:paraId="4B5C0B33" w14:textId="77777777" w:rsidR="00B62241" w:rsidRPr="004C7B4D" w:rsidRDefault="00B62241" w:rsidP="009B4C99">
            <w:pPr>
              <w:spacing w:before="120"/>
              <w:jc w:val="center"/>
              <w:rPr>
                <w:rFonts w:cs="Times New Roman"/>
                <w:color w:val="000000"/>
              </w:rPr>
            </w:pPr>
            <w:r w:rsidRPr="004C7B4D">
              <w:rPr>
                <w:rFonts w:cs="Times New Roman"/>
                <w:color w:val="000000"/>
              </w:rPr>
              <w:t>104.9 (32.7)</w:t>
            </w:r>
          </w:p>
        </w:tc>
        <w:tc>
          <w:tcPr>
            <w:tcW w:w="1217" w:type="dxa"/>
            <w:tcBorders>
              <w:top w:val="nil"/>
              <w:left w:val="nil"/>
              <w:bottom w:val="nil"/>
              <w:right w:val="nil"/>
            </w:tcBorders>
            <w:vAlign w:val="center"/>
          </w:tcPr>
          <w:p w14:paraId="252681DD" w14:textId="77777777" w:rsidR="00B62241" w:rsidRPr="004C7B4D" w:rsidRDefault="00B62241" w:rsidP="009B4C99">
            <w:pPr>
              <w:spacing w:before="120"/>
              <w:jc w:val="center"/>
              <w:rPr>
                <w:rFonts w:cs="Times New Roman"/>
                <w:color w:val="000000"/>
              </w:rPr>
            </w:pPr>
            <w:r w:rsidRPr="004C7B4D">
              <w:rPr>
                <w:rFonts w:cs="Times New Roman"/>
                <w:color w:val="000000"/>
              </w:rPr>
              <w:t>0.788</w:t>
            </w:r>
          </w:p>
        </w:tc>
        <w:tc>
          <w:tcPr>
            <w:tcW w:w="1048" w:type="dxa"/>
            <w:tcBorders>
              <w:top w:val="nil"/>
              <w:left w:val="nil"/>
              <w:bottom w:val="nil"/>
              <w:right w:val="single" w:sz="4" w:space="0" w:color="auto"/>
            </w:tcBorders>
            <w:vAlign w:val="center"/>
          </w:tcPr>
          <w:p w14:paraId="5150C90F" w14:textId="77777777" w:rsidR="00B62241" w:rsidRPr="004C7B4D" w:rsidRDefault="00B62241" w:rsidP="009B4C99">
            <w:pPr>
              <w:spacing w:before="120"/>
              <w:jc w:val="center"/>
              <w:rPr>
                <w:rFonts w:cs="Times New Roman"/>
                <w:color w:val="000000"/>
              </w:rPr>
            </w:pPr>
            <w:r w:rsidRPr="004C7B4D">
              <w:rPr>
                <w:rFonts w:cs="Times New Roman"/>
                <w:color w:val="000000"/>
              </w:rPr>
              <w:t>73</w:t>
            </w:r>
          </w:p>
        </w:tc>
      </w:tr>
      <w:tr w:rsidR="00B62241" w:rsidRPr="004C7B4D" w14:paraId="7445CCE8" w14:textId="77777777" w:rsidTr="00DD6880">
        <w:trPr>
          <w:trHeight w:val="227"/>
        </w:trPr>
        <w:tc>
          <w:tcPr>
            <w:tcW w:w="2518" w:type="dxa"/>
            <w:tcBorders>
              <w:top w:val="nil"/>
              <w:left w:val="single" w:sz="4" w:space="0" w:color="auto"/>
              <w:bottom w:val="single" w:sz="4" w:space="0" w:color="auto"/>
              <w:right w:val="nil"/>
            </w:tcBorders>
            <w:hideMark/>
          </w:tcPr>
          <w:p w14:paraId="243BEA9B" w14:textId="77777777" w:rsidR="00B62241" w:rsidRPr="004C7B4D" w:rsidRDefault="00B62241" w:rsidP="009B4C99">
            <w:pPr>
              <w:spacing w:before="120"/>
              <w:rPr>
                <w:rFonts w:cs="Times New Roman"/>
                <w:lang w:eastAsia="zh-CN"/>
              </w:rPr>
            </w:pPr>
            <w:r w:rsidRPr="004C7B4D">
              <w:rPr>
                <w:rFonts w:cs="Times New Roman"/>
                <w:lang w:eastAsia="zh-CN"/>
              </w:rPr>
              <w:t>DTSQ (0–48)</w:t>
            </w:r>
          </w:p>
        </w:tc>
        <w:tc>
          <w:tcPr>
            <w:tcW w:w="687" w:type="dxa"/>
            <w:tcBorders>
              <w:top w:val="nil"/>
              <w:left w:val="nil"/>
              <w:bottom w:val="single" w:sz="4" w:space="0" w:color="auto"/>
              <w:right w:val="nil"/>
            </w:tcBorders>
          </w:tcPr>
          <w:p w14:paraId="29A3F495" w14:textId="77777777" w:rsidR="00B62241" w:rsidRPr="004C7B4D" w:rsidRDefault="00B62241" w:rsidP="009B4C99">
            <w:pPr>
              <w:spacing w:before="120"/>
              <w:jc w:val="center"/>
              <w:rPr>
                <w:rFonts w:eastAsia="Times New Roman" w:cs="Times New Roman"/>
                <w:color w:val="000000"/>
              </w:rPr>
            </w:pPr>
            <w:r w:rsidRPr="004C7B4D">
              <w:rPr>
                <w:rFonts w:eastAsia="Times New Roman" w:cs="Times New Roman"/>
                <w:color w:val="000000"/>
              </w:rPr>
              <w:t>145</w:t>
            </w:r>
          </w:p>
        </w:tc>
        <w:tc>
          <w:tcPr>
            <w:tcW w:w="1592" w:type="dxa"/>
            <w:gridSpan w:val="2"/>
            <w:tcBorders>
              <w:top w:val="nil"/>
              <w:left w:val="nil"/>
              <w:bottom w:val="single" w:sz="4" w:space="0" w:color="auto"/>
              <w:right w:val="nil"/>
            </w:tcBorders>
            <w:vAlign w:val="center"/>
            <w:hideMark/>
          </w:tcPr>
          <w:p w14:paraId="11EABB6B" w14:textId="77777777" w:rsidR="00B62241" w:rsidRPr="004C7B4D" w:rsidRDefault="00B62241" w:rsidP="009B4C99">
            <w:pPr>
              <w:spacing w:before="120"/>
              <w:jc w:val="center"/>
              <w:rPr>
                <w:rFonts w:eastAsia="Times New Roman" w:cs="Times New Roman"/>
                <w:color w:val="000000"/>
              </w:rPr>
            </w:pPr>
            <w:r w:rsidRPr="004C7B4D">
              <w:rPr>
                <w:rFonts w:eastAsia="Times New Roman" w:cs="Times New Roman"/>
                <w:color w:val="000000"/>
              </w:rPr>
              <w:t>32.8 (6.9)</w:t>
            </w:r>
          </w:p>
        </w:tc>
        <w:tc>
          <w:tcPr>
            <w:tcW w:w="749" w:type="dxa"/>
            <w:tcBorders>
              <w:top w:val="nil"/>
              <w:left w:val="nil"/>
              <w:bottom w:val="single" w:sz="4" w:space="0" w:color="auto"/>
              <w:right w:val="nil"/>
            </w:tcBorders>
          </w:tcPr>
          <w:p w14:paraId="7524AFB1" w14:textId="77777777" w:rsidR="00B62241" w:rsidRPr="004C7B4D" w:rsidRDefault="00B62241" w:rsidP="009B4C99">
            <w:pPr>
              <w:spacing w:before="120"/>
              <w:jc w:val="center"/>
              <w:rPr>
                <w:rFonts w:cs="Times New Roman"/>
                <w:color w:val="000000"/>
              </w:rPr>
            </w:pPr>
            <w:r w:rsidRPr="004C7B4D">
              <w:rPr>
                <w:rFonts w:cs="Times New Roman"/>
                <w:color w:val="000000"/>
              </w:rPr>
              <w:t>152</w:t>
            </w:r>
          </w:p>
        </w:tc>
        <w:tc>
          <w:tcPr>
            <w:tcW w:w="1431" w:type="dxa"/>
            <w:tcBorders>
              <w:top w:val="nil"/>
              <w:left w:val="nil"/>
              <w:bottom w:val="single" w:sz="4" w:space="0" w:color="auto"/>
              <w:right w:val="nil"/>
            </w:tcBorders>
            <w:vAlign w:val="center"/>
          </w:tcPr>
          <w:p w14:paraId="1B74FF81" w14:textId="77777777" w:rsidR="00B62241" w:rsidRPr="004C7B4D" w:rsidRDefault="00B62241" w:rsidP="009B4C99">
            <w:pPr>
              <w:spacing w:before="120"/>
              <w:jc w:val="center"/>
              <w:rPr>
                <w:rFonts w:cs="Times New Roman"/>
                <w:color w:val="000000"/>
              </w:rPr>
            </w:pPr>
            <w:r w:rsidRPr="004C7B4D">
              <w:rPr>
                <w:rFonts w:cs="Times New Roman"/>
                <w:color w:val="000000"/>
              </w:rPr>
              <w:t>32.9 (6.3)</w:t>
            </w:r>
          </w:p>
        </w:tc>
        <w:tc>
          <w:tcPr>
            <w:tcW w:w="1217" w:type="dxa"/>
            <w:tcBorders>
              <w:top w:val="nil"/>
              <w:left w:val="nil"/>
              <w:bottom w:val="single" w:sz="4" w:space="0" w:color="auto"/>
              <w:right w:val="nil"/>
            </w:tcBorders>
            <w:vAlign w:val="center"/>
          </w:tcPr>
          <w:p w14:paraId="727AC869" w14:textId="77777777" w:rsidR="00B62241" w:rsidRPr="004C7B4D" w:rsidRDefault="00B62241" w:rsidP="009B4C99">
            <w:pPr>
              <w:spacing w:before="120"/>
              <w:jc w:val="center"/>
              <w:rPr>
                <w:rFonts w:cs="Times New Roman"/>
                <w:color w:val="000000"/>
              </w:rPr>
            </w:pPr>
            <w:r w:rsidRPr="004C7B4D">
              <w:rPr>
                <w:rFonts w:cs="Times New Roman"/>
                <w:color w:val="000000"/>
              </w:rPr>
              <w:t>0.902</w:t>
            </w:r>
          </w:p>
        </w:tc>
        <w:tc>
          <w:tcPr>
            <w:tcW w:w="1048" w:type="dxa"/>
            <w:tcBorders>
              <w:top w:val="nil"/>
              <w:left w:val="nil"/>
              <w:bottom w:val="single" w:sz="4" w:space="0" w:color="auto"/>
              <w:right w:val="single" w:sz="4" w:space="0" w:color="auto"/>
            </w:tcBorders>
            <w:vAlign w:val="center"/>
          </w:tcPr>
          <w:p w14:paraId="6B674819" w14:textId="77777777" w:rsidR="00B62241" w:rsidRPr="004C7B4D" w:rsidRDefault="00B62241" w:rsidP="009B4C99">
            <w:pPr>
              <w:spacing w:before="120"/>
              <w:jc w:val="center"/>
              <w:rPr>
                <w:rFonts w:cs="Times New Roman"/>
                <w:color w:val="000000"/>
              </w:rPr>
            </w:pPr>
            <w:r w:rsidRPr="004C7B4D">
              <w:rPr>
                <w:rFonts w:cs="Times New Roman"/>
                <w:color w:val="000000"/>
              </w:rPr>
              <w:t>77</w:t>
            </w:r>
          </w:p>
        </w:tc>
      </w:tr>
    </w:tbl>
    <w:p w14:paraId="34D2DACA" w14:textId="77777777" w:rsidR="00B62241" w:rsidRPr="004C7B4D" w:rsidRDefault="00B62241" w:rsidP="00B62241">
      <w:pPr>
        <w:pStyle w:val="Tablefootnote"/>
        <w:rPr>
          <w:rFonts w:cs="Times New Roman"/>
          <w:sz w:val="24"/>
          <w:szCs w:val="24"/>
          <w:lang w:val="en-GB"/>
        </w:rPr>
      </w:pPr>
      <w:r w:rsidRPr="004C7B4D">
        <w:rPr>
          <w:rFonts w:cs="Times New Roman"/>
          <w:sz w:val="24"/>
          <w:szCs w:val="24"/>
          <w:vertAlign w:val="superscript"/>
          <w:lang w:val="en-GB"/>
        </w:rPr>
        <w:t>a</w:t>
      </w:r>
      <w:r w:rsidRPr="004C7B4D">
        <w:rPr>
          <w:rFonts w:cs="Times New Roman"/>
          <w:sz w:val="24"/>
          <w:szCs w:val="24"/>
          <w:lang w:val="en-GB"/>
        </w:rPr>
        <w:t xml:space="preserve"> t-test</w:t>
      </w:r>
    </w:p>
    <w:p w14:paraId="520839A9" w14:textId="6630B18C" w:rsidR="00630289" w:rsidRPr="00F72381" w:rsidRDefault="00630289" w:rsidP="00630289">
      <w:pPr>
        <w:rPr>
          <w:rFonts w:cs="Times New Roman"/>
        </w:rPr>
      </w:pPr>
      <w:r w:rsidRPr="004C7B4D">
        <w:rPr>
          <w:rFonts w:cs="Times New Roman"/>
        </w:rPr>
        <w:t xml:space="preserve">At 12 months the primary analysis showed a significant difference in change in HbA1c between the randomised groups, with participants in the HeLP-Diabetes group having a lower HbA1c than those in the control group (mean difference = –0.24%; 95% </w:t>
      </w:r>
      <w:r w:rsidR="006E6FE6">
        <w:rPr>
          <w:rFonts w:cs="Times New Roman"/>
        </w:rPr>
        <w:t>CIs</w:t>
      </w:r>
      <w:r w:rsidR="00DA7CF6" w:rsidRPr="004C7B4D">
        <w:rPr>
          <w:rFonts w:cs="Times New Roman"/>
        </w:rPr>
        <w:t xml:space="preserve"> –0.44 to –0.0</w:t>
      </w:r>
      <w:r w:rsidR="00CB7C69">
        <w:rPr>
          <w:rFonts w:cs="Times New Roman"/>
        </w:rPr>
        <w:t>49</w:t>
      </w:r>
      <w:r w:rsidR="00DA7CF6" w:rsidRPr="004C7B4D">
        <w:rPr>
          <w:rFonts w:cs="Times New Roman"/>
        </w:rPr>
        <w:t>, p = 0.014)</w:t>
      </w:r>
      <w:r w:rsidRPr="004C7B4D">
        <w:rPr>
          <w:rFonts w:cs="Times New Roman"/>
        </w:rPr>
        <w:t xml:space="preserve"> (</w:t>
      </w:r>
      <w:r w:rsidRPr="004C7B4D">
        <w:rPr>
          <w:rFonts w:cs="Times New Roman"/>
          <w:i/>
        </w:rPr>
        <w:t xml:space="preserve">Table 13, Figure </w:t>
      </w:r>
      <w:r w:rsidR="0089135B">
        <w:rPr>
          <w:rFonts w:cs="Times New Roman"/>
          <w:i/>
        </w:rPr>
        <w:t>8</w:t>
      </w:r>
      <w:r w:rsidRPr="00ED1EAD">
        <w:rPr>
          <w:rFonts w:cs="Times New Roman"/>
        </w:rPr>
        <w:t>)</w:t>
      </w:r>
      <w:r w:rsidR="00DA7CF6" w:rsidRPr="00ED1EAD">
        <w:rPr>
          <w:rFonts w:cs="Times New Roman"/>
        </w:rPr>
        <w:t>.</w:t>
      </w:r>
      <w:r w:rsidRPr="00F72381">
        <w:rPr>
          <w:rFonts w:cs="Times New Roman"/>
        </w:rPr>
        <w:t xml:space="preserve"> There was no difference in change in PAID scores between the groups at 12 months (mean difference –1.5; 95% CI –3.9</w:t>
      </w:r>
      <w:r w:rsidR="00CB7C69">
        <w:rPr>
          <w:rFonts w:cs="Times New Roman"/>
        </w:rPr>
        <w:t xml:space="preserve"> to</w:t>
      </w:r>
      <w:r w:rsidRPr="00F72381">
        <w:rPr>
          <w:rFonts w:cs="Times New Roman"/>
        </w:rPr>
        <w:t xml:space="preserve"> 0.9, p = 0.209), though both groups showed a decrease in PAID scores o</w:t>
      </w:r>
      <w:r w:rsidR="00DA7CF6" w:rsidRPr="00F234A9">
        <w:rPr>
          <w:rFonts w:cs="Times New Roman"/>
        </w:rPr>
        <w:t xml:space="preserve">ver the follow-up of the trial </w:t>
      </w:r>
      <w:r w:rsidRPr="00D80CE5">
        <w:rPr>
          <w:rFonts w:cs="Times New Roman"/>
        </w:rPr>
        <w:t>(</w:t>
      </w:r>
      <w:r w:rsidRPr="00D80CE5">
        <w:rPr>
          <w:rFonts w:cs="Times New Roman"/>
          <w:i/>
        </w:rPr>
        <w:t xml:space="preserve">Table 13, Figure </w:t>
      </w:r>
      <w:r w:rsidR="0089135B">
        <w:rPr>
          <w:rFonts w:cs="Times New Roman"/>
          <w:i/>
        </w:rPr>
        <w:t>9</w:t>
      </w:r>
      <w:r w:rsidRPr="00ED1EAD">
        <w:rPr>
          <w:rFonts w:cs="Times New Roman"/>
        </w:rPr>
        <w:t>)</w:t>
      </w:r>
      <w:r w:rsidR="00DA7CF6" w:rsidRPr="00ED1EAD">
        <w:rPr>
          <w:rFonts w:cs="Times New Roman"/>
        </w:rPr>
        <w:t>.</w:t>
      </w:r>
    </w:p>
    <w:p w14:paraId="2098EAC7" w14:textId="77777777" w:rsidR="00630289" w:rsidRPr="00F72381" w:rsidRDefault="00630289" w:rsidP="00630289">
      <w:pPr>
        <w:spacing w:line="240" w:lineRule="auto"/>
        <w:rPr>
          <w:rFonts w:cs="Times New Roman"/>
        </w:rPr>
      </w:pPr>
    </w:p>
    <w:p w14:paraId="25739ABA" w14:textId="77777777" w:rsidR="00630289" w:rsidRPr="00D80CE5" w:rsidRDefault="00630289" w:rsidP="00630289">
      <w:pPr>
        <w:pStyle w:val="Tablecaption"/>
      </w:pPr>
      <w:bookmarkStart w:id="206" w:name="_Toc355447311"/>
      <w:r w:rsidRPr="00F234A9">
        <w:t>Table 13: 12-month outcomes, adjusted for relevant baseline outcome, age, sex, current (baseline) participation in other self-</w:t>
      </w:r>
      <w:r w:rsidRPr="00D80CE5">
        <w:t>management programmes, pre-existing cardiovascular disease and duration of diabetes</w:t>
      </w:r>
      <w:bookmarkEnd w:id="206"/>
    </w:p>
    <w:p w14:paraId="5F03A184" w14:textId="3C52A4DC" w:rsidR="00630289" w:rsidRPr="00DD6880" w:rsidRDefault="00630289" w:rsidP="00630289">
      <w:pPr>
        <w:pStyle w:val="Tablefootnote"/>
        <w:rPr>
          <w:lang w:val="en-GB"/>
        </w:rPr>
      </w:pPr>
      <w:r w:rsidRPr="00DD6880">
        <w:rPr>
          <w:lang w:val="en-GB"/>
        </w:rPr>
        <w:t>Results from multiply imputed data shown. Data are mean (standard error (SE)) or mean difference (95% CI) unless otherwise specified.</w:t>
      </w:r>
    </w:p>
    <w:tbl>
      <w:tblPr>
        <w:tblStyle w:val="TableGrid"/>
        <w:tblW w:w="0" w:type="auto"/>
        <w:tblLayout w:type="fixed"/>
        <w:tblLook w:val="04A0" w:firstRow="1" w:lastRow="0" w:firstColumn="1" w:lastColumn="0" w:noHBand="0" w:noVBand="1"/>
      </w:tblPr>
      <w:tblGrid>
        <w:gridCol w:w="1447"/>
        <w:gridCol w:w="1224"/>
        <w:gridCol w:w="1225"/>
        <w:gridCol w:w="1224"/>
        <w:gridCol w:w="1225"/>
        <w:gridCol w:w="1843"/>
        <w:gridCol w:w="1054"/>
      </w:tblGrid>
      <w:tr w:rsidR="00630289" w:rsidRPr="004C7B4D" w14:paraId="5B46418F" w14:textId="77777777" w:rsidTr="00DD6880">
        <w:tc>
          <w:tcPr>
            <w:tcW w:w="1447" w:type="dxa"/>
            <w:tcBorders>
              <w:top w:val="single" w:sz="4" w:space="0" w:color="auto"/>
              <w:left w:val="single" w:sz="4" w:space="0" w:color="auto"/>
              <w:bottom w:val="nil"/>
            </w:tcBorders>
            <w:vAlign w:val="center"/>
          </w:tcPr>
          <w:p w14:paraId="29583DE4" w14:textId="77777777" w:rsidR="00630289" w:rsidRPr="00FA14DA" w:rsidRDefault="00630289" w:rsidP="00EB6B59">
            <w:pPr>
              <w:spacing w:before="120"/>
              <w:rPr>
                <w:rFonts w:cs="Times New Roman"/>
              </w:rPr>
            </w:pPr>
          </w:p>
        </w:tc>
        <w:tc>
          <w:tcPr>
            <w:tcW w:w="2449" w:type="dxa"/>
            <w:gridSpan w:val="2"/>
            <w:tcBorders>
              <w:top w:val="single" w:sz="4" w:space="0" w:color="auto"/>
              <w:bottom w:val="nil"/>
            </w:tcBorders>
            <w:vAlign w:val="center"/>
          </w:tcPr>
          <w:p w14:paraId="394B0DC0" w14:textId="77777777" w:rsidR="00630289" w:rsidRPr="00ED1EAD" w:rsidRDefault="00630289" w:rsidP="00EB6B59">
            <w:pPr>
              <w:spacing w:before="120"/>
              <w:jc w:val="center"/>
              <w:rPr>
                <w:rFonts w:cs="Times New Roman"/>
                <w:b/>
              </w:rPr>
            </w:pPr>
            <w:r w:rsidRPr="00ED1EAD">
              <w:rPr>
                <w:rFonts w:cs="Times New Roman"/>
                <w:b/>
              </w:rPr>
              <w:t>HeLP-Diabetes</w:t>
            </w:r>
          </w:p>
        </w:tc>
        <w:tc>
          <w:tcPr>
            <w:tcW w:w="2449" w:type="dxa"/>
            <w:gridSpan w:val="2"/>
            <w:tcBorders>
              <w:top w:val="single" w:sz="4" w:space="0" w:color="auto"/>
              <w:bottom w:val="nil"/>
            </w:tcBorders>
            <w:vAlign w:val="center"/>
          </w:tcPr>
          <w:p w14:paraId="0F5B41E4" w14:textId="77777777" w:rsidR="00630289" w:rsidRPr="00ED1EAD" w:rsidRDefault="00630289" w:rsidP="00EB6B59">
            <w:pPr>
              <w:spacing w:before="120"/>
              <w:jc w:val="center"/>
              <w:rPr>
                <w:rFonts w:cs="Times New Roman"/>
                <w:b/>
              </w:rPr>
            </w:pPr>
            <w:r w:rsidRPr="00ED1EAD">
              <w:rPr>
                <w:rFonts w:cs="Times New Roman"/>
                <w:b/>
              </w:rPr>
              <w:t>Control</w:t>
            </w:r>
          </w:p>
        </w:tc>
        <w:tc>
          <w:tcPr>
            <w:tcW w:w="2897" w:type="dxa"/>
            <w:gridSpan w:val="2"/>
            <w:tcBorders>
              <w:top w:val="single" w:sz="4" w:space="0" w:color="auto"/>
              <w:bottom w:val="nil"/>
              <w:right w:val="single" w:sz="4" w:space="0" w:color="auto"/>
            </w:tcBorders>
            <w:vAlign w:val="center"/>
          </w:tcPr>
          <w:p w14:paraId="3AFB71B7" w14:textId="77777777" w:rsidR="00630289" w:rsidRPr="00F72381" w:rsidRDefault="00630289" w:rsidP="00EB6B59">
            <w:pPr>
              <w:spacing w:before="120"/>
              <w:jc w:val="center"/>
              <w:rPr>
                <w:rFonts w:cs="Times New Roman"/>
                <w:b/>
              </w:rPr>
            </w:pPr>
            <w:r w:rsidRPr="00F72381">
              <w:rPr>
                <w:rFonts w:cs="Times New Roman"/>
                <w:b/>
              </w:rPr>
              <w:t xml:space="preserve">HeLP-Diabetes </w:t>
            </w:r>
            <w:r w:rsidRPr="00F72381">
              <w:rPr>
                <w:rFonts w:cs="Times New Roman"/>
                <w:b/>
              </w:rPr>
              <w:br/>
              <w:t>vs. Control</w:t>
            </w:r>
          </w:p>
        </w:tc>
      </w:tr>
      <w:tr w:rsidR="00630289" w:rsidRPr="004C7B4D" w14:paraId="03139CEA" w14:textId="77777777" w:rsidTr="00DD6880">
        <w:tc>
          <w:tcPr>
            <w:tcW w:w="1447" w:type="dxa"/>
            <w:tcBorders>
              <w:top w:val="nil"/>
              <w:left w:val="single" w:sz="4" w:space="0" w:color="auto"/>
              <w:bottom w:val="single" w:sz="4" w:space="0" w:color="auto"/>
            </w:tcBorders>
            <w:vAlign w:val="center"/>
          </w:tcPr>
          <w:p w14:paraId="314E011D" w14:textId="77777777" w:rsidR="00630289" w:rsidRPr="004C7B4D" w:rsidRDefault="00630289" w:rsidP="00EB6B59">
            <w:pPr>
              <w:tabs>
                <w:tab w:val="center" w:pos="4513"/>
                <w:tab w:val="right" w:pos="9026"/>
              </w:tabs>
              <w:spacing w:before="120"/>
              <w:rPr>
                <w:rFonts w:cs="Times New Roman"/>
              </w:rPr>
            </w:pPr>
          </w:p>
        </w:tc>
        <w:tc>
          <w:tcPr>
            <w:tcW w:w="1224" w:type="dxa"/>
            <w:tcBorders>
              <w:top w:val="nil"/>
              <w:bottom w:val="single" w:sz="4" w:space="0" w:color="auto"/>
              <w:right w:val="nil"/>
            </w:tcBorders>
            <w:vAlign w:val="center"/>
          </w:tcPr>
          <w:p w14:paraId="188D7A2C" w14:textId="498B671C" w:rsidR="00B62241" w:rsidRPr="004C7B4D" w:rsidRDefault="00630289" w:rsidP="00DC5870">
            <w:pPr>
              <w:spacing w:before="120"/>
              <w:jc w:val="center"/>
              <w:rPr>
                <w:rFonts w:cs="Times New Roman"/>
              </w:rPr>
            </w:pPr>
            <w:r w:rsidRPr="004C7B4D">
              <w:rPr>
                <w:rFonts w:cs="Times New Roman"/>
              </w:rPr>
              <w:t>Baseline</w:t>
            </w:r>
            <w:r w:rsidR="006E6FE6">
              <w:rPr>
                <w:rFonts w:cs="Times New Roman"/>
              </w:rPr>
              <w:t xml:space="preserve"> </w:t>
            </w:r>
            <w:r w:rsidR="006E6FE6">
              <w:rPr>
                <w:rFonts w:cs="Times New Roman"/>
              </w:rPr>
              <w:br/>
            </w:r>
            <w:r w:rsidR="00B62241" w:rsidRPr="004C7B4D">
              <w:rPr>
                <w:rFonts w:cs="Times New Roman"/>
              </w:rPr>
              <w:t>n = 185</w:t>
            </w:r>
          </w:p>
        </w:tc>
        <w:tc>
          <w:tcPr>
            <w:tcW w:w="1225" w:type="dxa"/>
            <w:tcBorders>
              <w:top w:val="nil"/>
              <w:left w:val="nil"/>
              <w:bottom w:val="single" w:sz="4" w:space="0" w:color="auto"/>
            </w:tcBorders>
            <w:vAlign w:val="center"/>
          </w:tcPr>
          <w:p w14:paraId="0694AC26" w14:textId="77777777" w:rsidR="00630289" w:rsidRPr="004C7B4D" w:rsidRDefault="00630289" w:rsidP="00EB6B59">
            <w:pPr>
              <w:spacing w:before="120"/>
              <w:jc w:val="center"/>
              <w:rPr>
                <w:rFonts w:cs="Times New Roman"/>
              </w:rPr>
            </w:pPr>
            <w:r w:rsidRPr="004C7B4D">
              <w:rPr>
                <w:rFonts w:cs="Times New Roman"/>
              </w:rPr>
              <w:t>Change, baseline to 12 mon</w:t>
            </w:r>
          </w:p>
        </w:tc>
        <w:tc>
          <w:tcPr>
            <w:tcW w:w="1224" w:type="dxa"/>
            <w:tcBorders>
              <w:top w:val="nil"/>
              <w:bottom w:val="single" w:sz="4" w:space="0" w:color="auto"/>
              <w:right w:val="nil"/>
            </w:tcBorders>
            <w:vAlign w:val="center"/>
          </w:tcPr>
          <w:p w14:paraId="109CF032" w14:textId="03FF7930" w:rsidR="00B62241" w:rsidRPr="004C7B4D" w:rsidRDefault="00630289" w:rsidP="00DC5870">
            <w:pPr>
              <w:spacing w:before="120"/>
              <w:jc w:val="center"/>
              <w:rPr>
                <w:rFonts w:cs="Times New Roman"/>
              </w:rPr>
            </w:pPr>
            <w:r w:rsidRPr="004C7B4D">
              <w:rPr>
                <w:rFonts w:cs="Times New Roman"/>
              </w:rPr>
              <w:t>Baseline</w:t>
            </w:r>
            <w:r w:rsidR="006E6FE6">
              <w:rPr>
                <w:rFonts w:cs="Times New Roman"/>
              </w:rPr>
              <w:t xml:space="preserve"> </w:t>
            </w:r>
            <w:r w:rsidR="006E6FE6">
              <w:rPr>
                <w:rFonts w:cs="Times New Roman"/>
              </w:rPr>
              <w:br/>
            </w:r>
            <w:r w:rsidR="00B62241" w:rsidRPr="004C7B4D">
              <w:rPr>
                <w:rFonts w:cs="Times New Roman"/>
              </w:rPr>
              <w:t>n = 189</w:t>
            </w:r>
          </w:p>
        </w:tc>
        <w:tc>
          <w:tcPr>
            <w:tcW w:w="1225" w:type="dxa"/>
            <w:tcBorders>
              <w:top w:val="nil"/>
              <w:left w:val="nil"/>
              <w:bottom w:val="single" w:sz="4" w:space="0" w:color="auto"/>
            </w:tcBorders>
            <w:vAlign w:val="center"/>
          </w:tcPr>
          <w:p w14:paraId="6FB75F17" w14:textId="77777777" w:rsidR="00630289" w:rsidRPr="004C7B4D" w:rsidRDefault="00630289" w:rsidP="00EB6B59">
            <w:pPr>
              <w:spacing w:before="120"/>
              <w:jc w:val="center"/>
              <w:rPr>
                <w:rFonts w:cs="Times New Roman"/>
              </w:rPr>
            </w:pPr>
            <w:r w:rsidRPr="004C7B4D">
              <w:rPr>
                <w:rFonts w:cs="Times New Roman"/>
              </w:rPr>
              <w:t>Change, baseline to 12 mon</w:t>
            </w:r>
          </w:p>
        </w:tc>
        <w:tc>
          <w:tcPr>
            <w:tcW w:w="1843" w:type="dxa"/>
            <w:tcBorders>
              <w:top w:val="nil"/>
              <w:bottom w:val="single" w:sz="4" w:space="0" w:color="auto"/>
              <w:right w:val="nil"/>
            </w:tcBorders>
            <w:vAlign w:val="center"/>
          </w:tcPr>
          <w:p w14:paraId="68C7E6A5" w14:textId="77777777" w:rsidR="00630289" w:rsidRPr="004C7B4D" w:rsidRDefault="00630289" w:rsidP="00EB6B59">
            <w:pPr>
              <w:spacing w:before="120"/>
              <w:jc w:val="center"/>
              <w:rPr>
                <w:rFonts w:cs="Times New Roman"/>
              </w:rPr>
            </w:pPr>
            <w:r w:rsidRPr="004C7B4D">
              <w:rPr>
                <w:rFonts w:cs="Times New Roman"/>
              </w:rPr>
              <w:t>Mean difference</w:t>
            </w:r>
            <w:r w:rsidRPr="004C7B4D">
              <w:rPr>
                <w:rFonts w:cs="Times New Roman"/>
              </w:rPr>
              <w:br/>
              <w:t>(95% CI)</w:t>
            </w:r>
          </w:p>
        </w:tc>
        <w:tc>
          <w:tcPr>
            <w:tcW w:w="1054" w:type="dxa"/>
            <w:tcBorders>
              <w:top w:val="nil"/>
              <w:left w:val="nil"/>
              <w:bottom w:val="single" w:sz="4" w:space="0" w:color="auto"/>
              <w:right w:val="single" w:sz="4" w:space="0" w:color="auto"/>
            </w:tcBorders>
            <w:vAlign w:val="center"/>
          </w:tcPr>
          <w:p w14:paraId="57E83A5B" w14:textId="77777777" w:rsidR="00630289" w:rsidRPr="004C7B4D" w:rsidRDefault="00630289" w:rsidP="00EB6B59">
            <w:pPr>
              <w:spacing w:before="120"/>
              <w:jc w:val="center"/>
              <w:rPr>
                <w:rFonts w:cs="Times New Roman"/>
              </w:rPr>
            </w:pPr>
            <w:r w:rsidRPr="004C7B4D">
              <w:rPr>
                <w:rFonts w:cs="Times New Roman"/>
              </w:rPr>
              <w:t>p-value</w:t>
            </w:r>
          </w:p>
        </w:tc>
      </w:tr>
      <w:tr w:rsidR="00630289" w:rsidRPr="004C7B4D" w14:paraId="59B8E704" w14:textId="77777777" w:rsidTr="00DD6880">
        <w:tc>
          <w:tcPr>
            <w:tcW w:w="9242" w:type="dxa"/>
            <w:gridSpan w:val="7"/>
            <w:tcBorders>
              <w:top w:val="single" w:sz="4" w:space="0" w:color="auto"/>
              <w:bottom w:val="single" w:sz="4" w:space="0" w:color="auto"/>
            </w:tcBorders>
            <w:shd w:val="clear" w:color="auto" w:fill="F2F2F2" w:themeFill="background1" w:themeFillShade="F2"/>
            <w:vAlign w:val="center"/>
          </w:tcPr>
          <w:p w14:paraId="2277670B" w14:textId="77777777" w:rsidR="00630289" w:rsidRPr="004C7B4D" w:rsidRDefault="00630289" w:rsidP="00EB6B59">
            <w:pPr>
              <w:spacing w:before="120"/>
              <w:rPr>
                <w:rFonts w:cs="Times New Roman"/>
              </w:rPr>
            </w:pPr>
            <w:r w:rsidRPr="004C7B4D">
              <w:rPr>
                <w:rFonts w:cs="Times New Roman"/>
                <w:b/>
              </w:rPr>
              <w:t>Primary outcomes</w:t>
            </w:r>
          </w:p>
        </w:tc>
      </w:tr>
      <w:tr w:rsidR="00630289" w:rsidRPr="004C7B4D" w14:paraId="192B9CB7" w14:textId="77777777" w:rsidTr="00DD6880">
        <w:tc>
          <w:tcPr>
            <w:tcW w:w="1447" w:type="dxa"/>
            <w:tcBorders>
              <w:bottom w:val="single" w:sz="4" w:space="0" w:color="auto"/>
              <w:right w:val="nil"/>
            </w:tcBorders>
            <w:vAlign w:val="center"/>
          </w:tcPr>
          <w:p w14:paraId="25836304" w14:textId="77777777" w:rsidR="00630289" w:rsidRPr="004C7B4D" w:rsidRDefault="00630289" w:rsidP="00EB6B59">
            <w:pPr>
              <w:spacing w:before="120"/>
              <w:rPr>
                <w:rFonts w:cs="Times New Roman"/>
              </w:rPr>
            </w:pPr>
            <w:r w:rsidRPr="004C7B4D">
              <w:rPr>
                <w:rFonts w:cs="Times New Roman"/>
              </w:rPr>
              <w:t>HbA1c (%)</w:t>
            </w:r>
          </w:p>
        </w:tc>
        <w:tc>
          <w:tcPr>
            <w:tcW w:w="1224" w:type="dxa"/>
            <w:tcBorders>
              <w:left w:val="nil"/>
              <w:bottom w:val="single" w:sz="4" w:space="0" w:color="auto"/>
              <w:right w:val="nil"/>
            </w:tcBorders>
            <w:vAlign w:val="center"/>
          </w:tcPr>
          <w:p w14:paraId="3C7A4CC5" w14:textId="77777777" w:rsidR="00630289" w:rsidRPr="004C7B4D" w:rsidRDefault="00630289" w:rsidP="00EB6B59">
            <w:pPr>
              <w:spacing w:before="120"/>
              <w:jc w:val="center"/>
              <w:rPr>
                <w:rFonts w:cs="Times New Roman"/>
              </w:rPr>
            </w:pPr>
            <w:r w:rsidRPr="004C7B4D">
              <w:rPr>
                <w:rFonts w:cs="Times New Roman"/>
              </w:rPr>
              <w:t xml:space="preserve">7.3 </w:t>
            </w:r>
            <w:r w:rsidRPr="004C7B4D">
              <w:rPr>
                <w:rFonts w:cs="Times New Roman"/>
              </w:rPr>
              <w:br/>
              <w:t>(0.1)</w:t>
            </w:r>
          </w:p>
        </w:tc>
        <w:tc>
          <w:tcPr>
            <w:tcW w:w="1225" w:type="dxa"/>
            <w:tcBorders>
              <w:left w:val="nil"/>
              <w:bottom w:val="single" w:sz="4" w:space="0" w:color="auto"/>
              <w:right w:val="nil"/>
            </w:tcBorders>
            <w:vAlign w:val="center"/>
          </w:tcPr>
          <w:p w14:paraId="3AE003DF" w14:textId="77777777" w:rsidR="00630289" w:rsidRPr="004C7B4D" w:rsidRDefault="00630289" w:rsidP="00EB6B59">
            <w:pPr>
              <w:spacing w:before="120"/>
              <w:jc w:val="center"/>
              <w:rPr>
                <w:rFonts w:cs="Times New Roman"/>
              </w:rPr>
            </w:pPr>
            <w:r w:rsidRPr="004C7B4D">
              <w:rPr>
                <w:rFonts w:cs="Times New Roman"/>
              </w:rPr>
              <w:t>–0.08 (0.07)</w:t>
            </w:r>
          </w:p>
        </w:tc>
        <w:tc>
          <w:tcPr>
            <w:tcW w:w="1224" w:type="dxa"/>
            <w:tcBorders>
              <w:left w:val="nil"/>
              <w:bottom w:val="single" w:sz="4" w:space="0" w:color="auto"/>
              <w:right w:val="nil"/>
            </w:tcBorders>
            <w:vAlign w:val="center"/>
          </w:tcPr>
          <w:p w14:paraId="3F0167D7" w14:textId="77777777" w:rsidR="00630289" w:rsidRPr="004C7B4D" w:rsidRDefault="00630289" w:rsidP="00EB6B59">
            <w:pPr>
              <w:spacing w:before="120"/>
              <w:jc w:val="center"/>
              <w:rPr>
                <w:rFonts w:cs="Times New Roman"/>
              </w:rPr>
            </w:pPr>
            <w:r w:rsidRPr="004C7B4D">
              <w:rPr>
                <w:rFonts w:cs="Times New Roman"/>
              </w:rPr>
              <w:t xml:space="preserve">7.3 </w:t>
            </w:r>
            <w:r w:rsidRPr="004C7B4D">
              <w:rPr>
                <w:rFonts w:cs="Times New Roman"/>
              </w:rPr>
              <w:br/>
              <w:t>(0.1)</w:t>
            </w:r>
          </w:p>
        </w:tc>
        <w:tc>
          <w:tcPr>
            <w:tcW w:w="1225" w:type="dxa"/>
            <w:tcBorders>
              <w:left w:val="nil"/>
              <w:bottom w:val="single" w:sz="4" w:space="0" w:color="auto"/>
              <w:right w:val="nil"/>
            </w:tcBorders>
            <w:vAlign w:val="center"/>
          </w:tcPr>
          <w:p w14:paraId="33F9772D" w14:textId="77777777" w:rsidR="00630289" w:rsidRPr="004C7B4D" w:rsidRDefault="00630289" w:rsidP="00EB6B59">
            <w:pPr>
              <w:spacing w:before="120"/>
              <w:jc w:val="center"/>
              <w:rPr>
                <w:rFonts w:cs="Times New Roman"/>
              </w:rPr>
            </w:pPr>
            <w:r w:rsidRPr="004C7B4D">
              <w:rPr>
                <w:rFonts w:cs="Times New Roman"/>
              </w:rPr>
              <w:t>0.16 (0.07)</w:t>
            </w:r>
          </w:p>
        </w:tc>
        <w:tc>
          <w:tcPr>
            <w:tcW w:w="1843" w:type="dxa"/>
            <w:tcBorders>
              <w:left w:val="nil"/>
              <w:bottom w:val="single" w:sz="4" w:space="0" w:color="auto"/>
              <w:right w:val="nil"/>
            </w:tcBorders>
            <w:vAlign w:val="center"/>
          </w:tcPr>
          <w:p w14:paraId="045DCB8C" w14:textId="77777777" w:rsidR="00630289" w:rsidRPr="004C7B4D" w:rsidRDefault="00630289" w:rsidP="00EB6B59">
            <w:pPr>
              <w:spacing w:before="120"/>
              <w:jc w:val="center"/>
              <w:rPr>
                <w:rFonts w:cs="Times New Roman"/>
              </w:rPr>
            </w:pPr>
            <w:r w:rsidRPr="004C7B4D">
              <w:rPr>
                <w:rFonts w:cs="Times New Roman"/>
              </w:rPr>
              <w:t xml:space="preserve">–0.24 </w:t>
            </w:r>
            <w:r w:rsidRPr="004C7B4D">
              <w:rPr>
                <w:rFonts w:cs="Times New Roman"/>
              </w:rPr>
              <w:br/>
              <w:t>(–0.44, –0.05)</w:t>
            </w:r>
          </w:p>
        </w:tc>
        <w:tc>
          <w:tcPr>
            <w:tcW w:w="1054" w:type="dxa"/>
            <w:tcBorders>
              <w:left w:val="nil"/>
              <w:bottom w:val="single" w:sz="4" w:space="0" w:color="auto"/>
            </w:tcBorders>
            <w:vAlign w:val="center"/>
          </w:tcPr>
          <w:p w14:paraId="1D56774E" w14:textId="77777777" w:rsidR="00630289" w:rsidRPr="004C7B4D" w:rsidRDefault="00630289" w:rsidP="00EB6B59">
            <w:pPr>
              <w:spacing w:before="120"/>
              <w:jc w:val="center"/>
              <w:rPr>
                <w:rFonts w:cs="Times New Roman"/>
              </w:rPr>
            </w:pPr>
            <w:r w:rsidRPr="004C7B4D">
              <w:rPr>
                <w:rFonts w:cs="Times New Roman"/>
              </w:rPr>
              <w:t>0.014</w:t>
            </w:r>
          </w:p>
        </w:tc>
      </w:tr>
      <w:tr w:rsidR="00630289" w:rsidRPr="004C7B4D" w14:paraId="4CA002E6" w14:textId="77777777" w:rsidTr="00DD6880">
        <w:tc>
          <w:tcPr>
            <w:tcW w:w="1447" w:type="dxa"/>
            <w:tcBorders>
              <w:top w:val="single" w:sz="4" w:space="0" w:color="auto"/>
              <w:bottom w:val="single" w:sz="4" w:space="0" w:color="auto"/>
              <w:right w:val="nil"/>
            </w:tcBorders>
            <w:vAlign w:val="center"/>
          </w:tcPr>
          <w:p w14:paraId="3927E6DB" w14:textId="77777777" w:rsidR="00630289" w:rsidRPr="004C7B4D" w:rsidRDefault="00630289" w:rsidP="00EB6B59">
            <w:pPr>
              <w:spacing w:before="120"/>
              <w:rPr>
                <w:rFonts w:cs="Times New Roman"/>
              </w:rPr>
            </w:pPr>
            <w:r w:rsidRPr="004C7B4D">
              <w:rPr>
                <w:rFonts w:cs="Times New Roman"/>
              </w:rPr>
              <w:t>HbA1c (mmol/mol)</w:t>
            </w:r>
          </w:p>
        </w:tc>
        <w:tc>
          <w:tcPr>
            <w:tcW w:w="1224" w:type="dxa"/>
            <w:tcBorders>
              <w:top w:val="single" w:sz="4" w:space="0" w:color="auto"/>
              <w:left w:val="nil"/>
              <w:bottom w:val="single" w:sz="4" w:space="0" w:color="auto"/>
              <w:right w:val="nil"/>
            </w:tcBorders>
            <w:vAlign w:val="center"/>
          </w:tcPr>
          <w:p w14:paraId="4AD0393F" w14:textId="77777777" w:rsidR="00630289" w:rsidRPr="004C7B4D" w:rsidRDefault="00630289" w:rsidP="00EB6B59">
            <w:pPr>
              <w:spacing w:before="120"/>
              <w:jc w:val="center"/>
              <w:rPr>
                <w:rFonts w:cs="Times New Roman"/>
              </w:rPr>
            </w:pPr>
            <w:r w:rsidRPr="004C7B4D">
              <w:rPr>
                <w:rFonts w:cs="Times New Roman"/>
              </w:rPr>
              <w:t xml:space="preserve">56.3 </w:t>
            </w:r>
            <w:r w:rsidRPr="004C7B4D">
              <w:rPr>
                <w:rFonts w:cs="Times New Roman"/>
              </w:rPr>
              <w:br/>
              <w:t>(1.1)</w:t>
            </w:r>
          </w:p>
        </w:tc>
        <w:tc>
          <w:tcPr>
            <w:tcW w:w="1225" w:type="dxa"/>
            <w:tcBorders>
              <w:top w:val="single" w:sz="4" w:space="0" w:color="auto"/>
              <w:left w:val="nil"/>
              <w:bottom w:val="single" w:sz="4" w:space="0" w:color="auto"/>
              <w:right w:val="nil"/>
            </w:tcBorders>
            <w:vAlign w:val="center"/>
          </w:tcPr>
          <w:p w14:paraId="31310FFD" w14:textId="77777777" w:rsidR="00630289" w:rsidRPr="004C7B4D" w:rsidRDefault="00630289" w:rsidP="00EB6B59">
            <w:pPr>
              <w:spacing w:before="120"/>
              <w:jc w:val="center"/>
              <w:rPr>
                <w:rFonts w:cs="Times New Roman"/>
              </w:rPr>
            </w:pPr>
            <w:r w:rsidRPr="004C7B4D">
              <w:rPr>
                <w:rFonts w:cs="Times New Roman"/>
              </w:rPr>
              <w:t xml:space="preserve">–0.8 </w:t>
            </w:r>
            <w:r w:rsidRPr="004C7B4D">
              <w:rPr>
                <w:rFonts w:cs="Times New Roman"/>
              </w:rPr>
              <w:br/>
              <w:t>(0.8)</w:t>
            </w:r>
          </w:p>
        </w:tc>
        <w:tc>
          <w:tcPr>
            <w:tcW w:w="1224" w:type="dxa"/>
            <w:tcBorders>
              <w:top w:val="single" w:sz="4" w:space="0" w:color="auto"/>
              <w:left w:val="nil"/>
              <w:bottom w:val="single" w:sz="4" w:space="0" w:color="auto"/>
              <w:right w:val="nil"/>
            </w:tcBorders>
            <w:vAlign w:val="center"/>
          </w:tcPr>
          <w:p w14:paraId="423F182E" w14:textId="77777777" w:rsidR="00630289" w:rsidRPr="004C7B4D" w:rsidRDefault="00630289" w:rsidP="00EB6B59">
            <w:pPr>
              <w:spacing w:before="120"/>
              <w:jc w:val="center"/>
              <w:rPr>
                <w:rFonts w:cs="Times New Roman"/>
              </w:rPr>
            </w:pPr>
            <w:r w:rsidRPr="004C7B4D">
              <w:rPr>
                <w:rFonts w:cs="Times New Roman"/>
              </w:rPr>
              <w:t xml:space="preserve">56.8 </w:t>
            </w:r>
            <w:r w:rsidRPr="004C7B4D">
              <w:rPr>
                <w:rFonts w:cs="Times New Roman"/>
              </w:rPr>
              <w:br/>
              <w:t>(1.1)</w:t>
            </w:r>
          </w:p>
        </w:tc>
        <w:tc>
          <w:tcPr>
            <w:tcW w:w="1225" w:type="dxa"/>
            <w:tcBorders>
              <w:top w:val="single" w:sz="4" w:space="0" w:color="auto"/>
              <w:left w:val="nil"/>
              <w:bottom w:val="single" w:sz="4" w:space="0" w:color="auto"/>
              <w:right w:val="nil"/>
            </w:tcBorders>
            <w:vAlign w:val="center"/>
          </w:tcPr>
          <w:p w14:paraId="098F6A31" w14:textId="77777777" w:rsidR="00630289" w:rsidRPr="004C7B4D" w:rsidRDefault="00630289" w:rsidP="00EB6B59">
            <w:pPr>
              <w:spacing w:before="120"/>
              <w:jc w:val="center"/>
              <w:rPr>
                <w:rFonts w:cs="Times New Roman"/>
              </w:rPr>
            </w:pPr>
            <w:r w:rsidRPr="004C7B4D">
              <w:rPr>
                <w:rFonts w:cs="Times New Roman"/>
              </w:rPr>
              <w:t xml:space="preserve">1.8 </w:t>
            </w:r>
            <w:r w:rsidRPr="004C7B4D">
              <w:rPr>
                <w:rFonts w:cs="Times New Roman"/>
              </w:rPr>
              <w:br/>
              <w:t>(0.8)</w:t>
            </w:r>
          </w:p>
        </w:tc>
        <w:tc>
          <w:tcPr>
            <w:tcW w:w="1843" w:type="dxa"/>
            <w:tcBorders>
              <w:top w:val="single" w:sz="4" w:space="0" w:color="auto"/>
              <w:left w:val="nil"/>
              <w:bottom w:val="single" w:sz="4" w:space="0" w:color="auto"/>
              <w:right w:val="nil"/>
            </w:tcBorders>
            <w:vAlign w:val="center"/>
          </w:tcPr>
          <w:p w14:paraId="5DE9863B" w14:textId="77777777" w:rsidR="00630289" w:rsidRPr="004C7B4D" w:rsidDel="000058B1" w:rsidRDefault="00630289" w:rsidP="00EB6B59">
            <w:pPr>
              <w:spacing w:before="120"/>
              <w:jc w:val="center"/>
              <w:rPr>
                <w:rFonts w:cs="Times New Roman"/>
              </w:rPr>
            </w:pPr>
            <w:r w:rsidRPr="004C7B4D">
              <w:rPr>
                <w:rFonts w:cs="Times New Roman"/>
              </w:rPr>
              <w:t xml:space="preserve">-2.6 </w:t>
            </w:r>
            <w:r w:rsidRPr="004C7B4D">
              <w:rPr>
                <w:rFonts w:cs="Times New Roman"/>
              </w:rPr>
              <w:br/>
              <w:t>(–4.8, –0.5)</w:t>
            </w:r>
          </w:p>
        </w:tc>
        <w:tc>
          <w:tcPr>
            <w:tcW w:w="1054" w:type="dxa"/>
            <w:tcBorders>
              <w:top w:val="single" w:sz="4" w:space="0" w:color="auto"/>
              <w:left w:val="nil"/>
              <w:bottom w:val="single" w:sz="4" w:space="0" w:color="auto"/>
            </w:tcBorders>
            <w:vAlign w:val="center"/>
          </w:tcPr>
          <w:p w14:paraId="62CF7A9F" w14:textId="77777777" w:rsidR="00630289" w:rsidRPr="004C7B4D" w:rsidDel="000058B1" w:rsidRDefault="00630289" w:rsidP="00EB6B59">
            <w:pPr>
              <w:spacing w:before="120"/>
              <w:jc w:val="center"/>
              <w:rPr>
                <w:rFonts w:cs="Times New Roman"/>
              </w:rPr>
            </w:pPr>
            <w:r w:rsidRPr="004C7B4D">
              <w:rPr>
                <w:rFonts w:cs="Times New Roman"/>
              </w:rPr>
              <w:t>0.014</w:t>
            </w:r>
          </w:p>
        </w:tc>
      </w:tr>
      <w:tr w:rsidR="00630289" w:rsidRPr="004C7B4D" w14:paraId="50D5F361" w14:textId="77777777" w:rsidTr="00DD6880">
        <w:tc>
          <w:tcPr>
            <w:tcW w:w="1447" w:type="dxa"/>
            <w:tcBorders>
              <w:top w:val="single" w:sz="4" w:space="0" w:color="auto"/>
              <w:right w:val="nil"/>
            </w:tcBorders>
            <w:vAlign w:val="center"/>
          </w:tcPr>
          <w:p w14:paraId="319C02EE" w14:textId="77777777" w:rsidR="00630289" w:rsidRPr="004C7B4D" w:rsidRDefault="00630289" w:rsidP="00EB6B59">
            <w:pPr>
              <w:spacing w:before="120"/>
              <w:rPr>
                <w:rFonts w:cs="Times New Roman"/>
              </w:rPr>
            </w:pPr>
            <w:r w:rsidRPr="004C7B4D">
              <w:rPr>
                <w:rFonts w:cs="Times New Roman"/>
              </w:rPr>
              <w:t>PAID</w:t>
            </w:r>
          </w:p>
        </w:tc>
        <w:tc>
          <w:tcPr>
            <w:tcW w:w="1224" w:type="dxa"/>
            <w:tcBorders>
              <w:top w:val="single" w:sz="4" w:space="0" w:color="auto"/>
              <w:left w:val="nil"/>
              <w:right w:val="nil"/>
            </w:tcBorders>
            <w:vAlign w:val="center"/>
          </w:tcPr>
          <w:p w14:paraId="492921FA" w14:textId="77777777" w:rsidR="00630289" w:rsidRPr="004C7B4D" w:rsidRDefault="00630289" w:rsidP="00EB6B59">
            <w:pPr>
              <w:spacing w:before="120"/>
              <w:jc w:val="center"/>
              <w:rPr>
                <w:rFonts w:cs="Times New Roman"/>
              </w:rPr>
            </w:pPr>
            <w:r w:rsidRPr="004C7B4D">
              <w:rPr>
                <w:rFonts w:cs="Times New Roman"/>
              </w:rPr>
              <w:t xml:space="preserve">18.2 </w:t>
            </w:r>
            <w:r w:rsidRPr="004C7B4D">
              <w:rPr>
                <w:rFonts w:cs="Times New Roman"/>
              </w:rPr>
              <w:br/>
              <w:t>(1.3)</w:t>
            </w:r>
          </w:p>
        </w:tc>
        <w:tc>
          <w:tcPr>
            <w:tcW w:w="1225" w:type="dxa"/>
            <w:tcBorders>
              <w:top w:val="single" w:sz="4" w:space="0" w:color="auto"/>
              <w:left w:val="nil"/>
              <w:right w:val="nil"/>
            </w:tcBorders>
            <w:vAlign w:val="center"/>
          </w:tcPr>
          <w:p w14:paraId="4A095288" w14:textId="77777777" w:rsidR="00630289" w:rsidRPr="004C7B4D" w:rsidRDefault="00630289" w:rsidP="00EB6B59">
            <w:pPr>
              <w:spacing w:before="120"/>
              <w:jc w:val="center"/>
              <w:rPr>
                <w:rFonts w:cs="Times New Roman"/>
              </w:rPr>
            </w:pPr>
            <w:r w:rsidRPr="004C7B4D">
              <w:rPr>
                <w:rFonts w:cs="Times New Roman"/>
              </w:rPr>
              <w:t xml:space="preserve">–4.1 </w:t>
            </w:r>
            <w:r w:rsidRPr="004C7B4D">
              <w:rPr>
                <w:rFonts w:cs="Times New Roman"/>
              </w:rPr>
              <w:br/>
              <w:t>(0.9)</w:t>
            </w:r>
          </w:p>
        </w:tc>
        <w:tc>
          <w:tcPr>
            <w:tcW w:w="1224" w:type="dxa"/>
            <w:tcBorders>
              <w:top w:val="single" w:sz="4" w:space="0" w:color="auto"/>
              <w:left w:val="nil"/>
              <w:right w:val="nil"/>
            </w:tcBorders>
            <w:vAlign w:val="center"/>
          </w:tcPr>
          <w:p w14:paraId="62AFF5A9" w14:textId="77777777" w:rsidR="00630289" w:rsidRPr="004C7B4D" w:rsidRDefault="00630289" w:rsidP="00EB6B59">
            <w:pPr>
              <w:spacing w:before="120"/>
              <w:jc w:val="center"/>
              <w:rPr>
                <w:rFonts w:cs="Times New Roman"/>
              </w:rPr>
            </w:pPr>
            <w:r w:rsidRPr="004C7B4D">
              <w:rPr>
                <w:rFonts w:cs="Times New Roman"/>
              </w:rPr>
              <w:t xml:space="preserve">19.8 </w:t>
            </w:r>
            <w:r w:rsidRPr="004C7B4D">
              <w:rPr>
                <w:rFonts w:cs="Times New Roman"/>
              </w:rPr>
              <w:br/>
              <w:t>(1.3)</w:t>
            </w:r>
          </w:p>
        </w:tc>
        <w:tc>
          <w:tcPr>
            <w:tcW w:w="1225" w:type="dxa"/>
            <w:tcBorders>
              <w:top w:val="single" w:sz="4" w:space="0" w:color="auto"/>
              <w:left w:val="nil"/>
              <w:right w:val="nil"/>
            </w:tcBorders>
            <w:vAlign w:val="center"/>
          </w:tcPr>
          <w:p w14:paraId="13702E76" w14:textId="77777777" w:rsidR="00630289" w:rsidRPr="004C7B4D" w:rsidRDefault="00630289" w:rsidP="00EB6B59">
            <w:pPr>
              <w:spacing w:before="120"/>
              <w:jc w:val="center"/>
              <w:rPr>
                <w:rFonts w:cs="Times New Roman"/>
              </w:rPr>
            </w:pPr>
            <w:r w:rsidRPr="004C7B4D">
              <w:rPr>
                <w:rFonts w:cs="Times New Roman"/>
              </w:rPr>
              <w:t xml:space="preserve">-2.5 </w:t>
            </w:r>
            <w:r w:rsidRPr="004C7B4D">
              <w:rPr>
                <w:rFonts w:cs="Times New Roman"/>
              </w:rPr>
              <w:br/>
              <w:t>(0.9)</w:t>
            </w:r>
          </w:p>
        </w:tc>
        <w:tc>
          <w:tcPr>
            <w:tcW w:w="1843" w:type="dxa"/>
            <w:tcBorders>
              <w:top w:val="single" w:sz="4" w:space="0" w:color="auto"/>
              <w:left w:val="nil"/>
              <w:right w:val="nil"/>
            </w:tcBorders>
            <w:vAlign w:val="center"/>
          </w:tcPr>
          <w:p w14:paraId="51B32514" w14:textId="77777777" w:rsidR="00630289" w:rsidRPr="004C7B4D" w:rsidRDefault="00630289" w:rsidP="00EB6B59">
            <w:pPr>
              <w:spacing w:before="120"/>
              <w:jc w:val="center"/>
              <w:rPr>
                <w:rFonts w:cs="Times New Roman"/>
              </w:rPr>
            </w:pPr>
            <w:r w:rsidRPr="004C7B4D">
              <w:rPr>
                <w:rFonts w:cs="Times New Roman"/>
              </w:rPr>
              <w:t xml:space="preserve">–1.5 </w:t>
            </w:r>
            <w:r w:rsidRPr="004C7B4D">
              <w:rPr>
                <w:rFonts w:cs="Times New Roman"/>
              </w:rPr>
              <w:br/>
              <w:t>(–3.9, 0.9)</w:t>
            </w:r>
          </w:p>
        </w:tc>
        <w:tc>
          <w:tcPr>
            <w:tcW w:w="1054" w:type="dxa"/>
            <w:tcBorders>
              <w:top w:val="single" w:sz="4" w:space="0" w:color="auto"/>
              <w:left w:val="nil"/>
            </w:tcBorders>
            <w:vAlign w:val="center"/>
          </w:tcPr>
          <w:p w14:paraId="60A263A7" w14:textId="77777777" w:rsidR="00630289" w:rsidRPr="004C7B4D" w:rsidRDefault="00630289" w:rsidP="00EB6B59">
            <w:pPr>
              <w:spacing w:before="120"/>
              <w:jc w:val="center"/>
              <w:rPr>
                <w:rFonts w:cs="Times New Roman"/>
              </w:rPr>
            </w:pPr>
            <w:r w:rsidRPr="004C7B4D">
              <w:rPr>
                <w:rFonts w:cs="Times New Roman"/>
              </w:rPr>
              <w:t>0.209</w:t>
            </w:r>
          </w:p>
        </w:tc>
      </w:tr>
      <w:tr w:rsidR="00630289" w:rsidRPr="004C7B4D" w14:paraId="40259B45" w14:textId="77777777" w:rsidTr="00DD6880">
        <w:tc>
          <w:tcPr>
            <w:tcW w:w="9242" w:type="dxa"/>
            <w:gridSpan w:val="7"/>
            <w:tcBorders>
              <w:bottom w:val="single" w:sz="4" w:space="0" w:color="auto"/>
            </w:tcBorders>
            <w:shd w:val="clear" w:color="auto" w:fill="F2F2F2" w:themeFill="background1" w:themeFillShade="F2"/>
            <w:vAlign w:val="center"/>
          </w:tcPr>
          <w:p w14:paraId="3AE6B7CA" w14:textId="77777777" w:rsidR="00630289" w:rsidRPr="004C7B4D" w:rsidRDefault="00630289" w:rsidP="00EB6B59">
            <w:pPr>
              <w:spacing w:before="120"/>
              <w:rPr>
                <w:rFonts w:cs="Times New Roman"/>
              </w:rPr>
            </w:pPr>
            <w:r w:rsidRPr="004C7B4D">
              <w:rPr>
                <w:rFonts w:cs="Times New Roman"/>
                <w:b/>
              </w:rPr>
              <w:t>Secondary outcomes</w:t>
            </w:r>
          </w:p>
        </w:tc>
      </w:tr>
      <w:tr w:rsidR="00630289" w:rsidRPr="004C7B4D" w14:paraId="28B54EC1" w14:textId="77777777" w:rsidTr="00DD6880">
        <w:tc>
          <w:tcPr>
            <w:tcW w:w="1447" w:type="dxa"/>
            <w:tcBorders>
              <w:right w:val="nil"/>
            </w:tcBorders>
            <w:vAlign w:val="center"/>
          </w:tcPr>
          <w:p w14:paraId="7DC28C91" w14:textId="77777777" w:rsidR="00630289" w:rsidRPr="004C7B4D" w:rsidRDefault="00630289" w:rsidP="00EB6B59">
            <w:pPr>
              <w:spacing w:before="120"/>
              <w:rPr>
                <w:rFonts w:cs="Times New Roman"/>
              </w:rPr>
            </w:pPr>
            <w:r w:rsidRPr="004C7B4D">
              <w:rPr>
                <w:rFonts w:cs="Times New Roman"/>
              </w:rPr>
              <w:t>SBP (mmHg)</w:t>
            </w:r>
          </w:p>
        </w:tc>
        <w:tc>
          <w:tcPr>
            <w:tcW w:w="1224" w:type="dxa"/>
            <w:tcBorders>
              <w:left w:val="nil"/>
              <w:right w:val="nil"/>
            </w:tcBorders>
            <w:vAlign w:val="center"/>
          </w:tcPr>
          <w:p w14:paraId="2B978319" w14:textId="77777777" w:rsidR="00630289" w:rsidRPr="004C7B4D" w:rsidRDefault="00630289" w:rsidP="00EB6B59">
            <w:pPr>
              <w:spacing w:before="120"/>
              <w:jc w:val="center"/>
              <w:rPr>
                <w:rFonts w:cs="Times New Roman"/>
              </w:rPr>
            </w:pPr>
            <w:r w:rsidRPr="004C7B4D">
              <w:rPr>
                <w:rFonts w:cs="Times New Roman"/>
              </w:rPr>
              <w:t>134.7 (1.5)</w:t>
            </w:r>
          </w:p>
        </w:tc>
        <w:tc>
          <w:tcPr>
            <w:tcW w:w="1225" w:type="dxa"/>
            <w:tcBorders>
              <w:left w:val="nil"/>
              <w:right w:val="nil"/>
            </w:tcBorders>
            <w:vAlign w:val="center"/>
          </w:tcPr>
          <w:p w14:paraId="6E8D29A0" w14:textId="77777777" w:rsidR="00630289" w:rsidRPr="004C7B4D" w:rsidRDefault="00630289" w:rsidP="00EB6B59">
            <w:pPr>
              <w:spacing w:before="120"/>
              <w:jc w:val="center"/>
              <w:rPr>
                <w:rFonts w:cs="Times New Roman"/>
              </w:rPr>
            </w:pPr>
            <w:r w:rsidRPr="004C7B4D">
              <w:rPr>
                <w:rFonts w:cs="Times New Roman"/>
              </w:rPr>
              <w:t xml:space="preserve">–4.2 </w:t>
            </w:r>
            <w:r w:rsidRPr="004C7B4D">
              <w:rPr>
                <w:rFonts w:cs="Times New Roman"/>
              </w:rPr>
              <w:br/>
              <w:t>(1.4)</w:t>
            </w:r>
          </w:p>
        </w:tc>
        <w:tc>
          <w:tcPr>
            <w:tcW w:w="1224" w:type="dxa"/>
            <w:tcBorders>
              <w:left w:val="nil"/>
              <w:right w:val="nil"/>
            </w:tcBorders>
            <w:vAlign w:val="center"/>
          </w:tcPr>
          <w:p w14:paraId="3882CD45" w14:textId="77777777" w:rsidR="00630289" w:rsidRPr="004C7B4D" w:rsidRDefault="00630289" w:rsidP="00EB6B59">
            <w:pPr>
              <w:spacing w:before="120"/>
              <w:jc w:val="center"/>
              <w:rPr>
                <w:rFonts w:cs="Times New Roman"/>
              </w:rPr>
            </w:pPr>
            <w:r w:rsidRPr="004C7B4D">
              <w:rPr>
                <w:rFonts w:cs="Times New Roman"/>
              </w:rPr>
              <w:t>134.9 (1.5)</w:t>
            </w:r>
          </w:p>
        </w:tc>
        <w:tc>
          <w:tcPr>
            <w:tcW w:w="1225" w:type="dxa"/>
            <w:tcBorders>
              <w:left w:val="nil"/>
              <w:right w:val="nil"/>
            </w:tcBorders>
            <w:vAlign w:val="center"/>
          </w:tcPr>
          <w:p w14:paraId="0D09AA82" w14:textId="77777777" w:rsidR="00630289" w:rsidRPr="004C7B4D" w:rsidRDefault="00630289" w:rsidP="00EB6B59">
            <w:pPr>
              <w:spacing w:before="120"/>
              <w:jc w:val="center"/>
              <w:rPr>
                <w:rFonts w:cs="Times New Roman"/>
              </w:rPr>
            </w:pPr>
            <w:r w:rsidRPr="004C7B4D">
              <w:rPr>
                <w:rFonts w:cs="Times New Roman"/>
              </w:rPr>
              <w:t>–0.5 (1.4)</w:t>
            </w:r>
          </w:p>
        </w:tc>
        <w:tc>
          <w:tcPr>
            <w:tcW w:w="1843" w:type="dxa"/>
            <w:tcBorders>
              <w:left w:val="nil"/>
              <w:right w:val="nil"/>
            </w:tcBorders>
            <w:vAlign w:val="center"/>
          </w:tcPr>
          <w:p w14:paraId="46DEF9EB" w14:textId="77777777" w:rsidR="00630289" w:rsidRPr="004C7B4D" w:rsidRDefault="00630289" w:rsidP="00EB6B59">
            <w:pPr>
              <w:spacing w:before="120"/>
              <w:jc w:val="center"/>
              <w:rPr>
                <w:rFonts w:cs="Times New Roman"/>
              </w:rPr>
            </w:pPr>
            <w:r w:rsidRPr="004C7B4D">
              <w:rPr>
                <w:rFonts w:cs="Times New Roman"/>
              </w:rPr>
              <w:t xml:space="preserve">–3.8 </w:t>
            </w:r>
            <w:r w:rsidRPr="004C7B4D">
              <w:rPr>
                <w:rFonts w:cs="Times New Roman"/>
              </w:rPr>
              <w:br/>
              <w:t>(–6.6, –0.9)</w:t>
            </w:r>
          </w:p>
        </w:tc>
        <w:tc>
          <w:tcPr>
            <w:tcW w:w="1054" w:type="dxa"/>
            <w:tcBorders>
              <w:left w:val="nil"/>
            </w:tcBorders>
            <w:vAlign w:val="center"/>
          </w:tcPr>
          <w:p w14:paraId="73268B27" w14:textId="77777777" w:rsidR="00630289" w:rsidRPr="004C7B4D" w:rsidRDefault="00630289" w:rsidP="00EB6B59">
            <w:pPr>
              <w:spacing w:before="120"/>
              <w:jc w:val="center"/>
              <w:rPr>
                <w:rFonts w:cs="Times New Roman"/>
              </w:rPr>
            </w:pPr>
            <w:r w:rsidRPr="004C7B4D">
              <w:rPr>
                <w:rFonts w:cs="Times New Roman"/>
              </w:rPr>
              <w:t>0.010</w:t>
            </w:r>
          </w:p>
        </w:tc>
      </w:tr>
      <w:tr w:rsidR="00630289" w:rsidRPr="004C7B4D" w14:paraId="791AA46B" w14:textId="77777777" w:rsidTr="00DD6880">
        <w:tc>
          <w:tcPr>
            <w:tcW w:w="1447" w:type="dxa"/>
            <w:tcBorders>
              <w:right w:val="nil"/>
            </w:tcBorders>
            <w:vAlign w:val="center"/>
          </w:tcPr>
          <w:p w14:paraId="4E9B180E" w14:textId="77777777" w:rsidR="00630289" w:rsidRPr="004C7B4D" w:rsidRDefault="00630289" w:rsidP="00EB6B59">
            <w:pPr>
              <w:spacing w:before="120"/>
              <w:rPr>
                <w:rFonts w:cs="Times New Roman"/>
              </w:rPr>
            </w:pPr>
            <w:r w:rsidRPr="004C7B4D">
              <w:rPr>
                <w:rFonts w:cs="Times New Roman"/>
              </w:rPr>
              <w:t>DBP (mmHg)</w:t>
            </w:r>
          </w:p>
        </w:tc>
        <w:tc>
          <w:tcPr>
            <w:tcW w:w="1224" w:type="dxa"/>
            <w:tcBorders>
              <w:left w:val="nil"/>
              <w:right w:val="nil"/>
            </w:tcBorders>
            <w:vAlign w:val="center"/>
          </w:tcPr>
          <w:p w14:paraId="2EF6B80A" w14:textId="77777777" w:rsidR="00630289" w:rsidRPr="004C7B4D" w:rsidRDefault="00630289" w:rsidP="00EB6B59">
            <w:pPr>
              <w:spacing w:before="120"/>
              <w:jc w:val="center"/>
              <w:rPr>
                <w:rFonts w:cs="Times New Roman"/>
              </w:rPr>
            </w:pPr>
            <w:r w:rsidRPr="004C7B4D">
              <w:rPr>
                <w:rFonts w:cs="Times New Roman"/>
              </w:rPr>
              <w:t xml:space="preserve">77.8 </w:t>
            </w:r>
            <w:r w:rsidRPr="004C7B4D">
              <w:rPr>
                <w:rFonts w:cs="Times New Roman"/>
              </w:rPr>
              <w:br/>
              <w:t>(1.0)</w:t>
            </w:r>
          </w:p>
        </w:tc>
        <w:tc>
          <w:tcPr>
            <w:tcW w:w="1225" w:type="dxa"/>
            <w:tcBorders>
              <w:left w:val="nil"/>
              <w:right w:val="nil"/>
            </w:tcBorders>
            <w:vAlign w:val="center"/>
          </w:tcPr>
          <w:p w14:paraId="49FF2123" w14:textId="77777777" w:rsidR="00630289" w:rsidRPr="004C7B4D" w:rsidRDefault="00630289" w:rsidP="00EB6B59">
            <w:pPr>
              <w:spacing w:before="120"/>
              <w:jc w:val="center"/>
              <w:rPr>
                <w:rFonts w:cs="Times New Roman"/>
              </w:rPr>
            </w:pPr>
            <w:r w:rsidRPr="004C7B4D">
              <w:rPr>
                <w:rFonts w:cs="Times New Roman"/>
              </w:rPr>
              <w:t xml:space="preserve">-2.5 </w:t>
            </w:r>
            <w:r w:rsidRPr="004C7B4D">
              <w:rPr>
                <w:rFonts w:cs="Times New Roman"/>
              </w:rPr>
              <w:br/>
              <w:t>(0.9)</w:t>
            </w:r>
          </w:p>
        </w:tc>
        <w:tc>
          <w:tcPr>
            <w:tcW w:w="1224" w:type="dxa"/>
            <w:tcBorders>
              <w:left w:val="nil"/>
              <w:right w:val="nil"/>
            </w:tcBorders>
            <w:vAlign w:val="center"/>
          </w:tcPr>
          <w:p w14:paraId="5BA71CD2" w14:textId="77777777" w:rsidR="00630289" w:rsidRPr="004C7B4D" w:rsidRDefault="00630289" w:rsidP="00EB6B59">
            <w:pPr>
              <w:spacing w:before="120"/>
              <w:jc w:val="center"/>
              <w:rPr>
                <w:rFonts w:cs="Times New Roman"/>
              </w:rPr>
            </w:pPr>
            <w:r w:rsidRPr="004C7B4D">
              <w:rPr>
                <w:rFonts w:cs="Times New Roman"/>
              </w:rPr>
              <w:t xml:space="preserve">77.1 </w:t>
            </w:r>
            <w:r w:rsidRPr="004C7B4D">
              <w:rPr>
                <w:rFonts w:cs="Times New Roman"/>
              </w:rPr>
              <w:br/>
              <w:t>(1.0)</w:t>
            </w:r>
          </w:p>
        </w:tc>
        <w:tc>
          <w:tcPr>
            <w:tcW w:w="1225" w:type="dxa"/>
            <w:tcBorders>
              <w:left w:val="nil"/>
              <w:right w:val="nil"/>
            </w:tcBorders>
            <w:vAlign w:val="center"/>
          </w:tcPr>
          <w:p w14:paraId="35098DB7" w14:textId="77777777" w:rsidR="00630289" w:rsidRPr="004C7B4D" w:rsidRDefault="00630289" w:rsidP="00EB6B59">
            <w:pPr>
              <w:spacing w:before="120"/>
              <w:jc w:val="center"/>
              <w:rPr>
                <w:rFonts w:cs="Times New Roman"/>
              </w:rPr>
            </w:pPr>
            <w:r w:rsidRPr="004C7B4D">
              <w:rPr>
                <w:rFonts w:cs="Times New Roman"/>
              </w:rPr>
              <w:t xml:space="preserve">–1.9 </w:t>
            </w:r>
            <w:r w:rsidRPr="004C7B4D">
              <w:rPr>
                <w:rFonts w:cs="Times New Roman"/>
              </w:rPr>
              <w:br/>
              <w:t>(0.8)</w:t>
            </w:r>
          </w:p>
        </w:tc>
        <w:tc>
          <w:tcPr>
            <w:tcW w:w="1843" w:type="dxa"/>
            <w:tcBorders>
              <w:left w:val="nil"/>
              <w:right w:val="nil"/>
            </w:tcBorders>
            <w:vAlign w:val="center"/>
          </w:tcPr>
          <w:p w14:paraId="4A8E6EC3" w14:textId="77777777" w:rsidR="00630289" w:rsidRPr="004C7B4D" w:rsidRDefault="00630289" w:rsidP="00EB6B59">
            <w:pPr>
              <w:spacing w:before="120"/>
              <w:jc w:val="center"/>
              <w:rPr>
                <w:rFonts w:cs="Times New Roman"/>
              </w:rPr>
            </w:pPr>
            <w:r w:rsidRPr="004C7B4D">
              <w:rPr>
                <w:rFonts w:cs="Times New Roman"/>
              </w:rPr>
              <w:t xml:space="preserve">–0.6 </w:t>
            </w:r>
            <w:r w:rsidRPr="004C7B4D">
              <w:rPr>
                <w:rFonts w:cs="Times New Roman"/>
              </w:rPr>
              <w:br/>
              <w:t>(-2.4, 1.2)</w:t>
            </w:r>
          </w:p>
        </w:tc>
        <w:tc>
          <w:tcPr>
            <w:tcW w:w="1054" w:type="dxa"/>
            <w:tcBorders>
              <w:left w:val="nil"/>
            </w:tcBorders>
            <w:vAlign w:val="center"/>
          </w:tcPr>
          <w:p w14:paraId="553BFB0A" w14:textId="77777777" w:rsidR="00630289" w:rsidRPr="004C7B4D" w:rsidRDefault="00630289" w:rsidP="00EB6B59">
            <w:pPr>
              <w:spacing w:before="120"/>
              <w:jc w:val="center"/>
              <w:rPr>
                <w:rFonts w:cs="Times New Roman"/>
              </w:rPr>
            </w:pPr>
            <w:r w:rsidRPr="004C7B4D">
              <w:rPr>
                <w:rFonts w:cs="Times New Roman"/>
              </w:rPr>
              <w:t>0.519</w:t>
            </w:r>
          </w:p>
        </w:tc>
      </w:tr>
      <w:tr w:rsidR="00630289" w:rsidRPr="004C7B4D" w14:paraId="0E642324" w14:textId="77777777" w:rsidTr="00DD6880">
        <w:tc>
          <w:tcPr>
            <w:tcW w:w="1447" w:type="dxa"/>
            <w:tcBorders>
              <w:right w:val="nil"/>
            </w:tcBorders>
            <w:vAlign w:val="center"/>
          </w:tcPr>
          <w:p w14:paraId="0E228B65" w14:textId="77777777" w:rsidR="00630289" w:rsidRPr="004C7B4D" w:rsidRDefault="00630289" w:rsidP="00EB6B59">
            <w:pPr>
              <w:spacing w:before="120"/>
              <w:rPr>
                <w:rFonts w:cs="Times New Roman"/>
                <w:vertAlign w:val="superscript"/>
              </w:rPr>
            </w:pPr>
            <w:r w:rsidRPr="004C7B4D">
              <w:rPr>
                <w:rFonts w:cs="Times New Roman"/>
              </w:rPr>
              <w:t>BMI (Kg/m</w:t>
            </w:r>
            <w:r w:rsidRPr="004C7B4D">
              <w:rPr>
                <w:rFonts w:cs="Times New Roman"/>
                <w:vertAlign w:val="superscript"/>
              </w:rPr>
              <w:t>2</w:t>
            </w:r>
            <w:r w:rsidRPr="004C7B4D">
              <w:rPr>
                <w:rFonts w:cs="Times New Roman"/>
              </w:rPr>
              <w:t>)</w:t>
            </w:r>
          </w:p>
        </w:tc>
        <w:tc>
          <w:tcPr>
            <w:tcW w:w="1224" w:type="dxa"/>
            <w:tcBorders>
              <w:left w:val="nil"/>
              <w:right w:val="nil"/>
            </w:tcBorders>
            <w:vAlign w:val="center"/>
          </w:tcPr>
          <w:p w14:paraId="5E4A522B" w14:textId="77777777" w:rsidR="00630289" w:rsidRPr="004C7B4D" w:rsidRDefault="00630289" w:rsidP="00EB6B59">
            <w:pPr>
              <w:spacing w:before="120"/>
              <w:jc w:val="center"/>
              <w:rPr>
                <w:rFonts w:cs="Times New Roman"/>
              </w:rPr>
            </w:pPr>
            <w:r w:rsidRPr="004C7B4D">
              <w:rPr>
                <w:rFonts w:cs="Times New Roman"/>
              </w:rPr>
              <w:t xml:space="preserve">30.1 </w:t>
            </w:r>
            <w:r w:rsidRPr="004C7B4D">
              <w:rPr>
                <w:rFonts w:cs="Times New Roman"/>
              </w:rPr>
              <w:br/>
              <w:t>(0.5)</w:t>
            </w:r>
          </w:p>
        </w:tc>
        <w:tc>
          <w:tcPr>
            <w:tcW w:w="1225" w:type="dxa"/>
            <w:tcBorders>
              <w:left w:val="nil"/>
              <w:right w:val="nil"/>
            </w:tcBorders>
            <w:vAlign w:val="center"/>
          </w:tcPr>
          <w:p w14:paraId="643F2977" w14:textId="77777777" w:rsidR="00630289" w:rsidRPr="004C7B4D" w:rsidRDefault="00630289" w:rsidP="00EB6B59">
            <w:pPr>
              <w:spacing w:before="120"/>
              <w:jc w:val="center"/>
              <w:rPr>
                <w:rFonts w:cs="Times New Roman"/>
              </w:rPr>
            </w:pPr>
            <w:r w:rsidRPr="004C7B4D">
              <w:rPr>
                <w:rFonts w:cs="Times New Roman"/>
              </w:rPr>
              <w:t xml:space="preserve">0.12 </w:t>
            </w:r>
            <w:r w:rsidRPr="004C7B4D">
              <w:rPr>
                <w:rFonts w:cs="Times New Roman"/>
              </w:rPr>
              <w:br/>
              <w:t>(0.2)</w:t>
            </w:r>
          </w:p>
        </w:tc>
        <w:tc>
          <w:tcPr>
            <w:tcW w:w="1224" w:type="dxa"/>
            <w:tcBorders>
              <w:left w:val="nil"/>
              <w:right w:val="nil"/>
            </w:tcBorders>
            <w:vAlign w:val="center"/>
          </w:tcPr>
          <w:p w14:paraId="66269F02" w14:textId="77777777" w:rsidR="00630289" w:rsidRPr="004C7B4D" w:rsidRDefault="00630289" w:rsidP="00EB6B59">
            <w:pPr>
              <w:spacing w:before="120"/>
              <w:jc w:val="center"/>
              <w:rPr>
                <w:rFonts w:cs="Times New Roman"/>
              </w:rPr>
            </w:pPr>
            <w:r w:rsidRPr="004C7B4D">
              <w:rPr>
                <w:rFonts w:cs="Times New Roman"/>
              </w:rPr>
              <w:t xml:space="preserve">30.0 </w:t>
            </w:r>
            <w:r w:rsidRPr="004C7B4D">
              <w:rPr>
                <w:rFonts w:cs="Times New Roman"/>
              </w:rPr>
              <w:br/>
              <w:t>(0.5)</w:t>
            </w:r>
          </w:p>
        </w:tc>
        <w:tc>
          <w:tcPr>
            <w:tcW w:w="1225" w:type="dxa"/>
            <w:tcBorders>
              <w:left w:val="nil"/>
              <w:right w:val="nil"/>
            </w:tcBorders>
            <w:vAlign w:val="center"/>
          </w:tcPr>
          <w:p w14:paraId="72AEF554" w14:textId="77777777" w:rsidR="00630289" w:rsidRPr="004C7B4D" w:rsidRDefault="00630289" w:rsidP="00EB6B59">
            <w:pPr>
              <w:spacing w:before="120"/>
              <w:jc w:val="center"/>
              <w:rPr>
                <w:rFonts w:cs="Times New Roman"/>
              </w:rPr>
            </w:pPr>
            <w:r w:rsidRPr="004C7B4D">
              <w:rPr>
                <w:rFonts w:cs="Times New Roman"/>
              </w:rPr>
              <w:t>–0.04 (0.2)</w:t>
            </w:r>
          </w:p>
        </w:tc>
        <w:tc>
          <w:tcPr>
            <w:tcW w:w="1843" w:type="dxa"/>
            <w:tcBorders>
              <w:left w:val="nil"/>
              <w:right w:val="nil"/>
            </w:tcBorders>
            <w:vAlign w:val="center"/>
          </w:tcPr>
          <w:p w14:paraId="3D067D0B" w14:textId="77777777" w:rsidR="00630289" w:rsidRPr="004C7B4D" w:rsidRDefault="00630289" w:rsidP="00EB6B59">
            <w:pPr>
              <w:spacing w:before="120"/>
              <w:jc w:val="center"/>
              <w:rPr>
                <w:rFonts w:cs="Times New Roman"/>
              </w:rPr>
            </w:pPr>
            <w:r w:rsidRPr="004C7B4D">
              <w:rPr>
                <w:rFonts w:cs="Times New Roman"/>
              </w:rPr>
              <w:t xml:space="preserve">0.16 </w:t>
            </w:r>
            <w:r w:rsidRPr="004C7B4D">
              <w:rPr>
                <w:rFonts w:cs="Times New Roman"/>
              </w:rPr>
              <w:br/>
              <w:t>(–0.30, 0.62)</w:t>
            </w:r>
          </w:p>
        </w:tc>
        <w:tc>
          <w:tcPr>
            <w:tcW w:w="1054" w:type="dxa"/>
            <w:tcBorders>
              <w:left w:val="nil"/>
            </w:tcBorders>
            <w:vAlign w:val="center"/>
          </w:tcPr>
          <w:p w14:paraId="3CF7EDA2" w14:textId="77777777" w:rsidR="00630289" w:rsidRPr="004C7B4D" w:rsidRDefault="00630289" w:rsidP="00EB6B59">
            <w:pPr>
              <w:spacing w:before="120"/>
              <w:jc w:val="center"/>
              <w:rPr>
                <w:rFonts w:cs="Times New Roman"/>
              </w:rPr>
            </w:pPr>
            <w:r w:rsidRPr="004C7B4D">
              <w:rPr>
                <w:rFonts w:cs="Times New Roman"/>
              </w:rPr>
              <w:t>0.498</w:t>
            </w:r>
          </w:p>
        </w:tc>
      </w:tr>
      <w:tr w:rsidR="00630289" w:rsidRPr="004C7B4D" w14:paraId="6AB00AF6" w14:textId="77777777" w:rsidTr="00DD6880">
        <w:tc>
          <w:tcPr>
            <w:tcW w:w="1447" w:type="dxa"/>
            <w:tcBorders>
              <w:right w:val="nil"/>
            </w:tcBorders>
            <w:vAlign w:val="center"/>
          </w:tcPr>
          <w:p w14:paraId="32A4D3E7" w14:textId="77777777" w:rsidR="00630289" w:rsidRPr="004C7B4D" w:rsidRDefault="00630289" w:rsidP="00EB6B59">
            <w:pPr>
              <w:spacing w:before="120"/>
              <w:rPr>
                <w:rFonts w:cs="Times New Roman"/>
              </w:rPr>
            </w:pPr>
            <w:r w:rsidRPr="004C7B4D">
              <w:rPr>
                <w:rFonts w:cs="Times New Roman"/>
              </w:rPr>
              <w:t>Total cholesterol (mmol/l)</w:t>
            </w:r>
          </w:p>
        </w:tc>
        <w:tc>
          <w:tcPr>
            <w:tcW w:w="1224" w:type="dxa"/>
            <w:tcBorders>
              <w:left w:val="nil"/>
              <w:right w:val="nil"/>
            </w:tcBorders>
            <w:vAlign w:val="center"/>
          </w:tcPr>
          <w:p w14:paraId="786204C1" w14:textId="77777777" w:rsidR="00630289" w:rsidRPr="004C7B4D" w:rsidRDefault="00630289" w:rsidP="00EB6B59">
            <w:pPr>
              <w:spacing w:before="120"/>
              <w:jc w:val="center"/>
              <w:rPr>
                <w:rFonts w:cs="Times New Roman"/>
              </w:rPr>
            </w:pPr>
            <w:r w:rsidRPr="004C7B4D">
              <w:rPr>
                <w:rFonts w:cs="Times New Roman"/>
              </w:rPr>
              <w:t xml:space="preserve">4.1 </w:t>
            </w:r>
            <w:r w:rsidRPr="004C7B4D">
              <w:rPr>
                <w:rFonts w:cs="Times New Roman"/>
              </w:rPr>
              <w:br/>
              <w:t>(0.1)</w:t>
            </w:r>
          </w:p>
        </w:tc>
        <w:tc>
          <w:tcPr>
            <w:tcW w:w="1225" w:type="dxa"/>
            <w:tcBorders>
              <w:left w:val="nil"/>
              <w:right w:val="nil"/>
            </w:tcBorders>
            <w:vAlign w:val="center"/>
          </w:tcPr>
          <w:p w14:paraId="635D5706" w14:textId="77777777" w:rsidR="00630289" w:rsidRPr="004C7B4D" w:rsidRDefault="00630289" w:rsidP="00EB6B59">
            <w:pPr>
              <w:spacing w:before="120"/>
              <w:jc w:val="center"/>
              <w:rPr>
                <w:rFonts w:cs="Times New Roman"/>
              </w:rPr>
            </w:pPr>
            <w:r w:rsidRPr="004C7B4D">
              <w:rPr>
                <w:rFonts w:cs="Times New Roman"/>
              </w:rPr>
              <w:t>–0.08 (0.06)</w:t>
            </w:r>
          </w:p>
        </w:tc>
        <w:tc>
          <w:tcPr>
            <w:tcW w:w="1224" w:type="dxa"/>
            <w:tcBorders>
              <w:left w:val="nil"/>
              <w:right w:val="nil"/>
            </w:tcBorders>
            <w:vAlign w:val="center"/>
          </w:tcPr>
          <w:p w14:paraId="0EE06536" w14:textId="77777777" w:rsidR="00630289" w:rsidRPr="004C7B4D" w:rsidRDefault="00630289" w:rsidP="00EB6B59">
            <w:pPr>
              <w:spacing w:before="120"/>
              <w:jc w:val="center"/>
              <w:rPr>
                <w:rFonts w:cs="Times New Roman"/>
              </w:rPr>
            </w:pPr>
            <w:r w:rsidRPr="004C7B4D">
              <w:rPr>
                <w:rFonts w:cs="Times New Roman"/>
              </w:rPr>
              <w:t xml:space="preserve">4.2 </w:t>
            </w:r>
            <w:r w:rsidRPr="004C7B4D">
              <w:rPr>
                <w:rFonts w:cs="Times New Roman"/>
              </w:rPr>
              <w:br/>
              <w:t>(0.1)</w:t>
            </w:r>
          </w:p>
        </w:tc>
        <w:tc>
          <w:tcPr>
            <w:tcW w:w="1225" w:type="dxa"/>
            <w:tcBorders>
              <w:left w:val="nil"/>
              <w:right w:val="nil"/>
            </w:tcBorders>
            <w:vAlign w:val="center"/>
          </w:tcPr>
          <w:p w14:paraId="51978EE6" w14:textId="77777777" w:rsidR="00630289" w:rsidRPr="004C7B4D" w:rsidRDefault="00630289" w:rsidP="00EB6B59">
            <w:pPr>
              <w:spacing w:before="120"/>
              <w:jc w:val="center"/>
              <w:rPr>
                <w:rFonts w:cs="Times New Roman"/>
              </w:rPr>
            </w:pPr>
            <w:r w:rsidRPr="004C7B4D">
              <w:rPr>
                <w:rFonts w:cs="Times New Roman"/>
              </w:rPr>
              <w:t>–0.15 (0.06)</w:t>
            </w:r>
          </w:p>
        </w:tc>
        <w:tc>
          <w:tcPr>
            <w:tcW w:w="1843" w:type="dxa"/>
            <w:tcBorders>
              <w:left w:val="nil"/>
              <w:right w:val="nil"/>
            </w:tcBorders>
            <w:vAlign w:val="center"/>
          </w:tcPr>
          <w:p w14:paraId="3E51F5EE" w14:textId="77777777" w:rsidR="00630289" w:rsidRPr="004C7B4D" w:rsidRDefault="00630289" w:rsidP="00EB6B59">
            <w:pPr>
              <w:spacing w:before="120"/>
              <w:jc w:val="center"/>
              <w:rPr>
                <w:rFonts w:cs="Times New Roman"/>
              </w:rPr>
            </w:pPr>
            <w:r w:rsidRPr="004C7B4D">
              <w:rPr>
                <w:rFonts w:cs="Times New Roman"/>
              </w:rPr>
              <w:t xml:space="preserve">0.07 </w:t>
            </w:r>
            <w:r w:rsidRPr="004C7B4D">
              <w:rPr>
                <w:rFonts w:cs="Times New Roman"/>
              </w:rPr>
              <w:br/>
              <w:t>(–0.09, 0.2)</w:t>
            </w:r>
          </w:p>
        </w:tc>
        <w:tc>
          <w:tcPr>
            <w:tcW w:w="1054" w:type="dxa"/>
            <w:tcBorders>
              <w:left w:val="nil"/>
            </w:tcBorders>
            <w:vAlign w:val="center"/>
          </w:tcPr>
          <w:p w14:paraId="69548646" w14:textId="77777777" w:rsidR="00630289" w:rsidRPr="004C7B4D" w:rsidRDefault="00630289" w:rsidP="00EB6B59">
            <w:pPr>
              <w:spacing w:before="120"/>
              <w:jc w:val="center"/>
              <w:rPr>
                <w:rFonts w:cs="Times New Roman"/>
              </w:rPr>
            </w:pPr>
            <w:r w:rsidRPr="004C7B4D">
              <w:rPr>
                <w:rFonts w:cs="Times New Roman"/>
              </w:rPr>
              <w:t>0.370</w:t>
            </w:r>
          </w:p>
        </w:tc>
      </w:tr>
      <w:tr w:rsidR="00630289" w:rsidRPr="004C7B4D" w14:paraId="3F2D881A" w14:textId="77777777" w:rsidTr="00DD6880">
        <w:tc>
          <w:tcPr>
            <w:tcW w:w="1447" w:type="dxa"/>
            <w:tcBorders>
              <w:bottom w:val="single" w:sz="4" w:space="0" w:color="auto"/>
              <w:right w:val="nil"/>
            </w:tcBorders>
            <w:vAlign w:val="center"/>
          </w:tcPr>
          <w:p w14:paraId="7EA16FE8" w14:textId="77777777" w:rsidR="00630289" w:rsidRPr="004C7B4D" w:rsidRDefault="00630289" w:rsidP="00EB6B59">
            <w:pPr>
              <w:spacing w:before="120"/>
              <w:rPr>
                <w:rFonts w:cs="Times New Roman"/>
              </w:rPr>
            </w:pPr>
            <w:r w:rsidRPr="004C7B4D">
              <w:rPr>
                <w:rFonts w:cs="Times New Roman"/>
              </w:rPr>
              <w:t>HDL-C (mmol/l)</w:t>
            </w:r>
          </w:p>
        </w:tc>
        <w:tc>
          <w:tcPr>
            <w:tcW w:w="1224" w:type="dxa"/>
            <w:tcBorders>
              <w:left w:val="nil"/>
              <w:bottom w:val="single" w:sz="4" w:space="0" w:color="auto"/>
              <w:right w:val="nil"/>
            </w:tcBorders>
            <w:vAlign w:val="center"/>
          </w:tcPr>
          <w:p w14:paraId="124F10BE" w14:textId="77777777" w:rsidR="00630289" w:rsidRPr="004C7B4D" w:rsidRDefault="00630289" w:rsidP="00EB6B59">
            <w:pPr>
              <w:spacing w:before="120"/>
              <w:jc w:val="center"/>
              <w:rPr>
                <w:rFonts w:cs="Times New Roman"/>
              </w:rPr>
            </w:pPr>
            <w:r w:rsidRPr="004C7B4D">
              <w:rPr>
                <w:rFonts w:cs="Times New Roman"/>
              </w:rPr>
              <w:t>1.25 (0.03)</w:t>
            </w:r>
          </w:p>
        </w:tc>
        <w:tc>
          <w:tcPr>
            <w:tcW w:w="1225" w:type="dxa"/>
            <w:tcBorders>
              <w:left w:val="nil"/>
              <w:bottom w:val="single" w:sz="4" w:space="0" w:color="auto"/>
              <w:right w:val="nil"/>
            </w:tcBorders>
            <w:vAlign w:val="center"/>
          </w:tcPr>
          <w:p w14:paraId="7E420D6E" w14:textId="77777777" w:rsidR="00630289" w:rsidRPr="004C7B4D" w:rsidRDefault="00630289" w:rsidP="00EB6B59">
            <w:pPr>
              <w:spacing w:before="120"/>
              <w:jc w:val="center"/>
              <w:rPr>
                <w:rFonts w:cs="Times New Roman"/>
              </w:rPr>
            </w:pPr>
            <w:r w:rsidRPr="004C7B4D">
              <w:rPr>
                <w:rFonts w:cs="Times New Roman"/>
              </w:rPr>
              <w:t>–0.003 (0.018)</w:t>
            </w:r>
          </w:p>
        </w:tc>
        <w:tc>
          <w:tcPr>
            <w:tcW w:w="1224" w:type="dxa"/>
            <w:tcBorders>
              <w:left w:val="nil"/>
              <w:bottom w:val="single" w:sz="4" w:space="0" w:color="auto"/>
              <w:right w:val="nil"/>
            </w:tcBorders>
            <w:vAlign w:val="center"/>
          </w:tcPr>
          <w:p w14:paraId="470A2EF2" w14:textId="77777777" w:rsidR="00630289" w:rsidRPr="004C7B4D" w:rsidRDefault="00630289" w:rsidP="00EB6B59">
            <w:pPr>
              <w:spacing w:before="120"/>
              <w:jc w:val="center"/>
              <w:rPr>
                <w:rFonts w:cs="Times New Roman"/>
              </w:rPr>
            </w:pPr>
            <w:r w:rsidRPr="004C7B4D">
              <w:rPr>
                <w:rFonts w:cs="Times New Roman"/>
              </w:rPr>
              <w:t>1.26 (0.03)</w:t>
            </w:r>
          </w:p>
        </w:tc>
        <w:tc>
          <w:tcPr>
            <w:tcW w:w="1225" w:type="dxa"/>
            <w:tcBorders>
              <w:left w:val="nil"/>
              <w:bottom w:val="single" w:sz="4" w:space="0" w:color="auto"/>
              <w:right w:val="nil"/>
            </w:tcBorders>
            <w:vAlign w:val="center"/>
          </w:tcPr>
          <w:p w14:paraId="6CB7C8A9" w14:textId="77777777" w:rsidR="00630289" w:rsidRPr="004C7B4D" w:rsidRDefault="00630289" w:rsidP="00EB6B59">
            <w:pPr>
              <w:spacing w:before="120"/>
              <w:jc w:val="center"/>
              <w:rPr>
                <w:rFonts w:cs="Times New Roman"/>
              </w:rPr>
            </w:pPr>
            <w:r w:rsidRPr="004C7B4D">
              <w:rPr>
                <w:rFonts w:cs="Times New Roman"/>
              </w:rPr>
              <w:t>0.004 (0.018)</w:t>
            </w:r>
          </w:p>
        </w:tc>
        <w:tc>
          <w:tcPr>
            <w:tcW w:w="1843" w:type="dxa"/>
            <w:tcBorders>
              <w:left w:val="nil"/>
              <w:bottom w:val="single" w:sz="4" w:space="0" w:color="auto"/>
              <w:right w:val="nil"/>
            </w:tcBorders>
            <w:vAlign w:val="center"/>
          </w:tcPr>
          <w:p w14:paraId="6199F7EC" w14:textId="77777777" w:rsidR="00630289" w:rsidRPr="004C7B4D" w:rsidRDefault="00630289" w:rsidP="00EB6B59">
            <w:pPr>
              <w:spacing w:before="120"/>
              <w:jc w:val="center"/>
              <w:rPr>
                <w:rFonts w:cs="Times New Roman"/>
              </w:rPr>
            </w:pPr>
            <w:r w:rsidRPr="004C7B4D">
              <w:rPr>
                <w:rFonts w:cs="Times New Roman"/>
              </w:rPr>
              <w:t xml:space="preserve">–0.007 </w:t>
            </w:r>
            <w:r w:rsidRPr="004C7B4D">
              <w:rPr>
                <w:rFonts w:cs="Times New Roman"/>
              </w:rPr>
              <w:br/>
              <w:t>(–0.054, 0.039)</w:t>
            </w:r>
          </w:p>
        </w:tc>
        <w:tc>
          <w:tcPr>
            <w:tcW w:w="1054" w:type="dxa"/>
            <w:tcBorders>
              <w:left w:val="nil"/>
              <w:bottom w:val="single" w:sz="4" w:space="0" w:color="auto"/>
            </w:tcBorders>
            <w:vAlign w:val="center"/>
          </w:tcPr>
          <w:p w14:paraId="6AC914BD" w14:textId="77777777" w:rsidR="00630289" w:rsidRPr="004C7B4D" w:rsidRDefault="00630289" w:rsidP="00EB6B59">
            <w:pPr>
              <w:spacing w:before="120"/>
              <w:jc w:val="center"/>
              <w:rPr>
                <w:rFonts w:cs="Times New Roman"/>
              </w:rPr>
            </w:pPr>
            <w:r w:rsidRPr="004C7B4D">
              <w:rPr>
                <w:rFonts w:cs="Times New Roman"/>
              </w:rPr>
              <w:t>0.754</w:t>
            </w:r>
          </w:p>
        </w:tc>
      </w:tr>
      <w:tr w:rsidR="00630289" w:rsidRPr="004C7B4D" w14:paraId="1BBF0AFB" w14:textId="77777777" w:rsidTr="00DD6880">
        <w:tc>
          <w:tcPr>
            <w:tcW w:w="1447" w:type="dxa"/>
            <w:tcBorders>
              <w:right w:val="nil"/>
            </w:tcBorders>
            <w:vAlign w:val="center"/>
          </w:tcPr>
          <w:p w14:paraId="50CB2795" w14:textId="77777777" w:rsidR="00630289" w:rsidRPr="004C7B4D" w:rsidRDefault="00630289" w:rsidP="00EB6B59">
            <w:pPr>
              <w:spacing w:before="120"/>
              <w:rPr>
                <w:rFonts w:cs="Times New Roman"/>
              </w:rPr>
            </w:pPr>
            <w:r w:rsidRPr="004C7B4D">
              <w:rPr>
                <w:rFonts w:cs="Times New Roman"/>
              </w:rPr>
              <w:t>Completed 9 essential processes</w:t>
            </w:r>
            <w:r w:rsidRPr="004C7B4D">
              <w:rPr>
                <w:rFonts w:cs="Times New Roman"/>
                <w:vertAlign w:val="superscript"/>
              </w:rPr>
              <w:t>a</w:t>
            </w:r>
          </w:p>
        </w:tc>
        <w:tc>
          <w:tcPr>
            <w:tcW w:w="1224" w:type="dxa"/>
            <w:tcBorders>
              <w:left w:val="nil"/>
              <w:right w:val="nil"/>
            </w:tcBorders>
            <w:vAlign w:val="center"/>
          </w:tcPr>
          <w:p w14:paraId="1CBA6CAD" w14:textId="77777777" w:rsidR="00630289" w:rsidRPr="004C7B4D" w:rsidRDefault="00630289" w:rsidP="00EB6B59">
            <w:pPr>
              <w:spacing w:before="120"/>
              <w:jc w:val="center"/>
              <w:rPr>
                <w:rFonts w:cs="Times New Roman"/>
              </w:rPr>
            </w:pPr>
            <w:r w:rsidRPr="004C7B4D">
              <w:rPr>
                <w:rFonts w:cs="Times New Roman"/>
              </w:rPr>
              <w:t xml:space="preserve">65% </w:t>
            </w:r>
            <w:r w:rsidRPr="004C7B4D">
              <w:rPr>
                <w:rFonts w:cs="Times New Roman"/>
              </w:rPr>
              <w:br/>
              <w:t>(3.7)</w:t>
            </w:r>
          </w:p>
        </w:tc>
        <w:tc>
          <w:tcPr>
            <w:tcW w:w="1225" w:type="dxa"/>
            <w:tcBorders>
              <w:left w:val="nil"/>
              <w:right w:val="nil"/>
            </w:tcBorders>
            <w:vAlign w:val="center"/>
          </w:tcPr>
          <w:p w14:paraId="36E7F1C1" w14:textId="77777777" w:rsidR="00630289" w:rsidRPr="004C7B4D" w:rsidRDefault="00630289" w:rsidP="00EB6B59">
            <w:pPr>
              <w:spacing w:before="120"/>
              <w:jc w:val="center"/>
              <w:rPr>
                <w:rFonts w:cs="Times New Roman"/>
              </w:rPr>
            </w:pPr>
            <w:r w:rsidRPr="004C7B4D">
              <w:rPr>
                <w:rFonts w:cs="Times New Roman"/>
              </w:rPr>
              <w:t>–5.1%</w:t>
            </w:r>
          </w:p>
        </w:tc>
        <w:tc>
          <w:tcPr>
            <w:tcW w:w="1224" w:type="dxa"/>
            <w:tcBorders>
              <w:left w:val="nil"/>
              <w:right w:val="nil"/>
            </w:tcBorders>
            <w:vAlign w:val="center"/>
          </w:tcPr>
          <w:p w14:paraId="7B3248D5" w14:textId="77777777" w:rsidR="00630289" w:rsidRPr="004C7B4D" w:rsidRDefault="00630289" w:rsidP="00EB6B59">
            <w:pPr>
              <w:spacing w:before="120"/>
              <w:jc w:val="center"/>
              <w:rPr>
                <w:rFonts w:cs="Times New Roman"/>
              </w:rPr>
            </w:pPr>
            <w:r w:rsidRPr="004C7B4D">
              <w:rPr>
                <w:rFonts w:cs="Times New Roman"/>
              </w:rPr>
              <w:t xml:space="preserve">61% </w:t>
            </w:r>
            <w:r w:rsidRPr="004C7B4D">
              <w:rPr>
                <w:rFonts w:cs="Times New Roman"/>
              </w:rPr>
              <w:br/>
              <w:t>(3.8)</w:t>
            </w:r>
          </w:p>
        </w:tc>
        <w:tc>
          <w:tcPr>
            <w:tcW w:w="1225" w:type="dxa"/>
            <w:tcBorders>
              <w:left w:val="nil"/>
              <w:right w:val="nil"/>
            </w:tcBorders>
            <w:vAlign w:val="center"/>
          </w:tcPr>
          <w:p w14:paraId="53211DC5" w14:textId="77777777" w:rsidR="00630289" w:rsidRPr="004C7B4D" w:rsidRDefault="00630289" w:rsidP="00EB6B59">
            <w:pPr>
              <w:spacing w:before="120"/>
              <w:jc w:val="center"/>
              <w:rPr>
                <w:rFonts w:cs="Times New Roman"/>
              </w:rPr>
            </w:pPr>
            <w:r w:rsidRPr="004C7B4D">
              <w:rPr>
                <w:rFonts w:cs="Times New Roman"/>
              </w:rPr>
              <w:t>3.4%</w:t>
            </w:r>
          </w:p>
        </w:tc>
        <w:tc>
          <w:tcPr>
            <w:tcW w:w="1843" w:type="dxa"/>
            <w:tcBorders>
              <w:left w:val="nil"/>
              <w:right w:val="nil"/>
            </w:tcBorders>
            <w:vAlign w:val="center"/>
          </w:tcPr>
          <w:p w14:paraId="387FFB4A" w14:textId="77777777" w:rsidR="00630289" w:rsidRPr="004C7B4D" w:rsidRDefault="00630289" w:rsidP="00EB6B59">
            <w:pPr>
              <w:spacing w:before="120"/>
              <w:jc w:val="center"/>
              <w:rPr>
                <w:rFonts w:cs="Times New Roman"/>
              </w:rPr>
            </w:pPr>
            <w:r w:rsidRPr="004C7B4D">
              <w:rPr>
                <w:rFonts w:cs="Times New Roman"/>
              </w:rPr>
              <w:t xml:space="preserve">0.78 </w:t>
            </w:r>
            <w:r w:rsidRPr="004C7B4D">
              <w:rPr>
                <w:rFonts w:cs="Times New Roman"/>
              </w:rPr>
              <w:br/>
              <w:t>(0.45, 1.35)</w:t>
            </w:r>
          </w:p>
        </w:tc>
        <w:tc>
          <w:tcPr>
            <w:tcW w:w="1054" w:type="dxa"/>
            <w:tcBorders>
              <w:left w:val="nil"/>
            </w:tcBorders>
            <w:vAlign w:val="center"/>
          </w:tcPr>
          <w:p w14:paraId="20D80EDD" w14:textId="77777777" w:rsidR="00630289" w:rsidRPr="004C7B4D" w:rsidRDefault="00630289" w:rsidP="00EB6B59">
            <w:pPr>
              <w:spacing w:before="120"/>
              <w:jc w:val="center"/>
              <w:rPr>
                <w:rFonts w:cs="Times New Roman"/>
              </w:rPr>
            </w:pPr>
            <w:r w:rsidRPr="004C7B4D">
              <w:rPr>
                <w:rFonts w:cs="Times New Roman"/>
              </w:rPr>
              <w:t>0.379</w:t>
            </w:r>
          </w:p>
        </w:tc>
      </w:tr>
      <w:tr w:rsidR="00630289" w:rsidRPr="004C7B4D" w14:paraId="5EFFF30A" w14:textId="77777777" w:rsidTr="00DD6880">
        <w:tc>
          <w:tcPr>
            <w:tcW w:w="1447" w:type="dxa"/>
            <w:tcBorders>
              <w:right w:val="nil"/>
            </w:tcBorders>
            <w:vAlign w:val="center"/>
          </w:tcPr>
          <w:p w14:paraId="0B14F8BB" w14:textId="77777777" w:rsidR="00630289" w:rsidRPr="004C7B4D" w:rsidRDefault="00630289" w:rsidP="00EB6B59">
            <w:pPr>
              <w:spacing w:before="120"/>
              <w:rPr>
                <w:rFonts w:cs="Times New Roman"/>
              </w:rPr>
            </w:pPr>
            <w:r w:rsidRPr="004C7B4D">
              <w:rPr>
                <w:rFonts w:cs="Times New Roman"/>
              </w:rPr>
              <w:t>HADS</w:t>
            </w:r>
          </w:p>
        </w:tc>
        <w:tc>
          <w:tcPr>
            <w:tcW w:w="1224" w:type="dxa"/>
            <w:tcBorders>
              <w:left w:val="nil"/>
              <w:right w:val="nil"/>
            </w:tcBorders>
            <w:vAlign w:val="center"/>
          </w:tcPr>
          <w:p w14:paraId="3E96E497" w14:textId="77777777" w:rsidR="00630289" w:rsidRPr="004C7B4D" w:rsidRDefault="00630289" w:rsidP="00EB6B59">
            <w:pPr>
              <w:spacing w:before="120"/>
              <w:jc w:val="center"/>
              <w:rPr>
                <w:rFonts w:cs="Times New Roman"/>
              </w:rPr>
            </w:pPr>
            <w:r w:rsidRPr="004C7B4D">
              <w:rPr>
                <w:rFonts w:cs="Times New Roman"/>
              </w:rPr>
              <w:t xml:space="preserve">9.3 </w:t>
            </w:r>
            <w:r w:rsidRPr="004C7B4D">
              <w:rPr>
                <w:rFonts w:cs="Times New Roman"/>
              </w:rPr>
              <w:br/>
              <w:t>(0.5)</w:t>
            </w:r>
          </w:p>
        </w:tc>
        <w:tc>
          <w:tcPr>
            <w:tcW w:w="1225" w:type="dxa"/>
            <w:tcBorders>
              <w:left w:val="nil"/>
              <w:right w:val="nil"/>
            </w:tcBorders>
            <w:vAlign w:val="center"/>
          </w:tcPr>
          <w:p w14:paraId="3DCC59B6" w14:textId="77777777" w:rsidR="00630289" w:rsidRPr="004C7B4D" w:rsidRDefault="00630289" w:rsidP="00EB6B59">
            <w:pPr>
              <w:spacing w:before="120"/>
              <w:jc w:val="center"/>
              <w:rPr>
                <w:rFonts w:cs="Times New Roman"/>
              </w:rPr>
            </w:pPr>
            <w:r w:rsidRPr="004C7B4D">
              <w:rPr>
                <w:rFonts w:cs="Times New Roman"/>
              </w:rPr>
              <w:t>–1.05 (0.44)</w:t>
            </w:r>
          </w:p>
        </w:tc>
        <w:tc>
          <w:tcPr>
            <w:tcW w:w="1224" w:type="dxa"/>
            <w:tcBorders>
              <w:left w:val="nil"/>
              <w:right w:val="nil"/>
            </w:tcBorders>
            <w:vAlign w:val="center"/>
          </w:tcPr>
          <w:p w14:paraId="639A6153" w14:textId="77777777" w:rsidR="00630289" w:rsidRPr="004C7B4D" w:rsidRDefault="00630289" w:rsidP="00EB6B59">
            <w:pPr>
              <w:spacing w:before="120"/>
              <w:jc w:val="center"/>
              <w:rPr>
                <w:rFonts w:cs="Times New Roman"/>
              </w:rPr>
            </w:pPr>
            <w:r w:rsidRPr="004C7B4D">
              <w:rPr>
                <w:rFonts w:cs="Times New Roman"/>
              </w:rPr>
              <w:t xml:space="preserve">9.1 </w:t>
            </w:r>
            <w:r w:rsidRPr="004C7B4D">
              <w:rPr>
                <w:rFonts w:cs="Times New Roman"/>
              </w:rPr>
              <w:br/>
              <w:t>(0.5)</w:t>
            </w:r>
          </w:p>
        </w:tc>
        <w:tc>
          <w:tcPr>
            <w:tcW w:w="1225" w:type="dxa"/>
            <w:tcBorders>
              <w:left w:val="nil"/>
              <w:right w:val="nil"/>
            </w:tcBorders>
            <w:vAlign w:val="center"/>
          </w:tcPr>
          <w:p w14:paraId="34948E8F" w14:textId="77777777" w:rsidR="00630289" w:rsidRPr="004C7B4D" w:rsidRDefault="00630289" w:rsidP="00EB6B59">
            <w:pPr>
              <w:spacing w:before="120"/>
              <w:jc w:val="center"/>
              <w:rPr>
                <w:rFonts w:cs="Times New Roman"/>
              </w:rPr>
            </w:pPr>
            <w:r w:rsidRPr="004C7B4D">
              <w:rPr>
                <w:rFonts w:cs="Times New Roman"/>
              </w:rPr>
              <w:t>–0.60 (0.48)</w:t>
            </w:r>
          </w:p>
        </w:tc>
        <w:tc>
          <w:tcPr>
            <w:tcW w:w="1843" w:type="dxa"/>
            <w:tcBorders>
              <w:left w:val="nil"/>
              <w:right w:val="nil"/>
            </w:tcBorders>
            <w:vAlign w:val="center"/>
          </w:tcPr>
          <w:p w14:paraId="422DE2E2" w14:textId="77777777" w:rsidR="00630289" w:rsidRPr="004C7B4D" w:rsidRDefault="00630289" w:rsidP="00EB6B59">
            <w:pPr>
              <w:spacing w:before="120"/>
              <w:jc w:val="center"/>
              <w:rPr>
                <w:rFonts w:cs="Times New Roman"/>
              </w:rPr>
            </w:pPr>
            <w:r w:rsidRPr="004C7B4D">
              <w:rPr>
                <w:rFonts w:cs="Times New Roman"/>
              </w:rPr>
              <w:t xml:space="preserve">–0.45 </w:t>
            </w:r>
            <w:r w:rsidRPr="004C7B4D">
              <w:rPr>
                <w:rFonts w:cs="Times New Roman"/>
              </w:rPr>
              <w:br/>
              <w:t>(–1.68, 0.78)</w:t>
            </w:r>
          </w:p>
        </w:tc>
        <w:tc>
          <w:tcPr>
            <w:tcW w:w="1054" w:type="dxa"/>
            <w:tcBorders>
              <w:left w:val="nil"/>
            </w:tcBorders>
            <w:vAlign w:val="center"/>
          </w:tcPr>
          <w:p w14:paraId="7565D742" w14:textId="77777777" w:rsidR="00630289" w:rsidRPr="004C7B4D" w:rsidRDefault="00630289" w:rsidP="00EB6B59">
            <w:pPr>
              <w:spacing w:before="120"/>
              <w:jc w:val="center"/>
              <w:rPr>
                <w:rFonts w:cs="Times New Roman"/>
              </w:rPr>
            </w:pPr>
            <w:r w:rsidRPr="004C7B4D">
              <w:rPr>
                <w:rFonts w:cs="Times New Roman"/>
              </w:rPr>
              <w:t>0.474</w:t>
            </w:r>
          </w:p>
        </w:tc>
      </w:tr>
      <w:tr w:rsidR="00630289" w:rsidRPr="004C7B4D" w14:paraId="5C3E2966" w14:textId="77777777" w:rsidTr="00DD6880">
        <w:tc>
          <w:tcPr>
            <w:tcW w:w="1447" w:type="dxa"/>
            <w:tcBorders>
              <w:right w:val="nil"/>
            </w:tcBorders>
            <w:vAlign w:val="center"/>
          </w:tcPr>
          <w:p w14:paraId="1C1BAE69" w14:textId="77777777" w:rsidR="00630289" w:rsidRPr="004C7B4D" w:rsidRDefault="00630289" w:rsidP="00EB6B59">
            <w:pPr>
              <w:spacing w:before="120"/>
              <w:rPr>
                <w:rFonts w:cs="Times New Roman"/>
              </w:rPr>
            </w:pPr>
            <w:r w:rsidRPr="004C7B4D">
              <w:rPr>
                <w:rFonts w:cs="Times New Roman"/>
              </w:rPr>
              <w:t>DMSES</w:t>
            </w:r>
            <w:r w:rsidRPr="004C7B4D">
              <w:rPr>
                <w:rFonts w:cs="Times New Roman"/>
                <w:vertAlign w:val="superscript"/>
              </w:rPr>
              <w:t>b</w:t>
            </w:r>
          </w:p>
        </w:tc>
        <w:tc>
          <w:tcPr>
            <w:tcW w:w="1224" w:type="dxa"/>
            <w:tcBorders>
              <w:left w:val="nil"/>
              <w:right w:val="nil"/>
            </w:tcBorders>
            <w:vAlign w:val="center"/>
          </w:tcPr>
          <w:p w14:paraId="6CFEBB92" w14:textId="77777777" w:rsidR="00630289" w:rsidRPr="004C7B4D" w:rsidRDefault="00630289" w:rsidP="00EB6B59">
            <w:pPr>
              <w:spacing w:before="120"/>
              <w:jc w:val="center"/>
              <w:rPr>
                <w:rFonts w:cs="Times New Roman"/>
              </w:rPr>
            </w:pPr>
            <w:r w:rsidRPr="004C7B4D">
              <w:rPr>
                <w:rFonts w:cs="Times New Roman"/>
              </w:rPr>
              <w:t xml:space="preserve">98.8 </w:t>
            </w:r>
            <w:r w:rsidRPr="004C7B4D">
              <w:rPr>
                <w:rFonts w:cs="Times New Roman"/>
              </w:rPr>
              <w:br/>
              <w:t>(2.4)</w:t>
            </w:r>
          </w:p>
        </w:tc>
        <w:tc>
          <w:tcPr>
            <w:tcW w:w="1225" w:type="dxa"/>
            <w:tcBorders>
              <w:left w:val="nil"/>
              <w:right w:val="nil"/>
            </w:tcBorders>
            <w:vAlign w:val="center"/>
          </w:tcPr>
          <w:p w14:paraId="036ED08C" w14:textId="77777777" w:rsidR="00630289" w:rsidRPr="004C7B4D" w:rsidRDefault="00630289" w:rsidP="00EB6B59">
            <w:pPr>
              <w:spacing w:before="120"/>
              <w:jc w:val="center"/>
              <w:rPr>
                <w:rFonts w:cs="Times New Roman"/>
              </w:rPr>
            </w:pPr>
            <w:r w:rsidRPr="004C7B4D">
              <w:rPr>
                <w:rFonts w:cs="Times New Roman"/>
              </w:rPr>
              <w:t>2.93 (2.90)</w:t>
            </w:r>
          </w:p>
        </w:tc>
        <w:tc>
          <w:tcPr>
            <w:tcW w:w="1224" w:type="dxa"/>
            <w:tcBorders>
              <w:left w:val="nil"/>
              <w:right w:val="nil"/>
            </w:tcBorders>
            <w:vAlign w:val="center"/>
          </w:tcPr>
          <w:p w14:paraId="4D432BC1" w14:textId="77777777" w:rsidR="00630289" w:rsidRPr="004C7B4D" w:rsidRDefault="00630289" w:rsidP="00EB6B59">
            <w:pPr>
              <w:spacing w:before="120"/>
              <w:jc w:val="center"/>
              <w:rPr>
                <w:rFonts w:cs="Times New Roman"/>
              </w:rPr>
            </w:pPr>
            <w:r w:rsidRPr="004C7B4D">
              <w:rPr>
                <w:rFonts w:cs="Times New Roman"/>
              </w:rPr>
              <w:t>103.6 (2.3)</w:t>
            </w:r>
          </w:p>
        </w:tc>
        <w:tc>
          <w:tcPr>
            <w:tcW w:w="1225" w:type="dxa"/>
            <w:tcBorders>
              <w:left w:val="nil"/>
              <w:right w:val="nil"/>
            </w:tcBorders>
            <w:vAlign w:val="center"/>
          </w:tcPr>
          <w:p w14:paraId="24F25AFD" w14:textId="77777777" w:rsidR="00630289" w:rsidRPr="004C7B4D" w:rsidRDefault="00630289" w:rsidP="00EB6B59">
            <w:pPr>
              <w:spacing w:before="120"/>
              <w:jc w:val="center"/>
              <w:rPr>
                <w:rFonts w:cs="Times New Roman"/>
              </w:rPr>
            </w:pPr>
            <w:r w:rsidRPr="004C7B4D">
              <w:rPr>
                <w:rFonts w:cs="Times New Roman"/>
              </w:rPr>
              <w:t>1.38 (2.79)</w:t>
            </w:r>
          </w:p>
        </w:tc>
        <w:tc>
          <w:tcPr>
            <w:tcW w:w="1843" w:type="dxa"/>
            <w:tcBorders>
              <w:left w:val="nil"/>
              <w:right w:val="nil"/>
            </w:tcBorders>
            <w:vAlign w:val="center"/>
          </w:tcPr>
          <w:p w14:paraId="00996784" w14:textId="77777777" w:rsidR="00630289" w:rsidRPr="004C7B4D" w:rsidRDefault="00630289" w:rsidP="00EB6B59">
            <w:pPr>
              <w:spacing w:before="120"/>
              <w:jc w:val="center"/>
              <w:rPr>
                <w:rFonts w:cs="Times New Roman"/>
              </w:rPr>
            </w:pPr>
            <w:r w:rsidRPr="004C7B4D">
              <w:rPr>
                <w:rFonts w:cs="Times New Roman"/>
              </w:rPr>
              <w:t xml:space="preserve">1.55 </w:t>
            </w:r>
            <w:r w:rsidRPr="004C7B4D">
              <w:rPr>
                <w:rFonts w:cs="Times New Roman"/>
              </w:rPr>
              <w:br/>
              <w:t>(–5.74, 8.84)</w:t>
            </w:r>
          </w:p>
        </w:tc>
        <w:tc>
          <w:tcPr>
            <w:tcW w:w="1054" w:type="dxa"/>
            <w:tcBorders>
              <w:left w:val="nil"/>
            </w:tcBorders>
            <w:vAlign w:val="center"/>
          </w:tcPr>
          <w:p w14:paraId="1824F0FF" w14:textId="77777777" w:rsidR="00630289" w:rsidRPr="004C7B4D" w:rsidRDefault="00630289" w:rsidP="00EB6B59">
            <w:pPr>
              <w:spacing w:before="120"/>
              <w:jc w:val="center"/>
              <w:rPr>
                <w:rFonts w:cs="Times New Roman"/>
              </w:rPr>
            </w:pPr>
            <w:r w:rsidRPr="004C7B4D">
              <w:rPr>
                <w:rFonts w:cs="Times New Roman"/>
              </w:rPr>
              <w:t>0.674</w:t>
            </w:r>
          </w:p>
        </w:tc>
      </w:tr>
      <w:tr w:rsidR="00630289" w:rsidRPr="004C7B4D" w14:paraId="5C99970A" w14:textId="77777777" w:rsidTr="00DD6880">
        <w:tc>
          <w:tcPr>
            <w:tcW w:w="1447" w:type="dxa"/>
            <w:tcBorders>
              <w:right w:val="nil"/>
            </w:tcBorders>
            <w:vAlign w:val="center"/>
          </w:tcPr>
          <w:p w14:paraId="57C70D53" w14:textId="77777777" w:rsidR="00630289" w:rsidRPr="004C7B4D" w:rsidRDefault="00630289" w:rsidP="00EB6B59">
            <w:pPr>
              <w:spacing w:before="120"/>
              <w:rPr>
                <w:rFonts w:cs="Times New Roman"/>
              </w:rPr>
            </w:pPr>
            <w:r w:rsidRPr="004C7B4D">
              <w:rPr>
                <w:rFonts w:cs="Times New Roman"/>
              </w:rPr>
              <w:t>DTSQ</w:t>
            </w:r>
          </w:p>
        </w:tc>
        <w:tc>
          <w:tcPr>
            <w:tcW w:w="1224" w:type="dxa"/>
            <w:tcBorders>
              <w:left w:val="nil"/>
              <w:right w:val="nil"/>
            </w:tcBorders>
            <w:vAlign w:val="center"/>
          </w:tcPr>
          <w:p w14:paraId="0A571474" w14:textId="77777777" w:rsidR="00630289" w:rsidRPr="004C7B4D" w:rsidRDefault="00630289" w:rsidP="00EB6B59">
            <w:pPr>
              <w:spacing w:before="120"/>
              <w:jc w:val="center"/>
              <w:rPr>
                <w:rFonts w:cs="Times New Roman"/>
              </w:rPr>
            </w:pPr>
            <w:r w:rsidRPr="004C7B4D">
              <w:rPr>
                <w:rFonts w:cs="Times New Roman"/>
              </w:rPr>
              <w:t>32.2</w:t>
            </w:r>
            <w:r w:rsidRPr="004C7B4D">
              <w:rPr>
                <w:rFonts w:cs="Times New Roman"/>
              </w:rPr>
              <w:br/>
              <w:t>(0.6)</w:t>
            </w:r>
          </w:p>
        </w:tc>
        <w:tc>
          <w:tcPr>
            <w:tcW w:w="1225" w:type="dxa"/>
            <w:tcBorders>
              <w:left w:val="nil"/>
              <w:right w:val="nil"/>
            </w:tcBorders>
            <w:vAlign w:val="center"/>
          </w:tcPr>
          <w:p w14:paraId="49B85DD0" w14:textId="77777777" w:rsidR="00630289" w:rsidRPr="004C7B4D" w:rsidRDefault="00630289" w:rsidP="00EB6B59">
            <w:pPr>
              <w:spacing w:before="120"/>
              <w:jc w:val="center"/>
              <w:rPr>
                <w:rFonts w:cs="Times New Roman"/>
              </w:rPr>
            </w:pPr>
            <w:r w:rsidRPr="004C7B4D">
              <w:rPr>
                <w:rFonts w:cs="Times New Roman"/>
              </w:rPr>
              <w:t>0.94 (0.57)</w:t>
            </w:r>
          </w:p>
        </w:tc>
        <w:tc>
          <w:tcPr>
            <w:tcW w:w="1224" w:type="dxa"/>
            <w:tcBorders>
              <w:left w:val="nil"/>
              <w:right w:val="nil"/>
            </w:tcBorders>
            <w:vAlign w:val="center"/>
          </w:tcPr>
          <w:p w14:paraId="40F3CCD4" w14:textId="77777777" w:rsidR="00630289" w:rsidRPr="004C7B4D" w:rsidRDefault="00630289" w:rsidP="00EB6B59">
            <w:pPr>
              <w:spacing w:before="120"/>
              <w:jc w:val="center"/>
              <w:rPr>
                <w:rFonts w:cs="Times New Roman"/>
              </w:rPr>
            </w:pPr>
            <w:r w:rsidRPr="004C7B4D">
              <w:rPr>
                <w:rFonts w:cs="Times New Roman"/>
              </w:rPr>
              <w:t xml:space="preserve">32.2 </w:t>
            </w:r>
            <w:r w:rsidRPr="004C7B4D">
              <w:rPr>
                <w:rFonts w:cs="Times New Roman"/>
              </w:rPr>
              <w:br/>
              <w:t>(0.6)</w:t>
            </w:r>
          </w:p>
        </w:tc>
        <w:tc>
          <w:tcPr>
            <w:tcW w:w="1225" w:type="dxa"/>
            <w:tcBorders>
              <w:left w:val="nil"/>
              <w:right w:val="nil"/>
            </w:tcBorders>
            <w:vAlign w:val="center"/>
          </w:tcPr>
          <w:p w14:paraId="6405B9CE" w14:textId="77777777" w:rsidR="00630289" w:rsidRPr="004C7B4D" w:rsidRDefault="00630289" w:rsidP="00EB6B59">
            <w:pPr>
              <w:spacing w:before="120"/>
              <w:jc w:val="center"/>
              <w:rPr>
                <w:rFonts w:cs="Times New Roman"/>
              </w:rPr>
            </w:pPr>
            <w:r w:rsidRPr="004C7B4D">
              <w:rPr>
                <w:rFonts w:cs="Times New Roman"/>
              </w:rPr>
              <w:t>0.45 (0.61)</w:t>
            </w:r>
          </w:p>
        </w:tc>
        <w:tc>
          <w:tcPr>
            <w:tcW w:w="1843" w:type="dxa"/>
            <w:tcBorders>
              <w:left w:val="nil"/>
              <w:right w:val="nil"/>
            </w:tcBorders>
            <w:vAlign w:val="center"/>
          </w:tcPr>
          <w:p w14:paraId="4AB5F70A" w14:textId="77777777" w:rsidR="00630289" w:rsidRPr="004C7B4D" w:rsidRDefault="00630289" w:rsidP="00EB6B59">
            <w:pPr>
              <w:spacing w:before="120"/>
              <w:jc w:val="center"/>
              <w:rPr>
                <w:rFonts w:cs="Times New Roman"/>
              </w:rPr>
            </w:pPr>
            <w:r w:rsidRPr="004C7B4D">
              <w:rPr>
                <w:rFonts w:cs="Times New Roman"/>
              </w:rPr>
              <w:t xml:space="preserve">0.49 </w:t>
            </w:r>
            <w:r w:rsidRPr="004C7B4D">
              <w:rPr>
                <w:rFonts w:cs="Times New Roman"/>
              </w:rPr>
              <w:br/>
              <w:t>(–1.18, 2.15)</w:t>
            </w:r>
          </w:p>
        </w:tc>
        <w:tc>
          <w:tcPr>
            <w:tcW w:w="1054" w:type="dxa"/>
            <w:tcBorders>
              <w:left w:val="nil"/>
            </w:tcBorders>
            <w:vAlign w:val="center"/>
          </w:tcPr>
          <w:p w14:paraId="41D3275B" w14:textId="77777777" w:rsidR="00630289" w:rsidRPr="004C7B4D" w:rsidRDefault="00630289" w:rsidP="00EB6B59">
            <w:pPr>
              <w:spacing w:before="120"/>
              <w:jc w:val="center"/>
              <w:rPr>
                <w:rFonts w:cs="Times New Roman"/>
              </w:rPr>
            </w:pPr>
            <w:r w:rsidRPr="004C7B4D">
              <w:rPr>
                <w:rFonts w:cs="Times New Roman"/>
              </w:rPr>
              <w:t>0.564</w:t>
            </w:r>
          </w:p>
        </w:tc>
      </w:tr>
    </w:tbl>
    <w:p w14:paraId="0B443154" w14:textId="77777777" w:rsidR="00630289" w:rsidRPr="004C7B4D" w:rsidRDefault="00630289" w:rsidP="00630289">
      <w:pPr>
        <w:spacing w:line="240" w:lineRule="auto"/>
        <w:jc w:val="both"/>
        <w:rPr>
          <w:rFonts w:cs="Times New Roman"/>
        </w:rPr>
      </w:pPr>
    </w:p>
    <w:p w14:paraId="52251D0F" w14:textId="77777777" w:rsidR="00630289" w:rsidRPr="004C7B4D" w:rsidRDefault="00630289" w:rsidP="00630289">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Percentage (SE) and odds ratio (95% CI)</w:t>
      </w:r>
    </w:p>
    <w:p w14:paraId="74D8B578" w14:textId="77777777" w:rsidR="00630289" w:rsidRPr="004C7B4D" w:rsidRDefault="00630289" w:rsidP="00630289">
      <w:pPr>
        <w:pStyle w:val="Tablefootnote"/>
        <w:rPr>
          <w:rFonts w:cs="Times New Roman"/>
          <w:lang w:val="en-GB"/>
        </w:rPr>
      </w:pPr>
      <w:r w:rsidRPr="004C7B4D">
        <w:rPr>
          <w:rFonts w:cs="Times New Roman"/>
          <w:vertAlign w:val="superscript"/>
          <w:lang w:val="en-GB"/>
        </w:rPr>
        <w:t>b</w:t>
      </w:r>
      <w:r w:rsidRPr="004C7B4D">
        <w:rPr>
          <w:rFonts w:cs="Times New Roman"/>
          <w:lang w:val="en-GB"/>
        </w:rPr>
        <w:t xml:space="preserve"> linear regression results shown due to lack of convergence for mixed model</w:t>
      </w:r>
    </w:p>
    <w:p w14:paraId="515C7F22" w14:textId="7AD8DC02" w:rsidR="00630289" w:rsidRPr="004C7B4D" w:rsidRDefault="00630289" w:rsidP="00630289">
      <w:pPr>
        <w:spacing w:after="200" w:line="276" w:lineRule="auto"/>
        <w:rPr>
          <w:rFonts w:cs="Times New Roman"/>
        </w:rPr>
      </w:pPr>
    </w:p>
    <w:p w14:paraId="0A20C55C" w14:textId="1781EF01" w:rsidR="00630289" w:rsidRPr="00FA14DA" w:rsidRDefault="00630289" w:rsidP="00630289">
      <w:pPr>
        <w:spacing w:line="240" w:lineRule="auto"/>
        <w:rPr>
          <w:rFonts w:cs="Times New Roman"/>
        </w:rPr>
      </w:pPr>
      <w:r w:rsidRPr="00854E37">
        <w:rPr>
          <w:rFonts w:cs="Times New Roman"/>
          <w:noProof/>
          <w:sz w:val="20"/>
          <w:szCs w:val="20"/>
          <w:lang w:eastAsia="en-GB"/>
        </w:rPr>
        <w:drawing>
          <wp:inline distT="0" distB="0" distL="0" distR="0" wp14:anchorId="72F71F2A" wp14:editId="1E450D9E">
            <wp:extent cx="5731510" cy="4164965"/>
            <wp:effectExtent l="0" t="0" r="2540" b="6985"/>
            <wp:docPr id="73734" name="Picture 73734" descr="E:\DM PG\papers\Main trial report\Figu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M PG\papers\Main trial report\Figure2.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4164965"/>
                    </a:xfrm>
                    <a:prstGeom prst="rect">
                      <a:avLst/>
                    </a:prstGeom>
                    <a:noFill/>
                    <a:ln>
                      <a:noFill/>
                    </a:ln>
                  </pic:spPr>
                </pic:pic>
              </a:graphicData>
            </a:graphic>
          </wp:inline>
        </w:drawing>
      </w:r>
    </w:p>
    <w:p w14:paraId="397C27D3" w14:textId="38E37A96" w:rsidR="00D16EB9" w:rsidRPr="00ED1EAD" w:rsidRDefault="00D16EB9" w:rsidP="00D16EB9">
      <w:pPr>
        <w:pStyle w:val="Figurecaption"/>
      </w:pPr>
      <w:bookmarkStart w:id="207" w:name="_Toc355446882"/>
      <w:r w:rsidRPr="00985D3B">
        <w:t xml:space="preserve">Figure </w:t>
      </w:r>
      <w:r>
        <w:t>8</w:t>
      </w:r>
      <w:r w:rsidRPr="00ED1EAD">
        <w:t xml:space="preserve">: Mean HbA1c (95% </w:t>
      </w:r>
      <w:r w:rsidR="006E6FE6">
        <w:t>CI</w:t>
      </w:r>
      <w:r w:rsidRPr="00ED1EAD">
        <w:t xml:space="preserve">) over follow-up by randomised group following multiple imputation. </w:t>
      </w:r>
      <w:r w:rsidR="006E6FE6">
        <w:t xml:space="preserve">n </w:t>
      </w:r>
      <w:r w:rsidRPr="00ED1EAD">
        <w:t>=</w:t>
      </w:r>
      <w:r w:rsidR="006E6FE6">
        <w:t xml:space="preserve"> </w:t>
      </w:r>
      <w:r w:rsidRPr="00ED1EAD">
        <w:t xml:space="preserve">185 HeLP-Diabetes, </w:t>
      </w:r>
      <w:r w:rsidR="006E6FE6">
        <w:t xml:space="preserve">n </w:t>
      </w:r>
      <w:r w:rsidRPr="00ED1EAD">
        <w:t>=</w:t>
      </w:r>
      <w:r w:rsidR="006E6FE6">
        <w:t xml:space="preserve"> </w:t>
      </w:r>
      <w:r w:rsidRPr="00ED1EAD">
        <w:t>189 Control.</w:t>
      </w:r>
      <w:bookmarkEnd w:id="207"/>
    </w:p>
    <w:p w14:paraId="034AD7C1" w14:textId="38A745E9" w:rsidR="00630289" w:rsidRPr="00ED1EAD" w:rsidRDefault="00630289" w:rsidP="00630289">
      <w:pPr>
        <w:rPr>
          <w:rFonts w:cs="Times New Roman"/>
        </w:rPr>
      </w:pPr>
    </w:p>
    <w:p w14:paraId="68009184" w14:textId="77777777" w:rsidR="00630289" w:rsidRDefault="00630289" w:rsidP="00630289">
      <w:pPr>
        <w:spacing w:line="240" w:lineRule="auto"/>
        <w:rPr>
          <w:rFonts w:cs="Times New Roman"/>
        </w:rPr>
      </w:pPr>
      <w:r w:rsidRPr="00854E37">
        <w:rPr>
          <w:rFonts w:cs="Times New Roman"/>
          <w:noProof/>
          <w:sz w:val="20"/>
          <w:szCs w:val="20"/>
          <w:lang w:eastAsia="en-GB"/>
        </w:rPr>
        <w:drawing>
          <wp:inline distT="0" distB="0" distL="0" distR="0" wp14:anchorId="22E870BD" wp14:editId="5A283260">
            <wp:extent cx="5114925" cy="3568700"/>
            <wp:effectExtent l="0" t="0" r="0" b="12700"/>
            <wp:docPr id="73735" name="Picture 7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14925" cy="3568700"/>
                    </a:xfrm>
                    <a:prstGeom prst="rect">
                      <a:avLst/>
                    </a:prstGeom>
                    <a:noFill/>
                    <a:ln>
                      <a:noFill/>
                    </a:ln>
                  </pic:spPr>
                </pic:pic>
              </a:graphicData>
            </a:graphic>
          </wp:inline>
        </w:drawing>
      </w:r>
    </w:p>
    <w:p w14:paraId="29D4204E" w14:textId="2145709A" w:rsidR="00D16EB9" w:rsidRPr="00F72381" w:rsidRDefault="00D16EB9" w:rsidP="00D16EB9">
      <w:pPr>
        <w:pStyle w:val="Figurecaption"/>
      </w:pPr>
      <w:bookmarkStart w:id="208" w:name="_Toc355446883"/>
      <w:r w:rsidRPr="00ED1EAD">
        <w:t xml:space="preserve">Figure </w:t>
      </w:r>
      <w:r>
        <w:t>9</w:t>
      </w:r>
      <w:r w:rsidRPr="00ED1EAD">
        <w:t xml:space="preserve">: Mean PAID score (95% </w:t>
      </w:r>
      <w:r w:rsidR="006E6FE6">
        <w:t>CI</w:t>
      </w:r>
      <w:r w:rsidRPr="00ED1EAD">
        <w:t>) over follow-up by randomised group following multiple imputation</w:t>
      </w:r>
      <w:r w:rsidR="006E6FE6">
        <w:t xml:space="preserve">. n = 185 HeLP-Diabetes, n </w:t>
      </w:r>
      <w:r w:rsidRPr="00F72381">
        <w:t>=</w:t>
      </w:r>
      <w:r w:rsidR="006E6FE6">
        <w:t xml:space="preserve"> </w:t>
      </w:r>
      <w:r w:rsidRPr="00F72381">
        <w:t>189 Control.</w:t>
      </w:r>
      <w:bookmarkEnd w:id="208"/>
    </w:p>
    <w:p w14:paraId="78DB6D5C" w14:textId="77777777" w:rsidR="00630289" w:rsidRPr="00ED1EAD" w:rsidRDefault="00630289" w:rsidP="00630289">
      <w:pPr>
        <w:spacing w:line="240" w:lineRule="auto"/>
        <w:rPr>
          <w:rFonts w:cs="Times New Roman"/>
        </w:rPr>
      </w:pPr>
    </w:p>
    <w:p w14:paraId="14FF5EA8" w14:textId="4CACDADA" w:rsidR="00630289" w:rsidRPr="00884C43" w:rsidRDefault="00630289" w:rsidP="00630289">
      <w:pPr>
        <w:rPr>
          <w:rFonts w:cs="Times New Roman"/>
        </w:rPr>
      </w:pPr>
      <w:r w:rsidRPr="00ED1EAD">
        <w:rPr>
          <w:rFonts w:cs="Times New Roman"/>
        </w:rPr>
        <w:t xml:space="preserve">There was no difference in secondary outcomes at 12 months, with the possible exception of </w:t>
      </w:r>
      <w:r w:rsidR="006E6FE6">
        <w:rPr>
          <w:rFonts w:cs="Times New Roman"/>
        </w:rPr>
        <w:t>SBP</w:t>
      </w:r>
      <w:r w:rsidRPr="00ED1EAD">
        <w:rPr>
          <w:rFonts w:cs="Times New Roman"/>
        </w:rPr>
        <w:t>, which decreased more in the intervention group than i</w:t>
      </w:r>
      <w:r w:rsidR="00DA7CF6" w:rsidRPr="00F72381">
        <w:rPr>
          <w:rFonts w:cs="Times New Roman"/>
        </w:rPr>
        <w:t>n the control group (p = 0.010)</w:t>
      </w:r>
      <w:r w:rsidRPr="00F72381">
        <w:rPr>
          <w:rFonts w:cs="Times New Roman"/>
        </w:rPr>
        <w:t xml:space="preserve"> (</w:t>
      </w:r>
      <w:r w:rsidR="00DA7CF6" w:rsidRPr="00F234A9">
        <w:rPr>
          <w:rFonts w:cs="Times New Roman"/>
          <w:i/>
        </w:rPr>
        <w:t xml:space="preserve">see </w:t>
      </w:r>
      <w:r w:rsidRPr="00D80CE5">
        <w:rPr>
          <w:rFonts w:cs="Times New Roman"/>
          <w:i/>
        </w:rPr>
        <w:t>Table 13</w:t>
      </w:r>
      <w:r w:rsidRPr="00D80CE5">
        <w:rPr>
          <w:rFonts w:cs="Times New Roman"/>
        </w:rPr>
        <w:t>)</w:t>
      </w:r>
      <w:r w:rsidR="00DA7CF6" w:rsidRPr="00884C43">
        <w:rPr>
          <w:rFonts w:cs="Times New Roman"/>
        </w:rPr>
        <w:t>.</w:t>
      </w:r>
      <w:r w:rsidRPr="00884C43">
        <w:rPr>
          <w:rFonts w:cs="Times New Roman"/>
        </w:rPr>
        <w:t xml:space="preserve"> No adverse effects or events were recorded. </w:t>
      </w:r>
    </w:p>
    <w:p w14:paraId="23DF0CCE" w14:textId="77777777" w:rsidR="00630289" w:rsidRPr="00CE7527" w:rsidRDefault="00630289" w:rsidP="00630289">
      <w:pPr>
        <w:spacing w:line="240" w:lineRule="auto"/>
        <w:rPr>
          <w:rFonts w:cs="Times New Roman"/>
        </w:rPr>
      </w:pPr>
    </w:p>
    <w:p w14:paraId="3EFAF009" w14:textId="77777777" w:rsidR="00630289" w:rsidRPr="0057549E" w:rsidRDefault="00630289" w:rsidP="00630289">
      <w:pPr>
        <w:rPr>
          <w:rFonts w:cs="Times New Roman"/>
        </w:rPr>
      </w:pPr>
      <w:r w:rsidRPr="009F63E9">
        <w:rPr>
          <w:rFonts w:cs="Times New Roman"/>
        </w:rPr>
        <w:t>Th</w:t>
      </w:r>
      <w:r w:rsidRPr="00013E3E">
        <w:rPr>
          <w:rFonts w:cs="Times New Roman"/>
        </w:rPr>
        <w:t>ere was a technical error in the software which led to usage data not being collected before 1 January 2014. At this point 16 participants had been randomised (seven to intervention, nine to cont</w:t>
      </w:r>
      <w:r w:rsidRPr="0057549E">
        <w:rPr>
          <w:rFonts w:cs="Times New Roman"/>
        </w:rPr>
        <w:t xml:space="preserve">rol). For these 16 participants, the usage data is not based on a full year, but for all other participants data are summarised for the 12 months post-randomisation. </w:t>
      </w:r>
    </w:p>
    <w:p w14:paraId="3BD761C3" w14:textId="77777777" w:rsidR="00630289" w:rsidRPr="0057549E" w:rsidRDefault="00630289" w:rsidP="00630289">
      <w:pPr>
        <w:rPr>
          <w:rFonts w:cs="Times New Roman"/>
        </w:rPr>
      </w:pPr>
    </w:p>
    <w:p w14:paraId="50CE3D2C" w14:textId="6FF8AEE5" w:rsidR="00630289" w:rsidRPr="00F72381" w:rsidRDefault="00630289" w:rsidP="00630289">
      <w:pPr>
        <w:rPr>
          <w:rFonts w:cs="Times New Roman"/>
        </w:rPr>
      </w:pPr>
      <w:r w:rsidRPr="0057549E">
        <w:rPr>
          <w:rFonts w:cs="Times New Roman"/>
        </w:rPr>
        <w:t>Data presented do not include the initial registration visit, when participants were introduced to the website by practice nurses. The mean number of log-in</w:t>
      </w:r>
      <w:r w:rsidRPr="00241772">
        <w:rPr>
          <w:rFonts w:cs="Times New Roman"/>
        </w:rPr>
        <w:t>s was significantly higher in the intervention group than the control group (18.7 versus 4.8, p =</w:t>
      </w:r>
      <w:r w:rsidR="00ED1EAD">
        <w:rPr>
          <w:rFonts w:cs="Times New Roman"/>
        </w:rPr>
        <w:t xml:space="preserve"> </w:t>
      </w:r>
      <w:r w:rsidRPr="00ED1EAD">
        <w:rPr>
          <w:rFonts w:cs="Times New Roman"/>
        </w:rPr>
        <w:t>0.0001), as was the mean number of pages visited per log-in (10.5 versus 7</w:t>
      </w:r>
      <w:r w:rsidRPr="00F72381">
        <w:rPr>
          <w:rFonts w:cs="Times New Roman"/>
        </w:rPr>
        <w:t>.7, p&lt;0.0001) and the mean number of days in which the website was acces</w:t>
      </w:r>
      <w:r w:rsidR="00DA7CF6" w:rsidRPr="00F72381">
        <w:rPr>
          <w:rFonts w:cs="Times New Roman"/>
        </w:rPr>
        <w:t>sed (10.1 versus 3.3, p&lt;0.0001)</w:t>
      </w:r>
      <w:r w:rsidRPr="00F234A9">
        <w:rPr>
          <w:rFonts w:cs="Times New Roman"/>
        </w:rPr>
        <w:t xml:space="preserve"> (</w:t>
      </w:r>
      <w:r w:rsidRPr="00D80CE5">
        <w:rPr>
          <w:rFonts w:cs="Times New Roman"/>
          <w:i/>
        </w:rPr>
        <w:t>Table 14</w:t>
      </w:r>
      <w:r w:rsidRPr="00D80CE5">
        <w:rPr>
          <w:rFonts w:cs="Times New Roman"/>
        </w:rPr>
        <w:t>)</w:t>
      </w:r>
      <w:r w:rsidR="00DA7CF6" w:rsidRPr="00884C43">
        <w:rPr>
          <w:rFonts w:cs="Times New Roman"/>
        </w:rPr>
        <w:t>.</w:t>
      </w:r>
      <w:r w:rsidRPr="00884C43">
        <w:rPr>
          <w:rFonts w:cs="Times New Roman"/>
        </w:rPr>
        <w:t xml:space="preserve"> The causal analyses estimated that for a “high-usage” population (those with usage </w:t>
      </w:r>
      <w:r w:rsidRPr="00CE7527">
        <w:rPr>
          <w:rFonts w:cs="Times New Roman"/>
          <w:u w:val="single"/>
        </w:rPr>
        <w:t>&gt;</w:t>
      </w:r>
      <w:r w:rsidRPr="00CE7527">
        <w:rPr>
          <w:rFonts w:cs="Times New Roman"/>
        </w:rPr>
        <w:t xml:space="preserve"> the median of 4 days) the HeLP-Diabetes intervention could on average reduce HbA1c by –0.44%% (95% CI –0.81, –0.06) and PAID by –2.8 (95</w:t>
      </w:r>
      <w:r w:rsidR="00DA7CF6" w:rsidRPr="009F63E9">
        <w:rPr>
          <w:rFonts w:cs="Times New Roman"/>
        </w:rPr>
        <w:t xml:space="preserve">% CI –7.2, 1.7) over 12 months </w:t>
      </w:r>
      <w:r w:rsidRPr="00013E3E">
        <w:rPr>
          <w:rFonts w:cs="Times New Roman"/>
        </w:rPr>
        <w:t>(</w:t>
      </w:r>
      <w:r w:rsidRPr="0057549E">
        <w:rPr>
          <w:rFonts w:cs="Times New Roman"/>
          <w:i/>
        </w:rPr>
        <w:t xml:space="preserve">Figures </w:t>
      </w:r>
      <w:r w:rsidR="0089135B">
        <w:rPr>
          <w:rFonts w:cs="Times New Roman"/>
          <w:i/>
        </w:rPr>
        <w:t>10</w:t>
      </w:r>
      <w:r w:rsidRPr="00ED1EAD">
        <w:rPr>
          <w:rFonts w:cs="Times New Roman"/>
          <w:i/>
        </w:rPr>
        <w:t xml:space="preserve"> and 1</w:t>
      </w:r>
      <w:r w:rsidR="0089135B">
        <w:rPr>
          <w:rFonts w:cs="Times New Roman"/>
          <w:i/>
        </w:rPr>
        <w:t>1</w:t>
      </w:r>
      <w:r w:rsidRPr="00ED1EAD">
        <w:rPr>
          <w:rFonts w:cs="Times New Roman"/>
        </w:rPr>
        <w:t>)</w:t>
      </w:r>
      <w:r w:rsidR="00DA7CF6" w:rsidRPr="00ED1EAD">
        <w:rPr>
          <w:rFonts w:cs="Times New Roman"/>
        </w:rPr>
        <w:t>.</w:t>
      </w:r>
      <w:r w:rsidRPr="00F72381">
        <w:rPr>
          <w:rFonts w:cs="Times New Roman"/>
        </w:rPr>
        <w:t xml:space="preserve"> </w:t>
      </w:r>
    </w:p>
    <w:p w14:paraId="130D97D4" w14:textId="77777777" w:rsidR="00630289" w:rsidRPr="00F72381" w:rsidRDefault="00630289" w:rsidP="00630289">
      <w:pPr>
        <w:spacing w:line="240" w:lineRule="auto"/>
        <w:rPr>
          <w:rFonts w:cs="Times New Roman"/>
        </w:rPr>
      </w:pPr>
    </w:p>
    <w:p w14:paraId="582E8FB4" w14:textId="77777777" w:rsidR="00086E7B" w:rsidRPr="00D80CE5" w:rsidRDefault="00086E7B" w:rsidP="00086E7B">
      <w:pPr>
        <w:pStyle w:val="Tablecaption"/>
        <w:rPr>
          <w:rFonts w:cs="Times New Roman"/>
        </w:rPr>
      </w:pPr>
      <w:bookmarkStart w:id="209" w:name="_Toc355447312"/>
      <w:r w:rsidRPr="00F234A9">
        <w:rPr>
          <w:rFonts w:cs="Times New Roman"/>
        </w:rPr>
        <w:t>Table 14: Extent of website usage over 12-mon</w:t>
      </w:r>
      <w:r w:rsidRPr="00D80CE5">
        <w:rPr>
          <w:rFonts w:cs="Times New Roman"/>
        </w:rPr>
        <w:t>th follow-up</w:t>
      </w:r>
      <w:bookmarkEnd w:id="209"/>
    </w:p>
    <w:p w14:paraId="0D4BCD5A" w14:textId="77777777" w:rsidR="00086E7B" w:rsidRPr="00884C43" w:rsidRDefault="00086E7B" w:rsidP="00086E7B">
      <w:pPr>
        <w:pStyle w:val="Tablefootnote"/>
        <w:rPr>
          <w:rFonts w:cs="Times New Roman"/>
          <w:lang w:val="en-GB"/>
        </w:rPr>
      </w:pPr>
      <w:r w:rsidRPr="00D80CE5">
        <w:rPr>
          <w:rFonts w:cs="Times New Roman"/>
          <w:lang w:val="en-GB"/>
        </w:rPr>
        <w:t xml:space="preserve">Mean (SD) </w:t>
      </w:r>
      <w:r w:rsidRPr="00884C43">
        <w:rPr>
          <w:rFonts w:cs="Times New Roman"/>
          <w:lang w:val="en-GB"/>
        </w:rPr>
        <w:t xml:space="preserve">unless otherwise specified. </w:t>
      </w:r>
    </w:p>
    <w:tbl>
      <w:tblPr>
        <w:tblW w:w="0" w:type="auto"/>
        <w:tblBorders>
          <w:top w:val="single" w:sz="4" w:space="0" w:color="auto"/>
          <w:bottom w:val="single" w:sz="4" w:space="0" w:color="auto"/>
        </w:tblBorders>
        <w:tblLayout w:type="fixed"/>
        <w:tblLook w:val="04A0" w:firstRow="1" w:lastRow="0" w:firstColumn="1" w:lastColumn="0" w:noHBand="0" w:noVBand="1"/>
      </w:tblPr>
      <w:tblGrid>
        <w:gridCol w:w="2518"/>
        <w:gridCol w:w="709"/>
        <w:gridCol w:w="1559"/>
        <w:gridCol w:w="851"/>
        <w:gridCol w:w="1275"/>
        <w:gridCol w:w="1134"/>
        <w:gridCol w:w="1196"/>
      </w:tblGrid>
      <w:tr w:rsidR="006E6FE6" w:rsidRPr="004C7B4D" w14:paraId="36A3A2AE" w14:textId="77777777" w:rsidTr="00DD6880">
        <w:trPr>
          <w:trHeight w:val="227"/>
        </w:trPr>
        <w:tc>
          <w:tcPr>
            <w:tcW w:w="2518" w:type="dxa"/>
            <w:tcBorders>
              <w:top w:val="single" w:sz="4" w:space="0" w:color="auto"/>
              <w:left w:val="single" w:sz="4" w:space="0" w:color="auto"/>
              <w:bottom w:val="nil"/>
              <w:right w:val="nil"/>
            </w:tcBorders>
            <w:vAlign w:val="center"/>
            <w:hideMark/>
          </w:tcPr>
          <w:p w14:paraId="3011AAD2" w14:textId="77777777" w:rsidR="00086E7B" w:rsidRPr="00CE7527" w:rsidRDefault="00086E7B" w:rsidP="00DC5870">
            <w:pPr>
              <w:spacing w:before="120"/>
              <w:rPr>
                <w:rFonts w:cs="Times New Roman"/>
                <w:lang w:eastAsia="zh-CN"/>
              </w:rPr>
            </w:pPr>
          </w:p>
        </w:tc>
        <w:tc>
          <w:tcPr>
            <w:tcW w:w="2268" w:type="dxa"/>
            <w:gridSpan w:val="2"/>
            <w:tcBorders>
              <w:top w:val="single" w:sz="4" w:space="0" w:color="auto"/>
              <w:left w:val="nil"/>
              <w:bottom w:val="nil"/>
              <w:right w:val="nil"/>
            </w:tcBorders>
            <w:vAlign w:val="center"/>
          </w:tcPr>
          <w:p w14:paraId="30D30BD0" w14:textId="77777777" w:rsidR="00086E7B" w:rsidRPr="009F63E9" w:rsidRDefault="00086E7B" w:rsidP="00F258C1">
            <w:pPr>
              <w:spacing w:before="120"/>
              <w:jc w:val="center"/>
              <w:rPr>
                <w:rFonts w:cs="Times New Roman"/>
                <w:b/>
                <w:bCs/>
                <w:lang w:eastAsia="zh-CN"/>
              </w:rPr>
            </w:pPr>
            <w:r w:rsidRPr="009F63E9">
              <w:rPr>
                <w:rFonts w:cs="Times New Roman"/>
                <w:b/>
                <w:bCs/>
                <w:lang w:eastAsia="zh-CN"/>
              </w:rPr>
              <w:t>HeLP-Diabetes</w:t>
            </w:r>
          </w:p>
        </w:tc>
        <w:tc>
          <w:tcPr>
            <w:tcW w:w="2126" w:type="dxa"/>
            <w:gridSpan w:val="2"/>
            <w:tcBorders>
              <w:top w:val="single" w:sz="4" w:space="0" w:color="auto"/>
              <w:left w:val="nil"/>
              <w:bottom w:val="nil"/>
              <w:right w:val="nil"/>
            </w:tcBorders>
            <w:vAlign w:val="center"/>
          </w:tcPr>
          <w:p w14:paraId="2B78F604" w14:textId="77777777" w:rsidR="00086E7B" w:rsidRPr="00013E3E" w:rsidRDefault="00086E7B" w:rsidP="00C45DF6">
            <w:pPr>
              <w:spacing w:before="120"/>
              <w:jc w:val="center"/>
              <w:rPr>
                <w:rFonts w:cs="Times New Roman"/>
                <w:b/>
                <w:bCs/>
                <w:lang w:eastAsia="zh-CN"/>
              </w:rPr>
            </w:pPr>
            <w:r w:rsidRPr="00013E3E">
              <w:rPr>
                <w:rFonts w:cs="Times New Roman"/>
                <w:b/>
                <w:bCs/>
                <w:lang w:eastAsia="zh-CN"/>
              </w:rPr>
              <w:t>Control group</w:t>
            </w:r>
          </w:p>
        </w:tc>
        <w:tc>
          <w:tcPr>
            <w:tcW w:w="1134" w:type="dxa"/>
            <w:tcBorders>
              <w:top w:val="single" w:sz="4" w:space="0" w:color="auto"/>
              <w:left w:val="nil"/>
              <w:bottom w:val="nil"/>
              <w:right w:val="nil"/>
            </w:tcBorders>
            <w:vAlign w:val="center"/>
          </w:tcPr>
          <w:p w14:paraId="5A82CDEB" w14:textId="77777777" w:rsidR="00086E7B" w:rsidRPr="0057549E" w:rsidRDefault="00086E7B" w:rsidP="00DD6880">
            <w:pPr>
              <w:spacing w:before="120"/>
              <w:rPr>
                <w:rFonts w:cs="Times New Roman"/>
                <w:b/>
                <w:bCs/>
                <w:lang w:eastAsia="zh-CN"/>
              </w:rPr>
            </w:pPr>
            <w:r w:rsidRPr="0057549E">
              <w:rPr>
                <w:rFonts w:cs="Times New Roman"/>
                <w:b/>
                <w:bCs/>
                <w:lang w:eastAsia="zh-CN"/>
              </w:rPr>
              <w:t>p-value</w:t>
            </w:r>
            <w:r w:rsidRPr="0057549E">
              <w:rPr>
                <w:rFonts w:cs="Times New Roman"/>
                <w:b/>
                <w:bCs/>
                <w:vertAlign w:val="superscript"/>
                <w:lang w:eastAsia="zh-CN"/>
              </w:rPr>
              <w:t>a</w:t>
            </w:r>
          </w:p>
        </w:tc>
        <w:tc>
          <w:tcPr>
            <w:tcW w:w="1196" w:type="dxa"/>
            <w:tcBorders>
              <w:top w:val="single" w:sz="4" w:space="0" w:color="auto"/>
              <w:left w:val="nil"/>
              <w:bottom w:val="nil"/>
              <w:right w:val="single" w:sz="4" w:space="0" w:color="auto"/>
            </w:tcBorders>
            <w:vAlign w:val="center"/>
          </w:tcPr>
          <w:p w14:paraId="6722A1BC" w14:textId="77777777" w:rsidR="00086E7B" w:rsidRPr="0057549E" w:rsidRDefault="00086E7B" w:rsidP="00DD6880">
            <w:pPr>
              <w:spacing w:before="120"/>
              <w:rPr>
                <w:rFonts w:cs="Times New Roman"/>
                <w:b/>
                <w:bCs/>
                <w:lang w:eastAsia="zh-CN"/>
              </w:rPr>
            </w:pPr>
            <w:r w:rsidRPr="0057549E">
              <w:rPr>
                <w:rFonts w:cs="Times New Roman"/>
                <w:b/>
                <w:bCs/>
                <w:lang w:eastAsia="zh-CN"/>
              </w:rPr>
              <w:t>n missing</w:t>
            </w:r>
          </w:p>
        </w:tc>
      </w:tr>
      <w:tr w:rsidR="006E6FE6" w:rsidRPr="006E6FE6" w14:paraId="2676AE53" w14:textId="77777777" w:rsidTr="00DD6880">
        <w:trPr>
          <w:trHeight w:val="227"/>
        </w:trPr>
        <w:tc>
          <w:tcPr>
            <w:tcW w:w="2518" w:type="dxa"/>
            <w:tcBorders>
              <w:top w:val="nil"/>
              <w:left w:val="single" w:sz="4" w:space="0" w:color="auto"/>
              <w:bottom w:val="single" w:sz="4" w:space="0" w:color="auto"/>
              <w:right w:val="nil"/>
            </w:tcBorders>
            <w:vAlign w:val="center"/>
          </w:tcPr>
          <w:p w14:paraId="3EA4D0F1" w14:textId="77777777" w:rsidR="00086E7B" w:rsidRPr="00DD6880" w:rsidRDefault="00086E7B" w:rsidP="00DC5870">
            <w:pPr>
              <w:tabs>
                <w:tab w:val="center" w:pos="4513"/>
                <w:tab w:val="right" w:pos="9026"/>
              </w:tabs>
              <w:spacing w:before="120"/>
              <w:rPr>
                <w:rFonts w:cs="Times New Roman"/>
                <w:bCs/>
                <w:i/>
                <w:lang w:eastAsia="zh-CN"/>
              </w:rPr>
            </w:pPr>
          </w:p>
        </w:tc>
        <w:tc>
          <w:tcPr>
            <w:tcW w:w="709" w:type="dxa"/>
            <w:tcBorders>
              <w:top w:val="nil"/>
              <w:left w:val="nil"/>
              <w:bottom w:val="single" w:sz="4" w:space="0" w:color="auto"/>
              <w:right w:val="nil"/>
            </w:tcBorders>
          </w:tcPr>
          <w:p w14:paraId="53F07E53" w14:textId="77777777" w:rsidR="00086E7B" w:rsidRPr="00DD6880" w:rsidRDefault="00086E7B" w:rsidP="009B4C99">
            <w:pPr>
              <w:tabs>
                <w:tab w:val="num" w:pos="1440"/>
              </w:tabs>
              <w:spacing w:before="120"/>
              <w:ind w:left="1440" w:hanging="1440"/>
              <w:jc w:val="center"/>
              <w:outlineLvl w:val="7"/>
              <w:rPr>
                <w:rFonts w:cs="Times New Roman"/>
                <w:i/>
                <w:color w:val="000000"/>
              </w:rPr>
            </w:pPr>
            <w:r w:rsidRPr="00DD6880">
              <w:rPr>
                <w:rFonts w:cs="Times New Roman"/>
                <w:i/>
                <w:color w:val="000000"/>
              </w:rPr>
              <w:t>n</w:t>
            </w:r>
          </w:p>
        </w:tc>
        <w:tc>
          <w:tcPr>
            <w:tcW w:w="1559" w:type="dxa"/>
            <w:tcBorders>
              <w:top w:val="nil"/>
              <w:left w:val="nil"/>
              <w:bottom w:val="single" w:sz="4" w:space="0" w:color="auto"/>
              <w:right w:val="nil"/>
            </w:tcBorders>
            <w:vAlign w:val="center"/>
          </w:tcPr>
          <w:p w14:paraId="4C2B08A6" w14:textId="77777777" w:rsidR="00086E7B" w:rsidRPr="00DD6880" w:rsidRDefault="00086E7B" w:rsidP="009B4C99">
            <w:pPr>
              <w:tabs>
                <w:tab w:val="num" w:pos="1440"/>
              </w:tabs>
              <w:spacing w:before="120"/>
              <w:ind w:left="1440" w:hanging="1440"/>
              <w:jc w:val="center"/>
              <w:outlineLvl w:val="7"/>
              <w:rPr>
                <w:rFonts w:cs="Times New Roman"/>
                <w:i/>
                <w:color w:val="000000"/>
              </w:rPr>
            </w:pPr>
            <w:r w:rsidRPr="00DD6880">
              <w:rPr>
                <w:rFonts w:cs="Times New Roman"/>
                <w:i/>
                <w:color w:val="000000"/>
              </w:rPr>
              <w:t>mean (SD)</w:t>
            </w:r>
          </w:p>
        </w:tc>
        <w:tc>
          <w:tcPr>
            <w:tcW w:w="851" w:type="dxa"/>
            <w:tcBorders>
              <w:top w:val="nil"/>
              <w:left w:val="nil"/>
              <w:bottom w:val="single" w:sz="4" w:space="0" w:color="auto"/>
              <w:right w:val="nil"/>
            </w:tcBorders>
          </w:tcPr>
          <w:p w14:paraId="29F7A19F" w14:textId="77777777" w:rsidR="00086E7B" w:rsidRPr="00DD6880" w:rsidRDefault="00086E7B" w:rsidP="009B4C99">
            <w:pPr>
              <w:tabs>
                <w:tab w:val="num" w:pos="1440"/>
              </w:tabs>
              <w:spacing w:before="120"/>
              <w:ind w:left="1440" w:hanging="1440"/>
              <w:jc w:val="center"/>
              <w:outlineLvl w:val="7"/>
              <w:rPr>
                <w:rFonts w:cs="Times New Roman"/>
                <w:i/>
                <w:color w:val="000000"/>
              </w:rPr>
            </w:pPr>
            <w:r w:rsidRPr="00DD6880">
              <w:rPr>
                <w:rFonts w:cs="Times New Roman"/>
                <w:i/>
                <w:color w:val="000000"/>
              </w:rPr>
              <w:t>n</w:t>
            </w:r>
          </w:p>
        </w:tc>
        <w:tc>
          <w:tcPr>
            <w:tcW w:w="1275" w:type="dxa"/>
            <w:tcBorders>
              <w:top w:val="nil"/>
              <w:left w:val="nil"/>
              <w:bottom w:val="single" w:sz="4" w:space="0" w:color="auto"/>
              <w:right w:val="nil"/>
            </w:tcBorders>
            <w:vAlign w:val="center"/>
          </w:tcPr>
          <w:p w14:paraId="1C001805" w14:textId="77777777" w:rsidR="00086E7B" w:rsidRPr="00DD6880" w:rsidRDefault="00086E7B" w:rsidP="009B4C99">
            <w:pPr>
              <w:tabs>
                <w:tab w:val="num" w:pos="1440"/>
              </w:tabs>
              <w:spacing w:before="120"/>
              <w:ind w:left="1440" w:hanging="1440"/>
              <w:jc w:val="center"/>
              <w:outlineLvl w:val="7"/>
              <w:rPr>
                <w:rFonts w:cs="Times New Roman"/>
                <w:i/>
                <w:color w:val="000000"/>
              </w:rPr>
            </w:pPr>
            <w:r w:rsidRPr="00DD6880">
              <w:rPr>
                <w:rFonts w:cs="Times New Roman"/>
                <w:i/>
                <w:color w:val="000000"/>
              </w:rPr>
              <w:t>mean (SD)</w:t>
            </w:r>
          </w:p>
        </w:tc>
        <w:tc>
          <w:tcPr>
            <w:tcW w:w="1134" w:type="dxa"/>
            <w:tcBorders>
              <w:top w:val="nil"/>
              <w:left w:val="nil"/>
              <w:bottom w:val="single" w:sz="4" w:space="0" w:color="auto"/>
              <w:right w:val="nil"/>
            </w:tcBorders>
            <w:vAlign w:val="center"/>
          </w:tcPr>
          <w:p w14:paraId="4AA647B1" w14:textId="77777777" w:rsidR="00086E7B" w:rsidRPr="00DD6880" w:rsidRDefault="00086E7B" w:rsidP="009B4C99">
            <w:pPr>
              <w:tabs>
                <w:tab w:val="center" w:pos="4513"/>
                <w:tab w:val="right" w:pos="9026"/>
              </w:tabs>
              <w:spacing w:before="120"/>
              <w:jc w:val="center"/>
              <w:rPr>
                <w:rFonts w:cs="Times New Roman"/>
                <w:i/>
                <w:color w:val="000000"/>
              </w:rPr>
            </w:pPr>
          </w:p>
        </w:tc>
        <w:tc>
          <w:tcPr>
            <w:tcW w:w="1196" w:type="dxa"/>
            <w:tcBorders>
              <w:top w:val="nil"/>
              <w:left w:val="nil"/>
              <w:bottom w:val="single" w:sz="4" w:space="0" w:color="auto"/>
              <w:right w:val="single" w:sz="4" w:space="0" w:color="auto"/>
            </w:tcBorders>
            <w:vAlign w:val="center"/>
          </w:tcPr>
          <w:p w14:paraId="68191CE7" w14:textId="77777777" w:rsidR="00086E7B" w:rsidRPr="00DD6880" w:rsidRDefault="00086E7B" w:rsidP="009B4C99">
            <w:pPr>
              <w:tabs>
                <w:tab w:val="center" w:pos="4513"/>
                <w:tab w:val="right" w:pos="9026"/>
              </w:tabs>
              <w:spacing w:before="120"/>
              <w:jc w:val="center"/>
              <w:rPr>
                <w:rFonts w:cs="Times New Roman"/>
                <w:i/>
                <w:color w:val="000000"/>
              </w:rPr>
            </w:pPr>
          </w:p>
        </w:tc>
      </w:tr>
      <w:tr w:rsidR="006E6FE6" w:rsidRPr="004C7B4D" w14:paraId="7EB66CD0" w14:textId="77777777" w:rsidTr="00DD6880">
        <w:trPr>
          <w:trHeight w:val="227"/>
        </w:trPr>
        <w:tc>
          <w:tcPr>
            <w:tcW w:w="2518" w:type="dxa"/>
            <w:tcBorders>
              <w:top w:val="single" w:sz="4" w:space="0" w:color="auto"/>
              <w:left w:val="single" w:sz="4" w:space="0" w:color="auto"/>
              <w:bottom w:val="nil"/>
              <w:right w:val="nil"/>
            </w:tcBorders>
            <w:vAlign w:val="center"/>
          </w:tcPr>
          <w:p w14:paraId="320A68EA" w14:textId="77777777" w:rsidR="00086E7B" w:rsidRPr="004C7B4D" w:rsidRDefault="00086E7B" w:rsidP="00DC5870">
            <w:pPr>
              <w:spacing w:before="120"/>
              <w:rPr>
                <w:rFonts w:cs="Times New Roman"/>
                <w:bCs/>
                <w:lang w:eastAsia="zh-CN"/>
              </w:rPr>
            </w:pPr>
            <w:r w:rsidRPr="004C7B4D">
              <w:rPr>
                <w:rFonts w:cs="Times New Roman"/>
                <w:bCs/>
                <w:lang w:eastAsia="zh-CN"/>
              </w:rPr>
              <w:t>Number of log-ins</w:t>
            </w:r>
          </w:p>
        </w:tc>
        <w:tc>
          <w:tcPr>
            <w:tcW w:w="709" w:type="dxa"/>
            <w:tcBorders>
              <w:top w:val="single" w:sz="4" w:space="0" w:color="auto"/>
              <w:left w:val="nil"/>
              <w:bottom w:val="nil"/>
              <w:right w:val="nil"/>
            </w:tcBorders>
          </w:tcPr>
          <w:p w14:paraId="5467ACC7" w14:textId="77777777" w:rsidR="00086E7B" w:rsidRPr="004C7B4D" w:rsidRDefault="00086E7B" w:rsidP="009B4C99">
            <w:pPr>
              <w:spacing w:before="120"/>
              <w:jc w:val="center"/>
              <w:rPr>
                <w:rFonts w:cs="Times New Roman"/>
                <w:color w:val="000000"/>
              </w:rPr>
            </w:pPr>
            <w:r w:rsidRPr="004C7B4D">
              <w:rPr>
                <w:rFonts w:cs="Times New Roman"/>
                <w:color w:val="000000"/>
              </w:rPr>
              <w:t>185</w:t>
            </w:r>
          </w:p>
        </w:tc>
        <w:tc>
          <w:tcPr>
            <w:tcW w:w="1559" w:type="dxa"/>
            <w:tcBorders>
              <w:top w:val="single" w:sz="4" w:space="0" w:color="auto"/>
              <w:left w:val="nil"/>
              <w:bottom w:val="nil"/>
              <w:right w:val="nil"/>
            </w:tcBorders>
            <w:vAlign w:val="center"/>
          </w:tcPr>
          <w:p w14:paraId="285C2AFB" w14:textId="77777777" w:rsidR="00086E7B" w:rsidRPr="004C7B4D" w:rsidRDefault="00086E7B" w:rsidP="009B4C99">
            <w:pPr>
              <w:spacing w:before="120"/>
              <w:jc w:val="center"/>
              <w:rPr>
                <w:rFonts w:cs="Times New Roman"/>
                <w:color w:val="000000"/>
              </w:rPr>
            </w:pPr>
            <w:r w:rsidRPr="004C7B4D">
              <w:rPr>
                <w:rFonts w:cs="Times New Roman"/>
                <w:color w:val="000000"/>
              </w:rPr>
              <w:t>18.7 (84.0)</w:t>
            </w:r>
          </w:p>
        </w:tc>
        <w:tc>
          <w:tcPr>
            <w:tcW w:w="851" w:type="dxa"/>
            <w:tcBorders>
              <w:top w:val="single" w:sz="4" w:space="0" w:color="auto"/>
              <w:left w:val="nil"/>
              <w:bottom w:val="nil"/>
              <w:right w:val="nil"/>
            </w:tcBorders>
          </w:tcPr>
          <w:p w14:paraId="72E9AD1B" w14:textId="77777777" w:rsidR="00086E7B" w:rsidRPr="004C7B4D" w:rsidRDefault="00086E7B" w:rsidP="009B4C99">
            <w:pPr>
              <w:spacing w:before="120"/>
              <w:jc w:val="center"/>
              <w:rPr>
                <w:rFonts w:cs="Times New Roman"/>
                <w:color w:val="000000"/>
              </w:rPr>
            </w:pPr>
            <w:r w:rsidRPr="004C7B4D">
              <w:rPr>
                <w:rFonts w:cs="Times New Roman"/>
                <w:color w:val="000000"/>
              </w:rPr>
              <w:t>189</w:t>
            </w:r>
          </w:p>
        </w:tc>
        <w:tc>
          <w:tcPr>
            <w:tcW w:w="1275" w:type="dxa"/>
            <w:tcBorders>
              <w:top w:val="single" w:sz="4" w:space="0" w:color="auto"/>
              <w:left w:val="nil"/>
              <w:bottom w:val="nil"/>
              <w:right w:val="nil"/>
            </w:tcBorders>
            <w:vAlign w:val="center"/>
          </w:tcPr>
          <w:p w14:paraId="09A2E16B" w14:textId="77777777" w:rsidR="00086E7B" w:rsidRPr="004C7B4D" w:rsidRDefault="00086E7B" w:rsidP="009B4C99">
            <w:pPr>
              <w:spacing w:before="120"/>
              <w:jc w:val="center"/>
              <w:rPr>
                <w:rFonts w:cs="Times New Roman"/>
                <w:color w:val="000000"/>
              </w:rPr>
            </w:pPr>
            <w:r w:rsidRPr="004C7B4D">
              <w:rPr>
                <w:rFonts w:cs="Times New Roman"/>
                <w:color w:val="000000"/>
              </w:rPr>
              <w:t>4.8 (8.0)</w:t>
            </w:r>
          </w:p>
        </w:tc>
        <w:tc>
          <w:tcPr>
            <w:tcW w:w="1134" w:type="dxa"/>
            <w:tcBorders>
              <w:top w:val="single" w:sz="4" w:space="0" w:color="auto"/>
              <w:left w:val="nil"/>
              <w:bottom w:val="nil"/>
              <w:right w:val="nil"/>
            </w:tcBorders>
            <w:vAlign w:val="center"/>
          </w:tcPr>
          <w:p w14:paraId="48AE7C0B" w14:textId="77777777" w:rsidR="00086E7B" w:rsidRPr="004C7B4D" w:rsidRDefault="00086E7B" w:rsidP="009B4C99">
            <w:pPr>
              <w:spacing w:before="120"/>
              <w:jc w:val="center"/>
              <w:rPr>
                <w:rFonts w:cs="Times New Roman"/>
                <w:color w:val="000000"/>
              </w:rPr>
            </w:pPr>
            <w:r w:rsidRPr="004C7B4D">
              <w:rPr>
                <w:rFonts w:cs="Times New Roman"/>
                <w:color w:val="000000"/>
              </w:rPr>
              <w:t>0.0001</w:t>
            </w:r>
          </w:p>
        </w:tc>
        <w:tc>
          <w:tcPr>
            <w:tcW w:w="1196" w:type="dxa"/>
            <w:tcBorders>
              <w:top w:val="single" w:sz="4" w:space="0" w:color="auto"/>
              <w:left w:val="nil"/>
              <w:bottom w:val="nil"/>
              <w:right w:val="single" w:sz="4" w:space="0" w:color="auto"/>
            </w:tcBorders>
            <w:vAlign w:val="center"/>
          </w:tcPr>
          <w:p w14:paraId="68D99859" w14:textId="77777777" w:rsidR="00086E7B" w:rsidRPr="004C7B4D" w:rsidRDefault="00086E7B" w:rsidP="009B4C99">
            <w:pPr>
              <w:spacing w:before="120"/>
              <w:jc w:val="center"/>
              <w:rPr>
                <w:rFonts w:cs="Times New Roman"/>
                <w:color w:val="000000"/>
              </w:rPr>
            </w:pPr>
            <w:r w:rsidRPr="004C7B4D">
              <w:rPr>
                <w:rFonts w:cs="Times New Roman"/>
                <w:color w:val="000000"/>
              </w:rPr>
              <w:t>0</w:t>
            </w:r>
          </w:p>
        </w:tc>
      </w:tr>
      <w:tr w:rsidR="006E6FE6" w:rsidRPr="004C7B4D" w14:paraId="78730F8F" w14:textId="77777777" w:rsidTr="00DD6880">
        <w:trPr>
          <w:trHeight w:val="227"/>
        </w:trPr>
        <w:tc>
          <w:tcPr>
            <w:tcW w:w="2518" w:type="dxa"/>
            <w:tcBorders>
              <w:top w:val="nil"/>
              <w:left w:val="single" w:sz="4" w:space="0" w:color="auto"/>
              <w:bottom w:val="nil"/>
              <w:right w:val="nil"/>
            </w:tcBorders>
            <w:vAlign w:val="center"/>
          </w:tcPr>
          <w:p w14:paraId="377969A4" w14:textId="77777777" w:rsidR="00086E7B" w:rsidRPr="004C7B4D" w:rsidRDefault="00086E7B" w:rsidP="00DD6880">
            <w:pPr>
              <w:spacing w:before="120"/>
              <w:rPr>
                <w:rFonts w:cs="Times New Roman"/>
                <w:lang w:eastAsia="zh-CN"/>
              </w:rPr>
            </w:pPr>
            <w:r w:rsidRPr="004C7B4D">
              <w:rPr>
                <w:rFonts w:cs="Times New Roman"/>
                <w:lang w:eastAsia="zh-CN"/>
              </w:rPr>
              <w:t>Mean no. pages visited per log-in</w:t>
            </w:r>
          </w:p>
        </w:tc>
        <w:tc>
          <w:tcPr>
            <w:tcW w:w="709" w:type="dxa"/>
            <w:tcBorders>
              <w:top w:val="nil"/>
              <w:left w:val="nil"/>
              <w:bottom w:val="nil"/>
              <w:right w:val="nil"/>
            </w:tcBorders>
            <w:vAlign w:val="center"/>
          </w:tcPr>
          <w:p w14:paraId="47D678A4" w14:textId="77777777" w:rsidR="00086E7B" w:rsidRPr="004C7B4D" w:rsidRDefault="00086E7B" w:rsidP="009B4C99">
            <w:pPr>
              <w:spacing w:before="120"/>
              <w:jc w:val="center"/>
              <w:rPr>
                <w:rFonts w:eastAsia="Times New Roman" w:cs="Times New Roman"/>
                <w:color w:val="000000"/>
              </w:rPr>
            </w:pPr>
            <w:r w:rsidRPr="004C7B4D">
              <w:rPr>
                <w:rFonts w:eastAsia="Times New Roman" w:cs="Times New Roman"/>
                <w:color w:val="000000"/>
              </w:rPr>
              <w:t>143</w:t>
            </w:r>
          </w:p>
        </w:tc>
        <w:tc>
          <w:tcPr>
            <w:tcW w:w="1559" w:type="dxa"/>
            <w:tcBorders>
              <w:top w:val="nil"/>
              <w:left w:val="nil"/>
              <w:bottom w:val="nil"/>
              <w:right w:val="nil"/>
            </w:tcBorders>
            <w:vAlign w:val="center"/>
          </w:tcPr>
          <w:p w14:paraId="09DF1109" w14:textId="77777777" w:rsidR="00086E7B" w:rsidRPr="004C7B4D" w:rsidRDefault="00086E7B" w:rsidP="009B4C99">
            <w:pPr>
              <w:spacing w:before="120"/>
              <w:jc w:val="center"/>
              <w:rPr>
                <w:rFonts w:eastAsia="Times New Roman" w:cs="Times New Roman"/>
                <w:color w:val="000000"/>
              </w:rPr>
            </w:pPr>
            <w:r w:rsidRPr="004C7B4D">
              <w:rPr>
                <w:rFonts w:eastAsia="Times New Roman" w:cs="Times New Roman"/>
                <w:color w:val="000000"/>
              </w:rPr>
              <w:t>10.5 (6.7)</w:t>
            </w:r>
          </w:p>
        </w:tc>
        <w:tc>
          <w:tcPr>
            <w:tcW w:w="851" w:type="dxa"/>
            <w:tcBorders>
              <w:top w:val="nil"/>
              <w:left w:val="nil"/>
              <w:bottom w:val="nil"/>
              <w:right w:val="nil"/>
            </w:tcBorders>
            <w:vAlign w:val="center"/>
          </w:tcPr>
          <w:p w14:paraId="4D9D377F" w14:textId="77777777" w:rsidR="00086E7B" w:rsidRPr="004C7B4D" w:rsidRDefault="00086E7B" w:rsidP="009B4C99">
            <w:pPr>
              <w:spacing w:before="120"/>
              <w:jc w:val="center"/>
              <w:rPr>
                <w:rFonts w:cs="Times New Roman"/>
                <w:color w:val="000000"/>
              </w:rPr>
            </w:pPr>
            <w:r w:rsidRPr="004C7B4D">
              <w:rPr>
                <w:rFonts w:cs="Times New Roman"/>
                <w:color w:val="000000"/>
              </w:rPr>
              <w:t>126</w:t>
            </w:r>
          </w:p>
        </w:tc>
        <w:tc>
          <w:tcPr>
            <w:tcW w:w="1275" w:type="dxa"/>
            <w:tcBorders>
              <w:top w:val="nil"/>
              <w:left w:val="nil"/>
              <w:bottom w:val="nil"/>
              <w:right w:val="nil"/>
            </w:tcBorders>
            <w:vAlign w:val="center"/>
          </w:tcPr>
          <w:p w14:paraId="2366E9F1" w14:textId="77777777" w:rsidR="00086E7B" w:rsidRPr="004C7B4D" w:rsidRDefault="00086E7B" w:rsidP="009B4C99">
            <w:pPr>
              <w:spacing w:before="120"/>
              <w:jc w:val="center"/>
              <w:rPr>
                <w:rFonts w:cs="Times New Roman"/>
                <w:color w:val="000000"/>
              </w:rPr>
            </w:pPr>
            <w:r w:rsidRPr="004C7B4D">
              <w:rPr>
                <w:rFonts w:cs="Times New Roman"/>
                <w:color w:val="000000"/>
              </w:rPr>
              <w:t>7.7 (5.0)</w:t>
            </w:r>
          </w:p>
        </w:tc>
        <w:tc>
          <w:tcPr>
            <w:tcW w:w="1134" w:type="dxa"/>
            <w:tcBorders>
              <w:top w:val="nil"/>
              <w:left w:val="nil"/>
              <w:bottom w:val="nil"/>
              <w:right w:val="nil"/>
            </w:tcBorders>
            <w:vAlign w:val="center"/>
          </w:tcPr>
          <w:p w14:paraId="3E297E1F" w14:textId="77777777" w:rsidR="00086E7B" w:rsidRPr="004C7B4D" w:rsidRDefault="00086E7B" w:rsidP="009B4C99">
            <w:pPr>
              <w:spacing w:before="120"/>
              <w:jc w:val="center"/>
              <w:rPr>
                <w:rFonts w:cs="Times New Roman"/>
                <w:color w:val="000000"/>
              </w:rPr>
            </w:pPr>
            <w:r w:rsidRPr="004C7B4D">
              <w:rPr>
                <w:rFonts w:cs="Times New Roman"/>
                <w:color w:val="000000"/>
              </w:rPr>
              <w:t>&lt;0.0001</w:t>
            </w:r>
          </w:p>
        </w:tc>
        <w:tc>
          <w:tcPr>
            <w:tcW w:w="1196" w:type="dxa"/>
            <w:tcBorders>
              <w:top w:val="nil"/>
              <w:left w:val="nil"/>
              <w:bottom w:val="nil"/>
              <w:right w:val="single" w:sz="4" w:space="0" w:color="auto"/>
            </w:tcBorders>
            <w:vAlign w:val="center"/>
          </w:tcPr>
          <w:p w14:paraId="58D82E3F" w14:textId="77777777" w:rsidR="00086E7B" w:rsidRPr="004C7B4D" w:rsidRDefault="00086E7B" w:rsidP="009B4C99">
            <w:pPr>
              <w:spacing w:before="120"/>
              <w:jc w:val="center"/>
              <w:rPr>
                <w:rFonts w:cs="Times New Roman"/>
                <w:color w:val="000000"/>
              </w:rPr>
            </w:pPr>
            <w:r w:rsidRPr="004C7B4D">
              <w:rPr>
                <w:rFonts w:cs="Times New Roman"/>
                <w:color w:val="000000"/>
              </w:rPr>
              <w:t>105</w:t>
            </w:r>
            <w:r w:rsidRPr="004C7B4D">
              <w:rPr>
                <w:rFonts w:cs="Times New Roman"/>
                <w:color w:val="000000"/>
                <w:vertAlign w:val="superscript"/>
              </w:rPr>
              <w:t>b</w:t>
            </w:r>
          </w:p>
        </w:tc>
      </w:tr>
      <w:tr w:rsidR="006E6FE6" w:rsidRPr="004C7B4D" w14:paraId="1DE52848" w14:textId="77777777" w:rsidTr="00DD6880">
        <w:trPr>
          <w:trHeight w:val="227"/>
        </w:trPr>
        <w:tc>
          <w:tcPr>
            <w:tcW w:w="2518" w:type="dxa"/>
            <w:tcBorders>
              <w:top w:val="nil"/>
              <w:left w:val="single" w:sz="4" w:space="0" w:color="auto"/>
              <w:bottom w:val="nil"/>
              <w:right w:val="nil"/>
            </w:tcBorders>
            <w:vAlign w:val="center"/>
          </w:tcPr>
          <w:p w14:paraId="7128D7A2" w14:textId="77777777" w:rsidR="00086E7B" w:rsidRPr="004C7B4D" w:rsidRDefault="00086E7B" w:rsidP="00DD6880">
            <w:pPr>
              <w:spacing w:before="120"/>
              <w:rPr>
                <w:rFonts w:cs="Times New Roman"/>
                <w:lang w:eastAsia="zh-CN"/>
              </w:rPr>
            </w:pPr>
            <w:r w:rsidRPr="004C7B4D">
              <w:rPr>
                <w:rFonts w:cs="Times New Roman"/>
                <w:lang w:eastAsia="zh-CN"/>
              </w:rPr>
              <w:t>Mean time spent per log-in (mins)</w:t>
            </w:r>
            <w:r w:rsidRPr="004C7B4D">
              <w:rPr>
                <w:rFonts w:cs="Times New Roman"/>
                <w:vertAlign w:val="superscript"/>
                <w:lang w:eastAsia="zh-CN"/>
              </w:rPr>
              <w:t>c</w:t>
            </w:r>
          </w:p>
        </w:tc>
        <w:tc>
          <w:tcPr>
            <w:tcW w:w="709" w:type="dxa"/>
            <w:tcBorders>
              <w:top w:val="nil"/>
              <w:left w:val="nil"/>
              <w:bottom w:val="nil"/>
              <w:right w:val="nil"/>
            </w:tcBorders>
            <w:vAlign w:val="center"/>
          </w:tcPr>
          <w:p w14:paraId="46E55744" w14:textId="77777777" w:rsidR="00086E7B" w:rsidRPr="004C7B4D" w:rsidRDefault="00086E7B" w:rsidP="009B4C99">
            <w:pPr>
              <w:spacing w:before="120"/>
              <w:jc w:val="center"/>
              <w:rPr>
                <w:rFonts w:cs="Times New Roman"/>
                <w:color w:val="000000"/>
              </w:rPr>
            </w:pPr>
            <w:r w:rsidRPr="004C7B4D">
              <w:rPr>
                <w:rFonts w:cs="Times New Roman"/>
                <w:color w:val="000000"/>
              </w:rPr>
              <w:t>143</w:t>
            </w:r>
          </w:p>
        </w:tc>
        <w:tc>
          <w:tcPr>
            <w:tcW w:w="1559" w:type="dxa"/>
            <w:tcBorders>
              <w:top w:val="nil"/>
              <w:left w:val="nil"/>
              <w:bottom w:val="nil"/>
              <w:right w:val="nil"/>
            </w:tcBorders>
            <w:vAlign w:val="center"/>
          </w:tcPr>
          <w:p w14:paraId="67519774" w14:textId="77777777" w:rsidR="00086E7B" w:rsidRPr="004C7B4D" w:rsidRDefault="00086E7B" w:rsidP="009B4C99">
            <w:pPr>
              <w:spacing w:before="120"/>
              <w:jc w:val="center"/>
              <w:rPr>
                <w:rFonts w:cs="Times New Roman"/>
                <w:color w:val="000000"/>
              </w:rPr>
            </w:pPr>
            <w:r w:rsidRPr="004C7B4D">
              <w:rPr>
                <w:rFonts w:cs="Times New Roman"/>
                <w:color w:val="000000"/>
              </w:rPr>
              <w:t>12.3 (9.8)</w:t>
            </w:r>
          </w:p>
        </w:tc>
        <w:tc>
          <w:tcPr>
            <w:tcW w:w="851" w:type="dxa"/>
            <w:tcBorders>
              <w:top w:val="nil"/>
              <w:left w:val="nil"/>
              <w:bottom w:val="nil"/>
              <w:right w:val="nil"/>
            </w:tcBorders>
            <w:vAlign w:val="center"/>
          </w:tcPr>
          <w:p w14:paraId="402C2F7B" w14:textId="77777777" w:rsidR="00086E7B" w:rsidRPr="004C7B4D" w:rsidRDefault="00086E7B" w:rsidP="009B4C99">
            <w:pPr>
              <w:spacing w:before="120"/>
              <w:jc w:val="center"/>
              <w:rPr>
                <w:rFonts w:cs="Times New Roman"/>
                <w:color w:val="000000"/>
              </w:rPr>
            </w:pPr>
            <w:r w:rsidRPr="004C7B4D">
              <w:rPr>
                <w:rFonts w:cs="Times New Roman"/>
                <w:color w:val="000000"/>
              </w:rPr>
              <w:t>126</w:t>
            </w:r>
          </w:p>
        </w:tc>
        <w:tc>
          <w:tcPr>
            <w:tcW w:w="1275" w:type="dxa"/>
            <w:tcBorders>
              <w:top w:val="nil"/>
              <w:left w:val="nil"/>
              <w:bottom w:val="nil"/>
              <w:right w:val="nil"/>
            </w:tcBorders>
            <w:vAlign w:val="center"/>
          </w:tcPr>
          <w:p w14:paraId="7A266290" w14:textId="77777777" w:rsidR="00086E7B" w:rsidRPr="004C7B4D" w:rsidRDefault="00086E7B" w:rsidP="009B4C99">
            <w:pPr>
              <w:spacing w:before="120"/>
              <w:jc w:val="center"/>
              <w:rPr>
                <w:rFonts w:cs="Times New Roman"/>
                <w:color w:val="000000"/>
              </w:rPr>
            </w:pPr>
            <w:r w:rsidRPr="004C7B4D">
              <w:rPr>
                <w:rFonts w:cs="Times New Roman"/>
                <w:color w:val="000000"/>
              </w:rPr>
              <w:t>8.2 (8.4)</w:t>
            </w:r>
          </w:p>
        </w:tc>
        <w:tc>
          <w:tcPr>
            <w:tcW w:w="1134" w:type="dxa"/>
            <w:tcBorders>
              <w:top w:val="nil"/>
              <w:left w:val="nil"/>
              <w:bottom w:val="nil"/>
              <w:right w:val="nil"/>
            </w:tcBorders>
            <w:vAlign w:val="center"/>
          </w:tcPr>
          <w:p w14:paraId="2DA02932" w14:textId="77777777" w:rsidR="00086E7B" w:rsidRPr="004C7B4D" w:rsidRDefault="00086E7B" w:rsidP="009B4C99">
            <w:pPr>
              <w:spacing w:before="120"/>
              <w:jc w:val="center"/>
              <w:rPr>
                <w:rFonts w:cs="Times New Roman"/>
                <w:color w:val="000000"/>
              </w:rPr>
            </w:pPr>
            <w:r w:rsidRPr="004C7B4D">
              <w:rPr>
                <w:rFonts w:cs="Times New Roman"/>
                <w:color w:val="000000"/>
              </w:rPr>
              <w:t>&lt;0.0001</w:t>
            </w:r>
          </w:p>
        </w:tc>
        <w:tc>
          <w:tcPr>
            <w:tcW w:w="1196" w:type="dxa"/>
            <w:tcBorders>
              <w:top w:val="nil"/>
              <w:left w:val="nil"/>
              <w:bottom w:val="nil"/>
              <w:right w:val="single" w:sz="4" w:space="0" w:color="auto"/>
            </w:tcBorders>
            <w:vAlign w:val="center"/>
          </w:tcPr>
          <w:p w14:paraId="745938CE" w14:textId="77777777" w:rsidR="00086E7B" w:rsidRPr="004C7B4D" w:rsidRDefault="00086E7B" w:rsidP="009B4C99">
            <w:pPr>
              <w:spacing w:before="120"/>
              <w:jc w:val="center"/>
              <w:rPr>
                <w:rFonts w:cs="Times New Roman"/>
                <w:color w:val="000000"/>
              </w:rPr>
            </w:pPr>
            <w:r w:rsidRPr="004C7B4D">
              <w:rPr>
                <w:rFonts w:cs="Times New Roman"/>
                <w:color w:val="000000"/>
              </w:rPr>
              <w:t>105</w:t>
            </w:r>
            <w:r w:rsidRPr="004C7B4D">
              <w:rPr>
                <w:rFonts w:cs="Times New Roman"/>
                <w:color w:val="000000"/>
                <w:vertAlign w:val="superscript"/>
              </w:rPr>
              <w:t>b</w:t>
            </w:r>
          </w:p>
        </w:tc>
      </w:tr>
      <w:tr w:rsidR="006E6FE6" w:rsidRPr="004C7B4D" w14:paraId="682CB291" w14:textId="77777777" w:rsidTr="00DD6880">
        <w:trPr>
          <w:trHeight w:val="227"/>
        </w:trPr>
        <w:tc>
          <w:tcPr>
            <w:tcW w:w="2518" w:type="dxa"/>
            <w:tcBorders>
              <w:top w:val="nil"/>
              <w:left w:val="single" w:sz="4" w:space="0" w:color="auto"/>
              <w:bottom w:val="single" w:sz="4" w:space="0" w:color="auto"/>
              <w:right w:val="nil"/>
            </w:tcBorders>
            <w:vAlign w:val="center"/>
          </w:tcPr>
          <w:p w14:paraId="7B4705EE" w14:textId="325A7B42" w:rsidR="00086E7B" w:rsidRPr="004C7B4D" w:rsidRDefault="00086E7B" w:rsidP="00DD6880">
            <w:pPr>
              <w:spacing w:before="120"/>
              <w:rPr>
                <w:rFonts w:cs="Times New Roman"/>
                <w:lang w:eastAsia="zh-CN"/>
              </w:rPr>
            </w:pPr>
            <w:r w:rsidRPr="004C7B4D">
              <w:rPr>
                <w:rFonts w:cs="Times New Roman"/>
                <w:lang w:eastAsia="zh-CN"/>
              </w:rPr>
              <w:t>Mean no. days website was accessed over follow-up</w:t>
            </w:r>
          </w:p>
        </w:tc>
        <w:tc>
          <w:tcPr>
            <w:tcW w:w="709" w:type="dxa"/>
            <w:tcBorders>
              <w:top w:val="nil"/>
              <w:left w:val="nil"/>
              <w:bottom w:val="single" w:sz="4" w:space="0" w:color="auto"/>
              <w:right w:val="nil"/>
            </w:tcBorders>
            <w:vAlign w:val="center"/>
          </w:tcPr>
          <w:p w14:paraId="6EBB6901" w14:textId="77777777" w:rsidR="00086E7B" w:rsidRPr="004C7B4D" w:rsidRDefault="00086E7B" w:rsidP="009B4C99">
            <w:pPr>
              <w:spacing w:before="120"/>
              <w:jc w:val="center"/>
              <w:rPr>
                <w:rFonts w:cs="Times New Roman"/>
                <w:color w:val="000000"/>
              </w:rPr>
            </w:pPr>
            <w:r w:rsidRPr="004C7B4D">
              <w:rPr>
                <w:rFonts w:cs="Times New Roman"/>
                <w:color w:val="000000"/>
              </w:rPr>
              <w:t>185</w:t>
            </w:r>
          </w:p>
        </w:tc>
        <w:tc>
          <w:tcPr>
            <w:tcW w:w="1559" w:type="dxa"/>
            <w:tcBorders>
              <w:top w:val="nil"/>
              <w:left w:val="nil"/>
              <w:bottom w:val="single" w:sz="4" w:space="0" w:color="auto"/>
              <w:right w:val="nil"/>
            </w:tcBorders>
            <w:vAlign w:val="center"/>
          </w:tcPr>
          <w:p w14:paraId="26B83AC9" w14:textId="77777777" w:rsidR="00086E7B" w:rsidRPr="004C7B4D" w:rsidRDefault="00086E7B" w:rsidP="009B4C99">
            <w:pPr>
              <w:spacing w:before="120"/>
              <w:jc w:val="center"/>
              <w:rPr>
                <w:rFonts w:cs="Times New Roman"/>
                <w:color w:val="000000"/>
              </w:rPr>
            </w:pPr>
            <w:r w:rsidRPr="004C7B4D">
              <w:rPr>
                <w:rFonts w:cs="Times New Roman"/>
                <w:color w:val="000000"/>
              </w:rPr>
              <w:t>10.1 (22.9)</w:t>
            </w:r>
          </w:p>
        </w:tc>
        <w:tc>
          <w:tcPr>
            <w:tcW w:w="851" w:type="dxa"/>
            <w:tcBorders>
              <w:top w:val="nil"/>
              <w:left w:val="nil"/>
              <w:bottom w:val="single" w:sz="4" w:space="0" w:color="auto"/>
              <w:right w:val="nil"/>
            </w:tcBorders>
            <w:vAlign w:val="center"/>
          </w:tcPr>
          <w:p w14:paraId="04B3E865" w14:textId="77777777" w:rsidR="00086E7B" w:rsidRPr="004C7B4D" w:rsidRDefault="00086E7B" w:rsidP="009B4C99">
            <w:pPr>
              <w:spacing w:before="120"/>
              <w:jc w:val="center"/>
              <w:rPr>
                <w:rFonts w:cs="Times New Roman"/>
                <w:color w:val="000000"/>
              </w:rPr>
            </w:pPr>
            <w:r w:rsidRPr="004C7B4D">
              <w:rPr>
                <w:rFonts w:cs="Times New Roman"/>
                <w:color w:val="000000"/>
              </w:rPr>
              <w:t>189</w:t>
            </w:r>
          </w:p>
        </w:tc>
        <w:tc>
          <w:tcPr>
            <w:tcW w:w="1275" w:type="dxa"/>
            <w:tcBorders>
              <w:top w:val="nil"/>
              <w:left w:val="nil"/>
              <w:bottom w:val="single" w:sz="4" w:space="0" w:color="auto"/>
              <w:right w:val="nil"/>
            </w:tcBorders>
            <w:vAlign w:val="center"/>
          </w:tcPr>
          <w:p w14:paraId="04E72716" w14:textId="77777777" w:rsidR="00086E7B" w:rsidRPr="004C7B4D" w:rsidRDefault="00086E7B" w:rsidP="009B4C99">
            <w:pPr>
              <w:spacing w:before="120"/>
              <w:jc w:val="center"/>
              <w:rPr>
                <w:rFonts w:cs="Times New Roman"/>
                <w:color w:val="000000"/>
              </w:rPr>
            </w:pPr>
            <w:r w:rsidRPr="004C7B4D">
              <w:rPr>
                <w:rFonts w:cs="Times New Roman"/>
                <w:color w:val="000000"/>
              </w:rPr>
              <w:t>3.3 (5.1)</w:t>
            </w:r>
          </w:p>
        </w:tc>
        <w:tc>
          <w:tcPr>
            <w:tcW w:w="1134" w:type="dxa"/>
            <w:tcBorders>
              <w:top w:val="nil"/>
              <w:left w:val="nil"/>
              <w:bottom w:val="single" w:sz="4" w:space="0" w:color="auto"/>
              <w:right w:val="nil"/>
            </w:tcBorders>
            <w:vAlign w:val="center"/>
          </w:tcPr>
          <w:p w14:paraId="32D339E7" w14:textId="77777777" w:rsidR="00086E7B" w:rsidRPr="004C7B4D" w:rsidRDefault="00086E7B" w:rsidP="009B4C99">
            <w:pPr>
              <w:spacing w:before="120"/>
              <w:jc w:val="center"/>
              <w:rPr>
                <w:rFonts w:cs="Times New Roman"/>
                <w:color w:val="000000"/>
              </w:rPr>
            </w:pPr>
            <w:r w:rsidRPr="004C7B4D">
              <w:rPr>
                <w:rFonts w:cs="Times New Roman"/>
                <w:color w:val="000000"/>
              </w:rPr>
              <w:t>&lt;0.0001</w:t>
            </w:r>
          </w:p>
        </w:tc>
        <w:tc>
          <w:tcPr>
            <w:tcW w:w="1196" w:type="dxa"/>
            <w:tcBorders>
              <w:top w:val="nil"/>
              <w:left w:val="nil"/>
              <w:bottom w:val="single" w:sz="4" w:space="0" w:color="auto"/>
              <w:right w:val="single" w:sz="4" w:space="0" w:color="auto"/>
            </w:tcBorders>
            <w:vAlign w:val="center"/>
          </w:tcPr>
          <w:p w14:paraId="6C61349F" w14:textId="77777777" w:rsidR="00086E7B" w:rsidRPr="004C7B4D" w:rsidDel="00DB5539" w:rsidRDefault="00086E7B" w:rsidP="009B4C99">
            <w:pPr>
              <w:spacing w:before="120"/>
              <w:jc w:val="center"/>
              <w:rPr>
                <w:rFonts w:cs="Times New Roman"/>
                <w:color w:val="000000"/>
              </w:rPr>
            </w:pPr>
            <w:r w:rsidRPr="004C7B4D">
              <w:rPr>
                <w:rFonts w:cs="Times New Roman"/>
                <w:color w:val="000000"/>
              </w:rPr>
              <w:t>0</w:t>
            </w:r>
          </w:p>
        </w:tc>
      </w:tr>
    </w:tbl>
    <w:p w14:paraId="15CB59CB" w14:textId="77777777" w:rsidR="00086E7B" w:rsidRPr="004C7B4D" w:rsidRDefault="00086E7B" w:rsidP="00086E7B">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Wilcoxon rank-sum test. </w:t>
      </w:r>
    </w:p>
    <w:p w14:paraId="3540708D" w14:textId="77777777" w:rsidR="00086E7B" w:rsidRPr="004C7B4D" w:rsidRDefault="00086E7B" w:rsidP="00086E7B">
      <w:pPr>
        <w:pStyle w:val="Tablefootnote"/>
        <w:rPr>
          <w:rFonts w:cs="Times New Roman"/>
          <w:lang w:val="en-GB"/>
        </w:rPr>
      </w:pPr>
      <w:r w:rsidRPr="004C7B4D">
        <w:rPr>
          <w:rFonts w:cs="Times New Roman"/>
          <w:vertAlign w:val="superscript"/>
          <w:lang w:val="en-GB"/>
        </w:rPr>
        <w:t>b</w:t>
      </w:r>
      <w:r w:rsidRPr="004C7B4D">
        <w:rPr>
          <w:rFonts w:cs="Times New Roman"/>
          <w:lang w:val="en-GB"/>
        </w:rPr>
        <w:t xml:space="preserve"> 105 individuals did not log in after their facilitation visit (42 intervention, 63 control).</w:t>
      </w:r>
    </w:p>
    <w:p w14:paraId="042AA6B8" w14:textId="77777777" w:rsidR="00086E7B" w:rsidRPr="004C7B4D" w:rsidRDefault="00086E7B" w:rsidP="00086E7B">
      <w:pPr>
        <w:pStyle w:val="Tablefootnote"/>
        <w:rPr>
          <w:rFonts w:cs="Times New Roman"/>
          <w:lang w:val="en-GB"/>
        </w:rPr>
      </w:pPr>
      <w:r w:rsidRPr="004C7B4D">
        <w:rPr>
          <w:rFonts w:cs="Times New Roman"/>
          <w:vertAlign w:val="superscript"/>
          <w:lang w:val="en-GB"/>
        </w:rPr>
        <w:t>c</w:t>
      </w:r>
      <w:r w:rsidRPr="004C7B4D">
        <w:rPr>
          <w:rFonts w:cs="Times New Roman"/>
          <w:lang w:val="en-GB"/>
        </w:rPr>
        <w:t xml:space="preserve"> Measured as time from first page accessed to last page accessed within a log-in session.</w:t>
      </w:r>
    </w:p>
    <w:p w14:paraId="1EEBD3F1" w14:textId="77777777" w:rsidR="00086E7B" w:rsidRPr="004C7B4D" w:rsidRDefault="00086E7B" w:rsidP="00630289">
      <w:pPr>
        <w:pStyle w:val="Tablecaption"/>
        <w:rPr>
          <w:rFonts w:cs="Times New Roman"/>
        </w:rPr>
      </w:pPr>
    </w:p>
    <w:p w14:paraId="2EDBE582" w14:textId="77777777" w:rsidR="006E6FE6" w:rsidRDefault="006E6FE6" w:rsidP="00DD6880">
      <w:pPr>
        <w:rPr>
          <w:rFonts w:cs="Times New Roman"/>
        </w:rPr>
      </w:pPr>
    </w:p>
    <w:p w14:paraId="6231DA89" w14:textId="77777777" w:rsidR="00630289" w:rsidRPr="00FA14DA" w:rsidRDefault="00630289" w:rsidP="00DD6880">
      <w:pPr>
        <w:rPr>
          <w:rFonts w:cs="Times New Roman"/>
        </w:rPr>
      </w:pPr>
      <w:r w:rsidRPr="00854E37">
        <w:rPr>
          <w:rFonts w:cs="Times New Roman"/>
          <w:noProof/>
          <w:sz w:val="20"/>
          <w:szCs w:val="20"/>
          <w:lang w:eastAsia="en-GB"/>
        </w:rPr>
        <w:drawing>
          <wp:inline distT="0" distB="0" distL="0" distR="0" wp14:anchorId="280C54D7" wp14:editId="53216DC2">
            <wp:extent cx="5114925" cy="3743325"/>
            <wp:effectExtent l="0" t="0" r="0" b="9525"/>
            <wp:docPr id="73736" name="Picture 7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6207CAF8" w14:textId="7A7E007A" w:rsidR="00D16EB9" w:rsidRDefault="00D16EB9" w:rsidP="00DD6880">
      <w:pPr>
        <w:pStyle w:val="Tablefootnote"/>
      </w:pPr>
      <w:r w:rsidRPr="00F72381">
        <w:t xml:space="preserve">Red bars highlight </w:t>
      </w:r>
      <w:r w:rsidR="003958E7">
        <w:t>the “high-usage” group that has</w:t>
      </w:r>
      <w:r w:rsidRPr="00F72381">
        <w:t xml:space="preserve"> usage greater than or equal to the median of </w:t>
      </w:r>
      <w:r w:rsidRPr="00F234A9">
        <w:t>4</w:t>
      </w:r>
      <w:r w:rsidRPr="00D80CE5">
        <w:t xml:space="preserve"> days.</w:t>
      </w:r>
    </w:p>
    <w:p w14:paraId="327CD280" w14:textId="77777777" w:rsidR="00D16EB9" w:rsidRPr="00ED1EAD" w:rsidRDefault="00D16EB9" w:rsidP="00D16EB9">
      <w:pPr>
        <w:pStyle w:val="Figurecaption"/>
      </w:pPr>
      <w:bookmarkStart w:id="210" w:name="_Toc355446884"/>
      <w:r w:rsidRPr="00985D3B">
        <w:t xml:space="preserve">Figure </w:t>
      </w:r>
      <w:r>
        <w:t>10</w:t>
      </w:r>
      <w:r w:rsidRPr="00ED1EAD">
        <w:t>: Efficacy of HeLP-Diabetes on HbA1c at 12 months based on number of days’ usage, superimposed by distribution of usage observed in the HeLP-Diabetes group</w:t>
      </w:r>
      <w:bookmarkEnd w:id="210"/>
      <w:r w:rsidRPr="00ED1EAD">
        <w:t xml:space="preserve"> </w:t>
      </w:r>
    </w:p>
    <w:p w14:paraId="2D999ACE" w14:textId="77777777" w:rsidR="00630289" w:rsidRPr="00ED1EAD" w:rsidRDefault="00630289" w:rsidP="00630289">
      <w:pPr>
        <w:spacing w:line="240" w:lineRule="auto"/>
        <w:rPr>
          <w:rFonts w:cs="Times New Roman"/>
          <w:noProof/>
          <w:sz w:val="20"/>
          <w:szCs w:val="20"/>
          <w:lang w:eastAsia="en-GB"/>
        </w:rPr>
      </w:pPr>
    </w:p>
    <w:p w14:paraId="78D4A3EE" w14:textId="77777777" w:rsidR="00630289" w:rsidRPr="00F72381" w:rsidRDefault="00630289" w:rsidP="00630289">
      <w:pPr>
        <w:spacing w:after="200" w:line="276" w:lineRule="auto"/>
        <w:rPr>
          <w:rFonts w:cs="Times New Roman"/>
          <w:b/>
          <w:sz w:val="22"/>
        </w:rPr>
      </w:pPr>
      <w:r w:rsidRPr="00ED1EAD">
        <w:rPr>
          <w:rFonts w:cs="Times New Roman"/>
        </w:rPr>
        <w:br w:type="page"/>
      </w:r>
    </w:p>
    <w:p w14:paraId="278BA13C" w14:textId="2FF20C16" w:rsidR="00D16EB9" w:rsidRDefault="00630289" w:rsidP="00D16EB9">
      <w:pPr>
        <w:pStyle w:val="Tablefootnote"/>
        <w:rPr>
          <w:rFonts w:cs="Times New Roman"/>
          <w:lang w:val="en-GB"/>
        </w:rPr>
      </w:pPr>
      <w:r w:rsidRPr="00854E37">
        <w:rPr>
          <w:rFonts w:cs="Times New Roman"/>
          <w:noProof/>
          <w:sz w:val="20"/>
          <w:szCs w:val="20"/>
          <w:lang w:val="en-GB" w:eastAsia="en-GB"/>
        </w:rPr>
        <w:drawing>
          <wp:inline distT="0" distB="0" distL="0" distR="0" wp14:anchorId="5E198C83" wp14:editId="447C7FFF">
            <wp:extent cx="5114925" cy="3743325"/>
            <wp:effectExtent l="0" t="0" r="0" b="9525"/>
            <wp:docPr id="73737" name="Picture 7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03AE96E0" w14:textId="4D164EAF" w:rsidR="00D16EB9" w:rsidRPr="00F72381" w:rsidRDefault="00D16EB9" w:rsidP="00D16EB9">
      <w:pPr>
        <w:pStyle w:val="Tablefootnote"/>
        <w:rPr>
          <w:rFonts w:cs="Times New Roman"/>
          <w:lang w:val="en-GB"/>
        </w:rPr>
      </w:pPr>
      <w:r w:rsidRPr="00F72381">
        <w:rPr>
          <w:rFonts w:cs="Times New Roman"/>
          <w:lang w:val="en-GB"/>
        </w:rPr>
        <w:t xml:space="preserve">Red bars highlight </w:t>
      </w:r>
      <w:r w:rsidR="003958E7">
        <w:rPr>
          <w:rFonts w:cs="Times New Roman"/>
          <w:lang w:val="en-GB"/>
        </w:rPr>
        <w:t>the “high-usage” group that has</w:t>
      </w:r>
      <w:r w:rsidRPr="00F72381">
        <w:rPr>
          <w:rFonts w:cs="Times New Roman"/>
          <w:lang w:val="en-GB"/>
        </w:rPr>
        <w:t xml:space="preserve"> usage greater than or equal to the median of four days.</w:t>
      </w:r>
    </w:p>
    <w:p w14:paraId="180B46FA" w14:textId="77777777" w:rsidR="00D16EB9" w:rsidRPr="00ED1EAD" w:rsidRDefault="00D16EB9" w:rsidP="00D16EB9">
      <w:pPr>
        <w:pStyle w:val="Figurecaption"/>
      </w:pPr>
      <w:bookmarkStart w:id="211" w:name="_Toc355446885"/>
      <w:r w:rsidRPr="00F72381">
        <w:t>Figure 1</w:t>
      </w:r>
      <w:r>
        <w:t>1</w:t>
      </w:r>
      <w:r w:rsidRPr="00ED1EAD">
        <w:t>: Efficacy of HeLP-Diabetes on PAID score at 12-months based on number of days usage, superimposed by the distribution of usage observed in the HeLP-Diabetes group</w:t>
      </w:r>
      <w:bookmarkEnd w:id="211"/>
    </w:p>
    <w:p w14:paraId="663389B9" w14:textId="77777777" w:rsidR="00630289" w:rsidRPr="00ED1EAD" w:rsidRDefault="00630289" w:rsidP="00630289">
      <w:pPr>
        <w:spacing w:line="240" w:lineRule="auto"/>
        <w:rPr>
          <w:rFonts w:cs="Times New Roman"/>
        </w:rPr>
      </w:pPr>
    </w:p>
    <w:p w14:paraId="62377DA9" w14:textId="73C66C66" w:rsidR="00630289" w:rsidRPr="00F234A9" w:rsidRDefault="00630289" w:rsidP="00630289">
      <w:pPr>
        <w:rPr>
          <w:rFonts w:cs="Times New Roman"/>
        </w:rPr>
      </w:pPr>
      <w:r w:rsidRPr="00ED1EAD">
        <w:rPr>
          <w:rFonts w:cs="Times New Roman"/>
        </w:rPr>
        <w:t>The fi</w:t>
      </w:r>
      <w:r w:rsidRPr="00F72381">
        <w:rPr>
          <w:rFonts w:cs="Times New Roman"/>
        </w:rPr>
        <w:t>ndings from the sensitivity analyses we</w:t>
      </w:r>
      <w:r w:rsidR="00DA7CF6" w:rsidRPr="00F72381">
        <w:rPr>
          <w:rFonts w:cs="Times New Roman"/>
        </w:rPr>
        <w:t>re similar to the main analysis</w:t>
      </w:r>
      <w:r w:rsidRPr="00F234A9">
        <w:rPr>
          <w:rFonts w:cs="Times New Roman"/>
        </w:rPr>
        <w:t xml:space="preserve"> (</w:t>
      </w:r>
      <w:r w:rsidRPr="00D80CE5">
        <w:rPr>
          <w:rFonts w:cs="Times New Roman"/>
          <w:i/>
        </w:rPr>
        <w:t>Table 15</w:t>
      </w:r>
      <w:r w:rsidRPr="00D80CE5">
        <w:rPr>
          <w:rFonts w:cs="Times New Roman"/>
        </w:rPr>
        <w:t>)</w:t>
      </w:r>
      <w:r w:rsidR="00DA7CF6" w:rsidRPr="00884C43">
        <w:rPr>
          <w:rFonts w:cs="Times New Roman"/>
        </w:rPr>
        <w:t>.</w:t>
      </w:r>
      <w:r w:rsidRPr="00884C43">
        <w:rPr>
          <w:rFonts w:cs="Times New Roman"/>
        </w:rPr>
        <w:t xml:space="preserve"> Participants who were missing 12-month HbA1c had significantly higher mean baseline HbA1c measures (7.9% versus 7.1%, p&lt;0.001) leading to higher imputed HbA1c at 12 months in the non-completers and a greater mean difference between the randomised group</w:t>
      </w:r>
      <w:r w:rsidRPr="00CE7527">
        <w:rPr>
          <w:rFonts w:cs="Times New Roman"/>
        </w:rPr>
        <w:t>s t</w:t>
      </w:r>
      <w:r w:rsidR="00DA7CF6" w:rsidRPr="00CE7527">
        <w:rPr>
          <w:rFonts w:cs="Times New Roman"/>
        </w:rPr>
        <w:t>han from complete case analyses</w:t>
      </w:r>
      <w:r w:rsidRPr="009F63E9">
        <w:rPr>
          <w:rFonts w:cs="Times New Roman"/>
        </w:rPr>
        <w:t xml:space="preserve"> (</w:t>
      </w:r>
      <w:r w:rsidRPr="00013E3E">
        <w:rPr>
          <w:rFonts w:cs="Times New Roman"/>
          <w:i/>
        </w:rPr>
        <w:t>Figure 1</w:t>
      </w:r>
      <w:r w:rsidR="0089135B">
        <w:rPr>
          <w:rFonts w:cs="Times New Roman"/>
          <w:i/>
        </w:rPr>
        <w:t>2</w:t>
      </w:r>
      <w:r w:rsidRPr="00ED1EAD">
        <w:rPr>
          <w:rFonts w:cs="Times New Roman"/>
        </w:rPr>
        <w:t xml:space="preserve">, </w:t>
      </w:r>
      <w:r w:rsidRPr="00ED1EAD">
        <w:rPr>
          <w:rFonts w:cs="Times New Roman"/>
          <w:i/>
        </w:rPr>
        <w:t>Tables 15 and 16</w:t>
      </w:r>
      <w:r w:rsidRPr="00F72381">
        <w:rPr>
          <w:rFonts w:cs="Times New Roman"/>
        </w:rPr>
        <w:t>)</w:t>
      </w:r>
      <w:r w:rsidR="00DA7CF6" w:rsidRPr="00F72381">
        <w:rPr>
          <w:rFonts w:cs="Times New Roman"/>
        </w:rPr>
        <w:t>.</w:t>
      </w:r>
    </w:p>
    <w:p w14:paraId="179499A0" w14:textId="1ECB7163" w:rsidR="00630289" w:rsidRPr="004C7B4D" w:rsidRDefault="00BB6901" w:rsidP="00BB6901">
      <w:pPr>
        <w:pStyle w:val="Tablecaption"/>
      </w:pPr>
      <w:r>
        <w:rPr>
          <w:rFonts w:cs="Times New Roman"/>
        </w:rPr>
        <w:br w:type="column"/>
      </w:r>
      <w:bookmarkStart w:id="212" w:name="_Toc355447313"/>
      <w:r w:rsidR="00630289" w:rsidRPr="004C7B4D">
        <w:t>Table 15: Effect of HeLP-Diabetes versus control on 12-month primary outcomes HbA1c and PAID: results from primary analyses and five sensitivity analyses</w:t>
      </w:r>
      <w:bookmarkEnd w:id="212"/>
    </w:p>
    <w:tbl>
      <w:tblPr>
        <w:tblStyle w:val="TableGrid"/>
        <w:tblW w:w="9606" w:type="dxa"/>
        <w:tblLayout w:type="fixed"/>
        <w:tblLook w:val="04A0" w:firstRow="1" w:lastRow="0" w:firstColumn="1" w:lastColumn="0" w:noHBand="0" w:noVBand="1"/>
      </w:tblPr>
      <w:tblGrid>
        <w:gridCol w:w="4786"/>
        <w:gridCol w:w="1453"/>
        <w:gridCol w:w="3367"/>
      </w:tblGrid>
      <w:tr w:rsidR="00630289" w:rsidRPr="004C7B4D" w14:paraId="4BF63AE3" w14:textId="77777777" w:rsidTr="00EB6B59">
        <w:tc>
          <w:tcPr>
            <w:tcW w:w="9606" w:type="dxa"/>
            <w:gridSpan w:val="3"/>
            <w:shd w:val="clear" w:color="auto" w:fill="F2F2F2" w:themeFill="background1" w:themeFillShade="F2"/>
            <w:vAlign w:val="center"/>
          </w:tcPr>
          <w:p w14:paraId="3AD657E2" w14:textId="77777777" w:rsidR="00630289" w:rsidRPr="00C068E8" w:rsidRDefault="00630289" w:rsidP="00EB6B59">
            <w:pPr>
              <w:spacing w:before="120"/>
              <w:jc w:val="center"/>
              <w:rPr>
                <w:rFonts w:cs="Times New Roman"/>
                <w:b/>
              </w:rPr>
            </w:pPr>
            <w:r w:rsidRPr="00C068E8">
              <w:rPr>
                <w:rFonts w:cs="Times New Roman"/>
                <w:b/>
              </w:rPr>
              <w:t>HbA1c, %</w:t>
            </w:r>
          </w:p>
        </w:tc>
      </w:tr>
      <w:tr w:rsidR="00630289" w:rsidRPr="004C7B4D" w14:paraId="5EBEEF01" w14:textId="77777777" w:rsidTr="00EB6B59">
        <w:tc>
          <w:tcPr>
            <w:tcW w:w="4786" w:type="dxa"/>
            <w:vAlign w:val="center"/>
          </w:tcPr>
          <w:p w14:paraId="403E02BD" w14:textId="77777777" w:rsidR="00630289" w:rsidRPr="004C7B4D" w:rsidRDefault="00630289" w:rsidP="00EB6B59">
            <w:pPr>
              <w:tabs>
                <w:tab w:val="center" w:pos="4513"/>
                <w:tab w:val="right" w:pos="9026"/>
              </w:tabs>
              <w:spacing w:before="120"/>
              <w:rPr>
                <w:rFonts w:cs="Times New Roman"/>
              </w:rPr>
            </w:pPr>
          </w:p>
        </w:tc>
        <w:tc>
          <w:tcPr>
            <w:tcW w:w="1453" w:type="dxa"/>
            <w:vAlign w:val="center"/>
          </w:tcPr>
          <w:p w14:paraId="25FBD232" w14:textId="77777777" w:rsidR="00630289" w:rsidRPr="004C7B4D" w:rsidRDefault="00630289" w:rsidP="00EB6B59">
            <w:pPr>
              <w:spacing w:before="120"/>
              <w:jc w:val="center"/>
              <w:rPr>
                <w:rFonts w:cs="Times New Roman"/>
                <w:b/>
              </w:rPr>
            </w:pPr>
            <w:r w:rsidRPr="004C7B4D">
              <w:rPr>
                <w:rFonts w:cs="Times New Roman"/>
                <w:b/>
              </w:rPr>
              <w:t>Number of individuals</w:t>
            </w:r>
          </w:p>
        </w:tc>
        <w:tc>
          <w:tcPr>
            <w:tcW w:w="3367" w:type="dxa"/>
            <w:vAlign w:val="center"/>
          </w:tcPr>
          <w:p w14:paraId="48BB9138" w14:textId="3910650F" w:rsidR="00630289" w:rsidRPr="004C7B4D" w:rsidRDefault="00630289" w:rsidP="00EB6B59">
            <w:pPr>
              <w:spacing w:before="120"/>
              <w:jc w:val="center"/>
              <w:rPr>
                <w:rFonts w:cs="Times New Roman"/>
              </w:rPr>
            </w:pPr>
            <w:r w:rsidRPr="004C7B4D">
              <w:rPr>
                <w:rFonts w:cs="Times New Roman"/>
                <w:b/>
              </w:rPr>
              <w:t>Mean difference (95% CI)</w:t>
            </w:r>
            <w:r w:rsidRPr="004C7B4D">
              <w:rPr>
                <w:rFonts w:cs="Times New Roman"/>
                <w:b/>
              </w:rPr>
              <w:br/>
              <w:t>HeLP-Diabetes–control</w:t>
            </w:r>
          </w:p>
        </w:tc>
      </w:tr>
      <w:tr w:rsidR="00630289" w:rsidRPr="004C7B4D" w14:paraId="023D20E4" w14:textId="77777777" w:rsidTr="00EB6B59">
        <w:tc>
          <w:tcPr>
            <w:tcW w:w="4786" w:type="dxa"/>
            <w:vAlign w:val="center"/>
          </w:tcPr>
          <w:p w14:paraId="5DE3D526" w14:textId="77777777" w:rsidR="00630289" w:rsidRPr="004C7B4D" w:rsidRDefault="00630289" w:rsidP="00EB6B59">
            <w:pPr>
              <w:spacing w:before="120"/>
              <w:rPr>
                <w:rFonts w:cs="Times New Roman"/>
              </w:rPr>
            </w:pPr>
            <w:r w:rsidRPr="004C7B4D">
              <w:rPr>
                <w:rFonts w:cs="Times New Roman"/>
              </w:rPr>
              <w:t>Primary analysis: multiple imputation of baseline and outcomes</w:t>
            </w:r>
          </w:p>
        </w:tc>
        <w:tc>
          <w:tcPr>
            <w:tcW w:w="1453" w:type="dxa"/>
            <w:vAlign w:val="center"/>
          </w:tcPr>
          <w:p w14:paraId="08750034" w14:textId="77777777" w:rsidR="00630289" w:rsidRPr="004C7B4D" w:rsidRDefault="00630289" w:rsidP="00EB6B59">
            <w:pPr>
              <w:spacing w:before="120"/>
              <w:jc w:val="center"/>
              <w:rPr>
                <w:rFonts w:cs="Times New Roman"/>
              </w:rPr>
            </w:pPr>
            <w:r w:rsidRPr="004C7B4D">
              <w:rPr>
                <w:rFonts w:cs="Times New Roman"/>
              </w:rPr>
              <w:t>374</w:t>
            </w:r>
          </w:p>
        </w:tc>
        <w:tc>
          <w:tcPr>
            <w:tcW w:w="3367" w:type="dxa"/>
            <w:vAlign w:val="center"/>
          </w:tcPr>
          <w:p w14:paraId="0B9585DD" w14:textId="77777777" w:rsidR="00630289" w:rsidRPr="004C7B4D" w:rsidRDefault="00630289" w:rsidP="00EB6B59">
            <w:pPr>
              <w:spacing w:before="120"/>
              <w:jc w:val="center"/>
              <w:rPr>
                <w:rFonts w:cs="Times New Roman"/>
              </w:rPr>
            </w:pPr>
            <w:r w:rsidRPr="004C7B4D">
              <w:rPr>
                <w:rFonts w:cs="Times New Roman"/>
              </w:rPr>
              <w:t>–0.242 (–0.435, –0.049); p = 0.014</w:t>
            </w:r>
          </w:p>
        </w:tc>
      </w:tr>
      <w:tr w:rsidR="00630289" w:rsidRPr="004C7B4D" w14:paraId="6CDA74D6" w14:textId="77777777" w:rsidTr="00EB6B59">
        <w:tc>
          <w:tcPr>
            <w:tcW w:w="4786" w:type="dxa"/>
            <w:vAlign w:val="center"/>
          </w:tcPr>
          <w:p w14:paraId="7E2387BE" w14:textId="77777777" w:rsidR="00630289" w:rsidRPr="004C7B4D" w:rsidRDefault="00630289" w:rsidP="00EB6B59">
            <w:pPr>
              <w:spacing w:before="120"/>
              <w:rPr>
                <w:rFonts w:cs="Times New Roman"/>
              </w:rPr>
            </w:pPr>
            <w:r w:rsidRPr="004C7B4D">
              <w:rPr>
                <w:rFonts w:cs="Times New Roman"/>
              </w:rPr>
              <w:t>Sensitivity analysis 1: multiple imputation of baseline covariates only</w:t>
            </w:r>
          </w:p>
        </w:tc>
        <w:tc>
          <w:tcPr>
            <w:tcW w:w="1453" w:type="dxa"/>
            <w:vAlign w:val="center"/>
          </w:tcPr>
          <w:p w14:paraId="341B77B7" w14:textId="77777777" w:rsidR="00630289" w:rsidRPr="004C7B4D" w:rsidRDefault="00630289" w:rsidP="00EB6B59">
            <w:pPr>
              <w:spacing w:before="120"/>
              <w:jc w:val="center"/>
              <w:rPr>
                <w:rFonts w:cs="Times New Roman"/>
              </w:rPr>
            </w:pPr>
            <w:r w:rsidRPr="004C7B4D">
              <w:rPr>
                <w:rFonts w:cs="Times New Roman"/>
              </w:rPr>
              <w:t>291</w:t>
            </w:r>
          </w:p>
        </w:tc>
        <w:tc>
          <w:tcPr>
            <w:tcW w:w="3367" w:type="dxa"/>
            <w:vAlign w:val="center"/>
          </w:tcPr>
          <w:p w14:paraId="1CCC836C" w14:textId="77777777" w:rsidR="00630289" w:rsidRPr="004C7B4D" w:rsidRDefault="00630289" w:rsidP="00EB6B59">
            <w:pPr>
              <w:spacing w:before="120"/>
              <w:jc w:val="center"/>
              <w:rPr>
                <w:rFonts w:cs="Times New Roman"/>
                <w:highlight w:val="yellow"/>
              </w:rPr>
            </w:pPr>
            <w:r w:rsidRPr="004C7B4D">
              <w:rPr>
                <w:rFonts w:cs="Times New Roman"/>
              </w:rPr>
              <w:t>–0.214 (–0.390, –0.038); p = 0.017</w:t>
            </w:r>
          </w:p>
        </w:tc>
      </w:tr>
      <w:tr w:rsidR="00630289" w:rsidRPr="004C7B4D" w14:paraId="46D9A131" w14:textId="77777777" w:rsidTr="00EB6B59">
        <w:tc>
          <w:tcPr>
            <w:tcW w:w="4786" w:type="dxa"/>
            <w:vAlign w:val="center"/>
          </w:tcPr>
          <w:p w14:paraId="13C13533" w14:textId="77777777" w:rsidR="00630289" w:rsidRPr="004C7B4D" w:rsidRDefault="00630289" w:rsidP="00EB6B59">
            <w:pPr>
              <w:spacing w:before="120"/>
              <w:rPr>
                <w:rFonts w:cs="Times New Roman"/>
              </w:rPr>
            </w:pPr>
            <w:r w:rsidRPr="004C7B4D">
              <w:rPr>
                <w:rFonts w:cs="Times New Roman"/>
              </w:rPr>
              <w:t>Sensitivity analysis 2: complete cases</w:t>
            </w:r>
            <w:r w:rsidRPr="004C7B4D">
              <w:rPr>
                <w:rFonts w:cs="Times New Roman"/>
                <w:vertAlign w:val="superscript"/>
              </w:rPr>
              <w:t>a</w:t>
            </w:r>
          </w:p>
        </w:tc>
        <w:tc>
          <w:tcPr>
            <w:tcW w:w="1453" w:type="dxa"/>
            <w:vAlign w:val="center"/>
          </w:tcPr>
          <w:p w14:paraId="762297F3" w14:textId="77777777" w:rsidR="00630289" w:rsidRPr="004C7B4D" w:rsidRDefault="00630289" w:rsidP="00EB6B59">
            <w:pPr>
              <w:spacing w:before="120"/>
              <w:jc w:val="center"/>
              <w:rPr>
                <w:rFonts w:cs="Times New Roman"/>
              </w:rPr>
            </w:pPr>
            <w:r w:rsidRPr="004C7B4D">
              <w:rPr>
                <w:rFonts w:cs="Times New Roman"/>
              </w:rPr>
              <w:t>284</w:t>
            </w:r>
          </w:p>
        </w:tc>
        <w:tc>
          <w:tcPr>
            <w:tcW w:w="3367" w:type="dxa"/>
            <w:vAlign w:val="center"/>
          </w:tcPr>
          <w:p w14:paraId="282C4ED9" w14:textId="77777777" w:rsidR="00630289" w:rsidRPr="004C7B4D" w:rsidRDefault="00630289" w:rsidP="00EB6B59">
            <w:pPr>
              <w:spacing w:before="120"/>
              <w:jc w:val="center"/>
              <w:rPr>
                <w:rFonts w:cs="Times New Roman"/>
              </w:rPr>
            </w:pPr>
            <w:r w:rsidRPr="004C7B4D">
              <w:rPr>
                <w:rFonts w:cs="Times New Roman"/>
              </w:rPr>
              <w:t>–0.207 (–0.385, –0.028); p = 0.023</w:t>
            </w:r>
          </w:p>
        </w:tc>
      </w:tr>
      <w:tr w:rsidR="00630289" w:rsidRPr="004C7B4D" w14:paraId="5FE7472E" w14:textId="77777777" w:rsidTr="00EB6B59">
        <w:tc>
          <w:tcPr>
            <w:tcW w:w="4786" w:type="dxa"/>
            <w:vAlign w:val="center"/>
          </w:tcPr>
          <w:p w14:paraId="26099DC8" w14:textId="77777777" w:rsidR="00630289" w:rsidRPr="004C7B4D" w:rsidRDefault="00630289" w:rsidP="00EB6B59">
            <w:pPr>
              <w:spacing w:before="120"/>
              <w:rPr>
                <w:rFonts w:cs="Times New Roman"/>
              </w:rPr>
            </w:pPr>
            <w:r w:rsidRPr="004C7B4D">
              <w:rPr>
                <w:rFonts w:cs="Times New Roman"/>
              </w:rPr>
              <w:t>Sensitivity analysis 3: complete cases</w:t>
            </w:r>
            <w:r w:rsidRPr="004C7B4D">
              <w:rPr>
                <w:rFonts w:cs="Times New Roman"/>
                <w:vertAlign w:val="superscript"/>
              </w:rPr>
              <w:t>b</w:t>
            </w:r>
          </w:p>
        </w:tc>
        <w:tc>
          <w:tcPr>
            <w:tcW w:w="1453" w:type="dxa"/>
            <w:vAlign w:val="center"/>
          </w:tcPr>
          <w:p w14:paraId="59F6D859" w14:textId="77777777" w:rsidR="00630289" w:rsidRPr="004C7B4D" w:rsidRDefault="00630289" w:rsidP="00EB6B59">
            <w:pPr>
              <w:spacing w:before="120"/>
              <w:jc w:val="center"/>
              <w:rPr>
                <w:rFonts w:cs="Times New Roman"/>
              </w:rPr>
            </w:pPr>
            <w:r w:rsidRPr="004C7B4D">
              <w:rPr>
                <w:rFonts w:cs="Times New Roman"/>
              </w:rPr>
              <w:t>186</w:t>
            </w:r>
          </w:p>
        </w:tc>
        <w:tc>
          <w:tcPr>
            <w:tcW w:w="3367" w:type="dxa"/>
            <w:vAlign w:val="center"/>
          </w:tcPr>
          <w:p w14:paraId="6DD6AE3D" w14:textId="77777777" w:rsidR="00630289" w:rsidRPr="004C7B4D" w:rsidRDefault="00630289" w:rsidP="00EB6B59">
            <w:pPr>
              <w:spacing w:before="120"/>
              <w:jc w:val="center"/>
              <w:rPr>
                <w:rFonts w:cs="Times New Roman"/>
              </w:rPr>
            </w:pPr>
            <w:r w:rsidRPr="004C7B4D">
              <w:rPr>
                <w:rFonts w:cs="Times New Roman"/>
              </w:rPr>
              <w:t>–0.220 (–0.416, –0.025); p = 0.027</w:t>
            </w:r>
          </w:p>
        </w:tc>
      </w:tr>
      <w:tr w:rsidR="00630289" w:rsidRPr="004C7B4D" w14:paraId="1625715E" w14:textId="77777777" w:rsidTr="00EB6B59">
        <w:tc>
          <w:tcPr>
            <w:tcW w:w="4786" w:type="dxa"/>
            <w:vAlign w:val="center"/>
          </w:tcPr>
          <w:p w14:paraId="46A294A4" w14:textId="77777777" w:rsidR="00630289" w:rsidRPr="004C7B4D" w:rsidRDefault="00630289" w:rsidP="00EB6B59">
            <w:pPr>
              <w:spacing w:before="120"/>
              <w:rPr>
                <w:rFonts w:cs="Times New Roman"/>
              </w:rPr>
            </w:pPr>
            <w:r w:rsidRPr="004C7B4D">
              <w:rPr>
                <w:rFonts w:cs="Times New Roman"/>
              </w:rPr>
              <w:t>Sensitivity analysis 4: non-contaminated cases</w:t>
            </w:r>
            <w:r w:rsidRPr="004C7B4D">
              <w:rPr>
                <w:rFonts w:cs="Times New Roman"/>
                <w:vertAlign w:val="superscript"/>
              </w:rPr>
              <w:t>c</w:t>
            </w:r>
          </w:p>
        </w:tc>
        <w:tc>
          <w:tcPr>
            <w:tcW w:w="1453" w:type="dxa"/>
            <w:vAlign w:val="center"/>
          </w:tcPr>
          <w:p w14:paraId="662D24C1" w14:textId="77777777" w:rsidR="00630289" w:rsidRPr="004C7B4D" w:rsidRDefault="00630289" w:rsidP="00EB6B59">
            <w:pPr>
              <w:spacing w:before="120"/>
              <w:jc w:val="center"/>
              <w:rPr>
                <w:rFonts w:cs="Times New Roman"/>
              </w:rPr>
            </w:pPr>
            <w:r w:rsidRPr="004C7B4D">
              <w:rPr>
                <w:rFonts w:cs="Times New Roman"/>
              </w:rPr>
              <w:t>370</w:t>
            </w:r>
          </w:p>
        </w:tc>
        <w:tc>
          <w:tcPr>
            <w:tcW w:w="3367" w:type="dxa"/>
            <w:vAlign w:val="center"/>
          </w:tcPr>
          <w:p w14:paraId="6CE7DD66" w14:textId="77777777" w:rsidR="00630289" w:rsidRPr="004C7B4D" w:rsidRDefault="00630289" w:rsidP="00EB6B59">
            <w:pPr>
              <w:spacing w:before="120"/>
              <w:jc w:val="center"/>
              <w:rPr>
                <w:rFonts w:cs="Times New Roman"/>
              </w:rPr>
            </w:pPr>
            <w:r w:rsidRPr="004C7B4D">
              <w:rPr>
                <w:rFonts w:cs="Times New Roman"/>
              </w:rPr>
              <w:t>–0.225 (–0.418, –0.032); p = 0.023</w:t>
            </w:r>
          </w:p>
        </w:tc>
      </w:tr>
      <w:tr w:rsidR="00630289" w:rsidRPr="004C7B4D" w14:paraId="0E47F198" w14:textId="77777777" w:rsidTr="00EB6B59">
        <w:tc>
          <w:tcPr>
            <w:tcW w:w="4786" w:type="dxa"/>
            <w:vAlign w:val="center"/>
          </w:tcPr>
          <w:p w14:paraId="357AD86C" w14:textId="77777777" w:rsidR="00630289" w:rsidRPr="004C7B4D" w:rsidRDefault="00630289" w:rsidP="00EB6B59">
            <w:pPr>
              <w:spacing w:before="120"/>
              <w:rPr>
                <w:rFonts w:cs="Times New Roman"/>
              </w:rPr>
            </w:pPr>
            <w:r w:rsidRPr="004C7B4D">
              <w:rPr>
                <w:rFonts w:cs="Times New Roman"/>
              </w:rPr>
              <w:t>Sensitivity analysis 5: linear model excluding centre</w:t>
            </w:r>
            <w:r w:rsidRPr="004C7B4D">
              <w:rPr>
                <w:rFonts w:cs="Times New Roman"/>
                <w:vertAlign w:val="superscript"/>
              </w:rPr>
              <w:t>d</w:t>
            </w:r>
          </w:p>
        </w:tc>
        <w:tc>
          <w:tcPr>
            <w:tcW w:w="1453" w:type="dxa"/>
            <w:vAlign w:val="center"/>
          </w:tcPr>
          <w:p w14:paraId="44CD86B1" w14:textId="77777777" w:rsidR="00630289" w:rsidRPr="004C7B4D" w:rsidRDefault="00630289" w:rsidP="00EB6B59">
            <w:pPr>
              <w:spacing w:before="120"/>
              <w:jc w:val="center"/>
              <w:rPr>
                <w:rFonts w:cs="Times New Roman"/>
              </w:rPr>
            </w:pPr>
            <w:r w:rsidRPr="004C7B4D">
              <w:rPr>
                <w:rFonts w:cs="Times New Roman"/>
              </w:rPr>
              <w:t>374</w:t>
            </w:r>
          </w:p>
        </w:tc>
        <w:tc>
          <w:tcPr>
            <w:tcW w:w="3367" w:type="dxa"/>
            <w:vAlign w:val="center"/>
          </w:tcPr>
          <w:p w14:paraId="1BB51DE1" w14:textId="77777777" w:rsidR="00630289" w:rsidRPr="004C7B4D" w:rsidRDefault="00630289" w:rsidP="00EB6B59">
            <w:pPr>
              <w:spacing w:before="120"/>
              <w:jc w:val="center"/>
              <w:rPr>
                <w:rFonts w:cs="Times New Roman"/>
              </w:rPr>
            </w:pPr>
            <w:r w:rsidRPr="004C7B4D">
              <w:rPr>
                <w:rFonts w:cs="Times New Roman"/>
              </w:rPr>
              <w:t>–0.242 (–0.438, –0.047); p = 0.015</w:t>
            </w:r>
          </w:p>
        </w:tc>
      </w:tr>
      <w:tr w:rsidR="00630289" w:rsidRPr="004C7B4D" w14:paraId="60086CE2" w14:textId="77777777" w:rsidTr="00EB6B59">
        <w:tc>
          <w:tcPr>
            <w:tcW w:w="9606" w:type="dxa"/>
            <w:gridSpan w:val="3"/>
            <w:shd w:val="clear" w:color="auto" w:fill="F2F2F2" w:themeFill="background1" w:themeFillShade="F2"/>
            <w:vAlign w:val="center"/>
          </w:tcPr>
          <w:p w14:paraId="790C182D" w14:textId="77777777" w:rsidR="00630289" w:rsidRPr="004C7B4D" w:rsidRDefault="00630289" w:rsidP="00EB6B59">
            <w:pPr>
              <w:spacing w:before="120"/>
              <w:jc w:val="center"/>
              <w:rPr>
                <w:rFonts w:cs="Times New Roman"/>
                <w:b/>
              </w:rPr>
            </w:pPr>
            <w:r w:rsidRPr="004C7B4D">
              <w:rPr>
                <w:rFonts w:cs="Times New Roman"/>
                <w:b/>
              </w:rPr>
              <w:t>PAID</w:t>
            </w:r>
          </w:p>
        </w:tc>
      </w:tr>
      <w:tr w:rsidR="00630289" w:rsidRPr="004C7B4D" w14:paraId="6E9BEC9D" w14:textId="77777777" w:rsidTr="00EB6B59">
        <w:tc>
          <w:tcPr>
            <w:tcW w:w="4786" w:type="dxa"/>
            <w:vAlign w:val="center"/>
          </w:tcPr>
          <w:p w14:paraId="3E4601BA" w14:textId="77777777" w:rsidR="00630289" w:rsidRPr="004C7B4D" w:rsidRDefault="00630289" w:rsidP="00EB6B59">
            <w:pPr>
              <w:tabs>
                <w:tab w:val="center" w:pos="4513"/>
                <w:tab w:val="right" w:pos="9026"/>
              </w:tabs>
              <w:spacing w:before="120"/>
              <w:rPr>
                <w:rFonts w:cs="Times New Roman"/>
              </w:rPr>
            </w:pPr>
          </w:p>
        </w:tc>
        <w:tc>
          <w:tcPr>
            <w:tcW w:w="1453" w:type="dxa"/>
            <w:vAlign w:val="center"/>
          </w:tcPr>
          <w:p w14:paraId="1EBD1E6E" w14:textId="77777777" w:rsidR="00630289" w:rsidRPr="004C7B4D" w:rsidRDefault="00630289" w:rsidP="00EB6B59">
            <w:pPr>
              <w:spacing w:before="120"/>
              <w:jc w:val="center"/>
              <w:rPr>
                <w:rFonts w:cs="Times New Roman"/>
                <w:b/>
              </w:rPr>
            </w:pPr>
            <w:r w:rsidRPr="004C7B4D">
              <w:rPr>
                <w:rFonts w:cs="Times New Roman"/>
                <w:b/>
              </w:rPr>
              <w:t>Number of individuals</w:t>
            </w:r>
          </w:p>
        </w:tc>
        <w:tc>
          <w:tcPr>
            <w:tcW w:w="3367" w:type="dxa"/>
            <w:vAlign w:val="center"/>
          </w:tcPr>
          <w:p w14:paraId="58451DFA" w14:textId="77777777" w:rsidR="00630289" w:rsidRPr="004C7B4D" w:rsidRDefault="00630289" w:rsidP="00EB6B59">
            <w:pPr>
              <w:spacing w:before="120"/>
              <w:jc w:val="center"/>
              <w:rPr>
                <w:rFonts w:cs="Times New Roman"/>
              </w:rPr>
            </w:pPr>
            <w:r w:rsidRPr="004C7B4D">
              <w:rPr>
                <w:rFonts w:cs="Times New Roman"/>
                <w:b/>
              </w:rPr>
              <w:t>Mean difference (95% CI)</w:t>
            </w:r>
            <w:r w:rsidRPr="004C7B4D">
              <w:rPr>
                <w:rFonts w:cs="Times New Roman"/>
                <w:b/>
              </w:rPr>
              <w:br/>
              <w:t>HeLP-Diabetes – control</w:t>
            </w:r>
          </w:p>
        </w:tc>
      </w:tr>
      <w:tr w:rsidR="00630289" w:rsidRPr="004C7B4D" w14:paraId="7F0222DC" w14:textId="77777777" w:rsidTr="00EB6B59">
        <w:tc>
          <w:tcPr>
            <w:tcW w:w="4786" w:type="dxa"/>
            <w:vAlign w:val="center"/>
          </w:tcPr>
          <w:p w14:paraId="6ED13958" w14:textId="77777777" w:rsidR="00630289" w:rsidRPr="004C7B4D" w:rsidRDefault="00630289" w:rsidP="00EB6B59">
            <w:pPr>
              <w:spacing w:before="120"/>
              <w:rPr>
                <w:rFonts w:cs="Times New Roman"/>
              </w:rPr>
            </w:pPr>
            <w:r w:rsidRPr="004C7B4D">
              <w:rPr>
                <w:rFonts w:cs="Times New Roman"/>
              </w:rPr>
              <w:t>Primary analysis: multiple imputation</w:t>
            </w:r>
          </w:p>
        </w:tc>
        <w:tc>
          <w:tcPr>
            <w:tcW w:w="1453" w:type="dxa"/>
            <w:vAlign w:val="center"/>
          </w:tcPr>
          <w:p w14:paraId="6B91DDFA" w14:textId="77777777" w:rsidR="00630289" w:rsidRPr="004C7B4D" w:rsidRDefault="00630289" w:rsidP="00EB6B59">
            <w:pPr>
              <w:spacing w:before="120"/>
              <w:jc w:val="center"/>
              <w:rPr>
                <w:rFonts w:cs="Times New Roman"/>
              </w:rPr>
            </w:pPr>
            <w:r w:rsidRPr="004C7B4D">
              <w:rPr>
                <w:rFonts w:cs="Times New Roman"/>
              </w:rPr>
              <w:t>374</w:t>
            </w:r>
          </w:p>
        </w:tc>
        <w:tc>
          <w:tcPr>
            <w:tcW w:w="3367" w:type="dxa"/>
            <w:vAlign w:val="center"/>
          </w:tcPr>
          <w:p w14:paraId="55FDA725" w14:textId="77777777" w:rsidR="00630289" w:rsidRPr="004C7B4D" w:rsidRDefault="00630289" w:rsidP="00EB6B59">
            <w:pPr>
              <w:spacing w:before="120"/>
              <w:jc w:val="center"/>
              <w:rPr>
                <w:rFonts w:cs="Times New Roman"/>
                <w:highlight w:val="yellow"/>
              </w:rPr>
            </w:pPr>
            <w:r w:rsidRPr="004C7B4D">
              <w:rPr>
                <w:rFonts w:cs="Times New Roman"/>
              </w:rPr>
              <w:t>–1.54 (–3.94, 0.87); p = 0.209</w:t>
            </w:r>
          </w:p>
        </w:tc>
      </w:tr>
      <w:tr w:rsidR="00630289" w:rsidRPr="004C7B4D" w14:paraId="5AEE08EB" w14:textId="77777777" w:rsidTr="00EB6B59">
        <w:tc>
          <w:tcPr>
            <w:tcW w:w="4786" w:type="dxa"/>
            <w:vAlign w:val="center"/>
          </w:tcPr>
          <w:p w14:paraId="10004BC2" w14:textId="77777777" w:rsidR="00630289" w:rsidRPr="004C7B4D" w:rsidRDefault="00630289" w:rsidP="00EB6B59">
            <w:pPr>
              <w:spacing w:before="120"/>
              <w:rPr>
                <w:rFonts w:cs="Times New Roman"/>
              </w:rPr>
            </w:pPr>
            <w:r w:rsidRPr="004C7B4D">
              <w:rPr>
                <w:rFonts w:cs="Times New Roman"/>
              </w:rPr>
              <w:t>Sensitivity analysis 1: multiple imputation of baseline covariates only</w:t>
            </w:r>
          </w:p>
        </w:tc>
        <w:tc>
          <w:tcPr>
            <w:tcW w:w="1453" w:type="dxa"/>
            <w:vAlign w:val="center"/>
          </w:tcPr>
          <w:p w14:paraId="76671270" w14:textId="77777777" w:rsidR="00630289" w:rsidRPr="004C7B4D" w:rsidRDefault="00630289" w:rsidP="00EB6B59">
            <w:pPr>
              <w:spacing w:before="120"/>
              <w:jc w:val="center"/>
              <w:rPr>
                <w:rFonts w:cs="Times New Roman"/>
              </w:rPr>
            </w:pPr>
            <w:r w:rsidRPr="004C7B4D">
              <w:rPr>
                <w:rFonts w:cs="Times New Roman"/>
              </w:rPr>
              <w:t>321</w:t>
            </w:r>
          </w:p>
        </w:tc>
        <w:tc>
          <w:tcPr>
            <w:tcW w:w="3367" w:type="dxa"/>
            <w:vAlign w:val="center"/>
          </w:tcPr>
          <w:p w14:paraId="6B3B3F08" w14:textId="77777777" w:rsidR="00630289" w:rsidRPr="004C7B4D" w:rsidRDefault="00630289" w:rsidP="00EB6B59">
            <w:pPr>
              <w:spacing w:before="120"/>
              <w:jc w:val="center"/>
              <w:rPr>
                <w:rFonts w:cs="Times New Roman"/>
                <w:highlight w:val="yellow"/>
              </w:rPr>
            </w:pPr>
            <w:r w:rsidRPr="004C7B4D">
              <w:rPr>
                <w:rFonts w:cs="Times New Roman"/>
              </w:rPr>
              <w:t>–1.31 (–3.65, 1.03); p = 0.274</w:t>
            </w:r>
          </w:p>
        </w:tc>
      </w:tr>
      <w:tr w:rsidR="00630289" w:rsidRPr="004C7B4D" w14:paraId="0DD79E90" w14:textId="77777777" w:rsidTr="00EB6B59">
        <w:tc>
          <w:tcPr>
            <w:tcW w:w="4786" w:type="dxa"/>
            <w:vAlign w:val="center"/>
          </w:tcPr>
          <w:p w14:paraId="78D918AD" w14:textId="77777777" w:rsidR="00630289" w:rsidRPr="004C7B4D" w:rsidRDefault="00630289" w:rsidP="00EB6B59">
            <w:pPr>
              <w:spacing w:before="120"/>
              <w:rPr>
                <w:rFonts w:cs="Times New Roman"/>
              </w:rPr>
            </w:pPr>
            <w:r w:rsidRPr="004C7B4D">
              <w:rPr>
                <w:rFonts w:cs="Times New Roman"/>
              </w:rPr>
              <w:t>Sensitivity analysis 2: complete cases</w:t>
            </w:r>
            <w:r w:rsidRPr="004C7B4D">
              <w:rPr>
                <w:rFonts w:cs="Times New Roman"/>
                <w:vertAlign w:val="superscript"/>
              </w:rPr>
              <w:t>a</w:t>
            </w:r>
          </w:p>
        </w:tc>
        <w:tc>
          <w:tcPr>
            <w:tcW w:w="1453" w:type="dxa"/>
            <w:vAlign w:val="center"/>
          </w:tcPr>
          <w:p w14:paraId="3B94A7F9" w14:textId="77777777" w:rsidR="00630289" w:rsidRPr="004C7B4D" w:rsidRDefault="00630289" w:rsidP="00EB6B59">
            <w:pPr>
              <w:spacing w:before="120"/>
              <w:jc w:val="center"/>
              <w:rPr>
                <w:rFonts w:cs="Times New Roman"/>
              </w:rPr>
            </w:pPr>
            <w:r w:rsidRPr="004C7B4D">
              <w:rPr>
                <w:rFonts w:cs="Times New Roman"/>
              </w:rPr>
              <w:t>317</w:t>
            </w:r>
          </w:p>
        </w:tc>
        <w:tc>
          <w:tcPr>
            <w:tcW w:w="3367" w:type="dxa"/>
            <w:vAlign w:val="center"/>
          </w:tcPr>
          <w:p w14:paraId="50FCD080" w14:textId="77777777" w:rsidR="00630289" w:rsidRPr="004C7B4D" w:rsidRDefault="00630289" w:rsidP="00EB6B59">
            <w:pPr>
              <w:spacing w:before="120"/>
              <w:jc w:val="center"/>
              <w:rPr>
                <w:rFonts w:cs="Times New Roman"/>
              </w:rPr>
            </w:pPr>
            <w:r w:rsidRPr="004C7B4D">
              <w:rPr>
                <w:rFonts w:cs="Times New Roman"/>
              </w:rPr>
              <w:t>–1.29 (–3.66, 1.08); p = 0.285</w:t>
            </w:r>
          </w:p>
        </w:tc>
      </w:tr>
      <w:tr w:rsidR="00630289" w:rsidRPr="004C7B4D" w14:paraId="3028826E" w14:textId="77777777" w:rsidTr="00EB6B59">
        <w:tc>
          <w:tcPr>
            <w:tcW w:w="4786" w:type="dxa"/>
            <w:vAlign w:val="center"/>
          </w:tcPr>
          <w:p w14:paraId="23EAA88C" w14:textId="77777777" w:rsidR="00630289" w:rsidRPr="004C7B4D" w:rsidRDefault="00630289" w:rsidP="00EB6B59">
            <w:pPr>
              <w:spacing w:before="120"/>
              <w:rPr>
                <w:rFonts w:cs="Times New Roman"/>
              </w:rPr>
            </w:pPr>
            <w:r w:rsidRPr="004C7B4D">
              <w:rPr>
                <w:rFonts w:cs="Times New Roman"/>
              </w:rPr>
              <w:t>Sensitivity analysis 3: complete cases</w:t>
            </w:r>
            <w:r w:rsidRPr="004C7B4D">
              <w:rPr>
                <w:rFonts w:cs="Times New Roman"/>
                <w:vertAlign w:val="superscript"/>
              </w:rPr>
              <w:t>b</w:t>
            </w:r>
          </w:p>
        </w:tc>
        <w:tc>
          <w:tcPr>
            <w:tcW w:w="1453" w:type="dxa"/>
            <w:vAlign w:val="center"/>
          </w:tcPr>
          <w:p w14:paraId="7C50B91B" w14:textId="77777777" w:rsidR="00630289" w:rsidRPr="004C7B4D" w:rsidRDefault="00630289" w:rsidP="00EB6B59">
            <w:pPr>
              <w:spacing w:before="120"/>
              <w:jc w:val="center"/>
              <w:rPr>
                <w:rFonts w:cs="Times New Roman"/>
              </w:rPr>
            </w:pPr>
            <w:r w:rsidRPr="004C7B4D">
              <w:rPr>
                <w:rFonts w:cs="Times New Roman"/>
              </w:rPr>
              <w:t>65</w:t>
            </w:r>
          </w:p>
        </w:tc>
        <w:tc>
          <w:tcPr>
            <w:tcW w:w="3367" w:type="dxa"/>
            <w:vAlign w:val="center"/>
          </w:tcPr>
          <w:p w14:paraId="3FDA2E21" w14:textId="77777777" w:rsidR="00630289" w:rsidRPr="004C7B4D" w:rsidRDefault="00630289" w:rsidP="00EB6B59">
            <w:pPr>
              <w:spacing w:before="120"/>
              <w:jc w:val="center"/>
              <w:rPr>
                <w:rFonts w:cs="Times New Roman"/>
              </w:rPr>
            </w:pPr>
            <w:r w:rsidRPr="004C7B4D">
              <w:rPr>
                <w:rFonts w:cs="Times New Roman"/>
              </w:rPr>
              <w:t>-2.22 (–6.35, 1.91); p = 0.292</w:t>
            </w:r>
          </w:p>
        </w:tc>
      </w:tr>
      <w:tr w:rsidR="00630289" w:rsidRPr="004C7B4D" w14:paraId="772953BA" w14:textId="77777777" w:rsidTr="00EB6B59">
        <w:tc>
          <w:tcPr>
            <w:tcW w:w="4786" w:type="dxa"/>
            <w:vAlign w:val="center"/>
          </w:tcPr>
          <w:p w14:paraId="1D2072A8" w14:textId="77777777" w:rsidR="00630289" w:rsidRPr="004C7B4D" w:rsidRDefault="00630289" w:rsidP="00EB6B59">
            <w:pPr>
              <w:spacing w:before="120"/>
              <w:rPr>
                <w:rFonts w:cs="Times New Roman"/>
              </w:rPr>
            </w:pPr>
            <w:r w:rsidRPr="004C7B4D">
              <w:rPr>
                <w:rFonts w:cs="Times New Roman"/>
              </w:rPr>
              <w:t>Sensitivity analysis 4: non-contaminated cases</w:t>
            </w:r>
            <w:r w:rsidRPr="004C7B4D">
              <w:rPr>
                <w:rFonts w:cs="Times New Roman"/>
                <w:vertAlign w:val="superscript"/>
              </w:rPr>
              <w:t>c</w:t>
            </w:r>
          </w:p>
        </w:tc>
        <w:tc>
          <w:tcPr>
            <w:tcW w:w="1453" w:type="dxa"/>
            <w:vAlign w:val="center"/>
          </w:tcPr>
          <w:p w14:paraId="00DB4F75" w14:textId="77777777" w:rsidR="00630289" w:rsidRPr="004C7B4D" w:rsidRDefault="00630289" w:rsidP="00EB6B59">
            <w:pPr>
              <w:spacing w:before="120"/>
              <w:jc w:val="center"/>
              <w:rPr>
                <w:rFonts w:cs="Times New Roman"/>
              </w:rPr>
            </w:pPr>
            <w:r w:rsidRPr="004C7B4D">
              <w:rPr>
                <w:rFonts w:cs="Times New Roman"/>
              </w:rPr>
              <w:t>370</w:t>
            </w:r>
          </w:p>
        </w:tc>
        <w:tc>
          <w:tcPr>
            <w:tcW w:w="3367" w:type="dxa"/>
            <w:vAlign w:val="center"/>
          </w:tcPr>
          <w:p w14:paraId="7883E65C" w14:textId="77777777" w:rsidR="00630289" w:rsidRPr="004C7B4D" w:rsidRDefault="00630289" w:rsidP="00EB6B59">
            <w:pPr>
              <w:spacing w:before="120"/>
              <w:jc w:val="center"/>
              <w:rPr>
                <w:rFonts w:cs="Times New Roman"/>
                <w:highlight w:val="yellow"/>
              </w:rPr>
            </w:pPr>
            <w:r w:rsidRPr="004C7B4D">
              <w:rPr>
                <w:rFonts w:cs="Times New Roman"/>
              </w:rPr>
              <w:t>–1.57 (–3.99, 0.85); p = 0.204</w:t>
            </w:r>
          </w:p>
        </w:tc>
      </w:tr>
      <w:tr w:rsidR="00630289" w:rsidRPr="004C7B4D" w14:paraId="64257274" w14:textId="77777777" w:rsidTr="00EB6B59">
        <w:tc>
          <w:tcPr>
            <w:tcW w:w="4786" w:type="dxa"/>
            <w:vAlign w:val="center"/>
          </w:tcPr>
          <w:p w14:paraId="077DF924" w14:textId="77777777" w:rsidR="00630289" w:rsidRPr="004C7B4D" w:rsidRDefault="00630289" w:rsidP="00EB6B59">
            <w:pPr>
              <w:spacing w:before="120"/>
              <w:rPr>
                <w:rFonts w:cs="Times New Roman"/>
              </w:rPr>
            </w:pPr>
            <w:r w:rsidRPr="004C7B4D">
              <w:rPr>
                <w:rFonts w:cs="Times New Roman"/>
              </w:rPr>
              <w:t>Sensitivity analysis 5: linear model excluding centre</w:t>
            </w:r>
            <w:r w:rsidRPr="004C7B4D">
              <w:rPr>
                <w:rFonts w:cs="Times New Roman"/>
                <w:vertAlign w:val="superscript"/>
              </w:rPr>
              <w:t>e</w:t>
            </w:r>
          </w:p>
        </w:tc>
        <w:tc>
          <w:tcPr>
            <w:tcW w:w="1453" w:type="dxa"/>
            <w:vAlign w:val="center"/>
          </w:tcPr>
          <w:p w14:paraId="06CB8338" w14:textId="77777777" w:rsidR="00630289" w:rsidRPr="004C7B4D" w:rsidRDefault="00630289" w:rsidP="00EB6B59">
            <w:pPr>
              <w:spacing w:before="120"/>
              <w:jc w:val="center"/>
              <w:rPr>
                <w:rFonts w:cs="Times New Roman"/>
              </w:rPr>
            </w:pPr>
            <w:r w:rsidRPr="004C7B4D">
              <w:rPr>
                <w:rFonts w:cs="Times New Roman"/>
              </w:rPr>
              <w:t>374</w:t>
            </w:r>
          </w:p>
        </w:tc>
        <w:tc>
          <w:tcPr>
            <w:tcW w:w="3367" w:type="dxa"/>
            <w:vAlign w:val="center"/>
          </w:tcPr>
          <w:p w14:paraId="4875A41B" w14:textId="77777777" w:rsidR="00630289" w:rsidRPr="004C7B4D" w:rsidRDefault="00630289" w:rsidP="00EB6B59">
            <w:pPr>
              <w:spacing w:before="120"/>
              <w:jc w:val="center"/>
              <w:rPr>
                <w:rFonts w:cs="Times New Roman"/>
                <w:highlight w:val="yellow"/>
              </w:rPr>
            </w:pPr>
            <w:r w:rsidRPr="004C7B4D">
              <w:rPr>
                <w:rFonts w:cs="Times New Roman"/>
              </w:rPr>
              <w:t>–1.54 (–3.98, 0.90); p = 0.215</w:t>
            </w:r>
          </w:p>
        </w:tc>
      </w:tr>
    </w:tbl>
    <w:p w14:paraId="0BA4B365" w14:textId="77777777" w:rsidR="00630289" w:rsidRPr="004C7B4D" w:rsidRDefault="00630289" w:rsidP="00630289">
      <w:pPr>
        <w:pStyle w:val="Tablefootnote"/>
        <w:spacing w:before="0" w:line="240" w:lineRule="auto"/>
        <w:rPr>
          <w:rFonts w:cs="Times New Roman"/>
          <w:lang w:val="en-GB"/>
        </w:rPr>
      </w:pPr>
      <w:r w:rsidRPr="004C7B4D">
        <w:rPr>
          <w:rFonts w:cs="Times New Roman"/>
          <w:vertAlign w:val="superscript"/>
          <w:lang w:val="en-GB"/>
        </w:rPr>
        <w:t>a</w:t>
      </w:r>
      <w:r w:rsidRPr="004C7B4D">
        <w:rPr>
          <w:rFonts w:cs="Times New Roman"/>
          <w:lang w:val="en-GB"/>
        </w:rPr>
        <w:t xml:space="preserve"> Excluding outcomes outside 10–14 months post-randomisation and those missing baseline covariates</w:t>
      </w:r>
    </w:p>
    <w:p w14:paraId="4882E8B5" w14:textId="77777777" w:rsidR="00630289" w:rsidRPr="004C7B4D" w:rsidRDefault="00630289" w:rsidP="00630289">
      <w:pPr>
        <w:pStyle w:val="Tablefootnote"/>
        <w:spacing w:before="0" w:line="240" w:lineRule="auto"/>
        <w:rPr>
          <w:rFonts w:cs="Times New Roman"/>
          <w:lang w:val="en-GB"/>
        </w:rPr>
      </w:pPr>
      <w:r w:rsidRPr="004C7B4D">
        <w:rPr>
          <w:rFonts w:cs="Times New Roman"/>
          <w:vertAlign w:val="superscript"/>
          <w:lang w:val="en-GB"/>
        </w:rPr>
        <w:t>b</w:t>
      </w:r>
      <w:r w:rsidRPr="004C7B4D">
        <w:rPr>
          <w:rFonts w:cs="Times New Roman"/>
          <w:lang w:val="en-GB"/>
        </w:rPr>
        <w:t xml:space="preserve"> Excluding outcomes outside 11–13 months post-randomisation and those missing baseline covariates</w:t>
      </w:r>
    </w:p>
    <w:p w14:paraId="61263860" w14:textId="77777777" w:rsidR="00630289" w:rsidRPr="004C7B4D" w:rsidRDefault="00630289" w:rsidP="00630289">
      <w:pPr>
        <w:pStyle w:val="Tablefootnote"/>
        <w:spacing w:before="0" w:line="240" w:lineRule="auto"/>
        <w:rPr>
          <w:rFonts w:cs="Times New Roman"/>
          <w:lang w:val="en-GB"/>
        </w:rPr>
      </w:pPr>
      <w:r w:rsidRPr="004C7B4D">
        <w:rPr>
          <w:rFonts w:cs="Times New Roman"/>
          <w:vertAlign w:val="superscript"/>
          <w:lang w:val="en-GB"/>
        </w:rPr>
        <w:t>c</w:t>
      </w:r>
      <w:r w:rsidRPr="004C7B4D">
        <w:rPr>
          <w:rFonts w:cs="Times New Roman"/>
          <w:lang w:val="en-GB"/>
        </w:rPr>
        <w:t xml:space="preserve"> Excluding patients who were suspected to have been exposed to the alternative intervention</w:t>
      </w:r>
    </w:p>
    <w:p w14:paraId="124DA5CD" w14:textId="77777777" w:rsidR="00630289" w:rsidRPr="004C7B4D" w:rsidRDefault="00630289" w:rsidP="00630289">
      <w:pPr>
        <w:pStyle w:val="Tablefootnote"/>
        <w:spacing w:before="0" w:line="240" w:lineRule="auto"/>
        <w:rPr>
          <w:rFonts w:cs="Times New Roman"/>
          <w:lang w:val="en-GB"/>
        </w:rPr>
      </w:pPr>
      <w:r w:rsidRPr="004C7B4D">
        <w:rPr>
          <w:rFonts w:cs="Times New Roman"/>
          <w:vertAlign w:val="superscript"/>
          <w:lang w:val="en-GB"/>
        </w:rPr>
        <w:t>d</w:t>
      </w:r>
      <w:r w:rsidRPr="004C7B4D">
        <w:rPr>
          <w:rFonts w:cs="Times New Roman"/>
          <w:lang w:val="en-GB"/>
        </w:rPr>
        <w:t xml:space="preserve"> Likelihood ratio test for including centre in the model as a fixed effect; p = 0.617 (HbA1c)</w:t>
      </w:r>
    </w:p>
    <w:p w14:paraId="00C11B15" w14:textId="77777777" w:rsidR="00DA7CF6" w:rsidRDefault="00630289" w:rsidP="00630289">
      <w:pPr>
        <w:pStyle w:val="Tablefootnote"/>
        <w:spacing w:before="0" w:line="240" w:lineRule="auto"/>
        <w:rPr>
          <w:rFonts w:cs="Times New Roman"/>
          <w:lang w:val="en-GB"/>
        </w:rPr>
      </w:pPr>
      <w:r w:rsidRPr="004C7B4D">
        <w:rPr>
          <w:rFonts w:cs="Times New Roman"/>
          <w:vertAlign w:val="superscript"/>
          <w:lang w:val="en-GB"/>
        </w:rPr>
        <w:t>e</w:t>
      </w:r>
      <w:r w:rsidRPr="004C7B4D">
        <w:rPr>
          <w:rFonts w:cs="Times New Roman"/>
          <w:lang w:val="en-GB"/>
        </w:rPr>
        <w:t xml:space="preserve"> Likelihood ratio test for including centre in the model as a fixed effect; p = 0.357 (PAID)</w:t>
      </w:r>
    </w:p>
    <w:p w14:paraId="364D9884" w14:textId="77777777" w:rsidR="00D16EB9" w:rsidRDefault="00D16EB9" w:rsidP="00DD6880"/>
    <w:p w14:paraId="6BD40AD5" w14:textId="77777777" w:rsidR="00BB6901" w:rsidRPr="004C7B4D" w:rsidRDefault="00BB6901" w:rsidP="00DD6880"/>
    <w:p w14:paraId="64AC8967" w14:textId="77777777" w:rsidR="00630289" w:rsidRPr="00FA14DA" w:rsidRDefault="00630289" w:rsidP="00630289">
      <w:pPr>
        <w:spacing w:line="240" w:lineRule="auto"/>
        <w:rPr>
          <w:rFonts w:cs="Times New Roman"/>
        </w:rPr>
      </w:pPr>
      <w:r w:rsidRPr="00854E37">
        <w:rPr>
          <w:rFonts w:cs="Times New Roman"/>
          <w:noProof/>
          <w:sz w:val="20"/>
          <w:szCs w:val="20"/>
          <w:lang w:eastAsia="en-GB"/>
        </w:rPr>
        <w:drawing>
          <wp:inline distT="0" distB="0" distL="0" distR="0" wp14:anchorId="7F1A74A4" wp14:editId="77472F47">
            <wp:extent cx="5114925" cy="37433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12D667E7" w14:textId="77777777" w:rsidR="00D16EB9" w:rsidRPr="00ED1EAD" w:rsidRDefault="00D16EB9" w:rsidP="00D16EB9">
      <w:pPr>
        <w:pStyle w:val="Figurecaption"/>
      </w:pPr>
      <w:bookmarkStart w:id="213" w:name="_Toc355446886"/>
      <w:r w:rsidRPr="00985D3B">
        <w:t>Figure 1</w:t>
      </w:r>
      <w:r>
        <w:t>2</w:t>
      </w:r>
      <w:r w:rsidRPr="00ED1EAD">
        <w:t>: Means and 95% CIs of HbA1c over time by randomised group and completers vs. non-completers, after multiple imputation of non-completers follow-up</w:t>
      </w:r>
      <w:bookmarkEnd w:id="213"/>
    </w:p>
    <w:p w14:paraId="4A20293B" w14:textId="77777777" w:rsidR="00630289" w:rsidRPr="00ED1EAD" w:rsidRDefault="00630289" w:rsidP="00630289">
      <w:pPr>
        <w:rPr>
          <w:rFonts w:cs="Times New Roman"/>
        </w:rPr>
      </w:pPr>
      <w:r w:rsidRPr="00ED1EAD">
        <w:rPr>
          <w:rFonts w:cs="Times New Roman"/>
        </w:rPr>
        <w:br w:type="page"/>
      </w:r>
    </w:p>
    <w:p w14:paraId="5D24523C" w14:textId="71A3CDD4" w:rsidR="00086E7B" w:rsidRPr="00ED1EAD" w:rsidRDefault="00086E7B" w:rsidP="00086E7B">
      <w:pPr>
        <w:pStyle w:val="Tablecaption"/>
        <w:rPr>
          <w:rFonts w:cs="Times New Roman"/>
        </w:rPr>
      </w:pPr>
      <w:bookmarkStart w:id="214" w:name="_Toc355447314"/>
      <w:r w:rsidRPr="00ED1EAD">
        <w:rPr>
          <w:rFonts w:cs="Times New Roman"/>
        </w:rPr>
        <w:t xml:space="preserve">Table 16: List of variables imputed and data </w:t>
      </w:r>
      <w:r w:rsidR="006E6FE6">
        <w:rPr>
          <w:rFonts w:cs="Times New Roman"/>
        </w:rPr>
        <w:t xml:space="preserve">missing </w:t>
      </w:r>
      <w:r w:rsidRPr="00ED1EAD">
        <w:rPr>
          <w:rFonts w:cs="Times New Roman"/>
        </w:rPr>
        <w:t>at baseline, 3 months and 12 months</w:t>
      </w:r>
      <w:bookmarkEnd w:id="214"/>
    </w:p>
    <w:tbl>
      <w:tblPr>
        <w:tblpPr w:leftFromText="180" w:rightFromText="180" w:vertAnchor="text" w:horzAnchor="margin" w:tblpY="15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8"/>
        <w:gridCol w:w="1558"/>
        <w:gridCol w:w="163"/>
        <w:gridCol w:w="1397"/>
        <w:gridCol w:w="2046"/>
      </w:tblGrid>
      <w:tr w:rsidR="00086E7B" w:rsidRPr="004C7B4D" w14:paraId="7942BDA2" w14:textId="77777777" w:rsidTr="00DD6880">
        <w:trPr>
          <w:trHeight w:val="471"/>
        </w:trPr>
        <w:tc>
          <w:tcPr>
            <w:tcW w:w="2206" w:type="pct"/>
            <w:tcBorders>
              <w:top w:val="single" w:sz="4" w:space="0" w:color="auto"/>
              <w:left w:val="single" w:sz="4" w:space="0" w:color="auto"/>
              <w:bottom w:val="single" w:sz="4" w:space="0" w:color="auto"/>
              <w:right w:val="single" w:sz="4" w:space="0" w:color="auto"/>
            </w:tcBorders>
            <w:vAlign w:val="center"/>
            <w:hideMark/>
          </w:tcPr>
          <w:p w14:paraId="5573BDE2" w14:textId="77777777" w:rsidR="00086E7B" w:rsidRPr="00F72381" w:rsidRDefault="00086E7B" w:rsidP="009B4C99">
            <w:pPr>
              <w:spacing w:before="120"/>
              <w:rPr>
                <w:rFonts w:cs="Times New Roman"/>
                <w:b/>
              </w:rPr>
            </w:pPr>
            <w:r w:rsidRPr="00ED1EAD">
              <w:rPr>
                <w:rFonts w:cs="Times New Roman"/>
                <w:b/>
                <w:lang w:eastAsia="en-GB"/>
              </w:rPr>
              <w:t>Variable</w:t>
            </w:r>
          </w:p>
        </w:tc>
        <w:tc>
          <w:tcPr>
            <w:tcW w:w="2794" w:type="pct"/>
            <w:gridSpan w:val="4"/>
            <w:tcBorders>
              <w:top w:val="single" w:sz="4" w:space="0" w:color="auto"/>
              <w:left w:val="single" w:sz="4" w:space="0" w:color="auto"/>
              <w:bottom w:val="single" w:sz="4" w:space="0" w:color="auto"/>
              <w:right w:val="single" w:sz="4" w:space="0" w:color="auto"/>
            </w:tcBorders>
            <w:vAlign w:val="center"/>
          </w:tcPr>
          <w:p w14:paraId="54486B21" w14:textId="77777777" w:rsidR="00086E7B" w:rsidRPr="00F72381" w:rsidRDefault="00086E7B" w:rsidP="009B4C99">
            <w:pPr>
              <w:spacing w:before="120"/>
              <w:jc w:val="center"/>
              <w:rPr>
                <w:rFonts w:cs="Times New Roman"/>
                <w:b/>
                <w:lang w:eastAsia="en-GB"/>
              </w:rPr>
            </w:pPr>
            <w:r w:rsidRPr="00F72381">
              <w:rPr>
                <w:rFonts w:cs="Times New Roman"/>
                <w:b/>
                <w:lang w:eastAsia="en-GB"/>
              </w:rPr>
              <w:t>Number of missing values</w:t>
            </w:r>
          </w:p>
        </w:tc>
      </w:tr>
      <w:tr w:rsidR="006E6FE6" w:rsidRPr="004C7B4D" w14:paraId="052FB4FE" w14:textId="77777777" w:rsidTr="00DD6880">
        <w:trPr>
          <w:trHeight w:val="293"/>
        </w:trPr>
        <w:tc>
          <w:tcPr>
            <w:tcW w:w="2206" w:type="pct"/>
            <w:tcBorders>
              <w:top w:val="single" w:sz="4" w:space="0" w:color="auto"/>
              <w:left w:val="single" w:sz="4" w:space="0" w:color="auto"/>
              <w:bottom w:val="single" w:sz="4" w:space="0" w:color="auto"/>
              <w:right w:val="single" w:sz="4" w:space="0" w:color="auto"/>
            </w:tcBorders>
            <w:vAlign w:val="center"/>
            <w:hideMark/>
          </w:tcPr>
          <w:p w14:paraId="1071D83B" w14:textId="77777777" w:rsidR="00086E7B" w:rsidRPr="004C7B4D" w:rsidRDefault="00086E7B" w:rsidP="009B4C99">
            <w:pPr>
              <w:tabs>
                <w:tab w:val="center" w:pos="4513"/>
                <w:tab w:val="right" w:pos="9026"/>
              </w:tabs>
              <w:spacing w:before="120"/>
              <w:rPr>
                <w:rFonts w:cs="Times New Roman"/>
                <w:b/>
                <w:i/>
              </w:rPr>
            </w:pPr>
          </w:p>
        </w:tc>
        <w:tc>
          <w:tcPr>
            <w:tcW w:w="843" w:type="pct"/>
            <w:tcBorders>
              <w:top w:val="single" w:sz="4" w:space="0" w:color="auto"/>
              <w:left w:val="single" w:sz="4" w:space="0" w:color="auto"/>
              <w:bottom w:val="single" w:sz="4" w:space="0" w:color="auto"/>
              <w:right w:val="single" w:sz="4" w:space="0" w:color="auto"/>
            </w:tcBorders>
            <w:vAlign w:val="center"/>
          </w:tcPr>
          <w:p w14:paraId="7A8103F5" w14:textId="77777777" w:rsidR="00086E7B" w:rsidRPr="004C7B4D" w:rsidRDefault="00086E7B" w:rsidP="009B4C99">
            <w:pPr>
              <w:spacing w:before="120"/>
              <w:jc w:val="center"/>
              <w:rPr>
                <w:rFonts w:cs="Times New Roman"/>
                <w:b/>
              </w:rPr>
            </w:pPr>
            <w:r w:rsidRPr="004C7B4D">
              <w:rPr>
                <w:rFonts w:cs="Times New Roman"/>
                <w:b/>
              </w:rPr>
              <w:t>Baseline</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4281B482" w14:textId="77777777" w:rsidR="00086E7B" w:rsidRPr="004C7B4D" w:rsidRDefault="00086E7B" w:rsidP="009B4C99">
            <w:pPr>
              <w:spacing w:before="120"/>
              <w:jc w:val="center"/>
              <w:rPr>
                <w:rFonts w:cs="Times New Roman"/>
                <w:b/>
              </w:rPr>
            </w:pPr>
            <w:r w:rsidRPr="004C7B4D">
              <w:rPr>
                <w:rFonts w:cs="Times New Roman"/>
                <w:b/>
              </w:rPr>
              <w:t>3 months</w:t>
            </w:r>
          </w:p>
        </w:tc>
        <w:tc>
          <w:tcPr>
            <w:tcW w:w="1107" w:type="pct"/>
            <w:tcBorders>
              <w:top w:val="single" w:sz="4" w:space="0" w:color="auto"/>
              <w:left w:val="single" w:sz="4" w:space="0" w:color="auto"/>
              <w:bottom w:val="single" w:sz="4" w:space="0" w:color="auto"/>
              <w:right w:val="single" w:sz="4" w:space="0" w:color="auto"/>
            </w:tcBorders>
            <w:vAlign w:val="center"/>
          </w:tcPr>
          <w:p w14:paraId="04F6A54A" w14:textId="77777777" w:rsidR="00086E7B" w:rsidRPr="004C7B4D" w:rsidRDefault="00086E7B" w:rsidP="009B4C99">
            <w:pPr>
              <w:spacing w:before="120"/>
              <w:jc w:val="center"/>
              <w:rPr>
                <w:rFonts w:cs="Times New Roman"/>
                <w:b/>
              </w:rPr>
            </w:pPr>
            <w:r w:rsidRPr="004C7B4D">
              <w:rPr>
                <w:rFonts w:cs="Times New Roman"/>
                <w:b/>
              </w:rPr>
              <w:t>12 months</w:t>
            </w:r>
          </w:p>
        </w:tc>
      </w:tr>
      <w:tr w:rsidR="006E6FE6" w:rsidRPr="004C7B4D" w14:paraId="7F77857C" w14:textId="77777777" w:rsidTr="00DD6880">
        <w:trPr>
          <w:trHeight w:val="351"/>
        </w:trPr>
        <w:tc>
          <w:tcPr>
            <w:tcW w:w="2206" w:type="pct"/>
            <w:tcBorders>
              <w:top w:val="single" w:sz="4" w:space="0" w:color="auto"/>
              <w:left w:val="single" w:sz="4" w:space="0" w:color="auto"/>
              <w:right w:val="single" w:sz="4" w:space="0" w:color="auto"/>
            </w:tcBorders>
            <w:vAlign w:val="center"/>
          </w:tcPr>
          <w:p w14:paraId="5D9402E8" w14:textId="77777777" w:rsidR="006E6FE6" w:rsidRPr="004C7B4D" w:rsidRDefault="006E6FE6" w:rsidP="009B4C99">
            <w:pPr>
              <w:spacing w:before="120"/>
              <w:rPr>
                <w:rFonts w:cs="Times New Roman"/>
              </w:rPr>
            </w:pPr>
            <w:r w:rsidRPr="004C7B4D">
              <w:rPr>
                <w:rFonts w:cs="Times New Roman"/>
              </w:rPr>
              <w:t>HbA1c</w:t>
            </w:r>
          </w:p>
        </w:tc>
        <w:tc>
          <w:tcPr>
            <w:tcW w:w="843" w:type="pct"/>
            <w:tcBorders>
              <w:top w:val="single" w:sz="4" w:space="0" w:color="auto"/>
              <w:left w:val="single" w:sz="4" w:space="0" w:color="auto"/>
              <w:right w:val="single" w:sz="4" w:space="0" w:color="auto"/>
            </w:tcBorders>
            <w:vAlign w:val="center"/>
          </w:tcPr>
          <w:p w14:paraId="446A5833" w14:textId="3EC66EC3" w:rsidR="006E6FE6" w:rsidRPr="004C7B4D" w:rsidRDefault="006E6FE6" w:rsidP="009B4C99">
            <w:pPr>
              <w:spacing w:before="120"/>
              <w:jc w:val="center"/>
              <w:rPr>
                <w:rFonts w:cs="Times New Roman"/>
                <w:lang w:eastAsia="en-GB"/>
              </w:rPr>
            </w:pPr>
            <w:r w:rsidRPr="004C7B4D">
              <w:rPr>
                <w:rFonts w:cs="Times New Roman"/>
                <w:lang w:eastAsia="en-GB"/>
              </w:rPr>
              <w:t>5</w:t>
            </w:r>
          </w:p>
        </w:tc>
        <w:tc>
          <w:tcPr>
            <w:tcW w:w="843" w:type="pct"/>
            <w:gridSpan w:val="2"/>
            <w:tcBorders>
              <w:top w:val="single" w:sz="4" w:space="0" w:color="auto"/>
              <w:left w:val="single" w:sz="4" w:space="0" w:color="auto"/>
              <w:right w:val="single" w:sz="4" w:space="0" w:color="auto"/>
            </w:tcBorders>
            <w:vAlign w:val="center"/>
          </w:tcPr>
          <w:p w14:paraId="5EF92329" w14:textId="217FF1C2" w:rsidR="006E6FE6" w:rsidRPr="004C7B4D" w:rsidRDefault="006E6FE6" w:rsidP="009B4C99">
            <w:pPr>
              <w:spacing w:before="120"/>
              <w:jc w:val="center"/>
              <w:rPr>
                <w:rFonts w:cs="Times New Roman"/>
                <w:lang w:eastAsia="en-GB"/>
              </w:rPr>
            </w:pPr>
            <w:r w:rsidRPr="004C7B4D">
              <w:rPr>
                <w:rFonts w:cs="Times New Roman"/>
                <w:lang w:eastAsia="en-GB"/>
              </w:rPr>
              <w:t>64</w:t>
            </w:r>
          </w:p>
        </w:tc>
        <w:tc>
          <w:tcPr>
            <w:tcW w:w="1107" w:type="pct"/>
            <w:tcBorders>
              <w:top w:val="single" w:sz="4" w:space="0" w:color="auto"/>
              <w:left w:val="single" w:sz="4" w:space="0" w:color="auto"/>
              <w:bottom w:val="single" w:sz="4" w:space="0" w:color="auto"/>
              <w:right w:val="single" w:sz="4" w:space="0" w:color="auto"/>
            </w:tcBorders>
            <w:vAlign w:val="center"/>
          </w:tcPr>
          <w:p w14:paraId="62B7C221" w14:textId="341C22B8" w:rsidR="006E6FE6" w:rsidRPr="004C7B4D" w:rsidRDefault="006E6FE6" w:rsidP="009B4C99">
            <w:pPr>
              <w:spacing w:before="120"/>
              <w:jc w:val="center"/>
              <w:rPr>
                <w:rFonts w:cs="Times New Roman"/>
                <w:lang w:eastAsia="en-GB"/>
              </w:rPr>
            </w:pPr>
            <w:r w:rsidRPr="004C7B4D">
              <w:rPr>
                <w:rFonts w:cs="Times New Roman"/>
                <w:lang w:eastAsia="en-GB"/>
              </w:rPr>
              <w:t>56(83 within</w:t>
            </w:r>
          </w:p>
          <w:p w14:paraId="3E9F471A" w14:textId="77777777" w:rsidR="006E6FE6" w:rsidRPr="004C7B4D" w:rsidRDefault="006E6FE6" w:rsidP="009B4C99">
            <w:pPr>
              <w:spacing w:before="120"/>
              <w:rPr>
                <w:rFonts w:cs="Times New Roman"/>
                <w:lang w:eastAsia="en-GB"/>
              </w:rPr>
            </w:pPr>
            <w:r w:rsidRPr="004C7B4D">
              <w:rPr>
                <w:rFonts w:cs="Times New Roman"/>
                <w:lang w:eastAsia="en-GB"/>
              </w:rPr>
              <w:t>10–14 months)</w:t>
            </w:r>
            <w:r w:rsidRPr="004C7B4D">
              <w:rPr>
                <w:rFonts w:cs="Times New Roman"/>
                <w:vertAlign w:val="superscript"/>
                <w:lang w:eastAsia="en-GB"/>
              </w:rPr>
              <w:t>a</w:t>
            </w:r>
          </w:p>
        </w:tc>
      </w:tr>
      <w:tr w:rsidR="006E6FE6" w:rsidRPr="004C7B4D" w14:paraId="0091F5B7" w14:textId="77777777" w:rsidTr="00DD6880">
        <w:trPr>
          <w:trHeight w:val="284"/>
        </w:trPr>
        <w:tc>
          <w:tcPr>
            <w:tcW w:w="2206" w:type="pct"/>
            <w:tcBorders>
              <w:top w:val="single" w:sz="4" w:space="0" w:color="auto"/>
              <w:left w:val="single" w:sz="4" w:space="0" w:color="auto"/>
              <w:right w:val="single" w:sz="4" w:space="0" w:color="auto"/>
            </w:tcBorders>
            <w:vAlign w:val="center"/>
          </w:tcPr>
          <w:p w14:paraId="08343D67" w14:textId="77777777" w:rsidR="006E6FE6" w:rsidRPr="004C7B4D" w:rsidRDefault="006E6FE6" w:rsidP="009B4C99">
            <w:pPr>
              <w:spacing w:before="120"/>
              <w:rPr>
                <w:rFonts w:cs="Times New Roman"/>
              </w:rPr>
            </w:pPr>
            <w:r w:rsidRPr="004C7B4D">
              <w:rPr>
                <w:rFonts w:cs="Times New Roman"/>
              </w:rPr>
              <w:t>PAID</w:t>
            </w:r>
          </w:p>
        </w:tc>
        <w:tc>
          <w:tcPr>
            <w:tcW w:w="843" w:type="pct"/>
            <w:tcBorders>
              <w:top w:val="single" w:sz="4" w:space="0" w:color="auto"/>
              <w:left w:val="single" w:sz="4" w:space="0" w:color="auto"/>
              <w:right w:val="single" w:sz="4" w:space="0" w:color="auto"/>
            </w:tcBorders>
            <w:vAlign w:val="center"/>
          </w:tcPr>
          <w:p w14:paraId="3CAE2C49" w14:textId="00E5BA99" w:rsidR="006E6FE6" w:rsidRPr="004C7B4D" w:rsidRDefault="006E6FE6" w:rsidP="009B4C99">
            <w:pPr>
              <w:spacing w:before="120"/>
              <w:jc w:val="center"/>
              <w:rPr>
                <w:rFonts w:cs="Times New Roman"/>
                <w:lang w:eastAsia="en-GB"/>
              </w:rPr>
            </w:pPr>
            <w:r w:rsidRPr="004C7B4D">
              <w:rPr>
                <w:rFonts w:cs="Times New Roman"/>
                <w:lang w:eastAsia="en-GB"/>
              </w:rPr>
              <w:t>0</w:t>
            </w:r>
          </w:p>
        </w:tc>
        <w:tc>
          <w:tcPr>
            <w:tcW w:w="843" w:type="pct"/>
            <w:gridSpan w:val="2"/>
            <w:tcBorders>
              <w:top w:val="single" w:sz="4" w:space="0" w:color="auto"/>
              <w:left w:val="single" w:sz="4" w:space="0" w:color="auto"/>
              <w:right w:val="single" w:sz="4" w:space="0" w:color="auto"/>
            </w:tcBorders>
            <w:vAlign w:val="center"/>
          </w:tcPr>
          <w:p w14:paraId="6DA76DBD" w14:textId="47E5244B" w:rsidR="006E6FE6" w:rsidRPr="004C7B4D" w:rsidRDefault="006E6FE6" w:rsidP="009B4C99">
            <w:pPr>
              <w:spacing w:before="120"/>
              <w:jc w:val="center"/>
              <w:rPr>
                <w:rFonts w:cs="Times New Roman"/>
                <w:lang w:eastAsia="en-GB"/>
              </w:rPr>
            </w:pPr>
            <w:r w:rsidRPr="004C7B4D">
              <w:rPr>
                <w:rFonts w:cs="Times New Roman"/>
                <w:lang w:eastAsia="en-GB"/>
              </w:rPr>
              <w:t>54</w:t>
            </w:r>
          </w:p>
        </w:tc>
        <w:tc>
          <w:tcPr>
            <w:tcW w:w="1107" w:type="pct"/>
            <w:tcBorders>
              <w:top w:val="single" w:sz="4" w:space="0" w:color="auto"/>
              <w:left w:val="single" w:sz="4" w:space="0" w:color="auto"/>
              <w:bottom w:val="single" w:sz="4" w:space="0" w:color="auto"/>
              <w:right w:val="single" w:sz="4" w:space="0" w:color="auto"/>
            </w:tcBorders>
            <w:vAlign w:val="center"/>
          </w:tcPr>
          <w:p w14:paraId="4B29D8FB" w14:textId="77777777" w:rsidR="006E6FE6" w:rsidRPr="004C7B4D" w:rsidRDefault="006E6FE6" w:rsidP="009B4C99">
            <w:pPr>
              <w:spacing w:before="120"/>
              <w:jc w:val="center"/>
              <w:rPr>
                <w:rFonts w:cs="Times New Roman"/>
                <w:lang w:eastAsia="en-GB"/>
              </w:rPr>
            </w:pPr>
            <w:r w:rsidRPr="004C7B4D">
              <w:rPr>
                <w:rFonts w:cs="Times New Roman"/>
                <w:lang w:eastAsia="en-GB"/>
              </w:rPr>
              <w:t>37</w:t>
            </w:r>
          </w:p>
          <w:p w14:paraId="1F75EFA0" w14:textId="77777777" w:rsidR="006E6FE6" w:rsidRPr="004C7B4D" w:rsidRDefault="006E6FE6" w:rsidP="009B4C99">
            <w:pPr>
              <w:spacing w:before="120"/>
              <w:jc w:val="center"/>
              <w:rPr>
                <w:rFonts w:cs="Times New Roman"/>
                <w:lang w:eastAsia="en-GB"/>
              </w:rPr>
            </w:pPr>
            <w:r w:rsidRPr="004C7B4D">
              <w:rPr>
                <w:rFonts w:cs="Times New Roman"/>
                <w:lang w:eastAsia="en-GB"/>
              </w:rPr>
              <w:t>(53 within</w:t>
            </w:r>
          </w:p>
          <w:p w14:paraId="0A7689D2" w14:textId="77777777" w:rsidR="006E6FE6" w:rsidRPr="004C7B4D" w:rsidRDefault="006E6FE6" w:rsidP="009B4C99">
            <w:pPr>
              <w:spacing w:before="120"/>
              <w:jc w:val="center"/>
              <w:rPr>
                <w:rFonts w:cs="Times New Roman"/>
                <w:lang w:eastAsia="en-GB"/>
              </w:rPr>
            </w:pPr>
            <w:r w:rsidRPr="004C7B4D">
              <w:rPr>
                <w:rFonts w:cs="Times New Roman"/>
                <w:lang w:eastAsia="en-GB"/>
              </w:rPr>
              <w:t>10–14 months)</w:t>
            </w:r>
            <w:r w:rsidRPr="004C7B4D">
              <w:rPr>
                <w:rFonts w:cs="Times New Roman"/>
                <w:vertAlign w:val="superscript"/>
                <w:lang w:eastAsia="en-GB"/>
              </w:rPr>
              <w:t>a</w:t>
            </w:r>
          </w:p>
        </w:tc>
      </w:tr>
      <w:tr w:rsidR="006E6FE6" w:rsidRPr="004C7B4D" w14:paraId="39387CDF"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vAlign w:val="center"/>
          </w:tcPr>
          <w:p w14:paraId="3C5B4EE6" w14:textId="77777777" w:rsidR="00086E7B" w:rsidRPr="004C7B4D" w:rsidRDefault="00086E7B" w:rsidP="009B4C99">
            <w:pPr>
              <w:spacing w:before="120"/>
              <w:rPr>
                <w:rFonts w:cs="Times New Roman"/>
              </w:rPr>
            </w:pPr>
            <w:r w:rsidRPr="004C7B4D">
              <w:rPr>
                <w:rFonts w:cs="Times New Roman"/>
              </w:rPr>
              <w:t>SBP</w:t>
            </w:r>
          </w:p>
        </w:tc>
        <w:tc>
          <w:tcPr>
            <w:tcW w:w="843" w:type="pct"/>
            <w:tcBorders>
              <w:top w:val="single" w:sz="4" w:space="0" w:color="auto"/>
              <w:left w:val="single" w:sz="4" w:space="0" w:color="auto"/>
              <w:bottom w:val="single" w:sz="4" w:space="0" w:color="auto"/>
              <w:right w:val="single" w:sz="4" w:space="0" w:color="auto"/>
            </w:tcBorders>
            <w:vAlign w:val="center"/>
          </w:tcPr>
          <w:p w14:paraId="15EEB4CF" w14:textId="77777777" w:rsidR="00086E7B" w:rsidRPr="004C7B4D" w:rsidRDefault="00086E7B" w:rsidP="009B4C99">
            <w:pPr>
              <w:spacing w:before="120"/>
              <w:jc w:val="center"/>
              <w:rPr>
                <w:rFonts w:cs="Times New Roman"/>
                <w:lang w:eastAsia="en-GB"/>
              </w:rPr>
            </w:pPr>
            <w:r w:rsidRPr="004C7B4D">
              <w:rPr>
                <w:rFonts w:cs="Times New Roman"/>
                <w:lang w:eastAsia="en-GB"/>
              </w:rPr>
              <w:t>0</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019B2838" w14:textId="77777777" w:rsidR="00086E7B" w:rsidRPr="004C7B4D" w:rsidRDefault="00086E7B" w:rsidP="009B4C99">
            <w:pPr>
              <w:spacing w:before="120"/>
              <w:jc w:val="center"/>
              <w:rPr>
                <w:rFonts w:cs="Times New Roman"/>
                <w:lang w:eastAsia="en-GB"/>
              </w:rPr>
            </w:pPr>
            <w:r w:rsidRPr="004C7B4D">
              <w:rPr>
                <w:rFonts w:cs="Times New Roman"/>
                <w:lang w:eastAsia="en-GB"/>
              </w:rPr>
              <w:t>57</w:t>
            </w:r>
          </w:p>
        </w:tc>
        <w:tc>
          <w:tcPr>
            <w:tcW w:w="1107" w:type="pct"/>
            <w:tcBorders>
              <w:top w:val="single" w:sz="4" w:space="0" w:color="auto"/>
              <w:left w:val="single" w:sz="4" w:space="0" w:color="auto"/>
              <w:bottom w:val="single" w:sz="4" w:space="0" w:color="auto"/>
              <w:right w:val="single" w:sz="4" w:space="0" w:color="auto"/>
            </w:tcBorders>
            <w:vAlign w:val="center"/>
          </w:tcPr>
          <w:p w14:paraId="3862969B" w14:textId="77777777" w:rsidR="00086E7B" w:rsidRPr="004C7B4D" w:rsidRDefault="00086E7B" w:rsidP="009B4C99">
            <w:pPr>
              <w:spacing w:before="120"/>
              <w:jc w:val="center"/>
              <w:rPr>
                <w:rFonts w:cs="Times New Roman"/>
                <w:lang w:eastAsia="en-GB"/>
              </w:rPr>
            </w:pPr>
            <w:r w:rsidRPr="004C7B4D">
              <w:rPr>
                <w:rFonts w:cs="Times New Roman"/>
                <w:lang w:eastAsia="en-GB"/>
              </w:rPr>
              <w:t>68</w:t>
            </w:r>
          </w:p>
        </w:tc>
      </w:tr>
      <w:tr w:rsidR="006E6FE6" w:rsidRPr="004C7B4D" w14:paraId="02948816"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vAlign w:val="center"/>
          </w:tcPr>
          <w:p w14:paraId="471B3DAB" w14:textId="77777777" w:rsidR="00086E7B" w:rsidRPr="004C7B4D" w:rsidRDefault="00086E7B" w:rsidP="009B4C99">
            <w:pPr>
              <w:spacing w:before="120"/>
              <w:rPr>
                <w:rFonts w:cs="Times New Roman"/>
              </w:rPr>
            </w:pPr>
            <w:r w:rsidRPr="004C7B4D">
              <w:rPr>
                <w:rFonts w:cs="Times New Roman"/>
              </w:rPr>
              <w:t>DBP</w:t>
            </w:r>
          </w:p>
        </w:tc>
        <w:tc>
          <w:tcPr>
            <w:tcW w:w="843" w:type="pct"/>
            <w:tcBorders>
              <w:top w:val="single" w:sz="4" w:space="0" w:color="auto"/>
              <w:left w:val="single" w:sz="4" w:space="0" w:color="auto"/>
              <w:bottom w:val="single" w:sz="4" w:space="0" w:color="auto"/>
              <w:right w:val="single" w:sz="4" w:space="0" w:color="auto"/>
            </w:tcBorders>
            <w:vAlign w:val="center"/>
          </w:tcPr>
          <w:p w14:paraId="7B19ADF9" w14:textId="77777777" w:rsidR="00086E7B" w:rsidRPr="004C7B4D" w:rsidRDefault="00086E7B" w:rsidP="009B4C99">
            <w:pPr>
              <w:spacing w:before="120"/>
              <w:jc w:val="center"/>
              <w:rPr>
                <w:rFonts w:cs="Times New Roman"/>
                <w:lang w:eastAsia="en-GB"/>
              </w:rPr>
            </w:pPr>
            <w:r w:rsidRPr="004C7B4D">
              <w:rPr>
                <w:rFonts w:cs="Times New Roman"/>
                <w:lang w:eastAsia="en-GB"/>
              </w:rPr>
              <w:t>0</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23341608" w14:textId="77777777" w:rsidR="00086E7B" w:rsidRPr="004C7B4D" w:rsidRDefault="00086E7B" w:rsidP="009B4C99">
            <w:pPr>
              <w:spacing w:before="120"/>
              <w:jc w:val="center"/>
              <w:rPr>
                <w:rFonts w:cs="Times New Roman"/>
                <w:lang w:eastAsia="en-GB"/>
              </w:rPr>
            </w:pPr>
            <w:r w:rsidRPr="004C7B4D">
              <w:rPr>
                <w:rFonts w:cs="Times New Roman"/>
                <w:lang w:eastAsia="en-GB"/>
              </w:rPr>
              <w:t>57</w:t>
            </w:r>
          </w:p>
        </w:tc>
        <w:tc>
          <w:tcPr>
            <w:tcW w:w="1107" w:type="pct"/>
            <w:tcBorders>
              <w:top w:val="single" w:sz="4" w:space="0" w:color="auto"/>
              <w:left w:val="single" w:sz="4" w:space="0" w:color="auto"/>
              <w:bottom w:val="single" w:sz="4" w:space="0" w:color="auto"/>
              <w:right w:val="single" w:sz="4" w:space="0" w:color="auto"/>
            </w:tcBorders>
            <w:vAlign w:val="center"/>
          </w:tcPr>
          <w:p w14:paraId="203DEC07" w14:textId="77777777" w:rsidR="00086E7B" w:rsidRPr="004C7B4D" w:rsidRDefault="00086E7B" w:rsidP="009B4C99">
            <w:pPr>
              <w:spacing w:before="120"/>
              <w:jc w:val="center"/>
              <w:rPr>
                <w:rFonts w:cs="Times New Roman"/>
                <w:lang w:eastAsia="en-GB"/>
              </w:rPr>
            </w:pPr>
            <w:r w:rsidRPr="004C7B4D">
              <w:rPr>
                <w:rFonts w:cs="Times New Roman"/>
                <w:lang w:eastAsia="en-GB"/>
              </w:rPr>
              <w:t>68</w:t>
            </w:r>
          </w:p>
        </w:tc>
      </w:tr>
      <w:tr w:rsidR="006E6FE6" w:rsidRPr="004C7B4D" w14:paraId="230D8215"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vAlign w:val="center"/>
          </w:tcPr>
          <w:p w14:paraId="173568AB" w14:textId="77777777" w:rsidR="00086E7B" w:rsidRPr="004C7B4D" w:rsidRDefault="00086E7B" w:rsidP="009B4C99">
            <w:pPr>
              <w:spacing w:before="120"/>
              <w:rPr>
                <w:rFonts w:cs="Times New Roman"/>
              </w:rPr>
            </w:pPr>
            <w:r w:rsidRPr="004C7B4D">
              <w:rPr>
                <w:rFonts w:cs="Times New Roman"/>
              </w:rPr>
              <w:t>BMI</w:t>
            </w:r>
          </w:p>
        </w:tc>
        <w:tc>
          <w:tcPr>
            <w:tcW w:w="843" w:type="pct"/>
            <w:tcBorders>
              <w:top w:val="single" w:sz="4" w:space="0" w:color="auto"/>
              <w:left w:val="single" w:sz="4" w:space="0" w:color="auto"/>
              <w:bottom w:val="single" w:sz="4" w:space="0" w:color="auto"/>
              <w:right w:val="single" w:sz="4" w:space="0" w:color="auto"/>
            </w:tcBorders>
            <w:vAlign w:val="center"/>
          </w:tcPr>
          <w:p w14:paraId="76FD3632" w14:textId="77777777" w:rsidR="00086E7B" w:rsidRPr="004C7B4D" w:rsidRDefault="00086E7B" w:rsidP="009B4C99">
            <w:pPr>
              <w:spacing w:before="120"/>
              <w:jc w:val="center"/>
              <w:rPr>
                <w:rFonts w:cs="Times New Roman"/>
                <w:lang w:eastAsia="en-GB"/>
              </w:rPr>
            </w:pPr>
            <w:r w:rsidRPr="004C7B4D">
              <w:rPr>
                <w:rFonts w:cs="Times New Roman"/>
                <w:lang w:eastAsia="en-GB"/>
              </w:rPr>
              <w:t>2</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6B151758" w14:textId="77777777" w:rsidR="00086E7B" w:rsidRPr="004C7B4D" w:rsidRDefault="00086E7B" w:rsidP="009B4C99">
            <w:pPr>
              <w:spacing w:before="120"/>
              <w:jc w:val="center"/>
              <w:rPr>
                <w:rFonts w:cs="Times New Roman"/>
                <w:lang w:eastAsia="en-GB"/>
              </w:rPr>
            </w:pPr>
            <w:r w:rsidRPr="004C7B4D">
              <w:rPr>
                <w:rFonts w:cs="Times New Roman"/>
                <w:lang w:eastAsia="en-GB"/>
              </w:rPr>
              <w:t>58</w:t>
            </w:r>
          </w:p>
        </w:tc>
        <w:tc>
          <w:tcPr>
            <w:tcW w:w="1107" w:type="pct"/>
            <w:tcBorders>
              <w:top w:val="single" w:sz="4" w:space="0" w:color="auto"/>
              <w:left w:val="single" w:sz="4" w:space="0" w:color="auto"/>
              <w:bottom w:val="single" w:sz="4" w:space="0" w:color="auto"/>
              <w:right w:val="single" w:sz="4" w:space="0" w:color="auto"/>
            </w:tcBorders>
            <w:vAlign w:val="center"/>
          </w:tcPr>
          <w:p w14:paraId="232D7C7D" w14:textId="77777777" w:rsidR="00086E7B" w:rsidRPr="004C7B4D" w:rsidRDefault="00086E7B" w:rsidP="009B4C99">
            <w:pPr>
              <w:spacing w:before="120"/>
              <w:jc w:val="center"/>
              <w:rPr>
                <w:rFonts w:cs="Times New Roman"/>
                <w:lang w:eastAsia="en-GB"/>
              </w:rPr>
            </w:pPr>
            <w:r w:rsidRPr="004C7B4D">
              <w:rPr>
                <w:rFonts w:cs="Times New Roman"/>
                <w:lang w:eastAsia="en-GB"/>
              </w:rPr>
              <w:t>69</w:t>
            </w:r>
          </w:p>
        </w:tc>
      </w:tr>
      <w:tr w:rsidR="006E6FE6" w:rsidRPr="004C7B4D" w14:paraId="06B8842E"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vAlign w:val="center"/>
          </w:tcPr>
          <w:p w14:paraId="58441BB8" w14:textId="77777777" w:rsidR="00086E7B" w:rsidRPr="004C7B4D" w:rsidRDefault="00086E7B" w:rsidP="009B4C99">
            <w:pPr>
              <w:spacing w:before="120"/>
              <w:rPr>
                <w:rFonts w:cs="Times New Roman"/>
              </w:rPr>
            </w:pPr>
            <w:r w:rsidRPr="004C7B4D">
              <w:rPr>
                <w:rFonts w:cs="Times New Roman"/>
              </w:rPr>
              <w:t>Total cholesterol</w:t>
            </w:r>
          </w:p>
        </w:tc>
        <w:tc>
          <w:tcPr>
            <w:tcW w:w="843" w:type="pct"/>
            <w:tcBorders>
              <w:top w:val="single" w:sz="4" w:space="0" w:color="auto"/>
              <w:left w:val="single" w:sz="4" w:space="0" w:color="auto"/>
              <w:bottom w:val="single" w:sz="4" w:space="0" w:color="auto"/>
              <w:right w:val="single" w:sz="4" w:space="0" w:color="auto"/>
            </w:tcBorders>
            <w:vAlign w:val="center"/>
          </w:tcPr>
          <w:p w14:paraId="47E8559C" w14:textId="77777777" w:rsidR="00086E7B" w:rsidRPr="004C7B4D" w:rsidRDefault="00086E7B" w:rsidP="009B4C99">
            <w:pPr>
              <w:spacing w:before="120"/>
              <w:jc w:val="center"/>
              <w:rPr>
                <w:rFonts w:cs="Times New Roman"/>
                <w:lang w:eastAsia="en-GB"/>
              </w:rPr>
            </w:pPr>
            <w:r w:rsidRPr="004C7B4D">
              <w:rPr>
                <w:rFonts w:cs="Times New Roman"/>
                <w:lang w:eastAsia="en-GB"/>
              </w:rPr>
              <w:t>2</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37290D80" w14:textId="77777777" w:rsidR="00086E7B" w:rsidRPr="004C7B4D" w:rsidRDefault="00086E7B" w:rsidP="009B4C99">
            <w:pPr>
              <w:spacing w:before="120"/>
              <w:jc w:val="center"/>
              <w:rPr>
                <w:rFonts w:cs="Times New Roman"/>
                <w:lang w:eastAsia="en-GB"/>
              </w:rPr>
            </w:pPr>
            <w:r w:rsidRPr="004C7B4D">
              <w:rPr>
                <w:rFonts w:cs="Times New Roman"/>
                <w:lang w:eastAsia="en-GB"/>
              </w:rPr>
              <w:t>68</w:t>
            </w:r>
          </w:p>
        </w:tc>
        <w:tc>
          <w:tcPr>
            <w:tcW w:w="1107" w:type="pct"/>
            <w:tcBorders>
              <w:top w:val="single" w:sz="4" w:space="0" w:color="auto"/>
              <w:left w:val="single" w:sz="4" w:space="0" w:color="auto"/>
              <w:bottom w:val="single" w:sz="4" w:space="0" w:color="auto"/>
              <w:right w:val="single" w:sz="4" w:space="0" w:color="auto"/>
            </w:tcBorders>
            <w:vAlign w:val="center"/>
          </w:tcPr>
          <w:p w14:paraId="3CF7BA72" w14:textId="77777777" w:rsidR="00086E7B" w:rsidRPr="004C7B4D" w:rsidRDefault="00086E7B" w:rsidP="009B4C99">
            <w:pPr>
              <w:spacing w:before="120"/>
              <w:jc w:val="center"/>
              <w:rPr>
                <w:rFonts w:cs="Times New Roman"/>
                <w:lang w:eastAsia="en-GB"/>
              </w:rPr>
            </w:pPr>
            <w:r w:rsidRPr="004C7B4D">
              <w:rPr>
                <w:rFonts w:cs="Times New Roman"/>
                <w:lang w:eastAsia="en-GB"/>
              </w:rPr>
              <w:t>75</w:t>
            </w:r>
          </w:p>
        </w:tc>
      </w:tr>
      <w:tr w:rsidR="006E6FE6" w:rsidRPr="004C7B4D" w14:paraId="77D98B87"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vAlign w:val="center"/>
          </w:tcPr>
          <w:p w14:paraId="6FB3873D" w14:textId="77777777" w:rsidR="00086E7B" w:rsidRPr="004C7B4D" w:rsidRDefault="00086E7B" w:rsidP="009B4C99">
            <w:pPr>
              <w:spacing w:before="120"/>
              <w:rPr>
                <w:rFonts w:cs="Times New Roman"/>
              </w:rPr>
            </w:pPr>
            <w:r w:rsidRPr="004C7B4D">
              <w:rPr>
                <w:rFonts w:cs="Times New Roman"/>
              </w:rPr>
              <w:t>HDL-C</w:t>
            </w:r>
          </w:p>
        </w:tc>
        <w:tc>
          <w:tcPr>
            <w:tcW w:w="843" w:type="pct"/>
            <w:tcBorders>
              <w:top w:val="single" w:sz="4" w:space="0" w:color="auto"/>
              <w:left w:val="single" w:sz="4" w:space="0" w:color="auto"/>
              <w:bottom w:val="single" w:sz="4" w:space="0" w:color="auto"/>
              <w:right w:val="single" w:sz="4" w:space="0" w:color="auto"/>
            </w:tcBorders>
            <w:vAlign w:val="center"/>
          </w:tcPr>
          <w:p w14:paraId="555827A5" w14:textId="77777777" w:rsidR="00086E7B" w:rsidRPr="004C7B4D" w:rsidRDefault="00086E7B" w:rsidP="009B4C99">
            <w:pPr>
              <w:spacing w:before="120"/>
              <w:jc w:val="center"/>
              <w:rPr>
                <w:rFonts w:cs="Times New Roman"/>
                <w:lang w:eastAsia="en-GB"/>
              </w:rPr>
            </w:pPr>
            <w:r w:rsidRPr="004C7B4D">
              <w:rPr>
                <w:rFonts w:cs="Times New Roman"/>
                <w:lang w:eastAsia="en-GB"/>
              </w:rPr>
              <w:t>12</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31F5C1C7" w14:textId="77777777" w:rsidR="00086E7B" w:rsidRPr="004C7B4D" w:rsidRDefault="00086E7B" w:rsidP="009B4C99">
            <w:pPr>
              <w:spacing w:before="120"/>
              <w:jc w:val="center"/>
              <w:rPr>
                <w:rFonts w:cs="Times New Roman"/>
                <w:lang w:eastAsia="en-GB"/>
              </w:rPr>
            </w:pPr>
            <w:r w:rsidRPr="004C7B4D">
              <w:rPr>
                <w:rFonts w:cs="Times New Roman"/>
                <w:lang w:eastAsia="en-GB"/>
              </w:rPr>
              <w:t>73</w:t>
            </w:r>
          </w:p>
        </w:tc>
        <w:tc>
          <w:tcPr>
            <w:tcW w:w="1107" w:type="pct"/>
            <w:tcBorders>
              <w:top w:val="single" w:sz="4" w:space="0" w:color="auto"/>
              <w:left w:val="single" w:sz="4" w:space="0" w:color="auto"/>
              <w:bottom w:val="single" w:sz="4" w:space="0" w:color="auto"/>
              <w:right w:val="single" w:sz="4" w:space="0" w:color="auto"/>
            </w:tcBorders>
            <w:vAlign w:val="center"/>
          </w:tcPr>
          <w:p w14:paraId="3C17CB28" w14:textId="77777777" w:rsidR="00086E7B" w:rsidRPr="004C7B4D" w:rsidRDefault="00086E7B" w:rsidP="009B4C99">
            <w:pPr>
              <w:spacing w:before="120"/>
              <w:jc w:val="center"/>
              <w:rPr>
                <w:rFonts w:cs="Times New Roman"/>
                <w:lang w:eastAsia="en-GB"/>
              </w:rPr>
            </w:pPr>
            <w:r w:rsidRPr="004C7B4D">
              <w:rPr>
                <w:rFonts w:cs="Times New Roman"/>
                <w:lang w:eastAsia="en-GB"/>
              </w:rPr>
              <w:t>76</w:t>
            </w:r>
          </w:p>
        </w:tc>
      </w:tr>
      <w:tr w:rsidR="006E6FE6" w:rsidRPr="004C7B4D" w14:paraId="5DB1FAA0"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vAlign w:val="center"/>
          </w:tcPr>
          <w:p w14:paraId="6FCABD9D" w14:textId="77777777" w:rsidR="00086E7B" w:rsidRPr="004C7B4D" w:rsidRDefault="00086E7B" w:rsidP="009B4C99">
            <w:pPr>
              <w:spacing w:before="120"/>
              <w:rPr>
                <w:rFonts w:cs="Times New Roman"/>
              </w:rPr>
            </w:pPr>
            <w:r w:rsidRPr="004C7B4D">
              <w:rPr>
                <w:rFonts w:cs="Times New Roman"/>
              </w:rPr>
              <w:t>Completion of nine essential processes</w:t>
            </w:r>
          </w:p>
        </w:tc>
        <w:tc>
          <w:tcPr>
            <w:tcW w:w="843" w:type="pct"/>
            <w:tcBorders>
              <w:top w:val="single" w:sz="4" w:space="0" w:color="auto"/>
              <w:left w:val="single" w:sz="4" w:space="0" w:color="auto"/>
              <w:bottom w:val="single" w:sz="4" w:space="0" w:color="auto"/>
              <w:right w:val="single" w:sz="4" w:space="0" w:color="auto"/>
            </w:tcBorders>
            <w:vAlign w:val="center"/>
          </w:tcPr>
          <w:p w14:paraId="4FD92EBD" w14:textId="77777777" w:rsidR="00086E7B" w:rsidRPr="004C7B4D" w:rsidRDefault="00086E7B" w:rsidP="009B4C99">
            <w:pPr>
              <w:spacing w:before="120"/>
              <w:jc w:val="center"/>
              <w:rPr>
                <w:rFonts w:cs="Times New Roman"/>
                <w:lang w:eastAsia="en-GB"/>
              </w:rPr>
            </w:pPr>
            <w:r w:rsidRPr="004C7B4D">
              <w:rPr>
                <w:rFonts w:cs="Times New Roman"/>
                <w:lang w:eastAsia="en-GB"/>
              </w:rPr>
              <w:t>69</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59E2E87E"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1107" w:type="pct"/>
            <w:tcBorders>
              <w:top w:val="single" w:sz="4" w:space="0" w:color="auto"/>
              <w:left w:val="single" w:sz="4" w:space="0" w:color="auto"/>
              <w:bottom w:val="single" w:sz="4" w:space="0" w:color="auto"/>
              <w:right w:val="single" w:sz="4" w:space="0" w:color="auto"/>
            </w:tcBorders>
            <w:vAlign w:val="center"/>
          </w:tcPr>
          <w:p w14:paraId="70FE0FD3" w14:textId="77777777" w:rsidR="00086E7B" w:rsidRPr="004C7B4D" w:rsidRDefault="00086E7B" w:rsidP="009B4C99">
            <w:pPr>
              <w:spacing w:before="120"/>
              <w:jc w:val="center"/>
              <w:rPr>
                <w:rFonts w:cs="Times New Roman"/>
                <w:lang w:eastAsia="en-GB"/>
              </w:rPr>
            </w:pPr>
            <w:r w:rsidRPr="004C7B4D">
              <w:rPr>
                <w:rFonts w:cs="Times New Roman"/>
                <w:lang w:eastAsia="en-GB"/>
              </w:rPr>
              <w:t>69</w:t>
            </w:r>
          </w:p>
        </w:tc>
      </w:tr>
      <w:tr w:rsidR="006E6FE6" w:rsidRPr="004C7B4D" w14:paraId="78FC02FE"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vAlign w:val="center"/>
          </w:tcPr>
          <w:p w14:paraId="0FE8B866" w14:textId="77777777" w:rsidR="00086E7B" w:rsidRPr="004C7B4D" w:rsidRDefault="00086E7B" w:rsidP="009B4C99">
            <w:pPr>
              <w:spacing w:before="120"/>
              <w:rPr>
                <w:rFonts w:cs="Times New Roman"/>
              </w:rPr>
            </w:pPr>
            <w:r w:rsidRPr="004C7B4D">
              <w:rPr>
                <w:rFonts w:cs="Times New Roman"/>
              </w:rPr>
              <w:t>HADS</w:t>
            </w:r>
          </w:p>
        </w:tc>
        <w:tc>
          <w:tcPr>
            <w:tcW w:w="843" w:type="pct"/>
            <w:tcBorders>
              <w:top w:val="single" w:sz="4" w:space="0" w:color="auto"/>
              <w:left w:val="single" w:sz="4" w:space="0" w:color="auto"/>
              <w:bottom w:val="single" w:sz="4" w:space="0" w:color="auto"/>
              <w:right w:val="single" w:sz="4" w:space="0" w:color="auto"/>
            </w:tcBorders>
            <w:vAlign w:val="center"/>
          </w:tcPr>
          <w:p w14:paraId="6DF6E696" w14:textId="77777777" w:rsidR="00086E7B" w:rsidRPr="004C7B4D" w:rsidRDefault="00086E7B" w:rsidP="009B4C99">
            <w:pPr>
              <w:spacing w:before="120"/>
              <w:jc w:val="center"/>
              <w:rPr>
                <w:rFonts w:cs="Times New Roman"/>
                <w:lang w:eastAsia="en-GB"/>
              </w:rPr>
            </w:pPr>
            <w:r w:rsidRPr="004C7B4D">
              <w:rPr>
                <w:rFonts w:cs="Times New Roman"/>
                <w:lang w:eastAsia="en-GB"/>
              </w:rPr>
              <w:t>0</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33F8F7E9" w14:textId="77777777" w:rsidR="00086E7B" w:rsidRPr="004C7B4D" w:rsidRDefault="00086E7B" w:rsidP="009B4C99">
            <w:pPr>
              <w:spacing w:before="120"/>
              <w:jc w:val="center"/>
              <w:rPr>
                <w:rFonts w:cs="Times New Roman"/>
                <w:lang w:eastAsia="en-GB"/>
              </w:rPr>
            </w:pPr>
            <w:r w:rsidRPr="004C7B4D">
              <w:rPr>
                <w:rFonts w:cs="Times New Roman"/>
                <w:lang w:eastAsia="en-GB"/>
              </w:rPr>
              <w:t>74</w:t>
            </w:r>
          </w:p>
        </w:tc>
        <w:tc>
          <w:tcPr>
            <w:tcW w:w="1107" w:type="pct"/>
            <w:tcBorders>
              <w:top w:val="single" w:sz="4" w:space="0" w:color="auto"/>
              <w:left w:val="single" w:sz="4" w:space="0" w:color="auto"/>
              <w:bottom w:val="single" w:sz="4" w:space="0" w:color="auto"/>
              <w:right w:val="single" w:sz="4" w:space="0" w:color="auto"/>
            </w:tcBorders>
            <w:vAlign w:val="center"/>
          </w:tcPr>
          <w:p w14:paraId="714B8361" w14:textId="77777777" w:rsidR="00086E7B" w:rsidRPr="004C7B4D" w:rsidRDefault="00086E7B" w:rsidP="009B4C99">
            <w:pPr>
              <w:spacing w:before="120"/>
              <w:jc w:val="center"/>
              <w:rPr>
                <w:rFonts w:cs="Times New Roman"/>
                <w:lang w:eastAsia="en-GB"/>
              </w:rPr>
            </w:pPr>
            <w:r w:rsidRPr="004C7B4D">
              <w:rPr>
                <w:rFonts w:cs="Times New Roman"/>
                <w:lang w:eastAsia="en-GB"/>
              </w:rPr>
              <w:t>107</w:t>
            </w:r>
          </w:p>
        </w:tc>
      </w:tr>
      <w:tr w:rsidR="006E6FE6" w:rsidRPr="004C7B4D" w14:paraId="1E3EAC39" w14:textId="77777777" w:rsidTr="00DD6880">
        <w:trPr>
          <w:trHeight w:val="70"/>
        </w:trPr>
        <w:tc>
          <w:tcPr>
            <w:tcW w:w="2206" w:type="pct"/>
            <w:tcBorders>
              <w:top w:val="single" w:sz="4" w:space="0" w:color="auto"/>
              <w:left w:val="single" w:sz="4" w:space="0" w:color="auto"/>
              <w:bottom w:val="single" w:sz="4" w:space="0" w:color="auto"/>
              <w:right w:val="single" w:sz="4" w:space="0" w:color="auto"/>
            </w:tcBorders>
            <w:vAlign w:val="center"/>
          </w:tcPr>
          <w:p w14:paraId="770BB3B2" w14:textId="77777777" w:rsidR="00086E7B" w:rsidRPr="004C7B4D" w:rsidRDefault="00086E7B" w:rsidP="009B4C99">
            <w:pPr>
              <w:spacing w:before="120"/>
              <w:rPr>
                <w:rFonts w:cs="Times New Roman"/>
              </w:rPr>
            </w:pPr>
            <w:r w:rsidRPr="004C7B4D">
              <w:rPr>
                <w:rFonts w:cs="Times New Roman"/>
              </w:rPr>
              <w:t>DMSES</w:t>
            </w:r>
          </w:p>
        </w:tc>
        <w:tc>
          <w:tcPr>
            <w:tcW w:w="843" w:type="pct"/>
            <w:tcBorders>
              <w:top w:val="single" w:sz="4" w:space="0" w:color="auto"/>
              <w:left w:val="single" w:sz="4" w:space="0" w:color="auto"/>
              <w:bottom w:val="single" w:sz="4" w:space="0" w:color="auto"/>
              <w:right w:val="single" w:sz="4" w:space="0" w:color="auto"/>
            </w:tcBorders>
            <w:vAlign w:val="center"/>
          </w:tcPr>
          <w:p w14:paraId="16F9A363" w14:textId="77777777" w:rsidR="00086E7B" w:rsidRPr="004C7B4D" w:rsidRDefault="00086E7B" w:rsidP="009B4C99">
            <w:pPr>
              <w:spacing w:before="120"/>
              <w:jc w:val="center"/>
              <w:rPr>
                <w:rFonts w:cs="Times New Roman"/>
                <w:lang w:eastAsia="en-GB"/>
              </w:rPr>
            </w:pPr>
            <w:r w:rsidRPr="004C7B4D">
              <w:rPr>
                <w:rFonts w:cs="Times New Roman"/>
                <w:lang w:eastAsia="en-GB"/>
              </w:rPr>
              <w:t>0</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01FDB9DA" w14:textId="77777777" w:rsidR="00086E7B" w:rsidRPr="004C7B4D" w:rsidRDefault="00086E7B" w:rsidP="009B4C99">
            <w:pPr>
              <w:spacing w:before="120"/>
              <w:jc w:val="center"/>
              <w:rPr>
                <w:rFonts w:cs="Times New Roman"/>
                <w:lang w:eastAsia="en-GB"/>
              </w:rPr>
            </w:pPr>
            <w:r w:rsidRPr="004C7B4D">
              <w:rPr>
                <w:rFonts w:cs="Times New Roman"/>
                <w:lang w:eastAsia="en-GB"/>
              </w:rPr>
              <w:t>73</w:t>
            </w:r>
          </w:p>
        </w:tc>
        <w:tc>
          <w:tcPr>
            <w:tcW w:w="1107" w:type="pct"/>
            <w:tcBorders>
              <w:top w:val="single" w:sz="4" w:space="0" w:color="auto"/>
              <w:left w:val="single" w:sz="4" w:space="0" w:color="auto"/>
              <w:bottom w:val="single" w:sz="4" w:space="0" w:color="auto"/>
              <w:right w:val="single" w:sz="4" w:space="0" w:color="auto"/>
            </w:tcBorders>
            <w:vAlign w:val="center"/>
          </w:tcPr>
          <w:p w14:paraId="7DCF8C1A" w14:textId="77777777" w:rsidR="00086E7B" w:rsidRPr="004C7B4D" w:rsidRDefault="00086E7B" w:rsidP="009B4C99">
            <w:pPr>
              <w:spacing w:before="120"/>
              <w:jc w:val="center"/>
              <w:rPr>
                <w:rFonts w:cs="Times New Roman"/>
                <w:lang w:eastAsia="en-GB"/>
              </w:rPr>
            </w:pPr>
            <w:r w:rsidRPr="004C7B4D">
              <w:rPr>
                <w:rFonts w:cs="Times New Roman"/>
                <w:lang w:eastAsia="en-GB"/>
              </w:rPr>
              <w:t>109</w:t>
            </w:r>
          </w:p>
        </w:tc>
      </w:tr>
      <w:tr w:rsidR="006E6FE6" w:rsidRPr="004C7B4D" w14:paraId="49258A98"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vAlign w:val="center"/>
          </w:tcPr>
          <w:p w14:paraId="6561CAF7" w14:textId="77777777" w:rsidR="00086E7B" w:rsidRPr="004C7B4D" w:rsidRDefault="00086E7B" w:rsidP="009B4C99">
            <w:pPr>
              <w:spacing w:before="120"/>
              <w:rPr>
                <w:rFonts w:cs="Times New Roman"/>
              </w:rPr>
            </w:pPr>
            <w:r w:rsidRPr="004C7B4D">
              <w:rPr>
                <w:rFonts w:cs="Times New Roman"/>
              </w:rPr>
              <w:t>DTSQ</w:t>
            </w:r>
          </w:p>
        </w:tc>
        <w:tc>
          <w:tcPr>
            <w:tcW w:w="843" w:type="pct"/>
            <w:tcBorders>
              <w:top w:val="single" w:sz="4" w:space="0" w:color="auto"/>
              <w:left w:val="single" w:sz="4" w:space="0" w:color="auto"/>
              <w:bottom w:val="single" w:sz="4" w:space="0" w:color="auto"/>
              <w:right w:val="single" w:sz="4" w:space="0" w:color="auto"/>
            </w:tcBorders>
            <w:vAlign w:val="center"/>
          </w:tcPr>
          <w:p w14:paraId="73B451C6" w14:textId="77777777" w:rsidR="00086E7B" w:rsidRPr="004C7B4D" w:rsidRDefault="00086E7B" w:rsidP="009B4C99">
            <w:pPr>
              <w:spacing w:before="120"/>
              <w:jc w:val="center"/>
              <w:rPr>
                <w:rFonts w:cs="Times New Roman"/>
                <w:lang w:eastAsia="en-GB"/>
              </w:rPr>
            </w:pPr>
            <w:r w:rsidRPr="004C7B4D">
              <w:rPr>
                <w:rFonts w:cs="Times New Roman"/>
                <w:lang w:eastAsia="en-GB"/>
              </w:rPr>
              <w:t>0</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67B21648" w14:textId="77777777" w:rsidR="00086E7B" w:rsidRPr="004C7B4D" w:rsidRDefault="00086E7B" w:rsidP="009B4C99">
            <w:pPr>
              <w:spacing w:before="120"/>
              <w:jc w:val="center"/>
              <w:rPr>
                <w:rFonts w:cs="Times New Roman"/>
                <w:lang w:eastAsia="en-GB"/>
              </w:rPr>
            </w:pPr>
            <w:r w:rsidRPr="004C7B4D">
              <w:rPr>
                <w:rFonts w:cs="Times New Roman"/>
                <w:lang w:eastAsia="en-GB"/>
              </w:rPr>
              <w:t>77</w:t>
            </w:r>
          </w:p>
        </w:tc>
        <w:tc>
          <w:tcPr>
            <w:tcW w:w="1107" w:type="pct"/>
            <w:tcBorders>
              <w:top w:val="single" w:sz="4" w:space="0" w:color="auto"/>
              <w:left w:val="single" w:sz="4" w:space="0" w:color="auto"/>
              <w:bottom w:val="single" w:sz="4" w:space="0" w:color="auto"/>
              <w:right w:val="single" w:sz="4" w:space="0" w:color="auto"/>
            </w:tcBorders>
            <w:vAlign w:val="center"/>
          </w:tcPr>
          <w:p w14:paraId="360DC403" w14:textId="77777777" w:rsidR="00086E7B" w:rsidRPr="004C7B4D" w:rsidRDefault="00086E7B" w:rsidP="009B4C99">
            <w:pPr>
              <w:spacing w:before="120"/>
              <w:jc w:val="center"/>
              <w:rPr>
                <w:rFonts w:cs="Times New Roman"/>
                <w:lang w:eastAsia="en-GB"/>
              </w:rPr>
            </w:pPr>
            <w:r w:rsidRPr="004C7B4D">
              <w:rPr>
                <w:rFonts w:cs="Times New Roman"/>
                <w:lang w:eastAsia="en-GB"/>
              </w:rPr>
              <w:t>109</w:t>
            </w:r>
          </w:p>
        </w:tc>
      </w:tr>
      <w:tr w:rsidR="006E6FE6" w:rsidRPr="004C7B4D" w14:paraId="2B0ED046"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vAlign w:val="center"/>
          </w:tcPr>
          <w:p w14:paraId="4042CB73" w14:textId="77777777" w:rsidR="00086E7B" w:rsidRPr="004C7B4D" w:rsidRDefault="00086E7B" w:rsidP="009B4C99">
            <w:pPr>
              <w:spacing w:before="120"/>
              <w:rPr>
                <w:rFonts w:cs="Times New Roman"/>
              </w:rPr>
            </w:pPr>
            <w:r w:rsidRPr="004C7B4D">
              <w:rPr>
                <w:rFonts w:cs="Times New Roman"/>
              </w:rPr>
              <w:t>Age</w:t>
            </w:r>
          </w:p>
        </w:tc>
        <w:tc>
          <w:tcPr>
            <w:tcW w:w="843" w:type="pct"/>
            <w:tcBorders>
              <w:top w:val="single" w:sz="4" w:space="0" w:color="auto"/>
              <w:left w:val="single" w:sz="4" w:space="0" w:color="auto"/>
              <w:bottom w:val="single" w:sz="4" w:space="0" w:color="auto"/>
              <w:right w:val="single" w:sz="4" w:space="0" w:color="auto"/>
            </w:tcBorders>
            <w:vAlign w:val="center"/>
          </w:tcPr>
          <w:p w14:paraId="5D83D9A3" w14:textId="77777777" w:rsidR="00086E7B" w:rsidRPr="004C7B4D" w:rsidRDefault="00086E7B" w:rsidP="009B4C99">
            <w:pPr>
              <w:spacing w:before="120"/>
              <w:jc w:val="center"/>
              <w:rPr>
                <w:rFonts w:cs="Times New Roman"/>
                <w:lang w:eastAsia="en-GB"/>
              </w:rPr>
            </w:pPr>
            <w:r w:rsidRPr="004C7B4D">
              <w:rPr>
                <w:rFonts w:cs="Times New Roman"/>
                <w:lang w:eastAsia="en-GB"/>
              </w:rPr>
              <w:t>0</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26411A68"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1107" w:type="pct"/>
            <w:tcBorders>
              <w:top w:val="single" w:sz="4" w:space="0" w:color="auto"/>
              <w:left w:val="single" w:sz="4" w:space="0" w:color="auto"/>
              <w:bottom w:val="single" w:sz="4" w:space="0" w:color="auto"/>
              <w:right w:val="single" w:sz="4" w:space="0" w:color="auto"/>
            </w:tcBorders>
            <w:vAlign w:val="center"/>
          </w:tcPr>
          <w:p w14:paraId="2A9ED99B"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r>
      <w:tr w:rsidR="006E6FE6" w:rsidRPr="004C7B4D" w14:paraId="54DD5A23"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vAlign w:val="center"/>
          </w:tcPr>
          <w:p w14:paraId="7258D369" w14:textId="77777777" w:rsidR="00086E7B" w:rsidRPr="004C7B4D" w:rsidRDefault="00086E7B" w:rsidP="009B4C99">
            <w:pPr>
              <w:spacing w:before="120"/>
              <w:rPr>
                <w:rFonts w:cs="Times New Roman"/>
              </w:rPr>
            </w:pPr>
            <w:r w:rsidRPr="004C7B4D">
              <w:rPr>
                <w:rFonts w:cs="Times New Roman"/>
              </w:rPr>
              <w:t>Sex</w:t>
            </w:r>
          </w:p>
        </w:tc>
        <w:tc>
          <w:tcPr>
            <w:tcW w:w="843" w:type="pct"/>
            <w:tcBorders>
              <w:top w:val="single" w:sz="4" w:space="0" w:color="auto"/>
              <w:left w:val="single" w:sz="4" w:space="0" w:color="auto"/>
              <w:bottom w:val="single" w:sz="4" w:space="0" w:color="auto"/>
              <w:right w:val="single" w:sz="4" w:space="0" w:color="auto"/>
            </w:tcBorders>
            <w:vAlign w:val="center"/>
          </w:tcPr>
          <w:p w14:paraId="54B35602" w14:textId="77777777" w:rsidR="00086E7B" w:rsidRPr="004C7B4D" w:rsidRDefault="00086E7B" w:rsidP="009B4C99">
            <w:pPr>
              <w:spacing w:before="120"/>
              <w:jc w:val="center"/>
              <w:rPr>
                <w:rFonts w:cs="Times New Roman"/>
                <w:lang w:eastAsia="en-GB"/>
              </w:rPr>
            </w:pPr>
            <w:r w:rsidRPr="004C7B4D">
              <w:rPr>
                <w:rFonts w:cs="Times New Roman"/>
                <w:lang w:eastAsia="en-GB"/>
              </w:rPr>
              <w:t>0</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7EF77618"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1107" w:type="pct"/>
            <w:tcBorders>
              <w:top w:val="single" w:sz="4" w:space="0" w:color="auto"/>
              <w:left w:val="single" w:sz="4" w:space="0" w:color="auto"/>
              <w:bottom w:val="single" w:sz="4" w:space="0" w:color="auto"/>
              <w:right w:val="single" w:sz="4" w:space="0" w:color="auto"/>
            </w:tcBorders>
            <w:vAlign w:val="center"/>
          </w:tcPr>
          <w:p w14:paraId="767A8215"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r>
      <w:tr w:rsidR="006E6FE6" w:rsidRPr="004C7B4D" w14:paraId="40B913AD"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vAlign w:val="center"/>
          </w:tcPr>
          <w:p w14:paraId="4AD7C9F4" w14:textId="77777777" w:rsidR="00086E7B" w:rsidRPr="004C7B4D" w:rsidRDefault="00086E7B" w:rsidP="009B4C99">
            <w:pPr>
              <w:spacing w:before="120"/>
              <w:rPr>
                <w:rFonts w:cs="Times New Roman"/>
              </w:rPr>
            </w:pPr>
            <w:r w:rsidRPr="004C7B4D">
              <w:rPr>
                <w:rFonts w:cs="Times New Roman"/>
              </w:rPr>
              <w:t>Duration of diabetes</w:t>
            </w:r>
          </w:p>
        </w:tc>
        <w:tc>
          <w:tcPr>
            <w:tcW w:w="843" w:type="pct"/>
            <w:tcBorders>
              <w:top w:val="single" w:sz="4" w:space="0" w:color="auto"/>
              <w:left w:val="single" w:sz="4" w:space="0" w:color="auto"/>
              <w:bottom w:val="single" w:sz="4" w:space="0" w:color="auto"/>
              <w:right w:val="single" w:sz="4" w:space="0" w:color="auto"/>
            </w:tcBorders>
            <w:vAlign w:val="center"/>
          </w:tcPr>
          <w:p w14:paraId="536B7C4B" w14:textId="77777777" w:rsidR="00086E7B" w:rsidRPr="004C7B4D" w:rsidRDefault="00086E7B" w:rsidP="009B4C99">
            <w:pPr>
              <w:spacing w:before="120"/>
              <w:jc w:val="center"/>
              <w:rPr>
                <w:rFonts w:cs="Times New Roman"/>
                <w:lang w:eastAsia="en-GB"/>
              </w:rPr>
            </w:pPr>
            <w:r w:rsidRPr="004C7B4D">
              <w:rPr>
                <w:rFonts w:cs="Times New Roman"/>
                <w:lang w:eastAsia="en-GB"/>
              </w:rPr>
              <w:t>4</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5D8C1D3D"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1107" w:type="pct"/>
            <w:tcBorders>
              <w:top w:val="single" w:sz="4" w:space="0" w:color="auto"/>
              <w:left w:val="single" w:sz="4" w:space="0" w:color="auto"/>
              <w:bottom w:val="single" w:sz="4" w:space="0" w:color="auto"/>
              <w:right w:val="single" w:sz="4" w:space="0" w:color="auto"/>
            </w:tcBorders>
            <w:vAlign w:val="center"/>
          </w:tcPr>
          <w:p w14:paraId="634A9EC0"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r>
      <w:tr w:rsidR="006E6FE6" w:rsidRPr="004C7B4D" w14:paraId="777C2835"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tcPr>
          <w:p w14:paraId="1734AB38" w14:textId="77777777" w:rsidR="00086E7B" w:rsidRPr="004C7B4D" w:rsidRDefault="00086E7B" w:rsidP="009B4C99">
            <w:pPr>
              <w:spacing w:before="120"/>
              <w:rPr>
                <w:rFonts w:cs="Times New Roman"/>
              </w:rPr>
            </w:pPr>
            <w:r w:rsidRPr="004C7B4D">
              <w:rPr>
                <w:rFonts w:cs="Times New Roman"/>
              </w:rPr>
              <w:t>History of cardiovascular disease</w:t>
            </w:r>
          </w:p>
        </w:tc>
        <w:tc>
          <w:tcPr>
            <w:tcW w:w="843" w:type="pct"/>
            <w:tcBorders>
              <w:top w:val="single" w:sz="4" w:space="0" w:color="auto"/>
              <w:left w:val="single" w:sz="4" w:space="0" w:color="auto"/>
              <w:bottom w:val="single" w:sz="4" w:space="0" w:color="auto"/>
              <w:right w:val="single" w:sz="4" w:space="0" w:color="auto"/>
            </w:tcBorders>
            <w:vAlign w:val="center"/>
          </w:tcPr>
          <w:p w14:paraId="5A992EE0" w14:textId="77777777" w:rsidR="00086E7B" w:rsidRPr="004C7B4D" w:rsidRDefault="00086E7B" w:rsidP="009B4C99">
            <w:pPr>
              <w:spacing w:before="120"/>
              <w:jc w:val="center"/>
              <w:rPr>
                <w:rFonts w:cs="Times New Roman"/>
                <w:lang w:eastAsia="en-GB"/>
              </w:rPr>
            </w:pPr>
            <w:r w:rsidRPr="004C7B4D">
              <w:rPr>
                <w:rFonts w:cs="Times New Roman"/>
                <w:lang w:eastAsia="en-GB"/>
              </w:rPr>
              <w:t>0</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41A835AB"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1107" w:type="pct"/>
            <w:tcBorders>
              <w:top w:val="single" w:sz="4" w:space="0" w:color="auto"/>
              <w:left w:val="single" w:sz="4" w:space="0" w:color="auto"/>
              <w:bottom w:val="single" w:sz="4" w:space="0" w:color="auto"/>
              <w:right w:val="single" w:sz="4" w:space="0" w:color="auto"/>
            </w:tcBorders>
            <w:vAlign w:val="center"/>
          </w:tcPr>
          <w:p w14:paraId="6D1FC958"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r>
      <w:tr w:rsidR="006E6FE6" w:rsidRPr="004C7B4D" w14:paraId="1406B0C2"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tcPr>
          <w:p w14:paraId="711F612D" w14:textId="77777777" w:rsidR="00086E7B" w:rsidRPr="004C7B4D" w:rsidRDefault="00086E7B" w:rsidP="009B4C99">
            <w:pPr>
              <w:spacing w:before="120"/>
              <w:rPr>
                <w:rFonts w:cs="Times New Roman"/>
              </w:rPr>
            </w:pPr>
            <w:r w:rsidRPr="004C7B4D">
              <w:rPr>
                <w:rFonts w:cs="Times New Roman"/>
              </w:rPr>
              <w:t xml:space="preserve">Attending any other </w:t>
            </w:r>
            <w:r w:rsidRPr="004C7B4D">
              <w:rPr>
                <w:rFonts w:cs="Times New Roman"/>
              </w:rPr>
              <w:br/>
              <w:t>self-management class</w:t>
            </w:r>
          </w:p>
        </w:tc>
        <w:tc>
          <w:tcPr>
            <w:tcW w:w="843" w:type="pct"/>
            <w:tcBorders>
              <w:top w:val="single" w:sz="4" w:space="0" w:color="auto"/>
              <w:left w:val="single" w:sz="4" w:space="0" w:color="auto"/>
              <w:bottom w:val="single" w:sz="4" w:space="0" w:color="auto"/>
              <w:right w:val="single" w:sz="4" w:space="0" w:color="auto"/>
            </w:tcBorders>
            <w:vAlign w:val="center"/>
          </w:tcPr>
          <w:p w14:paraId="5BDFF927" w14:textId="77777777" w:rsidR="00086E7B" w:rsidRPr="004C7B4D" w:rsidRDefault="00086E7B" w:rsidP="009B4C99">
            <w:pPr>
              <w:spacing w:before="120"/>
              <w:jc w:val="center"/>
              <w:rPr>
                <w:rFonts w:cs="Times New Roman"/>
                <w:lang w:eastAsia="en-GB"/>
              </w:rPr>
            </w:pPr>
            <w:r w:rsidRPr="004C7B4D">
              <w:rPr>
                <w:rFonts w:cs="Times New Roman"/>
                <w:lang w:eastAsia="en-GB"/>
              </w:rPr>
              <w:t>0</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3A66261C"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1107" w:type="pct"/>
            <w:tcBorders>
              <w:top w:val="single" w:sz="4" w:space="0" w:color="auto"/>
              <w:left w:val="single" w:sz="4" w:space="0" w:color="auto"/>
              <w:bottom w:val="single" w:sz="4" w:space="0" w:color="auto"/>
              <w:right w:val="single" w:sz="4" w:space="0" w:color="auto"/>
            </w:tcBorders>
            <w:vAlign w:val="center"/>
          </w:tcPr>
          <w:p w14:paraId="7BD0CAF2"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r>
      <w:tr w:rsidR="006E6FE6" w:rsidRPr="004C7B4D" w14:paraId="7F3FBADC" w14:textId="77777777" w:rsidTr="00DD6880">
        <w:trPr>
          <w:trHeight w:val="345"/>
        </w:trPr>
        <w:tc>
          <w:tcPr>
            <w:tcW w:w="2206" w:type="pct"/>
            <w:tcBorders>
              <w:top w:val="single" w:sz="4" w:space="0" w:color="auto"/>
              <w:left w:val="single" w:sz="4" w:space="0" w:color="auto"/>
              <w:bottom w:val="single" w:sz="4" w:space="0" w:color="auto"/>
              <w:right w:val="single" w:sz="4" w:space="0" w:color="auto"/>
            </w:tcBorders>
          </w:tcPr>
          <w:p w14:paraId="5FB7CC48" w14:textId="77777777" w:rsidR="00086E7B" w:rsidRPr="004C7B4D" w:rsidRDefault="00086E7B" w:rsidP="009B4C99">
            <w:pPr>
              <w:spacing w:before="120"/>
              <w:rPr>
                <w:rFonts w:cs="Times New Roman"/>
              </w:rPr>
            </w:pPr>
            <w:r w:rsidRPr="004C7B4D">
              <w:rPr>
                <w:rFonts w:cs="Times New Roman"/>
              </w:rPr>
              <w:t>Smoking status</w:t>
            </w:r>
          </w:p>
        </w:tc>
        <w:tc>
          <w:tcPr>
            <w:tcW w:w="843" w:type="pct"/>
            <w:tcBorders>
              <w:top w:val="single" w:sz="4" w:space="0" w:color="auto"/>
              <w:left w:val="single" w:sz="4" w:space="0" w:color="auto"/>
              <w:bottom w:val="single" w:sz="4" w:space="0" w:color="auto"/>
              <w:right w:val="single" w:sz="4" w:space="0" w:color="auto"/>
            </w:tcBorders>
            <w:vAlign w:val="center"/>
          </w:tcPr>
          <w:p w14:paraId="2924BCC6" w14:textId="77777777" w:rsidR="00086E7B" w:rsidRPr="004C7B4D" w:rsidRDefault="00086E7B" w:rsidP="009B4C99">
            <w:pPr>
              <w:spacing w:before="120"/>
              <w:jc w:val="center"/>
              <w:rPr>
                <w:rFonts w:cs="Times New Roman"/>
              </w:rPr>
            </w:pPr>
            <w:r w:rsidRPr="004C7B4D">
              <w:rPr>
                <w:rFonts w:cs="Times New Roman"/>
              </w:rPr>
              <w:t>0</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016AD0E0" w14:textId="77777777" w:rsidR="00086E7B" w:rsidRPr="004C7B4D" w:rsidRDefault="00086E7B" w:rsidP="009B4C99">
            <w:pPr>
              <w:spacing w:before="120"/>
              <w:jc w:val="center"/>
              <w:rPr>
                <w:rFonts w:cs="Times New Roman"/>
              </w:rPr>
            </w:pPr>
            <w:r w:rsidRPr="004C7B4D">
              <w:rPr>
                <w:rFonts w:cs="Times New Roman"/>
                <w:lang w:eastAsia="en-GB"/>
              </w:rPr>
              <w:t>–</w:t>
            </w:r>
          </w:p>
        </w:tc>
        <w:tc>
          <w:tcPr>
            <w:tcW w:w="1107" w:type="pct"/>
            <w:tcBorders>
              <w:top w:val="single" w:sz="4" w:space="0" w:color="auto"/>
              <w:left w:val="single" w:sz="4" w:space="0" w:color="auto"/>
              <w:bottom w:val="single" w:sz="4" w:space="0" w:color="auto"/>
              <w:right w:val="single" w:sz="4" w:space="0" w:color="auto"/>
            </w:tcBorders>
            <w:vAlign w:val="center"/>
          </w:tcPr>
          <w:p w14:paraId="79DBC5C9" w14:textId="77777777" w:rsidR="00086E7B" w:rsidRPr="004C7B4D" w:rsidRDefault="00086E7B" w:rsidP="009B4C99">
            <w:pPr>
              <w:spacing w:before="120"/>
              <w:jc w:val="center"/>
              <w:rPr>
                <w:rFonts w:cs="Times New Roman"/>
              </w:rPr>
            </w:pPr>
            <w:r w:rsidRPr="004C7B4D">
              <w:rPr>
                <w:rFonts w:cs="Times New Roman"/>
                <w:lang w:eastAsia="en-GB"/>
              </w:rPr>
              <w:t>–</w:t>
            </w:r>
          </w:p>
        </w:tc>
      </w:tr>
      <w:tr w:rsidR="006E6FE6" w:rsidRPr="004C7B4D" w14:paraId="5FE1C8E2"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tcPr>
          <w:p w14:paraId="4AF085A1" w14:textId="77777777" w:rsidR="00086E7B" w:rsidRPr="004C7B4D" w:rsidRDefault="00086E7B" w:rsidP="009B4C99">
            <w:pPr>
              <w:spacing w:before="120"/>
              <w:rPr>
                <w:rFonts w:cs="Times New Roman"/>
              </w:rPr>
            </w:pPr>
            <w:r w:rsidRPr="004C7B4D">
              <w:rPr>
                <w:rFonts w:cs="Times New Roman"/>
              </w:rPr>
              <w:t>No. visits to the website</w:t>
            </w:r>
          </w:p>
        </w:tc>
        <w:tc>
          <w:tcPr>
            <w:tcW w:w="843" w:type="pct"/>
            <w:tcBorders>
              <w:top w:val="single" w:sz="4" w:space="0" w:color="auto"/>
              <w:left w:val="single" w:sz="4" w:space="0" w:color="auto"/>
              <w:bottom w:val="single" w:sz="4" w:space="0" w:color="auto"/>
              <w:right w:val="single" w:sz="4" w:space="0" w:color="auto"/>
            </w:tcBorders>
            <w:vAlign w:val="center"/>
          </w:tcPr>
          <w:p w14:paraId="08434723"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843" w:type="pct"/>
            <w:gridSpan w:val="2"/>
            <w:tcBorders>
              <w:top w:val="single" w:sz="4" w:space="0" w:color="auto"/>
              <w:left w:val="single" w:sz="4" w:space="0" w:color="auto"/>
              <w:bottom w:val="single" w:sz="4" w:space="0" w:color="auto"/>
              <w:right w:val="single" w:sz="4" w:space="0" w:color="auto"/>
            </w:tcBorders>
            <w:vAlign w:val="center"/>
          </w:tcPr>
          <w:p w14:paraId="180CAE6F"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1107" w:type="pct"/>
            <w:tcBorders>
              <w:top w:val="single" w:sz="4" w:space="0" w:color="auto"/>
              <w:left w:val="single" w:sz="4" w:space="0" w:color="auto"/>
              <w:bottom w:val="single" w:sz="4" w:space="0" w:color="auto"/>
              <w:right w:val="single" w:sz="4" w:space="0" w:color="auto"/>
            </w:tcBorders>
            <w:vAlign w:val="center"/>
          </w:tcPr>
          <w:p w14:paraId="398C8BF3" w14:textId="77777777" w:rsidR="00086E7B" w:rsidRPr="004C7B4D" w:rsidRDefault="00086E7B" w:rsidP="009B4C99">
            <w:pPr>
              <w:spacing w:before="120"/>
              <w:jc w:val="center"/>
              <w:rPr>
                <w:rFonts w:cs="Times New Roman"/>
                <w:lang w:eastAsia="en-GB"/>
              </w:rPr>
            </w:pPr>
            <w:r w:rsidRPr="004C7B4D">
              <w:rPr>
                <w:rFonts w:cs="Times New Roman"/>
                <w:lang w:eastAsia="en-GB"/>
              </w:rPr>
              <w:t>0</w:t>
            </w:r>
          </w:p>
        </w:tc>
      </w:tr>
      <w:tr w:rsidR="006E6FE6" w:rsidRPr="004C7B4D" w14:paraId="4C5A935B"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tcPr>
          <w:p w14:paraId="73E47D9C" w14:textId="77777777" w:rsidR="00086E7B" w:rsidRPr="004C7B4D" w:rsidRDefault="00086E7B" w:rsidP="009B4C99">
            <w:pPr>
              <w:spacing w:before="120"/>
              <w:rPr>
                <w:rFonts w:cs="Times New Roman"/>
              </w:rPr>
            </w:pPr>
            <w:r w:rsidRPr="004C7B4D">
              <w:rPr>
                <w:rFonts w:cs="Times New Roman"/>
              </w:rPr>
              <w:t>No. webpages visited</w:t>
            </w:r>
          </w:p>
        </w:tc>
        <w:tc>
          <w:tcPr>
            <w:tcW w:w="931" w:type="pct"/>
            <w:gridSpan w:val="2"/>
            <w:tcBorders>
              <w:top w:val="single" w:sz="4" w:space="0" w:color="auto"/>
              <w:left w:val="single" w:sz="4" w:space="0" w:color="auto"/>
              <w:bottom w:val="single" w:sz="4" w:space="0" w:color="auto"/>
              <w:right w:val="single" w:sz="4" w:space="0" w:color="auto"/>
            </w:tcBorders>
            <w:vAlign w:val="center"/>
          </w:tcPr>
          <w:p w14:paraId="1FB3BF03"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756" w:type="pct"/>
            <w:tcBorders>
              <w:top w:val="single" w:sz="4" w:space="0" w:color="auto"/>
              <w:left w:val="single" w:sz="4" w:space="0" w:color="auto"/>
              <w:bottom w:val="single" w:sz="4" w:space="0" w:color="auto"/>
              <w:right w:val="single" w:sz="4" w:space="0" w:color="auto"/>
            </w:tcBorders>
            <w:vAlign w:val="center"/>
          </w:tcPr>
          <w:p w14:paraId="4DB39AF3"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1107" w:type="pct"/>
            <w:tcBorders>
              <w:top w:val="single" w:sz="4" w:space="0" w:color="auto"/>
              <w:left w:val="single" w:sz="4" w:space="0" w:color="auto"/>
              <w:bottom w:val="single" w:sz="4" w:space="0" w:color="auto"/>
              <w:right w:val="single" w:sz="4" w:space="0" w:color="auto"/>
            </w:tcBorders>
            <w:vAlign w:val="center"/>
          </w:tcPr>
          <w:p w14:paraId="7E4C3357" w14:textId="77777777" w:rsidR="00086E7B" w:rsidRPr="004C7B4D" w:rsidRDefault="00086E7B" w:rsidP="009B4C99">
            <w:pPr>
              <w:spacing w:before="120"/>
              <w:jc w:val="center"/>
              <w:rPr>
                <w:rFonts w:cs="Times New Roman"/>
                <w:lang w:eastAsia="en-GB"/>
              </w:rPr>
            </w:pPr>
            <w:r w:rsidRPr="004C7B4D">
              <w:rPr>
                <w:rFonts w:cs="Times New Roman"/>
                <w:lang w:eastAsia="en-GB"/>
              </w:rPr>
              <w:t>105</w:t>
            </w:r>
          </w:p>
        </w:tc>
      </w:tr>
      <w:tr w:rsidR="006E6FE6" w:rsidRPr="004C7B4D" w14:paraId="2F73C2D5" w14:textId="77777777" w:rsidTr="00DD6880">
        <w:trPr>
          <w:trHeight w:val="284"/>
        </w:trPr>
        <w:tc>
          <w:tcPr>
            <w:tcW w:w="2206" w:type="pct"/>
            <w:tcBorders>
              <w:top w:val="single" w:sz="4" w:space="0" w:color="auto"/>
              <w:left w:val="single" w:sz="4" w:space="0" w:color="auto"/>
              <w:bottom w:val="single" w:sz="4" w:space="0" w:color="auto"/>
              <w:right w:val="single" w:sz="4" w:space="0" w:color="auto"/>
            </w:tcBorders>
          </w:tcPr>
          <w:p w14:paraId="49D3E28C" w14:textId="77777777" w:rsidR="00086E7B" w:rsidRPr="004C7B4D" w:rsidRDefault="00086E7B" w:rsidP="009B4C99">
            <w:pPr>
              <w:spacing w:before="120"/>
              <w:rPr>
                <w:rFonts w:cs="Times New Roman"/>
              </w:rPr>
            </w:pPr>
            <w:r w:rsidRPr="004C7B4D">
              <w:rPr>
                <w:rFonts w:cs="Times New Roman"/>
              </w:rPr>
              <w:t>Average time per visit</w:t>
            </w:r>
          </w:p>
        </w:tc>
        <w:tc>
          <w:tcPr>
            <w:tcW w:w="931" w:type="pct"/>
            <w:gridSpan w:val="2"/>
            <w:tcBorders>
              <w:top w:val="single" w:sz="4" w:space="0" w:color="auto"/>
              <w:left w:val="single" w:sz="4" w:space="0" w:color="auto"/>
              <w:bottom w:val="single" w:sz="4" w:space="0" w:color="auto"/>
              <w:right w:val="single" w:sz="4" w:space="0" w:color="auto"/>
            </w:tcBorders>
            <w:vAlign w:val="center"/>
          </w:tcPr>
          <w:p w14:paraId="60A7028D"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756" w:type="pct"/>
            <w:tcBorders>
              <w:top w:val="single" w:sz="4" w:space="0" w:color="auto"/>
              <w:left w:val="single" w:sz="4" w:space="0" w:color="auto"/>
              <w:bottom w:val="single" w:sz="4" w:space="0" w:color="auto"/>
              <w:right w:val="single" w:sz="4" w:space="0" w:color="auto"/>
            </w:tcBorders>
            <w:vAlign w:val="center"/>
          </w:tcPr>
          <w:p w14:paraId="0219D86F" w14:textId="77777777" w:rsidR="00086E7B" w:rsidRPr="004C7B4D" w:rsidRDefault="00086E7B" w:rsidP="009B4C99">
            <w:pPr>
              <w:spacing w:before="120"/>
              <w:jc w:val="center"/>
              <w:rPr>
                <w:rFonts w:cs="Times New Roman"/>
                <w:lang w:eastAsia="en-GB"/>
              </w:rPr>
            </w:pPr>
            <w:r w:rsidRPr="004C7B4D">
              <w:rPr>
                <w:rFonts w:cs="Times New Roman"/>
                <w:lang w:eastAsia="en-GB"/>
              </w:rPr>
              <w:t>–</w:t>
            </w:r>
          </w:p>
        </w:tc>
        <w:tc>
          <w:tcPr>
            <w:tcW w:w="1107" w:type="pct"/>
            <w:tcBorders>
              <w:top w:val="single" w:sz="4" w:space="0" w:color="auto"/>
              <w:left w:val="single" w:sz="4" w:space="0" w:color="auto"/>
              <w:bottom w:val="single" w:sz="4" w:space="0" w:color="auto"/>
              <w:right w:val="single" w:sz="4" w:space="0" w:color="auto"/>
            </w:tcBorders>
            <w:vAlign w:val="center"/>
          </w:tcPr>
          <w:p w14:paraId="3490BB72" w14:textId="77777777" w:rsidR="00086E7B" w:rsidRPr="004C7B4D" w:rsidRDefault="00086E7B" w:rsidP="009B4C99">
            <w:pPr>
              <w:spacing w:before="120"/>
              <w:jc w:val="center"/>
              <w:rPr>
                <w:rFonts w:cs="Times New Roman"/>
                <w:lang w:eastAsia="en-GB"/>
              </w:rPr>
            </w:pPr>
            <w:r w:rsidRPr="004C7B4D">
              <w:rPr>
                <w:rFonts w:cs="Times New Roman"/>
                <w:lang w:eastAsia="en-GB"/>
              </w:rPr>
              <w:t>105</w:t>
            </w:r>
          </w:p>
        </w:tc>
      </w:tr>
    </w:tbl>
    <w:p w14:paraId="152A1F3A" w14:textId="77777777" w:rsidR="00086E7B" w:rsidRPr="004C7B4D" w:rsidRDefault="00086E7B" w:rsidP="00086E7B">
      <w:pPr>
        <w:pStyle w:val="Tablefootnote"/>
        <w:rPr>
          <w:rFonts w:cs="Times New Roman"/>
          <w:lang w:val="en-GB"/>
        </w:rPr>
      </w:pPr>
      <w:r w:rsidRPr="004C7B4D">
        <w:rPr>
          <w:rFonts w:cs="Times New Roman"/>
          <w:vertAlign w:val="superscript"/>
          <w:lang w:val="en-GB" w:eastAsia="en-GB"/>
        </w:rPr>
        <w:t>a</w:t>
      </w:r>
      <w:r w:rsidRPr="004C7B4D">
        <w:rPr>
          <w:rFonts w:cs="Times New Roman"/>
          <w:lang w:val="en-GB" w:eastAsia="en-GB"/>
        </w:rPr>
        <w:t xml:space="preserve"> 12-month measurements were subdivided into those that were</w:t>
      </w:r>
      <w:r w:rsidRPr="004C7B4D">
        <w:rPr>
          <w:rFonts w:cs="Times New Roman"/>
          <w:lang w:val="en-GB"/>
        </w:rPr>
        <w:t xml:space="preserve"> measured within 10–14 months (primary outcome variable) and those that were measured outside 10–14 months (variable used for imputing only). </w:t>
      </w:r>
    </w:p>
    <w:p w14:paraId="54C9CF58" w14:textId="77777777" w:rsidR="00086E7B" w:rsidRPr="004C7B4D" w:rsidRDefault="00086E7B" w:rsidP="00CB7C69"/>
    <w:p w14:paraId="1E82ED22" w14:textId="366CCB7B" w:rsidR="00630289" w:rsidRPr="004C7B4D" w:rsidRDefault="00630289">
      <w:r w:rsidRPr="004C7B4D">
        <w:t>There was no evidence of baseline measures of HbA1c or PAID being effect modifiers for the mean difference between the groups. There was strong statistical evidence (interaction p = 0.004) to suggest that the duration of diabetes acted as an effect modifier, with those who had been diagnosed more recently showing more of a reduction in PAID than those who had been diagnosed for longer periods. Duration of diabetes had no effect on change in HbA1c</w:t>
      </w:r>
      <w:r w:rsidR="00DA7CF6" w:rsidRPr="004C7B4D">
        <w:t xml:space="preserve"> </w:t>
      </w:r>
      <w:r w:rsidRPr="004C7B4D">
        <w:t>(</w:t>
      </w:r>
      <w:r w:rsidRPr="004C7B4D">
        <w:rPr>
          <w:i/>
        </w:rPr>
        <w:t>Table 17</w:t>
      </w:r>
      <w:r w:rsidRPr="004C7B4D">
        <w:t>)</w:t>
      </w:r>
      <w:r w:rsidR="00DA7CF6" w:rsidRPr="004C7B4D">
        <w:t>.</w:t>
      </w:r>
      <w:r w:rsidRPr="004C7B4D">
        <w:t xml:space="preserve"> </w:t>
      </w:r>
    </w:p>
    <w:p w14:paraId="08140D77" w14:textId="06C6F0F9" w:rsidR="00630289" w:rsidRPr="004C7B4D" w:rsidRDefault="00630289" w:rsidP="00CB7C69">
      <w:pPr>
        <w:rPr>
          <w:b/>
          <w:sz w:val="22"/>
        </w:rPr>
      </w:pPr>
    </w:p>
    <w:p w14:paraId="3D0AE3FF" w14:textId="77777777" w:rsidR="009D0D8E" w:rsidRPr="004C7B4D" w:rsidRDefault="009D0D8E" w:rsidP="009D0D8E">
      <w:pPr>
        <w:pStyle w:val="Tablecaption"/>
        <w:rPr>
          <w:rFonts w:cs="Times New Roman"/>
        </w:rPr>
      </w:pPr>
      <w:bookmarkStart w:id="215" w:name="_Toc355447315"/>
      <w:r w:rsidRPr="004C7B4D">
        <w:rPr>
          <w:rFonts w:cs="Times New Roman"/>
        </w:rPr>
        <w:t>Table 17: Effect of subgroups on the effectiveness of HeLP-Diabetes in reducing HbA1c and PAID</w:t>
      </w:r>
      <w:bookmarkEnd w:id="215"/>
    </w:p>
    <w:p w14:paraId="65D97E2F" w14:textId="77777777" w:rsidR="009D0D8E" w:rsidRPr="004C7B4D" w:rsidRDefault="009D0D8E" w:rsidP="009D0D8E">
      <w:pPr>
        <w:spacing w:line="240" w:lineRule="auto"/>
        <w:rPr>
          <w:rFonts w:cs="Times New Roman"/>
          <w:b/>
          <w:sz w:val="20"/>
          <w:szCs w:val="20"/>
        </w:rPr>
      </w:pPr>
    </w:p>
    <w:tbl>
      <w:tblPr>
        <w:tblStyle w:val="TableGrid"/>
        <w:tblW w:w="0" w:type="auto"/>
        <w:tblLayout w:type="fixed"/>
        <w:tblLook w:val="04A0" w:firstRow="1" w:lastRow="0" w:firstColumn="1" w:lastColumn="0" w:noHBand="0" w:noVBand="1"/>
      </w:tblPr>
      <w:tblGrid>
        <w:gridCol w:w="1809"/>
        <w:gridCol w:w="142"/>
        <w:gridCol w:w="1276"/>
        <w:gridCol w:w="142"/>
        <w:gridCol w:w="2197"/>
        <w:gridCol w:w="2197"/>
        <w:gridCol w:w="1479"/>
      </w:tblGrid>
      <w:tr w:rsidR="009D0D8E" w:rsidRPr="004C7B4D" w14:paraId="728FB338" w14:textId="77777777" w:rsidTr="00DD6880">
        <w:tc>
          <w:tcPr>
            <w:tcW w:w="9242" w:type="dxa"/>
            <w:gridSpan w:val="7"/>
            <w:shd w:val="clear" w:color="auto" w:fill="D9D9D9" w:themeFill="background1" w:themeFillShade="D9"/>
            <w:vAlign w:val="center"/>
          </w:tcPr>
          <w:p w14:paraId="63CAB507" w14:textId="77777777" w:rsidR="009D0D8E" w:rsidRPr="004C7B4D" w:rsidRDefault="009D0D8E" w:rsidP="009B4C99">
            <w:pPr>
              <w:spacing w:before="120"/>
              <w:jc w:val="center"/>
              <w:rPr>
                <w:rFonts w:cs="Times New Roman"/>
                <w:b/>
              </w:rPr>
            </w:pPr>
            <w:r w:rsidRPr="004C7B4D">
              <w:rPr>
                <w:rFonts w:cs="Times New Roman"/>
                <w:b/>
              </w:rPr>
              <w:t>HbA1c, %</w:t>
            </w:r>
          </w:p>
        </w:tc>
      </w:tr>
      <w:tr w:rsidR="009D0D8E" w:rsidRPr="004C7B4D" w14:paraId="40FF2DF3" w14:textId="77777777" w:rsidTr="009B4C99">
        <w:tc>
          <w:tcPr>
            <w:tcW w:w="1809" w:type="dxa"/>
            <w:vMerge w:val="restart"/>
            <w:vAlign w:val="center"/>
          </w:tcPr>
          <w:p w14:paraId="0DDB57D8" w14:textId="77777777" w:rsidR="009D0D8E" w:rsidRPr="004C7B4D" w:rsidRDefault="009D0D8E" w:rsidP="009B4C99">
            <w:pPr>
              <w:spacing w:before="120"/>
              <w:rPr>
                <w:rFonts w:cs="Times New Roman"/>
                <w:b/>
              </w:rPr>
            </w:pPr>
            <w:r w:rsidRPr="004C7B4D">
              <w:rPr>
                <w:rFonts w:cs="Times New Roman"/>
                <w:b/>
              </w:rPr>
              <w:t>Subgroup</w:t>
            </w:r>
          </w:p>
        </w:tc>
        <w:tc>
          <w:tcPr>
            <w:tcW w:w="1418" w:type="dxa"/>
            <w:gridSpan w:val="2"/>
            <w:vMerge w:val="restart"/>
            <w:vAlign w:val="center"/>
          </w:tcPr>
          <w:p w14:paraId="32C5AD8C" w14:textId="77777777" w:rsidR="009D0D8E" w:rsidRPr="004C7B4D" w:rsidRDefault="009D0D8E" w:rsidP="009B4C99">
            <w:pPr>
              <w:spacing w:before="120"/>
              <w:jc w:val="center"/>
              <w:rPr>
                <w:rFonts w:cs="Times New Roman"/>
                <w:b/>
              </w:rPr>
            </w:pPr>
            <w:r w:rsidRPr="004C7B4D">
              <w:rPr>
                <w:rFonts w:cs="Times New Roman"/>
                <w:b/>
              </w:rPr>
              <w:t>Number individuals</w:t>
            </w:r>
          </w:p>
        </w:tc>
        <w:tc>
          <w:tcPr>
            <w:tcW w:w="4536" w:type="dxa"/>
            <w:gridSpan w:val="3"/>
            <w:vAlign w:val="center"/>
          </w:tcPr>
          <w:p w14:paraId="649F908D" w14:textId="10A8C430" w:rsidR="009D0D8E" w:rsidRPr="004C7B4D" w:rsidRDefault="006E6FE6" w:rsidP="009B4C99">
            <w:pPr>
              <w:spacing w:before="120"/>
              <w:jc w:val="center"/>
              <w:rPr>
                <w:rFonts w:cs="Times New Roman"/>
                <w:b/>
              </w:rPr>
            </w:pPr>
            <w:r>
              <w:rPr>
                <w:rFonts w:cs="Times New Roman"/>
                <w:b/>
              </w:rPr>
              <w:t>M</w:t>
            </w:r>
            <w:r w:rsidR="009D0D8E" w:rsidRPr="004C7B4D">
              <w:rPr>
                <w:rFonts w:cs="Times New Roman"/>
                <w:b/>
              </w:rPr>
              <w:t>ean difference (95% CI)</w:t>
            </w:r>
            <w:r w:rsidR="009D0D8E" w:rsidRPr="004C7B4D">
              <w:rPr>
                <w:rFonts w:cs="Times New Roman"/>
                <w:b/>
              </w:rPr>
              <w:br/>
              <w:t>HeLP-Diabetes–control</w:t>
            </w:r>
          </w:p>
        </w:tc>
        <w:tc>
          <w:tcPr>
            <w:tcW w:w="1479" w:type="dxa"/>
            <w:vMerge w:val="restart"/>
            <w:vAlign w:val="center"/>
          </w:tcPr>
          <w:p w14:paraId="58795001" w14:textId="77777777" w:rsidR="009D0D8E" w:rsidRPr="004C7B4D" w:rsidRDefault="009D0D8E" w:rsidP="009B4C99">
            <w:pPr>
              <w:spacing w:before="120"/>
              <w:jc w:val="center"/>
              <w:rPr>
                <w:rFonts w:cs="Times New Roman"/>
                <w:b/>
              </w:rPr>
            </w:pPr>
            <w:r w:rsidRPr="004C7B4D">
              <w:rPr>
                <w:rFonts w:cs="Times New Roman"/>
                <w:b/>
              </w:rPr>
              <w:t>Interaction p-value</w:t>
            </w:r>
            <w:r w:rsidRPr="004C7B4D">
              <w:rPr>
                <w:rFonts w:cs="Times New Roman"/>
                <w:b/>
                <w:vertAlign w:val="superscript"/>
              </w:rPr>
              <w:t>b</w:t>
            </w:r>
          </w:p>
        </w:tc>
      </w:tr>
      <w:tr w:rsidR="009D0D8E" w:rsidRPr="004C7B4D" w14:paraId="7C17DAA4" w14:textId="77777777" w:rsidTr="009B4C99">
        <w:tc>
          <w:tcPr>
            <w:tcW w:w="1809" w:type="dxa"/>
            <w:vMerge/>
            <w:vAlign w:val="center"/>
          </w:tcPr>
          <w:p w14:paraId="18929939" w14:textId="77777777" w:rsidR="009D0D8E" w:rsidRPr="004C7B4D" w:rsidRDefault="009D0D8E" w:rsidP="009B4C99">
            <w:pPr>
              <w:tabs>
                <w:tab w:val="center" w:pos="4513"/>
                <w:tab w:val="right" w:pos="9026"/>
              </w:tabs>
              <w:spacing w:before="120"/>
              <w:rPr>
                <w:rFonts w:cs="Times New Roman"/>
              </w:rPr>
            </w:pPr>
          </w:p>
        </w:tc>
        <w:tc>
          <w:tcPr>
            <w:tcW w:w="1418" w:type="dxa"/>
            <w:gridSpan w:val="2"/>
            <w:vMerge/>
            <w:vAlign w:val="center"/>
          </w:tcPr>
          <w:p w14:paraId="4B0CE04B" w14:textId="77777777" w:rsidR="009D0D8E" w:rsidRPr="004C7B4D" w:rsidRDefault="009D0D8E" w:rsidP="009B4C99">
            <w:pPr>
              <w:tabs>
                <w:tab w:val="center" w:pos="4513"/>
                <w:tab w:val="right" w:pos="9026"/>
              </w:tabs>
              <w:spacing w:before="120"/>
              <w:jc w:val="center"/>
              <w:rPr>
                <w:rFonts w:cs="Times New Roman"/>
              </w:rPr>
            </w:pPr>
          </w:p>
        </w:tc>
        <w:tc>
          <w:tcPr>
            <w:tcW w:w="2339" w:type="dxa"/>
            <w:gridSpan w:val="2"/>
            <w:vAlign w:val="center"/>
          </w:tcPr>
          <w:p w14:paraId="48058D1D" w14:textId="77777777" w:rsidR="009D0D8E" w:rsidRPr="004C7B4D" w:rsidRDefault="009D0D8E" w:rsidP="009B4C99">
            <w:pPr>
              <w:spacing w:before="120"/>
              <w:jc w:val="center"/>
              <w:rPr>
                <w:rFonts w:cs="Times New Roman"/>
                <w:vertAlign w:val="superscript"/>
              </w:rPr>
            </w:pPr>
            <w:r w:rsidRPr="004C7B4D">
              <w:rPr>
                <w:rFonts w:cs="Times New Roman"/>
              </w:rPr>
              <w:t>Complete case</w:t>
            </w:r>
            <w:r w:rsidRPr="004C7B4D">
              <w:rPr>
                <w:rFonts w:cs="Times New Roman"/>
                <w:vertAlign w:val="superscript"/>
              </w:rPr>
              <w:t>a</w:t>
            </w:r>
          </w:p>
        </w:tc>
        <w:tc>
          <w:tcPr>
            <w:tcW w:w="2197" w:type="dxa"/>
            <w:vAlign w:val="center"/>
          </w:tcPr>
          <w:p w14:paraId="180372A5" w14:textId="77777777" w:rsidR="009D0D8E" w:rsidRPr="004C7B4D" w:rsidRDefault="009D0D8E" w:rsidP="009B4C99">
            <w:pPr>
              <w:spacing w:before="120"/>
              <w:jc w:val="center"/>
              <w:rPr>
                <w:rFonts w:cs="Times New Roman"/>
              </w:rPr>
            </w:pPr>
            <w:r w:rsidRPr="004C7B4D">
              <w:rPr>
                <w:rFonts w:cs="Times New Roman"/>
              </w:rPr>
              <w:t>Multiple imputation</w:t>
            </w:r>
          </w:p>
        </w:tc>
        <w:tc>
          <w:tcPr>
            <w:tcW w:w="1479" w:type="dxa"/>
            <w:vMerge/>
            <w:vAlign w:val="center"/>
          </w:tcPr>
          <w:p w14:paraId="5751E700" w14:textId="77777777" w:rsidR="009D0D8E" w:rsidRPr="004C7B4D" w:rsidRDefault="009D0D8E" w:rsidP="009B4C99">
            <w:pPr>
              <w:tabs>
                <w:tab w:val="center" w:pos="4513"/>
                <w:tab w:val="right" w:pos="9026"/>
              </w:tabs>
              <w:spacing w:before="120"/>
              <w:jc w:val="center"/>
              <w:rPr>
                <w:rFonts w:cs="Times New Roman"/>
              </w:rPr>
            </w:pPr>
          </w:p>
        </w:tc>
      </w:tr>
      <w:tr w:rsidR="009D0D8E" w:rsidRPr="004C7B4D" w14:paraId="3A4432F1" w14:textId="77777777" w:rsidTr="00DD6880">
        <w:tc>
          <w:tcPr>
            <w:tcW w:w="9242" w:type="dxa"/>
            <w:gridSpan w:val="7"/>
            <w:shd w:val="clear" w:color="auto" w:fill="F2F2F2" w:themeFill="background1" w:themeFillShade="F2"/>
            <w:vAlign w:val="center"/>
          </w:tcPr>
          <w:p w14:paraId="3A2BB825" w14:textId="77777777" w:rsidR="009D0D8E" w:rsidRPr="004C7B4D" w:rsidRDefault="009D0D8E" w:rsidP="009B4C99">
            <w:pPr>
              <w:spacing w:before="120"/>
              <w:rPr>
                <w:rFonts w:cs="Times New Roman"/>
              </w:rPr>
            </w:pPr>
            <w:r w:rsidRPr="004C7B4D">
              <w:rPr>
                <w:rFonts w:cs="Times New Roman"/>
              </w:rPr>
              <w:t>Baseline HbA1c</w:t>
            </w:r>
          </w:p>
        </w:tc>
      </w:tr>
      <w:tr w:rsidR="009D0D8E" w:rsidRPr="004C7B4D" w14:paraId="41DDCA85" w14:textId="77777777" w:rsidTr="009B4C99">
        <w:tc>
          <w:tcPr>
            <w:tcW w:w="1809" w:type="dxa"/>
            <w:vAlign w:val="center"/>
          </w:tcPr>
          <w:p w14:paraId="656316AC" w14:textId="77777777" w:rsidR="009D0D8E" w:rsidRPr="004C7B4D" w:rsidRDefault="009D0D8E" w:rsidP="009B4C99">
            <w:pPr>
              <w:spacing w:before="120"/>
              <w:rPr>
                <w:rFonts w:cs="Times New Roman"/>
              </w:rPr>
            </w:pPr>
            <w:r w:rsidRPr="004C7B4D">
              <w:rPr>
                <w:rFonts w:cs="Times New Roman"/>
              </w:rPr>
              <w:t>&lt;7.5%</w:t>
            </w:r>
          </w:p>
          <w:p w14:paraId="2569BD7F" w14:textId="77777777" w:rsidR="009D0D8E" w:rsidRPr="004C7B4D" w:rsidRDefault="009D0D8E" w:rsidP="009B4C99">
            <w:pPr>
              <w:spacing w:before="120"/>
              <w:rPr>
                <w:rFonts w:cs="Times New Roman"/>
              </w:rPr>
            </w:pPr>
            <m:oMath>
              <m:r>
                <w:rPr>
                  <w:rFonts w:ascii="Cambria Math" w:hAnsi="Cambria Math" w:cs="Times New Roman"/>
                </w:rPr>
                <m:t>≥</m:t>
              </m:r>
            </m:oMath>
            <w:r w:rsidRPr="004C7B4D">
              <w:rPr>
                <w:rFonts w:eastAsiaTheme="minorEastAsia" w:cs="Times New Roman"/>
              </w:rPr>
              <w:t>7.5%</w:t>
            </w:r>
          </w:p>
        </w:tc>
        <w:tc>
          <w:tcPr>
            <w:tcW w:w="1418" w:type="dxa"/>
            <w:gridSpan w:val="2"/>
            <w:vAlign w:val="center"/>
          </w:tcPr>
          <w:p w14:paraId="64977206" w14:textId="77777777" w:rsidR="009D0D8E" w:rsidRPr="004C7B4D" w:rsidRDefault="009D0D8E" w:rsidP="009B4C99">
            <w:pPr>
              <w:spacing w:before="120"/>
              <w:jc w:val="center"/>
              <w:rPr>
                <w:rFonts w:cs="Times New Roman"/>
              </w:rPr>
            </w:pPr>
            <w:r w:rsidRPr="004C7B4D">
              <w:rPr>
                <w:rFonts w:cs="Times New Roman"/>
              </w:rPr>
              <w:t>254/369</w:t>
            </w:r>
          </w:p>
          <w:p w14:paraId="20FE358F" w14:textId="77777777" w:rsidR="009D0D8E" w:rsidRPr="004C7B4D" w:rsidRDefault="009D0D8E" w:rsidP="009B4C99">
            <w:pPr>
              <w:spacing w:before="120"/>
              <w:jc w:val="center"/>
              <w:rPr>
                <w:rFonts w:cs="Times New Roman"/>
              </w:rPr>
            </w:pPr>
            <w:r w:rsidRPr="004C7B4D">
              <w:rPr>
                <w:rFonts w:cs="Times New Roman"/>
              </w:rPr>
              <w:t>115/369</w:t>
            </w:r>
          </w:p>
        </w:tc>
        <w:tc>
          <w:tcPr>
            <w:tcW w:w="2339" w:type="dxa"/>
            <w:gridSpan w:val="2"/>
            <w:vAlign w:val="center"/>
          </w:tcPr>
          <w:p w14:paraId="53597F92" w14:textId="77777777" w:rsidR="009D0D8E" w:rsidRPr="004C7B4D" w:rsidRDefault="009D0D8E" w:rsidP="009B4C99">
            <w:pPr>
              <w:spacing w:before="120"/>
              <w:jc w:val="center"/>
              <w:rPr>
                <w:rFonts w:cs="Times New Roman"/>
              </w:rPr>
            </w:pPr>
            <w:r w:rsidRPr="004C7B4D">
              <w:rPr>
                <w:rFonts w:cs="Times New Roman"/>
              </w:rPr>
              <w:t>–0.15 (–0.41, 0.11)</w:t>
            </w:r>
          </w:p>
          <w:p w14:paraId="2B7FEEF7" w14:textId="77777777" w:rsidR="009D0D8E" w:rsidRPr="004C7B4D" w:rsidRDefault="009D0D8E" w:rsidP="009B4C99">
            <w:pPr>
              <w:spacing w:before="120"/>
              <w:jc w:val="center"/>
              <w:rPr>
                <w:rFonts w:cs="Times New Roman"/>
              </w:rPr>
            </w:pPr>
            <w:r w:rsidRPr="004C7B4D">
              <w:rPr>
                <w:rFonts w:cs="Times New Roman"/>
              </w:rPr>
              <w:t>–0.51 (–0.94, –0.07)</w:t>
            </w:r>
          </w:p>
        </w:tc>
        <w:tc>
          <w:tcPr>
            <w:tcW w:w="2197" w:type="dxa"/>
            <w:vAlign w:val="center"/>
          </w:tcPr>
          <w:p w14:paraId="65FF34EC" w14:textId="77777777" w:rsidR="009D0D8E" w:rsidRPr="004C7B4D" w:rsidRDefault="009D0D8E" w:rsidP="009B4C99">
            <w:pPr>
              <w:spacing w:before="120"/>
              <w:jc w:val="center"/>
              <w:rPr>
                <w:rFonts w:cs="Times New Roman"/>
              </w:rPr>
            </w:pPr>
            <w:r w:rsidRPr="004C7B4D">
              <w:rPr>
                <w:rFonts w:cs="Times New Roman"/>
              </w:rPr>
              <w:t>–0.14 (–0.39, 0.12)</w:t>
            </w:r>
          </w:p>
          <w:p w14:paraId="0A9E2E9C" w14:textId="734FBA57" w:rsidR="009D0D8E" w:rsidRPr="004C7B4D" w:rsidRDefault="009D0D8E" w:rsidP="009B4C99">
            <w:pPr>
              <w:spacing w:before="120"/>
              <w:jc w:val="center"/>
              <w:rPr>
                <w:rFonts w:cs="Times New Roman"/>
              </w:rPr>
            </w:pPr>
            <w:r w:rsidRPr="004C7B4D">
              <w:rPr>
                <w:rFonts w:cs="Times New Roman"/>
              </w:rPr>
              <w:t xml:space="preserve">–0.51 (–0.93, </w:t>
            </w:r>
            <w:r w:rsidR="003B4968">
              <w:rPr>
                <w:rFonts w:cs="Times New Roman"/>
              </w:rPr>
              <w:t>–</w:t>
            </w:r>
            <w:r w:rsidR="00CB7C69">
              <w:rPr>
                <w:rFonts w:cs="Times New Roman"/>
              </w:rPr>
              <w:t>-</w:t>
            </w:r>
            <w:r w:rsidR="003B4968">
              <w:rPr>
                <w:rFonts w:cs="Times New Roman"/>
              </w:rPr>
              <w:t>0</w:t>
            </w:r>
            <w:r w:rsidRPr="004C7B4D">
              <w:rPr>
                <w:rFonts w:cs="Times New Roman"/>
              </w:rPr>
              <w:t>.09)</w:t>
            </w:r>
          </w:p>
        </w:tc>
        <w:tc>
          <w:tcPr>
            <w:tcW w:w="1479" w:type="dxa"/>
            <w:vAlign w:val="center"/>
          </w:tcPr>
          <w:p w14:paraId="716EC739" w14:textId="77777777" w:rsidR="009D0D8E" w:rsidRPr="004C7B4D" w:rsidRDefault="009D0D8E" w:rsidP="009B4C99">
            <w:pPr>
              <w:spacing w:before="120"/>
              <w:jc w:val="center"/>
              <w:rPr>
                <w:rFonts w:cs="Times New Roman"/>
              </w:rPr>
            </w:pPr>
            <w:r w:rsidRPr="004C7B4D">
              <w:rPr>
                <w:rFonts w:cs="Times New Roman"/>
              </w:rPr>
              <w:t>0.458</w:t>
            </w:r>
          </w:p>
        </w:tc>
      </w:tr>
      <w:tr w:rsidR="009D0D8E" w:rsidRPr="004C7B4D" w14:paraId="7FF9864D" w14:textId="77777777" w:rsidTr="00DD6880">
        <w:tc>
          <w:tcPr>
            <w:tcW w:w="9242" w:type="dxa"/>
            <w:gridSpan w:val="7"/>
            <w:shd w:val="clear" w:color="auto" w:fill="F2F2F2" w:themeFill="background1" w:themeFillShade="F2"/>
            <w:vAlign w:val="center"/>
          </w:tcPr>
          <w:p w14:paraId="74AF310C" w14:textId="77777777" w:rsidR="009D0D8E" w:rsidRPr="004C7B4D" w:rsidRDefault="009D0D8E" w:rsidP="009B4C99">
            <w:pPr>
              <w:spacing w:before="120"/>
              <w:rPr>
                <w:rFonts w:cs="Times New Roman"/>
              </w:rPr>
            </w:pPr>
            <w:r w:rsidRPr="004C7B4D">
              <w:rPr>
                <w:rFonts w:cs="Times New Roman"/>
              </w:rPr>
              <w:t>Duration of diabetes</w:t>
            </w:r>
          </w:p>
        </w:tc>
      </w:tr>
      <w:tr w:rsidR="009D0D8E" w:rsidRPr="004C7B4D" w14:paraId="6D1B6B58" w14:textId="77777777" w:rsidTr="009B4C99">
        <w:tc>
          <w:tcPr>
            <w:tcW w:w="1809" w:type="dxa"/>
            <w:vAlign w:val="center"/>
          </w:tcPr>
          <w:p w14:paraId="22A23C60" w14:textId="0AB8E0AF" w:rsidR="009D0D8E" w:rsidRPr="004C7B4D" w:rsidRDefault="009D0D8E" w:rsidP="009B4C99">
            <w:pPr>
              <w:spacing w:before="120"/>
              <w:rPr>
                <w:rFonts w:cs="Times New Roman"/>
              </w:rPr>
            </w:pPr>
            <w:r w:rsidRPr="004C7B4D">
              <w:rPr>
                <w:rFonts w:cs="Times New Roman"/>
              </w:rPr>
              <w:t>&lt;6.9 y</w:t>
            </w:r>
            <w:r w:rsidR="00BB6901">
              <w:rPr>
                <w:rFonts w:cs="Times New Roman"/>
              </w:rPr>
              <w:t>ea</w:t>
            </w:r>
            <w:r w:rsidRPr="004C7B4D">
              <w:rPr>
                <w:rFonts w:cs="Times New Roman"/>
              </w:rPr>
              <w:t>rs</w:t>
            </w:r>
          </w:p>
          <w:p w14:paraId="44F2E0DA" w14:textId="5ED03F6A" w:rsidR="009D0D8E" w:rsidRPr="004C7B4D" w:rsidRDefault="009D0D8E" w:rsidP="009B4C99">
            <w:pPr>
              <w:spacing w:before="120"/>
              <w:rPr>
                <w:rFonts w:cs="Times New Roman"/>
              </w:rPr>
            </w:pPr>
            <m:oMath>
              <m:r>
                <w:rPr>
                  <w:rFonts w:ascii="Cambria Math" w:hAnsi="Cambria Math" w:cs="Times New Roman"/>
                </w:rPr>
                <m:t>≥</m:t>
              </m:r>
            </m:oMath>
            <w:r w:rsidRPr="004C7B4D">
              <w:rPr>
                <w:rFonts w:cs="Times New Roman"/>
              </w:rPr>
              <w:t>6.9 y</w:t>
            </w:r>
            <w:r w:rsidR="00BB6901">
              <w:rPr>
                <w:rFonts w:cs="Times New Roman"/>
              </w:rPr>
              <w:t>ea</w:t>
            </w:r>
            <w:r w:rsidRPr="004C7B4D">
              <w:rPr>
                <w:rFonts w:cs="Times New Roman"/>
              </w:rPr>
              <w:t>rs</w:t>
            </w:r>
          </w:p>
        </w:tc>
        <w:tc>
          <w:tcPr>
            <w:tcW w:w="1418" w:type="dxa"/>
            <w:gridSpan w:val="2"/>
            <w:vAlign w:val="center"/>
          </w:tcPr>
          <w:p w14:paraId="34A8EAF4" w14:textId="77777777" w:rsidR="009D0D8E" w:rsidRPr="004C7B4D" w:rsidRDefault="009D0D8E" w:rsidP="009B4C99">
            <w:pPr>
              <w:spacing w:before="120"/>
              <w:jc w:val="center"/>
              <w:rPr>
                <w:rFonts w:cs="Times New Roman"/>
              </w:rPr>
            </w:pPr>
            <w:r w:rsidRPr="004C7B4D">
              <w:rPr>
                <w:rFonts w:cs="Times New Roman"/>
              </w:rPr>
              <w:t>185/370</w:t>
            </w:r>
          </w:p>
          <w:p w14:paraId="4F4A71B9" w14:textId="77777777" w:rsidR="009D0D8E" w:rsidRPr="004C7B4D" w:rsidRDefault="009D0D8E" w:rsidP="009B4C99">
            <w:pPr>
              <w:spacing w:before="120"/>
              <w:jc w:val="center"/>
              <w:rPr>
                <w:rFonts w:cs="Times New Roman"/>
              </w:rPr>
            </w:pPr>
            <w:r w:rsidRPr="004C7B4D">
              <w:rPr>
                <w:rFonts w:cs="Times New Roman"/>
              </w:rPr>
              <w:t>185/370</w:t>
            </w:r>
          </w:p>
        </w:tc>
        <w:tc>
          <w:tcPr>
            <w:tcW w:w="2339" w:type="dxa"/>
            <w:gridSpan w:val="2"/>
            <w:vAlign w:val="center"/>
          </w:tcPr>
          <w:p w14:paraId="75F9B34D" w14:textId="77777777" w:rsidR="009D0D8E" w:rsidRPr="004C7B4D" w:rsidRDefault="009D0D8E" w:rsidP="009B4C99">
            <w:pPr>
              <w:spacing w:before="120"/>
              <w:jc w:val="center"/>
              <w:rPr>
                <w:rFonts w:cs="Times New Roman"/>
              </w:rPr>
            </w:pPr>
            <w:r w:rsidRPr="004C7B4D">
              <w:rPr>
                <w:rFonts w:cs="Times New Roman"/>
              </w:rPr>
              <w:t>–0.34 (–0.59, –0.08)</w:t>
            </w:r>
          </w:p>
          <w:p w14:paraId="07607CCC" w14:textId="77777777" w:rsidR="009D0D8E" w:rsidRPr="004C7B4D" w:rsidRDefault="009D0D8E" w:rsidP="009B4C99">
            <w:pPr>
              <w:spacing w:before="120"/>
              <w:jc w:val="center"/>
              <w:rPr>
                <w:rFonts w:cs="Times New Roman"/>
              </w:rPr>
            </w:pPr>
            <w:r w:rsidRPr="004C7B4D">
              <w:rPr>
                <w:rFonts w:cs="Times New Roman"/>
              </w:rPr>
              <w:t>–0.07 (–0.32, 0.18)</w:t>
            </w:r>
          </w:p>
        </w:tc>
        <w:tc>
          <w:tcPr>
            <w:tcW w:w="2197" w:type="dxa"/>
            <w:vAlign w:val="center"/>
          </w:tcPr>
          <w:p w14:paraId="1BA06046" w14:textId="77777777" w:rsidR="009D0D8E" w:rsidRPr="004C7B4D" w:rsidRDefault="009D0D8E" w:rsidP="009B4C99">
            <w:pPr>
              <w:spacing w:before="120"/>
              <w:jc w:val="center"/>
              <w:rPr>
                <w:rFonts w:cs="Times New Roman"/>
              </w:rPr>
            </w:pPr>
            <w:r w:rsidRPr="004C7B4D">
              <w:rPr>
                <w:rFonts w:cs="Times New Roman"/>
              </w:rPr>
              <w:t>–0.30 (–0.57, –0.03)</w:t>
            </w:r>
          </w:p>
          <w:p w14:paraId="729A1FD0" w14:textId="77777777" w:rsidR="009D0D8E" w:rsidRPr="004C7B4D" w:rsidRDefault="009D0D8E" w:rsidP="009B4C99">
            <w:pPr>
              <w:spacing w:before="120"/>
              <w:jc w:val="center"/>
              <w:rPr>
                <w:rFonts w:cs="Times New Roman"/>
                <w:highlight w:val="yellow"/>
              </w:rPr>
            </w:pPr>
            <w:r w:rsidRPr="004C7B4D">
              <w:rPr>
                <w:rFonts w:cs="Times New Roman"/>
              </w:rPr>
              <w:t>–0.18 (–0.45, 0.09)</w:t>
            </w:r>
          </w:p>
        </w:tc>
        <w:tc>
          <w:tcPr>
            <w:tcW w:w="1479" w:type="dxa"/>
            <w:vAlign w:val="center"/>
          </w:tcPr>
          <w:p w14:paraId="1DC36C38" w14:textId="77777777" w:rsidR="009D0D8E" w:rsidRPr="004C7B4D" w:rsidRDefault="009D0D8E" w:rsidP="009B4C99">
            <w:pPr>
              <w:spacing w:before="120"/>
              <w:jc w:val="center"/>
              <w:rPr>
                <w:rFonts w:cs="Times New Roman"/>
                <w:highlight w:val="yellow"/>
              </w:rPr>
            </w:pPr>
            <w:r w:rsidRPr="004C7B4D">
              <w:rPr>
                <w:rFonts w:cs="Times New Roman"/>
              </w:rPr>
              <w:t>0.425</w:t>
            </w:r>
          </w:p>
        </w:tc>
      </w:tr>
      <w:tr w:rsidR="009D0D8E" w:rsidRPr="004C7B4D" w14:paraId="1337486E" w14:textId="77777777" w:rsidTr="00CB7C69">
        <w:tc>
          <w:tcPr>
            <w:tcW w:w="9242" w:type="dxa"/>
            <w:gridSpan w:val="7"/>
            <w:shd w:val="clear" w:color="auto" w:fill="F2F2F2" w:themeFill="background1" w:themeFillShade="F2"/>
            <w:vAlign w:val="center"/>
          </w:tcPr>
          <w:p w14:paraId="4FF2085A" w14:textId="77777777" w:rsidR="009D0D8E" w:rsidRPr="004C7B4D" w:rsidRDefault="009D0D8E" w:rsidP="009B4C99">
            <w:pPr>
              <w:spacing w:before="120"/>
              <w:jc w:val="center"/>
              <w:rPr>
                <w:rFonts w:cs="Times New Roman"/>
                <w:b/>
              </w:rPr>
            </w:pPr>
            <w:r w:rsidRPr="004C7B4D">
              <w:rPr>
                <w:rFonts w:cs="Times New Roman"/>
                <w:b/>
              </w:rPr>
              <w:t>PAID</w:t>
            </w:r>
          </w:p>
        </w:tc>
      </w:tr>
      <w:tr w:rsidR="009D0D8E" w:rsidRPr="004C7B4D" w14:paraId="66E56501" w14:textId="77777777" w:rsidTr="00CB7C69">
        <w:tc>
          <w:tcPr>
            <w:tcW w:w="9242" w:type="dxa"/>
            <w:gridSpan w:val="7"/>
            <w:shd w:val="clear" w:color="auto" w:fill="F2F2F2" w:themeFill="background1" w:themeFillShade="F2"/>
            <w:vAlign w:val="center"/>
          </w:tcPr>
          <w:p w14:paraId="4AE24E5F" w14:textId="77777777" w:rsidR="009D0D8E" w:rsidRPr="004C7B4D" w:rsidRDefault="009D0D8E" w:rsidP="009B4C99">
            <w:pPr>
              <w:spacing w:before="120"/>
              <w:rPr>
                <w:rFonts w:cs="Times New Roman"/>
              </w:rPr>
            </w:pPr>
            <w:r w:rsidRPr="004C7B4D">
              <w:rPr>
                <w:rFonts w:cs="Times New Roman"/>
              </w:rPr>
              <w:t>Baseline PAID</w:t>
            </w:r>
          </w:p>
        </w:tc>
      </w:tr>
      <w:tr w:rsidR="009D0D8E" w:rsidRPr="004C7B4D" w14:paraId="0060F719" w14:textId="77777777" w:rsidTr="00CB7C69">
        <w:tc>
          <w:tcPr>
            <w:tcW w:w="1951" w:type="dxa"/>
            <w:gridSpan w:val="2"/>
            <w:vAlign w:val="center"/>
          </w:tcPr>
          <w:p w14:paraId="0960D70B" w14:textId="77777777" w:rsidR="009D0D8E" w:rsidRPr="004C7B4D" w:rsidRDefault="009D0D8E" w:rsidP="00DC5870">
            <w:pPr>
              <w:spacing w:before="120"/>
              <w:rPr>
                <w:rFonts w:cs="Times New Roman"/>
              </w:rPr>
            </w:pPr>
            <w:r w:rsidRPr="004C7B4D">
              <w:rPr>
                <w:rFonts w:cs="Times New Roman"/>
              </w:rPr>
              <w:t>&lt;12</w:t>
            </w:r>
          </w:p>
          <w:p w14:paraId="63268840" w14:textId="77777777" w:rsidR="009D0D8E" w:rsidRPr="004C7B4D" w:rsidRDefault="009D0D8E" w:rsidP="00F258C1">
            <w:pPr>
              <w:spacing w:before="120"/>
              <w:rPr>
                <w:rFonts w:cs="Times New Roman"/>
              </w:rPr>
            </w:pPr>
            <m:oMath>
              <m:r>
                <w:rPr>
                  <w:rFonts w:ascii="Cambria Math" w:hAnsi="Cambria Math" w:cs="Times New Roman"/>
                </w:rPr>
                <m:t>≥</m:t>
              </m:r>
            </m:oMath>
            <w:r w:rsidRPr="004C7B4D">
              <w:rPr>
                <w:rFonts w:eastAsiaTheme="minorEastAsia" w:cs="Times New Roman"/>
              </w:rPr>
              <w:t>12</w:t>
            </w:r>
          </w:p>
        </w:tc>
        <w:tc>
          <w:tcPr>
            <w:tcW w:w="1418" w:type="dxa"/>
            <w:gridSpan w:val="2"/>
            <w:vAlign w:val="center"/>
          </w:tcPr>
          <w:p w14:paraId="5845F57C" w14:textId="77777777" w:rsidR="009D0D8E" w:rsidRPr="004C7B4D" w:rsidRDefault="009D0D8E" w:rsidP="009B4C99">
            <w:pPr>
              <w:spacing w:before="120"/>
              <w:jc w:val="center"/>
              <w:rPr>
                <w:rFonts w:cs="Times New Roman"/>
              </w:rPr>
            </w:pPr>
            <w:r w:rsidRPr="004C7B4D">
              <w:rPr>
                <w:rFonts w:cs="Times New Roman"/>
              </w:rPr>
              <w:t>181/374</w:t>
            </w:r>
          </w:p>
          <w:p w14:paraId="0EE78804" w14:textId="77777777" w:rsidR="009D0D8E" w:rsidRPr="004C7B4D" w:rsidRDefault="009D0D8E" w:rsidP="009B4C99">
            <w:pPr>
              <w:spacing w:before="120"/>
              <w:jc w:val="center"/>
              <w:rPr>
                <w:rFonts w:cs="Times New Roman"/>
              </w:rPr>
            </w:pPr>
            <w:r w:rsidRPr="004C7B4D">
              <w:rPr>
                <w:rFonts w:cs="Times New Roman"/>
              </w:rPr>
              <w:t>193/374</w:t>
            </w:r>
          </w:p>
        </w:tc>
        <w:tc>
          <w:tcPr>
            <w:tcW w:w="2197" w:type="dxa"/>
            <w:vAlign w:val="center"/>
          </w:tcPr>
          <w:p w14:paraId="6359BF7E" w14:textId="77777777" w:rsidR="009D0D8E" w:rsidRPr="004C7B4D" w:rsidRDefault="009D0D8E" w:rsidP="009B4C99">
            <w:pPr>
              <w:spacing w:before="120"/>
              <w:jc w:val="center"/>
              <w:rPr>
                <w:rFonts w:cs="Times New Roman"/>
              </w:rPr>
            </w:pPr>
            <w:r w:rsidRPr="004C7B4D">
              <w:rPr>
                <w:rFonts w:cs="Times New Roman"/>
              </w:rPr>
              <w:t>–0.3 (–4.6, 4.1)</w:t>
            </w:r>
          </w:p>
          <w:p w14:paraId="05142DE7" w14:textId="77777777" w:rsidR="009D0D8E" w:rsidRPr="004C7B4D" w:rsidRDefault="009D0D8E" w:rsidP="009B4C99">
            <w:pPr>
              <w:spacing w:before="120"/>
              <w:jc w:val="center"/>
              <w:rPr>
                <w:rFonts w:cs="Times New Roman"/>
              </w:rPr>
            </w:pPr>
            <w:r w:rsidRPr="004C7B4D">
              <w:rPr>
                <w:rFonts w:cs="Times New Roman"/>
              </w:rPr>
              <w:t>–3.6 (–7.8, 0.7)</w:t>
            </w:r>
          </w:p>
        </w:tc>
        <w:tc>
          <w:tcPr>
            <w:tcW w:w="2197" w:type="dxa"/>
            <w:vAlign w:val="center"/>
          </w:tcPr>
          <w:p w14:paraId="7231A452" w14:textId="77777777" w:rsidR="009D0D8E" w:rsidRPr="004C7B4D" w:rsidRDefault="009D0D8E" w:rsidP="009B4C99">
            <w:pPr>
              <w:spacing w:before="120"/>
              <w:jc w:val="center"/>
              <w:rPr>
                <w:rFonts w:cs="Times New Roman"/>
              </w:rPr>
            </w:pPr>
            <w:r w:rsidRPr="004C7B4D">
              <w:rPr>
                <w:rFonts w:cs="Times New Roman"/>
              </w:rPr>
              <w:t>–0.1 (–4.2, 4.1)</w:t>
            </w:r>
          </w:p>
          <w:p w14:paraId="7579E0D6" w14:textId="577199E6" w:rsidR="009D0D8E" w:rsidRPr="004C7B4D" w:rsidRDefault="009D0D8E" w:rsidP="00CB7C69">
            <w:pPr>
              <w:spacing w:before="120"/>
              <w:jc w:val="center"/>
              <w:rPr>
                <w:rFonts w:cs="Times New Roman"/>
                <w:highlight w:val="yellow"/>
              </w:rPr>
            </w:pPr>
            <w:r w:rsidRPr="004C7B4D">
              <w:rPr>
                <w:rFonts w:cs="Times New Roman"/>
              </w:rPr>
              <w:t>–3.9 (-8.2, 0.4)</w:t>
            </w:r>
          </w:p>
        </w:tc>
        <w:tc>
          <w:tcPr>
            <w:tcW w:w="1479" w:type="dxa"/>
            <w:vAlign w:val="center"/>
          </w:tcPr>
          <w:p w14:paraId="5FB3661B" w14:textId="77777777" w:rsidR="009D0D8E" w:rsidRPr="004C7B4D" w:rsidRDefault="009D0D8E" w:rsidP="009B4C99">
            <w:pPr>
              <w:spacing w:before="120"/>
              <w:jc w:val="center"/>
              <w:rPr>
                <w:rFonts w:cs="Times New Roman"/>
                <w:highlight w:val="yellow"/>
              </w:rPr>
            </w:pPr>
            <w:r w:rsidRPr="004C7B4D">
              <w:rPr>
                <w:rFonts w:cs="Times New Roman"/>
              </w:rPr>
              <w:t>0.066</w:t>
            </w:r>
          </w:p>
        </w:tc>
      </w:tr>
      <w:tr w:rsidR="009D0D8E" w:rsidRPr="004C7B4D" w14:paraId="0D566F2F" w14:textId="77777777" w:rsidTr="00CB7C69">
        <w:tc>
          <w:tcPr>
            <w:tcW w:w="9242" w:type="dxa"/>
            <w:gridSpan w:val="7"/>
            <w:shd w:val="clear" w:color="auto" w:fill="F2F2F2" w:themeFill="background1" w:themeFillShade="F2"/>
            <w:vAlign w:val="center"/>
          </w:tcPr>
          <w:p w14:paraId="22F43308" w14:textId="77777777" w:rsidR="009D0D8E" w:rsidRPr="004C7B4D" w:rsidRDefault="009D0D8E" w:rsidP="009B4C99">
            <w:pPr>
              <w:spacing w:before="120"/>
              <w:rPr>
                <w:rFonts w:cs="Times New Roman"/>
              </w:rPr>
            </w:pPr>
            <w:r w:rsidRPr="004C7B4D">
              <w:rPr>
                <w:rFonts w:cs="Times New Roman"/>
              </w:rPr>
              <w:t>Duration of diabetes</w:t>
            </w:r>
          </w:p>
        </w:tc>
      </w:tr>
      <w:tr w:rsidR="009D0D8E" w:rsidRPr="004C7B4D" w14:paraId="5A9263FA" w14:textId="77777777" w:rsidTr="009B4C99">
        <w:tc>
          <w:tcPr>
            <w:tcW w:w="1951" w:type="dxa"/>
            <w:gridSpan w:val="2"/>
            <w:vAlign w:val="center"/>
          </w:tcPr>
          <w:p w14:paraId="47F4258E" w14:textId="77777777" w:rsidR="009D0D8E" w:rsidRPr="004C7B4D" w:rsidRDefault="009D0D8E" w:rsidP="009B4C99">
            <w:pPr>
              <w:spacing w:before="120"/>
              <w:rPr>
                <w:rFonts w:cs="Times New Roman"/>
              </w:rPr>
            </w:pPr>
            <w:r w:rsidRPr="004C7B4D">
              <w:rPr>
                <w:rFonts w:cs="Times New Roman"/>
              </w:rPr>
              <w:t>&lt;6.9 yrs</w:t>
            </w:r>
          </w:p>
          <w:p w14:paraId="7C519D5C" w14:textId="77777777" w:rsidR="009D0D8E" w:rsidRPr="004C7B4D" w:rsidRDefault="009D0D8E" w:rsidP="009B4C99">
            <w:pPr>
              <w:spacing w:before="120"/>
              <w:rPr>
                <w:rFonts w:cs="Times New Roman"/>
              </w:rPr>
            </w:pPr>
            <m:oMath>
              <m:r>
                <w:rPr>
                  <w:rFonts w:ascii="Cambria Math" w:hAnsi="Cambria Math" w:cs="Times New Roman"/>
                </w:rPr>
                <m:t>≥</m:t>
              </m:r>
            </m:oMath>
            <w:r w:rsidRPr="004C7B4D">
              <w:rPr>
                <w:rFonts w:cs="Times New Roman"/>
              </w:rPr>
              <w:t>6.9 yrs</w:t>
            </w:r>
          </w:p>
        </w:tc>
        <w:tc>
          <w:tcPr>
            <w:tcW w:w="1418" w:type="dxa"/>
            <w:gridSpan w:val="2"/>
            <w:vAlign w:val="center"/>
          </w:tcPr>
          <w:p w14:paraId="620EDE63" w14:textId="77777777" w:rsidR="009D0D8E" w:rsidRPr="004C7B4D" w:rsidRDefault="009D0D8E" w:rsidP="009B4C99">
            <w:pPr>
              <w:spacing w:before="120"/>
              <w:jc w:val="center"/>
              <w:rPr>
                <w:rFonts w:cs="Times New Roman"/>
              </w:rPr>
            </w:pPr>
            <w:r w:rsidRPr="004C7B4D">
              <w:rPr>
                <w:rFonts w:cs="Times New Roman"/>
              </w:rPr>
              <w:t>185/370</w:t>
            </w:r>
          </w:p>
          <w:p w14:paraId="6F76617D" w14:textId="77777777" w:rsidR="009D0D8E" w:rsidRPr="004C7B4D" w:rsidRDefault="009D0D8E" w:rsidP="009B4C99">
            <w:pPr>
              <w:spacing w:before="120"/>
              <w:jc w:val="center"/>
              <w:rPr>
                <w:rFonts w:cs="Times New Roman"/>
              </w:rPr>
            </w:pPr>
            <w:r w:rsidRPr="004C7B4D">
              <w:rPr>
                <w:rFonts w:cs="Times New Roman"/>
              </w:rPr>
              <w:t>185/370</w:t>
            </w:r>
          </w:p>
        </w:tc>
        <w:tc>
          <w:tcPr>
            <w:tcW w:w="2197" w:type="dxa"/>
            <w:vAlign w:val="center"/>
          </w:tcPr>
          <w:p w14:paraId="2B86FD56" w14:textId="77777777" w:rsidR="009D0D8E" w:rsidRPr="004C7B4D" w:rsidRDefault="009D0D8E" w:rsidP="009B4C99">
            <w:pPr>
              <w:spacing w:before="120"/>
              <w:jc w:val="center"/>
              <w:rPr>
                <w:rFonts w:cs="Times New Roman"/>
              </w:rPr>
            </w:pPr>
            <w:r w:rsidRPr="004C7B4D">
              <w:rPr>
                <w:rFonts w:cs="Times New Roman"/>
              </w:rPr>
              <w:t>-2.9 (–6.3, 0.4)</w:t>
            </w:r>
          </w:p>
          <w:p w14:paraId="74B188B5" w14:textId="77777777" w:rsidR="009D0D8E" w:rsidRPr="004C7B4D" w:rsidRDefault="009D0D8E" w:rsidP="009B4C99">
            <w:pPr>
              <w:spacing w:before="120"/>
              <w:jc w:val="center"/>
              <w:rPr>
                <w:rFonts w:cs="Times New Roman"/>
              </w:rPr>
            </w:pPr>
            <w:r w:rsidRPr="004C7B4D">
              <w:rPr>
                <w:rFonts w:cs="Times New Roman"/>
              </w:rPr>
              <w:t>0.3 (–3.0, 3.7)</w:t>
            </w:r>
          </w:p>
        </w:tc>
        <w:tc>
          <w:tcPr>
            <w:tcW w:w="2197" w:type="dxa"/>
            <w:vAlign w:val="center"/>
          </w:tcPr>
          <w:p w14:paraId="59D677FF" w14:textId="77777777" w:rsidR="009D0D8E" w:rsidRPr="004C7B4D" w:rsidRDefault="009D0D8E" w:rsidP="009B4C99">
            <w:pPr>
              <w:spacing w:before="120"/>
              <w:jc w:val="center"/>
              <w:rPr>
                <w:rFonts w:cs="Times New Roman"/>
              </w:rPr>
            </w:pPr>
            <w:r w:rsidRPr="004C7B4D">
              <w:rPr>
                <w:rFonts w:cs="Times New Roman"/>
              </w:rPr>
              <w:t>–3.6 (–7.0, –0.1)</w:t>
            </w:r>
          </w:p>
          <w:p w14:paraId="13C64F60" w14:textId="77777777" w:rsidR="009D0D8E" w:rsidRPr="004C7B4D" w:rsidRDefault="009D0D8E" w:rsidP="009B4C99">
            <w:pPr>
              <w:spacing w:before="120"/>
              <w:jc w:val="center"/>
              <w:rPr>
                <w:rFonts w:cs="Times New Roman"/>
                <w:highlight w:val="yellow"/>
              </w:rPr>
            </w:pPr>
            <w:r w:rsidRPr="004C7B4D">
              <w:rPr>
                <w:rFonts w:cs="Times New Roman"/>
              </w:rPr>
              <w:t>0.4 (–3.1, 3.9)</w:t>
            </w:r>
          </w:p>
        </w:tc>
        <w:tc>
          <w:tcPr>
            <w:tcW w:w="1479" w:type="dxa"/>
            <w:vAlign w:val="center"/>
          </w:tcPr>
          <w:p w14:paraId="39DFD245" w14:textId="77777777" w:rsidR="009D0D8E" w:rsidRPr="00FA14DA" w:rsidRDefault="009D0D8E" w:rsidP="009B4C99">
            <w:pPr>
              <w:spacing w:before="120"/>
              <w:jc w:val="center"/>
              <w:rPr>
                <w:rFonts w:cs="Times New Roman"/>
                <w:highlight w:val="yellow"/>
              </w:rPr>
            </w:pPr>
            <w:r w:rsidRPr="004C7B4D">
              <w:rPr>
                <w:rFonts w:cs="Times New Roman"/>
              </w:rPr>
              <w:t>0.004</w:t>
            </w:r>
          </w:p>
        </w:tc>
      </w:tr>
    </w:tbl>
    <w:p w14:paraId="3D124F87" w14:textId="77777777" w:rsidR="009D0D8E" w:rsidRPr="004C7B4D" w:rsidRDefault="009D0D8E" w:rsidP="009D0D8E">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excluding outcomes outside 10–14 months post-randomisation and those missing baseline covariates</w:t>
      </w:r>
    </w:p>
    <w:p w14:paraId="0281C27E" w14:textId="77777777" w:rsidR="009D0D8E" w:rsidRPr="004C7B4D" w:rsidRDefault="009D0D8E" w:rsidP="009D0D8E">
      <w:pPr>
        <w:pStyle w:val="Tablefootnote"/>
        <w:rPr>
          <w:rFonts w:cs="Times New Roman"/>
          <w:lang w:val="en-GB"/>
        </w:rPr>
      </w:pPr>
      <w:r w:rsidRPr="004C7B4D">
        <w:rPr>
          <w:rFonts w:cs="Times New Roman"/>
          <w:vertAlign w:val="superscript"/>
          <w:lang w:val="en-GB"/>
        </w:rPr>
        <w:t>b</w:t>
      </w:r>
      <w:r w:rsidRPr="004C7B4D">
        <w:rPr>
          <w:rFonts w:cs="Times New Roman"/>
          <w:lang w:val="en-GB"/>
        </w:rPr>
        <w:t xml:space="preserve"> p-value for interaction based on a test of linear trend with the continuous variable.</w:t>
      </w:r>
    </w:p>
    <w:p w14:paraId="50B647FD" w14:textId="77777777" w:rsidR="00CB7C69" w:rsidRDefault="00CB7C69">
      <w:pPr>
        <w:spacing w:after="200" w:line="276" w:lineRule="auto"/>
        <w:rPr>
          <w:sz w:val="30"/>
          <w:szCs w:val="28"/>
        </w:rPr>
      </w:pPr>
      <w:bookmarkStart w:id="216" w:name="_Toc355448157"/>
      <w:r>
        <w:rPr>
          <w:b/>
        </w:rPr>
        <w:br w:type="page"/>
      </w:r>
    </w:p>
    <w:p w14:paraId="7516C56A" w14:textId="3ED37181" w:rsidR="00630289" w:rsidRPr="00FA14DA" w:rsidRDefault="00630289" w:rsidP="002D3522">
      <w:pPr>
        <w:pStyle w:val="Heading1"/>
      </w:pPr>
      <w:r w:rsidRPr="00FA14DA">
        <w:t>Discussion</w:t>
      </w:r>
      <w:bookmarkEnd w:id="216"/>
    </w:p>
    <w:p w14:paraId="737ECD29" w14:textId="4D972602" w:rsidR="00630289" w:rsidRPr="00980A79" w:rsidRDefault="00630289" w:rsidP="00630289">
      <w:pPr>
        <w:rPr>
          <w:rFonts w:cs="Times New Roman"/>
          <w:vertAlign w:val="superscript"/>
        </w:rPr>
      </w:pPr>
      <w:r w:rsidRPr="00ED1EAD">
        <w:rPr>
          <w:rFonts w:cs="Times New Roman"/>
        </w:rPr>
        <w:t xml:space="preserve">In this first UK-based trial of a web-based self-management programme for people with T2DM, participants randomised to HeLP-Diabetes demonstrated improved glycaemic control at 12 months compared to those randomised to a simple information website. This improvement is both clinically and statistically meaningful, appears robust across all pre-specified sensitivity analyses, and was not dependent on duration of diabetes, baseline glycaemic levels or level of diabetes-related distress. </w:t>
      </w:r>
      <w:r w:rsidR="00D35E76" w:rsidRPr="00ED1EAD">
        <w:rPr>
          <w:rFonts w:cs="Times New Roman"/>
        </w:rPr>
        <w:t>Each 1</w:t>
      </w:r>
      <w:r w:rsidR="003958E7">
        <w:rPr>
          <w:rFonts w:cs="Times New Roman"/>
        </w:rPr>
        <w:t xml:space="preserve"> per cent</w:t>
      </w:r>
      <w:r w:rsidR="00D35E76" w:rsidRPr="00ED1EAD">
        <w:rPr>
          <w:rFonts w:cs="Times New Roman"/>
        </w:rPr>
        <w:t xml:space="preserve"> reduction in HbA1c is associated with a risk reduction of 21</w:t>
      </w:r>
      <w:r w:rsidR="003958E7">
        <w:rPr>
          <w:rFonts w:cs="Times New Roman"/>
        </w:rPr>
        <w:t xml:space="preserve"> per cent</w:t>
      </w:r>
      <w:r w:rsidR="00D35E76" w:rsidRPr="00ED1EAD">
        <w:rPr>
          <w:rFonts w:cs="Times New Roman"/>
        </w:rPr>
        <w:t xml:space="preserve"> for deaths related</w:t>
      </w:r>
      <w:r w:rsidR="00D35E76" w:rsidRPr="00F72381">
        <w:rPr>
          <w:rFonts w:cs="Times New Roman"/>
        </w:rPr>
        <w:t xml:space="preserve"> to diabetes and a 37</w:t>
      </w:r>
      <w:r w:rsidR="003958E7">
        <w:rPr>
          <w:rFonts w:cs="Times New Roman"/>
        </w:rPr>
        <w:t xml:space="preserve"> per cent</w:t>
      </w:r>
      <w:r w:rsidR="00D35E76" w:rsidRPr="00F72381">
        <w:rPr>
          <w:rFonts w:cs="Times New Roman"/>
        </w:rPr>
        <w:t xml:space="preserve"> risk reduction for microvascular complications.</w:t>
      </w:r>
      <w:r w:rsidR="00D35E76" w:rsidRPr="00ED1EAD">
        <w:rPr>
          <w:rFonts w:cs="Times New Roman"/>
          <w:vertAlign w:val="superscript"/>
        </w:rPr>
        <w:fldChar w:fldCharType="begin">
          <w:fldData xml:space="preserve">PEVuZE5vdGU+PENpdGU+PEF1dGhvcj5TdHJhdHRvbjwvQXV0aG9yPjxZZWFyPjIwMDA8L1llYXI+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</w:fldData>
        </w:fldChar>
      </w:r>
      <w:r w:rsidR="001763BF">
        <w:rPr>
          <w:rFonts w:cs="Times New Roman"/>
          <w:vertAlign w:val="superscript"/>
        </w:rPr>
        <w:instrText xml:space="preserve"> ADDIN EN.CITE </w:instrText>
      </w:r>
      <w:r w:rsidR="001763BF">
        <w:rPr>
          <w:rFonts w:cs="Times New Roman"/>
          <w:vertAlign w:val="superscript"/>
        </w:rPr>
        <w:fldChar w:fldCharType="begin">
          <w:fldData xml:space="preserve">PEVuZE5vdGU+PENpdGU+PEF1dGhvcj5TdHJhdHRvbjwvQXV0aG9yPjxZZWFyPjIwMDA8L1llYXI+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</w:fldData>
        </w:fldChar>
      </w:r>
      <w:r w:rsidR="001763BF">
        <w:rPr>
          <w:rFonts w:cs="Times New Roman"/>
          <w:vertAlign w:val="superscript"/>
        </w:rPr>
        <w:instrText xml:space="preserve"> ADDIN EN.CITE.DATA </w:instrText>
      </w:r>
      <w:r w:rsidR="001763BF">
        <w:rPr>
          <w:rFonts w:cs="Times New Roman"/>
          <w:vertAlign w:val="superscript"/>
        </w:rPr>
      </w:r>
      <w:r w:rsidR="001763BF">
        <w:rPr>
          <w:rFonts w:cs="Times New Roman"/>
          <w:vertAlign w:val="superscript"/>
        </w:rPr>
        <w:fldChar w:fldCharType="end"/>
      </w:r>
      <w:r w:rsidR="00D35E76" w:rsidRPr="00ED1EAD">
        <w:rPr>
          <w:rFonts w:cs="Times New Roman"/>
          <w:vertAlign w:val="superscript"/>
        </w:rPr>
      </w:r>
      <w:r w:rsidR="00D35E76" w:rsidRPr="00ED1EAD">
        <w:rPr>
          <w:rFonts w:cs="Times New Roman"/>
          <w:vertAlign w:val="superscript"/>
        </w:rPr>
        <w:fldChar w:fldCharType="separate"/>
      </w:r>
      <w:r w:rsidR="00D35E76" w:rsidRPr="00ED1EAD">
        <w:rPr>
          <w:rFonts w:cs="Times New Roman"/>
          <w:noProof/>
          <w:vertAlign w:val="superscript"/>
        </w:rPr>
        <w:t>167</w:t>
      </w:r>
      <w:r w:rsidR="00D35E76" w:rsidRPr="00ED1EAD">
        <w:rPr>
          <w:rFonts w:cs="Times New Roman"/>
          <w:vertAlign w:val="superscript"/>
        </w:rPr>
        <w:fldChar w:fldCharType="end"/>
      </w:r>
      <w:r w:rsidR="00D35E76" w:rsidRPr="00FA14DA">
        <w:rPr>
          <w:rFonts w:cs="Times New Roman"/>
          <w:vertAlign w:val="superscript"/>
        </w:rPr>
        <w:t xml:space="preserve"> </w:t>
      </w:r>
      <w:r w:rsidR="00D35E76" w:rsidRPr="00ED1EAD">
        <w:rPr>
          <w:rFonts w:cs="Times New Roman"/>
        </w:rPr>
        <w:t>Given that this web-based intervention could be delivered at low-cost and at scale across the UK, the potential for population benefit is considerable.</w:t>
      </w:r>
      <w:r w:rsidR="00ED1EAD">
        <w:rPr>
          <w:rFonts w:cs="Times New Roman"/>
        </w:rPr>
        <w:t xml:space="preserve"> </w:t>
      </w:r>
      <w:r w:rsidR="00E32F31">
        <w:rPr>
          <w:rFonts w:cs="Times New Roman"/>
        </w:rPr>
        <w:t xml:space="preserve">We have no data on whether the effects of HeLP-Diabetes attenuate or strengthen with long term use (longer than 1 year).  </w:t>
      </w:r>
      <w:r w:rsidR="00980A79">
        <w:rPr>
          <w:rFonts w:cs="Times New Roman"/>
        </w:rPr>
        <w:t xml:space="preserve">However, one of the postulated benefits of HeLP-Diabetes is that the programme is available for people with T2DM to use over the whole of their illness journey, providing access to self-management support at the time of need.  </w:t>
      </w:r>
      <w:r w:rsidR="008A0A79">
        <w:rPr>
          <w:rFonts w:cs="Times New Roman"/>
        </w:rPr>
        <w:t xml:space="preserve">This </w:t>
      </w:r>
      <w:r w:rsidR="00980A79">
        <w:rPr>
          <w:rFonts w:cs="Times New Roman"/>
        </w:rPr>
        <w:t>contrast</w:t>
      </w:r>
      <w:r w:rsidR="008A0A79">
        <w:rPr>
          <w:rFonts w:cs="Times New Roman"/>
        </w:rPr>
        <w:t>s</w:t>
      </w:r>
      <w:r w:rsidR="00980A79">
        <w:rPr>
          <w:rFonts w:cs="Times New Roman"/>
        </w:rPr>
        <w:t xml:space="preserve"> with the current model of group-based education at the time of diagnosis, where effects would be expected to attenuate with time, and indeed, have been shown to do so.</w:t>
      </w:r>
      <w:r w:rsidR="00980A79">
        <w:rPr>
          <w:rFonts w:cs="Times New Roman"/>
          <w:vertAlign w:val="superscript"/>
        </w:rPr>
        <w:t>17</w:t>
      </w:r>
    </w:p>
    <w:p w14:paraId="62918FC9" w14:textId="747F4E24" w:rsidR="00630289" w:rsidRPr="00F72381" w:rsidRDefault="00630289" w:rsidP="00630289">
      <w:pPr>
        <w:rPr>
          <w:rFonts w:cs="Times New Roman"/>
        </w:rPr>
      </w:pPr>
    </w:p>
    <w:p w14:paraId="67002262" w14:textId="49F5419A" w:rsidR="00630289" w:rsidRPr="00FA14DA" w:rsidRDefault="00630289" w:rsidP="00630289">
      <w:pPr>
        <w:rPr>
          <w:rFonts w:cs="Times New Roman"/>
        </w:rPr>
      </w:pPr>
      <w:r w:rsidRPr="00F72381">
        <w:rPr>
          <w:rFonts w:cs="Times New Roman"/>
        </w:rPr>
        <w:t>There was no overall impact on diabet</w:t>
      </w:r>
      <w:r w:rsidRPr="00F234A9">
        <w:rPr>
          <w:rFonts w:cs="Times New Roman"/>
        </w:rPr>
        <w:t xml:space="preserve">es-related distress, but some evidence that HeLP-Diabetes appeared to reduce distress in </w:t>
      </w:r>
      <w:r w:rsidR="006D6074">
        <w:rPr>
          <w:rFonts w:cs="Times New Roman"/>
        </w:rPr>
        <w:t xml:space="preserve">individuals more </w:t>
      </w:r>
      <w:r w:rsidRPr="00F234A9">
        <w:rPr>
          <w:rFonts w:cs="Times New Roman"/>
        </w:rPr>
        <w:t>recently diagnosed. However, it is worth noting that baseline PAID scores were exceptionally low in this trial population. In a small pilot study, particip</w:t>
      </w:r>
      <w:r w:rsidRPr="00D80CE5">
        <w:rPr>
          <w:rFonts w:cs="Times New Roman"/>
        </w:rPr>
        <w:t xml:space="preserve">ants offered supported access to HeLP-Diabetes reduced their PAID scores by 6 points (p = 0.04) over </w:t>
      </w:r>
      <w:r w:rsidR="00910E55" w:rsidRPr="00D80CE5">
        <w:rPr>
          <w:rFonts w:cs="Times New Roman"/>
        </w:rPr>
        <w:t>6</w:t>
      </w:r>
      <w:r w:rsidRPr="00884C43">
        <w:rPr>
          <w:rFonts w:cs="Times New Roman"/>
        </w:rPr>
        <w:t xml:space="preserve"> weeks.</w:t>
      </w:r>
      <w:r w:rsidR="00B14B4F" w:rsidRPr="00ED1EAD">
        <w:rPr>
          <w:vertAlign w:val="superscript"/>
        </w:rPr>
        <w:fldChar w:fldCharType="begin"/>
      </w:r>
      <w:r w:rsidR="001763BF">
        <w:rPr>
          <w:vertAlign w:val="superscript"/>
        </w:rPr>
        <w:instrText xml:space="preserve"> ADDIN EN.CITE &lt;EndNote&gt;&lt;Cite&gt;&lt;Author&gt;Hofmann&lt;/Author&gt;&lt;Year&gt;2016&lt;/Year&gt;&lt;RecNum&gt;2831&lt;/RecNum&gt;&lt;DisplayText&gt;(168)&lt;/DisplayText&gt;&lt;record&gt;&lt;rec-number&gt;2831&lt;/rec-number&gt;&lt;foreign-keys&gt;&lt;key app="EN" db-id="p09w9r2wqe0vdlevttx5ddevtrtvrzdpwex2" timestamp="1477665534"&gt;2831&lt;/key&gt;&lt;/foreign-keys&gt;&lt;ref-type name="Journal Article"&gt;17&lt;/ref-type&gt;&lt;contributors&gt;&lt;authors&gt;&lt;author&gt;Hofmann, M.&lt;/author&gt;&lt;author&gt;Dack, C.&lt;/author&gt;&lt;author&gt;Barker, C.&lt;/author&gt;&lt;author&gt;Murray, E.&lt;/author&gt;&lt;/authors&gt;&lt;/contributors&gt;&lt;auth-address&gt;Department of Clinical, Educational and Health Psychology, University College London, Gower Street, London WC1E 6BT, UK.&amp;#xD;Psychology Department, University of Bath, Claverton Down, Bath BA2 7AY, UK.&amp;#xD;Research Department of Primary Care and Population Health, University College London, Upper Floor 3, Royal Free Hospital, Rowland Hill Street, London NW3 2PF, UK.&lt;/auth-address&gt;&lt;titles&gt;&lt;title&gt;The Impact of an Internet-Based Self-Management Intervention (HeLP-Diabetes) on the Psychological Well-Being of Adults with Type 2 Diabetes: A Mixed-Method Cohort Study&lt;/title&gt;&lt;secondary-title&gt;J Diabetes Res&lt;/secondary-title&gt;&lt;alt-title&gt;Journal of diabetes research&lt;/alt-title&gt;&lt;/titles&gt;&lt;periodical&gt;&lt;full-title&gt;J Diabetes Res&lt;/full-title&gt;&lt;abbr-1&gt;Journal of diabetes research&lt;/abbr-1&gt;&lt;/periodical&gt;&lt;alt-periodical&gt;&lt;full-title&gt;J Diabetes Res&lt;/full-title&gt;&lt;abbr-1&gt;Journal of diabetes research&lt;/abbr-1&gt;&lt;/alt-periodical&gt;&lt;pages&gt;1476384&lt;/pages&gt;&lt;volume&gt;2016&lt;/volume&gt;&lt;edition&gt;2015/12/19&lt;/edition&gt;&lt;dates&gt;&lt;year&gt;2016&lt;/year&gt;&lt;/dates&gt;&lt;accession-num&gt;26682226&lt;/accession-num&gt;&lt;urls&gt;&lt;/urls&gt;&lt;custom2&gt;PMC4670653&lt;/custom2&gt;&lt;electronic-resource-num&gt;10.1155/2016/1476384&lt;/electronic-resource-num&gt;&lt;remote-database-provider&gt;NLM&lt;/remote-database-provider&gt;&lt;language&gt;eng&lt;/language&gt;&lt;/record&gt;&lt;/Cite&gt;&lt;/EndNote&gt;</w:instrText>
      </w:r>
      <w:r w:rsidR="00B14B4F" w:rsidRPr="00ED1EAD">
        <w:rPr>
          <w:vertAlign w:val="superscript"/>
        </w:rPr>
        <w:fldChar w:fldCharType="separate"/>
      </w:r>
      <w:r w:rsidR="00D35E76" w:rsidRPr="00ED1EAD">
        <w:rPr>
          <w:noProof/>
          <w:vertAlign w:val="superscript"/>
        </w:rPr>
        <w:t>168</w:t>
      </w:r>
      <w:r w:rsidR="00B14B4F" w:rsidRPr="00ED1EAD">
        <w:rPr>
          <w:vertAlign w:val="superscript"/>
        </w:rPr>
        <w:fldChar w:fldCharType="end"/>
      </w:r>
    </w:p>
    <w:p w14:paraId="0B34035D" w14:textId="77777777" w:rsidR="00630289" w:rsidRDefault="00630289" w:rsidP="00630289">
      <w:pPr>
        <w:rPr>
          <w:rFonts w:cs="Times New Roman"/>
        </w:rPr>
      </w:pPr>
    </w:p>
    <w:p w14:paraId="504549AD" w14:textId="78F860A3" w:rsidR="00E91774" w:rsidRDefault="00E91774" w:rsidP="00E91774">
      <w:r>
        <w:t>The current “gold standard” for diabetes self-management support in the UK is the DESMOND model of 6 hours of group-based structured education.  Comparison of our trial with the DESMOND trial may, therefore, be of interest to readers.  The DESMOND trial was cluster randomised, while the HeLP-Diabetes trial was individually randomised. The population for the DESMOND trial was substantially larger, involving 207 General Practices (102 in the intervention arm) and 824 participants (437 in the intervention arm)</w:t>
      </w:r>
      <w:r w:rsidR="00677811">
        <w:rPr>
          <w:vertAlign w:val="superscript"/>
        </w:rPr>
        <w:t>15</w:t>
      </w:r>
      <w:r w:rsidR="00677811">
        <w:t xml:space="preserve">.  </w:t>
      </w:r>
      <w:r>
        <w:t xml:space="preserve"> The characteristics of the trial participants also differed between the two trials: importantly, DESMOND was for newly diagnosed patients, while HeLP-Diabetes was for people at any stage of their illness journey.  DESMOND intervention participants were overall poorly controlled at baseline, with a mean HbA1c of 8.3%, systolic and diastolic blood pressures of 141 and 82 mm Hg respectively and total cholesterol of 5.4 mmol/l, compared to HeLP-Diabetes intervention participants mean baseline HbA1c of 7.3%, systolic and diastolic blood pressures of 135 and 78 mm Hg and total cholesterol of 4.1 mmol/l, implying that DESMOND participants had greater opportunity to improve.  HeLP-Diabetes participants also differed in their demographic characteristics: DESMOND participants were 96% White, 55% male, and had a mean age of 59 years, while 80% of HeLP-Diabetes participants were White, 69% male, and the mean age was 65 years. Although both trials used the PAID, baseline data from this questionnaire was not reported for DESMOND participants. These differences between the participants need remembering, when considering any differences in trial outcomes.  </w:t>
      </w:r>
    </w:p>
    <w:p w14:paraId="0D285C19" w14:textId="77777777" w:rsidR="00E91774" w:rsidRDefault="00E91774" w:rsidP="00E91774"/>
    <w:p w14:paraId="6061F449" w14:textId="77777777" w:rsidR="00E91774" w:rsidRDefault="00E91774" w:rsidP="00E91774">
      <w:r>
        <w:t xml:space="preserve">The main difference in outcomes at 12 months between the two trials is that in DESMOND, HbA1c improved in both arms, with no difference between the two arms, while in HeLP-Diabetes, HbA1c improved in the intervention arm and worsened in the control arm.  In terms of secondary outcomes, DESMOND intervention participants showed significantly greater loss in weight (-1.01 kg, 95% CI -1.91 to -0.02) than control participants, with no difference in any other biomedical outcomes. HeLP-Diabetes intervention participants showed a decrease in SBP (-3.8; 95% CI -6.6 to -0.9), with no difference in any other biomedical outcomes.  There was no difference between groups in the DESMOND trial for PAID scores at 12 months.  The DESMOND team were able to undertake further follow-up at 3 years, by which time there were no differences in biomedical outcomes between groups, although differences in illness beliefs remained. </w:t>
      </w:r>
    </w:p>
    <w:p w14:paraId="26F73AA9" w14:textId="77777777" w:rsidR="00241AC2" w:rsidRPr="00ED1EAD" w:rsidRDefault="00241AC2" w:rsidP="00630289">
      <w:pPr>
        <w:rPr>
          <w:rFonts w:cs="Times New Roman"/>
        </w:rPr>
      </w:pPr>
    </w:p>
    <w:p w14:paraId="6571C0A1" w14:textId="77777777" w:rsidR="00630289" w:rsidRPr="00F234A9" w:rsidRDefault="00630289" w:rsidP="00630289">
      <w:pPr>
        <w:rPr>
          <w:rFonts w:cs="Times New Roman"/>
        </w:rPr>
      </w:pPr>
      <w:r w:rsidRPr="00ED1EAD">
        <w:rPr>
          <w:rFonts w:cs="Times New Roman"/>
        </w:rPr>
        <w:t xml:space="preserve">The trial had many strengths. It was a pragmatic trial, open to nearly all patients with T2DM in participating practices. Concealment of allocation was complete, </w:t>
      </w:r>
      <w:r w:rsidRPr="00F72381">
        <w:rPr>
          <w:rFonts w:cs="Times New Roman"/>
        </w:rPr>
        <w:t>as randomisation occurred after baseline data collection. Baseline prognostic factors were well balanced between groups. Every effort was made to achieve blinding, including requiring practices to have two nurses, so that data collection was undertaken by a nurse blind to participant allocation. Data for the co-primary outcomes at the primary outcome point were available for 78 per cent and 86 per cent of participants for HbA1c and PAID respectively. All analyses were on an intention-to-treat basis, supple</w:t>
      </w:r>
      <w:r w:rsidRPr="00F234A9">
        <w:rPr>
          <w:rFonts w:cs="Times New Roman"/>
        </w:rPr>
        <w:t xml:space="preserve">mented by a CACE analysis. </w:t>
      </w:r>
    </w:p>
    <w:p w14:paraId="57F7C305" w14:textId="77777777" w:rsidR="00630289" w:rsidRPr="00D80CE5" w:rsidRDefault="00630289" w:rsidP="00630289">
      <w:pPr>
        <w:rPr>
          <w:rFonts w:cs="Times New Roman"/>
        </w:rPr>
      </w:pPr>
    </w:p>
    <w:p w14:paraId="57016B2F" w14:textId="6FE73C30" w:rsidR="00630289" w:rsidRPr="00ED1EAD" w:rsidRDefault="00630289" w:rsidP="00630289">
      <w:pPr>
        <w:rPr>
          <w:rFonts w:cs="Times New Roman"/>
        </w:rPr>
      </w:pPr>
      <w:r w:rsidRPr="00D80CE5">
        <w:rPr>
          <w:rFonts w:cs="Times New Roman"/>
        </w:rPr>
        <w:t>Although response rates for the co-primary outcomes were good, some potential for bias existed. Our primary analysis used multiple imputation methods because evidence shows that the assumptions underpinning this method are more</w:t>
      </w:r>
      <w:r w:rsidRPr="00884C43">
        <w:rPr>
          <w:rFonts w:cs="Times New Roman"/>
        </w:rPr>
        <w:t xml:space="preserve"> defensible than those assumed using other approaches to missing data.</w:t>
      </w:r>
      <w:r w:rsidR="00B14B4F" w:rsidRPr="00ED1EAD">
        <w:rPr>
          <w:rFonts w:cs="Times New Roman"/>
          <w:vertAlign w:val="superscript"/>
        </w:rPr>
        <w:fldChar w:fldCharType="begin"/>
      </w:r>
      <w:r w:rsidR="001763BF">
        <w:rPr>
          <w:rFonts w:cs="Times New Roman"/>
          <w:vertAlign w:val="superscript"/>
        </w:rPr>
        <w:instrText xml:space="preserve"> ADDIN EN.CITE &lt;EndNote&gt;&lt;Cite&gt;&lt;Author&gt;Molenberghs&lt;/Author&gt;&lt;Year&gt;2004&lt;/Year&gt;&lt;RecNum&gt;2834&lt;/RecNum&gt;&lt;DisplayText&gt;(169)&lt;/DisplayText&gt;&lt;record&gt;&lt;rec-number&gt;2834&lt;/rec-number&gt;&lt;foreign-keys&gt;&lt;key app="EN" db-id="p09w9r2wqe0vdlevttx5ddevtrtvrzdpwex2" timestamp="1477665535"&gt;2834&lt;/key&gt;&lt;/foreign-keys&gt;&lt;ref-type name="Journal Article"&gt;17&lt;/ref-type&gt;&lt;contributors&gt;&lt;authors&gt;&lt;author&gt;Molenberghs, G.&lt;/author&gt;&lt;author&gt;Thijs, H.&lt;/author&gt;&lt;author&gt;Jansen, I.&lt;/author&gt;&lt;author&gt;Beunckens, C.&lt;/author&gt;&lt;author&gt;Kenward, M. G.&lt;/author&gt;&lt;author&gt;Mallinckrodt, C.&lt;/author&gt;&lt;author&gt;Carroll, R. J.&lt;/author&gt;&lt;/authors&gt;&lt;/contributors&gt;&lt;auth-address&gt;Center for Statistics, Limburgs Universitair Centrum, Universitaire Campus, B-3590 Diepenbeek, Belgium. geert.molenberghs@luc.ac.be&lt;/auth-address&gt;&lt;titles&gt;&lt;title&gt;Analyzing incomplete longitudinal clinical trial data&lt;/title&gt;&lt;secondary-title&gt;Biostatistics&lt;/secondary-title&gt;&lt;alt-title&gt;Biostatistics (Oxford, England)&lt;/alt-title&gt;&lt;/titles&gt;&lt;periodical&gt;&lt;full-title&gt;Biostatistics&lt;/full-title&gt;&lt;abbr-1&gt;Biostatistics (Oxford, England)&lt;/abbr-1&gt;&lt;/periodical&gt;&lt;alt-periodical&gt;&lt;full-title&gt;Biostatistics&lt;/full-title&gt;&lt;abbr-1&gt;Biostatistics (Oxford, England)&lt;/abbr-1&gt;&lt;/alt-periodical&gt;&lt;pages&gt;445-64&lt;/pages&gt;&lt;volume&gt;5&lt;/volume&gt;&lt;number&gt;3&lt;/number&gt;&lt;edition&gt;2004/06/23&lt;/edition&gt;&lt;keywords&gt;&lt;keyword&gt;Antidepressive Agents/therapeutic use&lt;/keyword&gt;&lt;keyword&gt;Clinical Trials as Topic/*methods&lt;/keyword&gt;&lt;keyword&gt;*Data Interpretation, Statistical&lt;/keyword&gt;&lt;keyword&gt;Depression/drug therapy&lt;/keyword&gt;&lt;keyword&gt;Humans&lt;/keyword&gt;&lt;keyword&gt;Longitudinal Studies&lt;/keyword&gt;&lt;keyword&gt;Patient Dropouts&lt;/keyword&gt;&lt;/keywords&gt;&lt;dates&gt;&lt;year&gt;2004&lt;/year&gt;&lt;pub-dates&gt;&lt;date&gt;Jul&lt;/date&gt;&lt;/pub-dates&gt;&lt;/dates&gt;&lt;isbn&gt;1465-4644 (Print)&amp;#xD;1465-4644&lt;/isbn&gt;&lt;accession-num&gt;15208205&lt;/accession-num&gt;&lt;urls&gt;&lt;/urls&gt;&lt;electronic-resource-num&gt;10.1093/biostatistics/5.3.445&lt;/electronic-resource-num&gt;&lt;remote-database-provider&gt;NLM&lt;/remote-database-provider&gt;&lt;language&gt;eng&lt;/language&gt;&lt;/record&gt;&lt;/Cite&gt;&lt;/EndNote&gt;</w:instrText>
      </w:r>
      <w:r w:rsidR="00B14B4F" w:rsidRPr="00ED1EAD">
        <w:rPr>
          <w:rFonts w:cs="Times New Roman"/>
          <w:vertAlign w:val="superscript"/>
        </w:rPr>
        <w:fldChar w:fldCharType="separate"/>
      </w:r>
      <w:r w:rsidR="00D35E76" w:rsidRPr="00ED1EAD">
        <w:rPr>
          <w:rFonts w:cs="Times New Roman"/>
          <w:noProof/>
          <w:vertAlign w:val="superscript"/>
        </w:rPr>
        <w:t>169</w:t>
      </w:r>
      <w:r w:rsidR="00B14B4F" w:rsidRPr="00ED1EAD">
        <w:rPr>
          <w:rFonts w:cs="Times New Roman"/>
          <w:vertAlign w:val="superscript"/>
        </w:rPr>
        <w:fldChar w:fldCharType="end"/>
      </w:r>
      <w:r w:rsidRPr="00FA14DA">
        <w:rPr>
          <w:rFonts w:cs="Times New Roman"/>
        </w:rPr>
        <w:t xml:space="preserve"> We also undertook sensitivity analyses inc</w:t>
      </w:r>
      <w:r w:rsidRPr="00ED1EAD">
        <w:rPr>
          <w:rFonts w:cs="Times New Roman"/>
        </w:rPr>
        <w:t>luding complete cases, non-contaminated cases, and a linear model excluding centre; all yielded similar results.</w:t>
      </w:r>
    </w:p>
    <w:p w14:paraId="6C79D824" w14:textId="77777777" w:rsidR="00630289" w:rsidRPr="00ED1EAD" w:rsidRDefault="00630289" w:rsidP="00630289">
      <w:pPr>
        <w:rPr>
          <w:rFonts w:cs="Times New Roman"/>
        </w:rPr>
      </w:pPr>
    </w:p>
    <w:p w14:paraId="1965D6C4" w14:textId="439802AE" w:rsidR="00630289" w:rsidRPr="00FA14DA" w:rsidRDefault="00630289" w:rsidP="00630289">
      <w:pPr>
        <w:rPr>
          <w:rFonts w:cs="Times New Roman"/>
          <w:szCs w:val="24"/>
        </w:rPr>
      </w:pPr>
      <w:r w:rsidRPr="00F72381">
        <w:rPr>
          <w:rFonts w:cs="Times New Roman"/>
        </w:rPr>
        <w:t xml:space="preserve">The two co-primary outcomes reflected the twin aims of the intervention: to improve diabetes control and to reduce diabetes-related distress. Around 40 per cent of patients with diabetes have </w:t>
      </w:r>
      <w:r w:rsidRPr="00F234A9">
        <w:rPr>
          <w:rFonts w:cs="Times New Roman"/>
          <w:szCs w:val="24"/>
        </w:rPr>
        <w:t>significant levels of distress, which severely impacts on quality of life,</w:t>
      </w:r>
      <w:r w:rsidR="00B14B4F" w:rsidRPr="00ED1EAD">
        <w:rPr>
          <w:rFonts w:cs="Times New Roman"/>
          <w:szCs w:val="24"/>
          <w:vertAlign w:val="superscript"/>
        </w:rPr>
        <w:fldChar w:fldCharType="begin"/>
      </w:r>
      <w:r w:rsidR="001763BF">
        <w:rPr>
          <w:rFonts w:cs="Times New Roman"/>
          <w:szCs w:val="24"/>
          <w:vertAlign w:val="superscript"/>
        </w:rPr>
        <w:instrText xml:space="preserve"> ADDIN EN.CITE &lt;EndNote&gt;&lt;Cite&gt;&lt;Author&gt;Chew&lt;/Author&gt;&lt;Year&gt;2015&lt;/Year&gt;&lt;RecNum&gt;2838&lt;/RecNum&gt;&lt;DisplayText&gt;(154)&lt;/DisplayText&gt;&lt;record&gt;&lt;rec-number&gt;2838&lt;/rec-number&gt;&lt;foreign-keys&gt;&lt;key app="EN" db-id="p09w9r2wqe0vdlevttx5ddevtrtvrzdpwex2" timestamp="1477665535"&gt;2838&lt;/key&gt;&lt;/foreign-keys&gt;&lt;ref-type name="Journal Article"&gt;17&lt;/ref-type&gt;&lt;contributors&gt;&lt;authors&gt;&lt;author&gt;Chew, B. H.&lt;/author&gt;&lt;author&gt;Mohd-Sidik, S.&lt;/author&gt;&lt;author&gt;Shariff-Ghazali, S.&lt;/author&gt;&lt;/authors&gt;&lt;/contributors&gt;&lt;auth-address&gt;Department of Family Medicine, Faculty of Medicine and Health Sciences, Universiti Putra Malaysia, 43400, Serdang, Selangor, Malaysia. chewboonhow@gmail.com.&amp;#xD;Department of Psychiatry, Faculty of Medicine and Health Sciences, Universiti Putra Malaysia, Serdang, 43400, Selangor, Malaysia. sherina@upm.edu.my.&amp;#xD;Department of Family Medicine, Faculty of Medicine and Health Sciences, Universiti Putra Malaysia, 43400, Serdang, Selangor, Malaysia. drsazsg@gmail.com.&lt;/auth-address&gt;&lt;titles&gt;&lt;title&gt;Negative effects of diabetes-related distress on health-related quality of life: an evaluation among the adult patients with type 2 diabetes mellitus in three primary healthcare clinics in Malaysia&lt;/title&gt;&lt;secondary-title&gt;Health Qual Life Outcomes&lt;/secondary-title&gt;&lt;alt-title&gt;Health and quality of life outcomes&lt;/alt-title&gt;&lt;/titles&gt;&lt;periodical&gt;&lt;full-title&gt;Health Qual Life Outcomes&lt;/full-title&gt;&lt;abbr-1&gt;Health and quality of life outcomes&lt;/abbr-1&gt;&lt;/periodical&gt;&lt;alt-periodical&gt;&lt;full-title&gt;Health Qual Life Outcomes&lt;/full-title&gt;&lt;abbr-1&gt;Health and quality of life outcomes&lt;/abbr-1&gt;&lt;/alt-periodical&gt;&lt;pages&gt;187&lt;/pages&gt;&lt;volume&gt;13&lt;/volume&gt;&lt;edition&gt;2015/11/26&lt;/edition&gt;&lt;dates&gt;&lt;year&gt;2015&lt;/year&gt;&lt;/dates&gt;&lt;isbn&gt;1477-7525&lt;/isbn&gt;&lt;accession-num&gt;26596372&lt;/accession-num&gt;&lt;urls&gt;&lt;/urls&gt;&lt;custom2&gt;PMC4657278&lt;/custom2&gt;&lt;electronic-resource-num&gt;10.1186/s12955-015-0384-4&lt;/electronic-resource-num&gt;&lt;remote-database-provider&gt;NLM&lt;/remote-database-provider&gt;&lt;language&gt;eng&lt;/language&gt;&lt;/record&gt;&lt;/Cite&gt;&lt;/EndNote&gt;</w:instrText>
      </w:r>
      <w:r w:rsidR="00B14B4F" w:rsidRPr="00ED1EAD">
        <w:rPr>
          <w:rFonts w:cs="Times New Roman"/>
          <w:szCs w:val="24"/>
          <w:vertAlign w:val="superscript"/>
        </w:rPr>
        <w:fldChar w:fldCharType="separate"/>
      </w:r>
      <w:r w:rsidR="00F7193E" w:rsidRPr="00ED1EAD">
        <w:rPr>
          <w:rFonts w:cs="Times New Roman"/>
          <w:noProof/>
          <w:szCs w:val="24"/>
          <w:vertAlign w:val="superscript"/>
        </w:rPr>
        <w:t>154</w:t>
      </w:r>
      <w:r w:rsidR="00B14B4F" w:rsidRPr="00ED1EAD">
        <w:rPr>
          <w:rFonts w:cs="Times New Roman"/>
          <w:szCs w:val="24"/>
          <w:vertAlign w:val="superscript"/>
        </w:rPr>
        <w:fldChar w:fldCharType="end"/>
      </w:r>
      <w:r w:rsidRPr="00FA14DA">
        <w:rPr>
          <w:rFonts w:cs="Times New Roman"/>
          <w:szCs w:val="24"/>
        </w:rPr>
        <w:t xml:space="preserve"> and diabetes-related distress is an important outcome for patients.</w:t>
      </w:r>
      <w:r w:rsidR="00B14B4F" w:rsidRPr="00ED1EAD">
        <w:rPr>
          <w:rFonts w:cs="Times New Roman"/>
          <w:szCs w:val="24"/>
          <w:vertAlign w:val="superscript"/>
        </w:rPr>
        <w:fldChar w:fldCharType="begin">
          <w:fldData xml:space="preserve">PEVuZE5vdGU+PENpdGU+PEF1dGhvcj5HbGFzZ293PC9BdXRob3I+PFllYXI+MjAwODwvWWVhcj48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</w:fldData>
        </w:fldChar>
      </w:r>
      <w:r w:rsidR="00F7193E" w:rsidRPr="004C7B4D">
        <w:rPr>
          <w:rFonts w:cs="Times New Roman"/>
          <w:szCs w:val="24"/>
          <w:vertAlign w:val="superscript"/>
        </w:rPr>
        <w:instrText xml:space="preserve"> ADDIN EN.CITE </w:instrText>
      </w:r>
      <w:r w:rsidR="00F7193E" w:rsidRPr="00854E37">
        <w:rPr>
          <w:rFonts w:cs="Times New Roman"/>
          <w:szCs w:val="24"/>
          <w:vertAlign w:val="superscript"/>
        </w:rPr>
        <w:fldChar w:fldCharType="begin">
          <w:fldData xml:space="preserve">PEVuZE5vdGU+PENpdGU+PEF1dGhvcj5HbGFzZ293PC9BdXRob3I+PFllYXI+MjAwODwvWWVhcj48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</w:fldData>
        </w:fldChar>
      </w:r>
      <w:r w:rsidR="00F7193E" w:rsidRPr="004C7B4D">
        <w:rPr>
          <w:rFonts w:cs="Times New Roman"/>
          <w:szCs w:val="24"/>
          <w:vertAlign w:val="superscript"/>
        </w:rPr>
        <w:instrText xml:space="preserve"> ADDIN EN.CITE.DATA </w:instrText>
      </w:r>
      <w:r w:rsidR="00F7193E" w:rsidRPr="00854E37">
        <w:rPr>
          <w:rFonts w:cs="Times New Roman"/>
          <w:szCs w:val="24"/>
          <w:vertAlign w:val="superscript"/>
        </w:rPr>
      </w:r>
      <w:r w:rsidR="00F7193E" w:rsidRPr="00854E37">
        <w:rPr>
          <w:rFonts w:cs="Times New Roman"/>
          <w:szCs w:val="24"/>
          <w:vertAlign w:val="superscript"/>
        </w:rPr>
        <w:fldChar w:fldCharType="end"/>
      </w:r>
      <w:r w:rsidR="00B14B4F" w:rsidRPr="00ED1EAD">
        <w:rPr>
          <w:rFonts w:cs="Times New Roman"/>
          <w:szCs w:val="24"/>
          <w:vertAlign w:val="superscript"/>
        </w:rPr>
      </w:r>
      <w:r w:rsidR="00B14B4F" w:rsidRPr="00ED1EAD">
        <w:rPr>
          <w:rFonts w:cs="Times New Roman"/>
          <w:szCs w:val="24"/>
          <w:vertAlign w:val="superscript"/>
        </w:rPr>
        <w:fldChar w:fldCharType="separate"/>
      </w:r>
      <w:r w:rsidR="00F7193E" w:rsidRPr="00ED1EAD">
        <w:rPr>
          <w:rFonts w:cs="Times New Roman"/>
          <w:noProof/>
          <w:szCs w:val="24"/>
          <w:vertAlign w:val="superscript"/>
        </w:rPr>
        <w:t>155</w:t>
      </w:r>
      <w:r w:rsidR="00B14B4F" w:rsidRPr="00ED1EAD">
        <w:rPr>
          <w:rFonts w:cs="Times New Roman"/>
          <w:szCs w:val="24"/>
          <w:vertAlign w:val="superscript"/>
        </w:rPr>
        <w:fldChar w:fldCharType="end"/>
      </w:r>
      <w:r w:rsidRPr="00FA14DA">
        <w:rPr>
          <w:rFonts w:cs="Times New Roman"/>
          <w:szCs w:val="24"/>
        </w:rPr>
        <w:t xml:space="preserve"> Our </w:t>
      </w:r>
      <w:r w:rsidR="00D32F47">
        <w:rPr>
          <w:rFonts w:cs="Times New Roman"/>
          <w:szCs w:val="24"/>
        </w:rPr>
        <w:t xml:space="preserve">PPI </w:t>
      </w:r>
      <w:r w:rsidRPr="00FA14DA">
        <w:rPr>
          <w:rFonts w:cs="Times New Roman"/>
          <w:szCs w:val="24"/>
        </w:rPr>
        <w:t>panel was clear that this should be a primary outcome. In contr</w:t>
      </w:r>
      <w:r w:rsidRPr="00ED1EAD">
        <w:rPr>
          <w:rFonts w:cs="Times New Roman"/>
          <w:szCs w:val="24"/>
        </w:rPr>
        <w:t xml:space="preserve">ast, many </w:t>
      </w:r>
      <w:r w:rsidR="00F234A9">
        <w:rPr>
          <w:rFonts w:cs="Times New Roman"/>
          <w:szCs w:val="24"/>
        </w:rPr>
        <w:t>HCP</w:t>
      </w:r>
      <w:r w:rsidRPr="00ED1EAD">
        <w:rPr>
          <w:rFonts w:cs="Times New Roman"/>
          <w:szCs w:val="24"/>
        </w:rPr>
        <w:t>s were more interested in glycaemic control. In line with previous trials in this area,</w:t>
      </w:r>
      <w:r w:rsidR="00B14B4F" w:rsidRPr="00ED1EAD">
        <w:rPr>
          <w:rFonts w:cs="Times New Roman"/>
          <w:szCs w:val="24"/>
          <w:vertAlign w:val="superscript"/>
        </w:rPr>
        <w:fldChar w:fldCharType="begin">
          <w:fldData xml:space="preserve">PEVuZE5vdGU+PENpdGU+PEF1dGhvcj5LaW5tb250aDwvQXV0aG9yPjxZZWFyPjE5OTg8L1llYXI+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=
</w:fldData>
        </w:fldChar>
      </w:r>
      <w:r w:rsidR="00F7193E" w:rsidRPr="004C7B4D">
        <w:rPr>
          <w:rFonts w:cs="Times New Roman"/>
          <w:szCs w:val="24"/>
          <w:vertAlign w:val="superscript"/>
        </w:rPr>
        <w:instrText xml:space="preserve"> ADDIN EN.CITE </w:instrText>
      </w:r>
      <w:r w:rsidR="00F7193E" w:rsidRPr="00854E37">
        <w:rPr>
          <w:rFonts w:cs="Times New Roman"/>
          <w:szCs w:val="24"/>
          <w:vertAlign w:val="superscript"/>
        </w:rPr>
        <w:fldChar w:fldCharType="begin">
          <w:fldData xml:space="preserve">PEVuZE5vdGU+PENpdGU+PEF1dGhvcj5LaW5tb250aDwvQXV0aG9yPjxZZWFyPjE5OTg8L1llYXI+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=
</w:fldData>
        </w:fldChar>
      </w:r>
      <w:r w:rsidR="00F7193E" w:rsidRPr="004C7B4D">
        <w:rPr>
          <w:rFonts w:cs="Times New Roman"/>
          <w:szCs w:val="24"/>
          <w:vertAlign w:val="superscript"/>
        </w:rPr>
        <w:instrText xml:space="preserve"> ADDIN EN.CITE.DATA </w:instrText>
      </w:r>
      <w:r w:rsidR="00F7193E" w:rsidRPr="00854E37">
        <w:rPr>
          <w:rFonts w:cs="Times New Roman"/>
          <w:szCs w:val="24"/>
          <w:vertAlign w:val="superscript"/>
        </w:rPr>
      </w:r>
      <w:r w:rsidR="00F7193E" w:rsidRPr="00854E37">
        <w:rPr>
          <w:rFonts w:cs="Times New Roman"/>
          <w:szCs w:val="24"/>
          <w:vertAlign w:val="superscript"/>
        </w:rPr>
        <w:fldChar w:fldCharType="end"/>
      </w:r>
      <w:r w:rsidR="00B14B4F" w:rsidRPr="00ED1EAD">
        <w:rPr>
          <w:rFonts w:cs="Times New Roman"/>
          <w:szCs w:val="24"/>
          <w:vertAlign w:val="superscript"/>
        </w:rPr>
      </w:r>
      <w:r w:rsidR="00B14B4F" w:rsidRPr="00ED1EAD">
        <w:rPr>
          <w:rFonts w:cs="Times New Roman"/>
          <w:szCs w:val="24"/>
          <w:vertAlign w:val="superscript"/>
        </w:rPr>
        <w:fldChar w:fldCharType="separate"/>
      </w:r>
      <w:r w:rsidR="00F7193E" w:rsidRPr="00ED1EAD">
        <w:rPr>
          <w:rFonts w:cs="Times New Roman"/>
          <w:noProof/>
          <w:szCs w:val="24"/>
          <w:vertAlign w:val="superscript"/>
        </w:rPr>
        <w:t>156</w:t>
      </w:r>
      <w:r w:rsidR="00B14B4F" w:rsidRPr="00ED1EAD">
        <w:rPr>
          <w:rFonts w:cs="Times New Roman"/>
          <w:szCs w:val="24"/>
          <w:vertAlign w:val="superscript"/>
        </w:rPr>
        <w:fldChar w:fldCharType="end"/>
      </w:r>
      <w:r w:rsidRPr="00FA14DA">
        <w:rPr>
          <w:rFonts w:cs="Times New Roman"/>
          <w:szCs w:val="24"/>
        </w:rPr>
        <w:t xml:space="preserve"> we decided to adopt both as co-primary outcomes and to test each at a 5 per cent level </w:t>
      </w:r>
      <w:r w:rsidRPr="00ED1EAD">
        <w:rPr>
          <w:rFonts w:cs="Times New Roman"/>
          <w:szCs w:val="24"/>
        </w:rPr>
        <w:t>of significance.</w:t>
      </w:r>
      <w:r w:rsidR="00B14B4F" w:rsidRPr="00ED1EAD">
        <w:rPr>
          <w:rFonts w:cs="Times New Roman"/>
          <w:szCs w:val="24"/>
          <w:vertAlign w:val="superscript"/>
        </w:rPr>
        <w:fldChar w:fldCharType="begin"/>
      </w:r>
      <w:r w:rsidR="001763BF">
        <w:rPr>
          <w:rFonts w:cs="Times New Roman"/>
          <w:szCs w:val="24"/>
          <w:vertAlign w:val="superscript"/>
        </w:rPr>
        <w:instrText xml:space="preserve"> ADDIN EN.CITE &lt;EndNote&gt;&lt;Cite&gt;&lt;Author&gt;Schulz&lt;/Author&gt;&lt;Year&gt;2005&lt;/Year&gt;&lt;RecNum&gt;2836&lt;/RecNum&gt;&lt;DisplayText&gt;(157)&lt;/DisplayText&gt;&lt;record&gt;&lt;rec-number&gt;2836&lt;/rec-number&gt;&lt;foreign-keys&gt;&lt;key app="EN" db-id="p09w9r2wqe0vdlevttx5ddevtrtvrzdpwex2" timestamp="1477665535"&gt;2836&lt;/key&gt;&lt;/foreign-keys&gt;&lt;ref-type name="Journal Article"&gt;17&lt;/ref-type&gt;&lt;contributors&gt;&lt;authors&gt;&lt;author&gt;Schulz, K. F.&lt;/author&gt;&lt;author&gt;Grimes, D. A.&lt;/author&gt;&lt;/authors&gt;&lt;/contributors&gt;&lt;auth-address&gt;Family Health International, PO Box 13950, Research Triangle Park, NC 27709 USA.&lt;/auth-address&gt;&lt;titles&gt;&lt;title&gt;Multiplicity in randomised trials I: endpoints and treatments&lt;/title&gt;&lt;secondary-title&gt;Lancet&lt;/secondary-title&gt;&lt;alt-title&gt;Lancet (London, England)&lt;/alt-title&gt;&lt;/titles&gt;&lt;periodical&gt;&lt;full-title&gt;Lancet&lt;/full-title&gt;&lt;/periodical&gt;&lt;pages&gt;1591-5&lt;/pages&gt;&lt;volume&gt;365&lt;/volume&gt;&lt;number&gt;9470&lt;/number&gt;&lt;edition&gt;2005/05/04&lt;/edition&gt;&lt;keywords&gt;&lt;keyword&gt;*Data Interpretation, Statistical&lt;/keyword&gt;&lt;keyword&gt;*Endpoint Determination&lt;/keyword&gt;&lt;keyword&gt;*Randomized Controlled Trials as Topic&lt;/keyword&gt;&lt;keyword&gt;Research Design&lt;/keyword&gt;&lt;/keywords&gt;&lt;dates&gt;&lt;year&gt;2005&lt;/year&gt;&lt;pub-dates&gt;&lt;date&gt;Apr 30-May 6&lt;/date&gt;&lt;/pub-dates&gt;&lt;/dates&gt;&lt;isbn&gt;0140-6736&lt;/isbn&gt;&lt;accession-num&gt;15866314&lt;/accession-num&gt;&lt;urls&gt;&lt;/urls&gt;&lt;electronic-resource-num&gt;10.1016/s0140-6736(05)66461-6&lt;/electronic-resource-num&gt;&lt;remote-database-provider&gt;NLM&lt;/remote-database-provider&gt;&lt;language&gt;eng&lt;/language&gt;&lt;/record&gt;&lt;/Cite&gt;&lt;/EndNote&gt;</w:instrText>
      </w:r>
      <w:r w:rsidR="00B14B4F" w:rsidRPr="00ED1EAD">
        <w:rPr>
          <w:rFonts w:cs="Times New Roman"/>
          <w:szCs w:val="24"/>
          <w:vertAlign w:val="superscript"/>
        </w:rPr>
        <w:fldChar w:fldCharType="separate"/>
      </w:r>
      <w:r w:rsidR="00F7193E" w:rsidRPr="00ED1EAD">
        <w:rPr>
          <w:rFonts w:cs="Times New Roman"/>
          <w:noProof/>
          <w:szCs w:val="24"/>
          <w:vertAlign w:val="superscript"/>
        </w:rPr>
        <w:t>157</w:t>
      </w:r>
      <w:r w:rsidR="00B14B4F" w:rsidRPr="00ED1EAD">
        <w:rPr>
          <w:rFonts w:cs="Times New Roman"/>
          <w:szCs w:val="24"/>
          <w:vertAlign w:val="superscript"/>
        </w:rPr>
        <w:fldChar w:fldCharType="end"/>
      </w:r>
      <w:r w:rsidRPr="00FA14DA">
        <w:rPr>
          <w:rFonts w:cs="Times New Roman"/>
          <w:szCs w:val="24"/>
        </w:rPr>
        <w:t xml:space="preserve"> </w:t>
      </w:r>
    </w:p>
    <w:p w14:paraId="72ECD014" w14:textId="77777777" w:rsidR="00630289" w:rsidRPr="00ED1EAD" w:rsidRDefault="00630289" w:rsidP="00630289">
      <w:pPr>
        <w:jc w:val="both"/>
        <w:rPr>
          <w:rFonts w:cs="Times New Roman"/>
          <w:szCs w:val="24"/>
        </w:rPr>
      </w:pPr>
    </w:p>
    <w:p w14:paraId="01F775EC" w14:textId="173BA330" w:rsidR="00630289" w:rsidRPr="00FA14DA" w:rsidRDefault="00630289" w:rsidP="00630289">
      <w:pPr>
        <w:rPr>
          <w:rFonts w:cs="Times New Roman"/>
          <w:szCs w:val="24"/>
        </w:rPr>
      </w:pPr>
      <w:r w:rsidRPr="00ED1EAD">
        <w:rPr>
          <w:rFonts w:cs="Times New Roman"/>
          <w:szCs w:val="24"/>
        </w:rPr>
        <w:t xml:space="preserve">There are some limitations. Despite maximising the inclusivity of the trial by minimising the exclusion criteria, participants were not representative of the overall population of </w:t>
      </w:r>
      <w:r w:rsidR="00D32F47">
        <w:rPr>
          <w:rFonts w:cs="Times New Roman"/>
          <w:szCs w:val="24"/>
        </w:rPr>
        <w:t xml:space="preserve">people </w:t>
      </w:r>
      <w:r w:rsidRPr="00ED1EAD">
        <w:rPr>
          <w:rFonts w:cs="Times New Roman"/>
          <w:szCs w:val="24"/>
        </w:rPr>
        <w:t xml:space="preserve">with </w:t>
      </w:r>
      <w:r w:rsidR="00ED1EAD">
        <w:rPr>
          <w:rFonts w:cs="Times New Roman"/>
          <w:szCs w:val="24"/>
        </w:rPr>
        <w:t>T2DM</w:t>
      </w:r>
      <w:r w:rsidRPr="00ED1EAD">
        <w:rPr>
          <w:rFonts w:cs="Times New Roman"/>
          <w:szCs w:val="24"/>
        </w:rPr>
        <w:t xml:space="preserve"> in England. Compared to the overall population, participants were better educated, more likely to be White British, had better control of their diabetes and cardiovascular risk factors, and were much less distressed.</w:t>
      </w:r>
      <w:r w:rsidR="00B14B4F" w:rsidRPr="00ED1EAD">
        <w:rPr>
          <w:rFonts w:cs="Times New Roman"/>
          <w:szCs w:val="24"/>
          <w:vertAlign w:val="superscript"/>
        </w:rPr>
        <w:fldChar w:fldCharType="begin">
          <w:fldData xml:space="preserve">PEVuZE5vdGU+PENpdGU+PEF1dGhvcj5OaWNvbHVjY2k8L0F1dGhvcj48WWVhcj4yMDEzPC9ZZWFy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==
</w:fldData>
        </w:fldChar>
      </w:r>
      <w:r w:rsidR="001763BF">
        <w:rPr>
          <w:rFonts w:cs="Times New Roman"/>
          <w:szCs w:val="24"/>
          <w:vertAlign w:val="superscript"/>
        </w:rPr>
        <w:instrText xml:space="preserve"> ADDIN EN.CITE </w:instrText>
      </w:r>
      <w:r w:rsidR="001763BF">
        <w:rPr>
          <w:rFonts w:cs="Times New Roman"/>
          <w:szCs w:val="24"/>
          <w:vertAlign w:val="superscript"/>
        </w:rPr>
        <w:fldChar w:fldCharType="begin">
          <w:fldData xml:space="preserve">PEVuZE5vdGU+PENpdGU+PEF1dGhvcj5OaWNvbHVjY2k8L0F1dGhvcj48WWVhcj4yMDEzPC9ZZWFy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==
</w:fldData>
        </w:fldChar>
      </w:r>
      <w:r w:rsidR="001763BF">
        <w:rPr>
          <w:rFonts w:cs="Times New Roman"/>
          <w:szCs w:val="24"/>
          <w:vertAlign w:val="superscript"/>
        </w:rPr>
        <w:instrText xml:space="preserve"> ADDIN EN.CITE.DATA </w:instrText>
      </w:r>
      <w:r w:rsidR="001763BF">
        <w:rPr>
          <w:rFonts w:cs="Times New Roman"/>
          <w:szCs w:val="24"/>
          <w:vertAlign w:val="superscript"/>
        </w:rPr>
      </w:r>
      <w:r w:rsidR="001763BF">
        <w:rPr>
          <w:rFonts w:cs="Times New Roman"/>
          <w:szCs w:val="24"/>
          <w:vertAlign w:val="superscript"/>
        </w:rPr>
        <w:fldChar w:fldCharType="end"/>
      </w:r>
      <w:r w:rsidR="00B14B4F" w:rsidRPr="00ED1EAD">
        <w:rPr>
          <w:rFonts w:cs="Times New Roman"/>
          <w:szCs w:val="24"/>
          <w:vertAlign w:val="superscript"/>
        </w:rPr>
      </w:r>
      <w:r w:rsidR="00B14B4F" w:rsidRPr="00ED1EAD">
        <w:rPr>
          <w:rFonts w:cs="Times New Roman"/>
          <w:szCs w:val="24"/>
          <w:vertAlign w:val="superscript"/>
        </w:rPr>
        <w:fldChar w:fldCharType="separate"/>
      </w:r>
      <w:r w:rsidR="00D35E76" w:rsidRPr="00ED1EAD">
        <w:rPr>
          <w:rFonts w:cs="Times New Roman"/>
          <w:noProof/>
          <w:szCs w:val="24"/>
          <w:vertAlign w:val="superscript"/>
        </w:rPr>
        <w:t>170</w:t>
      </w:r>
      <w:r w:rsidR="00B14B4F" w:rsidRPr="00ED1EAD">
        <w:rPr>
          <w:rFonts w:cs="Times New Roman"/>
          <w:szCs w:val="24"/>
          <w:vertAlign w:val="superscript"/>
        </w:rPr>
        <w:fldChar w:fldCharType="end"/>
      </w:r>
      <w:r w:rsidRPr="00FA14DA">
        <w:rPr>
          <w:rFonts w:cs="Times New Roman"/>
          <w:szCs w:val="24"/>
        </w:rPr>
        <w:t xml:space="preserve"> Similar differences between trial and target populations have been reported.</w:t>
      </w:r>
      <w:r w:rsidR="00B14B4F" w:rsidRPr="00ED1EAD">
        <w:rPr>
          <w:rFonts w:cs="Times New Roman"/>
          <w:szCs w:val="24"/>
          <w:vertAlign w:val="superscript"/>
        </w:rPr>
        <w:fldChar w:fldCharType="begin"/>
      </w:r>
      <w:r w:rsidR="001763BF">
        <w:rPr>
          <w:rFonts w:cs="Times New Roman"/>
          <w:szCs w:val="24"/>
          <w:vertAlign w:val="superscript"/>
        </w:rPr>
        <w:instrText xml:space="preserve"> ADDIN EN.CITE &lt;EndNote&gt;&lt;Cite&gt;&lt;Author&gt;Kennedy-Martin&lt;/Author&gt;&lt;Year&gt;2015&lt;/Year&gt;&lt;RecNum&gt;2837&lt;/RecNum&gt;&lt;DisplayText&gt;(171)&lt;/DisplayText&gt;&lt;record&gt;&lt;rec-number&gt;2837&lt;/rec-number&gt;&lt;foreign-keys&gt;&lt;key app="EN" db-id="p09w9r2wqe0vdlevttx5ddevtrtvrzdpwex2" timestamp="1477665535"&gt;2837&lt;/key&gt;&lt;/foreign-keys&gt;&lt;ref-type name="Journal Article"&gt;17&lt;/ref-type&gt;&lt;contributors&gt;&lt;authors&gt;&lt;author&gt;Kennedy-Martin, T.&lt;/author&gt;&lt;author&gt;Curtis, S.&lt;/author&gt;&lt;author&gt;Faries, D.&lt;/author&gt;&lt;author&gt;Robinson, S.&lt;/author&gt;&lt;author&gt;Johnston, J.&lt;/author&gt;&lt;/authors&gt;&lt;/contributors&gt;&lt;auth-address&gt;Kennedy-Martin Health Outcomes Ltd, 3rd Floor, Queensberry House, 106 Queens Road, Brighton, BN1 3XF, UK. Tessa@kmho.co.uk.&amp;#xD;Eli Lilly and Company, Indianapolis, Indiana, USA. scurtis@lilly.com.&amp;#xD;Eli Lilly and Company, Indianapolis, Indiana, USA. faries_douglas_e@lilly.com.&amp;#xD;Kennedy-Martin Health Outcomes Ltd, 3rd Floor, Queensberry House, 106 Queens Road, Brighton, BN1 3XF, UK. srobinson196@btinternet.com.&amp;#xD;Eli Lilly and Company, Indianapolis, Indiana, USA. Johnstonja@lilly.com.&lt;/auth-address&gt;&lt;titles&gt;&lt;title&gt;A literature review on the representativeness of randomized controlled trial samples and implications for the external validity of trial results&lt;/title&gt;&lt;secondary-title&gt;Trials&lt;/secondary-title&gt;&lt;alt-title&gt;Trials&lt;/alt-title&gt;&lt;/titles&gt;&lt;periodical&gt;&lt;full-title&gt;Trials&lt;/full-title&gt;&lt;abbr-1&gt;Trials&lt;/abbr-1&gt;&lt;/periodical&gt;&lt;alt-periodical&gt;&lt;full-title&gt;Trials&lt;/full-title&gt;&lt;abbr-1&gt;Trials&lt;/abbr-1&gt;&lt;/alt-periodical&gt;&lt;pages&gt;495&lt;/pages&gt;&lt;volume&gt;16&lt;/volume&gt;&lt;edition&gt;2015/11/05&lt;/edition&gt;&lt;dates&gt;&lt;year&gt;2015&lt;/year&gt;&lt;/dates&gt;&lt;isbn&gt;1745-6215&lt;/isbn&gt;&lt;accession-num&gt;26530985&lt;/accession-num&gt;&lt;urls&gt;&lt;/urls&gt;&lt;custom2&gt;PMC4632358&lt;/custom2&gt;&lt;electronic-resource-num&gt;10.1186/s13063-015-1023-4&lt;/electronic-resource-num&gt;&lt;remote-database-provider&gt;NLM&lt;/remote-database-provider&gt;&lt;language&gt;eng&lt;/language&gt;&lt;/record&gt;&lt;/Cite&gt;&lt;/EndNote&gt;</w:instrText>
      </w:r>
      <w:r w:rsidR="00B14B4F" w:rsidRPr="00ED1EAD">
        <w:rPr>
          <w:rFonts w:cs="Times New Roman"/>
          <w:szCs w:val="24"/>
          <w:vertAlign w:val="superscript"/>
        </w:rPr>
        <w:fldChar w:fldCharType="separate"/>
      </w:r>
      <w:r w:rsidR="00D35E76" w:rsidRPr="00ED1EAD">
        <w:rPr>
          <w:rFonts w:cs="Times New Roman"/>
          <w:noProof/>
          <w:szCs w:val="24"/>
          <w:vertAlign w:val="superscript"/>
        </w:rPr>
        <w:t>171</w:t>
      </w:r>
      <w:r w:rsidR="00B14B4F" w:rsidRPr="00ED1EAD">
        <w:rPr>
          <w:rFonts w:cs="Times New Roman"/>
          <w:szCs w:val="24"/>
          <w:vertAlign w:val="superscript"/>
        </w:rPr>
        <w:fldChar w:fldCharType="end"/>
      </w:r>
      <w:r w:rsidRPr="00FA14DA">
        <w:rPr>
          <w:rFonts w:cs="Times New Roman"/>
          <w:szCs w:val="24"/>
        </w:rPr>
        <w:t xml:space="preserve"> </w:t>
      </w:r>
    </w:p>
    <w:p w14:paraId="0D738C85" w14:textId="77777777" w:rsidR="00630289" w:rsidRPr="00ED1EAD" w:rsidRDefault="00630289" w:rsidP="00630289">
      <w:pPr>
        <w:rPr>
          <w:rFonts w:cs="Times New Roman"/>
          <w:szCs w:val="24"/>
        </w:rPr>
      </w:pPr>
    </w:p>
    <w:p w14:paraId="24E27D1F" w14:textId="65F02008" w:rsidR="00630289" w:rsidRPr="00D80CE5" w:rsidRDefault="00630289" w:rsidP="00630289">
      <w:pPr>
        <w:rPr>
          <w:rFonts w:cs="Times New Roman"/>
        </w:rPr>
      </w:pPr>
      <w:r w:rsidRPr="00ED1EAD">
        <w:rPr>
          <w:rFonts w:cs="Times New Roman"/>
          <w:szCs w:val="24"/>
        </w:rPr>
        <w:t>Although every effort was made to maintain blinding, it is possible</w:t>
      </w:r>
      <w:r w:rsidRPr="00F72381">
        <w:rPr>
          <w:rFonts w:cs="Times New Roman"/>
        </w:rPr>
        <w:t xml:space="preserve"> that some participants may have discussed their use of the intervention with research nurses, making it possible to infer which arm they had been allocated to. This could have affected secondary clinical outcomes, such as blood pressure or weight, but could not have affected a</w:t>
      </w:r>
      <w:r w:rsidRPr="00F234A9">
        <w:rPr>
          <w:rFonts w:cs="Times New Roman"/>
        </w:rPr>
        <w:t xml:space="preserve">ssessment of </w:t>
      </w:r>
      <w:r w:rsidR="00D32F47">
        <w:rPr>
          <w:rFonts w:cs="Times New Roman"/>
        </w:rPr>
        <w:t>HbA1c</w:t>
      </w:r>
      <w:r w:rsidR="00A5568F">
        <w:rPr>
          <w:rFonts w:cs="Times New Roman"/>
        </w:rPr>
        <w:t>, as this assessment was done by a laboratory, blind to allocation</w:t>
      </w:r>
      <w:r w:rsidRPr="00F234A9">
        <w:rPr>
          <w:rFonts w:cs="Times New Roman"/>
        </w:rPr>
        <w:t>. There appeared to be high potential for contamination between two participants who shared the same surname and address, and a further two participants did not receive their allocated intervention due to an error at practi</w:t>
      </w:r>
      <w:r w:rsidRPr="00D80CE5">
        <w:rPr>
          <w:rFonts w:cs="Times New Roman"/>
        </w:rPr>
        <w:t xml:space="preserve">ce level; excluding these four made no difference to the results. </w:t>
      </w:r>
    </w:p>
    <w:p w14:paraId="1FE6DE96" w14:textId="77777777" w:rsidR="00630289" w:rsidRPr="00D80CE5" w:rsidRDefault="00630289" w:rsidP="00630289">
      <w:pPr>
        <w:rPr>
          <w:rFonts w:cs="Times New Roman"/>
        </w:rPr>
      </w:pPr>
    </w:p>
    <w:p w14:paraId="76F5EF8A" w14:textId="77777777" w:rsidR="00630289" w:rsidRPr="00CE7527" w:rsidRDefault="00630289" w:rsidP="00630289">
      <w:pPr>
        <w:rPr>
          <w:rFonts w:cs="Times New Roman"/>
        </w:rPr>
      </w:pPr>
      <w:r w:rsidRPr="00884C43">
        <w:rPr>
          <w:rFonts w:cs="Times New Roman"/>
        </w:rPr>
        <w:t>A further limitation of the trial is that it provides little insight into the mechanism of action of HeLP-Diabetes. This was the result of a deliberate decision to focus on clinically i</w:t>
      </w:r>
      <w:r w:rsidRPr="00CE7527">
        <w:rPr>
          <w:rFonts w:cs="Times New Roman"/>
        </w:rPr>
        <w:t xml:space="preserve">mportant outcomes and minimise both the response burden and the potential impact of measurement on participants. </w:t>
      </w:r>
    </w:p>
    <w:p w14:paraId="53F3732C" w14:textId="77777777" w:rsidR="00630289" w:rsidRPr="009F63E9" w:rsidRDefault="00630289" w:rsidP="00630289">
      <w:pPr>
        <w:spacing w:line="240" w:lineRule="auto"/>
        <w:rPr>
          <w:rFonts w:cs="Times New Roman"/>
        </w:rPr>
      </w:pPr>
    </w:p>
    <w:p w14:paraId="3D964A82" w14:textId="20FB2A98" w:rsidR="00630289" w:rsidRPr="00FA14DA" w:rsidRDefault="00630289" w:rsidP="00630289">
      <w:pPr>
        <w:rPr>
          <w:rFonts w:cs="Times New Roman"/>
        </w:rPr>
      </w:pPr>
      <w:r w:rsidRPr="00013E3E">
        <w:rPr>
          <w:rFonts w:cs="Times New Roman"/>
        </w:rPr>
        <w:t>On the basis of these results, HeLP-Diabetes should be considered as an addition to the current menu of self-management support for people wi</w:t>
      </w:r>
      <w:r w:rsidRPr="0057549E">
        <w:rPr>
          <w:rFonts w:cs="Times New Roman"/>
        </w:rPr>
        <w:t xml:space="preserve">th </w:t>
      </w:r>
      <w:r w:rsidR="00ED1EAD">
        <w:rPr>
          <w:rFonts w:cs="Times New Roman"/>
        </w:rPr>
        <w:t>T2DM</w:t>
      </w:r>
      <w:r w:rsidRPr="00ED1EAD">
        <w:rPr>
          <w:rFonts w:cs="Times New Roman"/>
        </w:rPr>
        <w:t xml:space="preserve">, and may help increase overall access and uptake. Most commissioned services currently focus on </w:t>
      </w:r>
      <w:r w:rsidR="00D32F47">
        <w:rPr>
          <w:rFonts w:cs="Times New Roman"/>
        </w:rPr>
        <w:t>people</w:t>
      </w:r>
      <w:r w:rsidR="00D32F47" w:rsidRPr="00D32F47">
        <w:rPr>
          <w:rFonts w:cs="Times New Roman"/>
        </w:rPr>
        <w:t xml:space="preserve"> </w:t>
      </w:r>
      <w:r w:rsidR="00D32F47" w:rsidRPr="00ED1EAD">
        <w:rPr>
          <w:rFonts w:cs="Times New Roman"/>
        </w:rPr>
        <w:t>newly diagnosed</w:t>
      </w:r>
      <w:r w:rsidR="00D32F47">
        <w:rPr>
          <w:rFonts w:cs="Times New Roman"/>
        </w:rPr>
        <w:t xml:space="preserve"> with T2DM</w:t>
      </w:r>
      <w:r w:rsidRPr="00ED1EAD">
        <w:rPr>
          <w:rFonts w:cs="Times New Roman"/>
        </w:rPr>
        <w:t>, leaving clear unmet need for people who have had their diabetes for longer but are looking for ways to improve their health. Many patients are not ready to engage in self-management early in their illness journey,</w:t>
      </w:r>
      <w:r w:rsidR="00B14B4F" w:rsidRPr="00ED1EAD">
        <w:rPr>
          <w:vertAlign w:val="superscript"/>
        </w:rPr>
        <w:fldChar w:fldCharType="begin">
          <w:fldData xml:space="preserve">PEVuZE5vdGU+PENpdGU+PEF1dGhvcj5XaW5rbGV5PC9BdXRob3I+PFllYXI+MjAxNTwvWWVhcj48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</w:fldData>
        </w:fldChar>
      </w:r>
      <w:r w:rsidR="001763BF">
        <w:rPr>
          <w:vertAlign w:val="superscript"/>
        </w:rPr>
        <w:instrText xml:space="preserve"> ADDIN EN.CITE </w:instrText>
      </w:r>
      <w:r w:rsidR="001763BF">
        <w:rPr>
          <w:vertAlign w:val="superscript"/>
        </w:rPr>
        <w:fldChar w:fldCharType="begin">
          <w:fldData xml:space="preserve">PEVuZE5vdGU+PENpdGU+PEF1dGhvcj5XaW5rbGV5PC9BdXRob3I+PFllYXI+MjAxNTwvWWVhcj48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D35E76" w:rsidRPr="00ED1EAD">
        <w:rPr>
          <w:noProof/>
          <w:vertAlign w:val="superscript"/>
        </w:rPr>
        <w:t>172</w:t>
      </w:r>
      <w:r w:rsidR="00B14B4F" w:rsidRPr="00ED1EAD">
        <w:rPr>
          <w:vertAlign w:val="superscript"/>
        </w:rPr>
        <w:fldChar w:fldCharType="end"/>
      </w:r>
      <w:r w:rsidRPr="00FA14DA">
        <w:rPr>
          <w:rFonts w:cs="Times New Roman"/>
        </w:rPr>
        <w:t xml:space="preserve"> but become motivated to do so later, often as a result of a change in medication or development of a complication.</w:t>
      </w:r>
      <w:r w:rsidR="00B14B4F" w:rsidRPr="00ED1EAD">
        <w:rPr>
          <w:vertAlign w:val="superscript"/>
        </w:rPr>
        <w:fldChar w:fldCharType="begin">
          <w:fldData xml:space="preserve">PEVuZE5vdGU+PENpdGU+PEF1dGhvcj5TaGlyYXppYW48L0F1dGhvcj48WWVhcj4yMDE2PC9ZZWFy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</w:fldData>
        </w:fldChar>
      </w:r>
      <w:r w:rsidR="001763BF">
        <w:rPr>
          <w:vertAlign w:val="superscript"/>
        </w:rPr>
        <w:instrText xml:space="preserve"> ADDIN EN.CITE </w:instrText>
      </w:r>
      <w:r w:rsidR="001763BF">
        <w:rPr>
          <w:vertAlign w:val="superscript"/>
        </w:rPr>
        <w:fldChar w:fldCharType="begin">
          <w:fldData xml:space="preserve">PEVuZE5vdGU+PENpdGU+PEF1dGhvcj5TaGlyYXppYW48L0F1dGhvcj48WWVhcj4yMDE2PC9ZZWFy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D35E76" w:rsidRPr="00ED1EAD">
        <w:rPr>
          <w:noProof/>
          <w:vertAlign w:val="superscript"/>
        </w:rPr>
        <w:t>173</w:t>
      </w:r>
      <w:r w:rsidR="00B14B4F" w:rsidRPr="00ED1EAD">
        <w:rPr>
          <w:vertAlign w:val="superscript"/>
        </w:rPr>
        <w:fldChar w:fldCharType="end"/>
      </w:r>
    </w:p>
    <w:p w14:paraId="49B529CE" w14:textId="77777777" w:rsidR="00630289" w:rsidRPr="00ED1EAD" w:rsidRDefault="00630289" w:rsidP="00630289">
      <w:pPr>
        <w:rPr>
          <w:rFonts w:cs="Times New Roman"/>
        </w:rPr>
      </w:pPr>
    </w:p>
    <w:p w14:paraId="46118FBD" w14:textId="6C6518C6" w:rsidR="00DA7CF6" w:rsidRPr="00ED1EAD" w:rsidRDefault="00DA7CF6">
      <w:pPr>
        <w:spacing w:after="200" w:line="276" w:lineRule="auto"/>
        <w:rPr>
          <w:rFonts w:cs="Times New Roman"/>
        </w:rPr>
      </w:pPr>
      <w:r w:rsidRPr="00ED1EAD">
        <w:rPr>
          <w:rFonts w:cs="Times New Roman"/>
        </w:rPr>
        <w:br w:type="page"/>
      </w:r>
    </w:p>
    <w:p w14:paraId="6E81E186" w14:textId="77777777" w:rsidR="00EB6B59" w:rsidRPr="00ED1EAD" w:rsidRDefault="00EB6B59" w:rsidP="00EB6B59">
      <w:pPr>
        <w:pStyle w:val="Title"/>
        <w:rPr>
          <w:rFonts w:cs="Times New Roman"/>
        </w:rPr>
      </w:pPr>
      <w:bookmarkStart w:id="217" w:name="_Toc355448158"/>
      <w:r w:rsidRPr="00ED1EAD">
        <w:rPr>
          <w:rFonts w:cs="Times New Roman"/>
        </w:rPr>
        <w:t>Chapter 8: Health economic analysis of HeLP-Diabetes</w:t>
      </w:r>
      <w:bookmarkEnd w:id="217"/>
    </w:p>
    <w:p w14:paraId="07B5C154" w14:textId="77777777" w:rsidR="00EB6B59" w:rsidRPr="00F72381" w:rsidRDefault="00EB6B59" w:rsidP="002D3522">
      <w:pPr>
        <w:pStyle w:val="Heading1"/>
      </w:pPr>
      <w:bookmarkStart w:id="218" w:name="_Toc355448159"/>
      <w:r w:rsidRPr="00F72381">
        <w:t>Chapter summary</w:t>
      </w:r>
      <w:bookmarkEnd w:id="218"/>
    </w:p>
    <w:p w14:paraId="62C65981" w14:textId="1A06F796" w:rsidR="00EB6B59" w:rsidRPr="00D80CE5" w:rsidRDefault="00EB6B59" w:rsidP="00EB6B59">
      <w:pPr>
        <w:rPr>
          <w:rFonts w:cs="Times New Roman"/>
        </w:rPr>
      </w:pPr>
      <w:r w:rsidRPr="00F72381">
        <w:rPr>
          <w:rFonts w:cs="Times New Roman"/>
        </w:rPr>
        <w:t xml:space="preserve">This chapter reports on the health economic analysis of HeLP-Diabetes, using data collected during the </w:t>
      </w:r>
      <w:r w:rsidR="00D32F47">
        <w:rPr>
          <w:rFonts w:cs="Times New Roman"/>
        </w:rPr>
        <w:t>RCT</w:t>
      </w:r>
      <w:r w:rsidRPr="00F72381">
        <w:rPr>
          <w:rFonts w:cs="Times New Roman"/>
        </w:rPr>
        <w:t xml:space="preserve"> </w:t>
      </w:r>
      <w:r w:rsidRPr="00F234A9">
        <w:rPr>
          <w:rFonts w:cs="Times New Roman"/>
        </w:rPr>
        <w:t xml:space="preserve">reported in Chapter 7. The analysis was an incremental cost-effectiveness analysis of facilitated access to HeLP-Diabetes compared to usual care for </w:t>
      </w:r>
      <w:r w:rsidR="00D32F47">
        <w:rPr>
          <w:rFonts w:cs="Times New Roman"/>
        </w:rPr>
        <w:t xml:space="preserve">people </w:t>
      </w:r>
      <w:r w:rsidRPr="00F234A9">
        <w:rPr>
          <w:rFonts w:cs="Times New Roman"/>
        </w:rPr>
        <w:t>with T2DM. Following NICE guidance, the analysis adopted an NHS and personal social services persp</w:t>
      </w:r>
      <w:r w:rsidRPr="00D80CE5">
        <w:rPr>
          <w:rFonts w:cs="Times New Roman"/>
        </w:rPr>
        <w:t>ective. The components of the analysis were costs of the active and control intervention</w:t>
      </w:r>
      <w:r w:rsidR="00D32F47">
        <w:rPr>
          <w:rFonts w:cs="Times New Roman"/>
        </w:rPr>
        <w:t>s</w:t>
      </w:r>
      <w:r w:rsidRPr="00D80CE5">
        <w:rPr>
          <w:rFonts w:cs="Times New Roman"/>
        </w:rPr>
        <w:t>, health care and social services use, and health outcomes including a diabetes-specific outcome (PAID) and a generic measurement of quality of life (EQ-5D-3L). Intervention costs were measured directly. The potential impact on diabetes care and complications was measured by the use of NHS and social services. All costs are presented in pound sterling 2014 prices.</w:t>
      </w:r>
    </w:p>
    <w:p w14:paraId="6E648739" w14:textId="77777777" w:rsidR="00EB6B59" w:rsidRPr="00884C43" w:rsidRDefault="00EB6B59" w:rsidP="00EB6B59">
      <w:pPr>
        <w:rPr>
          <w:rFonts w:cs="Times New Roman"/>
        </w:rPr>
      </w:pPr>
    </w:p>
    <w:p w14:paraId="21A47BFD" w14:textId="185500F3" w:rsidR="00EB6B59" w:rsidRPr="00CE7527" w:rsidRDefault="00EB6B59" w:rsidP="00EB6B59">
      <w:pPr>
        <w:rPr>
          <w:rFonts w:cs="Times New Roman"/>
        </w:rPr>
      </w:pPr>
      <w:r w:rsidRPr="00CE7527">
        <w:rPr>
          <w:rFonts w:cs="Times New Roman"/>
        </w:rPr>
        <w:t xml:space="preserve">The primary analysis used multiple imputation to estimate missing data. Two additional analyses were performed: a complete case analysis and a one-way sensitivity analysis assuming increased intervention costs. </w:t>
      </w:r>
    </w:p>
    <w:p w14:paraId="3E354A23" w14:textId="77777777" w:rsidR="00EB6B59" w:rsidRPr="009F63E9" w:rsidRDefault="00EB6B59" w:rsidP="00EB6B59">
      <w:pPr>
        <w:rPr>
          <w:rFonts w:cs="Times New Roman"/>
        </w:rPr>
      </w:pPr>
    </w:p>
    <w:p w14:paraId="1D6A0785" w14:textId="10121A62" w:rsidR="00EB6B59" w:rsidRPr="0057549E" w:rsidRDefault="00EB6B59" w:rsidP="00EB6B59">
      <w:pPr>
        <w:rPr>
          <w:rFonts w:cs="Times New Roman"/>
        </w:rPr>
      </w:pPr>
      <w:r w:rsidRPr="00013E3E">
        <w:rPr>
          <w:rFonts w:cs="Times New Roman"/>
        </w:rPr>
        <w:t>Both the primary and the complete case analysis showed HeLP-Diabetes to be dominant over the c</w:t>
      </w:r>
      <w:r w:rsidRPr="0057549E">
        <w:rPr>
          <w:rFonts w:cs="Times New Roman"/>
        </w:rPr>
        <w:t>ontrol, i.e. it was both more effective and less costly. The one-way sensitivity analysis suggested that additional per</w:t>
      </w:r>
      <w:r w:rsidR="00D32F47">
        <w:rPr>
          <w:rFonts w:cs="Times New Roman"/>
        </w:rPr>
        <w:t>-</w:t>
      </w:r>
      <w:r w:rsidRPr="0057549E">
        <w:rPr>
          <w:rFonts w:cs="Times New Roman"/>
        </w:rPr>
        <w:t xml:space="preserve">patient costs of £511 to £711 for the intervention could be incurred before it ceased to be cost-effective. </w:t>
      </w:r>
    </w:p>
    <w:p w14:paraId="07AF34E3" w14:textId="77777777" w:rsidR="00EB6B59" w:rsidRPr="0057549E" w:rsidRDefault="00EB6B59" w:rsidP="002D3522">
      <w:pPr>
        <w:pStyle w:val="Heading1"/>
      </w:pPr>
      <w:bookmarkStart w:id="219" w:name="_Toc355448160"/>
      <w:r w:rsidRPr="0057549E">
        <w:t>Aims and objectives</w:t>
      </w:r>
      <w:bookmarkEnd w:id="219"/>
    </w:p>
    <w:p w14:paraId="678CAB73" w14:textId="218AEC9B" w:rsidR="00EB6B59" w:rsidRPr="00241772" w:rsidRDefault="00EB6B59" w:rsidP="00EB6B59">
      <w:pPr>
        <w:rPr>
          <w:rFonts w:cs="Times New Roman"/>
        </w:rPr>
      </w:pPr>
      <w:r w:rsidRPr="0057549E">
        <w:rPr>
          <w:rFonts w:cs="Times New Roman"/>
        </w:rPr>
        <w:t>The aim</w:t>
      </w:r>
      <w:r w:rsidRPr="00241772">
        <w:rPr>
          <w:rFonts w:cs="Times New Roman"/>
        </w:rPr>
        <w:t>s of the trial fall under the evaluation objectives se</w:t>
      </w:r>
      <w:r w:rsidR="00A5568F">
        <w:rPr>
          <w:rFonts w:cs="Times New Roman"/>
        </w:rPr>
        <w:t>t</w:t>
      </w:r>
      <w:r w:rsidRPr="00241772">
        <w:rPr>
          <w:rFonts w:cs="Times New Roman"/>
        </w:rPr>
        <w:t xml:space="preserve"> out in Chapter 3:</w:t>
      </w:r>
    </w:p>
    <w:p w14:paraId="1A9A4374" w14:textId="77777777" w:rsidR="00EB6B59" w:rsidRPr="00E84F0F" w:rsidRDefault="00EB6B59" w:rsidP="00EB6B59">
      <w:pPr>
        <w:rPr>
          <w:rFonts w:cs="Times New Roman"/>
        </w:rPr>
      </w:pPr>
    </w:p>
    <w:p w14:paraId="2B1A8977" w14:textId="69A3C954" w:rsidR="00EB6B59" w:rsidRPr="00B61816" w:rsidRDefault="00EB6B59" w:rsidP="001F5397">
      <w:pPr>
        <w:pStyle w:val="ListParagraph"/>
        <w:numPr>
          <w:ilvl w:val="0"/>
          <w:numId w:val="31"/>
        </w:numPr>
      </w:pPr>
      <w:r w:rsidRPr="00B61816">
        <w:t xml:space="preserve">Determine the effect of HeLP-Diabetes on clinical outcomes and </w:t>
      </w:r>
      <w:r w:rsidR="00D32F47">
        <w:t>HRQoL</w:t>
      </w:r>
      <w:r w:rsidRPr="00B61816">
        <w:t xml:space="preserve"> in people with T2DM;</w:t>
      </w:r>
    </w:p>
    <w:p w14:paraId="34186948" w14:textId="77777777" w:rsidR="00EB6B59" w:rsidRPr="009E18B0" w:rsidRDefault="00EB6B59" w:rsidP="00953C33">
      <w:pPr>
        <w:pStyle w:val="ListParagraph"/>
        <w:numPr>
          <w:ilvl w:val="0"/>
          <w:numId w:val="31"/>
        </w:numPr>
      </w:pPr>
      <w:r w:rsidRPr="00B74B11">
        <w:t>Determine the incremental cost-effectiveness of the intervention c</w:t>
      </w:r>
      <w:r w:rsidRPr="009E18B0">
        <w:t>ompared to usual care from the perspectives of health and personal social services and wider public sector resources.</w:t>
      </w:r>
    </w:p>
    <w:p w14:paraId="278BBAD6" w14:textId="77777777" w:rsidR="00EB6B59" w:rsidRPr="00824EB7" w:rsidRDefault="00EB6B59" w:rsidP="00EB6B59">
      <w:pPr>
        <w:rPr>
          <w:rFonts w:cs="Times New Roman"/>
        </w:rPr>
      </w:pPr>
    </w:p>
    <w:p w14:paraId="368B68C1" w14:textId="77777777" w:rsidR="00EB6B59" w:rsidRPr="00824EB7" w:rsidRDefault="00EB6B59" w:rsidP="00EB6B59">
      <w:pPr>
        <w:rPr>
          <w:rFonts w:cs="Times New Roman"/>
        </w:rPr>
      </w:pPr>
      <w:r w:rsidRPr="00824EB7">
        <w:rPr>
          <w:rFonts w:cs="Times New Roman"/>
        </w:rPr>
        <w:t>The previous chapter reported data pertaining to the first trial aim. In this chapter, only the health economic analysis is presented.</w:t>
      </w:r>
    </w:p>
    <w:p w14:paraId="1D3E72C1" w14:textId="77777777" w:rsidR="00EB6B59" w:rsidRPr="00860F3C" w:rsidRDefault="00EB6B59" w:rsidP="002D3522">
      <w:pPr>
        <w:pStyle w:val="Heading1"/>
      </w:pPr>
      <w:bookmarkStart w:id="220" w:name="_Toc355448161"/>
      <w:r w:rsidRPr="00824EB7">
        <w:t>Me</w:t>
      </w:r>
      <w:r w:rsidRPr="00860F3C">
        <w:t>thods</w:t>
      </w:r>
      <w:bookmarkEnd w:id="220"/>
    </w:p>
    <w:p w14:paraId="7FC52A41" w14:textId="0C098286" w:rsidR="00EB6B59" w:rsidRPr="009F63E9" w:rsidRDefault="00EB6B59" w:rsidP="00EB6B59">
      <w:pPr>
        <w:rPr>
          <w:rFonts w:cs="Times New Roman"/>
        </w:rPr>
      </w:pPr>
      <w:r w:rsidRPr="00860F3C">
        <w:rPr>
          <w:rFonts w:cs="Times New Roman"/>
        </w:rPr>
        <w:t>The trial design, setting, participants, recruitment, randomisation and data collection procedures, and effectiveness outcomes were reported in Chapter 7. The economic analysis was undertaken from an NHS and personal social services perspective, following NICE guidance.</w:t>
      </w:r>
      <w:r w:rsidR="00DA3B21" w:rsidRPr="00D80CE5">
        <w:fldChar w:fldCharType="begin"/>
      </w:r>
      <w:r w:rsidR="001763BF">
        <w:instrText xml:space="preserve"> ADDIN EN.CITE &lt;EndNote&gt;&lt;Cite&gt;&lt;Year&gt;2013&lt;/Year&gt;&lt;RecNum&gt;3054&lt;/RecNum&gt;&lt;DisplayText&gt;(174)&lt;/DisplayText&gt;&lt;record&gt;&lt;rec-number&gt;3054&lt;/rec-number&gt;&lt;foreign-keys&gt;&lt;key app="EN" db-id="p09w9r2wqe0vdlevttx5ddevtrtvrzdpwex2" timestamp="1477665553"&gt;3054&lt;/key&gt;&lt;/foreign-keys&gt;&lt;ref-type name="Report"&gt;27&lt;/ref-type&gt;&lt;contributors&gt;&lt;tertiary-authors&gt;&lt;author&gt;National Institute of Health and Care Excellence&lt;/author&gt;&lt;/tertiary-authors&gt;&lt;/contributors&gt;&lt;titles&gt;&lt;title&gt;Guide to the methods of technology appraisal 2013&lt;/title&gt;&lt;/titles&gt;&lt;dates&gt;&lt;year&gt;2013&lt;/year&gt;&lt;/dates&gt;&lt;pub-location&gt;London&lt;/pub-location&gt;&lt;publisher&gt;National Institute of Health and Care Excellence&lt;/publisher&gt;&lt;urls&gt;&lt;related-urls&gt;&lt;url&gt;https://www.nice.org.uk/process/pmg9&lt;/url&gt;&lt;/related-urls&gt;&lt;/urls&gt;&lt;/record&gt;&lt;/Cite&gt;&lt;/EndNote&gt;</w:instrText>
      </w:r>
      <w:r w:rsidR="00DA3B21" w:rsidRPr="00D80CE5">
        <w:fldChar w:fldCharType="separate"/>
      </w:r>
      <w:r w:rsidR="00D35E76" w:rsidRPr="00A5568F">
        <w:rPr>
          <w:noProof/>
          <w:vertAlign w:val="superscript"/>
        </w:rPr>
        <w:t>174</w:t>
      </w:r>
      <w:r w:rsidR="00DA3B21" w:rsidRPr="00D80CE5">
        <w:fldChar w:fldCharType="end"/>
      </w:r>
      <w:r w:rsidRPr="00D80CE5">
        <w:rPr>
          <w:rFonts w:cs="Times New Roman"/>
        </w:rPr>
        <w:t xml:space="preserve"> Value Added Tax (VAT) at 20%, salary on-costs and overheads were added where applicable to all costs. Wherever possible, we have tried to reflect the true costs of ongoing delivery, rather than the costs incurred during the trial itself. The true costs of ongoing delivery are obtained from the business model and actual costs incurred by the community interest company (CIC) set up to disseminate HeLP-Diabetes across the UK</w:t>
      </w:r>
      <w:r w:rsidRPr="009F63E9">
        <w:rPr>
          <w:rFonts w:cs="Times New Roman"/>
        </w:rPr>
        <w:t xml:space="preserve">. </w:t>
      </w:r>
    </w:p>
    <w:p w14:paraId="49F2FF24" w14:textId="77777777" w:rsidR="00EB6B59" w:rsidRPr="00013E3E" w:rsidRDefault="00EB6B59" w:rsidP="00EB6B59">
      <w:pPr>
        <w:pStyle w:val="Heading2"/>
        <w:rPr>
          <w:rFonts w:cs="Times New Roman"/>
        </w:rPr>
      </w:pPr>
      <w:bookmarkStart w:id="221" w:name="_Toc355448162"/>
      <w:r w:rsidRPr="00013E3E">
        <w:rPr>
          <w:rFonts w:cs="Times New Roman"/>
        </w:rPr>
        <w:t>Health economic outcomes</w:t>
      </w:r>
      <w:bookmarkEnd w:id="221"/>
    </w:p>
    <w:p w14:paraId="0A32E7EA" w14:textId="77777777" w:rsidR="00EB6B59" w:rsidRPr="0057549E" w:rsidRDefault="00EB6B59" w:rsidP="00EB6B59">
      <w:pPr>
        <w:rPr>
          <w:rFonts w:cs="Times New Roman"/>
        </w:rPr>
      </w:pPr>
      <w:r w:rsidRPr="0057549E">
        <w:rPr>
          <w:rFonts w:cs="Times New Roman"/>
        </w:rPr>
        <w:t>The components of the analysis were costs of the active and control intervention, health care and social services use, and health outcomes, including a diabetes specific outcome (diabetes-related distress), and a generic quality of life outcome (EQ-5D-3L).</w:t>
      </w:r>
    </w:p>
    <w:p w14:paraId="5DF7BBB2" w14:textId="77777777" w:rsidR="00EB6B59" w:rsidRPr="0057549E" w:rsidRDefault="00EB6B59" w:rsidP="00EB6B59">
      <w:pPr>
        <w:rPr>
          <w:rFonts w:cs="Times New Roman"/>
        </w:rPr>
      </w:pPr>
    </w:p>
    <w:p w14:paraId="03E884A5" w14:textId="77777777" w:rsidR="00EB6B59" w:rsidRPr="00241772" w:rsidRDefault="00EB6B59" w:rsidP="00EB6B59">
      <w:pPr>
        <w:pStyle w:val="Heading3"/>
      </w:pPr>
      <w:bookmarkStart w:id="222" w:name="_Toc355448163"/>
      <w:r w:rsidRPr="0057549E">
        <w:t>Intervention cos</w:t>
      </w:r>
      <w:r w:rsidRPr="00241772">
        <w:t>t</w:t>
      </w:r>
      <w:bookmarkEnd w:id="222"/>
    </w:p>
    <w:p w14:paraId="0A354D6A" w14:textId="77777777" w:rsidR="00EB6B59" w:rsidRPr="00E84F0F" w:rsidRDefault="00EB6B59" w:rsidP="00EB6B59">
      <w:pPr>
        <w:rPr>
          <w:rFonts w:cs="Times New Roman"/>
        </w:rPr>
      </w:pPr>
      <w:r w:rsidRPr="00E84F0F">
        <w:rPr>
          <w:rFonts w:cs="Times New Roman"/>
        </w:rPr>
        <w:t>The intervention costs had a number of components, including:</w:t>
      </w:r>
    </w:p>
    <w:p w14:paraId="39E79A13" w14:textId="77777777" w:rsidR="00EB6B59" w:rsidRPr="00B61816" w:rsidRDefault="00EB6B59" w:rsidP="00EB6B59">
      <w:pPr>
        <w:rPr>
          <w:rFonts w:cs="Times New Roman"/>
        </w:rPr>
      </w:pPr>
    </w:p>
    <w:p w14:paraId="050E9815" w14:textId="77777777" w:rsidR="00EB6B59" w:rsidRPr="00B74B11" w:rsidRDefault="00EB6B59" w:rsidP="00A5568F">
      <w:pPr>
        <w:pStyle w:val="Numberedlist"/>
        <w:numPr>
          <w:ilvl w:val="0"/>
          <w:numId w:val="49"/>
        </w:numPr>
      </w:pPr>
      <w:r w:rsidRPr="00B74B11">
        <w:t>Cost of developing the intervention;</w:t>
      </w:r>
    </w:p>
    <w:p w14:paraId="1BED148E" w14:textId="77777777" w:rsidR="00EB6B59" w:rsidRPr="009E18B0" w:rsidRDefault="00EB6B59" w:rsidP="00A5568F">
      <w:pPr>
        <w:pStyle w:val="Numberedlist"/>
      </w:pPr>
      <w:r w:rsidRPr="009E18B0">
        <w:t>Costs of delivering, maintaining and updating the intervention;</w:t>
      </w:r>
    </w:p>
    <w:p w14:paraId="713A4487" w14:textId="77777777" w:rsidR="00EB6B59" w:rsidRPr="00824EB7" w:rsidRDefault="00EB6B59" w:rsidP="00A5568F">
      <w:pPr>
        <w:pStyle w:val="Numberedlist"/>
      </w:pPr>
      <w:r w:rsidRPr="00824EB7">
        <w:t>Cost of facilitated access;</w:t>
      </w:r>
    </w:p>
    <w:p w14:paraId="6363F10B" w14:textId="77777777" w:rsidR="00EB6B59" w:rsidRPr="00860F3C" w:rsidRDefault="00EB6B59" w:rsidP="00A5568F">
      <w:pPr>
        <w:pStyle w:val="Numberedlist"/>
      </w:pPr>
      <w:r w:rsidRPr="00824EB7">
        <w:t>Costs of training NHS staff both in using the intervention and</w:t>
      </w:r>
      <w:r w:rsidRPr="00860F3C">
        <w:t xml:space="preserve"> in training patients to use the intervention.</w:t>
      </w:r>
    </w:p>
    <w:p w14:paraId="0C231288" w14:textId="77777777" w:rsidR="00EB6B59" w:rsidRPr="00860F3C" w:rsidRDefault="00EB6B59" w:rsidP="00EB6B59">
      <w:pPr>
        <w:rPr>
          <w:rFonts w:cs="Times New Roman"/>
        </w:rPr>
      </w:pPr>
    </w:p>
    <w:p w14:paraId="388AB596" w14:textId="77777777" w:rsidR="00EB6B59" w:rsidRPr="00860F3C" w:rsidRDefault="00EB6B59" w:rsidP="00EB6B59">
      <w:pPr>
        <w:pStyle w:val="Heading4"/>
        <w:rPr>
          <w:rFonts w:cs="Times New Roman"/>
        </w:rPr>
      </w:pPr>
      <w:r w:rsidRPr="00860F3C">
        <w:rPr>
          <w:rFonts w:cs="Times New Roman"/>
        </w:rPr>
        <w:t>Development costs</w:t>
      </w:r>
    </w:p>
    <w:p w14:paraId="3C650E97" w14:textId="4BB1D7F8" w:rsidR="00EB6B59" w:rsidRPr="004C7B4D" w:rsidRDefault="00EB6B59" w:rsidP="00EB6B59">
      <w:pPr>
        <w:rPr>
          <w:rFonts w:cs="Times New Roman"/>
        </w:rPr>
      </w:pPr>
      <w:r w:rsidRPr="00C068E8">
        <w:rPr>
          <w:rFonts w:cs="Times New Roman"/>
        </w:rPr>
        <w:t xml:space="preserve">The costs of developing the intervention were those incurred in the first </w:t>
      </w:r>
      <w:r w:rsidR="00D32F47">
        <w:rPr>
          <w:rFonts w:cs="Times New Roman"/>
        </w:rPr>
        <w:t>two</w:t>
      </w:r>
      <w:r w:rsidR="00D32F47" w:rsidRPr="008019F0">
        <w:rPr>
          <w:rFonts w:cs="Times New Roman"/>
        </w:rPr>
        <w:t xml:space="preserve"> </w:t>
      </w:r>
      <w:r w:rsidRPr="008019F0">
        <w:rPr>
          <w:rFonts w:cs="Times New Roman"/>
        </w:rPr>
        <w:t>years of the programme grant (</w:t>
      </w:r>
      <w:r w:rsidRPr="00A5568F">
        <w:rPr>
          <w:rFonts w:cs="Times New Roman"/>
          <w:i/>
        </w:rPr>
        <w:t>see Chapter 6</w:t>
      </w:r>
      <w:r w:rsidRPr="008019F0">
        <w:rPr>
          <w:rFonts w:cs="Times New Roman"/>
        </w:rPr>
        <w:t>). These included the conception and design of HeLP-Diabetes, developin</w:t>
      </w:r>
      <w:r w:rsidRPr="004C7B4D">
        <w:rPr>
          <w:rFonts w:cs="Times New Roman"/>
        </w:rPr>
        <w:t xml:space="preserve">g articles and multimedia content for the website, licences or subscriptions for modules used with licence from other providers, and participatory design panels. </w:t>
      </w:r>
    </w:p>
    <w:p w14:paraId="0BED7B32" w14:textId="77777777" w:rsidR="00EB6B59" w:rsidRPr="004C7B4D" w:rsidRDefault="00EB6B59" w:rsidP="00EB6B59">
      <w:pPr>
        <w:rPr>
          <w:rFonts w:cs="Times New Roman"/>
        </w:rPr>
      </w:pPr>
    </w:p>
    <w:p w14:paraId="309BD374" w14:textId="77777777" w:rsidR="00EB6B59" w:rsidRPr="004C7B4D" w:rsidRDefault="00EB6B59" w:rsidP="00EB6B59">
      <w:pPr>
        <w:rPr>
          <w:rFonts w:cs="Times New Roman"/>
        </w:rPr>
      </w:pPr>
      <w:r w:rsidRPr="004C7B4D">
        <w:rPr>
          <w:rFonts w:cs="Times New Roman"/>
        </w:rPr>
        <w:t xml:space="preserve">An additional major cost was research staff time. As the development of the intervention and the associated research (e.g. WP A and B) were closely interwoven, it was difficult to separate the costs of development from the costs of research. Research staff kept time sheets, documenting their various activities, and we intended to use these time sheets to estimate time spent on intervention development, but it was often unclear whether a specific activity was research or intervention development. Furthermore, the academic staff, including co-investigators, provided significant input to the intervention development. This input was not recorded on time sheets, and was intimately entwined with input into the research procedures, so subsequent allocation of academic time as “intervention development” time or “research” time was almost impossible. One reason for the activities being so closely entwined was that HeLP-Diabetes was the first self-management programme developed to take such a wide, inclusive view of the tasks of self-management. Hence the development team had little guidance from previous literature or experience, and spent considerable time thinking about decisions from first principles. This was time-consuming and resource-intensive, and future programmes could probably be developed with less resource. </w:t>
      </w:r>
    </w:p>
    <w:p w14:paraId="650BDC02" w14:textId="77777777" w:rsidR="00EB6B59" w:rsidRPr="004C7B4D" w:rsidRDefault="00EB6B59" w:rsidP="00EB6B59">
      <w:pPr>
        <w:rPr>
          <w:rFonts w:cs="Times New Roman"/>
        </w:rPr>
      </w:pPr>
    </w:p>
    <w:p w14:paraId="130434E3" w14:textId="0B41B2FA" w:rsidR="00EB6B59" w:rsidRPr="00D80CE5" w:rsidRDefault="00EB6B59" w:rsidP="00EB6B59">
      <w:pPr>
        <w:rPr>
          <w:rFonts w:cs="Times New Roman"/>
        </w:rPr>
      </w:pPr>
      <w:r w:rsidRPr="004C7B4D">
        <w:rPr>
          <w:rFonts w:cs="Times New Roman"/>
        </w:rPr>
        <w:t>In light of this uncertainty about the true costs of intervention development, and given that these costs can be considered as “sunk costs”, (i.e. costs that have already been incurred and cannot be recovered), we have not included the development costs in the health economic analysis, and report them for information only. This is in line with latest guidance on health economic evaluation of digital health interventions.</w:t>
      </w:r>
      <w:r w:rsidR="00B14B4F" w:rsidRPr="00D80CE5">
        <w:rPr>
          <w:vertAlign w:val="superscript"/>
        </w:rPr>
        <w:fldChar w:fldCharType="begin"/>
      </w:r>
      <w:r w:rsidR="001763BF">
        <w:rPr>
          <w:vertAlign w:val="superscript"/>
        </w:rPr>
        <w:instrText xml:space="preserve"> ADDIN EN.CITE &lt;EndNote&gt;&lt;Cite&gt;&lt;Author&gt;McNamee&lt;/Author&gt;&lt;Year&gt;2016&lt;/Year&gt;&lt;RecNum&gt;2911&lt;/RecNum&gt;&lt;DisplayText&gt;(175)&lt;/DisplayText&gt;&lt;record&gt;&lt;rec-number&gt;2911&lt;/rec-number&gt;&lt;foreign-keys&gt;&lt;key app="EN" db-id="p09w9r2wqe0vdlevttx5ddevtrtvrzdpwex2" timestamp="1477665539"&gt;2911&lt;/key&gt;&lt;/foreign-keys&gt;&lt;ref-type name="Journal Article"&gt;17&lt;/ref-type&gt;&lt;contributors&gt;&lt;authors&gt;&lt;author&gt;McNamee, P.&lt;/author&gt;&lt;author&gt;Murray, E.&lt;/author&gt;&lt;author&gt;Kelly, M.P.&lt;/author&gt;&lt;author&gt;Bojke, L.&lt;/author&gt;&lt;author&gt;Chilcott, J.&lt;/author&gt;&lt;author&gt;Fischer, A.&lt;/author&gt;&lt;author&gt;West, R.&lt;/author&gt;&lt;author&gt;Yardley, L.&lt;/author&gt;&lt;/authors&gt;&lt;/contributors&gt;&lt;titles&gt;&lt;title&gt;Designing and Undertaking a Health Economics Study of Digital Health Interventions&lt;/title&gt;&lt;secondary-title&gt;American Journal of Preventive Medicine&lt;/secondary-title&gt;&lt;/titles&gt;&lt;periodical&gt;&lt;full-title&gt;American Journal of Preventive Medicine&lt;/full-title&gt;&lt;/periodical&gt;&lt;dates&gt;&lt;year&gt;2016&lt;/year&gt;&lt;/dates&gt;&lt;urls&gt;&lt;/urls&gt;&lt;/record&gt;&lt;/Cite&gt;&lt;/EndNote&gt;</w:instrText>
      </w:r>
      <w:r w:rsidR="00B14B4F" w:rsidRPr="00D80CE5">
        <w:rPr>
          <w:vertAlign w:val="superscript"/>
        </w:rPr>
        <w:fldChar w:fldCharType="separate"/>
      </w:r>
      <w:r w:rsidR="00D35E76" w:rsidRPr="00884C43">
        <w:rPr>
          <w:noProof/>
          <w:vertAlign w:val="superscript"/>
        </w:rPr>
        <w:t>175</w:t>
      </w:r>
      <w:r w:rsidR="00B14B4F" w:rsidRPr="00D80CE5">
        <w:rPr>
          <w:vertAlign w:val="superscript"/>
        </w:rPr>
        <w:fldChar w:fldCharType="end"/>
      </w:r>
    </w:p>
    <w:p w14:paraId="236D9B1E" w14:textId="77777777" w:rsidR="00EB6B59" w:rsidRPr="00D80CE5" w:rsidRDefault="00EB6B59" w:rsidP="00EB6B59">
      <w:pPr>
        <w:pStyle w:val="Heading4"/>
        <w:rPr>
          <w:rFonts w:cs="Times New Roman"/>
        </w:rPr>
      </w:pPr>
      <w:r w:rsidRPr="00D80CE5">
        <w:rPr>
          <w:rFonts w:cs="Times New Roman"/>
        </w:rPr>
        <w:t>Delivery and maintenance costs</w:t>
      </w:r>
    </w:p>
    <w:p w14:paraId="3EE49FA5" w14:textId="727BC862" w:rsidR="00EB6B59" w:rsidRPr="00D80CE5" w:rsidRDefault="00EB6B59" w:rsidP="00EB6B59">
      <w:pPr>
        <w:rPr>
          <w:rFonts w:cs="Times New Roman"/>
        </w:rPr>
      </w:pPr>
      <w:r w:rsidRPr="00884C43">
        <w:rPr>
          <w:rFonts w:cs="Times New Roman"/>
        </w:rPr>
        <w:t>Activities associated with delivery and maintenance of HeLP-Diabetes are described in detail in Chapter 6. They included: ensuring the c</w:t>
      </w:r>
      <w:r w:rsidRPr="00CE7527">
        <w:rPr>
          <w:rFonts w:cs="Times New Roman"/>
        </w:rPr>
        <w:t>ontent on HeLP-Diabetes was up-to-date and reflected current best evidence and practice; regular reviews of the entire website to check for broken links and consistency of information (i.e. that information updated in one article was also updated in all ot</w:t>
      </w:r>
      <w:r w:rsidRPr="009F63E9">
        <w:rPr>
          <w:rFonts w:cs="Times New Roman"/>
        </w:rPr>
        <w:t>her relevant articles); moderating the forum; responding to “Ask the Expert” questions; and sending emails, newsletters and text messages to users to encourage engagement with the intervention. Time taken per task was extracted from staff time sheets. Hour</w:t>
      </w:r>
      <w:r w:rsidRPr="00013E3E">
        <w:rPr>
          <w:rFonts w:cs="Times New Roman"/>
        </w:rPr>
        <w:t>ly rates for each member of staff were obtained from either national pay scales, with on-costs and overheads included</w:t>
      </w:r>
      <w:r w:rsidR="004949E5" w:rsidRPr="00D80CE5">
        <w:rPr>
          <w:rFonts w:cs="Times New Roman"/>
          <w:vertAlign w:val="superscript"/>
        </w:rPr>
        <w:fldChar w:fldCharType="begin"/>
      </w:r>
      <w:r w:rsidR="001763BF">
        <w:rPr>
          <w:rFonts w:cs="Times New Roman"/>
          <w:vertAlign w:val="superscript"/>
        </w:rPr>
        <w:instrText xml:space="preserve"> ADDIN EN.CITE &lt;EndNote&gt;&lt;Cite ExcludeAuth="1"&gt;&lt;Year&gt;2014&lt;/Year&gt;&lt;RecNum&gt;2913&lt;/RecNum&gt;&lt;DisplayText&gt;(176-178)&lt;/DisplayText&gt;&lt;record&gt;&lt;rec-number&gt;2913&lt;/rec-number&gt;&lt;foreign-keys&gt;&lt;key app="EN" db-id="p09w9r2wqe0vdlevttx5ddevtrtvrzdpwex2" timestamp="1477665539"&gt;2913&lt;/key&gt;&lt;/foreign-keys&gt;&lt;ref-type name="Online Database"&gt;45&lt;/ref-type&gt;&lt;contributors&gt;&lt;/contributors&gt;&lt;titles&gt;&lt;title&gt;UCL Non-clinical grade structure with spinal points - 2013/14&lt;/title&gt;&lt;/titles&gt;&lt;dates&gt;&lt;year&gt;2014&lt;/year&gt;&lt;/dates&gt;&lt;publisher&gt;University College of London&lt;/publisher&gt;&lt;urls&gt;&lt;related-urls&gt;&lt;url&gt;http://www.ucl.ac.uk/hr/salary_scales/final_grades_2013.php.&lt;/url&gt;&lt;/related-urls&gt;&lt;/urls&gt;&lt;/record&gt;&lt;/Cite&gt;&lt;Cite&gt;&lt;Author&gt;Curtis&lt;/Author&gt;&lt;Year&gt;2014&lt;/Year&gt;&lt;RecNum&gt;3056&lt;/RecNum&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Unit&lt;/publisher&gt;&lt;urls&gt;&lt;/urls&gt;&lt;/record&gt;&lt;/Cite&gt;&lt;Cite&gt;&lt;Year&gt;2015&lt;/Year&gt;&lt;RecNum&gt;3057&lt;/RecNum&gt;&lt;record&gt;&lt;rec-number&gt;3057&lt;/rec-number&gt;&lt;foreign-keys&gt;&lt;key app="EN" db-id="p09w9r2wqe0vdlevttx5ddevtrtvrzdpwex2" timestamp="1477665553"&gt;3057&lt;/key&gt;&lt;/foreign-keys&gt;&lt;ref-type name="Web Page"&gt;12&lt;/ref-type&gt;&lt;contributors&gt;&lt;/contributors&gt;&lt;titles&gt;&lt;title&gt;Rates and thresholds of employers 2014 to 2015&lt;/title&gt;&lt;/titles&gt;&lt;dates&gt;&lt;year&gt;2015&lt;/year&gt;&lt;/dates&gt;&lt;publisher&gt;HM Revenue &amp;amp; Customs.&lt;/publisher&gt;&lt;urls&gt;&lt;related-urls&gt;&lt;url&gt;https://www.gov.uk/guidance/rates-and-thresholds-for-employers-2014-to-2015.&lt;/url&gt;&lt;/related-urls&gt;&lt;/urls&gt;&lt;/record&gt;&lt;/Cite&gt;&lt;/EndNote&gt;</w:instrText>
      </w:r>
      <w:r w:rsidR="004949E5" w:rsidRPr="00D80CE5">
        <w:rPr>
          <w:rFonts w:cs="Times New Roman"/>
          <w:vertAlign w:val="superscript"/>
        </w:rPr>
        <w:fldChar w:fldCharType="separate"/>
      </w:r>
      <w:r w:rsidR="001763BF">
        <w:rPr>
          <w:rFonts w:cs="Times New Roman"/>
          <w:noProof/>
          <w:vertAlign w:val="superscript"/>
        </w:rPr>
        <w:t>(176-178)</w:t>
      </w:r>
      <w:r w:rsidR="004949E5" w:rsidRPr="00D80CE5">
        <w:rPr>
          <w:rFonts w:cs="Times New Roman"/>
          <w:vertAlign w:val="superscript"/>
        </w:rPr>
        <w:fldChar w:fldCharType="end"/>
      </w:r>
      <w:r w:rsidRPr="00D80CE5">
        <w:rPr>
          <w:rFonts w:cs="Times New Roman"/>
        </w:rPr>
        <w:t xml:space="preserve"> or from invoices where staff involved were not directly employed by </w:t>
      </w:r>
      <w:r w:rsidR="00451058">
        <w:rPr>
          <w:rFonts w:cs="Times New Roman"/>
        </w:rPr>
        <w:t>UCL</w:t>
      </w:r>
      <w:r w:rsidRPr="00D80CE5">
        <w:rPr>
          <w:rFonts w:cs="Times New Roman"/>
        </w:rPr>
        <w:t xml:space="preserve">. </w:t>
      </w:r>
    </w:p>
    <w:p w14:paraId="63CD5D4C" w14:textId="77777777" w:rsidR="00EB6B59" w:rsidRPr="00884C43" w:rsidRDefault="00EB6B59" w:rsidP="00EB6B59">
      <w:pPr>
        <w:rPr>
          <w:rFonts w:cs="Times New Roman"/>
        </w:rPr>
      </w:pPr>
    </w:p>
    <w:p w14:paraId="58811D13" w14:textId="6DE8FF20" w:rsidR="00EB6B59" w:rsidRPr="00D80CE5" w:rsidRDefault="00EB6B59" w:rsidP="00EB6B59">
      <w:pPr>
        <w:rPr>
          <w:rFonts w:cs="Times New Roman"/>
        </w:rPr>
      </w:pPr>
      <w:r w:rsidRPr="00CE7527">
        <w:rPr>
          <w:rFonts w:cs="Times New Roman"/>
        </w:rPr>
        <w:t>Additional costs included technical issues, including domain name registration, SSL (secure sockets layer) certification, hosting, adhering to information governance specifications, and technical maintenance such as bug-fixing an</w:t>
      </w:r>
      <w:r w:rsidRPr="009F63E9">
        <w:rPr>
          <w:rFonts w:cs="Times New Roman"/>
        </w:rPr>
        <w:t xml:space="preserve">d updates to software and browsers. To prevent “cybersquatting”, which is where domain names similar to well known or respected sites are used for commercial benefit, we registered the name HeLP-Diabetes associated with all the major domains (e.g. .co.uk, </w:t>
      </w:r>
      <w:r w:rsidRPr="00013E3E">
        <w:rPr>
          <w:rFonts w:cs="Times New Roman"/>
        </w:rPr>
        <w:t>.org, .com).</w:t>
      </w:r>
      <w:r w:rsidR="00B14B4F" w:rsidRPr="00D80CE5">
        <w:rPr>
          <w:vertAlign w:val="superscript"/>
        </w:rPr>
        <w:fldChar w:fldCharType="begin"/>
      </w:r>
      <w:r w:rsidR="00F7193E" w:rsidRPr="004C7B4D">
        <w:rPr>
          <w:vertAlign w:val="superscript"/>
        </w:rPr>
        <w:instrText xml:space="preserve"> ADDIN EN.CITE &lt;EndNote&gt;&lt;Cite&gt;&lt;Author&gt;Murray&lt;/Author&gt;&lt;Year&gt;2009&lt;/Year&gt;&lt;RecNum&gt;1163&lt;/RecNum&gt;&lt;DisplayText&gt;(158)&lt;/DisplayText&gt;&lt;record&gt;&lt;rec-number&gt;1163&lt;/rec-number&gt;&lt;foreign-keys&gt;&lt;key app="EN" db-id="9dwwpe2t8dsvxjefpetvvawndtdp5zw5ddvx" timestamp="0"&gt;1163&lt;/key&gt;&lt;/foreign-keys&gt;&lt;ref-type name="Journal Article"&gt;17&lt;/ref-type&gt;&lt;contributors&gt;&lt;authors&gt;&lt;author&gt;Murray, E.&lt;/author&gt;&lt;author&gt;Khadjesari, Z.&lt;/author&gt;&lt;author&gt;White, I. R.&lt;/author&gt;&lt;author&gt;Kalaitzaki, E.&lt;/author&gt;&lt;author&gt;Godfrey, C.&lt;/author&gt;&lt;author&gt;McCambridge, J.&lt;/author&gt;&lt;author&gt;Thompson, S. G.&lt;/author&gt;&lt;author&gt;Wallace, P.&lt;/author&gt;&lt;/authors&gt;&lt;/contributors&gt;&lt;titles&gt;&lt;title&gt;Methodological challenges in online trials&lt;/title&gt;&lt;secondary-title&gt;J Med Internet Res.&lt;/secondary-title&gt;&lt;/titles&gt;&lt;periodical&gt;&lt;full-title&gt;J Med Internet Res.&lt;/full-title&gt;&lt;/periodical&gt;&lt;pages&gt;e9&lt;/pages&gt;&lt;volume&gt;11&lt;/volume&gt;&lt;number&gt;2&lt;/number&gt;&lt;reprint-edition&gt;NOT IN FILE&lt;/reprint-edition&gt;&lt;keywords&gt;&lt;keyword&gt;Affect&lt;/keyword&gt;&lt;keyword&gt;CARE&lt;/keyword&gt;&lt;keyword&gt;Clinical Trials as Topic&lt;/keyword&gt;&lt;keyword&gt;College&lt;/keyword&gt;&lt;keyword&gt;Cost&lt;/keyword&gt;&lt;keyword&gt;Delivery of Health Care&lt;/keyword&gt;&lt;keyword&gt;e-health&lt;/keyword&gt;&lt;keyword&gt;Experience&lt;/keyword&gt;&lt;keyword&gt;Health&lt;/keyword&gt;&lt;keyword&gt;Health Care&lt;/keyword&gt;&lt;keyword&gt;HEALTH-CARE&lt;/keyword&gt;&lt;keyword&gt;HELP&lt;/keyword&gt;&lt;keyword&gt;Humans&lt;/keyword&gt;&lt;keyword&gt;Internet&lt;/keyword&gt;&lt;keyword&gt;INTERVENTION&lt;/keyword&gt;&lt;keyword&gt;London&lt;/keyword&gt;&lt;keyword&gt;methods&lt;/keyword&gt;&lt;keyword&gt;ONLINE&lt;/keyword&gt;&lt;keyword&gt;Online Systems&lt;/keyword&gt;&lt;keyword&gt;Paper&lt;/keyword&gt;&lt;keyword&gt;QUALITY&lt;/keyword&gt;&lt;keyword&gt;Randomization&lt;/keyword&gt;&lt;keyword&gt;Randomized Controlled Trials as Topic&lt;/keyword&gt;&lt;keyword&gt;Reproducibility of Results&lt;/keyword&gt;&lt;keyword&gt;Research&lt;/keyword&gt;&lt;keyword&gt;trends&lt;/keyword&gt;&lt;keyword&gt;TRIAL&lt;/keyword&gt;&lt;keyword&gt;Universities&lt;/keyword&gt;&lt;keyword&gt;University&lt;/keyword&gt;&lt;keyword&gt;Work&lt;/keyword&gt;&lt;/keywords&gt;&lt;dates&gt;&lt;year&gt;2009&lt;/year&gt;&lt;/dates&gt;&lt;urls&gt;&lt;/urls&gt;&lt;/record&gt;&lt;/Cite&gt;&lt;/EndNote&gt;</w:instrText>
      </w:r>
      <w:r w:rsidR="00B14B4F" w:rsidRPr="00D80CE5">
        <w:rPr>
          <w:vertAlign w:val="superscript"/>
        </w:rPr>
        <w:fldChar w:fldCharType="separate"/>
      </w:r>
      <w:r w:rsidR="00F7193E" w:rsidRPr="00884C43">
        <w:rPr>
          <w:noProof/>
          <w:vertAlign w:val="superscript"/>
        </w:rPr>
        <w:t>158</w:t>
      </w:r>
      <w:r w:rsidR="00B14B4F" w:rsidRPr="00D80CE5">
        <w:rPr>
          <w:vertAlign w:val="superscript"/>
        </w:rPr>
        <w:fldChar w:fldCharType="end"/>
      </w:r>
    </w:p>
    <w:p w14:paraId="6C455464" w14:textId="77777777" w:rsidR="00EB6B59" w:rsidRPr="00D80CE5" w:rsidRDefault="00EB6B59" w:rsidP="00EB6B59">
      <w:pPr>
        <w:rPr>
          <w:rFonts w:cs="Times New Roman"/>
        </w:rPr>
      </w:pPr>
    </w:p>
    <w:p w14:paraId="3AC36F26" w14:textId="21D6BC5B" w:rsidR="00EB6B59" w:rsidRPr="009F63E9" w:rsidRDefault="00EB6B59" w:rsidP="00EB6B59">
      <w:pPr>
        <w:rPr>
          <w:rFonts w:cs="Times New Roman"/>
        </w:rPr>
      </w:pPr>
      <w:r w:rsidRPr="00884C43">
        <w:rPr>
          <w:rFonts w:cs="Times New Roman"/>
        </w:rPr>
        <w:t>As these activities and costs are essential for the ongoing maintenance and delivery of HeLP-Diabetes, they were included in the economic analysis. Where</w:t>
      </w:r>
      <w:r w:rsidRPr="00CE7527">
        <w:rPr>
          <w:rFonts w:cs="Times New Roman"/>
        </w:rPr>
        <w:t xml:space="preserve"> activities had been undertaken in the trial by a high-grade RA, but could reasonably be expected to be undertaken by a lower-grade staff member during ongoing delivery, the costs of the staff required for ongoing delivery were calcula</w:t>
      </w:r>
      <w:r w:rsidRPr="009F63E9">
        <w:rPr>
          <w:rFonts w:cs="Times New Roman"/>
        </w:rPr>
        <w:t>ted and used in the analysis. All costs were converted to total cost for a 12-month period.</w:t>
      </w:r>
    </w:p>
    <w:p w14:paraId="768BD127" w14:textId="77777777" w:rsidR="00EB6B59" w:rsidRPr="00013E3E" w:rsidRDefault="00EB6B59" w:rsidP="00EB6B59">
      <w:pPr>
        <w:pStyle w:val="Heading4"/>
        <w:rPr>
          <w:rFonts w:cs="Times New Roman"/>
        </w:rPr>
      </w:pPr>
      <w:r w:rsidRPr="00013E3E">
        <w:rPr>
          <w:rFonts w:cs="Times New Roman"/>
        </w:rPr>
        <w:t>Facilitated access costs</w:t>
      </w:r>
    </w:p>
    <w:p w14:paraId="6CE3C8E4" w14:textId="4604BD6F" w:rsidR="00EB6B59" w:rsidRPr="00241772" w:rsidRDefault="00EB6B59" w:rsidP="00EB6B59">
      <w:pPr>
        <w:rPr>
          <w:rFonts w:cs="Times New Roman"/>
        </w:rPr>
      </w:pPr>
      <w:r w:rsidRPr="0057549E">
        <w:rPr>
          <w:rFonts w:cs="Times New Roman"/>
        </w:rPr>
        <w:t xml:space="preserve">In the trial, facilitated access consisted of practice nurses registering patients on HeLP-Diabetes, introducing patients to the wide range of content, and encouraging ongoing use. In order for nurses to be able to undertake these tasks, </w:t>
      </w:r>
      <w:r w:rsidR="006F3638">
        <w:rPr>
          <w:rFonts w:cs="Times New Roman"/>
        </w:rPr>
        <w:t>RA</w:t>
      </w:r>
      <w:r w:rsidRPr="0057549E">
        <w:rPr>
          <w:rFonts w:cs="Times New Roman"/>
        </w:rPr>
        <w:t xml:space="preserve">s trained one practice nurse in each practice in use of HeLP-Diabetes (including how to register patients) and how to introduce patients to the content and encourage ongoing use. This training took one hour. Thus there were two components to the cost of facilitated access: the one-hour, one-to-one training session for each practice nurse; and the time taken by the nurse to register and train </w:t>
      </w:r>
      <w:r w:rsidRPr="00241772">
        <w:rPr>
          <w:rFonts w:cs="Times New Roman"/>
        </w:rPr>
        <w:t xml:space="preserve">each patient. This latter was estimated to take 20 minutes per patient. </w:t>
      </w:r>
    </w:p>
    <w:p w14:paraId="799EB940" w14:textId="77777777" w:rsidR="00EB6B59" w:rsidRPr="00E84F0F" w:rsidRDefault="00EB6B59" w:rsidP="00EB6B59">
      <w:pPr>
        <w:rPr>
          <w:rFonts w:cs="Times New Roman"/>
        </w:rPr>
      </w:pPr>
    </w:p>
    <w:p w14:paraId="5935D824" w14:textId="516CCE30" w:rsidR="00EB6B59" w:rsidRPr="00D80CE5" w:rsidRDefault="00EB6B59" w:rsidP="00EB6B59">
      <w:pPr>
        <w:rPr>
          <w:rFonts w:cs="Times New Roman"/>
        </w:rPr>
      </w:pPr>
      <w:r w:rsidRPr="00B61816">
        <w:rPr>
          <w:rFonts w:cs="Times New Roman"/>
        </w:rPr>
        <w:t>The cost of the trainer was estimated as one hour of Grade 6 time, and practice nurse costs were extracted from Unit Costs of Health and Social Care 2014.</w:t>
      </w:r>
      <w:r w:rsidR="004949E5" w:rsidRPr="00D80CE5">
        <w:fldChar w:fldCharType="begin"/>
      </w:r>
      <w:r w:rsidR="001763BF">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D80CE5">
        <w:fldChar w:fldCharType="separate"/>
      </w:r>
      <w:r w:rsidR="00D35E76" w:rsidRPr="00A5568F">
        <w:rPr>
          <w:noProof/>
          <w:vertAlign w:val="superscript"/>
        </w:rPr>
        <w:t>177</w:t>
      </w:r>
      <w:r w:rsidR="004949E5" w:rsidRPr="00D80CE5">
        <w:fldChar w:fldCharType="end"/>
      </w:r>
      <w:r w:rsidRPr="00D80CE5">
        <w:rPr>
          <w:rFonts w:cs="Times New Roman"/>
        </w:rPr>
        <w:t xml:space="preserve"> Outside of a trial environment, more than one member of staff may be trained in the use of HeLP-Diabetes. This would increase costs and is reflected in the sensitivity analysis.</w:t>
      </w:r>
    </w:p>
    <w:p w14:paraId="01B1BBB7" w14:textId="77777777" w:rsidR="00EB6B59" w:rsidRPr="00884C43" w:rsidRDefault="00EB6B59" w:rsidP="00EB6B59">
      <w:pPr>
        <w:rPr>
          <w:rFonts w:cs="Times New Roman"/>
        </w:rPr>
      </w:pPr>
    </w:p>
    <w:p w14:paraId="1A7B1EC5" w14:textId="60B02503" w:rsidR="00EB6B59" w:rsidRPr="00013E3E" w:rsidRDefault="00EB6B59" w:rsidP="00EB6B59">
      <w:pPr>
        <w:rPr>
          <w:rFonts w:cs="Times New Roman"/>
        </w:rPr>
      </w:pPr>
      <w:r w:rsidRPr="00CE7527">
        <w:rPr>
          <w:rFonts w:cs="Times New Roman"/>
        </w:rPr>
        <w:t xml:space="preserve">Both components of facilitated access were supported by written materials. Practice nurses were provided with laminated booklets summarising the material covered in the training session by the RA. Each practice was also given leaflets to give to </w:t>
      </w:r>
      <w:r w:rsidR="006F3638">
        <w:rPr>
          <w:rFonts w:cs="Times New Roman"/>
        </w:rPr>
        <w:t>people with T2DM</w:t>
      </w:r>
      <w:r w:rsidRPr="00CE7527">
        <w:rPr>
          <w:rFonts w:cs="Times New Roman"/>
        </w:rPr>
        <w:t>, which covered the information practice nurses provided for patients (</w:t>
      </w:r>
      <w:r w:rsidRPr="009F63E9">
        <w:rPr>
          <w:rFonts w:cs="Times New Roman"/>
          <w:i/>
        </w:rPr>
        <w:t xml:space="preserve">see Appendix </w:t>
      </w:r>
      <w:r w:rsidR="004E4F82">
        <w:rPr>
          <w:rFonts w:cs="Times New Roman"/>
          <w:i/>
        </w:rPr>
        <w:t>5</w:t>
      </w:r>
      <w:r w:rsidRPr="00013E3E">
        <w:rPr>
          <w:rFonts w:cs="Times New Roman"/>
        </w:rPr>
        <w:t>). The costs of these printed materials were recorded from invoices.</w:t>
      </w:r>
    </w:p>
    <w:p w14:paraId="00582365" w14:textId="77777777" w:rsidR="00EB6B59" w:rsidRPr="0057549E" w:rsidRDefault="00EB6B59" w:rsidP="00EB6B59">
      <w:pPr>
        <w:rPr>
          <w:rFonts w:cs="Times New Roman"/>
        </w:rPr>
      </w:pPr>
    </w:p>
    <w:p w14:paraId="50528A2B" w14:textId="77777777" w:rsidR="00EB6B59" w:rsidRPr="00241772" w:rsidRDefault="00EB6B59" w:rsidP="00EB6B59">
      <w:pPr>
        <w:rPr>
          <w:rFonts w:cs="Times New Roman"/>
        </w:rPr>
      </w:pPr>
      <w:r w:rsidRPr="0057549E">
        <w:rPr>
          <w:rFonts w:cs="Times New Roman"/>
        </w:rPr>
        <w:t>Thus the total costs of facilitated access included the time taken to train staff, time taken by practice staff in supporting patients to use HeLP-Diabetes, and costs of printed materials to support staff and patients in use of HeLP-Diabetes. Cost of premises and overheads were included in the per</w:t>
      </w:r>
      <w:r w:rsidRPr="00241772">
        <w:rPr>
          <w:rFonts w:cs="Times New Roman"/>
        </w:rPr>
        <w:t>sonnel salary proportional to the time spent.</w:t>
      </w:r>
    </w:p>
    <w:p w14:paraId="098B8179" w14:textId="77777777" w:rsidR="00EB6B59" w:rsidRPr="00E84F0F" w:rsidRDefault="00EB6B59" w:rsidP="00EB6B59">
      <w:pPr>
        <w:rPr>
          <w:rFonts w:cs="Times New Roman"/>
        </w:rPr>
      </w:pPr>
    </w:p>
    <w:p w14:paraId="47F2A565" w14:textId="77777777" w:rsidR="00EB6B59" w:rsidRPr="00B61816" w:rsidRDefault="00EB6B59" w:rsidP="00EB6B59">
      <w:pPr>
        <w:pStyle w:val="Heading3"/>
        <w:rPr>
          <w:rFonts w:cs="Times New Roman"/>
        </w:rPr>
      </w:pPr>
      <w:bookmarkStart w:id="223" w:name="_Toc355448164"/>
      <w:r w:rsidRPr="00B61816">
        <w:rPr>
          <w:rFonts w:cs="Times New Roman"/>
        </w:rPr>
        <w:t>Comparator costs</w:t>
      </w:r>
      <w:bookmarkEnd w:id="223"/>
    </w:p>
    <w:p w14:paraId="42BFF480" w14:textId="77777777" w:rsidR="00EB6B59" w:rsidRPr="009E18B0" w:rsidRDefault="00EB6B59" w:rsidP="00EB6B59">
      <w:pPr>
        <w:rPr>
          <w:rFonts w:cs="Times New Roman"/>
        </w:rPr>
      </w:pPr>
      <w:r w:rsidRPr="00B74B11">
        <w:rPr>
          <w:rFonts w:cs="Times New Roman"/>
        </w:rPr>
        <w:t xml:space="preserve">Participants in the control group were given access to a simple information website, similar to that provided by NHS Choices or Diabetes UK. As such information websites are freely available, </w:t>
      </w:r>
      <w:r w:rsidRPr="009E18B0">
        <w:rPr>
          <w:rFonts w:cs="Times New Roman"/>
        </w:rPr>
        <w:t xml:space="preserve">we assumed a zero cost for the comparator. </w:t>
      </w:r>
    </w:p>
    <w:p w14:paraId="5913A00D" w14:textId="77777777" w:rsidR="00EB6B59" w:rsidRPr="00824EB7" w:rsidRDefault="00EB6B59" w:rsidP="00EB6B59">
      <w:pPr>
        <w:rPr>
          <w:rFonts w:cs="Times New Roman"/>
          <w:bCs/>
          <w:iCs/>
        </w:rPr>
      </w:pPr>
    </w:p>
    <w:p w14:paraId="60EFEC7C" w14:textId="77777777" w:rsidR="00EB6B59" w:rsidRPr="00824EB7" w:rsidRDefault="00EB6B59" w:rsidP="00EB6B59">
      <w:pPr>
        <w:pStyle w:val="Heading3"/>
        <w:rPr>
          <w:rFonts w:cs="Times New Roman"/>
        </w:rPr>
      </w:pPr>
      <w:bookmarkStart w:id="224" w:name="_Toc355448165"/>
      <w:r w:rsidRPr="00824EB7">
        <w:rPr>
          <w:rFonts w:cs="Times New Roman"/>
        </w:rPr>
        <w:t>Costs of health care and social services</w:t>
      </w:r>
      <w:bookmarkEnd w:id="224"/>
    </w:p>
    <w:p w14:paraId="6F50421C" w14:textId="13EE4CE0" w:rsidR="00EB6B59" w:rsidRPr="004C7B4D" w:rsidRDefault="00EB6B59" w:rsidP="00EB6B59">
      <w:pPr>
        <w:rPr>
          <w:rFonts w:cs="Times New Roman"/>
        </w:rPr>
      </w:pPr>
      <w:r w:rsidRPr="00860F3C">
        <w:rPr>
          <w:rFonts w:cs="Times New Roman"/>
        </w:rPr>
        <w:t xml:space="preserve">Data on participants’ use of a wide range of health care and social services were collected at baseline, </w:t>
      </w:r>
      <w:r w:rsidR="00910E55" w:rsidRPr="00860F3C">
        <w:rPr>
          <w:rFonts w:cs="Times New Roman"/>
        </w:rPr>
        <w:t>3</w:t>
      </w:r>
      <w:r w:rsidRPr="00860F3C">
        <w:rPr>
          <w:rFonts w:cs="Times New Roman"/>
        </w:rPr>
        <w:t xml:space="preserve"> months</w:t>
      </w:r>
      <w:r w:rsidR="004E4F82">
        <w:rPr>
          <w:rFonts w:cs="Times New Roman"/>
        </w:rPr>
        <w:t>’</w:t>
      </w:r>
      <w:r w:rsidRPr="00860F3C">
        <w:rPr>
          <w:rFonts w:cs="Times New Roman"/>
        </w:rPr>
        <w:t xml:space="preserve"> and 12 months’ follow-up. Data collected at </w:t>
      </w:r>
      <w:r w:rsidRPr="00C068E8">
        <w:rPr>
          <w:rFonts w:cs="Times New Roman"/>
        </w:rPr>
        <w:t xml:space="preserve">baseline covered the 12 months prior to entering the trial; that collected at </w:t>
      </w:r>
      <w:r w:rsidR="00910E55" w:rsidRPr="008019F0">
        <w:rPr>
          <w:rFonts w:cs="Times New Roman"/>
        </w:rPr>
        <w:t>3</w:t>
      </w:r>
      <w:r w:rsidRPr="004C7B4D">
        <w:rPr>
          <w:rFonts w:cs="Times New Roman"/>
        </w:rPr>
        <w:t xml:space="preserve"> months covered months 1–3 of the trial and that collected at 12 months covered months 4–12 of the trial. </w:t>
      </w:r>
    </w:p>
    <w:p w14:paraId="7505300B" w14:textId="77777777" w:rsidR="00EB6B59" w:rsidRPr="004C7B4D" w:rsidRDefault="00EB6B59" w:rsidP="00EB6B59">
      <w:pPr>
        <w:rPr>
          <w:rFonts w:cs="Times New Roman"/>
        </w:rPr>
      </w:pPr>
    </w:p>
    <w:p w14:paraId="63110A35" w14:textId="77777777" w:rsidR="00EB6B59" w:rsidRPr="004C7B4D" w:rsidRDefault="00EB6B59" w:rsidP="00EB6B59">
      <w:pPr>
        <w:rPr>
          <w:rFonts w:cs="Times New Roman"/>
        </w:rPr>
      </w:pPr>
      <w:r w:rsidRPr="004C7B4D">
        <w:rPr>
          <w:rFonts w:cs="Times New Roman"/>
        </w:rPr>
        <w:t xml:space="preserve">Research nurses extracted data from the medical record on consultations with GPs, practice nurses, and podiatrists; attendances at NHS walk-in clinics or out-of-hours services; retinal screening; use of physiotherapy or psychological services; A&amp;E admissions; clinical tests or investigations; hospital outpatient attendances, day-case attendances, and inpatient admissions; and patients’ prescriptions. </w:t>
      </w:r>
    </w:p>
    <w:p w14:paraId="1FC188F8" w14:textId="77777777" w:rsidR="00EB6B59" w:rsidRPr="004C7B4D" w:rsidRDefault="00EB6B59" w:rsidP="00EB6B59">
      <w:pPr>
        <w:rPr>
          <w:rFonts w:cs="Times New Roman"/>
        </w:rPr>
      </w:pPr>
    </w:p>
    <w:p w14:paraId="5EB05348" w14:textId="7EF54909" w:rsidR="00EB6B59" w:rsidRPr="00F234A9" w:rsidRDefault="00EB6B59" w:rsidP="00EB6B59">
      <w:pPr>
        <w:rPr>
          <w:rFonts w:cs="Times New Roman"/>
        </w:rPr>
      </w:pPr>
      <w:r w:rsidRPr="004C7B4D">
        <w:rPr>
          <w:rFonts w:cs="Times New Roman"/>
        </w:rPr>
        <w:t>Participants’ use of other health care and social services was collected retrospectively by self-report using a pre-designed questionnaire. These included district nurse consultations, use of the NHS Direct call centre, and contact with social workers, occupational therapists or dieticians. As NHS Direct ceased operation in February 2014,</w:t>
      </w:r>
      <w:r w:rsidR="00DA3B21" w:rsidRPr="00F234A9">
        <w:rPr>
          <w:rFonts w:cs="Times New Roman"/>
          <w:vertAlign w:val="superscript"/>
        </w:rPr>
        <w:fldChar w:fldCharType="begin">
          <w:fldData xml:space="preserve">PEVuZE5vdGU+PENpdGU+PFJlY051bT4zNTY2PC9SZWNOdW0+PERpc3BsYXlUZXh0PigxNzkpPC9E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</w:fldData>
        </w:fldChar>
      </w:r>
      <w:r w:rsidR="001763BF">
        <w:rPr>
          <w:rFonts w:cs="Times New Roman"/>
          <w:vertAlign w:val="superscript"/>
        </w:rPr>
        <w:instrText xml:space="preserve"> ADDIN EN.CITE </w:instrText>
      </w:r>
      <w:r w:rsidR="001763BF">
        <w:rPr>
          <w:rFonts w:cs="Times New Roman"/>
          <w:vertAlign w:val="superscript"/>
        </w:rPr>
        <w:fldChar w:fldCharType="begin">
          <w:fldData xml:space="preserve">PEVuZE5vdGU+PENpdGU+PFJlY051bT4zNTY2PC9SZWNOdW0+PERpc3BsYXlUZXh0PigxNzkpPC9E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</w:fldData>
        </w:fldChar>
      </w:r>
      <w:r w:rsidR="001763BF">
        <w:rPr>
          <w:rFonts w:cs="Times New Roman"/>
          <w:vertAlign w:val="superscript"/>
        </w:rPr>
        <w:instrText xml:space="preserve"> ADDIN EN.CITE.DATA </w:instrText>
      </w:r>
      <w:r w:rsidR="001763BF">
        <w:rPr>
          <w:rFonts w:cs="Times New Roman"/>
          <w:vertAlign w:val="superscript"/>
        </w:rPr>
      </w:r>
      <w:r w:rsidR="001763BF">
        <w:rPr>
          <w:rFonts w:cs="Times New Roman"/>
          <w:vertAlign w:val="superscript"/>
        </w:rPr>
        <w:fldChar w:fldCharType="end"/>
      </w:r>
      <w:r w:rsidR="00DA3B21" w:rsidRPr="00F234A9">
        <w:rPr>
          <w:rFonts w:cs="Times New Roman"/>
          <w:vertAlign w:val="superscript"/>
        </w:rPr>
      </w:r>
      <w:r w:rsidR="00DA3B21" w:rsidRPr="00F234A9">
        <w:rPr>
          <w:rFonts w:cs="Times New Roman"/>
          <w:vertAlign w:val="superscript"/>
        </w:rPr>
        <w:fldChar w:fldCharType="separate"/>
      </w:r>
      <w:r w:rsidR="00D35E76" w:rsidRPr="00D80CE5">
        <w:rPr>
          <w:rFonts w:cs="Times New Roman"/>
          <w:noProof/>
          <w:vertAlign w:val="superscript"/>
        </w:rPr>
        <w:t>179</w:t>
      </w:r>
      <w:r w:rsidR="00DA3B21" w:rsidRPr="00F234A9">
        <w:rPr>
          <w:rFonts w:cs="Times New Roman"/>
          <w:vertAlign w:val="superscript"/>
        </w:rPr>
        <w:fldChar w:fldCharType="end"/>
      </w:r>
      <w:r w:rsidRPr="00F72381">
        <w:rPr>
          <w:rFonts w:cs="Times New Roman"/>
          <w:vertAlign w:val="superscript"/>
        </w:rPr>
        <w:t xml:space="preserve"> </w:t>
      </w:r>
      <w:r w:rsidRPr="00F234A9">
        <w:rPr>
          <w:rFonts w:cs="Times New Roman"/>
        </w:rPr>
        <w:t xml:space="preserve">data on use of this service are reported, but not included in the analysis. </w:t>
      </w:r>
    </w:p>
    <w:p w14:paraId="2D77CC0C" w14:textId="77777777" w:rsidR="00EB6B59" w:rsidRPr="00D80CE5" w:rsidRDefault="00EB6B59" w:rsidP="00EB6B59">
      <w:pPr>
        <w:rPr>
          <w:rFonts w:cs="Times New Roman"/>
        </w:rPr>
      </w:pPr>
    </w:p>
    <w:p w14:paraId="67DBA87F" w14:textId="52751AFE" w:rsidR="00EB6B59" w:rsidRPr="00FA14DA" w:rsidRDefault="00EB6B59" w:rsidP="00EB6B59">
      <w:pPr>
        <w:rPr>
          <w:rFonts w:cs="Times New Roman"/>
        </w:rPr>
      </w:pPr>
      <w:r w:rsidRPr="00D80CE5">
        <w:rPr>
          <w:rFonts w:cs="Times New Roman"/>
        </w:rPr>
        <w:t>Service usage rates were then costed by apply</w:t>
      </w:r>
      <w:r w:rsidRPr="00884C43">
        <w:rPr>
          <w:rFonts w:cs="Times New Roman"/>
        </w:rPr>
        <w:t xml:space="preserve">ing national average unit costs, extracted from </w:t>
      </w:r>
      <w:r w:rsidR="004E4F82" w:rsidRPr="0057549E">
        <w:rPr>
          <w:rFonts w:cs="Times New Roman"/>
        </w:rPr>
        <w:t>Unit Costs of Health and Social Care 2014.</w:t>
      </w:r>
      <w:r w:rsidR="004E4F82" w:rsidRPr="00ED1EAD">
        <w:rPr>
          <w:rFonts w:cs="Times New Roman"/>
          <w:vertAlign w:val="superscript"/>
        </w:rPr>
        <w:fldChar w:fldCharType="begin"/>
      </w:r>
      <w:r w:rsidR="001763BF">
        <w:rPr>
          <w:rFonts w:cs="Times New Roman"/>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E4F82" w:rsidRPr="00ED1EAD">
        <w:rPr>
          <w:rFonts w:cs="Times New Roman"/>
          <w:vertAlign w:val="superscript"/>
        </w:rPr>
        <w:fldChar w:fldCharType="separate"/>
      </w:r>
      <w:r w:rsidR="001763BF">
        <w:rPr>
          <w:rFonts w:cs="Times New Roman"/>
          <w:noProof/>
          <w:vertAlign w:val="superscript"/>
        </w:rPr>
        <w:t>(177)</w:t>
      </w:r>
      <w:r w:rsidR="004E4F82" w:rsidRPr="00ED1EAD">
        <w:rPr>
          <w:rFonts w:cs="Times New Roman"/>
          <w:vertAlign w:val="superscript"/>
        </w:rPr>
        <w:fldChar w:fldCharType="end"/>
      </w:r>
      <w:r w:rsidR="004E4F82" w:rsidRPr="00FA14DA">
        <w:rPr>
          <w:rFonts w:cs="Times New Roman"/>
        </w:rPr>
        <w:t xml:space="preserve"> </w:t>
      </w:r>
      <w:r w:rsidR="0037531B" w:rsidRPr="00CE7527">
        <w:rPr>
          <w:rFonts w:cs="Times New Roman"/>
        </w:rPr>
        <w:t>or other sources as appropriate</w:t>
      </w:r>
      <w:r w:rsidRPr="00CE7527">
        <w:rPr>
          <w:rFonts w:cs="Times New Roman"/>
        </w:rPr>
        <w:t xml:space="preserve"> (</w:t>
      </w:r>
      <w:r w:rsidRPr="009F63E9">
        <w:rPr>
          <w:rFonts w:cs="Times New Roman"/>
          <w:i/>
        </w:rPr>
        <w:t>Table 18</w:t>
      </w:r>
      <w:r w:rsidRPr="00013E3E">
        <w:rPr>
          <w:rFonts w:cs="Times New Roman"/>
        </w:rPr>
        <w:t>)</w:t>
      </w:r>
      <w:r w:rsidR="0037531B" w:rsidRPr="0057549E">
        <w:rPr>
          <w:rFonts w:cs="Times New Roman"/>
        </w:rPr>
        <w:t>.</w:t>
      </w:r>
      <w:r w:rsidRPr="0057549E">
        <w:rPr>
          <w:rFonts w:cs="Times New Roman"/>
        </w:rPr>
        <w:t xml:space="preserve"> These unit costs include overheads, capital and infrastructure costs, allocated proportionally to the staff time. Data on travel time for home visits were not available, so we adopted the assumed 12 minutes per visit estimate made by Unit Costs of Health and Social Care 2014.</w:t>
      </w:r>
      <w:r w:rsidR="004949E5" w:rsidRPr="00ED1EAD">
        <w:rPr>
          <w:rFonts w:cs="Times New Roman"/>
          <w:vertAlign w:val="superscript"/>
        </w:rPr>
        <w:fldChar w:fldCharType="begin"/>
      </w:r>
      <w:r w:rsidR="001763BF">
        <w:rPr>
          <w:rFonts w:cs="Times New Roman"/>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rFonts w:cs="Times New Roman"/>
          <w:vertAlign w:val="superscript"/>
        </w:rPr>
        <w:fldChar w:fldCharType="separate"/>
      </w:r>
      <w:r w:rsidR="00D35E76" w:rsidRPr="00ED1EAD">
        <w:rPr>
          <w:rFonts w:cs="Times New Roman"/>
          <w:noProof/>
          <w:vertAlign w:val="superscript"/>
        </w:rPr>
        <w:t>177</w:t>
      </w:r>
      <w:r w:rsidR="004949E5" w:rsidRPr="00ED1EAD">
        <w:rPr>
          <w:rFonts w:cs="Times New Roman"/>
          <w:vertAlign w:val="superscript"/>
        </w:rPr>
        <w:fldChar w:fldCharType="end"/>
      </w:r>
      <w:r w:rsidRPr="00FA14DA">
        <w:rPr>
          <w:rFonts w:cs="Times New Roman"/>
        </w:rPr>
        <w:t xml:space="preserve"> No allowance was made for travel expenses.</w:t>
      </w:r>
    </w:p>
    <w:p w14:paraId="70DBFC8E" w14:textId="77777777" w:rsidR="00EB6B59" w:rsidRPr="00ED1EAD" w:rsidRDefault="00EB6B59" w:rsidP="00EB6B59">
      <w:pPr>
        <w:rPr>
          <w:rFonts w:cs="Times New Roman"/>
        </w:rPr>
      </w:pPr>
    </w:p>
    <w:p w14:paraId="4274CD6B" w14:textId="6BC143AB" w:rsidR="00EB6B59" w:rsidRPr="00ED1EAD" w:rsidRDefault="00EB6B59" w:rsidP="00EB6B59">
      <w:pPr>
        <w:rPr>
          <w:rFonts w:cs="Times New Roman"/>
        </w:rPr>
      </w:pPr>
      <w:r w:rsidRPr="00ED1EAD">
        <w:rPr>
          <w:rFonts w:cs="Times New Roman"/>
        </w:rPr>
        <w:t>For the costs of out-of-hours services we used data from the national audit of out-of-hours service</w:t>
      </w:r>
      <w:r w:rsidRPr="00F72381">
        <w:rPr>
          <w:rFonts w:ascii="Times" w:hAnsi="Times" w:cs="Times"/>
        </w:rPr>
        <w:t>,</w:t>
      </w:r>
      <w:r w:rsidRPr="00F234A9">
        <w:rPr>
          <w:rFonts w:ascii="Times" w:hAnsi="Times" w:cs="Times"/>
          <w:vertAlign w:val="superscript"/>
        </w:rPr>
        <w:t>8</w:t>
      </w:r>
      <w:r w:rsidRPr="00D80CE5">
        <w:rPr>
          <w:rFonts w:cs="Times New Roman"/>
        </w:rPr>
        <w:t xml:space="preserve"> combined with data from Unit Costs of Health</w:t>
      </w:r>
      <w:r w:rsidRPr="00884C43">
        <w:rPr>
          <w:rFonts w:cs="Times New Roman"/>
        </w:rPr>
        <w:t xml:space="preserve">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r w:rsidRPr="00FA14DA">
        <w:rPr>
          <w:rFonts w:cs="Times New Roman"/>
        </w:rPr>
        <w:t xml:space="preserve"> to estimate the required unit costs. The duration of out-of-hours consultations w</w:t>
      </w:r>
      <w:r w:rsidRPr="00ED1EAD">
        <w:rPr>
          <w:rFonts w:cs="Times New Roman"/>
        </w:rPr>
        <w:t>as assumed to be the same as in-hours consultations, and we assumed the same 12 minutes</w:t>
      </w:r>
      <w:r w:rsidR="004E4F82">
        <w:rPr>
          <w:rFonts w:cs="Times New Roman"/>
        </w:rPr>
        <w:t>’</w:t>
      </w:r>
      <w:r w:rsidRPr="00ED1EAD">
        <w:rPr>
          <w:rFonts w:cs="Times New Roman"/>
        </w:rPr>
        <w:t xml:space="preserve"> travel time for home visits.</w:t>
      </w:r>
    </w:p>
    <w:p w14:paraId="15F96933" w14:textId="77777777" w:rsidR="00EB6B59" w:rsidRPr="00ED1EAD" w:rsidRDefault="00EB6B59" w:rsidP="00EB6B59">
      <w:pPr>
        <w:rPr>
          <w:rFonts w:cs="Times New Roman"/>
        </w:rPr>
      </w:pPr>
    </w:p>
    <w:p w14:paraId="1C458F83" w14:textId="77777777" w:rsidR="00EB6B59" w:rsidRPr="00F234A9" w:rsidRDefault="00EB6B59" w:rsidP="00EB6B59">
      <w:pPr>
        <w:rPr>
          <w:rFonts w:cs="Times New Roman"/>
        </w:rPr>
      </w:pPr>
      <w:r w:rsidRPr="00F72381">
        <w:rPr>
          <w:rFonts w:cs="Times New Roman"/>
        </w:rPr>
        <w:t xml:space="preserve">The cost per outpatient appointment was the weighted average of both consultant-led and non-consultant-led outpatient attendance. Although the questionnaire was designed initially to separate new and follow-up appointment, confusion occurred during the completion of the questionnaire, rendering it impossible to distinguish between the two. As a result, the unit cost presented below </w:t>
      </w:r>
      <w:r w:rsidRPr="00F234A9">
        <w:rPr>
          <w:rFonts w:cs="Times New Roman"/>
        </w:rPr>
        <w:t xml:space="preserve">was the weighted cost of new and follow-up appointment. </w:t>
      </w:r>
    </w:p>
    <w:p w14:paraId="339F6118" w14:textId="77777777" w:rsidR="00EB6B59" w:rsidRPr="00D80CE5" w:rsidRDefault="00EB6B59" w:rsidP="00EB6B59">
      <w:pPr>
        <w:pStyle w:val="Tablecaption"/>
        <w:rPr>
          <w:rFonts w:cs="Times New Roman"/>
        </w:rPr>
      </w:pPr>
    </w:p>
    <w:p w14:paraId="045C9AA8" w14:textId="77777777" w:rsidR="00EB6B59" w:rsidRPr="00D80CE5" w:rsidRDefault="00EB6B59" w:rsidP="00EB6B59">
      <w:pPr>
        <w:pStyle w:val="Tablecaption"/>
        <w:rPr>
          <w:rFonts w:cs="Times New Roman"/>
        </w:rPr>
      </w:pPr>
      <w:bookmarkStart w:id="225" w:name="_Toc355447316"/>
      <w:r w:rsidRPr="00D80CE5">
        <w:rPr>
          <w:rFonts w:cs="Times New Roman"/>
        </w:rPr>
        <w:t>Table 18: National average unit cost used in the analysis</w:t>
      </w:r>
      <w:bookmarkEnd w:id="2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08"/>
        <w:gridCol w:w="1275"/>
        <w:gridCol w:w="3686"/>
      </w:tblGrid>
      <w:tr w:rsidR="00EB6B59" w:rsidRPr="004C7B4D" w14:paraId="62BD333C" w14:textId="77777777" w:rsidTr="00EB6B59">
        <w:trPr>
          <w:cantSplit/>
          <w:trHeight w:val="1612"/>
        </w:trPr>
        <w:tc>
          <w:tcPr>
            <w:tcW w:w="3908" w:type="dxa"/>
            <w:tcMar>
              <w:top w:w="80" w:type="dxa"/>
              <w:left w:w="80" w:type="dxa"/>
              <w:bottom w:w="80" w:type="dxa"/>
              <w:right w:w="80" w:type="dxa"/>
            </w:tcMar>
            <w:vAlign w:val="center"/>
            <w:hideMark/>
          </w:tcPr>
          <w:p w14:paraId="6FA5D6B3" w14:textId="77777777" w:rsidR="00EB6B59" w:rsidRPr="00884C43" w:rsidRDefault="00EB6B59" w:rsidP="00EB6B59">
            <w:pPr>
              <w:keepNext/>
              <w:keepLines/>
              <w:spacing w:before="200"/>
              <w:outlineLvl w:val="6"/>
              <w:rPr>
                <w:rFonts w:cs="Times New Roman"/>
                <w:b/>
              </w:rPr>
            </w:pPr>
            <w:r w:rsidRPr="00884C43">
              <w:rPr>
                <w:rFonts w:cs="Times New Roman"/>
                <w:b/>
              </w:rPr>
              <w:t>Health service use</w:t>
            </w:r>
          </w:p>
        </w:tc>
        <w:tc>
          <w:tcPr>
            <w:tcW w:w="1275" w:type="dxa"/>
            <w:tcMar>
              <w:top w:w="80" w:type="dxa"/>
              <w:left w:w="80" w:type="dxa"/>
              <w:bottom w:w="80" w:type="dxa"/>
              <w:right w:w="80" w:type="dxa"/>
            </w:tcMar>
            <w:textDirection w:val="btLr"/>
            <w:vAlign w:val="center"/>
            <w:hideMark/>
          </w:tcPr>
          <w:p w14:paraId="482A8FA8" w14:textId="77777777" w:rsidR="00EB6B59" w:rsidRPr="00CE7527" w:rsidRDefault="00EB6B59" w:rsidP="00EB6B59">
            <w:pPr>
              <w:spacing w:line="240" w:lineRule="auto"/>
              <w:ind w:left="113" w:right="113"/>
              <w:rPr>
                <w:rFonts w:cs="Times New Roman"/>
                <w:b/>
              </w:rPr>
            </w:pPr>
            <w:r w:rsidRPr="00CE7527">
              <w:rPr>
                <w:rFonts w:cs="Times New Roman"/>
                <w:b/>
              </w:rPr>
              <w:t>Unit cost per consultation</w:t>
            </w:r>
            <w:r w:rsidRPr="00CE7527">
              <w:rPr>
                <w:rFonts w:cs="Times New Roman"/>
                <w:b/>
              </w:rPr>
              <w:br/>
              <w:t xml:space="preserve"> or episode</w:t>
            </w:r>
          </w:p>
        </w:tc>
        <w:tc>
          <w:tcPr>
            <w:tcW w:w="3686" w:type="dxa"/>
            <w:tcMar>
              <w:top w:w="80" w:type="dxa"/>
              <w:left w:w="80" w:type="dxa"/>
              <w:bottom w:w="80" w:type="dxa"/>
              <w:right w:w="80" w:type="dxa"/>
            </w:tcMar>
            <w:vAlign w:val="center"/>
            <w:hideMark/>
          </w:tcPr>
          <w:p w14:paraId="23D5F8F9" w14:textId="77777777" w:rsidR="00EB6B59" w:rsidRPr="009F63E9" w:rsidRDefault="00EB6B59" w:rsidP="00EB6B59">
            <w:pPr>
              <w:keepNext/>
              <w:keepLines/>
              <w:spacing w:before="200"/>
              <w:outlineLvl w:val="6"/>
              <w:rPr>
                <w:rFonts w:cs="Times New Roman"/>
                <w:b/>
              </w:rPr>
            </w:pPr>
            <w:r w:rsidRPr="009F63E9">
              <w:rPr>
                <w:rFonts w:cs="Times New Roman"/>
                <w:b/>
              </w:rPr>
              <w:t>Sources</w:t>
            </w:r>
          </w:p>
        </w:tc>
      </w:tr>
      <w:tr w:rsidR="00EB6B59" w:rsidRPr="004C7B4D" w14:paraId="3DBAE9A7" w14:textId="77777777" w:rsidTr="00EB6B59">
        <w:trPr>
          <w:trHeight w:val="970"/>
        </w:trPr>
        <w:tc>
          <w:tcPr>
            <w:tcW w:w="3908" w:type="dxa"/>
            <w:tcMar>
              <w:top w:w="80" w:type="dxa"/>
              <w:left w:w="80" w:type="dxa"/>
              <w:bottom w:w="80" w:type="dxa"/>
              <w:right w:w="80" w:type="dxa"/>
            </w:tcMar>
            <w:vAlign w:val="center"/>
            <w:hideMark/>
          </w:tcPr>
          <w:p w14:paraId="0F636947" w14:textId="77777777" w:rsidR="00EB6B59" w:rsidRPr="00C068E8" w:rsidRDefault="00EB6B59" w:rsidP="00EB6B59">
            <w:pPr>
              <w:keepNext/>
              <w:keepLines/>
              <w:spacing w:before="200"/>
              <w:outlineLvl w:val="6"/>
              <w:rPr>
                <w:rFonts w:cs="Times New Roman"/>
              </w:rPr>
            </w:pPr>
            <w:r w:rsidRPr="00C068E8">
              <w:rPr>
                <w:rFonts w:cs="Times New Roman"/>
              </w:rPr>
              <w:t>GP consultation (in surgery)</w:t>
            </w:r>
          </w:p>
        </w:tc>
        <w:tc>
          <w:tcPr>
            <w:tcW w:w="1275" w:type="dxa"/>
            <w:tcMar>
              <w:top w:w="80" w:type="dxa"/>
              <w:left w:w="80" w:type="dxa"/>
              <w:bottom w:w="80" w:type="dxa"/>
              <w:right w:w="80" w:type="dxa"/>
            </w:tcMar>
            <w:vAlign w:val="center"/>
            <w:hideMark/>
          </w:tcPr>
          <w:p w14:paraId="73CA9285" w14:textId="77777777" w:rsidR="00EB6B59" w:rsidRPr="008019F0" w:rsidRDefault="00EB6B59" w:rsidP="00EB6B59">
            <w:pPr>
              <w:jc w:val="center"/>
              <w:rPr>
                <w:rFonts w:cs="Times New Roman"/>
              </w:rPr>
            </w:pPr>
            <w:r w:rsidRPr="008019F0">
              <w:rPr>
                <w:rFonts w:cs="Times New Roman"/>
              </w:rPr>
              <w:t>£38</w:t>
            </w:r>
          </w:p>
        </w:tc>
        <w:tc>
          <w:tcPr>
            <w:tcW w:w="3686" w:type="dxa"/>
            <w:tcMar>
              <w:top w:w="80" w:type="dxa"/>
              <w:left w:w="80" w:type="dxa"/>
              <w:bottom w:w="80" w:type="dxa"/>
              <w:right w:w="80" w:type="dxa"/>
            </w:tcMar>
            <w:vAlign w:val="center"/>
            <w:hideMark/>
          </w:tcPr>
          <w:p w14:paraId="3D63EE54" w14:textId="7627EA29" w:rsidR="00EB6B59" w:rsidRPr="00FA14DA" w:rsidRDefault="00EB6B59" w:rsidP="001763BF">
            <w:pPr>
              <w:keepNext/>
              <w:keepLines/>
              <w:spacing w:before="200"/>
              <w:outlineLvl w:val="6"/>
              <w:rPr>
                <w:rFonts w:cs="Times New Roman"/>
              </w:rPr>
            </w:pPr>
            <w:r w:rsidRPr="004C7B4D">
              <w:rPr>
                <w:rFonts w:cs="Times New Roman"/>
              </w:rPr>
              <w:t xml:space="preserve">Unit Costs of Health and Social </w:t>
            </w:r>
            <w:r w:rsidRPr="00CE7527">
              <w:rPr>
                <w:rFonts w:cs="Times New Roman"/>
              </w:rPr>
              <w:t xml:space="preserve">Care </w:t>
            </w:r>
            <w:r w:rsidRPr="009F63E9">
              <w:rPr>
                <w:rFonts w:cs="Times New Roman"/>
              </w:rPr>
              <w:t>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r w:rsidR="00EB6B59" w:rsidRPr="004C7B4D" w14:paraId="5D1E003A" w14:textId="77777777" w:rsidTr="00EB6B59">
        <w:tc>
          <w:tcPr>
            <w:tcW w:w="3908" w:type="dxa"/>
            <w:tcMar>
              <w:top w:w="80" w:type="dxa"/>
              <w:left w:w="80" w:type="dxa"/>
              <w:bottom w:w="80" w:type="dxa"/>
              <w:right w:w="80" w:type="dxa"/>
            </w:tcMar>
            <w:vAlign w:val="center"/>
            <w:hideMark/>
          </w:tcPr>
          <w:p w14:paraId="46A27D0A" w14:textId="77777777" w:rsidR="00EB6B59" w:rsidRPr="004C7B4D" w:rsidRDefault="00EB6B59" w:rsidP="00EB6B59">
            <w:pPr>
              <w:keepNext/>
              <w:keepLines/>
              <w:spacing w:before="200"/>
              <w:outlineLvl w:val="6"/>
              <w:rPr>
                <w:rFonts w:cs="Times New Roman"/>
              </w:rPr>
            </w:pPr>
            <w:r w:rsidRPr="004C7B4D">
              <w:rPr>
                <w:rFonts w:cs="Times New Roman"/>
              </w:rPr>
              <w:t>GP consultation (home visit)</w:t>
            </w:r>
          </w:p>
        </w:tc>
        <w:tc>
          <w:tcPr>
            <w:tcW w:w="1275" w:type="dxa"/>
            <w:tcMar>
              <w:top w:w="80" w:type="dxa"/>
              <w:left w:w="80" w:type="dxa"/>
              <w:bottom w:w="80" w:type="dxa"/>
              <w:right w:w="80" w:type="dxa"/>
            </w:tcMar>
            <w:vAlign w:val="center"/>
            <w:hideMark/>
          </w:tcPr>
          <w:p w14:paraId="62A3CC83" w14:textId="77777777" w:rsidR="00EB6B59" w:rsidRPr="004C7B4D" w:rsidRDefault="00EB6B59" w:rsidP="00EB6B59">
            <w:pPr>
              <w:jc w:val="center"/>
              <w:rPr>
                <w:rFonts w:cs="Times New Roman"/>
              </w:rPr>
            </w:pPr>
            <w:r w:rsidRPr="004C7B4D">
              <w:rPr>
                <w:rFonts w:cs="Times New Roman"/>
              </w:rPr>
              <w:t>£62</w:t>
            </w:r>
          </w:p>
        </w:tc>
        <w:tc>
          <w:tcPr>
            <w:tcW w:w="3686" w:type="dxa"/>
            <w:tcMar>
              <w:top w:w="80" w:type="dxa"/>
              <w:left w:w="80" w:type="dxa"/>
              <w:bottom w:w="80" w:type="dxa"/>
              <w:right w:w="80" w:type="dxa"/>
            </w:tcMar>
            <w:vAlign w:val="center"/>
            <w:hideMark/>
          </w:tcPr>
          <w:p w14:paraId="40E99C4D" w14:textId="1A488B18" w:rsidR="00EB6B59" w:rsidRPr="00FA14DA" w:rsidRDefault="00EB6B59" w:rsidP="001763BF">
            <w:pPr>
              <w:keepNext/>
              <w:keepLines/>
              <w:spacing w:before="200"/>
              <w:outlineLvl w:val="6"/>
              <w:rPr>
                <w:rFonts w:cs="Times New Roman"/>
              </w:rPr>
            </w:pPr>
            <w:r w:rsidRPr="004C7B4D">
              <w:rPr>
                <w:rFonts w:cs="Times New Roman"/>
              </w:rPr>
              <w:t>Unit Costs of Health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r w:rsidR="00EB6B59" w:rsidRPr="004C7B4D" w14:paraId="3D8CEAC2" w14:textId="77777777" w:rsidTr="00EB6B59">
        <w:tc>
          <w:tcPr>
            <w:tcW w:w="3908" w:type="dxa"/>
            <w:tcMar>
              <w:top w:w="80" w:type="dxa"/>
              <w:left w:w="80" w:type="dxa"/>
              <w:bottom w:w="80" w:type="dxa"/>
              <w:right w:w="80" w:type="dxa"/>
            </w:tcMar>
            <w:vAlign w:val="center"/>
            <w:hideMark/>
          </w:tcPr>
          <w:p w14:paraId="62FB8B22" w14:textId="77777777" w:rsidR="00EB6B59" w:rsidRPr="004C7B4D" w:rsidRDefault="00EB6B59" w:rsidP="00EB6B59">
            <w:pPr>
              <w:keepNext/>
              <w:keepLines/>
              <w:spacing w:before="200"/>
              <w:outlineLvl w:val="6"/>
              <w:rPr>
                <w:rFonts w:cs="Times New Roman"/>
              </w:rPr>
            </w:pPr>
            <w:r w:rsidRPr="004C7B4D">
              <w:rPr>
                <w:rFonts w:cs="Times New Roman"/>
              </w:rPr>
              <w:t>GP consultation (telephone)</w:t>
            </w:r>
          </w:p>
        </w:tc>
        <w:tc>
          <w:tcPr>
            <w:tcW w:w="1275" w:type="dxa"/>
            <w:tcMar>
              <w:top w:w="80" w:type="dxa"/>
              <w:left w:w="80" w:type="dxa"/>
              <w:bottom w:w="80" w:type="dxa"/>
              <w:right w:w="80" w:type="dxa"/>
            </w:tcMar>
            <w:vAlign w:val="center"/>
            <w:hideMark/>
          </w:tcPr>
          <w:p w14:paraId="67157DED" w14:textId="77777777" w:rsidR="00EB6B59" w:rsidRPr="004C7B4D" w:rsidRDefault="00EB6B59" w:rsidP="00EB6B59">
            <w:pPr>
              <w:jc w:val="center"/>
              <w:rPr>
                <w:rFonts w:cs="Times New Roman"/>
              </w:rPr>
            </w:pPr>
            <w:r w:rsidRPr="004C7B4D">
              <w:rPr>
                <w:rFonts w:cs="Times New Roman"/>
              </w:rPr>
              <w:t>£23</w:t>
            </w:r>
          </w:p>
        </w:tc>
        <w:tc>
          <w:tcPr>
            <w:tcW w:w="3686" w:type="dxa"/>
            <w:tcMar>
              <w:top w:w="80" w:type="dxa"/>
              <w:left w:w="80" w:type="dxa"/>
              <w:bottom w:w="80" w:type="dxa"/>
              <w:right w:w="80" w:type="dxa"/>
            </w:tcMar>
            <w:vAlign w:val="center"/>
            <w:hideMark/>
          </w:tcPr>
          <w:p w14:paraId="3E8CE07D" w14:textId="40FBD8EC" w:rsidR="00EB6B59" w:rsidRPr="00FA14DA" w:rsidRDefault="00EB6B59" w:rsidP="001763BF">
            <w:pPr>
              <w:keepNext/>
              <w:keepLines/>
              <w:spacing w:before="200"/>
              <w:outlineLvl w:val="6"/>
              <w:rPr>
                <w:rFonts w:cs="Times New Roman"/>
              </w:rPr>
            </w:pPr>
            <w:r w:rsidRPr="004C7B4D">
              <w:rPr>
                <w:rFonts w:cs="Times New Roman"/>
              </w:rPr>
              <w:t>Unit Costs of Health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bl>
    <w:p w14:paraId="6216FC07" w14:textId="77777777" w:rsidR="00EB6B59" w:rsidRPr="004C7B4D" w:rsidRDefault="00EB6B59" w:rsidP="00EB6B5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08"/>
        <w:gridCol w:w="1275"/>
        <w:gridCol w:w="3686"/>
      </w:tblGrid>
      <w:tr w:rsidR="00EB6B59" w:rsidRPr="004C7B4D" w14:paraId="36896A6E" w14:textId="77777777" w:rsidTr="00EB6B59">
        <w:tc>
          <w:tcPr>
            <w:tcW w:w="3908" w:type="dxa"/>
            <w:tcMar>
              <w:top w:w="80" w:type="dxa"/>
              <w:left w:w="80" w:type="dxa"/>
              <w:bottom w:w="80" w:type="dxa"/>
              <w:right w:w="80" w:type="dxa"/>
            </w:tcMar>
            <w:vAlign w:val="center"/>
            <w:hideMark/>
          </w:tcPr>
          <w:p w14:paraId="26CF736F" w14:textId="77777777" w:rsidR="00EB6B59" w:rsidRPr="004C7B4D" w:rsidRDefault="00EB6B59" w:rsidP="00EB6B59">
            <w:pPr>
              <w:keepNext/>
              <w:keepLines/>
              <w:spacing w:before="200"/>
              <w:outlineLvl w:val="6"/>
              <w:rPr>
                <w:rFonts w:cs="Times New Roman"/>
              </w:rPr>
            </w:pPr>
            <w:r w:rsidRPr="004C7B4D">
              <w:rPr>
                <w:rFonts w:cs="Times New Roman"/>
              </w:rPr>
              <w:t xml:space="preserve">Practice nurse consultation </w:t>
            </w:r>
            <w:r w:rsidRPr="004C7B4D">
              <w:rPr>
                <w:rFonts w:cs="Times New Roman"/>
              </w:rPr>
              <w:br/>
              <w:t>(in surgery)</w:t>
            </w:r>
          </w:p>
        </w:tc>
        <w:tc>
          <w:tcPr>
            <w:tcW w:w="1275" w:type="dxa"/>
            <w:tcMar>
              <w:top w:w="80" w:type="dxa"/>
              <w:left w:w="80" w:type="dxa"/>
              <w:bottom w:w="80" w:type="dxa"/>
              <w:right w:w="80" w:type="dxa"/>
            </w:tcMar>
            <w:vAlign w:val="center"/>
            <w:hideMark/>
          </w:tcPr>
          <w:p w14:paraId="7F8C2976" w14:textId="77777777" w:rsidR="00EB6B59" w:rsidRPr="004C7B4D" w:rsidRDefault="00EB6B59" w:rsidP="00EB6B59">
            <w:pPr>
              <w:jc w:val="center"/>
              <w:rPr>
                <w:rFonts w:cs="Times New Roman"/>
              </w:rPr>
            </w:pPr>
            <w:r w:rsidRPr="004C7B4D">
              <w:rPr>
                <w:rFonts w:cs="Times New Roman"/>
              </w:rPr>
              <w:t>£11</w:t>
            </w:r>
          </w:p>
        </w:tc>
        <w:tc>
          <w:tcPr>
            <w:tcW w:w="3686" w:type="dxa"/>
            <w:tcMar>
              <w:top w:w="80" w:type="dxa"/>
              <w:left w:w="80" w:type="dxa"/>
              <w:bottom w:w="80" w:type="dxa"/>
              <w:right w:w="80" w:type="dxa"/>
            </w:tcMar>
            <w:vAlign w:val="center"/>
            <w:hideMark/>
          </w:tcPr>
          <w:p w14:paraId="3F1F804A" w14:textId="4221D3C3" w:rsidR="00EB6B59" w:rsidRPr="00FA14DA" w:rsidRDefault="00EB6B59" w:rsidP="001763BF">
            <w:pPr>
              <w:keepNext/>
              <w:keepLines/>
              <w:spacing w:before="200"/>
              <w:outlineLvl w:val="6"/>
              <w:rPr>
                <w:rFonts w:cs="Times New Roman"/>
              </w:rPr>
            </w:pPr>
            <w:r w:rsidRPr="004C7B4D">
              <w:rPr>
                <w:rFonts w:cs="Times New Roman"/>
              </w:rPr>
              <w:t>Unit Costs of Health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r w:rsidR="00EB6B59" w:rsidRPr="004C7B4D" w14:paraId="11BD19BE" w14:textId="77777777" w:rsidTr="00EB6B59">
        <w:tc>
          <w:tcPr>
            <w:tcW w:w="3908" w:type="dxa"/>
            <w:tcMar>
              <w:top w:w="80" w:type="dxa"/>
              <w:left w:w="80" w:type="dxa"/>
              <w:bottom w:w="80" w:type="dxa"/>
              <w:right w:w="80" w:type="dxa"/>
            </w:tcMar>
            <w:vAlign w:val="center"/>
            <w:hideMark/>
          </w:tcPr>
          <w:p w14:paraId="50C4C5BE" w14:textId="77777777" w:rsidR="00EB6B59" w:rsidRPr="004C7B4D" w:rsidRDefault="00EB6B59" w:rsidP="00EB6B59">
            <w:pPr>
              <w:keepNext/>
              <w:keepLines/>
              <w:spacing w:before="200"/>
              <w:outlineLvl w:val="6"/>
              <w:rPr>
                <w:rFonts w:cs="Times New Roman"/>
              </w:rPr>
            </w:pPr>
            <w:r w:rsidRPr="004C7B4D">
              <w:rPr>
                <w:rFonts w:cs="Times New Roman"/>
              </w:rPr>
              <w:t xml:space="preserve">Practice nurse consultation </w:t>
            </w:r>
            <w:r w:rsidRPr="004C7B4D">
              <w:rPr>
                <w:rFonts w:cs="Times New Roman"/>
              </w:rPr>
              <w:br/>
              <w:t>(home visit)</w:t>
            </w:r>
          </w:p>
        </w:tc>
        <w:tc>
          <w:tcPr>
            <w:tcW w:w="1275" w:type="dxa"/>
            <w:tcMar>
              <w:top w:w="80" w:type="dxa"/>
              <w:left w:w="80" w:type="dxa"/>
              <w:bottom w:w="80" w:type="dxa"/>
              <w:right w:w="80" w:type="dxa"/>
            </w:tcMar>
            <w:vAlign w:val="center"/>
            <w:hideMark/>
          </w:tcPr>
          <w:p w14:paraId="27E2E450" w14:textId="77777777" w:rsidR="00EB6B59" w:rsidRPr="004C7B4D" w:rsidRDefault="00EB6B59" w:rsidP="00EB6B59">
            <w:pPr>
              <w:jc w:val="center"/>
              <w:rPr>
                <w:rFonts w:cs="Times New Roman"/>
              </w:rPr>
            </w:pPr>
            <w:r w:rsidRPr="004C7B4D">
              <w:rPr>
                <w:rFonts w:cs="Times New Roman"/>
              </w:rPr>
              <w:t>£18</w:t>
            </w:r>
          </w:p>
        </w:tc>
        <w:tc>
          <w:tcPr>
            <w:tcW w:w="3686" w:type="dxa"/>
            <w:tcMar>
              <w:top w:w="80" w:type="dxa"/>
              <w:left w:w="80" w:type="dxa"/>
              <w:bottom w:w="80" w:type="dxa"/>
              <w:right w:w="80" w:type="dxa"/>
            </w:tcMar>
            <w:vAlign w:val="center"/>
            <w:hideMark/>
          </w:tcPr>
          <w:p w14:paraId="465DA62E" w14:textId="09406798" w:rsidR="00EB6B59" w:rsidRPr="00FA14DA" w:rsidRDefault="00EB6B59" w:rsidP="001763BF">
            <w:pPr>
              <w:keepNext/>
              <w:keepLines/>
              <w:spacing w:before="200"/>
              <w:outlineLvl w:val="6"/>
              <w:rPr>
                <w:rFonts w:cs="Times New Roman"/>
              </w:rPr>
            </w:pPr>
            <w:r w:rsidRPr="004C7B4D">
              <w:rPr>
                <w:rFonts w:cs="Times New Roman"/>
              </w:rPr>
              <w:t>Unit Costs of Health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r w:rsidR="00EB6B59" w:rsidRPr="004C7B4D" w14:paraId="4A6C59C1" w14:textId="77777777" w:rsidTr="00EB6B59">
        <w:tc>
          <w:tcPr>
            <w:tcW w:w="3908" w:type="dxa"/>
            <w:tcMar>
              <w:top w:w="80" w:type="dxa"/>
              <w:left w:w="80" w:type="dxa"/>
              <w:bottom w:w="80" w:type="dxa"/>
              <w:right w:w="80" w:type="dxa"/>
            </w:tcMar>
            <w:vAlign w:val="center"/>
            <w:hideMark/>
          </w:tcPr>
          <w:p w14:paraId="1E913823" w14:textId="77777777" w:rsidR="00EB6B59" w:rsidRPr="004C7B4D" w:rsidRDefault="00EB6B59" w:rsidP="00EB6B59">
            <w:pPr>
              <w:keepNext/>
              <w:keepLines/>
              <w:spacing w:before="200"/>
              <w:outlineLvl w:val="6"/>
              <w:rPr>
                <w:rFonts w:cs="Times New Roman"/>
              </w:rPr>
            </w:pPr>
            <w:r w:rsidRPr="004C7B4D">
              <w:rPr>
                <w:rFonts w:cs="Times New Roman"/>
              </w:rPr>
              <w:t>NHS walk-in clinic</w:t>
            </w:r>
          </w:p>
        </w:tc>
        <w:tc>
          <w:tcPr>
            <w:tcW w:w="1275" w:type="dxa"/>
            <w:tcMar>
              <w:top w:w="80" w:type="dxa"/>
              <w:left w:w="80" w:type="dxa"/>
              <w:bottom w:w="80" w:type="dxa"/>
              <w:right w:w="80" w:type="dxa"/>
            </w:tcMar>
            <w:vAlign w:val="center"/>
            <w:hideMark/>
          </w:tcPr>
          <w:p w14:paraId="44234D56" w14:textId="77777777" w:rsidR="00EB6B59" w:rsidRPr="004C7B4D" w:rsidRDefault="00EB6B59" w:rsidP="00EB6B59">
            <w:pPr>
              <w:jc w:val="center"/>
              <w:rPr>
                <w:rFonts w:cs="Times New Roman"/>
              </w:rPr>
            </w:pPr>
            <w:r w:rsidRPr="004C7B4D">
              <w:rPr>
                <w:rFonts w:cs="Times New Roman"/>
              </w:rPr>
              <w:t>£56</w:t>
            </w:r>
          </w:p>
        </w:tc>
        <w:tc>
          <w:tcPr>
            <w:tcW w:w="3686" w:type="dxa"/>
            <w:tcMar>
              <w:top w:w="80" w:type="dxa"/>
              <w:left w:w="80" w:type="dxa"/>
              <w:bottom w:w="80" w:type="dxa"/>
              <w:right w:w="80" w:type="dxa"/>
            </w:tcMar>
            <w:vAlign w:val="center"/>
            <w:hideMark/>
          </w:tcPr>
          <w:p w14:paraId="195AC60B" w14:textId="65EA9681" w:rsidR="00EB6B59" w:rsidRPr="00FA14DA" w:rsidRDefault="00EB6B59" w:rsidP="001763BF">
            <w:pPr>
              <w:keepNext/>
              <w:keepLines/>
              <w:spacing w:before="200"/>
              <w:outlineLvl w:val="6"/>
              <w:rPr>
                <w:rFonts w:cs="Times New Roman"/>
              </w:rPr>
            </w:pPr>
            <w:r w:rsidRPr="004C7B4D">
              <w:rPr>
                <w:rFonts w:cs="Times New Roman"/>
              </w:rPr>
              <w:t>Unit Costs of Health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r w:rsidR="00EB6B59" w:rsidRPr="004C7B4D" w14:paraId="48699D85" w14:textId="77777777" w:rsidTr="00EB6B59">
        <w:tc>
          <w:tcPr>
            <w:tcW w:w="3908" w:type="dxa"/>
            <w:tcMar>
              <w:top w:w="80" w:type="dxa"/>
              <w:left w:w="80" w:type="dxa"/>
              <w:bottom w:w="80" w:type="dxa"/>
              <w:right w:w="80" w:type="dxa"/>
            </w:tcMar>
            <w:vAlign w:val="center"/>
            <w:hideMark/>
          </w:tcPr>
          <w:p w14:paraId="39BC1F13" w14:textId="77777777" w:rsidR="00EB6B59" w:rsidRPr="004C7B4D" w:rsidRDefault="00EB6B59" w:rsidP="00EB6B59">
            <w:pPr>
              <w:keepNext/>
              <w:keepLines/>
              <w:spacing w:before="200"/>
              <w:outlineLvl w:val="3"/>
              <w:rPr>
                <w:rFonts w:cs="Times New Roman"/>
              </w:rPr>
            </w:pPr>
            <w:r w:rsidRPr="004C7B4D">
              <w:rPr>
                <w:rFonts w:cs="Times New Roman"/>
              </w:rPr>
              <w:t xml:space="preserve">Out-of-hours services </w:t>
            </w:r>
            <w:r w:rsidRPr="004C7B4D">
              <w:rPr>
                <w:rFonts w:cs="Times New Roman"/>
              </w:rPr>
              <w:br/>
              <w:t>(telephone advice)</w:t>
            </w:r>
          </w:p>
        </w:tc>
        <w:tc>
          <w:tcPr>
            <w:tcW w:w="1275" w:type="dxa"/>
            <w:tcMar>
              <w:top w:w="80" w:type="dxa"/>
              <w:left w:w="80" w:type="dxa"/>
              <w:bottom w:w="80" w:type="dxa"/>
              <w:right w:w="80" w:type="dxa"/>
            </w:tcMar>
            <w:vAlign w:val="center"/>
            <w:hideMark/>
          </w:tcPr>
          <w:p w14:paraId="0100ED34" w14:textId="77777777" w:rsidR="00EB6B59" w:rsidRPr="004C7B4D" w:rsidRDefault="00EB6B59" w:rsidP="00EB6B59">
            <w:pPr>
              <w:jc w:val="center"/>
              <w:rPr>
                <w:rFonts w:cs="Times New Roman"/>
              </w:rPr>
            </w:pPr>
            <w:r w:rsidRPr="004C7B4D">
              <w:rPr>
                <w:rFonts w:cs="Times New Roman"/>
              </w:rPr>
              <w:t>£36</w:t>
            </w:r>
          </w:p>
        </w:tc>
        <w:tc>
          <w:tcPr>
            <w:tcW w:w="3686" w:type="dxa"/>
            <w:tcMar>
              <w:top w:w="80" w:type="dxa"/>
              <w:left w:w="80" w:type="dxa"/>
              <w:bottom w:w="80" w:type="dxa"/>
              <w:right w:w="80" w:type="dxa"/>
            </w:tcMar>
            <w:vAlign w:val="center"/>
            <w:hideMark/>
          </w:tcPr>
          <w:p w14:paraId="1B989A71" w14:textId="2CF780D5" w:rsidR="00EB6B59" w:rsidRPr="00FA14DA" w:rsidRDefault="00EB6B59" w:rsidP="001763BF">
            <w:pPr>
              <w:rPr>
                <w:rFonts w:cs="Times New Roman"/>
              </w:rPr>
            </w:pPr>
            <w:r w:rsidRPr="004C7B4D">
              <w:rPr>
                <w:rFonts w:cs="Times New Roman"/>
              </w:rPr>
              <w:t>Out-of-hours GP services in England,</w:t>
            </w:r>
            <w:r w:rsidR="004949E5" w:rsidRPr="00ED1EAD">
              <w:rPr>
                <w:vertAlign w:val="superscript"/>
              </w:rPr>
              <w:fldChar w:fldCharType="begin"/>
            </w:r>
            <w:r w:rsidR="001763BF">
              <w:rPr>
                <w:vertAlign w:val="superscript"/>
              </w:rPr>
              <w:instrText xml:space="preserve"> ADDIN EN.CITE &lt;EndNote&gt;&lt;Cite&gt;&lt;Year&gt;2014&lt;/Year&gt;&lt;RecNum&gt;3059&lt;/RecNum&gt;&lt;DisplayText&gt;(180)&lt;/DisplayText&gt;&lt;record&gt;&lt;rec-number&gt;3059&lt;/rec-number&gt;&lt;foreign-keys&gt;&lt;key app="EN" db-id="p09w9r2wqe0vdlevttx5ddevtrtvrzdpwex2" timestamp="1477665553"&gt;3059&lt;/key&gt;&lt;/foreign-keys&gt;&lt;ref-type name="Report"&gt;27&lt;/ref-type&gt;&lt;contributors&gt;&lt;tertiary-authors&gt;&lt;author&gt;Department of Health &amp;amp; NHS England&lt;/author&gt;&lt;/tertiary-authors&gt;&lt;/contributors&gt;&lt;titles&gt;&lt;title&gt;Out-of-hours GP services in England&lt;/title&gt;&lt;/titles&gt;&lt;dates&gt;&lt;year&gt;2014&lt;/year&gt;&lt;pub-dates&gt;&lt;date&gt;09/09/2014&lt;/date&gt;&lt;/pub-dates&gt;&lt;/dates&gt;&lt;publisher&gt;National Audit Office&lt;/publisher&gt;&lt;urls&gt;&lt;/urls&gt;&lt;/record&gt;&lt;/Cite&gt;&lt;/EndNote&gt;</w:instrText>
            </w:r>
            <w:r w:rsidR="004949E5" w:rsidRPr="00ED1EAD">
              <w:rPr>
                <w:vertAlign w:val="superscript"/>
              </w:rPr>
              <w:fldChar w:fldCharType="separate"/>
            </w:r>
            <w:r w:rsidR="00D35E76" w:rsidRPr="00ED1EAD">
              <w:rPr>
                <w:noProof/>
                <w:vertAlign w:val="superscript"/>
              </w:rPr>
              <w:t>180</w:t>
            </w:r>
            <w:r w:rsidR="004949E5" w:rsidRPr="00ED1EAD">
              <w:rPr>
                <w:vertAlign w:val="superscript"/>
              </w:rPr>
              <w:fldChar w:fldCharType="end"/>
            </w:r>
            <w:r w:rsidRPr="00FA14DA">
              <w:rPr>
                <w:rFonts w:cs="Times New Roman"/>
              </w:rPr>
              <w:t xml:space="preserve"> Unit Costs of Health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r w:rsidR="00EB6B59" w:rsidRPr="004C7B4D" w14:paraId="542CB85F" w14:textId="77777777" w:rsidTr="00EB6B59">
        <w:trPr>
          <w:trHeight w:val="1291"/>
        </w:trPr>
        <w:tc>
          <w:tcPr>
            <w:tcW w:w="3908" w:type="dxa"/>
            <w:tcMar>
              <w:top w:w="80" w:type="dxa"/>
              <w:left w:w="80" w:type="dxa"/>
              <w:bottom w:w="80" w:type="dxa"/>
              <w:right w:w="80" w:type="dxa"/>
            </w:tcMar>
            <w:vAlign w:val="center"/>
            <w:hideMark/>
          </w:tcPr>
          <w:p w14:paraId="16CCCCB3" w14:textId="77777777" w:rsidR="00EB6B59" w:rsidRPr="004C7B4D" w:rsidRDefault="00EB6B59" w:rsidP="00EB6B59">
            <w:pPr>
              <w:keepNext/>
              <w:keepLines/>
              <w:spacing w:before="200"/>
              <w:outlineLvl w:val="6"/>
              <w:rPr>
                <w:rFonts w:cs="Times New Roman"/>
              </w:rPr>
            </w:pPr>
            <w:r w:rsidRPr="004C7B4D">
              <w:rPr>
                <w:rFonts w:cs="Times New Roman"/>
              </w:rPr>
              <w:t xml:space="preserve">Out-of-hours services </w:t>
            </w:r>
            <w:r w:rsidRPr="004C7B4D">
              <w:rPr>
                <w:rFonts w:cs="Times New Roman"/>
              </w:rPr>
              <w:br/>
              <w:t>(home visit)</w:t>
            </w:r>
          </w:p>
        </w:tc>
        <w:tc>
          <w:tcPr>
            <w:tcW w:w="1275" w:type="dxa"/>
            <w:tcMar>
              <w:top w:w="80" w:type="dxa"/>
              <w:left w:w="80" w:type="dxa"/>
              <w:bottom w:w="80" w:type="dxa"/>
              <w:right w:w="80" w:type="dxa"/>
            </w:tcMar>
            <w:vAlign w:val="center"/>
            <w:hideMark/>
          </w:tcPr>
          <w:p w14:paraId="49D5B4DC" w14:textId="77777777" w:rsidR="00EB6B59" w:rsidRPr="004C7B4D" w:rsidRDefault="00EB6B59" w:rsidP="00EB6B59">
            <w:pPr>
              <w:jc w:val="center"/>
              <w:rPr>
                <w:rFonts w:cs="Times New Roman"/>
              </w:rPr>
            </w:pPr>
            <w:r w:rsidRPr="004C7B4D">
              <w:rPr>
                <w:rFonts w:cs="Times New Roman"/>
              </w:rPr>
              <w:t>£117</w:t>
            </w:r>
          </w:p>
        </w:tc>
        <w:tc>
          <w:tcPr>
            <w:tcW w:w="3686" w:type="dxa"/>
            <w:tcMar>
              <w:top w:w="80" w:type="dxa"/>
              <w:left w:w="80" w:type="dxa"/>
              <w:bottom w:w="80" w:type="dxa"/>
              <w:right w:w="80" w:type="dxa"/>
            </w:tcMar>
            <w:vAlign w:val="center"/>
            <w:hideMark/>
          </w:tcPr>
          <w:p w14:paraId="268840DA" w14:textId="667987DE" w:rsidR="00EB6B59" w:rsidRPr="00FA14DA" w:rsidRDefault="00EB6B59" w:rsidP="001763BF">
            <w:pPr>
              <w:keepNext/>
              <w:keepLines/>
              <w:spacing w:before="200"/>
              <w:outlineLvl w:val="6"/>
              <w:rPr>
                <w:rFonts w:cs="Times New Roman"/>
              </w:rPr>
            </w:pPr>
            <w:r w:rsidRPr="004C7B4D">
              <w:rPr>
                <w:rFonts w:cs="Times New Roman"/>
              </w:rPr>
              <w:t>Out-of-hours GP services in England,</w:t>
            </w:r>
            <w:r w:rsidR="004949E5" w:rsidRPr="00ED1EAD">
              <w:rPr>
                <w:vertAlign w:val="superscript"/>
              </w:rPr>
              <w:fldChar w:fldCharType="begin"/>
            </w:r>
            <w:r w:rsidR="001763BF">
              <w:rPr>
                <w:vertAlign w:val="superscript"/>
              </w:rPr>
              <w:instrText xml:space="preserve"> ADDIN EN.CITE &lt;EndNote&gt;&lt;Cite&gt;&lt;Year&gt;2014&lt;/Year&gt;&lt;RecNum&gt;3059&lt;/RecNum&gt;&lt;DisplayText&gt;(180)&lt;/DisplayText&gt;&lt;record&gt;&lt;rec-number&gt;3059&lt;/rec-number&gt;&lt;foreign-keys&gt;&lt;key app="EN" db-id="p09w9r2wqe0vdlevttx5ddevtrtvrzdpwex2" timestamp="1477665553"&gt;3059&lt;/key&gt;&lt;/foreign-keys&gt;&lt;ref-type name="Report"&gt;27&lt;/ref-type&gt;&lt;contributors&gt;&lt;tertiary-authors&gt;&lt;author&gt;Department of Health &amp;amp; NHS England&lt;/author&gt;&lt;/tertiary-authors&gt;&lt;/contributors&gt;&lt;titles&gt;&lt;title&gt;Out-of-hours GP services in England&lt;/title&gt;&lt;/titles&gt;&lt;dates&gt;&lt;year&gt;2014&lt;/year&gt;&lt;pub-dates&gt;&lt;date&gt;09/09/2014&lt;/date&gt;&lt;/pub-dates&gt;&lt;/dates&gt;&lt;publisher&gt;National Audit Office&lt;/publisher&gt;&lt;urls&gt;&lt;/urls&gt;&lt;/record&gt;&lt;/Cite&gt;&lt;/EndNote&gt;</w:instrText>
            </w:r>
            <w:r w:rsidR="004949E5" w:rsidRPr="00ED1EAD">
              <w:rPr>
                <w:vertAlign w:val="superscript"/>
              </w:rPr>
              <w:fldChar w:fldCharType="separate"/>
            </w:r>
            <w:r w:rsidR="00D35E76" w:rsidRPr="00ED1EAD">
              <w:rPr>
                <w:noProof/>
                <w:vertAlign w:val="superscript"/>
              </w:rPr>
              <w:t>180</w:t>
            </w:r>
            <w:r w:rsidR="004949E5" w:rsidRPr="00ED1EAD">
              <w:rPr>
                <w:vertAlign w:val="superscript"/>
              </w:rPr>
              <w:fldChar w:fldCharType="end"/>
            </w:r>
            <w:r w:rsidRPr="00FA14DA">
              <w:rPr>
                <w:rFonts w:cs="Times New Roman"/>
              </w:rPr>
              <w:t xml:space="preserve"> Unit Costs of Healt</w:t>
            </w:r>
            <w:r w:rsidRPr="00ED1EAD">
              <w:rPr>
                <w:rFonts w:cs="Times New Roman"/>
              </w:rPr>
              <w:t>h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r w:rsidR="00EB6B59" w:rsidRPr="004C7B4D" w14:paraId="79999CAF" w14:textId="77777777" w:rsidTr="00EB6B59">
        <w:trPr>
          <w:trHeight w:val="1371"/>
        </w:trPr>
        <w:tc>
          <w:tcPr>
            <w:tcW w:w="3908" w:type="dxa"/>
            <w:tcMar>
              <w:top w:w="80" w:type="dxa"/>
              <w:left w:w="80" w:type="dxa"/>
              <w:bottom w:w="80" w:type="dxa"/>
              <w:right w:w="80" w:type="dxa"/>
            </w:tcMar>
            <w:vAlign w:val="center"/>
            <w:hideMark/>
          </w:tcPr>
          <w:p w14:paraId="52A9F1CC" w14:textId="77777777" w:rsidR="00EB6B59" w:rsidRPr="004C7B4D" w:rsidRDefault="00EB6B59" w:rsidP="00EB6B59">
            <w:pPr>
              <w:keepNext/>
              <w:keepLines/>
              <w:spacing w:before="200"/>
              <w:outlineLvl w:val="6"/>
              <w:rPr>
                <w:rFonts w:cs="Times New Roman"/>
              </w:rPr>
            </w:pPr>
            <w:r w:rsidRPr="004C7B4D">
              <w:rPr>
                <w:rFonts w:cs="Times New Roman"/>
              </w:rPr>
              <w:t xml:space="preserve">Out-of-hours services </w:t>
            </w:r>
            <w:r w:rsidRPr="004C7B4D">
              <w:rPr>
                <w:rFonts w:cs="Times New Roman"/>
              </w:rPr>
              <w:br/>
              <w:t>(in surgery)</w:t>
            </w:r>
          </w:p>
        </w:tc>
        <w:tc>
          <w:tcPr>
            <w:tcW w:w="1275" w:type="dxa"/>
            <w:tcMar>
              <w:top w:w="80" w:type="dxa"/>
              <w:left w:w="80" w:type="dxa"/>
              <w:bottom w:w="80" w:type="dxa"/>
              <w:right w:w="80" w:type="dxa"/>
            </w:tcMar>
            <w:vAlign w:val="center"/>
            <w:hideMark/>
          </w:tcPr>
          <w:p w14:paraId="5CADFE6B" w14:textId="77777777" w:rsidR="00EB6B59" w:rsidRPr="004C7B4D" w:rsidRDefault="00EB6B59" w:rsidP="00EB6B59">
            <w:pPr>
              <w:jc w:val="center"/>
              <w:rPr>
                <w:rFonts w:cs="Times New Roman"/>
              </w:rPr>
            </w:pPr>
            <w:r w:rsidRPr="004C7B4D">
              <w:rPr>
                <w:rFonts w:cs="Times New Roman"/>
              </w:rPr>
              <w:t>£86</w:t>
            </w:r>
          </w:p>
        </w:tc>
        <w:tc>
          <w:tcPr>
            <w:tcW w:w="3686" w:type="dxa"/>
            <w:tcMar>
              <w:top w:w="80" w:type="dxa"/>
              <w:left w:w="80" w:type="dxa"/>
              <w:bottom w:w="80" w:type="dxa"/>
              <w:right w:w="80" w:type="dxa"/>
            </w:tcMar>
            <w:vAlign w:val="center"/>
            <w:hideMark/>
          </w:tcPr>
          <w:p w14:paraId="1A062A83" w14:textId="51497A61" w:rsidR="00EB6B59" w:rsidRPr="00FA14DA" w:rsidRDefault="00EB6B59" w:rsidP="001763BF">
            <w:pPr>
              <w:keepNext/>
              <w:keepLines/>
              <w:spacing w:before="200"/>
              <w:outlineLvl w:val="6"/>
              <w:rPr>
                <w:rFonts w:cs="Times New Roman"/>
              </w:rPr>
            </w:pPr>
            <w:r w:rsidRPr="004C7B4D">
              <w:rPr>
                <w:rFonts w:cs="Times New Roman"/>
              </w:rPr>
              <w:t>Out-of-hours GP services in England,</w:t>
            </w:r>
            <w:r w:rsidR="004949E5" w:rsidRPr="00ED1EAD">
              <w:rPr>
                <w:vertAlign w:val="superscript"/>
              </w:rPr>
              <w:fldChar w:fldCharType="begin"/>
            </w:r>
            <w:r w:rsidR="001763BF">
              <w:rPr>
                <w:vertAlign w:val="superscript"/>
              </w:rPr>
              <w:instrText xml:space="preserve"> ADDIN EN.CITE &lt;EndNote&gt;&lt;Cite&gt;&lt;Year&gt;2014&lt;/Year&gt;&lt;RecNum&gt;3059&lt;/RecNum&gt;&lt;DisplayText&gt;(180)&lt;/DisplayText&gt;&lt;record&gt;&lt;rec-number&gt;3059&lt;/rec-number&gt;&lt;foreign-keys&gt;&lt;key app="EN" db-id="p09w9r2wqe0vdlevttx5ddevtrtvrzdpwex2" timestamp="1477665553"&gt;3059&lt;/key&gt;&lt;/foreign-keys&gt;&lt;ref-type name="Report"&gt;27&lt;/ref-type&gt;&lt;contributors&gt;&lt;tertiary-authors&gt;&lt;author&gt;Department of Health &amp;amp; NHS England&lt;/author&gt;&lt;/tertiary-authors&gt;&lt;/contributors&gt;&lt;titles&gt;&lt;title&gt;Out-of-hours GP services in England&lt;/title&gt;&lt;/titles&gt;&lt;dates&gt;&lt;year&gt;2014&lt;/year&gt;&lt;pub-dates&gt;&lt;date&gt;09/09/2014&lt;/date&gt;&lt;/pub-dates&gt;&lt;/dates&gt;&lt;publisher&gt;National Audit Office&lt;/publisher&gt;&lt;urls&gt;&lt;/urls&gt;&lt;/record&gt;&lt;/Cite&gt;&lt;/EndNote&gt;</w:instrText>
            </w:r>
            <w:r w:rsidR="004949E5" w:rsidRPr="00ED1EAD">
              <w:rPr>
                <w:vertAlign w:val="superscript"/>
              </w:rPr>
              <w:fldChar w:fldCharType="separate"/>
            </w:r>
            <w:r w:rsidR="00D35E76" w:rsidRPr="00ED1EAD">
              <w:rPr>
                <w:noProof/>
                <w:vertAlign w:val="superscript"/>
              </w:rPr>
              <w:t>180</w:t>
            </w:r>
            <w:r w:rsidR="004949E5" w:rsidRPr="00ED1EAD">
              <w:rPr>
                <w:vertAlign w:val="superscript"/>
              </w:rPr>
              <w:fldChar w:fldCharType="end"/>
            </w:r>
            <w:r w:rsidRPr="00FA14DA">
              <w:rPr>
                <w:rFonts w:cs="Times New Roman"/>
              </w:rPr>
              <w:t xml:space="preserve"> Unit Costs of Health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r w:rsidR="00EB6B59" w:rsidRPr="004C7B4D" w14:paraId="1485FD25" w14:textId="77777777" w:rsidTr="00EB6B59">
        <w:tc>
          <w:tcPr>
            <w:tcW w:w="3908" w:type="dxa"/>
            <w:tcMar>
              <w:top w:w="80" w:type="dxa"/>
              <w:left w:w="80" w:type="dxa"/>
              <w:bottom w:w="80" w:type="dxa"/>
              <w:right w:w="80" w:type="dxa"/>
            </w:tcMar>
            <w:vAlign w:val="center"/>
            <w:hideMark/>
          </w:tcPr>
          <w:p w14:paraId="151CCF27" w14:textId="77777777" w:rsidR="00EB6B59" w:rsidRPr="004C7B4D" w:rsidRDefault="00EB6B59" w:rsidP="00EB6B59">
            <w:pPr>
              <w:keepNext/>
              <w:keepLines/>
              <w:spacing w:before="200"/>
              <w:outlineLvl w:val="6"/>
              <w:rPr>
                <w:rFonts w:cs="Times New Roman"/>
              </w:rPr>
            </w:pPr>
            <w:r w:rsidRPr="004C7B4D">
              <w:rPr>
                <w:rFonts w:cs="Times New Roman"/>
              </w:rPr>
              <w:t>A&amp;E admission</w:t>
            </w:r>
          </w:p>
        </w:tc>
        <w:tc>
          <w:tcPr>
            <w:tcW w:w="1275" w:type="dxa"/>
            <w:tcMar>
              <w:top w:w="80" w:type="dxa"/>
              <w:left w:w="80" w:type="dxa"/>
              <w:bottom w:w="80" w:type="dxa"/>
              <w:right w:w="80" w:type="dxa"/>
            </w:tcMar>
            <w:vAlign w:val="center"/>
            <w:hideMark/>
          </w:tcPr>
          <w:p w14:paraId="0D43BC19" w14:textId="77777777" w:rsidR="00EB6B59" w:rsidRPr="004C7B4D" w:rsidRDefault="00EB6B59" w:rsidP="00EB6B59">
            <w:pPr>
              <w:jc w:val="center"/>
              <w:rPr>
                <w:rFonts w:cs="Times New Roman"/>
              </w:rPr>
            </w:pPr>
            <w:r w:rsidRPr="004C7B4D">
              <w:rPr>
                <w:rFonts w:cs="Times New Roman"/>
              </w:rPr>
              <w:t>£167</w:t>
            </w:r>
          </w:p>
        </w:tc>
        <w:tc>
          <w:tcPr>
            <w:tcW w:w="3686" w:type="dxa"/>
            <w:tcMar>
              <w:top w:w="80" w:type="dxa"/>
              <w:left w:w="80" w:type="dxa"/>
              <w:bottom w:w="80" w:type="dxa"/>
              <w:right w:w="80" w:type="dxa"/>
            </w:tcMar>
            <w:vAlign w:val="center"/>
            <w:hideMark/>
          </w:tcPr>
          <w:p w14:paraId="7A93D602" w14:textId="1B74DD94"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r w:rsidR="00EB6B59" w:rsidRPr="004C7B4D" w14:paraId="34A04121" w14:textId="77777777" w:rsidTr="00EB6B59">
        <w:tc>
          <w:tcPr>
            <w:tcW w:w="3908" w:type="dxa"/>
            <w:tcMar>
              <w:top w:w="80" w:type="dxa"/>
              <w:left w:w="80" w:type="dxa"/>
              <w:bottom w:w="80" w:type="dxa"/>
              <w:right w:w="80" w:type="dxa"/>
            </w:tcMar>
            <w:vAlign w:val="center"/>
            <w:hideMark/>
          </w:tcPr>
          <w:p w14:paraId="734D3600" w14:textId="77777777" w:rsidR="00EB6B59" w:rsidRPr="004C7B4D" w:rsidRDefault="00EB6B59" w:rsidP="00EB6B59">
            <w:pPr>
              <w:keepNext/>
              <w:keepLines/>
              <w:spacing w:before="200"/>
              <w:outlineLvl w:val="6"/>
              <w:rPr>
                <w:rFonts w:cs="Times New Roman"/>
              </w:rPr>
            </w:pPr>
            <w:r w:rsidRPr="004C7B4D">
              <w:rPr>
                <w:rFonts w:cs="Times New Roman"/>
              </w:rPr>
              <w:t>Podiatrist</w:t>
            </w:r>
          </w:p>
        </w:tc>
        <w:tc>
          <w:tcPr>
            <w:tcW w:w="1275" w:type="dxa"/>
            <w:tcMar>
              <w:top w:w="80" w:type="dxa"/>
              <w:left w:w="80" w:type="dxa"/>
              <w:bottom w:w="80" w:type="dxa"/>
              <w:right w:w="80" w:type="dxa"/>
            </w:tcMar>
            <w:vAlign w:val="center"/>
            <w:hideMark/>
          </w:tcPr>
          <w:p w14:paraId="741D9BBA" w14:textId="77777777" w:rsidR="00EB6B59" w:rsidRPr="004C7B4D" w:rsidRDefault="00EB6B59" w:rsidP="00EB6B59">
            <w:pPr>
              <w:jc w:val="center"/>
              <w:rPr>
                <w:rFonts w:cs="Times New Roman"/>
              </w:rPr>
            </w:pPr>
            <w:r w:rsidRPr="004C7B4D">
              <w:rPr>
                <w:rFonts w:cs="Times New Roman"/>
              </w:rPr>
              <w:t>£44</w:t>
            </w:r>
          </w:p>
        </w:tc>
        <w:tc>
          <w:tcPr>
            <w:tcW w:w="3686" w:type="dxa"/>
            <w:tcMar>
              <w:top w:w="80" w:type="dxa"/>
              <w:left w:w="80" w:type="dxa"/>
              <w:bottom w:w="80" w:type="dxa"/>
              <w:right w:w="80" w:type="dxa"/>
            </w:tcMar>
            <w:vAlign w:val="center"/>
            <w:hideMark/>
          </w:tcPr>
          <w:p w14:paraId="2EEC26FB" w14:textId="60D832BD"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r w:rsidR="00EB6B59" w:rsidRPr="004C7B4D" w14:paraId="6E066A69" w14:textId="77777777" w:rsidTr="00EB6B59">
        <w:tc>
          <w:tcPr>
            <w:tcW w:w="3908" w:type="dxa"/>
            <w:tcMar>
              <w:top w:w="80" w:type="dxa"/>
              <w:left w:w="80" w:type="dxa"/>
              <w:bottom w:w="80" w:type="dxa"/>
              <w:right w:w="80" w:type="dxa"/>
            </w:tcMar>
            <w:vAlign w:val="center"/>
            <w:hideMark/>
          </w:tcPr>
          <w:p w14:paraId="02EF4F95" w14:textId="77777777" w:rsidR="00EB6B59" w:rsidRPr="004C7B4D" w:rsidRDefault="00EB6B59" w:rsidP="00EB6B59">
            <w:pPr>
              <w:keepNext/>
              <w:keepLines/>
              <w:spacing w:before="200"/>
              <w:outlineLvl w:val="6"/>
              <w:rPr>
                <w:rFonts w:cs="Times New Roman"/>
              </w:rPr>
            </w:pPr>
            <w:r w:rsidRPr="004C7B4D">
              <w:rPr>
                <w:rFonts w:cs="Times New Roman"/>
              </w:rPr>
              <w:t>Optometry</w:t>
            </w:r>
          </w:p>
        </w:tc>
        <w:tc>
          <w:tcPr>
            <w:tcW w:w="1275" w:type="dxa"/>
            <w:tcMar>
              <w:top w:w="80" w:type="dxa"/>
              <w:left w:w="80" w:type="dxa"/>
              <w:bottom w:w="80" w:type="dxa"/>
              <w:right w:w="80" w:type="dxa"/>
            </w:tcMar>
            <w:vAlign w:val="center"/>
            <w:hideMark/>
          </w:tcPr>
          <w:p w14:paraId="31CCAA45" w14:textId="77777777" w:rsidR="00EB6B59" w:rsidRPr="004C7B4D" w:rsidRDefault="00EB6B59" w:rsidP="00EB6B59">
            <w:pPr>
              <w:jc w:val="center"/>
              <w:rPr>
                <w:rFonts w:cs="Times New Roman"/>
              </w:rPr>
            </w:pPr>
            <w:r w:rsidRPr="004C7B4D">
              <w:rPr>
                <w:rFonts w:cs="Times New Roman"/>
              </w:rPr>
              <w:t>£97</w:t>
            </w:r>
          </w:p>
        </w:tc>
        <w:tc>
          <w:tcPr>
            <w:tcW w:w="3686" w:type="dxa"/>
            <w:tcMar>
              <w:top w:w="80" w:type="dxa"/>
              <w:left w:w="80" w:type="dxa"/>
              <w:bottom w:w="80" w:type="dxa"/>
              <w:right w:w="80" w:type="dxa"/>
            </w:tcMar>
            <w:vAlign w:val="center"/>
            <w:hideMark/>
          </w:tcPr>
          <w:p w14:paraId="13ACFA2E" w14:textId="0F6AC2F2"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r w:rsidR="00EB6B59" w:rsidRPr="004C7B4D" w14:paraId="68733FE1" w14:textId="77777777" w:rsidTr="00EB6B59">
        <w:tc>
          <w:tcPr>
            <w:tcW w:w="3908" w:type="dxa"/>
            <w:tcMar>
              <w:top w:w="80" w:type="dxa"/>
              <w:left w:w="80" w:type="dxa"/>
              <w:bottom w:w="80" w:type="dxa"/>
              <w:right w:w="80" w:type="dxa"/>
            </w:tcMar>
            <w:vAlign w:val="center"/>
            <w:hideMark/>
          </w:tcPr>
          <w:p w14:paraId="072D24BA" w14:textId="77777777" w:rsidR="00EB6B59" w:rsidRPr="004C7B4D" w:rsidRDefault="00EB6B59" w:rsidP="00EB6B59">
            <w:pPr>
              <w:keepNext/>
              <w:keepLines/>
              <w:spacing w:before="200"/>
              <w:outlineLvl w:val="6"/>
              <w:rPr>
                <w:rFonts w:cs="Times New Roman"/>
              </w:rPr>
            </w:pPr>
            <w:r w:rsidRPr="004C7B4D">
              <w:rPr>
                <w:rFonts w:cs="Times New Roman"/>
              </w:rPr>
              <w:t>Physiotherapy</w:t>
            </w:r>
          </w:p>
        </w:tc>
        <w:tc>
          <w:tcPr>
            <w:tcW w:w="1275" w:type="dxa"/>
            <w:tcMar>
              <w:top w:w="80" w:type="dxa"/>
              <w:left w:w="80" w:type="dxa"/>
              <w:bottom w:w="80" w:type="dxa"/>
              <w:right w:w="80" w:type="dxa"/>
            </w:tcMar>
            <w:vAlign w:val="center"/>
            <w:hideMark/>
          </w:tcPr>
          <w:p w14:paraId="69E69A4E" w14:textId="77777777" w:rsidR="00EB6B59" w:rsidRPr="004C7B4D" w:rsidRDefault="00EB6B59" w:rsidP="00EB6B59">
            <w:pPr>
              <w:jc w:val="center"/>
              <w:rPr>
                <w:rFonts w:cs="Times New Roman"/>
              </w:rPr>
            </w:pPr>
            <w:r w:rsidRPr="004C7B4D">
              <w:rPr>
                <w:rFonts w:cs="Times New Roman"/>
              </w:rPr>
              <w:t>£46</w:t>
            </w:r>
          </w:p>
        </w:tc>
        <w:tc>
          <w:tcPr>
            <w:tcW w:w="3686" w:type="dxa"/>
            <w:tcMar>
              <w:top w:w="80" w:type="dxa"/>
              <w:left w:w="80" w:type="dxa"/>
              <w:bottom w:w="80" w:type="dxa"/>
              <w:right w:w="80" w:type="dxa"/>
            </w:tcMar>
            <w:vAlign w:val="center"/>
            <w:hideMark/>
          </w:tcPr>
          <w:p w14:paraId="4EBA9F04" w14:textId="696568F7"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r w:rsidR="00EB6B59" w:rsidRPr="004C7B4D" w14:paraId="08877E2A" w14:textId="77777777" w:rsidTr="00EB6B59">
        <w:tc>
          <w:tcPr>
            <w:tcW w:w="3908" w:type="dxa"/>
            <w:tcMar>
              <w:top w:w="80" w:type="dxa"/>
              <w:left w:w="80" w:type="dxa"/>
              <w:bottom w:w="80" w:type="dxa"/>
              <w:right w:w="80" w:type="dxa"/>
            </w:tcMar>
            <w:vAlign w:val="center"/>
            <w:hideMark/>
          </w:tcPr>
          <w:p w14:paraId="28669C5E" w14:textId="77777777" w:rsidR="00EB6B59" w:rsidRPr="004C7B4D" w:rsidRDefault="00EB6B59" w:rsidP="00EB6B59">
            <w:pPr>
              <w:keepNext/>
              <w:keepLines/>
              <w:spacing w:before="200"/>
              <w:outlineLvl w:val="6"/>
              <w:rPr>
                <w:rFonts w:cs="Times New Roman"/>
              </w:rPr>
            </w:pPr>
            <w:r w:rsidRPr="004C7B4D">
              <w:rPr>
                <w:rFonts w:cs="Times New Roman"/>
              </w:rPr>
              <w:t>Counselling (primary care)</w:t>
            </w:r>
          </w:p>
        </w:tc>
        <w:tc>
          <w:tcPr>
            <w:tcW w:w="1275" w:type="dxa"/>
            <w:tcMar>
              <w:top w:w="80" w:type="dxa"/>
              <w:left w:w="80" w:type="dxa"/>
              <w:bottom w:w="80" w:type="dxa"/>
              <w:right w:w="80" w:type="dxa"/>
            </w:tcMar>
            <w:vAlign w:val="center"/>
            <w:hideMark/>
          </w:tcPr>
          <w:p w14:paraId="03897EC5" w14:textId="77777777" w:rsidR="00EB6B59" w:rsidRPr="004C7B4D" w:rsidRDefault="00EB6B59" w:rsidP="00EB6B59">
            <w:pPr>
              <w:jc w:val="center"/>
              <w:rPr>
                <w:rFonts w:cs="Times New Roman"/>
              </w:rPr>
            </w:pPr>
            <w:r w:rsidRPr="004C7B4D">
              <w:rPr>
                <w:rFonts w:cs="Times New Roman"/>
              </w:rPr>
              <w:t>£46</w:t>
            </w:r>
          </w:p>
        </w:tc>
        <w:tc>
          <w:tcPr>
            <w:tcW w:w="3686" w:type="dxa"/>
            <w:tcMar>
              <w:top w:w="80" w:type="dxa"/>
              <w:left w:w="80" w:type="dxa"/>
              <w:bottom w:w="80" w:type="dxa"/>
              <w:right w:w="80" w:type="dxa"/>
            </w:tcMar>
            <w:vAlign w:val="center"/>
            <w:hideMark/>
          </w:tcPr>
          <w:p w14:paraId="4CD0FD05" w14:textId="1CD8BCA8" w:rsidR="00EB6B59" w:rsidRPr="00FA14DA" w:rsidRDefault="00EB6B59" w:rsidP="001763BF">
            <w:pPr>
              <w:keepNext/>
              <w:keepLines/>
              <w:spacing w:before="200"/>
              <w:outlineLvl w:val="6"/>
              <w:rPr>
                <w:rFonts w:cs="Times New Roman"/>
              </w:rPr>
            </w:pPr>
            <w:r w:rsidRPr="004C7B4D">
              <w:rPr>
                <w:rFonts w:cs="Times New Roman"/>
              </w:rPr>
              <w:t>Unit Costs of Health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r w:rsidR="00EB6B59" w:rsidRPr="004C7B4D" w14:paraId="77D517B6" w14:textId="77777777" w:rsidTr="00EB6B59">
        <w:tc>
          <w:tcPr>
            <w:tcW w:w="3908" w:type="dxa"/>
            <w:tcMar>
              <w:top w:w="80" w:type="dxa"/>
              <w:left w:w="80" w:type="dxa"/>
              <w:bottom w:w="80" w:type="dxa"/>
              <w:right w:w="80" w:type="dxa"/>
            </w:tcMar>
            <w:vAlign w:val="center"/>
          </w:tcPr>
          <w:p w14:paraId="50FFC076" w14:textId="77777777" w:rsidR="00EB6B59" w:rsidRPr="004C7B4D" w:rsidRDefault="00EB6B59" w:rsidP="00EB6B59">
            <w:pPr>
              <w:keepNext/>
              <w:keepLines/>
              <w:spacing w:before="200"/>
              <w:outlineLvl w:val="6"/>
              <w:rPr>
                <w:rFonts w:cs="Times New Roman"/>
              </w:rPr>
            </w:pPr>
            <w:r w:rsidRPr="004C7B4D">
              <w:rPr>
                <w:rFonts w:cs="Times New Roman"/>
              </w:rPr>
              <w:t>Clinical test</w:t>
            </w:r>
          </w:p>
        </w:tc>
        <w:tc>
          <w:tcPr>
            <w:tcW w:w="1275" w:type="dxa"/>
            <w:tcMar>
              <w:top w:w="80" w:type="dxa"/>
              <w:left w:w="80" w:type="dxa"/>
              <w:bottom w:w="80" w:type="dxa"/>
              <w:right w:w="80" w:type="dxa"/>
            </w:tcMar>
            <w:vAlign w:val="center"/>
          </w:tcPr>
          <w:p w14:paraId="7E875956" w14:textId="77777777" w:rsidR="00EB6B59" w:rsidRPr="004C7B4D" w:rsidRDefault="00EB6B59" w:rsidP="00EB6B59">
            <w:pPr>
              <w:jc w:val="center"/>
              <w:rPr>
                <w:rFonts w:cs="Times New Roman"/>
              </w:rPr>
            </w:pPr>
            <w:r w:rsidRPr="004C7B4D">
              <w:rPr>
                <w:rFonts w:cs="Times New Roman"/>
              </w:rPr>
              <w:t>£2</w:t>
            </w:r>
          </w:p>
        </w:tc>
        <w:tc>
          <w:tcPr>
            <w:tcW w:w="3686" w:type="dxa"/>
            <w:tcMar>
              <w:top w:w="80" w:type="dxa"/>
              <w:left w:w="80" w:type="dxa"/>
              <w:bottom w:w="80" w:type="dxa"/>
              <w:right w:w="80" w:type="dxa"/>
            </w:tcMar>
            <w:vAlign w:val="center"/>
          </w:tcPr>
          <w:p w14:paraId="297B3CB8" w14:textId="073F24B1"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r w:rsidR="00EB6B59" w:rsidRPr="004C7B4D" w14:paraId="0CB0A7FF" w14:textId="77777777" w:rsidTr="00EB6B59">
        <w:tc>
          <w:tcPr>
            <w:tcW w:w="3908" w:type="dxa"/>
            <w:tcMar>
              <w:top w:w="80" w:type="dxa"/>
              <w:left w:w="80" w:type="dxa"/>
              <w:bottom w:w="80" w:type="dxa"/>
              <w:right w:w="80" w:type="dxa"/>
            </w:tcMar>
            <w:vAlign w:val="center"/>
            <w:hideMark/>
          </w:tcPr>
          <w:p w14:paraId="44FB9C26" w14:textId="77777777" w:rsidR="00EB6B59" w:rsidRPr="004C7B4D" w:rsidRDefault="00EB6B59" w:rsidP="00EB6B59">
            <w:pPr>
              <w:keepNext/>
              <w:keepLines/>
              <w:spacing w:before="200"/>
              <w:outlineLvl w:val="6"/>
              <w:rPr>
                <w:rFonts w:cs="Times New Roman"/>
              </w:rPr>
            </w:pPr>
            <w:r w:rsidRPr="004C7B4D">
              <w:rPr>
                <w:rFonts w:cs="Times New Roman"/>
              </w:rPr>
              <w:t>Outpatient appointment</w:t>
            </w:r>
          </w:p>
        </w:tc>
        <w:tc>
          <w:tcPr>
            <w:tcW w:w="1275" w:type="dxa"/>
            <w:tcMar>
              <w:top w:w="80" w:type="dxa"/>
              <w:left w:w="80" w:type="dxa"/>
              <w:bottom w:w="80" w:type="dxa"/>
              <w:right w:w="80" w:type="dxa"/>
            </w:tcMar>
            <w:vAlign w:val="center"/>
            <w:hideMark/>
          </w:tcPr>
          <w:p w14:paraId="03A2418A" w14:textId="77777777" w:rsidR="00EB6B59" w:rsidRPr="004C7B4D" w:rsidRDefault="00EB6B59" w:rsidP="00EB6B59">
            <w:pPr>
              <w:jc w:val="center"/>
              <w:rPr>
                <w:rFonts w:cs="Times New Roman"/>
              </w:rPr>
            </w:pPr>
            <w:r w:rsidRPr="004C7B4D">
              <w:rPr>
                <w:rFonts w:cs="Times New Roman"/>
              </w:rPr>
              <w:t>£111</w:t>
            </w:r>
          </w:p>
        </w:tc>
        <w:tc>
          <w:tcPr>
            <w:tcW w:w="3686" w:type="dxa"/>
            <w:tcMar>
              <w:top w:w="80" w:type="dxa"/>
              <w:left w:w="80" w:type="dxa"/>
              <w:bottom w:w="80" w:type="dxa"/>
              <w:right w:w="80" w:type="dxa"/>
            </w:tcMar>
            <w:vAlign w:val="center"/>
            <w:hideMark/>
          </w:tcPr>
          <w:p w14:paraId="02B8F58C" w14:textId="748362E9" w:rsidR="00EB6B59" w:rsidRPr="00FA14DA" w:rsidRDefault="00EB6B59" w:rsidP="001763BF">
            <w:pPr>
              <w:keepNext/>
              <w:keepLines/>
              <w:spacing w:before="200"/>
              <w:outlineLvl w:val="6"/>
              <w:rPr>
                <w:rFonts w:cs="Times New Roman"/>
              </w:rPr>
            </w:pPr>
            <w:r w:rsidRPr="00F234A9">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r w:rsidR="00EB6B59" w:rsidRPr="004C7B4D" w14:paraId="5FF976BC" w14:textId="77777777" w:rsidTr="00EB6B59">
        <w:tc>
          <w:tcPr>
            <w:tcW w:w="3908" w:type="dxa"/>
            <w:tcMar>
              <w:top w:w="80" w:type="dxa"/>
              <w:left w:w="80" w:type="dxa"/>
              <w:bottom w:w="80" w:type="dxa"/>
              <w:right w:w="80" w:type="dxa"/>
            </w:tcMar>
            <w:vAlign w:val="center"/>
            <w:hideMark/>
          </w:tcPr>
          <w:p w14:paraId="70299496" w14:textId="77777777" w:rsidR="00EB6B59" w:rsidRPr="004C7B4D" w:rsidRDefault="00EB6B59" w:rsidP="00EB6B59">
            <w:pPr>
              <w:keepNext/>
              <w:keepLines/>
              <w:spacing w:before="200"/>
              <w:outlineLvl w:val="3"/>
              <w:rPr>
                <w:rFonts w:cs="Times New Roman"/>
              </w:rPr>
            </w:pPr>
            <w:r w:rsidRPr="004C7B4D">
              <w:rPr>
                <w:rFonts w:cs="Times New Roman"/>
              </w:rPr>
              <w:t>Day case</w:t>
            </w:r>
          </w:p>
        </w:tc>
        <w:tc>
          <w:tcPr>
            <w:tcW w:w="1275" w:type="dxa"/>
            <w:tcMar>
              <w:top w:w="80" w:type="dxa"/>
              <w:left w:w="80" w:type="dxa"/>
              <w:bottom w:w="80" w:type="dxa"/>
              <w:right w:w="80" w:type="dxa"/>
            </w:tcMar>
            <w:vAlign w:val="center"/>
            <w:hideMark/>
          </w:tcPr>
          <w:p w14:paraId="0636431C" w14:textId="77777777" w:rsidR="00EB6B59" w:rsidRPr="004C7B4D" w:rsidRDefault="00EB6B59" w:rsidP="00EB6B59">
            <w:pPr>
              <w:jc w:val="center"/>
              <w:rPr>
                <w:rFonts w:cs="Times New Roman"/>
              </w:rPr>
            </w:pPr>
            <w:r w:rsidRPr="004C7B4D">
              <w:rPr>
                <w:rFonts w:cs="Times New Roman"/>
              </w:rPr>
              <w:t>£698</w:t>
            </w:r>
          </w:p>
        </w:tc>
        <w:tc>
          <w:tcPr>
            <w:tcW w:w="3686" w:type="dxa"/>
            <w:tcMar>
              <w:top w:w="80" w:type="dxa"/>
              <w:left w:w="80" w:type="dxa"/>
              <w:bottom w:w="80" w:type="dxa"/>
              <w:right w:w="80" w:type="dxa"/>
            </w:tcMar>
            <w:vAlign w:val="center"/>
            <w:hideMark/>
          </w:tcPr>
          <w:p w14:paraId="6AB940D7" w14:textId="306BCF3C"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r w:rsidR="00EB6B59" w:rsidRPr="004C7B4D" w14:paraId="6895B3D4" w14:textId="77777777" w:rsidTr="00EB6B59">
        <w:tc>
          <w:tcPr>
            <w:tcW w:w="3908" w:type="dxa"/>
            <w:tcMar>
              <w:top w:w="80" w:type="dxa"/>
              <w:left w:w="80" w:type="dxa"/>
              <w:bottom w:w="80" w:type="dxa"/>
              <w:right w:w="80" w:type="dxa"/>
            </w:tcMar>
            <w:vAlign w:val="center"/>
            <w:hideMark/>
          </w:tcPr>
          <w:p w14:paraId="004CE317" w14:textId="77777777" w:rsidR="00EB6B59" w:rsidRPr="004C7B4D" w:rsidRDefault="00EB6B59" w:rsidP="00EB6B59">
            <w:pPr>
              <w:keepNext/>
              <w:keepLines/>
              <w:spacing w:before="200"/>
              <w:outlineLvl w:val="6"/>
              <w:rPr>
                <w:rFonts w:cs="Times New Roman"/>
              </w:rPr>
            </w:pPr>
            <w:r w:rsidRPr="004C7B4D">
              <w:rPr>
                <w:rFonts w:cs="Times New Roman"/>
              </w:rPr>
              <w:t>Inpatient admission</w:t>
            </w:r>
          </w:p>
        </w:tc>
        <w:tc>
          <w:tcPr>
            <w:tcW w:w="1275" w:type="dxa"/>
            <w:tcMar>
              <w:top w:w="80" w:type="dxa"/>
              <w:left w:w="80" w:type="dxa"/>
              <w:bottom w:w="80" w:type="dxa"/>
              <w:right w:w="80" w:type="dxa"/>
            </w:tcMar>
            <w:vAlign w:val="center"/>
            <w:hideMark/>
          </w:tcPr>
          <w:p w14:paraId="20B0A633" w14:textId="77777777" w:rsidR="00EB6B59" w:rsidRPr="004C7B4D" w:rsidRDefault="00EB6B59" w:rsidP="00EB6B59">
            <w:pPr>
              <w:jc w:val="center"/>
              <w:rPr>
                <w:rFonts w:cs="Times New Roman"/>
              </w:rPr>
            </w:pPr>
            <w:r w:rsidRPr="004C7B4D">
              <w:rPr>
                <w:rFonts w:cs="Times New Roman"/>
              </w:rPr>
              <w:t>£1,891</w:t>
            </w:r>
          </w:p>
        </w:tc>
        <w:tc>
          <w:tcPr>
            <w:tcW w:w="3686" w:type="dxa"/>
            <w:tcMar>
              <w:top w:w="80" w:type="dxa"/>
              <w:left w:w="80" w:type="dxa"/>
              <w:bottom w:w="80" w:type="dxa"/>
              <w:right w:w="80" w:type="dxa"/>
            </w:tcMar>
            <w:vAlign w:val="center"/>
            <w:hideMark/>
          </w:tcPr>
          <w:p w14:paraId="33E4B8E3" w14:textId="3DB05E4D"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r w:rsidR="00EB6B59" w:rsidRPr="004C7B4D" w14:paraId="24EBC334" w14:textId="77777777" w:rsidTr="00EB6B59">
        <w:tc>
          <w:tcPr>
            <w:tcW w:w="3908" w:type="dxa"/>
            <w:tcMar>
              <w:top w:w="80" w:type="dxa"/>
              <w:left w:w="80" w:type="dxa"/>
              <w:bottom w:w="80" w:type="dxa"/>
              <w:right w:w="80" w:type="dxa"/>
            </w:tcMar>
            <w:vAlign w:val="center"/>
            <w:hideMark/>
          </w:tcPr>
          <w:p w14:paraId="5220C446" w14:textId="77777777" w:rsidR="00EB6B59" w:rsidRPr="004C7B4D" w:rsidRDefault="00EB6B59" w:rsidP="00EB6B59">
            <w:pPr>
              <w:keepNext/>
              <w:keepLines/>
              <w:spacing w:before="200"/>
              <w:outlineLvl w:val="6"/>
              <w:rPr>
                <w:rFonts w:cs="Times New Roman"/>
              </w:rPr>
            </w:pPr>
            <w:r w:rsidRPr="004C7B4D">
              <w:rPr>
                <w:rFonts w:cs="Times New Roman"/>
              </w:rPr>
              <w:t>District nurse (home visit)</w:t>
            </w:r>
          </w:p>
        </w:tc>
        <w:tc>
          <w:tcPr>
            <w:tcW w:w="1275" w:type="dxa"/>
            <w:tcMar>
              <w:top w:w="80" w:type="dxa"/>
              <w:left w:w="80" w:type="dxa"/>
              <w:bottom w:w="80" w:type="dxa"/>
              <w:right w:w="80" w:type="dxa"/>
            </w:tcMar>
            <w:vAlign w:val="center"/>
            <w:hideMark/>
          </w:tcPr>
          <w:p w14:paraId="4E169FB9" w14:textId="77777777" w:rsidR="00EB6B59" w:rsidRPr="004C7B4D" w:rsidRDefault="00EB6B59" w:rsidP="00EB6B59">
            <w:pPr>
              <w:jc w:val="center"/>
              <w:rPr>
                <w:rFonts w:cs="Times New Roman"/>
              </w:rPr>
            </w:pPr>
            <w:r w:rsidRPr="004C7B4D">
              <w:rPr>
                <w:rFonts w:cs="Times New Roman"/>
              </w:rPr>
              <w:t>£46</w:t>
            </w:r>
          </w:p>
        </w:tc>
        <w:tc>
          <w:tcPr>
            <w:tcW w:w="3686" w:type="dxa"/>
            <w:tcMar>
              <w:top w:w="80" w:type="dxa"/>
              <w:left w:w="80" w:type="dxa"/>
              <w:bottom w:w="80" w:type="dxa"/>
              <w:right w:w="80" w:type="dxa"/>
            </w:tcMar>
            <w:vAlign w:val="center"/>
            <w:hideMark/>
          </w:tcPr>
          <w:p w14:paraId="54FA646E" w14:textId="746EBC08"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r w:rsidRPr="00FA14DA">
              <w:rPr>
                <w:rFonts w:cs="Times New Roman"/>
              </w:rPr>
              <w:t xml:space="preserve">, </w:t>
            </w:r>
            <w:r w:rsidRPr="00FA14DA">
              <w:rPr>
                <w:rFonts w:cs="Times New Roman"/>
              </w:rPr>
              <w:br/>
              <w:t>Unit Costs of Health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r w:rsidR="00EB6B59" w:rsidRPr="004C7B4D" w14:paraId="35289C27" w14:textId="77777777" w:rsidTr="00EB6B59">
        <w:tc>
          <w:tcPr>
            <w:tcW w:w="3908" w:type="dxa"/>
            <w:tcMar>
              <w:top w:w="80" w:type="dxa"/>
              <w:left w:w="80" w:type="dxa"/>
              <w:bottom w:w="80" w:type="dxa"/>
              <w:right w:w="80" w:type="dxa"/>
            </w:tcMar>
            <w:vAlign w:val="center"/>
            <w:hideMark/>
          </w:tcPr>
          <w:p w14:paraId="03AC634F" w14:textId="77777777" w:rsidR="00EB6B59" w:rsidRPr="004C7B4D" w:rsidRDefault="00EB6B59" w:rsidP="00EB6B59">
            <w:pPr>
              <w:keepNext/>
              <w:keepLines/>
              <w:spacing w:before="200"/>
              <w:outlineLvl w:val="6"/>
              <w:rPr>
                <w:rFonts w:cs="Times New Roman"/>
              </w:rPr>
            </w:pPr>
            <w:r w:rsidRPr="004C7B4D">
              <w:rPr>
                <w:rFonts w:cs="Times New Roman"/>
              </w:rPr>
              <w:t>District nurse (in surgery/clinic)</w:t>
            </w:r>
          </w:p>
        </w:tc>
        <w:tc>
          <w:tcPr>
            <w:tcW w:w="1275" w:type="dxa"/>
            <w:tcMar>
              <w:top w:w="80" w:type="dxa"/>
              <w:left w:w="80" w:type="dxa"/>
              <w:bottom w:w="80" w:type="dxa"/>
              <w:right w:w="80" w:type="dxa"/>
            </w:tcMar>
            <w:vAlign w:val="center"/>
            <w:hideMark/>
          </w:tcPr>
          <w:p w14:paraId="076A70C5" w14:textId="77777777" w:rsidR="00EB6B59" w:rsidRPr="004C7B4D" w:rsidRDefault="00EB6B59" w:rsidP="00EB6B59">
            <w:pPr>
              <w:jc w:val="center"/>
              <w:rPr>
                <w:rFonts w:cs="Times New Roman"/>
              </w:rPr>
            </w:pPr>
            <w:r w:rsidRPr="004C7B4D">
              <w:rPr>
                <w:rFonts w:cs="Times New Roman"/>
              </w:rPr>
              <w:t>£37</w:t>
            </w:r>
          </w:p>
        </w:tc>
        <w:tc>
          <w:tcPr>
            <w:tcW w:w="3686" w:type="dxa"/>
            <w:tcMar>
              <w:top w:w="80" w:type="dxa"/>
              <w:left w:w="80" w:type="dxa"/>
              <w:bottom w:w="80" w:type="dxa"/>
              <w:right w:w="80" w:type="dxa"/>
            </w:tcMar>
            <w:vAlign w:val="center"/>
            <w:hideMark/>
          </w:tcPr>
          <w:p w14:paraId="1974E958" w14:textId="7B74DC50"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r w:rsidR="00EB6B59" w:rsidRPr="004C7B4D" w14:paraId="1BCED3D1" w14:textId="77777777" w:rsidTr="00EB6B59">
        <w:tc>
          <w:tcPr>
            <w:tcW w:w="3908" w:type="dxa"/>
            <w:tcMar>
              <w:top w:w="80" w:type="dxa"/>
              <w:left w:w="80" w:type="dxa"/>
              <w:bottom w:w="80" w:type="dxa"/>
              <w:right w:w="80" w:type="dxa"/>
            </w:tcMar>
            <w:vAlign w:val="center"/>
            <w:hideMark/>
          </w:tcPr>
          <w:p w14:paraId="71FB4D12" w14:textId="77777777" w:rsidR="00EB6B59" w:rsidRPr="004C7B4D" w:rsidRDefault="00EB6B59" w:rsidP="00EB6B59">
            <w:pPr>
              <w:keepNext/>
              <w:keepLines/>
              <w:spacing w:before="200"/>
              <w:outlineLvl w:val="6"/>
              <w:rPr>
                <w:rFonts w:cs="Times New Roman"/>
              </w:rPr>
            </w:pPr>
            <w:r w:rsidRPr="004C7B4D">
              <w:rPr>
                <w:rFonts w:cs="Times New Roman"/>
              </w:rPr>
              <w:t>Counselling (community)</w:t>
            </w:r>
          </w:p>
        </w:tc>
        <w:tc>
          <w:tcPr>
            <w:tcW w:w="1275" w:type="dxa"/>
            <w:tcMar>
              <w:top w:w="80" w:type="dxa"/>
              <w:left w:w="80" w:type="dxa"/>
              <w:bottom w:w="80" w:type="dxa"/>
              <w:right w:w="80" w:type="dxa"/>
            </w:tcMar>
            <w:vAlign w:val="center"/>
            <w:hideMark/>
          </w:tcPr>
          <w:p w14:paraId="50C8A1A0" w14:textId="77777777" w:rsidR="00EB6B59" w:rsidRPr="004C7B4D" w:rsidRDefault="00EB6B59" w:rsidP="00EB6B59">
            <w:pPr>
              <w:jc w:val="center"/>
              <w:rPr>
                <w:rFonts w:cs="Times New Roman"/>
              </w:rPr>
            </w:pPr>
            <w:r w:rsidRPr="004C7B4D">
              <w:rPr>
                <w:rFonts w:cs="Times New Roman"/>
              </w:rPr>
              <w:t>£138</w:t>
            </w:r>
          </w:p>
        </w:tc>
        <w:tc>
          <w:tcPr>
            <w:tcW w:w="3686" w:type="dxa"/>
            <w:tcMar>
              <w:top w:w="80" w:type="dxa"/>
              <w:left w:w="80" w:type="dxa"/>
              <w:bottom w:w="80" w:type="dxa"/>
              <w:right w:w="80" w:type="dxa"/>
            </w:tcMar>
            <w:vAlign w:val="center"/>
            <w:hideMark/>
          </w:tcPr>
          <w:p w14:paraId="3BED5B28" w14:textId="7E39B1A9"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r w:rsidR="00EB6B59" w:rsidRPr="004C7B4D" w14:paraId="54BAD906" w14:textId="77777777" w:rsidTr="00EB6B59">
        <w:tc>
          <w:tcPr>
            <w:tcW w:w="3908" w:type="dxa"/>
            <w:tcMar>
              <w:top w:w="80" w:type="dxa"/>
              <w:left w:w="80" w:type="dxa"/>
              <w:bottom w:w="80" w:type="dxa"/>
              <w:right w:w="80" w:type="dxa"/>
            </w:tcMar>
            <w:vAlign w:val="center"/>
            <w:hideMark/>
          </w:tcPr>
          <w:p w14:paraId="68A0BAEF" w14:textId="77777777" w:rsidR="00EB6B59" w:rsidRPr="004C7B4D" w:rsidRDefault="00EB6B59" w:rsidP="00EB6B59">
            <w:pPr>
              <w:keepNext/>
              <w:keepLines/>
              <w:spacing w:before="200"/>
              <w:outlineLvl w:val="6"/>
              <w:rPr>
                <w:rFonts w:cs="Times New Roman"/>
              </w:rPr>
            </w:pPr>
            <w:r w:rsidRPr="004C7B4D">
              <w:rPr>
                <w:rFonts w:cs="Times New Roman"/>
              </w:rPr>
              <w:t>Social worker</w:t>
            </w:r>
          </w:p>
        </w:tc>
        <w:tc>
          <w:tcPr>
            <w:tcW w:w="1275" w:type="dxa"/>
            <w:tcMar>
              <w:top w:w="80" w:type="dxa"/>
              <w:left w:w="80" w:type="dxa"/>
              <w:bottom w:w="80" w:type="dxa"/>
              <w:right w:w="80" w:type="dxa"/>
            </w:tcMar>
            <w:vAlign w:val="center"/>
            <w:hideMark/>
          </w:tcPr>
          <w:p w14:paraId="793063FF" w14:textId="77777777" w:rsidR="00EB6B59" w:rsidRPr="004C7B4D" w:rsidRDefault="00EB6B59" w:rsidP="00EB6B59">
            <w:pPr>
              <w:jc w:val="center"/>
              <w:rPr>
                <w:rFonts w:cs="Times New Roman"/>
              </w:rPr>
            </w:pPr>
            <w:r w:rsidRPr="004C7B4D">
              <w:rPr>
                <w:rFonts w:cs="Times New Roman"/>
              </w:rPr>
              <w:t>£55</w:t>
            </w:r>
          </w:p>
        </w:tc>
        <w:tc>
          <w:tcPr>
            <w:tcW w:w="3686" w:type="dxa"/>
            <w:tcMar>
              <w:top w:w="80" w:type="dxa"/>
              <w:left w:w="80" w:type="dxa"/>
              <w:bottom w:w="80" w:type="dxa"/>
              <w:right w:w="80" w:type="dxa"/>
            </w:tcMar>
            <w:vAlign w:val="center"/>
            <w:hideMark/>
          </w:tcPr>
          <w:p w14:paraId="50793388" w14:textId="6B04779F" w:rsidR="00EB6B59" w:rsidRPr="00FA14DA" w:rsidRDefault="00EB6B59" w:rsidP="001763BF">
            <w:pPr>
              <w:keepNext/>
              <w:keepLines/>
              <w:spacing w:before="200"/>
              <w:outlineLvl w:val="6"/>
              <w:rPr>
                <w:rFonts w:cs="Times New Roman"/>
              </w:rPr>
            </w:pPr>
            <w:r w:rsidRPr="004C7B4D">
              <w:rPr>
                <w:rFonts w:cs="Times New Roman"/>
              </w:rPr>
              <w:t>Unit Costs of Health and Social Care 2014</w:t>
            </w:r>
            <w:r w:rsidR="004949E5" w:rsidRPr="00ED1EAD">
              <w:rPr>
                <w:vertAlign w:val="superscript"/>
              </w:rPr>
              <w:fldChar w:fldCharType="begin"/>
            </w:r>
            <w:r w:rsidR="001763BF">
              <w:rPr>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vertAlign w:val="superscript"/>
              </w:rPr>
              <w:fldChar w:fldCharType="separate"/>
            </w:r>
            <w:r w:rsidR="00D35E76" w:rsidRPr="00ED1EAD">
              <w:rPr>
                <w:noProof/>
                <w:vertAlign w:val="superscript"/>
              </w:rPr>
              <w:t>177</w:t>
            </w:r>
            <w:r w:rsidR="004949E5" w:rsidRPr="00ED1EAD">
              <w:rPr>
                <w:vertAlign w:val="superscript"/>
              </w:rPr>
              <w:fldChar w:fldCharType="end"/>
            </w:r>
          </w:p>
        </w:tc>
      </w:tr>
      <w:tr w:rsidR="00EB6B59" w:rsidRPr="004C7B4D" w14:paraId="1F53FD4F" w14:textId="77777777" w:rsidTr="00EB6B59">
        <w:tc>
          <w:tcPr>
            <w:tcW w:w="3908" w:type="dxa"/>
            <w:tcMar>
              <w:top w:w="80" w:type="dxa"/>
              <w:left w:w="80" w:type="dxa"/>
              <w:bottom w:w="80" w:type="dxa"/>
              <w:right w:w="80" w:type="dxa"/>
            </w:tcMar>
            <w:vAlign w:val="center"/>
            <w:hideMark/>
          </w:tcPr>
          <w:p w14:paraId="1F24953F" w14:textId="77777777" w:rsidR="00EB6B59" w:rsidRPr="004C7B4D" w:rsidRDefault="00EB6B59" w:rsidP="00EB6B59">
            <w:pPr>
              <w:keepNext/>
              <w:keepLines/>
              <w:spacing w:before="200"/>
              <w:outlineLvl w:val="6"/>
              <w:rPr>
                <w:rFonts w:cs="Times New Roman"/>
              </w:rPr>
            </w:pPr>
            <w:r w:rsidRPr="004C7B4D">
              <w:rPr>
                <w:rFonts w:cs="Times New Roman"/>
              </w:rPr>
              <w:t>Occupational therapy</w:t>
            </w:r>
          </w:p>
        </w:tc>
        <w:tc>
          <w:tcPr>
            <w:tcW w:w="1275" w:type="dxa"/>
            <w:tcMar>
              <w:top w:w="80" w:type="dxa"/>
              <w:left w:w="80" w:type="dxa"/>
              <w:bottom w:w="80" w:type="dxa"/>
              <w:right w:w="80" w:type="dxa"/>
            </w:tcMar>
            <w:vAlign w:val="center"/>
            <w:hideMark/>
          </w:tcPr>
          <w:p w14:paraId="597E5219" w14:textId="77777777" w:rsidR="00EB6B59" w:rsidRPr="004C7B4D" w:rsidRDefault="00EB6B59" w:rsidP="00EB6B59">
            <w:pPr>
              <w:jc w:val="center"/>
              <w:rPr>
                <w:rFonts w:cs="Times New Roman"/>
              </w:rPr>
            </w:pPr>
            <w:r w:rsidRPr="004C7B4D">
              <w:rPr>
                <w:rFonts w:cs="Times New Roman"/>
              </w:rPr>
              <w:t>£64</w:t>
            </w:r>
          </w:p>
        </w:tc>
        <w:tc>
          <w:tcPr>
            <w:tcW w:w="3686" w:type="dxa"/>
            <w:tcMar>
              <w:top w:w="80" w:type="dxa"/>
              <w:left w:w="80" w:type="dxa"/>
              <w:bottom w:w="80" w:type="dxa"/>
              <w:right w:w="80" w:type="dxa"/>
            </w:tcMar>
            <w:vAlign w:val="center"/>
            <w:hideMark/>
          </w:tcPr>
          <w:p w14:paraId="5E207C78" w14:textId="083E628E"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r w:rsidR="00EB6B59" w:rsidRPr="004C7B4D" w14:paraId="629ED887" w14:textId="77777777" w:rsidTr="00EB6B59">
        <w:tc>
          <w:tcPr>
            <w:tcW w:w="3908" w:type="dxa"/>
            <w:tcMar>
              <w:top w:w="80" w:type="dxa"/>
              <w:left w:w="80" w:type="dxa"/>
              <w:bottom w:w="80" w:type="dxa"/>
              <w:right w:w="80" w:type="dxa"/>
            </w:tcMar>
            <w:vAlign w:val="center"/>
            <w:hideMark/>
          </w:tcPr>
          <w:p w14:paraId="742980E2" w14:textId="77777777" w:rsidR="00EB6B59" w:rsidRPr="004C7B4D" w:rsidRDefault="00EB6B59" w:rsidP="00EB6B59">
            <w:pPr>
              <w:keepNext/>
              <w:keepLines/>
              <w:spacing w:before="200"/>
              <w:outlineLvl w:val="6"/>
              <w:rPr>
                <w:rFonts w:cs="Times New Roman"/>
              </w:rPr>
            </w:pPr>
            <w:r w:rsidRPr="004C7B4D">
              <w:rPr>
                <w:rFonts w:cs="Times New Roman"/>
              </w:rPr>
              <w:t>Dietician</w:t>
            </w:r>
          </w:p>
        </w:tc>
        <w:tc>
          <w:tcPr>
            <w:tcW w:w="1275" w:type="dxa"/>
            <w:tcMar>
              <w:top w:w="80" w:type="dxa"/>
              <w:left w:w="80" w:type="dxa"/>
              <w:bottom w:w="80" w:type="dxa"/>
              <w:right w:w="80" w:type="dxa"/>
            </w:tcMar>
            <w:vAlign w:val="center"/>
            <w:hideMark/>
          </w:tcPr>
          <w:p w14:paraId="77425F5A" w14:textId="77777777" w:rsidR="00EB6B59" w:rsidRPr="004C7B4D" w:rsidRDefault="00EB6B59" w:rsidP="00EB6B59">
            <w:pPr>
              <w:jc w:val="center"/>
              <w:rPr>
                <w:rFonts w:cs="Times New Roman"/>
              </w:rPr>
            </w:pPr>
            <w:r w:rsidRPr="004C7B4D">
              <w:rPr>
                <w:rFonts w:cs="Times New Roman"/>
              </w:rPr>
              <w:t>£80</w:t>
            </w:r>
          </w:p>
        </w:tc>
        <w:tc>
          <w:tcPr>
            <w:tcW w:w="3686" w:type="dxa"/>
            <w:tcMar>
              <w:top w:w="80" w:type="dxa"/>
              <w:left w:w="80" w:type="dxa"/>
              <w:bottom w:w="80" w:type="dxa"/>
              <w:right w:w="80" w:type="dxa"/>
            </w:tcMar>
            <w:vAlign w:val="center"/>
            <w:hideMark/>
          </w:tcPr>
          <w:p w14:paraId="4850E646" w14:textId="283D6A22" w:rsidR="00EB6B59" w:rsidRPr="00FA14DA" w:rsidRDefault="00EB6B59" w:rsidP="001763BF">
            <w:pPr>
              <w:keepNext/>
              <w:keepLines/>
              <w:spacing w:before="200"/>
              <w:outlineLvl w:val="6"/>
              <w:rPr>
                <w:rFonts w:cs="Times New Roman"/>
              </w:rPr>
            </w:pPr>
            <w:r w:rsidRPr="004C7B4D">
              <w:rPr>
                <w:rFonts w:cs="Times New Roman"/>
              </w:rPr>
              <w:t>Reference Costs 2013–14</w:t>
            </w:r>
            <w:r w:rsidR="00B14B4F" w:rsidRPr="00ED1EAD">
              <w:rPr>
                <w:vertAlign w:val="superscript"/>
              </w:rPr>
              <w:fldChar w:fldCharType="begin"/>
            </w:r>
            <w:r w:rsidR="001763BF">
              <w:rPr>
                <w:vertAlign w:val="superscript"/>
              </w:rPr>
              <w:instrText xml:space="preserve"> ADDIN EN.CITE &lt;EndNote&gt;&lt;Cite ExcludeAuth="1"&gt;&lt;Year&gt;2014&lt;/Year&gt;&lt;RecNum&gt;2912&lt;/RecNum&gt;&lt;DisplayText&gt;(181)&lt;/DisplayText&gt;&lt;record&gt;&lt;rec-number&gt;2912&lt;/rec-number&gt;&lt;foreign-keys&gt;&lt;key app="EN" db-id="p09w9r2wqe0vdlevttx5ddevtrtvrzdpwex2" timestamp="1477665539"&gt;2912&lt;/key&gt;&lt;/foreign-keys&gt;&lt;ref-type name="Report"&gt;27&lt;/ref-type&gt;&lt;contributors&gt;&lt;tertiary-authors&gt;&lt;author&gt;Department of Health&lt;/author&gt;&lt;/tertiary-authors&gt;&lt;/contributors&gt;&lt;titles&gt;&lt;title&gt;Reference costs 2013 - 14&lt;/title&gt;&lt;/titles&gt;&lt;pages&gt;1 - 58&lt;/pages&gt;&lt;dates&gt;&lt;year&gt;2014&lt;/year&gt;&lt;/dates&gt;&lt;pub-location&gt;London&lt;/pub-location&gt;&lt;urls&gt;&lt;related-urls&gt;&lt;url&gt;https://www.gov.uk/government/publications/nhs-reference-costs-2013-to-2014&lt;/url&gt;&lt;/related-urls&gt;&lt;/urls&gt;&lt;/record&gt;&lt;/Cite&gt;&lt;/EndNote&gt;</w:instrText>
            </w:r>
            <w:r w:rsidR="00B14B4F" w:rsidRPr="00ED1EAD">
              <w:rPr>
                <w:vertAlign w:val="superscript"/>
              </w:rPr>
              <w:fldChar w:fldCharType="separate"/>
            </w:r>
            <w:r w:rsidR="00D35E76" w:rsidRPr="00ED1EAD">
              <w:rPr>
                <w:noProof/>
                <w:vertAlign w:val="superscript"/>
              </w:rPr>
              <w:t>181</w:t>
            </w:r>
            <w:r w:rsidR="00B14B4F" w:rsidRPr="00ED1EAD">
              <w:rPr>
                <w:vertAlign w:val="superscript"/>
              </w:rPr>
              <w:fldChar w:fldCharType="end"/>
            </w:r>
          </w:p>
        </w:tc>
      </w:tr>
    </w:tbl>
    <w:p w14:paraId="02E5AFBA" w14:textId="77777777" w:rsidR="00EB6B59" w:rsidRPr="004C7B4D" w:rsidRDefault="00EB6B59" w:rsidP="00EB6B59">
      <w:pPr>
        <w:rPr>
          <w:rFonts w:cs="Times New Roman"/>
        </w:rPr>
      </w:pPr>
    </w:p>
    <w:p w14:paraId="40932FA3" w14:textId="77777777" w:rsidR="00EB6B59" w:rsidRPr="004C7B4D" w:rsidRDefault="00EB6B59" w:rsidP="00EB6B59">
      <w:pPr>
        <w:rPr>
          <w:rFonts w:cs="Times New Roman"/>
        </w:rPr>
      </w:pPr>
      <w:r w:rsidRPr="004C7B4D">
        <w:rPr>
          <w:rFonts w:cs="Times New Roman"/>
        </w:rPr>
        <w:t>The unit cost of inpatient episodes covered elective inpatients, non-elective inpatients and regular day/night admissions but excluded emergency-led admission which was accounted for by A&amp;E admission. Although the details of a few clinical tests were collected, the specific unit costs were not found. The unit cost of a clinical test was therefore taken as the weighted average of directly accessed pathology services.</w:t>
      </w:r>
    </w:p>
    <w:p w14:paraId="69975B7A" w14:textId="77777777" w:rsidR="00EB6B59" w:rsidRPr="004C7B4D" w:rsidRDefault="00EB6B59" w:rsidP="00EB6B59">
      <w:pPr>
        <w:rPr>
          <w:rFonts w:cs="Times New Roman"/>
        </w:rPr>
      </w:pPr>
    </w:p>
    <w:p w14:paraId="6E9D514D" w14:textId="1A9E6B6C" w:rsidR="00EB6B59" w:rsidRPr="00ED1EAD" w:rsidRDefault="00EB6B59" w:rsidP="00EB6B59">
      <w:pPr>
        <w:rPr>
          <w:rFonts w:cs="Times New Roman"/>
        </w:rPr>
      </w:pPr>
      <w:r w:rsidRPr="004C7B4D">
        <w:rPr>
          <w:rFonts w:cs="Times New Roman"/>
        </w:rPr>
        <w:t xml:space="preserve">Prescription data were also extracted from the medical record by the research nurses at baseline, </w:t>
      </w:r>
      <w:r w:rsidR="00910E55" w:rsidRPr="004C7B4D">
        <w:rPr>
          <w:rFonts w:cs="Times New Roman"/>
        </w:rPr>
        <w:t>3</w:t>
      </w:r>
      <w:r w:rsidRPr="004C7B4D">
        <w:rPr>
          <w:rFonts w:cs="Times New Roman"/>
        </w:rPr>
        <w:t xml:space="preserve"> months and 12 months. Nurses entered the name of the medication, dose, route and frequency of drugs prescribed at each data collection point. Costs were then calculated by cross-referencing the name, form and strength of the drug with the Prescription Cost Analysis England 2014.</w:t>
      </w:r>
      <w:r w:rsidR="004949E5" w:rsidRPr="00ED1EAD">
        <w:rPr>
          <w:vertAlign w:val="superscript"/>
        </w:rPr>
        <w:fldChar w:fldCharType="begin"/>
      </w:r>
      <w:r w:rsidR="001763BF">
        <w:rPr>
          <w:vertAlign w:val="superscript"/>
        </w:rPr>
        <w:instrText xml:space="preserve"> ADDIN EN.CITE &lt;EndNote&gt;&lt;Cite&gt;&lt;Year&gt;2015&lt;/Year&gt;&lt;RecNum&gt;3060&lt;/RecNum&gt;&lt;DisplayText&gt;(182)&lt;/DisplayText&gt;&lt;record&gt;&lt;rec-number&gt;3060&lt;/rec-number&gt;&lt;foreign-keys&gt;&lt;key app="EN" db-id="p09w9r2wqe0vdlevttx5ddevtrtvrzdpwex2" timestamp="1477665553"&gt;3060&lt;/key&gt;&lt;/foreign-keys&gt;&lt;ref-type name="Report"&gt;27&lt;/ref-type&gt;&lt;contributors&gt;&lt;tertiary-authors&gt;&lt;author&gt;Health and Social Care Information Centre&lt;/author&gt;&lt;/tertiary-authors&gt;&lt;/contributors&gt;&lt;titles&gt;&lt;title&gt;Prescription Cost Analysis England 2014&lt;/title&gt;&lt;/titles&gt;&lt;pages&gt;1 - 694&lt;/pages&gt;&lt;dates&gt;&lt;year&gt;2015&lt;/year&gt;&lt;/dates&gt;&lt;publisher&gt;Health and Social Care Information Centre&lt;/publisher&gt;&lt;urls&gt;&lt;/urls&gt;&lt;/record&gt;&lt;/Cite&gt;&lt;/EndNote&gt;</w:instrText>
      </w:r>
      <w:r w:rsidR="004949E5" w:rsidRPr="00ED1EAD">
        <w:rPr>
          <w:vertAlign w:val="superscript"/>
        </w:rPr>
        <w:fldChar w:fldCharType="separate"/>
      </w:r>
      <w:r w:rsidR="00D35E76" w:rsidRPr="00ED1EAD">
        <w:rPr>
          <w:noProof/>
          <w:vertAlign w:val="superscript"/>
        </w:rPr>
        <w:t>182</w:t>
      </w:r>
      <w:r w:rsidR="004949E5" w:rsidRPr="00ED1EAD">
        <w:rPr>
          <w:vertAlign w:val="superscript"/>
        </w:rPr>
        <w:fldChar w:fldCharType="end"/>
      </w:r>
      <w:r w:rsidRPr="00FA14DA">
        <w:rPr>
          <w:rFonts w:cs="Times New Roman"/>
        </w:rPr>
        <w:t xml:space="preserve"> When only the trade name was available, an attempt was made to mat</w:t>
      </w:r>
      <w:r w:rsidRPr="00ED1EAD">
        <w:rPr>
          <w:rFonts w:cs="Times New Roman"/>
        </w:rPr>
        <w:t>ch it to the correct generic name. When the generic name was not successfully identified, the medication was matched by drug name. In the case of missing information on form or strength, the weighted average cost per item was calculated based on the available information.</w:t>
      </w:r>
    </w:p>
    <w:p w14:paraId="2444EC16" w14:textId="77777777" w:rsidR="00EB6B59" w:rsidRPr="00ED1EAD" w:rsidRDefault="00EB6B59" w:rsidP="00EB6B59">
      <w:pPr>
        <w:rPr>
          <w:rFonts w:cs="Times New Roman"/>
        </w:rPr>
      </w:pPr>
    </w:p>
    <w:p w14:paraId="0321DE3D" w14:textId="77777777" w:rsidR="00EB6B59" w:rsidRPr="00F234A9" w:rsidRDefault="00EB6B59" w:rsidP="00EB6B59">
      <w:pPr>
        <w:rPr>
          <w:rFonts w:cs="Times New Roman"/>
        </w:rPr>
      </w:pPr>
      <w:r w:rsidRPr="00F72381">
        <w:rPr>
          <w:rFonts w:cs="Times New Roman"/>
        </w:rPr>
        <w:t>As most participants were on medication at baseline, we assumed blank entries at follow-up to be missing data, unless the nurse specified that no medication was prescribed. We also assumed that all prescriptions were for long-term use, and issued for one month at a time. It is probable that some of the medication issued was only for acute use, but we have opted for a conservative approach to avoid underestimating total drug costs. It is therefore possible that reported prescriptio</w:t>
      </w:r>
      <w:r w:rsidRPr="00F234A9">
        <w:rPr>
          <w:rFonts w:cs="Times New Roman"/>
        </w:rPr>
        <w:t>n costs are slightly overestimated.</w:t>
      </w:r>
    </w:p>
    <w:p w14:paraId="45578042" w14:textId="77777777" w:rsidR="00EB6B59" w:rsidRPr="00D80CE5" w:rsidRDefault="00EB6B59" w:rsidP="00EB6B59">
      <w:pPr>
        <w:rPr>
          <w:rFonts w:cs="Times New Roman"/>
        </w:rPr>
      </w:pPr>
    </w:p>
    <w:p w14:paraId="48E0435D" w14:textId="77777777" w:rsidR="00EB6B59" w:rsidRPr="00D80CE5" w:rsidRDefault="00EB6B59" w:rsidP="00EB6B59">
      <w:pPr>
        <w:pStyle w:val="Heading3"/>
        <w:rPr>
          <w:rFonts w:cs="Times New Roman"/>
        </w:rPr>
      </w:pPr>
      <w:bookmarkStart w:id="226" w:name="_Toc355448166"/>
      <w:r w:rsidRPr="00D80CE5">
        <w:rPr>
          <w:rFonts w:cs="Times New Roman"/>
        </w:rPr>
        <w:t>Health outcomes</w:t>
      </w:r>
      <w:bookmarkEnd w:id="226"/>
    </w:p>
    <w:p w14:paraId="5E851A07" w14:textId="75F6CFAC" w:rsidR="00EB6B59" w:rsidRPr="00FA14DA" w:rsidRDefault="00BB6901" w:rsidP="00EB6B59">
      <w:pPr>
        <w:rPr>
          <w:rFonts w:cs="Times New Roman"/>
        </w:rPr>
      </w:pPr>
      <w:r w:rsidRPr="00884C43">
        <w:rPr>
          <w:rFonts w:cs="Times New Roman"/>
        </w:rPr>
        <w:t>Two health outcomes were used in the analysis: diabetes-related distress measured by the PAID scale,</w:t>
      </w:r>
      <w:r w:rsidRPr="00ED1EAD">
        <w:rPr>
          <w:vertAlign w:val="superscript"/>
        </w:rPr>
        <w:fldChar w:fldCharType="begin"/>
      </w:r>
      <w:r w:rsidRPr="004C7B4D">
        <w:rPr>
          <w:vertAlign w:val="superscript"/>
        </w:rPr>
        <w:instrText xml:space="preserve"> ADDIN EN.CITE &lt;EndNote&gt;&lt;Cite&gt;&lt;Author&gt;Welch&lt;/Author&gt;&lt;Year&gt;2003&lt;/Year&gt;&lt;RecNum&gt;1627&lt;/RecNum&gt;&lt;DisplayText&gt;(161)&lt;/DisplayText&gt;&lt;record&gt;&lt;rec-number&gt;1627&lt;/rec-number&gt;&lt;foreign-keys&gt;&lt;key app="EN" db-id="9dwwpe2t8dsvxjefpetvvawndtdp5zw5ddvx" timestamp="0"&gt;1627&lt;/key&gt;&lt;/foreign-keys&gt;&lt;ref-type name="Journal Article"&gt;17&lt;/ref-type&gt;&lt;contributors&gt;&lt;authors&gt;&lt;author&gt;Welch, G.&lt;/author&gt;&lt;author&gt;Weinger, K.&lt;/author&gt;&lt;author&gt;Anderson, B.&lt;/author&gt;&lt;author&gt;Polonsky, W. H.&lt;/author&gt;&lt;/authors&gt;&lt;/contributors&gt;&lt;titles&gt;&lt;title&gt;Responsiveness of the Problem Areas In Diabetes (PAID) questionnaire&lt;/title&gt;&lt;secondary-title&gt;Diabet.Med.&lt;/secondary-title&gt;&lt;/titles&gt;&lt;periodical&gt;&lt;full-title&gt;Diabet.Med.&lt;/full-title&gt;&lt;/periodical&gt;&lt;pages&gt;69-72&lt;/pages&gt;&lt;volume&gt;20&lt;/volume&gt;&lt;number&gt;1&lt;/number&gt;&lt;reprint-edition&gt;NOT IN FILE&lt;/reprint-edition&gt;&lt;keywords&gt;&lt;keyword&gt;Adaptation,Psychological&lt;/keyword&gt;&lt;keyword&gt;Boston&lt;/keyword&gt;&lt;keyword&gt;Diabetes&lt;/keyword&gt;&lt;keyword&gt;Diabetes Mellitus&lt;/keyword&gt;&lt;keyword&gt;Disease&lt;/keyword&gt;&lt;keyword&gt;Disease Management&lt;/keyword&gt;&lt;keyword&gt;Emotions&lt;/keyword&gt;&lt;keyword&gt;Follow Up&lt;/keyword&gt;&lt;keyword&gt;Health&lt;/keyword&gt;&lt;keyword&gt;HELP&lt;/keyword&gt;&lt;keyword&gt;Humans&lt;/keyword&gt;&lt;keyword&gt;Information&lt;/keyword&gt;&lt;keyword&gt;INTERVENTION&lt;/keyword&gt;&lt;keyword&gt;Intervention Studies&lt;/keyword&gt;&lt;keyword&gt;Literature&lt;/keyword&gt;&lt;keyword&gt;Management&lt;/keyword&gt;&lt;keyword&gt;Mental Health&lt;/keyword&gt;&lt;keyword&gt;methods&lt;/keyword&gt;&lt;keyword&gt;outcomes&lt;/keyword&gt;&lt;keyword&gt;Paper&lt;/keyword&gt;&lt;keyword&gt;Patient&lt;/keyword&gt;&lt;keyword&gt;psychology&lt;/keyword&gt;&lt;keyword&gt;Psychometrics&lt;/keyword&gt;&lt;keyword&gt;QUALITY&lt;/keyword&gt;&lt;keyword&gt;Questionnaire&lt;/keyword&gt;&lt;keyword&gt;Questionnaires&lt;/keyword&gt;&lt;keyword&gt;Reproducibility of Results&lt;/keyword&gt;&lt;keyword&gt;Research&lt;/keyword&gt;&lt;keyword&gt;Sample&lt;/keyword&gt;&lt;keyword&gt;Sample Size&lt;/keyword&gt;&lt;keyword&gt;Study&lt;/keyword&gt;&lt;keyword&gt;SUPPORT&lt;/keyword&gt;&lt;keyword&gt;Time&lt;/keyword&gt;&lt;/keywords&gt;&lt;dates&gt;&lt;year&gt;2003&lt;/year&gt;&lt;/dates&gt;&lt;urls&gt;&lt;/urls&gt;&lt;/record&gt;&lt;/Cite&gt;&lt;/EndNote&gt;</w:instrText>
      </w:r>
      <w:r w:rsidRPr="00ED1EAD">
        <w:rPr>
          <w:vertAlign w:val="superscript"/>
        </w:rPr>
        <w:fldChar w:fldCharType="separate"/>
      </w:r>
      <w:r w:rsidRPr="00ED1EAD">
        <w:rPr>
          <w:noProof/>
          <w:vertAlign w:val="superscript"/>
        </w:rPr>
        <w:t>161</w:t>
      </w:r>
      <w:r w:rsidRPr="00ED1EAD">
        <w:rPr>
          <w:vertAlign w:val="superscript"/>
        </w:rPr>
        <w:fldChar w:fldCharType="end"/>
      </w:r>
      <w:r w:rsidRPr="00FA14DA">
        <w:rPr>
          <w:rFonts w:cs="Times New Roman"/>
        </w:rPr>
        <w:t xml:space="preserve"> and </w:t>
      </w:r>
      <w:r>
        <w:rPr>
          <w:rFonts w:cs="Times New Roman"/>
        </w:rPr>
        <w:t>QALYs</w:t>
      </w:r>
      <w:r w:rsidRPr="00ED1EAD">
        <w:rPr>
          <w:rFonts w:cs="Times New Roman"/>
        </w:rPr>
        <w:t>, derived from EQ-5D-3L.</w:t>
      </w:r>
      <w:r w:rsidRPr="00ED1EAD">
        <w:rPr>
          <w:vertAlign w:val="superscript"/>
        </w:rPr>
        <w:fldChar w:fldCharType="begin"/>
      </w:r>
      <w:r w:rsidR="001763BF">
        <w:rPr>
          <w:vertAlign w:val="superscript"/>
        </w:rPr>
        <w:instrText xml:space="preserve"> ADDIN EN.CITE &lt;EndNote&gt;&lt;Cite ExcludeAuth="1"&gt;&lt;Year&gt;1990&lt;/Year&gt;&lt;RecNum&gt;3&lt;/RecNum&gt;&lt;DisplayText&gt;(183)&lt;/DisplayText&gt;&lt;record&gt;&lt;rec-number&gt;3&lt;/rec-number&gt;&lt;foreign-keys&gt;&lt;key app="EN" db-id="p09w9r2wqe0vdlevttx5ddevtrtvrzdpwex2" timestamp="1477665303"&gt;3&lt;/key&gt;&lt;/foreign-keys&gt;&lt;ref-type name="Journal Article"&gt;17&lt;/ref-type&gt;&lt;contributors&gt;&lt;/contributors&gt;&lt;titles&gt;&lt;title&gt;EuroQol--a new facility for the measurement of health-related quality of life. The EuroQol Group&lt;/title&gt;&lt;secondary-title&gt;Health Policy.&lt;/secondary-title&gt;&lt;/titles&gt;&lt;periodical&gt;&lt;full-title&gt;Health Policy.&lt;/full-title&gt;&lt;/periodical&gt;&lt;pages&gt;199-208&lt;/pages&gt;&lt;volume&gt;16&lt;/volume&gt;&lt;number&gt;3&lt;/number&gt;&lt;reprint-edition&gt;NOT IN FILE&lt;/reprint-edition&gt;&lt;keywords&gt;&lt;keyword&gt;economics&lt;/keyword&gt;&lt;keyword&gt;England&lt;/keyword&gt;&lt;keyword&gt;Europe&lt;/keyword&gt;&lt;keyword&gt;Finland&lt;/keyword&gt;&lt;keyword&gt;Health&lt;/keyword&gt;&lt;keyword&gt;Health Services Research&lt;/keyword&gt;&lt;keyword&gt;Health Status Indicators&lt;/keyword&gt;&lt;keyword&gt;Instrument&lt;/keyword&gt;&lt;keyword&gt;Life&lt;/keyword&gt;&lt;keyword&gt;Measurement&lt;/keyword&gt;&lt;keyword&gt;Netherlands&lt;/keyword&gt;&lt;keyword&gt;Norway&lt;/keyword&gt;&lt;keyword&gt;organization &amp;amp; administration&lt;/keyword&gt;&lt;keyword&gt;Pilot Projects&lt;/keyword&gt;&lt;keyword&gt;QUALITY&lt;/keyword&gt;&lt;keyword&gt;Quality of Life&lt;/keyword&gt;&lt;keyword&gt;QUALITY-OF-LIFE&lt;/keyword&gt;&lt;keyword&gt;Questionnaires&lt;/keyword&gt;&lt;keyword&gt;Relative&lt;/keyword&gt;&lt;keyword&gt;SCALE&lt;/keyword&gt;&lt;keyword&gt;standards&lt;/keyword&gt;&lt;keyword&gt;Surveys&lt;/keyword&gt;&lt;keyword&gt;Sweden&lt;/keyword&gt;&lt;keyword&gt;United Kingdom&lt;/keyword&gt;&lt;keyword&gt;Universities&lt;/keyword&gt;&lt;keyword&gt;University&lt;/keyword&gt;&lt;/keywords&gt;&lt;dates&gt;&lt;year&gt;1990&lt;/year&gt;&lt;/dates&gt;&lt;urls&gt;&lt;/urls&gt;&lt;/record&gt;&lt;/Cite&gt;&lt;/EndNote&gt;</w:instrText>
      </w:r>
      <w:r w:rsidRPr="00ED1EAD">
        <w:rPr>
          <w:vertAlign w:val="superscript"/>
        </w:rPr>
        <w:fldChar w:fldCharType="separate"/>
      </w:r>
      <w:r w:rsidRPr="00ED1EAD">
        <w:rPr>
          <w:noProof/>
          <w:vertAlign w:val="superscript"/>
        </w:rPr>
        <w:t>183</w:t>
      </w:r>
      <w:r w:rsidRPr="00ED1EAD">
        <w:rPr>
          <w:vertAlign w:val="superscript"/>
        </w:rPr>
        <w:fldChar w:fldCharType="end"/>
      </w:r>
      <w:r w:rsidR="00EB6B59" w:rsidRPr="00FA14DA">
        <w:rPr>
          <w:rFonts w:cs="Times New Roman"/>
        </w:rPr>
        <w:t xml:space="preserve"> PAID has 20 items focusing on areas that cause difficulty for people living with diabetes, including social situations, food, friends and family, diabetes treatment, relationships with </w:t>
      </w:r>
      <w:r w:rsidR="00F234A9">
        <w:rPr>
          <w:rFonts w:cs="Times New Roman"/>
        </w:rPr>
        <w:t>HCP</w:t>
      </w:r>
      <w:r w:rsidR="00EB6B59" w:rsidRPr="00ED1EAD">
        <w:rPr>
          <w:rFonts w:cs="Times New Roman"/>
        </w:rPr>
        <w:t>s and social support. EQ-5D-3L has five domains, each with three levels measuring daily difficulties in that domain. The tariff for each combination of these levels of the UK population was then applied to calculate an index score.</w:t>
      </w:r>
      <w:r w:rsidR="00B14B4F" w:rsidRPr="00ED1EAD">
        <w:rPr>
          <w:vertAlign w:val="superscript"/>
        </w:rPr>
        <w:fldChar w:fldCharType="begin"/>
      </w:r>
      <w:r w:rsidR="00D35E76" w:rsidRPr="004C7B4D">
        <w:rPr>
          <w:vertAlign w:val="superscript"/>
        </w:rPr>
        <w:instrText xml:space="preserve"> ADDIN EN.CITE &lt;EndNote&gt;&lt;Cite&gt;&lt;Author&gt;Kind&lt;/Author&gt;&lt;Year&gt;1999&lt;/Year&gt;&lt;RecNum&gt;2375&lt;/RecNum&gt;&lt;DisplayText&gt;(184)&lt;/DisplayText&gt;&lt;record&gt;&lt;rec-number&gt;2375&lt;/rec-number&gt;&lt;foreign-keys&gt;&lt;key app="EN" db-id="9dwwpe2t8dsvxjefpetvvawndtdp5zw5ddvx" timestamp="0"&gt;2375&lt;/key&gt;&lt;/foreign-keys&gt;&lt;ref-type name="Report"&gt;27&lt;/ref-type&gt;&lt;contributors&gt;&lt;authors&gt;&lt;author&gt;Kind, P.&lt;/author&gt;&lt;author&gt;Hardman, G.&lt;/author&gt;&lt;author&gt;Macran, S.&lt;/author&gt;&lt;/authors&gt;&lt;/contributors&gt;&lt;titles&gt;&lt;title&gt;UK Population Norms for EQ-5D&lt;/title&gt;&lt;/titles&gt;&lt;pages&gt;1-98&lt;/pages&gt;&lt;volume&gt;Discussion Paper 172&lt;/volume&gt;&lt;dates&gt;&lt;year&gt;1999&lt;/year&gt;&lt;/dates&gt;&lt;pub-location&gt;York&lt;/pub-location&gt;&lt;publisher&gt;Centre for Health Economics, University of York&lt;/publisher&gt;&lt;urls&gt;&lt;/urls&gt;&lt;/record&gt;&lt;/Cite&gt;&lt;/EndNote&gt;</w:instrText>
      </w:r>
      <w:r w:rsidR="00B14B4F" w:rsidRPr="00ED1EAD">
        <w:rPr>
          <w:vertAlign w:val="superscript"/>
        </w:rPr>
        <w:fldChar w:fldCharType="separate"/>
      </w:r>
      <w:r w:rsidR="00D35E76" w:rsidRPr="00ED1EAD">
        <w:rPr>
          <w:noProof/>
          <w:vertAlign w:val="superscript"/>
        </w:rPr>
        <w:t>184</w:t>
      </w:r>
      <w:r w:rsidR="00B14B4F" w:rsidRPr="00ED1EAD">
        <w:rPr>
          <w:vertAlign w:val="superscript"/>
        </w:rPr>
        <w:fldChar w:fldCharType="end"/>
      </w:r>
    </w:p>
    <w:p w14:paraId="3344772E" w14:textId="77777777" w:rsidR="00EB6B59" w:rsidRPr="00ED1EAD" w:rsidRDefault="00EB6B59" w:rsidP="00EB6B59">
      <w:pPr>
        <w:rPr>
          <w:rFonts w:cs="Times New Roman"/>
        </w:rPr>
      </w:pPr>
    </w:p>
    <w:p w14:paraId="649CE41E" w14:textId="6B2E5BBC" w:rsidR="00EB6B59" w:rsidRPr="00F234A9" w:rsidRDefault="00EB6B59" w:rsidP="00EB6B59">
      <w:pPr>
        <w:rPr>
          <w:rFonts w:cs="Times New Roman"/>
        </w:rPr>
      </w:pPr>
      <w:r w:rsidRPr="00ED1EAD">
        <w:rPr>
          <w:rFonts w:cs="Times New Roman"/>
        </w:rPr>
        <w:t>Both these self-reported outcome meas</w:t>
      </w:r>
      <w:r w:rsidRPr="00F72381">
        <w:rPr>
          <w:rFonts w:cs="Times New Roman"/>
        </w:rPr>
        <w:t xml:space="preserve">ures were collected at baseline, </w:t>
      </w:r>
      <w:r w:rsidR="00910E55" w:rsidRPr="00F72381">
        <w:rPr>
          <w:rFonts w:cs="Times New Roman"/>
        </w:rPr>
        <w:t>3 months</w:t>
      </w:r>
      <w:r w:rsidRPr="00F234A9">
        <w:rPr>
          <w:rFonts w:cs="Times New Roman"/>
        </w:rPr>
        <w:t>, and 12-months follow-up. The time difference on QALYs was not accounted for because the assessing period was 12 months.</w:t>
      </w:r>
    </w:p>
    <w:p w14:paraId="71E84CE1" w14:textId="77777777" w:rsidR="00EB6B59" w:rsidRPr="00D80CE5" w:rsidRDefault="00EB6B59" w:rsidP="00EB6B59">
      <w:pPr>
        <w:rPr>
          <w:rFonts w:cs="Times New Roman"/>
        </w:rPr>
      </w:pPr>
    </w:p>
    <w:p w14:paraId="77DA48D9" w14:textId="77777777" w:rsidR="00EB6B59" w:rsidRPr="00D80CE5" w:rsidRDefault="00EB6B59" w:rsidP="00EB6B59">
      <w:pPr>
        <w:pStyle w:val="Heading2"/>
        <w:rPr>
          <w:rFonts w:cs="Times New Roman"/>
        </w:rPr>
      </w:pPr>
      <w:bookmarkStart w:id="227" w:name="_Toc355448167"/>
      <w:r w:rsidRPr="00D80CE5">
        <w:rPr>
          <w:rFonts w:cs="Times New Roman"/>
        </w:rPr>
        <w:t>Analysis</w:t>
      </w:r>
      <w:bookmarkEnd w:id="227"/>
    </w:p>
    <w:p w14:paraId="0C29A971" w14:textId="15856FFA" w:rsidR="00EB6B59" w:rsidRPr="00FA14DA" w:rsidRDefault="00EB6B59" w:rsidP="00EB6B59">
      <w:pPr>
        <w:rPr>
          <w:rFonts w:cs="Times New Roman"/>
        </w:rPr>
      </w:pPr>
      <w:r w:rsidRPr="00884C43">
        <w:rPr>
          <w:rFonts w:cs="Times New Roman"/>
        </w:rPr>
        <w:t>The analysis followed a pre-specified plan, based on comparing the groups as randomised (intention-to-treat). The analysis plan was approved by the trial steering committee before unblinding, and uploaded to the trial website</w:t>
      </w:r>
      <w:r w:rsidR="00A5568F">
        <w:rPr>
          <w:rFonts w:cs="Times New Roman"/>
        </w:rPr>
        <w:t xml:space="preserve"> (see</w:t>
      </w:r>
      <w:r w:rsidR="0096470E">
        <w:rPr>
          <w:rFonts w:cs="Times New Roman"/>
        </w:rPr>
        <w:t xml:space="preserve"> </w:t>
      </w:r>
      <w:r w:rsidR="0096470E" w:rsidRPr="0096470E">
        <w:rPr>
          <w:rFonts w:cs="Times New Roman"/>
        </w:rPr>
        <w:t>https://www.journalslibrary.nihr.ac.uk/programmes/pgfar/RP-PG-0609-10135/#/</w:t>
      </w:r>
      <w:r w:rsidR="00A5568F">
        <w:rPr>
          <w:rFonts w:cs="Times New Roman"/>
        </w:rPr>
        <w:t>)</w:t>
      </w:r>
      <w:r w:rsidRPr="00884C43">
        <w:rPr>
          <w:rFonts w:cs="Times New Roman"/>
        </w:rPr>
        <w:t>. Only PAID and EQ-5D-3L data obtained within a 10–14 month period following randomisation was used</w:t>
      </w:r>
      <w:r w:rsidRPr="00CE7527">
        <w:rPr>
          <w:rFonts w:cs="Times New Roman"/>
        </w:rPr>
        <w:t xml:space="preserve"> in the primary analysis, with missing 12-month outcomes multiply imputed using baseline and other outcome data (e.g. </w:t>
      </w:r>
      <w:r w:rsidR="00910E55" w:rsidRPr="009F63E9">
        <w:rPr>
          <w:rFonts w:cs="Times New Roman"/>
        </w:rPr>
        <w:t>3-month</w:t>
      </w:r>
      <w:r w:rsidRPr="00013E3E">
        <w:rPr>
          <w:rFonts w:cs="Times New Roman"/>
        </w:rPr>
        <w:t xml:space="preserve"> data and final follow-up data collected outside the 10–14 month window). The EQ-5D-3L index score was presented and then converted</w:t>
      </w:r>
      <w:r w:rsidRPr="0057549E">
        <w:rPr>
          <w:rFonts w:cs="Times New Roman"/>
        </w:rPr>
        <w:t xml:space="preserve"> to </w:t>
      </w:r>
      <w:r w:rsidR="004E4F82">
        <w:rPr>
          <w:rFonts w:cs="Times New Roman"/>
        </w:rPr>
        <w:t>QALYs</w:t>
      </w:r>
      <w:r w:rsidRPr="0057549E">
        <w:rPr>
          <w:rFonts w:cs="Times New Roman"/>
        </w:rPr>
        <w:t xml:space="preserve"> to enable a cost–utility analysis, as per NICE guidance.</w:t>
      </w:r>
      <w:r w:rsidR="00DA3B21" w:rsidRPr="00ED1EAD">
        <w:rPr>
          <w:vertAlign w:val="superscript"/>
        </w:rPr>
        <w:fldChar w:fldCharType="begin"/>
      </w:r>
      <w:r w:rsidR="001763BF">
        <w:rPr>
          <w:vertAlign w:val="superscript"/>
        </w:rPr>
        <w:instrText xml:space="preserve"> ADDIN EN.CITE &lt;EndNote&gt;&lt;Cite&gt;&lt;Year&gt;2013&lt;/Year&gt;&lt;RecNum&gt;3054&lt;/RecNum&gt;&lt;DisplayText&gt;(174)&lt;/DisplayText&gt;&lt;record&gt;&lt;rec-number&gt;3054&lt;/rec-number&gt;&lt;foreign-keys&gt;&lt;key app="EN" db-id="p09w9r2wqe0vdlevttx5ddevtrtvrzdpwex2" timestamp="1477665553"&gt;3054&lt;/key&gt;&lt;/foreign-keys&gt;&lt;ref-type name="Report"&gt;27&lt;/ref-type&gt;&lt;contributors&gt;&lt;tertiary-authors&gt;&lt;author&gt;National Institute of Health and Care Excellence&lt;/author&gt;&lt;/tertiary-authors&gt;&lt;/contributors&gt;&lt;titles&gt;&lt;title&gt;Guide to the methods of technology appraisal 2013&lt;/title&gt;&lt;/titles&gt;&lt;dates&gt;&lt;year&gt;2013&lt;/year&gt;&lt;/dates&gt;&lt;pub-location&gt;London&lt;/pub-location&gt;&lt;publisher&gt;National Institute of Health and Care Excellence&lt;/publisher&gt;&lt;urls&gt;&lt;related-urls&gt;&lt;url&gt;https://www.nice.org.uk/process/pmg9&lt;/url&gt;&lt;/related-urls&gt;&lt;/urls&gt;&lt;/record&gt;&lt;/Cite&gt;&lt;/EndNote&gt;</w:instrText>
      </w:r>
      <w:r w:rsidR="00DA3B21" w:rsidRPr="00ED1EAD">
        <w:rPr>
          <w:vertAlign w:val="superscript"/>
        </w:rPr>
        <w:fldChar w:fldCharType="separate"/>
      </w:r>
      <w:r w:rsidR="00D35E76" w:rsidRPr="00ED1EAD">
        <w:rPr>
          <w:noProof/>
          <w:vertAlign w:val="superscript"/>
        </w:rPr>
        <w:t>174</w:t>
      </w:r>
      <w:r w:rsidR="00DA3B21" w:rsidRPr="00ED1EAD">
        <w:rPr>
          <w:vertAlign w:val="superscript"/>
        </w:rPr>
        <w:fldChar w:fldCharType="end"/>
      </w:r>
      <w:r w:rsidRPr="00FA14DA">
        <w:rPr>
          <w:rFonts w:cs="Times New Roman"/>
        </w:rPr>
        <w:t xml:space="preserve"> QALYs were calculated over the duration of the trial using the area under the curve from</w:t>
      </w:r>
      <w:r w:rsidR="00910E55" w:rsidRPr="00ED1EAD">
        <w:rPr>
          <w:rFonts w:cs="Times New Roman"/>
        </w:rPr>
        <w:t xml:space="preserve"> the baseline, 3 and 12-</w:t>
      </w:r>
      <w:r w:rsidRPr="00ED1EAD">
        <w:rPr>
          <w:rFonts w:cs="Times New Roman"/>
        </w:rPr>
        <w:t>month follow-ups.</w:t>
      </w:r>
      <w:r w:rsidR="00B14B4F" w:rsidRPr="00ED1EAD">
        <w:rPr>
          <w:vertAlign w:val="superscript"/>
        </w:rPr>
        <w:fldChar w:fldCharType="begin"/>
      </w:r>
      <w:r w:rsidR="00D35E76" w:rsidRPr="004C7B4D">
        <w:rPr>
          <w:vertAlign w:val="superscript"/>
        </w:rPr>
        <w:instrText xml:space="preserve"> ADDIN EN.CITE &lt;EndNote&gt;&lt;Cite&gt;&lt;Author&gt;Richardson&lt;/Author&gt;&lt;Year&gt;2004&lt;/Year&gt;&lt;RecNum&gt;1337&lt;/RecNum&gt;&lt;DisplayText&gt;(185)&lt;/DisplayText&gt;&lt;record&gt;&lt;rec-number&gt;1337&lt;/rec-number&gt;&lt;foreign-keys&gt;&lt;key app="EN" db-id="9dwwpe2t8dsvxjefpetvvawndtdp5zw5ddvx" timestamp="0"&gt;1337&lt;/key&gt;&lt;/foreign-keys&gt;&lt;ref-type name="Journal Article"&gt;17&lt;/ref-type&gt;&lt;contributors&gt;&lt;authors&gt;&lt;author&gt;Richardson, G.&lt;/author&gt;&lt;author&gt;Manca, A.&lt;/author&gt;&lt;/authors&gt;&lt;/contributors&gt;&lt;titles&gt;&lt;title&gt;Calculation of quality adjusted life years in the published literature: a review of methodology and transparency&lt;/title&gt;&lt;secondary-title&gt;Health Econ.&lt;/secondary-title&gt;&lt;/titles&gt;&lt;periodical&gt;&lt;full-title&gt;Health Econ.&lt;/full-title&gt;&lt;/periodical&gt;&lt;pages&gt;1203-1210&lt;/pages&gt;&lt;volume&gt;13&lt;/volume&gt;&lt;number&gt;12&lt;/number&gt;&lt;reprint-edition&gt;NOT IN FILE&lt;/reprint-edition&gt;&lt;keywords&gt;&lt;keyword&gt;CONTROLLED TRIAL&lt;/keyword&gt;&lt;keyword&gt;Cost&lt;/keyword&gt;&lt;keyword&gt;Cost-Benefit Analysis&lt;/keyword&gt;&lt;keyword&gt;Data Interpretation,Statistical&lt;/keyword&gt;&lt;keyword&gt;economics&lt;/keyword&gt;&lt;keyword&gt;Evaluation&lt;/keyword&gt;&lt;keyword&gt;Health&lt;/keyword&gt;&lt;keyword&gt;Health Status&lt;/keyword&gt;&lt;keyword&gt;Health Status Indicators&lt;/keyword&gt;&lt;keyword&gt;Humans&lt;/keyword&gt;&lt;keyword&gt;Life&lt;/keyword&gt;&lt;keyword&gt;Literature&lt;/keyword&gt;&lt;keyword&gt;methods&lt;/keyword&gt;&lt;keyword&gt;Outcome Assessment (Health Care)&lt;/keyword&gt;&lt;keyword&gt;Paper&lt;/keyword&gt;&lt;keyword&gt;QUALITY&lt;/keyword&gt;&lt;keyword&gt;Quality-Adjusted Life Years&lt;/keyword&gt;&lt;keyword&gt;Randomized Controlled Trials&lt;/keyword&gt;&lt;keyword&gt;Reproducibility of Results&lt;/keyword&gt;&lt;keyword&gt;Research Design&lt;/keyword&gt;&lt;keyword&gt;Review&lt;/keyword&gt;&lt;keyword&gt;statistics &amp;amp; numerical data&lt;/keyword&gt;&lt;keyword&gt;Status&lt;/keyword&gt;&lt;keyword&gt;TRIAL&lt;/keyword&gt;&lt;keyword&gt;Universities&lt;/keyword&gt;&lt;keyword&gt;University&lt;/keyword&gt;&lt;/keywords&gt;&lt;dates&gt;&lt;year&gt;2004&lt;/year&gt;&lt;/dates&gt;&lt;urls&gt;&lt;/urls&gt;&lt;/record&gt;&lt;/Cite&gt;&lt;/EndNote&gt;</w:instrText>
      </w:r>
      <w:r w:rsidR="00B14B4F" w:rsidRPr="00ED1EAD">
        <w:rPr>
          <w:vertAlign w:val="superscript"/>
        </w:rPr>
        <w:fldChar w:fldCharType="separate"/>
      </w:r>
      <w:r w:rsidR="00D35E76" w:rsidRPr="00ED1EAD">
        <w:rPr>
          <w:noProof/>
          <w:vertAlign w:val="superscript"/>
        </w:rPr>
        <w:t>185</w:t>
      </w:r>
      <w:r w:rsidR="00B14B4F" w:rsidRPr="00ED1EAD">
        <w:rPr>
          <w:vertAlign w:val="superscript"/>
        </w:rPr>
        <w:fldChar w:fldCharType="end"/>
      </w:r>
    </w:p>
    <w:p w14:paraId="35560A3A" w14:textId="77777777" w:rsidR="00EB6B59" w:rsidRPr="00ED1EAD" w:rsidRDefault="00EB6B59" w:rsidP="00EB6B59">
      <w:pPr>
        <w:rPr>
          <w:rFonts w:cs="Times New Roman"/>
        </w:rPr>
      </w:pPr>
    </w:p>
    <w:p w14:paraId="40D3130F" w14:textId="77777777" w:rsidR="00EB6B59" w:rsidRPr="00F234A9" w:rsidRDefault="00EB6B59" w:rsidP="00EB6B59">
      <w:pPr>
        <w:rPr>
          <w:rFonts w:cs="Times New Roman"/>
        </w:rPr>
      </w:pPr>
      <w:r w:rsidRPr="00ED1EAD">
        <w:rPr>
          <w:rFonts w:cs="Times New Roman"/>
        </w:rPr>
        <w:t>A linear mixed-effects model was fitted with the 12-month outcome as the dependent variabl</w:t>
      </w:r>
      <w:r w:rsidRPr="00F72381">
        <w:rPr>
          <w:rFonts w:cs="Times New Roman"/>
        </w:rPr>
        <w:t>e, adjusting for the baseline variables of age, sex, presence of pre-existing cardiovascular disease, duration of diabetes and smoking status, as well as the corresponding baseline outcome (costs, PAID score and EQ-5D-3L index score, respectively). Centre effects were included as random effects in the analysis. The difference in mean 12-month costs and outcomes were estimated based on the model. As HeLP-Diabetes was dominant over the comparator (less costly and more effective), the incremental cost</w:t>
      </w:r>
      <w:r w:rsidRPr="00F234A9">
        <w:rPr>
          <w:rFonts w:cs="Times New Roman"/>
        </w:rPr>
        <w:t xml:space="preserve"> per unit PAID score improvement and incremental cost per QALY gained were not calculated.</w:t>
      </w:r>
    </w:p>
    <w:p w14:paraId="7C8F04EE" w14:textId="77777777" w:rsidR="00EB6B59" w:rsidRPr="00D80CE5" w:rsidRDefault="00EB6B59" w:rsidP="00EB6B59">
      <w:pPr>
        <w:rPr>
          <w:rFonts w:cs="Times New Roman"/>
        </w:rPr>
      </w:pPr>
    </w:p>
    <w:p w14:paraId="15BD208A" w14:textId="65B786FC" w:rsidR="00EB6B59" w:rsidRPr="00FA14DA" w:rsidRDefault="00EB6B59" w:rsidP="00EB6B59">
      <w:pPr>
        <w:rPr>
          <w:rFonts w:cs="Times New Roman"/>
        </w:rPr>
      </w:pPr>
      <w:r w:rsidRPr="00D80CE5">
        <w:rPr>
          <w:rFonts w:cs="Times New Roman"/>
        </w:rPr>
        <w:t>The non-parametric bootstrap technique was employed to explore the uncertainty of calculated difference in mean 12-month costs and outcomes from multiply impu</w:t>
      </w:r>
      <w:r w:rsidRPr="00884C43">
        <w:rPr>
          <w:rFonts w:cs="Times New Roman"/>
        </w:rPr>
        <w:t xml:space="preserve">ted </w:t>
      </w:r>
      <w:r w:rsidR="002D4ADD">
        <w:rPr>
          <w:rFonts w:cs="Times New Roman"/>
        </w:rPr>
        <w:t>data set</w:t>
      </w:r>
      <w:r w:rsidRPr="00884C43">
        <w:rPr>
          <w:rFonts w:cs="Times New Roman"/>
        </w:rPr>
        <w:t xml:space="preserve">s. 5,000 bootstrapped </w:t>
      </w:r>
      <w:r w:rsidR="002D4ADD">
        <w:rPr>
          <w:rFonts w:cs="Times New Roman"/>
        </w:rPr>
        <w:t>data set</w:t>
      </w:r>
      <w:r w:rsidRPr="00884C43">
        <w:rPr>
          <w:rFonts w:cs="Times New Roman"/>
        </w:rPr>
        <w:t xml:space="preserve">s were created and the total costs and outcome estimated for each. The results from bootstrap resampling were used to construct 95% </w:t>
      </w:r>
      <w:r w:rsidR="004E4F82">
        <w:rPr>
          <w:rFonts w:cs="Times New Roman"/>
        </w:rPr>
        <w:t>CI</w:t>
      </w:r>
      <w:r w:rsidRPr="00884C43">
        <w:rPr>
          <w:rFonts w:cs="Times New Roman"/>
        </w:rPr>
        <w:t>s for incremental costs, incremental PAID score and incremental Q</w:t>
      </w:r>
      <w:r w:rsidRPr="00CE7527">
        <w:rPr>
          <w:rFonts w:cs="Times New Roman"/>
        </w:rPr>
        <w:t>ALYs, and to plot the cost-effectiveness plane and cost-effectiveness acceptability curve (CEAC) to show the uncertainty surrounding conclusion.</w:t>
      </w:r>
      <w:r w:rsidR="00B14B4F" w:rsidRPr="00ED1EAD">
        <w:rPr>
          <w:rFonts w:cs="Times New Roman"/>
          <w:vertAlign w:val="superscript"/>
        </w:rPr>
        <w:fldChar w:fldCharType="begin"/>
      </w:r>
      <w:r w:rsidR="00D35E76" w:rsidRPr="004C7B4D">
        <w:rPr>
          <w:rFonts w:cs="Times New Roman"/>
          <w:vertAlign w:val="superscript"/>
        </w:rPr>
        <w:instrText xml:space="preserve"> ADDIN EN.CITE &lt;EndNote&gt;&lt;Cite&gt;&lt;Author&gt;Fenwick&lt;/Author&gt;&lt;Year&gt;2001&lt;/Year&gt;&lt;RecNum&gt;547&lt;/RecNum&gt;&lt;DisplayText&gt;(186)&lt;/DisplayText&gt;&lt;record&gt;&lt;rec-number&gt;547&lt;/rec-number&gt;&lt;foreign-keys&gt;&lt;key app="EN" db-id="9dwwpe2t8dsvxjefpetvvawndtdp5zw5ddvx" timestamp="0"&gt;547&lt;/key&gt;&lt;/foreign-keys&gt;&lt;ref-type name="Journal Article"&gt;17&lt;/ref-type&gt;&lt;contributors&gt;&lt;authors&gt;&lt;author&gt;Fenwick, E.&lt;/author&gt;&lt;author&gt;Claxton, K.&lt;/author&gt;&lt;author&gt;Sculpher, M.&lt;/author&gt;&lt;/authors&gt;&lt;/contributors&gt;&lt;titles&gt;&lt;title&gt;Representing uncertainty: the role of cost-effectiveness acceptability curves&lt;/title&gt;&lt;secondary-title&gt;Health Econ.&lt;/secondary-title&gt;&lt;/titles&gt;&lt;periodical&gt;&lt;full-title&gt;Health Econ.&lt;/full-title&gt;&lt;/periodical&gt;&lt;pages&gt;779-787&lt;/pages&gt;&lt;volume&gt;10&lt;/volume&gt;&lt;number&gt;8&lt;/number&gt;&lt;reprint-edition&gt;NOT IN FILE&lt;/reprint-edition&gt;&lt;keywords&gt;&lt;keyword&gt;CARE&lt;/keyword&gt;&lt;keyword&gt;Confidence Intervals&lt;/keyword&gt;&lt;keyword&gt;Cost&lt;/keyword&gt;&lt;keyword&gt;Cost-Benefit Analysis&lt;/keyword&gt;&lt;keyword&gt;Data Interpretation,Statistical&lt;/keyword&gt;&lt;keyword&gt;Decision Making&lt;/keyword&gt;&lt;keyword&gt;DECISION-MAKING&lt;/keyword&gt;&lt;keyword&gt;economics&lt;/keyword&gt;&lt;keyword&gt;Evaluation&lt;/keyword&gt;&lt;keyword&gt;Health&lt;/keyword&gt;&lt;keyword&gt;Health Care&lt;/keyword&gt;&lt;keyword&gt;HEALTH-CARE&lt;/keyword&gt;&lt;keyword&gt;Humans&lt;/keyword&gt;&lt;keyword&gt;INTERVENTION&lt;/keyword&gt;&lt;keyword&gt;methods&lt;/keyword&gt;&lt;keyword&gt;Models,Econometric&lt;/keyword&gt;&lt;keyword&gt;Paper&lt;/keyword&gt;&lt;keyword&gt;Quality-Adjusted Life Years&lt;/keyword&gt;&lt;keyword&gt;Role&lt;/keyword&gt;&lt;keyword&gt;Technology&lt;/keyword&gt;&lt;keyword&gt;Technology Assessment,Biomedical&lt;/keyword&gt;&lt;keyword&gt;Universities&lt;/keyword&gt;&lt;keyword&gt;University&lt;/keyword&gt;&lt;/keywords&gt;&lt;dates&gt;&lt;year&gt;2001&lt;/year&gt;&lt;/dates&gt;&lt;urls&gt;&lt;/urls&gt;&lt;/record&gt;&lt;/Cite&gt;&lt;/EndNote&gt;</w:instrText>
      </w:r>
      <w:r w:rsidR="00B14B4F" w:rsidRPr="00ED1EAD">
        <w:rPr>
          <w:rFonts w:cs="Times New Roman"/>
          <w:vertAlign w:val="superscript"/>
        </w:rPr>
        <w:fldChar w:fldCharType="separate"/>
      </w:r>
      <w:r w:rsidR="00D35E76" w:rsidRPr="00ED1EAD">
        <w:rPr>
          <w:rFonts w:cs="Times New Roman"/>
          <w:noProof/>
          <w:vertAlign w:val="superscript"/>
        </w:rPr>
        <w:t>186</w:t>
      </w:r>
      <w:r w:rsidR="00B14B4F" w:rsidRPr="00ED1EAD">
        <w:rPr>
          <w:rFonts w:cs="Times New Roman"/>
          <w:vertAlign w:val="superscript"/>
        </w:rPr>
        <w:fldChar w:fldCharType="end"/>
      </w:r>
    </w:p>
    <w:p w14:paraId="13960E33" w14:textId="77777777" w:rsidR="00EB6B59" w:rsidRPr="00ED1EAD" w:rsidRDefault="00EB6B59" w:rsidP="00EB6B59">
      <w:pPr>
        <w:rPr>
          <w:rFonts w:cs="Times New Roman"/>
        </w:rPr>
      </w:pPr>
    </w:p>
    <w:p w14:paraId="7EAB799D" w14:textId="77777777" w:rsidR="00EB6B59" w:rsidRPr="00ED1EAD" w:rsidRDefault="00EB6B59" w:rsidP="00EB6B59">
      <w:pPr>
        <w:pStyle w:val="Heading3"/>
        <w:rPr>
          <w:rFonts w:cs="Times New Roman"/>
        </w:rPr>
      </w:pPr>
      <w:bookmarkStart w:id="228" w:name="_Toc355448168"/>
      <w:r w:rsidRPr="00ED1EAD">
        <w:rPr>
          <w:rFonts w:cs="Times New Roman"/>
        </w:rPr>
        <w:t>Missing data</w:t>
      </w:r>
      <w:bookmarkEnd w:id="228"/>
    </w:p>
    <w:p w14:paraId="136579FE" w14:textId="0E38D9A0" w:rsidR="00EB6B59" w:rsidRPr="00F234A9" w:rsidRDefault="00EB6B59" w:rsidP="00EB6B59">
      <w:pPr>
        <w:rPr>
          <w:rFonts w:cs="Times New Roman"/>
        </w:rPr>
      </w:pPr>
      <w:r w:rsidRPr="00F72381">
        <w:rPr>
          <w:rFonts w:cs="Times New Roman"/>
        </w:rPr>
        <w:t>Multiple imputation was used as the primary method to account for missing data in both baseline and follow-up, using the same method as described in Chapter 7. A chained equation</w:t>
      </w:r>
      <w:r w:rsidR="004E4F82">
        <w:rPr>
          <w:rFonts w:cs="Times New Roman"/>
        </w:rPr>
        <w:t>s</w:t>
      </w:r>
      <w:r w:rsidRPr="00F72381">
        <w:rPr>
          <w:rFonts w:cs="Times New Roman"/>
        </w:rPr>
        <w:t xml:space="preserve"> model was developed based on the model used in the statistical analysis. Predictive mean matching was used </w:t>
      </w:r>
      <w:r w:rsidRPr="00F234A9">
        <w:rPr>
          <w:rFonts w:cs="Times New Roman"/>
        </w:rPr>
        <w:t>as the imputation method for continuous variables, using the five nearest neighbours to the prediction as a set to draw from. We imputed all missing data separately by trial group.</w:t>
      </w:r>
    </w:p>
    <w:p w14:paraId="3705C5CA" w14:textId="77777777" w:rsidR="00EB6B59" w:rsidRPr="00D80CE5" w:rsidRDefault="00EB6B59" w:rsidP="00EB6B59">
      <w:pPr>
        <w:rPr>
          <w:rFonts w:cs="Times New Roman"/>
        </w:rPr>
      </w:pPr>
    </w:p>
    <w:p w14:paraId="738198EB" w14:textId="5587FE7D" w:rsidR="00EB6B59" w:rsidRPr="009F63E9" w:rsidRDefault="00EB6B59" w:rsidP="00EB6B59">
      <w:pPr>
        <w:rPr>
          <w:rFonts w:cs="Times New Roman"/>
        </w:rPr>
      </w:pPr>
      <w:r w:rsidRPr="00D80CE5">
        <w:rPr>
          <w:rFonts w:cs="Times New Roman"/>
        </w:rPr>
        <w:t>The electronic format of the questionnaires largely prevented nurses</w:t>
      </w:r>
      <w:r w:rsidRPr="00884C43">
        <w:rPr>
          <w:rFonts w:cs="Times New Roman"/>
        </w:rPr>
        <w:t xml:space="preserve"> or patients from omitting single items from any questionnaire. Hence, where service use data were missing, it was usually because the research nurse or the patient had not completed any of the service use questionnaire. In light of this, the imputation wa</w:t>
      </w:r>
      <w:r w:rsidRPr="00CE7527">
        <w:rPr>
          <w:rFonts w:cs="Times New Roman"/>
        </w:rPr>
        <w:t>s performed at the level of the service use questionnaire, rather than at the level of an individual item. Similarly, the HRQoL measures were either completed entirely or missing entirely, so the imputation was performed on</w:t>
      </w:r>
      <w:r w:rsidRPr="009F63E9">
        <w:rPr>
          <w:rFonts w:cs="Times New Roman"/>
        </w:rPr>
        <w:t xml:space="preserve"> overall HRQoL scores. </w:t>
      </w:r>
    </w:p>
    <w:p w14:paraId="4DD45499" w14:textId="77777777" w:rsidR="00EB6B59" w:rsidRPr="00013E3E" w:rsidRDefault="00EB6B59" w:rsidP="00EB6B59">
      <w:pPr>
        <w:tabs>
          <w:tab w:val="left" w:pos="2653"/>
        </w:tabs>
        <w:rPr>
          <w:rFonts w:cs="Times New Roman"/>
        </w:rPr>
      </w:pPr>
    </w:p>
    <w:p w14:paraId="65BE5AB4" w14:textId="77777777" w:rsidR="00EB6B59" w:rsidRPr="0057549E" w:rsidRDefault="00EB6B59" w:rsidP="00EB6B59">
      <w:pPr>
        <w:rPr>
          <w:rFonts w:cs="Times New Roman"/>
        </w:rPr>
      </w:pPr>
      <w:r w:rsidRPr="0057549E">
        <w:rPr>
          <w:rFonts w:cs="Times New Roman"/>
        </w:rPr>
        <w:t>The imputation technique was applied to:</w:t>
      </w:r>
    </w:p>
    <w:p w14:paraId="52AAA586" w14:textId="77777777" w:rsidR="00EB6B59" w:rsidRPr="0057549E" w:rsidRDefault="00EB6B59" w:rsidP="00EB6B59">
      <w:pPr>
        <w:rPr>
          <w:rFonts w:cs="Times New Roman"/>
        </w:rPr>
      </w:pPr>
    </w:p>
    <w:p w14:paraId="779CE25D" w14:textId="77777777" w:rsidR="00EB6B59" w:rsidRPr="0057549E" w:rsidRDefault="00EB6B59" w:rsidP="001F5397">
      <w:pPr>
        <w:pStyle w:val="ListParagraph"/>
        <w:numPr>
          <w:ilvl w:val="0"/>
          <w:numId w:val="32"/>
        </w:numPr>
      </w:pPr>
      <w:r w:rsidRPr="0057549E">
        <w:t>The costs of health services use from data provided by research nurses;</w:t>
      </w:r>
    </w:p>
    <w:p w14:paraId="58A4FE13" w14:textId="77777777" w:rsidR="00EB6B59" w:rsidRPr="00241772" w:rsidRDefault="00EB6B59" w:rsidP="00953C33">
      <w:pPr>
        <w:pStyle w:val="ListParagraph"/>
        <w:numPr>
          <w:ilvl w:val="0"/>
          <w:numId w:val="32"/>
        </w:numPr>
      </w:pPr>
      <w:r w:rsidRPr="00241772">
        <w:t xml:space="preserve">Medication costs from data provided by research nurses; </w:t>
      </w:r>
    </w:p>
    <w:p w14:paraId="4CB3F525" w14:textId="77777777" w:rsidR="00EB6B59" w:rsidRPr="00B61816" w:rsidRDefault="00EB6B59" w:rsidP="00953C33">
      <w:pPr>
        <w:pStyle w:val="ListParagraph"/>
        <w:numPr>
          <w:ilvl w:val="0"/>
          <w:numId w:val="32"/>
        </w:numPr>
      </w:pPr>
      <w:r w:rsidRPr="00E84F0F">
        <w:t>Costs of health and social services use from data provided b</w:t>
      </w:r>
      <w:r w:rsidRPr="00B61816">
        <w:t xml:space="preserve">y participants; </w:t>
      </w:r>
    </w:p>
    <w:p w14:paraId="2ED068E7" w14:textId="77777777" w:rsidR="00EB6B59" w:rsidRPr="00B74B11" w:rsidRDefault="00EB6B59" w:rsidP="00A825C0">
      <w:pPr>
        <w:pStyle w:val="ListParagraph"/>
        <w:numPr>
          <w:ilvl w:val="0"/>
          <w:numId w:val="32"/>
        </w:numPr>
      </w:pPr>
      <w:r w:rsidRPr="00B74B11">
        <w:t>PAID score and EQ-5D-3L index score from data provided by participants.</w:t>
      </w:r>
    </w:p>
    <w:p w14:paraId="0C55454E" w14:textId="77777777" w:rsidR="00EB6B59" w:rsidRPr="009E18B0" w:rsidRDefault="00EB6B59" w:rsidP="00EB6B59">
      <w:pPr>
        <w:rPr>
          <w:rFonts w:cs="Times New Roman"/>
        </w:rPr>
      </w:pPr>
    </w:p>
    <w:p w14:paraId="3E507D94" w14:textId="373EC94F" w:rsidR="00EB6B59" w:rsidRPr="00D80CE5" w:rsidRDefault="00EB6B59" w:rsidP="00EB6B59">
      <w:pPr>
        <w:rPr>
          <w:rFonts w:cs="Times New Roman"/>
        </w:rPr>
      </w:pPr>
      <w:r w:rsidRPr="00824EB7">
        <w:rPr>
          <w:rFonts w:cs="Times New Roman"/>
        </w:rPr>
        <w:t>The percentage of missing data was generally low and did not exceed 30 per cent for any individual variable. As a rule of thumb, the number of imputations was therefore set to 30.</w:t>
      </w:r>
      <w:r w:rsidR="00B14B4F" w:rsidRPr="00D80CE5">
        <w:rPr>
          <w:rFonts w:cs="Times New Roman"/>
          <w:vertAlign w:val="superscript"/>
        </w:rPr>
        <w:fldChar w:fldCharType="begin"/>
      </w:r>
      <w:r w:rsidR="00F7193E" w:rsidRPr="004C7B4D">
        <w:rPr>
          <w:rFonts w:cs="Times New Roman"/>
          <w:vertAlign w:val="superscript"/>
        </w:rPr>
        <w:instrText xml:space="preserve"> ADDIN EN.CITE &lt;EndNote&gt;&lt;Cite&gt;&lt;Author&gt;White&lt;/Author&gt;&lt;Year&gt;2011&lt;/Year&gt;&lt;RecNum&gt;2976&lt;/RecNum&gt;&lt;DisplayText&gt;(165)&lt;/DisplayText&gt;&lt;record&gt;&lt;rec-number&gt;2976&lt;/rec-number&gt;&lt;foreign-keys&gt;&lt;key app="EN" db-id="9dwwpe2t8dsvxjefpetvvawndtdp5zw5ddvx" timestamp="1433332084"&gt;2976&lt;/key&gt;&lt;/foreign-keys&gt;&lt;ref-type name="Journal Article"&gt;17&lt;/ref-type&gt;&lt;contributors&gt;&lt;authors&gt;&lt;author&gt;White, I. R.&lt;/author&gt;&lt;author&gt;Kalaitzaki, E.&lt;/author&gt;&lt;author&gt;Thompson, S. G.&lt;/author&gt;&lt;/authors&gt;&lt;/contributors&gt;&lt;auth-address&gt;Medical Research Council Biostatistics Unit, Cambridge, UK. ian.white@mrc-bsu.cam.ac.uk&lt;/auth-address&gt;&lt;titles&gt;&lt;title&gt;Allowing for missing outcome data and incomplete uptake of randomised interventions, with application to an Internet-based alcohol trial&lt;/title&gt;&lt;secondary-title&gt;Stat Med&lt;/secondary-title&gt;&lt;alt-title&gt;Statistics in medicine&lt;/alt-title&gt;&lt;/titles&gt;&lt;periodical&gt;&lt;full-title&gt;Stat Med&lt;/full-title&gt;&lt;abbr-1&gt;Statistics in medicine&lt;/abbr-1&gt;&lt;/periodical&gt;&lt;alt-periodical&gt;&lt;full-title&gt;Stat Med&lt;/full-title&gt;&lt;abbr-1&gt;Statistics in medicine&lt;/abbr-1&gt;&lt;/alt-periodical&gt;&lt;pages&gt;3192-207&lt;/pages&gt;&lt;volume&gt;30&lt;/volume&gt;&lt;number&gt;27&lt;/number&gt;&lt;edition&gt;2011/09/29&lt;/edition&gt;&lt;keywords&gt;&lt;keyword&gt;Adult&lt;/keyword&gt;&lt;keyword&gt;Alcohol Drinking/prevention &amp;amp; control&lt;/keyword&gt;&lt;keyword&gt;Data Interpretation, Statistical&lt;/keyword&gt;&lt;keyword&gt;Female&lt;/keyword&gt;&lt;keyword&gt;Humans&lt;/keyword&gt;&lt;keyword&gt;Internet&lt;/keyword&gt;&lt;keyword&gt;Male&lt;/keyword&gt;&lt;keyword&gt;Randomized Controlled Trials as Topic/ methods&lt;/keyword&gt;&lt;keyword&gt;Treatment Outcome&lt;/keyword&gt;&lt;/keywords&gt;&lt;dates&gt;&lt;year&gt;2011&lt;/year&gt;&lt;pub-dates&gt;&lt;date&gt;Nov 30&lt;/date&gt;&lt;/pub-dates&gt;&lt;/dates&gt;&lt;isbn&gt;1097-0258 (Electronic)&amp;#xD;0277-6715 (Linking)&lt;/isbn&gt;&lt;accession-num&gt;21948462&lt;/accession-num&gt;&lt;urls&gt;&lt;/urls&gt;&lt;custom2&gt;3279649&lt;/custom2&gt;&lt;electronic-resource-num&gt;10.1002/sim.4360&lt;/electronic-resource-num&gt;&lt;remote-database-provider&gt;NLM&lt;/remote-database-provider&gt;&lt;language&gt;eng&lt;/language&gt;&lt;/record&gt;&lt;/Cite&gt;&lt;/EndNote&gt;</w:instrText>
      </w:r>
      <w:r w:rsidR="00B14B4F" w:rsidRPr="00D80CE5">
        <w:rPr>
          <w:rFonts w:cs="Times New Roman"/>
          <w:vertAlign w:val="superscript"/>
        </w:rPr>
        <w:fldChar w:fldCharType="separate"/>
      </w:r>
      <w:r w:rsidR="00F7193E" w:rsidRPr="00884C43">
        <w:rPr>
          <w:rFonts w:cs="Times New Roman"/>
          <w:noProof/>
          <w:vertAlign w:val="superscript"/>
        </w:rPr>
        <w:t>165</w:t>
      </w:r>
      <w:r w:rsidR="00B14B4F" w:rsidRPr="00D80CE5">
        <w:rPr>
          <w:rFonts w:cs="Times New Roman"/>
          <w:vertAlign w:val="superscript"/>
        </w:rPr>
        <w:fldChar w:fldCharType="end"/>
      </w:r>
    </w:p>
    <w:p w14:paraId="30EE721B" w14:textId="77777777" w:rsidR="00EB6B59" w:rsidRPr="00D80CE5" w:rsidRDefault="00EB6B59" w:rsidP="00EB6B59">
      <w:pPr>
        <w:rPr>
          <w:rFonts w:cs="Times New Roman"/>
        </w:rPr>
      </w:pPr>
    </w:p>
    <w:p w14:paraId="469C3965" w14:textId="4365ACD7" w:rsidR="00EB6B59" w:rsidRPr="00D80CE5" w:rsidRDefault="00EB6B59" w:rsidP="00EB6B59">
      <w:pPr>
        <w:rPr>
          <w:rFonts w:cs="Times New Roman"/>
        </w:rPr>
      </w:pPr>
      <w:r w:rsidRPr="00884C43">
        <w:rPr>
          <w:rFonts w:cs="Times New Roman"/>
        </w:rPr>
        <w:t>The variables used in the imputation model included age, sex, height, time since diagnosis of T2DM, history of cardiovascular disease, and smoking status.</w:t>
      </w:r>
      <w:r w:rsidRPr="00CE7527">
        <w:rPr>
          <w:rFonts w:cs="Times New Roman"/>
        </w:rPr>
        <w:t xml:space="preserve"> These were collected only at baseline. The imputation model also included weight, HbA1c, </w:t>
      </w:r>
      <w:r w:rsidR="004E4F82">
        <w:rPr>
          <w:rFonts w:cs="Times New Roman"/>
        </w:rPr>
        <w:t>SBP</w:t>
      </w:r>
      <w:r w:rsidR="004E4F82" w:rsidRPr="00CE7527">
        <w:rPr>
          <w:rFonts w:cs="Times New Roman"/>
        </w:rPr>
        <w:t xml:space="preserve"> </w:t>
      </w:r>
      <w:r w:rsidRPr="00CE7527">
        <w:rPr>
          <w:rFonts w:cs="Times New Roman"/>
        </w:rPr>
        <w:t xml:space="preserve">and </w:t>
      </w:r>
      <w:r w:rsidR="004E4F82">
        <w:rPr>
          <w:rFonts w:cs="Times New Roman"/>
        </w:rPr>
        <w:t>DBP</w:t>
      </w:r>
      <w:r w:rsidRPr="00CE7527">
        <w:rPr>
          <w:rFonts w:cs="Times New Roman"/>
        </w:rPr>
        <w:t>, HDL-C, total cholesterol, HADS score, DMSES score, DTSQ score and BMI. Along with the costs and HRQoL measures, these were coll</w:t>
      </w:r>
      <w:r w:rsidRPr="009F63E9">
        <w:rPr>
          <w:rFonts w:cs="Times New Roman"/>
        </w:rPr>
        <w:t xml:space="preserve">ected at baseline, </w:t>
      </w:r>
      <w:r w:rsidR="00910E55" w:rsidRPr="00013E3E">
        <w:rPr>
          <w:rFonts w:cs="Times New Roman"/>
        </w:rPr>
        <w:t>3 months</w:t>
      </w:r>
      <w:r w:rsidRPr="0057549E">
        <w:rPr>
          <w:rFonts w:cs="Times New Roman"/>
        </w:rPr>
        <w:t xml:space="preserve"> and 12 months. For HbA1c, PAID and EQ-5D-3L, the time since randomisation was also included. BMI was treated as “just another variable” and imputed directly (active imputation) as has been previously recommended.</w:t>
      </w:r>
      <w:r w:rsidR="004949E5" w:rsidRPr="00D80CE5">
        <w:rPr>
          <w:rFonts w:cs="Times New Roman"/>
          <w:vertAlign w:val="superscript"/>
        </w:rPr>
        <w:fldChar w:fldCharType="begin">
          <w:fldData xml:space="preserve">PEVuZE5vdGU+PENpdGU+PEF1dGhvcj5Nb3JyaXM8L0F1dGhvcj48WWVhcj4yMDE0PC9ZZWFyPjxS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</w:fldData>
        </w:fldChar>
      </w:r>
      <w:r w:rsidR="001763BF">
        <w:rPr>
          <w:rFonts w:cs="Times New Roman"/>
          <w:vertAlign w:val="superscript"/>
        </w:rPr>
        <w:instrText xml:space="preserve"> ADDIN EN.CITE </w:instrText>
      </w:r>
      <w:r w:rsidR="001763BF">
        <w:rPr>
          <w:rFonts w:cs="Times New Roman"/>
          <w:vertAlign w:val="superscript"/>
        </w:rPr>
        <w:fldChar w:fldCharType="begin">
          <w:fldData xml:space="preserve">PEVuZE5vdGU+PENpdGU+PEF1dGhvcj5Nb3JyaXM8L0F1dGhvcj48WWVhcj4yMDE0PC9ZZWFyPjxS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</w:fldData>
        </w:fldChar>
      </w:r>
      <w:r w:rsidR="001763BF">
        <w:rPr>
          <w:rFonts w:cs="Times New Roman"/>
          <w:vertAlign w:val="superscript"/>
        </w:rPr>
        <w:instrText xml:space="preserve"> ADDIN EN.CITE.DATA </w:instrText>
      </w:r>
      <w:r w:rsidR="001763BF">
        <w:rPr>
          <w:rFonts w:cs="Times New Roman"/>
          <w:vertAlign w:val="superscript"/>
        </w:rPr>
      </w:r>
      <w:r w:rsidR="001763BF">
        <w:rPr>
          <w:rFonts w:cs="Times New Roman"/>
          <w:vertAlign w:val="superscript"/>
        </w:rPr>
        <w:fldChar w:fldCharType="end"/>
      </w:r>
      <w:r w:rsidR="004949E5" w:rsidRPr="00D80CE5">
        <w:rPr>
          <w:rFonts w:cs="Times New Roman"/>
          <w:vertAlign w:val="superscript"/>
        </w:rPr>
      </w:r>
      <w:r w:rsidR="004949E5" w:rsidRPr="00D80CE5">
        <w:rPr>
          <w:rFonts w:cs="Times New Roman"/>
          <w:vertAlign w:val="superscript"/>
        </w:rPr>
        <w:fldChar w:fldCharType="separate"/>
      </w:r>
      <w:r w:rsidR="00D35E76" w:rsidRPr="00884C43">
        <w:rPr>
          <w:rFonts w:cs="Times New Roman"/>
          <w:noProof/>
          <w:vertAlign w:val="superscript"/>
        </w:rPr>
        <w:t>187</w:t>
      </w:r>
      <w:r w:rsidR="004949E5" w:rsidRPr="00D80CE5">
        <w:rPr>
          <w:rFonts w:cs="Times New Roman"/>
          <w:vertAlign w:val="superscript"/>
        </w:rPr>
        <w:fldChar w:fldCharType="end"/>
      </w:r>
      <w:r w:rsidRPr="00D80CE5">
        <w:rPr>
          <w:rFonts w:cs="Times New Roman"/>
        </w:rPr>
        <w:t xml:space="preserve"> </w:t>
      </w:r>
    </w:p>
    <w:p w14:paraId="7252AB62" w14:textId="77777777" w:rsidR="00EB6B59" w:rsidRPr="00D80CE5" w:rsidRDefault="00EB6B59" w:rsidP="00EB6B59">
      <w:pPr>
        <w:rPr>
          <w:rFonts w:cs="Times New Roman"/>
        </w:rPr>
      </w:pPr>
    </w:p>
    <w:p w14:paraId="6885CAAE" w14:textId="77777777" w:rsidR="00EB6B59" w:rsidRPr="00CE7527" w:rsidRDefault="00EB6B59" w:rsidP="00EB6B59">
      <w:pPr>
        <w:rPr>
          <w:rFonts w:cs="Times New Roman"/>
        </w:rPr>
      </w:pPr>
      <w:r w:rsidRPr="00884C43">
        <w:rPr>
          <w:rFonts w:cs="Times New Roman"/>
        </w:rPr>
        <w:t>The usage data was dealt with in the same way as described in Chapter 7. The subsequently generated variables (mean time per log-in, number of pages visited per log-in, log-transformed number of unique log-ins) were also i</w:t>
      </w:r>
      <w:r w:rsidRPr="00CE7527">
        <w:rPr>
          <w:rFonts w:cs="Times New Roman"/>
        </w:rPr>
        <w:t>ncluded in the imputation model.</w:t>
      </w:r>
    </w:p>
    <w:p w14:paraId="6FBD6D9E" w14:textId="77777777" w:rsidR="00EB6B59" w:rsidRPr="009F63E9" w:rsidRDefault="00EB6B59" w:rsidP="00EB6B59">
      <w:pPr>
        <w:rPr>
          <w:rFonts w:cs="Times New Roman"/>
        </w:rPr>
      </w:pPr>
    </w:p>
    <w:p w14:paraId="512342A1" w14:textId="77777777" w:rsidR="00EB6B59" w:rsidRPr="00013E3E" w:rsidRDefault="00EB6B59" w:rsidP="00EB6B59">
      <w:pPr>
        <w:pStyle w:val="Heading3"/>
        <w:rPr>
          <w:rFonts w:cs="Times New Roman"/>
        </w:rPr>
      </w:pPr>
      <w:bookmarkStart w:id="229" w:name="_Toc355448169"/>
      <w:r w:rsidRPr="00013E3E">
        <w:rPr>
          <w:rFonts w:cs="Times New Roman"/>
        </w:rPr>
        <w:t>Sensitivity analyses</w:t>
      </w:r>
      <w:bookmarkEnd w:id="229"/>
    </w:p>
    <w:p w14:paraId="50BFFA9F" w14:textId="77777777" w:rsidR="00EB6B59" w:rsidRPr="0057549E" w:rsidRDefault="00EB6B59" w:rsidP="00EB6B59">
      <w:pPr>
        <w:rPr>
          <w:rFonts w:cs="Times New Roman"/>
        </w:rPr>
      </w:pPr>
      <w:r w:rsidRPr="0057549E">
        <w:rPr>
          <w:rFonts w:cs="Times New Roman"/>
        </w:rPr>
        <w:t xml:space="preserve">Two sensitivity analyses were undertaken: first, a complete case analysis to assess the effect of imputing missing data; and secondly, a one-way sensitivity analysis examining the uncertainty around the cost of the intervention. </w:t>
      </w:r>
    </w:p>
    <w:p w14:paraId="6FFE8152" w14:textId="77777777" w:rsidR="00EB6B59" w:rsidRPr="0057549E" w:rsidRDefault="00EB6B59" w:rsidP="00EB6B59">
      <w:pPr>
        <w:rPr>
          <w:rFonts w:cs="Times New Roman"/>
        </w:rPr>
      </w:pPr>
    </w:p>
    <w:p w14:paraId="11B425A5" w14:textId="77777777" w:rsidR="00EB6B59" w:rsidRPr="00E84F0F" w:rsidRDefault="00EB6B59" w:rsidP="00EB6B59">
      <w:pPr>
        <w:rPr>
          <w:rFonts w:cs="Times New Roman"/>
        </w:rPr>
      </w:pPr>
      <w:r w:rsidRPr="00241772">
        <w:rPr>
          <w:rFonts w:cs="Times New Roman"/>
        </w:rPr>
        <w:t>The one-way sensitivity analysis was undertaken to explore the impact of increasing the costs associated with the intervention, for example by increasing the amount of facilitation, which would lead to additional cost per user</w:t>
      </w:r>
      <w:r w:rsidRPr="00E84F0F">
        <w:rPr>
          <w:rFonts w:cs="Times New Roman"/>
        </w:rPr>
        <w:t>, or by reducing the number of users. The latter would lead to an increased cost per user, as the costs of delivery and maintenance were largely fixed.</w:t>
      </w:r>
    </w:p>
    <w:p w14:paraId="4714F259" w14:textId="77777777" w:rsidR="00EB6B59" w:rsidRPr="00E84F0F" w:rsidRDefault="00EB6B59" w:rsidP="00EB6B59">
      <w:pPr>
        <w:rPr>
          <w:rFonts w:cs="Times New Roman"/>
        </w:rPr>
      </w:pPr>
    </w:p>
    <w:p w14:paraId="09A21E25" w14:textId="2EA48E2C" w:rsidR="00EB6B59" w:rsidRPr="009E18B0" w:rsidRDefault="00EB6B59" w:rsidP="00EB6B59">
      <w:pPr>
        <w:rPr>
          <w:rFonts w:cs="Times New Roman"/>
        </w:rPr>
      </w:pPr>
      <w:r w:rsidRPr="00B61816">
        <w:rPr>
          <w:rFonts w:cs="Times New Roman"/>
        </w:rPr>
        <w:t xml:space="preserve">Assuming the effect on health resources and </w:t>
      </w:r>
      <w:r w:rsidR="004E4F82">
        <w:rPr>
          <w:rFonts w:cs="Times New Roman"/>
        </w:rPr>
        <w:t>HRQoL</w:t>
      </w:r>
      <w:r w:rsidRPr="00B61816">
        <w:rPr>
          <w:rFonts w:cs="Times New Roman"/>
        </w:rPr>
        <w:t xml:space="preserve"> remained the same once the p</w:t>
      </w:r>
      <w:r w:rsidRPr="00B74B11">
        <w:rPr>
          <w:rFonts w:cs="Times New Roman"/>
        </w:rPr>
        <w:t>articipant took up the intervention, the additional intervention cost per person had a linear relationship with the incremental cost-effectiveness ratio (ICER). A corresponding ICER was not calculated for the incremental cost-per-unit improvement of PAID s</w:t>
      </w:r>
      <w:r w:rsidRPr="009E18B0">
        <w:rPr>
          <w:rFonts w:cs="Times New Roman"/>
        </w:rPr>
        <w:t xml:space="preserve">core as there is no national willingness-to-pay </w:t>
      </w:r>
      <w:r w:rsidR="004E4F82">
        <w:rPr>
          <w:rFonts w:cs="Times New Roman"/>
        </w:rPr>
        <w:t xml:space="preserve">(WTP) </w:t>
      </w:r>
      <w:r w:rsidRPr="009E18B0">
        <w:rPr>
          <w:rFonts w:cs="Times New Roman"/>
        </w:rPr>
        <w:t>threshold to compare with.</w:t>
      </w:r>
    </w:p>
    <w:p w14:paraId="2B6B34CE" w14:textId="77777777" w:rsidR="00EB6B59" w:rsidRPr="00824EB7" w:rsidRDefault="00EB6B59" w:rsidP="00EB6B59">
      <w:pPr>
        <w:rPr>
          <w:rFonts w:cs="Times New Roman"/>
        </w:rPr>
      </w:pPr>
    </w:p>
    <w:p w14:paraId="4AD581A0" w14:textId="77777777" w:rsidR="00EB6B59" w:rsidRPr="00824EB7" w:rsidRDefault="00EB6B59" w:rsidP="00432A21">
      <w:pPr>
        <w:pStyle w:val="Equation"/>
      </w:pPr>
      <w:bookmarkStart w:id="230" w:name="_Toc480192352"/>
      <w:r w:rsidRPr="00824EB7">
        <w:t>Equation 1: Formula of incremental cost-effectiveness (ICER) calculation</w:t>
      </w:r>
      <w:bookmarkEnd w:id="230"/>
    </w:p>
    <w:p w14:paraId="3EF74876" w14:textId="77777777" w:rsidR="006D127E" w:rsidRPr="00860F3C" w:rsidRDefault="006D127E" w:rsidP="00DD6880"/>
    <w:p w14:paraId="2FA3B700" w14:textId="77777777" w:rsidR="006D127E" w:rsidRPr="00DD6880" w:rsidRDefault="006D127E" w:rsidP="00DD6880"/>
    <w:p w14:paraId="697ED39A" w14:textId="6F988F0B" w:rsidR="00FD4659" w:rsidRPr="00FA14DA" w:rsidRDefault="00FD4659" w:rsidP="00FD4659">
      <m:oMathPara>
        <m:oMath>
          <m:r>
            <m:rPr>
              <m:sty m:val="p"/>
            </m:rPr>
            <w:rPr>
              <w:rFonts w:ascii="Cambria Math" w:hAnsi="Cambria Math"/>
            </w:rPr>
            <w:br/>
          </m:r>
        </m:oMath>
        <m:oMath>
          <m:r>
            <w:rPr>
              <w:rFonts w:ascii="Cambria Math" w:hAnsi="Cambria Math"/>
            </w:rPr>
            <m:t xml:space="preserve">ICER= </m:t>
          </m:r>
          <m:f>
            <m:fPr>
              <m:ctrlPr>
                <w:rPr>
                  <w:rFonts w:ascii="Cambria Math" w:hAnsi="Cambria Math"/>
                  <w:i/>
                </w:rPr>
              </m:ctrlPr>
            </m:fPr>
            <m:num>
              <m:r>
                <w:rPr>
                  <w:rFonts w:ascii="Cambria Math" w:hAnsi="Cambria Math"/>
                </w:rPr>
                <m:t>∆Cost+Additional_intervention_cost</m:t>
              </m:r>
            </m:num>
            <m:den>
              <m:r>
                <w:rPr>
                  <w:rFonts w:ascii="Cambria Math" w:hAnsi="Cambria Math"/>
                </w:rPr>
                <m:t>∆QALY</m:t>
              </m:r>
            </m:den>
          </m:f>
        </m:oMath>
      </m:oMathPara>
    </w:p>
    <w:p w14:paraId="10FFF72E" w14:textId="4AB48F02" w:rsidR="00EB6B59" w:rsidRPr="00ED1EAD" w:rsidRDefault="00EB6B59" w:rsidP="00EB6B59">
      <w:pPr>
        <w:spacing w:after="200" w:line="276" w:lineRule="auto"/>
        <w:rPr>
          <w:rFonts w:cs="Times New Roman"/>
          <w:b/>
          <w:sz w:val="28"/>
          <w:szCs w:val="28"/>
        </w:rPr>
      </w:pPr>
    </w:p>
    <w:p w14:paraId="46BA59C8" w14:textId="77777777" w:rsidR="00EB6B59" w:rsidRPr="00ED1EAD" w:rsidRDefault="00EB6B59" w:rsidP="004C7B4D">
      <w:pPr>
        <w:pStyle w:val="Heading1"/>
      </w:pPr>
      <w:bookmarkStart w:id="231" w:name="_Toc355448170"/>
      <w:r w:rsidRPr="00ED1EAD">
        <w:t>Results</w:t>
      </w:r>
      <w:bookmarkEnd w:id="231"/>
    </w:p>
    <w:p w14:paraId="76131EBA" w14:textId="77777777" w:rsidR="00EB6B59" w:rsidRPr="00F72381" w:rsidRDefault="00EB6B59" w:rsidP="00EB6B59">
      <w:pPr>
        <w:pStyle w:val="Heading2"/>
        <w:rPr>
          <w:rFonts w:cs="Times New Roman"/>
        </w:rPr>
      </w:pPr>
      <w:bookmarkStart w:id="232" w:name="_Toc355448171"/>
      <w:r w:rsidRPr="00F72381">
        <w:rPr>
          <w:rFonts w:cs="Times New Roman"/>
        </w:rPr>
        <w:t>Costs</w:t>
      </w:r>
      <w:bookmarkEnd w:id="232"/>
    </w:p>
    <w:p w14:paraId="568EB3F0" w14:textId="77777777" w:rsidR="00EB6B59" w:rsidRPr="00F234A9" w:rsidRDefault="00EB6B59" w:rsidP="00EB6B59">
      <w:pPr>
        <w:pStyle w:val="Heading3"/>
        <w:rPr>
          <w:rFonts w:cs="Times New Roman"/>
        </w:rPr>
      </w:pPr>
      <w:bookmarkStart w:id="233" w:name="_Toc355448172"/>
      <w:r w:rsidRPr="00F72381">
        <w:rPr>
          <w:rFonts w:cs="Times New Roman"/>
        </w:rPr>
        <w:t>Developm</w:t>
      </w:r>
      <w:r w:rsidRPr="00F234A9">
        <w:rPr>
          <w:rFonts w:cs="Times New Roman"/>
        </w:rPr>
        <w:t>ent costs</w:t>
      </w:r>
      <w:bookmarkEnd w:id="233"/>
    </w:p>
    <w:p w14:paraId="3B99ED75" w14:textId="5E34E78D" w:rsidR="00EB6B59" w:rsidRPr="004C7B4D" w:rsidRDefault="00EB6B59" w:rsidP="00EB6B59">
      <w:pPr>
        <w:rPr>
          <w:rFonts w:cs="Times New Roman"/>
        </w:rPr>
      </w:pPr>
      <w:r w:rsidRPr="00D80CE5">
        <w:rPr>
          <w:rFonts w:cs="Times New Roman"/>
        </w:rPr>
        <w:t xml:space="preserve">Staffing costs comprised the largest single component of development costs for the intervention. UCL staff employed on the development included one clinical researcher on wage band CL9 at 60% full-time equivalent (FTE) for </w:t>
      </w:r>
      <w:r w:rsidR="00FB1055" w:rsidRPr="00D80CE5">
        <w:rPr>
          <w:rFonts w:cs="Times New Roman"/>
        </w:rPr>
        <w:t>2 years</w:t>
      </w:r>
      <w:r w:rsidRPr="00D80CE5">
        <w:rPr>
          <w:rFonts w:cs="Times New Roman"/>
        </w:rPr>
        <w:t xml:space="preserve">, one full-time Grade 7 researcher for </w:t>
      </w:r>
      <w:r w:rsidR="00FB1055" w:rsidRPr="00884C43">
        <w:rPr>
          <w:rFonts w:cs="Times New Roman"/>
        </w:rPr>
        <w:t>2 years</w:t>
      </w:r>
      <w:r w:rsidRPr="00884C43">
        <w:rPr>
          <w:rFonts w:cs="Times New Roman"/>
        </w:rPr>
        <w:t xml:space="preserve"> and another full-time Grade 7 researcher for 18 months. Accounting for on-costs and overheads using the costing method adopted by Unit Costs of Health and Social Care 2014 and 13.8% employer’s contribution to the nation</w:t>
      </w:r>
      <w:r w:rsidRPr="00CE7527">
        <w:rPr>
          <w:rFonts w:cs="Times New Roman"/>
        </w:rPr>
        <w:t>al insurance</w:t>
      </w:r>
      <w:r w:rsidR="0037531B" w:rsidRPr="00CE7527">
        <w:rPr>
          <w:rFonts w:cs="Times New Roman"/>
        </w:rPr>
        <w:t>,</w:t>
      </w:r>
      <w:r w:rsidR="00DA3B21" w:rsidRPr="009F63E9">
        <w:rPr>
          <w:rFonts w:cs="Times New Roman"/>
        </w:rPr>
        <w:t xml:space="preserve"> </w:t>
      </w:r>
      <w:r w:rsidR="00DA3B21" w:rsidRPr="00854E37">
        <w:rPr>
          <w:rFonts w:cs="Times New Roman"/>
          <w:vertAlign w:val="superscript"/>
        </w:rPr>
        <w:fldChar w:fldCharType="begin"/>
      </w:r>
      <w:r w:rsidR="001763BF">
        <w:rPr>
          <w:rFonts w:cs="Times New Roman"/>
          <w:vertAlign w:val="superscript"/>
        </w:rPr>
        <w:instrText xml:space="preserve"> ADDIN EN.CITE &lt;EndNote&gt;&lt;Cite&gt;&lt;Year&gt;2014&lt;/Year&gt;&lt;RecNum&gt;2913&lt;/RecNum&gt;&lt;DisplayText&gt;(176, 177)&lt;/DisplayText&gt;&lt;record&gt;&lt;rec-number&gt;2913&lt;/rec-number&gt;&lt;foreign-keys&gt;&lt;key app="EN" db-id="p09w9r2wqe0vdlevttx5ddevtrtvrzdpwex2" timestamp="1477665539"&gt;2913&lt;/key&gt;&lt;/foreign-keys&gt;&lt;ref-type name="Online Database"&gt;45&lt;/ref-type&gt;&lt;contributors&gt;&lt;/contributors&gt;&lt;titles&gt;&lt;title&gt;UCL Non-clinical grade structure with spinal points - 2013/14&lt;/title&gt;&lt;/titles&gt;&lt;dates&gt;&lt;year&gt;2014&lt;/year&gt;&lt;/dates&gt;&lt;publisher&gt;University College of London&lt;/publisher&gt;&lt;urls&gt;&lt;related-urls&gt;&lt;url&gt;http://www.ucl.ac.uk/hr/salary_scales/final_grades_2013.php.&lt;/url&gt;&lt;/related-urls&gt;&lt;/urls&gt;&lt;/record&gt;&lt;/Cite&gt;&lt;Cite&gt;&lt;Author&gt;Curtis&lt;/Author&gt;&lt;Year&gt;2014&lt;/Year&gt;&lt;RecNum&gt;3056&lt;/RecNum&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DA3B21" w:rsidRPr="00854E37">
        <w:rPr>
          <w:rFonts w:cs="Times New Roman"/>
          <w:vertAlign w:val="superscript"/>
        </w:rPr>
        <w:fldChar w:fldCharType="separate"/>
      </w:r>
      <w:r w:rsidR="00D35E76" w:rsidRPr="004C7B4D">
        <w:rPr>
          <w:rFonts w:cs="Times New Roman"/>
          <w:noProof/>
          <w:vertAlign w:val="superscript"/>
        </w:rPr>
        <w:t>176, 177</w:t>
      </w:r>
      <w:r w:rsidR="00DA3B21" w:rsidRPr="00854E37">
        <w:rPr>
          <w:rFonts w:cs="Times New Roman"/>
          <w:vertAlign w:val="superscript"/>
        </w:rPr>
        <w:fldChar w:fldCharType="end"/>
      </w:r>
      <w:r w:rsidRPr="004C7B4D">
        <w:rPr>
          <w:rFonts w:cs="Times New Roman"/>
        </w:rPr>
        <w:t xml:space="preserve"> the research staff cost approximately £430,274 in total.</w:t>
      </w:r>
    </w:p>
    <w:p w14:paraId="1B37713B" w14:textId="77777777" w:rsidR="00EB6B59" w:rsidRPr="004C7B4D" w:rsidRDefault="00EB6B59" w:rsidP="00EB6B59">
      <w:pPr>
        <w:rPr>
          <w:rFonts w:cs="Times New Roman"/>
        </w:rPr>
      </w:pPr>
    </w:p>
    <w:p w14:paraId="38FFA21A" w14:textId="5A62CBEF" w:rsidR="00EB6B59" w:rsidRPr="004C7B4D" w:rsidRDefault="00EB6B59" w:rsidP="00EB6B59">
      <w:pPr>
        <w:rPr>
          <w:rFonts w:cs="Times New Roman"/>
        </w:rPr>
      </w:pPr>
      <w:r w:rsidRPr="004C7B4D">
        <w:rPr>
          <w:rFonts w:cs="Times New Roman"/>
        </w:rPr>
        <w:t xml:space="preserve">Not all their time was dedicated to intervention development — all three were also involved in the associated research (WP A and B, </w:t>
      </w:r>
      <w:r w:rsidR="0037531B" w:rsidRPr="004C7B4D">
        <w:rPr>
          <w:rFonts w:cs="Times New Roman"/>
          <w:i/>
        </w:rPr>
        <w:t>see</w:t>
      </w:r>
      <w:r w:rsidRPr="004C7B4D">
        <w:rPr>
          <w:rFonts w:cs="Times New Roman"/>
          <w:i/>
        </w:rPr>
        <w:t xml:space="preserve"> Chapters 4 and 5</w:t>
      </w:r>
      <w:r w:rsidRPr="004C7B4D">
        <w:rPr>
          <w:rFonts w:cs="Times New Roman"/>
        </w:rPr>
        <w:t>), and other academic activities such as teaching or presenting at conferences. Similarly, other academic staff, including co-investigators and project management staff, were also involved in the development work, but we could not separate activities into “research-related” and “intervention development” activities with any certainty. The figure £430,274 therefore represents an estimate based on the best information available.</w:t>
      </w:r>
    </w:p>
    <w:p w14:paraId="41FA85BA" w14:textId="77777777" w:rsidR="00EB6B59" w:rsidRPr="004C7B4D" w:rsidRDefault="00EB6B59" w:rsidP="00EB6B59">
      <w:pPr>
        <w:rPr>
          <w:rFonts w:cs="Times New Roman"/>
        </w:rPr>
      </w:pPr>
    </w:p>
    <w:p w14:paraId="42E918F2" w14:textId="2EA401F0" w:rsidR="00EB6B59" w:rsidRPr="00CE7527" w:rsidRDefault="00EB6B59" w:rsidP="00EB6B59">
      <w:pPr>
        <w:rPr>
          <w:rFonts w:cs="Times New Roman"/>
        </w:rPr>
      </w:pPr>
      <w:r w:rsidRPr="004C7B4D">
        <w:rPr>
          <w:rFonts w:cs="Times New Roman"/>
        </w:rPr>
        <w:t xml:space="preserve">Costs of professional IT services were obtained from invoices and receipts. These included software design, web design, and work by PAERS to link HeLP-Diabetes with the </w:t>
      </w:r>
      <w:r w:rsidR="00D80CE5">
        <w:rPr>
          <w:rFonts w:cs="Times New Roman"/>
        </w:rPr>
        <w:t>EMR</w:t>
      </w:r>
      <w:r w:rsidRPr="00D80CE5">
        <w:rPr>
          <w:rFonts w:cs="Times New Roman"/>
        </w:rPr>
        <w:t>, and came to £184,235 (accounting for inflation). Licenses for pre-existing modules (</w:t>
      </w:r>
      <w:r w:rsidRPr="00DD6880">
        <w:rPr>
          <w:rFonts w:cs="Times New Roman"/>
          <w:i/>
        </w:rPr>
        <w:t>see Chapter 6</w:t>
      </w:r>
      <w:r w:rsidRPr="00D80CE5">
        <w:rPr>
          <w:rFonts w:cs="Times New Roman"/>
        </w:rPr>
        <w:t>) and multimedia content came to £75,822. No license fees were charged for Down Your</w:t>
      </w:r>
      <w:r w:rsidRPr="00884C43">
        <w:rPr>
          <w:rFonts w:cs="Times New Roman"/>
        </w:rPr>
        <w:t xml:space="preserve"> Drink, POWeR or Stop Advisor, and both Living Life To the Full and healthtalk.org kept their charges to the minimum, aiming simply to cover the costs of updating or adapting their material for use in HeLP-Diabetes. Therefore these costs do not reflect </w:t>
      </w:r>
      <w:r w:rsidRPr="00CE7527">
        <w:rPr>
          <w:rFonts w:cs="Times New Roman"/>
        </w:rPr>
        <w:t xml:space="preserve">“commercial” costs. </w:t>
      </w:r>
    </w:p>
    <w:p w14:paraId="036ED6BB" w14:textId="77777777" w:rsidR="00EB6B59" w:rsidRPr="009F63E9" w:rsidRDefault="00EB6B59" w:rsidP="00EB6B59">
      <w:pPr>
        <w:rPr>
          <w:rFonts w:cs="Times New Roman"/>
        </w:rPr>
      </w:pPr>
    </w:p>
    <w:p w14:paraId="4E307D1A" w14:textId="64EB1560" w:rsidR="00EB6B59" w:rsidRPr="00E84F0F" w:rsidRDefault="00EB6B59" w:rsidP="00EB6B59">
      <w:pPr>
        <w:rPr>
          <w:rFonts w:cs="Times New Roman"/>
        </w:rPr>
      </w:pPr>
      <w:r w:rsidRPr="00013E3E">
        <w:rPr>
          <w:rFonts w:cs="Times New Roman"/>
        </w:rPr>
        <w:t xml:space="preserve">The website infrastructure costs incurred during development (March 2012 to March 2014) totalled approximately £4,056, including 20% VAT. These consisted of </w:t>
      </w:r>
      <w:r w:rsidR="00B64953" w:rsidRPr="0057549E">
        <w:rPr>
          <w:rFonts w:cs="Times New Roman"/>
        </w:rPr>
        <w:t>ten</w:t>
      </w:r>
      <w:r w:rsidRPr="0057549E">
        <w:rPr>
          <w:rFonts w:cs="Times New Roman"/>
        </w:rPr>
        <w:t xml:space="preserve"> domain names registrations, SSL certificate fees, website hosting and exclusive IP (internet protocol) address. This was an approximate amount for </w:t>
      </w:r>
      <w:r w:rsidR="004E4F82">
        <w:rPr>
          <w:rFonts w:cs="Times New Roman"/>
        </w:rPr>
        <w:t>two</w:t>
      </w:r>
      <w:r w:rsidR="004E4F82" w:rsidRPr="0057549E">
        <w:rPr>
          <w:rFonts w:cs="Times New Roman"/>
        </w:rPr>
        <w:t xml:space="preserve"> </w:t>
      </w:r>
      <w:r w:rsidR="00FB1055" w:rsidRPr="0057549E">
        <w:rPr>
          <w:rFonts w:cs="Times New Roman"/>
        </w:rPr>
        <w:t>years</w:t>
      </w:r>
      <w:r w:rsidRPr="00241772">
        <w:rPr>
          <w:rFonts w:cs="Times New Roman"/>
        </w:rPr>
        <w:t xml:space="preserve"> because each of these services was purchased at a different time and continued for various durations. Some were purchased at a later time or for a longer period, and therefor</w:t>
      </w:r>
      <w:r w:rsidRPr="00E84F0F">
        <w:rPr>
          <w:rFonts w:cs="Times New Roman"/>
        </w:rPr>
        <w:t>e continued to operate into the trial period.</w:t>
      </w:r>
    </w:p>
    <w:p w14:paraId="353C3EFD" w14:textId="77777777" w:rsidR="00EB6B59" w:rsidRPr="00B61816" w:rsidRDefault="00EB6B59" w:rsidP="00EB6B59">
      <w:pPr>
        <w:rPr>
          <w:rFonts w:cs="Times New Roman"/>
        </w:rPr>
      </w:pPr>
    </w:p>
    <w:p w14:paraId="63494301" w14:textId="77777777" w:rsidR="00EB6B59" w:rsidRPr="00B74B11" w:rsidRDefault="00EB6B59" w:rsidP="00EB6B59">
      <w:pPr>
        <w:rPr>
          <w:rFonts w:cs="Times New Roman"/>
        </w:rPr>
      </w:pPr>
      <w:r w:rsidRPr="00B74B11">
        <w:rPr>
          <w:rFonts w:cs="Times New Roman"/>
        </w:rPr>
        <w:t>Costs of participatory design (HCP and patient participatory panels) came to £33,116.</w:t>
      </w:r>
    </w:p>
    <w:p w14:paraId="0C9C6811" w14:textId="77777777" w:rsidR="00EB6B59" w:rsidRPr="009E18B0" w:rsidRDefault="00EB6B59" w:rsidP="00EB6B59">
      <w:pPr>
        <w:rPr>
          <w:rFonts w:cs="Times New Roman"/>
          <w:b/>
        </w:rPr>
      </w:pPr>
    </w:p>
    <w:p w14:paraId="6750FA76" w14:textId="77777777" w:rsidR="00EB6B59" w:rsidRPr="00824EB7" w:rsidRDefault="00EB6B59" w:rsidP="00EB6B59">
      <w:pPr>
        <w:pStyle w:val="Heading3"/>
        <w:rPr>
          <w:rFonts w:cs="Times New Roman"/>
        </w:rPr>
      </w:pPr>
      <w:bookmarkStart w:id="234" w:name="_Toc355448173"/>
      <w:r w:rsidRPr="00824EB7">
        <w:rPr>
          <w:rFonts w:cs="Times New Roman"/>
        </w:rPr>
        <w:t>Intervention costs</w:t>
      </w:r>
      <w:bookmarkEnd w:id="234"/>
    </w:p>
    <w:p w14:paraId="28A57A1A" w14:textId="77777777" w:rsidR="00EB6B59" w:rsidRPr="00824EB7" w:rsidRDefault="00EB6B59" w:rsidP="00EB6B59">
      <w:pPr>
        <w:pStyle w:val="Heading4"/>
        <w:rPr>
          <w:rFonts w:cs="Times New Roman"/>
        </w:rPr>
      </w:pPr>
      <w:r w:rsidRPr="00824EB7">
        <w:rPr>
          <w:rFonts w:cs="Times New Roman"/>
        </w:rPr>
        <w:t>Website delivery and maintenance costs</w:t>
      </w:r>
    </w:p>
    <w:p w14:paraId="6F4A0D3C" w14:textId="77777777" w:rsidR="00EB6B59" w:rsidRPr="00860F3C" w:rsidRDefault="00EB6B59" w:rsidP="00EB6B59">
      <w:pPr>
        <w:rPr>
          <w:rFonts w:cs="Times New Roman"/>
        </w:rPr>
      </w:pPr>
      <w:r w:rsidRPr="00860F3C">
        <w:rPr>
          <w:rFonts w:cs="Times New Roman"/>
        </w:rPr>
        <w:t>As detailed above, delivery and maintenance costs of the intervention included staff costs in maintaining website content, and technical costs. Table 19 sets out the staff costs of maintaining the content and engaging users, and total and estimated £18,783 for a one-year period.</w:t>
      </w:r>
    </w:p>
    <w:p w14:paraId="06EAB62E" w14:textId="77777777" w:rsidR="00EB6B59" w:rsidRPr="00860F3C" w:rsidRDefault="00EB6B59" w:rsidP="00EB6B59">
      <w:pPr>
        <w:rPr>
          <w:rFonts w:cs="Times New Roman"/>
          <w:b/>
          <w:bCs/>
        </w:rPr>
      </w:pPr>
    </w:p>
    <w:p w14:paraId="755BAE17" w14:textId="77777777" w:rsidR="00EB6B59" w:rsidRPr="00C068E8" w:rsidRDefault="00EB6B59" w:rsidP="00EB6B59">
      <w:pPr>
        <w:pStyle w:val="Tablecaption"/>
        <w:rPr>
          <w:rFonts w:cs="Times New Roman"/>
        </w:rPr>
      </w:pPr>
      <w:bookmarkStart w:id="235" w:name="_Toc355447317"/>
      <w:r w:rsidRPr="00C068E8">
        <w:rPr>
          <w:rFonts w:cs="Times New Roman"/>
        </w:rPr>
        <w:t>Table 19: Activities and associated staff costs for maintaining and delivering HeLP-Diabetes</w:t>
      </w:r>
      <w:bookmarkEnd w:id="235"/>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2298"/>
        <w:gridCol w:w="78"/>
        <w:gridCol w:w="2221"/>
        <w:gridCol w:w="1550"/>
        <w:gridCol w:w="1134"/>
        <w:gridCol w:w="1134"/>
      </w:tblGrid>
      <w:tr w:rsidR="00EB6B59" w:rsidRPr="004C7B4D" w14:paraId="2D3F70FE" w14:textId="77777777" w:rsidTr="00EB6B59">
        <w:tc>
          <w:tcPr>
            <w:tcW w:w="2298" w:type="dxa"/>
            <w:tcBorders>
              <w:top w:val="single" w:sz="4" w:space="0" w:color="auto"/>
              <w:bottom w:val="single" w:sz="4" w:space="0" w:color="auto"/>
              <w:right w:val="single" w:sz="4" w:space="0" w:color="auto"/>
            </w:tcBorders>
            <w:vAlign w:val="center"/>
          </w:tcPr>
          <w:p w14:paraId="5932AF13" w14:textId="77777777" w:rsidR="00EB6B59" w:rsidRPr="00D80CE5" w:rsidRDefault="00EB6B59" w:rsidP="00EB6B59">
            <w:pPr>
              <w:spacing w:before="120"/>
              <w:rPr>
                <w:rFonts w:cs="Times New Roman"/>
                <w:b/>
              </w:rPr>
            </w:pPr>
            <w:r w:rsidRPr="00D80CE5">
              <w:rPr>
                <w:rFonts w:cs="Times New Roman"/>
                <w:b/>
              </w:rPr>
              <w:t>Activities</w:t>
            </w:r>
          </w:p>
        </w:tc>
        <w:tc>
          <w:tcPr>
            <w:tcW w:w="2299" w:type="dxa"/>
            <w:gridSpan w:val="2"/>
            <w:tcBorders>
              <w:top w:val="single" w:sz="4" w:space="0" w:color="auto"/>
              <w:left w:val="single" w:sz="4" w:space="0" w:color="auto"/>
              <w:bottom w:val="single" w:sz="4" w:space="0" w:color="auto"/>
            </w:tcBorders>
            <w:vAlign w:val="center"/>
          </w:tcPr>
          <w:p w14:paraId="08735C86" w14:textId="77777777" w:rsidR="00EB6B59" w:rsidRPr="00884C43" w:rsidRDefault="00EB6B59" w:rsidP="00EB6B59">
            <w:pPr>
              <w:spacing w:before="120"/>
              <w:rPr>
                <w:rFonts w:cs="Times New Roman"/>
                <w:b/>
              </w:rPr>
            </w:pPr>
            <w:r w:rsidRPr="00884C43">
              <w:rPr>
                <w:rFonts w:cs="Times New Roman"/>
                <w:b/>
              </w:rPr>
              <w:t>Intensity</w:t>
            </w:r>
          </w:p>
        </w:tc>
        <w:tc>
          <w:tcPr>
            <w:tcW w:w="1550" w:type="dxa"/>
            <w:tcBorders>
              <w:top w:val="single" w:sz="4" w:space="0" w:color="auto"/>
              <w:bottom w:val="single" w:sz="4" w:space="0" w:color="auto"/>
            </w:tcBorders>
            <w:vAlign w:val="center"/>
          </w:tcPr>
          <w:p w14:paraId="4CB13461" w14:textId="77777777" w:rsidR="00EB6B59" w:rsidRPr="00CE7527" w:rsidRDefault="00EB6B59" w:rsidP="00EB6B59">
            <w:pPr>
              <w:spacing w:before="120"/>
              <w:rPr>
                <w:rFonts w:cs="Times New Roman"/>
                <w:b/>
              </w:rPr>
            </w:pPr>
            <w:r w:rsidRPr="00CE7527">
              <w:rPr>
                <w:rFonts w:cs="Times New Roman"/>
                <w:b/>
              </w:rPr>
              <w:t>Payment scale/method</w:t>
            </w:r>
          </w:p>
        </w:tc>
        <w:tc>
          <w:tcPr>
            <w:tcW w:w="1134" w:type="dxa"/>
            <w:tcBorders>
              <w:top w:val="single" w:sz="4" w:space="0" w:color="auto"/>
              <w:bottom w:val="single" w:sz="4" w:space="0" w:color="auto"/>
            </w:tcBorders>
            <w:vAlign w:val="center"/>
          </w:tcPr>
          <w:p w14:paraId="453353D1" w14:textId="77777777" w:rsidR="00EB6B59" w:rsidRPr="009F63E9" w:rsidRDefault="00EB6B59" w:rsidP="00EB6B59">
            <w:pPr>
              <w:spacing w:before="120"/>
              <w:jc w:val="center"/>
              <w:rPr>
                <w:rFonts w:cs="Times New Roman"/>
                <w:b/>
              </w:rPr>
            </w:pPr>
            <w:r w:rsidRPr="009F63E9">
              <w:rPr>
                <w:rFonts w:cs="Times New Roman"/>
                <w:b/>
              </w:rPr>
              <w:t>Unit cost per hour</w:t>
            </w:r>
          </w:p>
        </w:tc>
        <w:tc>
          <w:tcPr>
            <w:tcW w:w="1134" w:type="dxa"/>
            <w:tcBorders>
              <w:top w:val="single" w:sz="4" w:space="0" w:color="auto"/>
              <w:bottom w:val="single" w:sz="4" w:space="0" w:color="auto"/>
            </w:tcBorders>
            <w:vAlign w:val="center"/>
          </w:tcPr>
          <w:p w14:paraId="5D2345F3" w14:textId="77777777" w:rsidR="00EB6B59" w:rsidRPr="00013E3E" w:rsidRDefault="00EB6B59" w:rsidP="00EB6B59">
            <w:pPr>
              <w:spacing w:before="120"/>
              <w:jc w:val="center"/>
              <w:rPr>
                <w:rFonts w:cs="Times New Roman"/>
                <w:b/>
              </w:rPr>
            </w:pPr>
            <w:r w:rsidRPr="00013E3E">
              <w:rPr>
                <w:rFonts w:cs="Times New Roman"/>
                <w:b/>
              </w:rPr>
              <w:t>Cost per year</w:t>
            </w:r>
          </w:p>
        </w:tc>
      </w:tr>
      <w:tr w:rsidR="00EB6B59" w:rsidRPr="004C7B4D" w14:paraId="787AABB9" w14:textId="77777777" w:rsidTr="00EB6B59">
        <w:tc>
          <w:tcPr>
            <w:tcW w:w="2298" w:type="dxa"/>
            <w:tcBorders>
              <w:top w:val="single" w:sz="4" w:space="0" w:color="auto"/>
              <w:right w:val="single" w:sz="4" w:space="0" w:color="auto"/>
            </w:tcBorders>
            <w:vAlign w:val="center"/>
          </w:tcPr>
          <w:p w14:paraId="75DE8175" w14:textId="77777777" w:rsidR="00EB6B59" w:rsidRPr="0057549E" w:rsidRDefault="00EB6B59" w:rsidP="00EB6B59">
            <w:pPr>
              <w:spacing w:before="120"/>
              <w:rPr>
                <w:rFonts w:cs="Times New Roman"/>
              </w:rPr>
            </w:pPr>
            <w:r w:rsidRPr="0057549E">
              <w:rPr>
                <w:rFonts w:cs="Times New Roman"/>
              </w:rPr>
              <w:t>Emails, SMS, newsletters</w:t>
            </w:r>
          </w:p>
        </w:tc>
        <w:tc>
          <w:tcPr>
            <w:tcW w:w="2299" w:type="dxa"/>
            <w:gridSpan w:val="2"/>
            <w:tcBorders>
              <w:top w:val="single" w:sz="4" w:space="0" w:color="auto"/>
              <w:left w:val="single" w:sz="4" w:space="0" w:color="auto"/>
            </w:tcBorders>
            <w:vAlign w:val="center"/>
          </w:tcPr>
          <w:p w14:paraId="741966C1" w14:textId="77777777" w:rsidR="00EB6B59" w:rsidRPr="0057549E" w:rsidRDefault="00EB6B59" w:rsidP="00EB6B59">
            <w:pPr>
              <w:spacing w:before="120"/>
              <w:rPr>
                <w:rFonts w:cs="Times New Roman"/>
              </w:rPr>
            </w:pPr>
            <w:r w:rsidRPr="0057549E">
              <w:rPr>
                <w:rFonts w:cs="Times New Roman"/>
              </w:rPr>
              <w:t>1 day/fortnight</w:t>
            </w:r>
          </w:p>
        </w:tc>
        <w:tc>
          <w:tcPr>
            <w:tcW w:w="1550" w:type="dxa"/>
            <w:tcBorders>
              <w:top w:val="single" w:sz="4" w:space="0" w:color="auto"/>
            </w:tcBorders>
            <w:vAlign w:val="center"/>
          </w:tcPr>
          <w:p w14:paraId="0D87E0B2" w14:textId="77777777" w:rsidR="00EB6B59" w:rsidRPr="0057549E" w:rsidRDefault="00EB6B59" w:rsidP="00EB6B59">
            <w:pPr>
              <w:spacing w:before="120"/>
              <w:rPr>
                <w:rFonts w:cs="Times New Roman"/>
              </w:rPr>
            </w:pPr>
            <w:r w:rsidRPr="0057549E">
              <w:rPr>
                <w:rFonts w:cs="Times New Roman"/>
              </w:rPr>
              <w:t>Grade 6 staff</w:t>
            </w:r>
          </w:p>
        </w:tc>
        <w:tc>
          <w:tcPr>
            <w:tcW w:w="1134" w:type="dxa"/>
            <w:tcBorders>
              <w:top w:val="single" w:sz="4" w:space="0" w:color="auto"/>
            </w:tcBorders>
            <w:vAlign w:val="center"/>
          </w:tcPr>
          <w:p w14:paraId="30C3B367" w14:textId="77777777" w:rsidR="00EB6B59" w:rsidRPr="00241772" w:rsidRDefault="00EB6B59" w:rsidP="00EB6B59">
            <w:pPr>
              <w:spacing w:before="120"/>
              <w:jc w:val="center"/>
              <w:rPr>
                <w:rFonts w:cs="Times New Roman"/>
              </w:rPr>
            </w:pPr>
            <w:r w:rsidRPr="00241772">
              <w:rPr>
                <w:rFonts w:cs="Times New Roman"/>
              </w:rPr>
              <w:t>£34</w:t>
            </w:r>
          </w:p>
        </w:tc>
        <w:tc>
          <w:tcPr>
            <w:tcW w:w="1134" w:type="dxa"/>
            <w:tcBorders>
              <w:top w:val="single" w:sz="4" w:space="0" w:color="auto"/>
            </w:tcBorders>
            <w:vAlign w:val="center"/>
          </w:tcPr>
          <w:p w14:paraId="5EC64CBC" w14:textId="77777777" w:rsidR="00EB6B59" w:rsidRPr="00E84F0F" w:rsidRDefault="00EB6B59" w:rsidP="00EB6B59">
            <w:pPr>
              <w:spacing w:before="120"/>
              <w:jc w:val="center"/>
              <w:rPr>
                <w:rFonts w:cs="Times New Roman"/>
              </w:rPr>
            </w:pPr>
            <w:r w:rsidRPr="00E84F0F">
              <w:rPr>
                <w:rFonts w:cs="Times New Roman"/>
              </w:rPr>
              <w:t>£6,675</w:t>
            </w:r>
          </w:p>
        </w:tc>
      </w:tr>
      <w:tr w:rsidR="00EB6B59" w:rsidRPr="004C7B4D" w14:paraId="4B5CF00B" w14:textId="77777777" w:rsidTr="00EB6B59">
        <w:tc>
          <w:tcPr>
            <w:tcW w:w="2298" w:type="dxa"/>
            <w:tcBorders>
              <w:right w:val="single" w:sz="4" w:space="0" w:color="auto"/>
            </w:tcBorders>
            <w:vAlign w:val="center"/>
          </w:tcPr>
          <w:p w14:paraId="151AD9D6" w14:textId="77777777" w:rsidR="00EB6B59" w:rsidRPr="00C068E8" w:rsidRDefault="00EB6B59" w:rsidP="00EB6B59">
            <w:pPr>
              <w:spacing w:before="120"/>
              <w:rPr>
                <w:rFonts w:cs="Times New Roman"/>
              </w:rPr>
            </w:pPr>
            <w:r w:rsidRPr="00C068E8">
              <w:rPr>
                <w:rFonts w:cs="Times New Roman"/>
              </w:rPr>
              <w:t xml:space="preserve">Librarian review </w:t>
            </w:r>
            <w:r w:rsidRPr="00C068E8">
              <w:rPr>
                <w:rFonts w:cs="Times New Roman"/>
              </w:rPr>
              <w:br/>
              <w:t>of recent development</w:t>
            </w:r>
          </w:p>
        </w:tc>
        <w:tc>
          <w:tcPr>
            <w:tcW w:w="2299" w:type="dxa"/>
            <w:gridSpan w:val="2"/>
            <w:tcBorders>
              <w:left w:val="single" w:sz="4" w:space="0" w:color="auto"/>
            </w:tcBorders>
            <w:vAlign w:val="center"/>
          </w:tcPr>
          <w:p w14:paraId="4223A382" w14:textId="77777777" w:rsidR="00EB6B59" w:rsidRPr="008019F0" w:rsidRDefault="00EB6B59" w:rsidP="00EB6B59">
            <w:pPr>
              <w:spacing w:before="120"/>
              <w:rPr>
                <w:rFonts w:cs="Times New Roman"/>
              </w:rPr>
            </w:pPr>
            <w:r w:rsidRPr="008019F0">
              <w:rPr>
                <w:rFonts w:cs="Times New Roman"/>
              </w:rPr>
              <w:t>1 hour/week</w:t>
            </w:r>
          </w:p>
        </w:tc>
        <w:tc>
          <w:tcPr>
            <w:tcW w:w="1550" w:type="dxa"/>
            <w:vAlign w:val="center"/>
          </w:tcPr>
          <w:p w14:paraId="6C4497FA" w14:textId="77777777" w:rsidR="00EB6B59" w:rsidRPr="004C7B4D" w:rsidRDefault="00EB6B59" w:rsidP="00EB6B59">
            <w:pPr>
              <w:spacing w:before="120"/>
              <w:rPr>
                <w:rFonts w:cs="Times New Roman"/>
              </w:rPr>
            </w:pPr>
            <w:r w:rsidRPr="004C7B4D">
              <w:rPr>
                <w:rFonts w:cs="Times New Roman"/>
              </w:rPr>
              <w:t>Fixed contract</w:t>
            </w:r>
          </w:p>
        </w:tc>
        <w:tc>
          <w:tcPr>
            <w:tcW w:w="1134" w:type="dxa"/>
            <w:vAlign w:val="center"/>
          </w:tcPr>
          <w:p w14:paraId="1E87454A" w14:textId="77777777" w:rsidR="00EB6B59" w:rsidRPr="004C7B4D" w:rsidRDefault="00EB6B59" w:rsidP="00EB6B59">
            <w:pPr>
              <w:spacing w:before="120"/>
              <w:jc w:val="center"/>
              <w:rPr>
                <w:rFonts w:cs="Times New Roman"/>
              </w:rPr>
            </w:pPr>
            <w:r w:rsidRPr="004C7B4D">
              <w:rPr>
                <w:rFonts w:cs="Times New Roman"/>
              </w:rPr>
              <w:t>£30</w:t>
            </w:r>
          </w:p>
        </w:tc>
        <w:tc>
          <w:tcPr>
            <w:tcW w:w="1134" w:type="dxa"/>
            <w:vAlign w:val="center"/>
          </w:tcPr>
          <w:p w14:paraId="4679D7E9" w14:textId="77777777" w:rsidR="00EB6B59" w:rsidRPr="004C7B4D" w:rsidRDefault="00EB6B59" w:rsidP="00EB6B59">
            <w:pPr>
              <w:spacing w:before="120"/>
              <w:jc w:val="center"/>
              <w:rPr>
                <w:rFonts w:cs="Times New Roman"/>
              </w:rPr>
            </w:pPr>
            <w:r w:rsidRPr="004C7B4D">
              <w:rPr>
                <w:rFonts w:cs="Times New Roman"/>
              </w:rPr>
              <w:t>£1,560</w:t>
            </w:r>
          </w:p>
        </w:tc>
      </w:tr>
      <w:tr w:rsidR="00EB6B59" w:rsidRPr="004C7B4D" w14:paraId="1815E762" w14:textId="77777777" w:rsidTr="00EB6B59">
        <w:tc>
          <w:tcPr>
            <w:tcW w:w="2298" w:type="dxa"/>
            <w:tcBorders>
              <w:right w:val="single" w:sz="4" w:space="0" w:color="auto"/>
            </w:tcBorders>
            <w:vAlign w:val="center"/>
          </w:tcPr>
          <w:p w14:paraId="4771AD23" w14:textId="77777777" w:rsidR="00EB6B59" w:rsidRPr="004C7B4D" w:rsidRDefault="00EB6B59" w:rsidP="00EB6B59">
            <w:pPr>
              <w:spacing w:before="120"/>
              <w:rPr>
                <w:rFonts w:cs="Times New Roman"/>
              </w:rPr>
            </w:pPr>
            <w:r w:rsidRPr="004C7B4D">
              <w:rPr>
                <w:rFonts w:cs="Times New Roman"/>
              </w:rPr>
              <w:t>PPI feedback on librarian’s review</w:t>
            </w:r>
          </w:p>
        </w:tc>
        <w:tc>
          <w:tcPr>
            <w:tcW w:w="2299" w:type="dxa"/>
            <w:gridSpan w:val="2"/>
            <w:tcBorders>
              <w:left w:val="single" w:sz="4" w:space="0" w:color="auto"/>
            </w:tcBorders>
            <w:vAlign w:val="center"/>
          </w:tcPr>
          <w:p w14:paraId="6F0BFB11" w14:textId="77777777" w:rsidR="00EB6B59" w:rsidRPr="004C7B4D" w:rsidRDefault="00EB6B59" w:rsidP="00EB6B59">
            <w:pPr>
              <w:spacing w:before="120"/>
              <w:rPr>
                <w:rFonts w:cs="Times New Roman"/>
              </w:rPr>
            </w:pPr>
            <w:r w:rsidRPr="004C7B4D">
              <w:rPr>
                <w:rFonts w:cs="Times New Roman"/>
              </w:rPr>
              <w:t xml:space="preserve">30 mins/person, </w:t>
            </w:r>
            <w:r w:rsidRPr="004C7B4D">
              <w:rPr>
                <w:rFonts w:cs="Times New Roman"/>
              </w:rPr>
              <w:br/>
              <w:t>2 persons/fortnight</w:t>
            </w:r>
          </w:p>
        </w:tc>
        <w:tc>
          <w:tcPr>
            <w:tcW w:w="1550" w:type="dxa"/>
            <w:vAlign w:val="center"/>
          </w:tcPr>
          <w:p w14:paraId="39ABB5D6" w14:textId="77777777" w:rsidR="00EB6B59" w:rsidRPr="004C7B4D" w:rsidRDefault="00EB6B59" w:rsidP="00EB6B59">
            <w:pPr>
              <w:spacing w:before="120"/>
              <w:rPr>
                <w:rFonts w:cs="Times New Roman"/>
              </w:rPr>
            </w:pPr>
            <w:r w:rsidRPr="004C7B4D">
              <w:rPr>
                <w:rFonts w:cs="Times New Roman"/>
              </w:rPr>
              <w:t>Cash payment</w:t>
            </w:r>
          </w:p>
        </w:tc>
        <w:tc>
          <w:tcPr>
            <w:tcW w:w="1134" w:type="dxa"/>
            <w:vAlign w:val="center"/>
          </w:tcPr>
          <w:p w14:paraId="0B6B938F" w14:textId="77777777" w:rsidR="00EB6B59" w:rsidRPr="004C7B4D" w:rsidRDefault="00EB6B59" w:rsidP="00EB6B59">
            <w:pPr>
              <w:spacing w:before="120"/>
              <w:jc w:val="center"/>
              <w:rPr>
                <w:rFonts w:cs="Times New Roman"/>
              </w:rPr>
            </w:pPr>
            <w:r w:rsidRPr="004C7B4D">
              <w:rPr>
                <w:rFonts w:cs="Times New Roman"/>
              </w:rPr>
              <w:t>£18</w:t>
            </w:r>
          </w:p>
        </w:tc>
        <w:tc>
          <w:tcPr>
            <w:tcW w:w="1134" w:type="dxa"/>
            <w:vAlign w:val="center"/>
          </w:tcPr>
          <w:p w14:paraId="39088CFF" w14:textId="77777777" w:rsidR="00EB6B59" w:rsidRPr="004C7B4D" w:rsidRDefault="00EB6B59" w:rsidP="00EB6B59">
            <w:pPr>
              <w:spacing w:before="120"/>
              <w:jc w:val="center"/>
              <w:rPr>
                <w:rFonts w:cs="Times New Roman"/>
              </w:rPr>
            </w:pPr>
            <w:r w:rsidRPr="004C7B4D">
              <w:rPr>
                <w:rFonts w:cs="Times New Roman"/>
              </w:rPr>
              <w:t>£468</w:t>
            </w:r>
          </w:p>
        </w:tc>
      </w:tr>
      <w:tr w:rsidR="00EB6B59" w:rsidRPr="004C7B4D" w14:paraId="37F935A8" w14:textId="77777777" w:rsidTr="00EB6B59">
        <w:tc>
          <w:tcPr>
            <w:tcW w:w="2298" w:type="dxa"/>
            <w:tcBorders>
              <w:right w:val="single" w:sz="4" w:space="0" w:color="auto"/>
            </w:tcBorders>
            <w:vAlign w:val="center"/>
          </w:tcPr>
          <w:p w14:paraId="1B5A5ECA" w14:textId="77777777" w:rsidR="00EB6B59" w:rsidRPr="004C7B4D" w:rsidRDefault="00EB6B59" w:rsidP="00EB6B59">
            <w:pPr>
              <w:spacing w:before="120"/>
              <w:rPr>
                <w:rFonts w:cs="Times New Roman"/>
              </w:rPr>
            </w:pPr>
            <w:r w:rsidRPr="004C7B4D">
              <w:rPr>
                <w:rFonts w:cs="Times New Roman"/>
              </w:rPr>
              <w:t xml:space="preserve">Forum monitoring </w:t>
            </w:r>
            <w:r w:rsidRPr="004C7B4D">
              <w:rPr>
                <w:rFonts w:cs="Times New Roman"/>
              </w:rPr>
              <w:br/>
              <w:t>by PPI</w:t>
            </w:r>
          </w:p>
        </w:tc>
        <w:tc>
          <w:tcPr>
            <w:tcW w:w="2299" w:type="dxa"/>
            <w:gridSpan w:val="2"/>
            <w:tcBorders>
              <w:left w:val="single" w:sz="4" w:space="0" w:color="auto"/>
            </w:tcBorders>
            <w:vAlign w:val="center"/>
          </w:tcPr>
          <w:p w14:paraId="74F32A18" w14:textId="77777777" w:rsidR="00EB6B59" w:rsidRPr="004C7B4D" w:rsidRDefault="00EB6B59" w:rsidP="00EB6B59">
            <w:pPr>
              <w:spacing w:before="120"/>
              <w:rPr>
                <w:rFonts w:cs="Times New Roman"/>
              </w:rPr>
            </w:pPr>
            <w:r w:rsidRPr="004C7B4D">
              <w:rPr>
                <w:rFonts w:cs="Times New Roman"/>
              </w:rPr>
              <w:t xml:space="preserve">30 mins/person, </w:t>
            </w:r>
            <w:r w:rsidRPr="004C7B4D">
              <w:rPr>
                <w:rFonts w:cs="Times New Roman"/>
              </w:rPr>
              <w:br/>
              <w:t>2 persons/fortnight</w:t>
            </w:r>
          </w:p>
        </w:tc>
        <w:tc>
          <w:tcPr>
            <w:tcW w:w="1550" w:type="dxa"/>
            <w:vAlign w:val="center"/>
          </w:tcPr>
          <w:p w14:paraId="2FA2DC32" w14:textId="77777777" w:rsidR="00EB6B59" w:rsidRPr="004C7B4D" w:rsidRDefault="00EB6B59" w:rsidP="00EB6B59">
            <w:pPr>
              <w:spacing w:before="120"/>
              <w:rPr>
                <w:rFonts w:cs="Times New Roman"/>
              </w:rPr>
            </w:pPr>
            <w:r w:rsidRPr="004C7B4D">
              <w:rPr>
                <w:rFonts w:cs="Times New Roman"/>
              </w:rPr>
              <w:t>Cash payment</w:t>
            </w:r>
          </w:p>
        </w:tc>
        <w:tc>
          <w:tcPr>
            <w:tcW w:w="1134" w:type="dxa"/>
            <w:vAlign w:val="center"/>
          </w:tcPr>
          <w:p w14:paraId="15E63F36" w14:textId="77777777" w:rsidR="00EB6B59" w:rsidRPr="004C7B4D" w:rsidRDefault="00EB6B59" w:rsidP="00EB6B59">
            <w:pPr>
              <w:spacing w:before="120"/>
              <w:jc w:val="center"/>
              <w:rPr>
                <w:rFonts w:cs="Times New Roman"/>
              </w:rPr>
            </w:pPr>
            <w:r w:rsidRPr="004C7B4D">
              <w:rPr>
                <w:rFonts w:cs="Times New Roman"/>
              </w:rPr>
              <w:t>£18</w:t>
            </w:r>
          </w:p>
        </w:tc>
        <w:tc>
          <w:tcPr>
            <w:tcW w:w="1134" w:type="dxa"/>
            <w:vAlign w:val="center"/>
          </w:tcPr>
          <w:p w14:paraId="3D13B450" w14:textId="77777777" w:rsidR="00EB6B59" w:rsidRPr="004C7B4D" w:rsidRDefault="00EB6B59" w:rsidP="00EB6B59">
            <w:pPr>
              <w:spacing w:before="120"/>
              <w:jc w:val="center"/>
              <w:rPr>
                <w:rFonts w:cs="Times New Roman"/>
              </w:rPr>
            </w:pPr>
            <w:r w:rsidRPr="004C7B4D">
              <w:rPr>
                <w:rFonts w:cs="Times New Roman"/>
              </w:rPr>
              <w:t>£468</w:t>
            </w:r>
          </w:p>
        </w:tc>
      </w:tr>
      <w:tr w:rsidR="00EB6B59" w:rsidRPr="004C7B4D" w14:paraId="2CA83E32" w14:textId="77777777" w:rsidTr="00EB6B59">
        <w:tc>
          <w:tcPr>
            <w:tcW w:w="2298" w:type="dxa"/>
            <w:tcBorders>
              <w:right w:val="single" w:sz="4" w:space="0" w:color="auto"/>
            </w:tcBorders>
            <w:vAlign w:val="center"/>
          </w:tcPr>
          <w:p w14:paraId="6E8C4AA4" w14:textId="77777777" w:rsidR="00EB6B59" w:rsidRPr="004C7B4D" w:rsidRDefault="00EB6B59" w:rsidP="00EB6B59">
            <w:pPr>
              <w:spacing w:before="120"/>
              <w:rPr>
                <w:rFonts w:cs="Times New Roman"/>
              </w:rPr>
            </w:pPr>
            <w:r w:rsidRPr="004C7B4D">
              <w:rPr>
                <w:rFonts w:cs="Times New Roman"/>
              </w:rPr>
              <w:t xml:space="preserve">Forum monitoring </w:t>
            </w:r>
            <w:r w:rsidRPr="004C7B4D">
              <w:rPr>
                <w:rFonts w:cs="Times New Roman"/>
              </w:rPr>
              <w:br/>
              <w:t>by staff</w:t>
            </w:r>
          </w:p>
        </w:tc>
        <w:tc>
          <w:tcPr>
            <w:tcW w:w="2299" w:type="dxa"/>
            <w:gridSpan w:val="2"/>
            <w:tcBorders>
              <w:left w:val="single" w:sz="4" w:space="0" w:color="auto"/>
            </w:tcBorders>
            <w:vAlign w:val="center"/>
          </w:tcPr>
          <w:p w14:paraId="171862E7" w14:textId="77777777" w:rsidR="00EB6B59" w:rsidRPr="004C7B4D" w:rsidRDefault="00EB6B59" w:rsidP="00EB6B59">
            <w:pPr>
              <w:spacing w:before="120"/>
              <w:rPr>
                <w:rFonts w:cs="Times New Roman"/>
              </w:rPr>
            </w:pPr>
            <w:r w:rsidRPr="004C7B4D">
              <w:rPr>
                <w:rFonts w:cs="Times New Roman"/>
              </w:rPr>
              <w:t>1 hour/fortnight</w:t>
            </w:r>
          </w:p>
        </w:tc>
        <w:tc>
          <w:tcPr>
            <w:tcW w:w="1550" w:type="dxa"/>
            <w:vAlign w:val="center"/>
          </w:tcPr>
          <w:p w14:paraId="1D96EBFF" w14:textId="77777777" w:rsidR="00EB6B59" w:rsidRPr="004C7B4D" w:rsidRDefault="00EB6B59" w:rsidP="00EB6B59">
            <w:pPr>
              <w:spacing w:before="120"/>
              <w:rPr>
                <w:rFonts w:cs="Times New Roman"/>
              </w:rPr>
            </w:pPr>
            <w:r w:rsidRPr="004C7B4D">
              <w:rPr>
                <w:rFonts w:cs="Times New Roman"/>
              </w:rPr>
              <w:t>Grade 6 staff</w:t>
            </w:r>
          </w:p>
        </w:tc>
        <w:tc>
          <w:tcPr>
            <w:tcW w:w="1134" w:type="dxa"/>
            <w:vAlign w:val="center"/>
          </w:tcPr>
          <w:p w14:paraId="41E85254" w14:textId="77777777" w:rsidR="00EB6B59" w:rsidRPr="004C7B4D" w:rsidRDefault="00EB6B59" w:rsidP="00EB6B59">
            <w:pPr>
              <w:spacing w:before="120"/>
              <w:jc w:val="center"/>
              <w:rPr>
                <w:rFonts w:cs="Times New Roman"/>
              </w:rPr>
            </w:pPr>
            <w:r w:rsidRPr="004C7B4D">
              <w:rPr>
                <w:rFonts w:cs="Times New Roman"/>
              </w:rPr>
              <w:t>£34</w:t>
            </w:r>
          </w:p>
        </w:tc>
        <w:tc>
          <w:tcPr>
            <w:tcW w:w="1134" w:type="dxa"/>
            <w:vAlign w:val="center"/>
          </w:tcPr>
          <w:p w14:paraId="08AB3F4E" w14:textId="77777777" w:rsidR="00EB6B59" w:rsidRPr="004C7B4D" w:rsidRDefault="00EB6B59" w:rsidP="00EB6B59">
            <w:pPr>
              <w:spacing w:before="120"/>
              <w:jc w:val="center"/>
              <w:rPr>
                <w:rFonts w:cs="Times New Roman"/>
              </w:rPr>
            </w:pPr>
            <w:r w:rsidRPr="004C7B4D">
              <w:rPr>
                <w:rFonts w:cs="Times New Roman"/>
              </w:rPr>
              <w:t>£890</w:t>
            </w:r>
          </w:p>
        </w:tc>
      </w:tr>
      <w:tr w:rsidR="00EB6B59" w:rsidRPr="004C7B4D" w14:paraId="6FCF0AAF" w14:textId="77777777" w:rsidTr="00EB6B59">
        <w:tc>
          <w:tcPr>
            <w:tcW w:w="2298" w:type="dxa"/>
            <w:tcBorders>
              <w:right w:val="single" w:sz="4" w:space="0" w:color="auto"/>
            </w:tcBorders>
            <w:vAlign w:val="center"/>
          </w:tcPr>
          <w:p w14:paraId="4D66DA1B" w14:textId="77777777" w:rsidR="00EB6B59" w:rsidRPr="004C7B4D" w:rsidRDefault="00EB6B59" w:rsidP="00EB6B59">
            <w:pPr>
              <w:spacing w:before="120"/>
              <w:rPr>
                <w:rFonts w:cs="Times New Roman"/>
              </w:rPr>
            </w:pPr>
            <w:r w:rsidRPr="004C7B4D">
              <w:rPr>
                <w:rFonts w:cs="Times New Roman"/>
              </w:rPr>
              <w:t>Clinical team website interaction</w:t>
            </w:r>
          </w:p>
        </w:tc>
        <w:tc>
          <w:tcPr>
            <w:tcW w:w="2299" w:type="dxa"/>
            <w:gridSpan w:val="2"/>
            <w:tcBorders>
              <w:left w:val="single" w:sz="4" w:space="0" w:color="auto"/>
            </w:tcBorders>
            <w:vAlign w:val="center"/>
          </w:tcPr>
          <w:p w14:paraId="7DCA24C2" w14:textId="77777777" w:rsidR="00EB6B59" w:rsidRPr="004C7B4D" w:rsidRDefault="00EB6B59" w:rsidP="00EB6B59">
            <w:pPr>
              <w:spacing w:before="120"/>
              <w:rPr>
                <w:rFonts w:cs="Times New Roman"/>
              </w:rPr>
            </w:pPr>
            <w:r w:rsidRPr="004C7B4D">
              <w:rPr>
                <w:rFonts w:cs="Times New Roman"/>
              </w:rPr>
              <w:t xml:space="preserve">1 hour/time, </w:t>
            </w:r>
            <w:r w:rsidRPr="004C7B4D">
              <w:rPr>
                <w:rFonts w:cs="Times New Roman"/>
              </w:rPr>
              <w:br/>
              <w:t>5 times/year</w:t>
            </w:r>
          </w:p>
        </w:tc>
        <w:tc>
          <w:tcPr>
            <w:tcW w:w="1550" w:type="dxa"/>
            <w:vAlign w:val="center"/>
          </w:tcPr>
          <w:p w14:paraId="4EF11658" w14:textId="77777777" w:rsidR="00EB6B59" w:rsidRPr="004C7B4D" w:rsidRDefault="00EB6B59" w:rsidP="00EB6B59">
            <w:pPr>
              <w:spacing w:before="120"/>
              <w:rPr>
                <w:rFonts w:cs="Times New Roman"/>
              </w:rPr>
            </w:pPr>
            <w:r w:rsidRPr="004C7B4D">
              <w:rPr>
                <w:rFonts w:cs="Times New Roman"/>
              </w:rPr>
              <w:t>GP</w:t>
            </w:r>
          </w:p>
        </w:tc>
        <w:tc>
          <w:tcPr>
            <w:tcW w:w="1134" w:type="dxa"/>
            <w:vAlign w:val="center"/>
          </w:tcPr>
          <w:p w14:paraId="11F30F27" w14:textId="77777777" w:rsidR="00EB6B59" w:rsidRPr="004C7B4D" w:rsidRDefault="00EB6B59" w:rsidP="00EB6B59">
            <w:pPr>
              <w:spacing w:before="120"/>
              <w:jc w:val="center"/>
              <w:rPr>
                <w:rFonts w:cs="Times New Roman"/>
              </w:rPr>
            </w:pPr>
            <w:r w:rsidRPr="004C7B4D">
              <w:rPr>
                <w:rFonts w:cs="Times New Roman"/>
              </w:rPr>
              <w:t>£121</w:t>
            </w:r>
          </w:p>
        </w:tc>
        <w:tc>
          <w:tcPr>
            <w:tcW w:w="1134" w:type="dxa"/>
            <w:vAlign w:val="center"/>
          </w:tcPr>
          <w:p w14:paraId="34991533" w14:textId="77777777" w:rsidR="00EB6B59" w:rsidRPr="004C7B4D" w:rsidRDefault="00EB6B59" w:rsidP="00EB6B59">
            <w:pPr>
              <w:spacing w:before="120"/>
              <w:jc w:val="center"/>
              <w:rPr>
                <w:rFonts w:cs="Times New Roman"/>
              </w:rPr>
            </w:pPr>
            <w:r w:rsidRPr="004C7B4D">
              <w:rPr>
                <w:rFonts w:cs="Times New Roman"/>
              </w:rPr>
              <w:t>£605</w:t>
            </w:r>
          </w:p>
        </w:tc>
      </w:tr>
      <w:tr w:rsidR="00EB6B59" w:rsidRPr="004C7B4D" w14:paraId="728E4CBC" w14:textId="77777777" w:rsidTr="00EB6B59">
        <w:tc>
          <w:tcPr>
            <w:tcW w:w="2298" w:type="dxa"/>
            <w:tcBorders>
              <w:right w:val="single" w:sz="4" w:space="0" w:color="auto"/>
            </w:tcBorders>
            <w:vAlign w:val="center"/>
          </w:tcPr>
          <w:p w14:paraId="74D9CE83" w14:textId="77777777" w:rsidR="00EB6B59" w:rsidRPr="004C7B4D" w:rsidRDefault="00EB6B59" w:rsidP="00EB6B59">
            <w:pPr>
              <w:spacing w:before="120"/>
              <w:rPr>
                <w:rFonts w:cs="Times New Roman"/>
              </w:rPr>
            </w:pPr>
            <w:r w:rsidRPr="004C7B4D">
              <w:rPr>
                <w:rFonts w:cs="Times New Roman"/>
              </w:rPr>
              <w:t>PPI review feedback from clinical team</w:t>
            </w:r>
          </w:p>
        </w:tc>
        <w:tc>
          <w:tcPr>
            <w:tcW w:w="2299" w:type="dxa"/>
            <w:gridSpan w:val="2"/>
            <w:tcBorders>
              <w:left w:val="single" w:sz="4" w:space="0" w:color="auto"/>
            </w:tcBorders>
            <w:vAlign w:val="center"/>
          </w:tcPr>
          <w:p w14:paraId="62D46A01" w14:textId="77777777" w:rsidR="00EB6B59" w:rsidRPr="004C7B4D" w:rsidRDefault="00EB6B59" w:rsidP="00EB6B59">
            <w:pPr>
              <w:spacing w:before="120"/>
              <w:rPr>
                <w:rFonts w:cs="Times New Roman"/>
              </w:rPr>
            </w:pPr>
            <w:r w:rsidRPr="004C7B4D">
              <w:rPr>
                <w:rFonts w:cs="Times New Roman"/>
              </w:rPr>
              <w:t xml:space="preserve">15 mins/person, </w:t>
            </w:r>
            <w:r w:rsidRPr="004C7B4D">
              <w:rPr>
                <w:rFonts w:cs="Times New Roman"/>
              </w:rPr>
              <w:br/>
              <w:t xml:space="preserve">2 persons/time, </w:t>
            </w:r>
            <w:r w:rsidRPr="004C7B4D">
              <w:rPr>
                <w:rFonts w:cs="Times New Roman"/>
              </w:rPr>
              <w:br/>
              <w:t>5 times/year</w:t>
            </w:r>
          </w:p>
        </w:tc>
        <w:tc>
          <w:tcPr>
            <w:tcW w:w="1550" w:type="dxa"/>
            <w:vAlign w:val="center"/>
          </w:tcPr>
          <w:p w14:paraId="09F3904B" w14:textId="77777777" w:rsidR="00EB6B59" w:rsidRPr="004C7B4D" w:rsidRDefault="00EB6B59" w:rsidP="00EB6B59">
            <w:pPr>
              <w:spacing w:before="120"/>
              <w:rPr>
                <w:rFonts w:cs="Times New Roman"/>
              </w:rPr>
            </w:pPr>
            <w:r w:rsidRPr="004C7B4D">
              <w:rPr>
                <w:rFonts w:cs="Times New Roman"/>
              </w:rPr>
              <w:t>Cash payment</w:t>
            </w:r>
          </w:p>
        </w:tc>
        <w:tc>
          <w:tcPr>
            <w:tcW w:w="1134" w:type="dxa"/>
            <w:vAlign w:val="center"/>
          </w:tcPr>
          <w:p w14:paraId="5FF33E3F" w14:textId="77777777" w:rsidR="00EB6B59" w:rsidRPr="004C7B4D" w:rsidRDefault="00EB6B59" w:rsidP="00EB6B59">
            <w:pPr>
              <w:spacing w:before="120"/>
              <w:jc w:val="center"/>
              <w:rPr>
                <w:rFonts w:cs="Times New Roman"/>
              </w:rPr>
            </w:pPr>
            <w:r w:rsidRPr="004C7B4D">
              <w:rPr>
                <w:rFonts w:cs="Times New Roman"/>
              </w:rPr>
              <w:t>£18</w:t>
            </w:r>
          </w:p>
        </w:tc>
        <w:tc>
          <w:tcPr>
            <w:tcW w:w="1134" w:type="dxa"/>
            <w:vAlign w:val="center"/>
          </w:tcPr>
          <w:p w14:paraId="11A7EF26" w14:textId="77777777" w:rsidR="00EB6B59" w:rsidRPr="004C7B4D" w:rsidRDefault="00EB6B59" w:rsidP="00EB6B59">
            <w:pPr>
              <w:spacing w:before="120"/>
              <w:jc w:val="center"/>
              <w:rPr>
                <w:rFonts w:cs="Times New Roman"/>
              </w:rPr>
            </w:pPr>
            <w:r w:rsidRPr="004C7B4D">
              <w:rPr>
                <w:rFonts w:cs="Times New Roman"/>
              </w:rPr>
              <w:t>£45</w:t>
            </w:r>
          </w:p>
        </w:tc>
      </w:tr>
      <w:tr w:rsidR="00EB6B59" w:rsidRPr="004C7B4D" w14:paraId="4E9DA8AF" w14:textId="77777777" w:rsidTr="00EB6B59">
        <w:tc>
          <w:tcPr>
            <w:tcW w:w="2298" w:type="dxa"/>
            <w:tcBorders>
              <w:right w:val="single" w:sz="4" w:space="0" w:color="auto"/>
            </w:tcBorders>
            <w:vAlign w:val="center"/>
          </w:tcPr>
          <w:p w14:paraId="5822B085" w14:textId="77777777" w:rsidR="00EB6B59" w:rsidRPr="004C7B4D" w:rsidRDefault="00EB6B59" w:rsidP="00EB6B59">
            <w:pPr>
              <w:spacing w:before="120"/>
              <w:rPr>
                <w:rFonts w:cs="Times New Roman"/>
              </w:rPr>
            </w:pPr>
            <w:r w:rsidRPr="004C7B4D">
              <w:rPr>
                <w:rFonts w:cs="Times New Roman"/>
              </w:rPr>
              <w:t>Content checking, revising and updating by staff</w:t>
            </w:r>
          </w:p>
        </w:tc>
        <w:tc>
          <w:tcPr>
            <w:tcW w:w="2299" w:type="dxa"/>
            <w:gridSpan w:val="2"/>
            <w:tcBorders>
              <w:left w:val="single" w:sz="4" w:space="0" w:color="auto"/>
            </w:tcBorders>
            <w:vAlign w:val="center"/>
          </w:tcPr>
          <w:p w14:paraId="45DAD1A2" w14:textId="77777777" w:rsidR="00EB6B59" w:rsidRPr="004C7B4D" w:rsidRDefault="00EB6B59" w:rsidP="00EB6B59">
            <w:pPr>
              <w:spacing w:before="120"/>
              <w:rPr>
                <w:rFonts w:cs="Times New Roman"/>
              </w:rPr>
            </w:pPr>
            <w:r w:rsidRPr="004C7B4D">
              <w:rPr>
                <w:rFonts w:cs="Times New Roman"/>
              </w:rPr>
              <w:t>2 hours/fortnight</w:t>
            </w:r>
          </w:p>
        </w:tc>
        <w:tc>
          <w:tcPr>
            <w:tcW w:w="1550" w:type="dxa"/>
            <w:vAlign w:val="center"/>
          </w:tcPr>
          <w:p w14:paraId="76A8FC3B" w14:textId="77777777" w:rsidR="00EB6B59" w:rsidRPr="004C7B4D" w:rsidRDefault="00EB6B59" w:rsidP="00EB6B59">
            <w:pPr>
              <w:spacing w:before="120"/>
              <w:rPr>
                <w:rFonts w:cs="Times New Roman"/>
              </w:rPr>
            </w:pPr>
            <w:r w:rsidRPr="004C7B4D">
              <w:rPr>
                <w:rFonts w:cs="Times New Roman"/>
              </w:rPr>
              <w:t>Grade 6 staff</w:t>
            </w:r>
          </w:p>
        </w:tc>
        <w:tc>
          <w:tcPr>
            <w:tcW w:w="1134" w:type="dxa"/>
            <w:vAlign w:val="center"/>
          </w:tcPr>
          <w:p w14:paraId="4BE14F1B" w14:textId="77777777" w:rsidR="00EB6B59" w:rsidRPr="004C7B4D" w:rsidRDefault="00EB6B59" w:rsidP="00EB6B59">
            <w:pPr>
              <w:spacing w:before="120"/>
              <w:jc w:val="center"/>
              <w:rPr>
                <w:rFonts w:cs="Times New Roman"/>
              </w:rPr>
            </w:pPr>
            <w:r w:rsidRPr="004C7B4D">
              <w:rPr>
                <w:rFonts w:cs="Times New Roman"/>
              </w:rPr>
              <w:t>£34</w:t>
            </w:r>
          </w:p>
        </w:tc>
        <w:tc>
          <w:tcPr>
            <w:tcW w:w="1134" w:type="dxa"/>
            <w:vAlign w:val="center"/>
          </w:tcPr>
          <w:p w14:paraId="1DA49966" w14:textId="77777777" w:rsidR="00EB6B59" w:rsidRPr="004C7B4D" w:rsidRDefault="00EB6B59" w:rsidP="00EB6B59">
            <w:pPr>
              <w:spacing w:before="120"/>
              <w:jc w:val="center"/>
              <w:rPr>
                <w:rFonts w:cs="Times New Roman"/>
              </w:rPr>
            </w:pPr>
            <w:r w:rsidRPr="004C7B4D">
              <w:rPr>
                <w:rFonts w:cs="Times New Roman"/>
              </w:rPr>
              <w:t>£1,780</w:t>
            </w:r>
          </w:p>
        </w:tc>
      </w:tr>
      <w:tr w:rsidR="00EB6B59" w:rsidRPr="004C7B4D" w14:paraId="6B28AE40" w14:textId="77777777" w:rsidTr="00EB6B59">
        <w:tc>
          <w:tcPr>
            <w:tcW w:w="2298" w:type="dxa"/>
            <w:tcBorders>
              <w:bottom w:val="single" w:sz="4" w:space="0" w:color="auto"/>
              <w:right w:val="single" w:sz="4" w:space="0" w:color="auto"/>
            </w:tcBorders>
            <w:vAlign w:val="center"/>
          </w:tcPr>
          <w:p w14:paraId="115D181F" w14:textId="77777777" w:rsidR="00EB6B59" w:rsidRPr="004C7B4D" w:rsidRDefault="00EB6B59" w:rsidP="00EB6B59">
            <w:pPr>
              <w:spacing w:before="120"/>
              <w:rPr>
                <w:rFonts w:cs="Times New Roman"/>
              </w:rPr>
            </w:pPr>
            <w:r w:rsidRPr="004C7B4D">
              <w:rPr>
                <w:rFonts w:cs="Times New Roman"/>
              </w:rPr>
              <w:t>Content checking, revising and updating by clinical team</w:t>
            </w:r>
          </w:p>
        </w:tc>
        <w:tc>
          <w:tcPr>
            <w:tcW w:w="2299" w:type="dxa"/>
            <w:gridSpan w:val="2"/>
            <w:tcBorders>
              <w:left w:val="single" w:sz="4" w:space="0" w:color="auto"/>
              <w:bottom w:val="single" w:sz="4" w:space="0" w:color="auto"/>
            </w:tcBorders>
            <w:vAlign w:val="center"/>
          </w:tcPr>
          <w:p w14:paraId="3B7308DF" w14:textId="77777777" w:rsidR="00EB6B59" w:rsidRPr="004C7B4D" w:rsidRDefault="00EB6B59" w:rsidP="00EB6B59">
            <w:pPr>
              <w:spacing w:before="120"/>
              <w:rPr>
                <w:rFonts w:cs="Times New Roman"/>
              </w:rPr>
            </w:pPr>
            <w:r w:rsidRPr="004C7B4D">
              <w:rPr>
                <w:rFonts w:cs="Times New Roman"/>
              </w:rPr>
              <w:t>2 hours/fortnight</w:t>
            </w:r>
          </w:p>
        </w:tc>
        <w:tc>
          <w:tcPr>
            <w:tcW w:w="1550" w:type="dxa"/>
            <w:tcBorders>
              <w:bottom w:val="single" w:sz="4" w:space="0" w:color="auto"/>
            </w:tcBorders>
            <w:vAlign w:val="center"/>
          </w:tcPr>
          <w:p w14:paraId="472821E9" w14:textId="77777777" w:rsidR="00EB6B59" w:rsidRPr="004C7B4D" w:rsidRDefault="00EB6B59" w:rsidP="00EB6B59">
            <w:pPr>
              <w:spacing w:before="120"/>
              <w:rPr>
                <w:rFonts w:cs="Times New Roman"/>
              </w:rPr>
            </w:pPr>
            <w:r w:rsidRPr="004C7B4D">
              <w:rPr>
                <w:rFonts w:cs="Times New Roman"/>
              </w:rPr>
              <w:t>GP</w:t>
            </w:r>
          </w:p>
        </w:tc>
        <w:tc>
          <w:tcPr>
            <w:tcW w:w="1134" w:type="dxa"/>
            <w:tcBorders>
              <w:bottom w:val="single" w:sz="4" w:space="0" w:color="auto"/>
            </w:tcBorders>
            <w:vAlign w:val="center"/>
          </w:tcPr>
          <w:p w14:paraId="69A9CBBF" w14:textId="77777777" w:rsidR="00EB6B59" w:rsidRPr="004C7B4D" w:rsidRDefault="00EB6B59" w:rsidP="00EB6B59">
            <w:pPr>
              <w:spacing w:before="120"/>
              <w:jc w:val="center"/>
              <w:rPr>
                <w:rFonts w:cs="Times New Roman"/>
              </w:rPr>
            </w:pPr>
            <w:r w:rsidRPr="004C7B4D">
              <w:rPr>
                <w:rFonts w:cs="Times New Roman"/>
              </w:rPr>
              <w:t>£121</w:t>
            </w:r>
          </w:p>
        </w:tc>
        <w:tc>
          <w:tcPr>
            <w:tcW w:w="1134" w:type="dxa"/>
            <w:tcBorders>
              <w:bottom w:val="single" w:sz="4" w:space="0" w:color="auto"/>
            </w:tcBorders>
            <w:vAlign w:val="center"/>
          </w:tcPr>
          <w:p w14:paraId="31FA5201" w14:textId="77777777" w:rsidR="00EB6B59" w:rsidRPr="004C7B4D" w:rsidRDefault="00EB6B59" w:rsidP="00EB6B59">
            <w:pPr>
              <w:spacing w:before="120"/>
              <w:jc w:val="center"/>
              <w:rPr>
                <w:rFonts w:cs="Times New Roman"/>
              </w:rPr>
            </w:pPr>
            <w:r w:rsidRPr="004C7B4D">
              <w:rPr>
                <w:rFonts w:cs="Times New Roman"/>
              </w:rPr>
              <w:t>£6,292</w:t>
            </w:r>
          </w:p>
        </w:tc>
      </w:tr>
      <w:tr w:rsidR="00EB6B59" w:rsidRPr="004C7B4D" w14:paraId="169FD2DB" w14:textId="77777777" w:rsidTr="00EB6B59">
        <w:tc>
          <w:tcPr>
            <w:tcW w:w="2376" w:type="dxa"/>
            <w:gridSpan w:val="2"/>
            <w:tcBorders>
              <w:top w:val="single" w:sz="4" w:space="0" w:color="auto"/>
              <w:bottom w:val="single" w:sz="4" w:space="0" w:color="auto"/>
              <w:right w:val="nil"/>
            </w:tcBorders>
          </w:tcPr>
          <w:p w14:paraId="12B1CECE" w14:textId="77777777" w:rsidR="00EB6B59" w:rsidRPr="004C7B4D" w:rsidRDefault="00EB6B59" w:rsidP="00EB6B59">
            <w:pPr>
              <w:spacing w:before="120"/>
              <w:rPr>
                <w:rFonts w:cs="Times New Roman"/>
                <w:b/>
              </w:rPr>
            </w:pPr>
            <w:r w:rsidRPr="004C7B4D">
              <w:rPr>
                <w:rFonts w:cs="Times New Roman"/>
                <w:b/>
              </w:rPr>
              <w:t>Total</w:t>
            </w:r>
          </w:p>
        </w:tc>
        <w:tc>
          <w:tcPr>
            <w:tcW w:w="6039" w:type="dxa"/>
            <w:gridSpan w:val="4"/>
            <w:tcBorders>
              <w:top w:val="single" w:sz="4" w:space="0" w:color="auto"/>
              <w:left w:val="nil"/>
              <w:bottom w:val="single" w:sz="4" w:space="0" w:color="auto"/>
            </w:tcBorders>
            <w:vAlign w:val="center"/>
          </w:tcPr>
          <w:p w14:paraId="4A576A8F" w14:textId="77777777" w:rsidR="00EB6B59" w:rsidRPr="004C7B4D" w:rsidRDefault="00EB6B59" w:rsidP="00EB6B59">
            <w:pPr>
              <w:spacing w:before="120"/>
              <w:jc w:val="right"/>
              <w:rPr>
                <w:rFonts w:cs="Times New Roman"/>
                <w:b/>
              </w:rPr>
            </w:pPr>
            <w:r w:rsidRPr="004C7B4D">
              <w:rPr>
                <w:rFonts w:cs="Times New Roman"/>
                <w:b/>
              </w:rPr>
              <w:t>£18,783</w:t>
            </w:r>
          </w:p>
        </w:tc>
      </w:tr>
    </w:tbl>
    <w:p w14:paraId="0C68EC69" w14:textId="77777777" w:rsidR="00EB6B59" w:rsidRPr="004C7B4D" w:rsidRDefault="00EB6B59" w:rsidP="00EB6B59">
      <w:pPr>
        <w:rPr>
          <w:rFonts w:cs="Times New Roman"/>
        </w:rPr>
      </w:pPr>
    </w:p>
    <w:p w14:paraId="30422B3F" w14:textId="113712A8" w:rsidR="00BB6901" w:rsidRDefault="00EB6B59" w:rsidP="00EB6B59">
      <w:pPr>
        <w:rPr>
          <w:rFonts w:cs="Times New Roman"/>
        </w:rPr>
      </w:pPr>
      <w:r w:rsidRPr="004C7B4D">
        <w:rPr>
          <w:rFonts w:cs="Times New Roman"/>
        </w:rPr>
        <w:t>Web infrastructure costs such as domain names, hosting, and maintenance contracts were purchased at different times, so for the purposes of this analysis, these costs were estimated for a one-year period, equivalent to the 12-month trial dura</w:t>
      </w:r>
      <w:r w:rsidR="0037531B" w:rsidRPr="004C7B4D">
        <w:rPr>
          <w:rFonts w:cs="Times New Roman"/>
        </w:rPr>
        <w:t>tion, based on the real charges</w:t>
      </w:r>
      <w:r w:rsidRPr="004C7B4D">
        <w:rPr>
          <w:rFonts w:cs="Times New Roman"/>
        </w:rPr>
        <w:t xml:space="preserve"> (</w:t>
      </w:r>
      <w:r w:rsidRPr="004C7B4D">
        <w:rPr>
          <w:rFonts w:cs="Times New Roman"/>
          <w:i/>
        </w:rPr>
        <w:t>Table 20</w:t>
      </w:r>
      <w:r w:rsidRPr="004C7B4D">
        <w:rPr>
          <w:rFonts w:cs="Times New Roman"/>
        </w:rPr>
        <w:t>)</w:t>
      </w:r>
      <w:r w:rsidR="0037531B" w:rsidRPr="004C7B4D">
        <w:rPr>
          <w:rFonts w:cs="Times New Roman"/>
        </w:rPr>
        <w:t>.</w:t>
      </w:r>
      <w:r w:rsidRPr="004C7B4D">
        <w:rPr>
          <w:rFonts w:cs="Times New Roman"/>
        </w:rPr>
        <w:t xml:space="preserve"> The total infrastructure cost per year came to £23,013</w:t>
      </w:r>
      <w:bookmarkStart w:id="236" w:name="_Ref453244830"/>
      <w:r w:rsidRPr="004C7B4D">
        <w:rPr>
          <w:rFonts w:cs="Times New Roman"/>
        </w:rPr>
        <w:t xml:space="preserve">. </w:t>
      </w:r>
    </w:p>
    <w:p w14:paraId="20204656" w14:textId="77777777" w:rsidR="00EB6B59" w:rsidRPr="004C7B4D" w:rsidRDefault="00BB6901" w:rsidP="00EB6B59">
      <w:pPr>
        <w:rPr>
          <w:rFonts w:cs="Times New Roman"/>
        </w:rPr>
      </w:pPr>
      <w:r>
        <w:rPr>
          <w:rFonts w:cs="Times New Roman"/>
        </w:rPr>
        <w:br w:type="column"/>
      </w:r>
    </w:p>
    <w:p w14:paraId="7581E514" w14:textId="77777777" w:rsidR="00EB6B59" w:rsidRPr="004C7B4D" w:rsidRDefault="00EB6B59" w:rsidP="00EB6B59">
      <w:pPr>
        <w:rPr>
          <w:rFonts w:cs="Times New Roman"/>
          <w:b/>
          <w:bCs/>
        </w:rPr>
      </w:pPr>
    </w:p>
    <w:p w14:paraId="133E1E43" w14:textId="77777777" w:rsidR="00EB6B59" w:rsidRPr="004C7B4D" w:rsidRDefault="00EB6B59" w:rsidP="00EB6B59">
      <w:pPr>
        <w:pStyle w:val="Tablecaption"/>
        <w:rPr>
          <w:rFonts w:cs="Times New Roman"/>
        </w:rPr>
      </w:pPr>
      <w:bookmarkStart w:id="237" w:name="_Toc355447318"/>
      <w:r w:rsidRPr="004C7B4D">
        <w:rPr>
          <w:rFonts w:cs="Times New Roman"/>
        </w:rPr>
        <w:t xml:space="preserve">Table </w:t>
      </w:r>
      <w:bookmarkEnd w:id="236"/>
      <w:r w:rsidRPr="004C7B4D">
        <w:rPr>
          <w:rFonts w:cs="Times New Roman"/>
        </w:rPr>
        <w:t>20: Web infrastructure costs</w:t>
      </w:r>
      <w:bookmarkEnd w:id="2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80"/>
        <w:gridCol w:w="2253"/>
      </w:tblGrid>
      <w:tr w:rsidR="00EB6B59" w:rsidRPr="004C7B4D" w14:paraId="3DB9CCAC" w14:textId="77777777" w:rsidTr="00EB6B59">
        <w:tc>
          <w:tcPr>
            <w:tcW w:w="2080" w:type="dxa"/>
            <w:tcMar>
              <w:top w:w="80" w:type="dxa"/>
              <w:left w:w="80" w:type="dxa"/>
              <w:bottom w:w="80" w:type="dxa"/>
              <w:right w:w="80" w:type="dxa"/>
            </w:tcMar>
            <w:vAlign w:val="center"/>
            <w:hideMark/>
          </w:tcPr>
          <w:p w14:paraId="511BBCB1" w14:textId="77777777" w:rsidR="00EB6B59" w:rsidRPr="004C7B4D" w:rsidRDefault="00EB6B59" w:rsidP="00EB6B59">
            <w:pPr>
              <w:spacing w:before="120"/>
              <w:rPr>
                <w:rFonts w:cs="Times New Roman"/>
                <w:b/>
              </w:rPr>
            </w:pPr>
            <w:r w:rsidRPr="004C7B4D">
              <w:rPr>
                <w:rFonts w:cs="Times New Roman"/>
                <w:b/>
              </w:rPr>
              <w:t>Item</w:t>
            </w:r>
          </w:p>
        </w:tc>
        <w:tc>
          <w:tcPr>
            <w:tcW w:w="2253" w:type="dxa"/>
            <w:tcMar>
              <w:top w:w="80" w:type="dxa"/>
              <w:left w:w="80" w:type="dxa"/>
              <w:bottom w:w="80" w:type="dxa"/>
              <w:right w:w="80" w:type="dxa"/>
            </w:tcMar>
            <w:vAlign w:val="center"/>
            <w:hideMark/>
          </w:tcPr>
          <w:p w14:paraId="3022AFAA" w14:textId="77777777" w:rsidR="00EB6B59" w:rsidRPr="004C7B4D" w:rsidRDefault="00EB6B59" w:rsidP="00EB6B59">
            <w:pPr>
              <w:spacing w:before="120"/>
              <w:jc w:val="center"/>
              <w:rPr>
                <w:rFonts w:cs="Times New Roman"/>
                <w:b/>
              </w:rPr>
            </w:pPr>
            <w:r w:rsidRPr="004C7B4D">
              <w:rPr>
                <w:rFonts w:cs="Times New Roman"/>
                <w:b/>
              </w:rPr>
              <w:t>Cost per year</w:t>
            </w:r>
          </w:p>
        </w:tc>
      </w:tr>
      <w:tr w:rsidR="00EB6B59" w:rsidRPr="004C7B4D" w14:paraId="0DECDE6F" w14:textId="77777777" w:rsidTr="00EB6B59">
        <w:tc>
          <w:tcPr>
            <w:tcW w:w="2080" w:type="dxa"/>
            <w:tcMar>
              <w:top w:w="80" w:type="dxa"/>
              <w:left w:w="80" w:type="dxa"/>
              <w:bottom w:w="80" w:type="dxa"/>
              <w:right w:w="80" w:type="dxa"/>
            </w:tcMar>
            <w:vAlign w:val="center"/>
            <w:hideMark/>
          </w:tcPr>
          <w:p w14:paraId="1BEDBA01" w14:textId="77777777" w:rsidR="00EB6B59" w:rsidRPr="004C7B4D" w:rsidRDefault="00EB6B59" w:rsidP="00EB6B59">
            <w:pPr>
              <w:spacing w:before="120"/>
              <w:rPr>
                <w:rFonts w:cs="Times New Roman"/>
              </w:rPr>
            </w:pPr>
            <w:r w:rsidRPr="004C7B4D">
              <w:rPr>
                <w:rFonts w:cs="Times New Roman"/>
              </w:rPr>
              <w:t xml:space="preserve">Domain names </w:t>
            </w:r>
            <w:r w:rsidRPr="004C7B4D">
              <w:rPr>
                <w:rFonts w:cs="Times New Roman"/>
                <w:vertAlign w:val="superscript"/>
              </w:rPr>
              <w:t>a</w:t>
            </w:r>
          </w:p>
        </w:tc>
        <w:tc>
          <w:tcPr>
            <w:tcW w:w="2253" w:type="dxa"/>
            <w:tcMar>
              <w:top w:w="80" w:type="dxa"/>
              <w:left w:w="80" w:type="dxa"/>
              <w:bottom w:w="80" w:type="dxa"/>
              <w:right w:w="80" w:type="dxa"/>
            </w:tcMar>
            <w:vAlign w:val="center"/>
            <w:hideMark/>
          </w:tcPr>
          <w:p w14:paraId="0A0571D6" w14:textId="77777777" w:rsidR="00EB6B59" w:rsidRPr="004C7B4D" w:rsidRDefault="00EB6B59" w:rsidP="00EB6B59">
            <w:pPr>
              <w:spacing w:before="120"/>
              <w:jc w:val="center"/>
              <w:rPr>
                <w:rFonts w:cs="Times New Roman"/>
              </w:rPr>
            </w:pPr>
            <w:r w:rsidRPr="004C7B4D">
              <w:rPr>
                <w:rFonts w:cs="Times New Roman"/>
              </w:rPr>
              <w:t>£93</w:t>
            </w:r>
          </w:p>
        </w:tc>
      </w:tr>
      <w:tr w:rsidR="00EB6B59" w:rsidRPr="004C7B4D" w14:paraId="1DC827BF" w14:textId="77777777" w:rsidTr="00EB6B59">
        <w:tc>
          <w:tcPr>
            <w:tcW w:w="2080" w:type="dxa"/>
            <w:tcMar>
              <w:top w:w="80" w:type="dxa"/>
              <w:left w:w="80" w:type="dxa"/>
              <w:bottom w:w="80" w:type="dxa"/>
              <w:right w:w="80" w:type="dxa"/>
            </w:tcMar>
            <w:vAlign w:val="center"/>
            <w:hideMark/>
          </w:tcPr>
          <w:p w14:paraId="531E0AEF" w14:textId="77777777" w:rsidR="00EB6B59" w:rsidRPr="004C7B4D" w:rsidRDefault="00EB6B59" w:rsidP="00EB6B59">
            <w:pPr>
              <w:spacing w:before="120"/>
              <w:rPr>
                <w:rFonts w:cs="Times New Roman"/>
              </w:rPr>
            </w:pPr>
            <w:r w:rsidRPr="004C7B4D">
              <w:rPr>
                <w:rFonts w:cs="Times New Roman"/>
              </w:rPr>
              <w:t>Website hosting</w:t>
            </w:r>
          </w:p>
        </w:tc>
        <w:tc>
          <w:tcPr>
            <w:tcW w:w="2253" w:type="dxa"/>
            <w:tcMar>
              <w:top w:w="80" w:type="dxa"/>
              <w:left w:w="80" w:type="dxa"/>
              <w:bottom w:w="80" w:type="dxa"/>
              <w:right w:w="80" w:type="dxa"/>
            </w:tcMar>
            <w:vAlign w:val="center"/>
            <w:hideMark/>
          </w:tcPr>
          <w:p w14:paraId="42965F05" w14:textId="77777777" w:rsidR="00EB6B59" w:rsidRPr="004C7B4D" w:rsidRDefault="00EB6B59" w:rsidP="00EB6B59">
            <w:pPr>
              <w:spacing w:before="120"/>
              <w:jc w:val="center"/>
              <w:rPr>
                <w:rFonts w:cs="Times New Roman"/>
              </w:rPr>
            </w:pPr>
            <w:r w:rsidRPr="004C7B4D">
              <w:rPr>
                <w:rFonts w:cs="Times New Roman"/>
              </w:rPr>
              <w:t>£3,600</w:t>
            </w:r>
          </w:p>
        </w:tc>
      </w:tr>
      <w:tr w:rsidR="00EB6B59" w:rsidRPr="004C7B4D" w14:paraId="280F68E5" w14:textId="77777777" w:rsidTr="00EB6B59">
        <w:tc>
          <w:tcPr>
            <w:tcW w:w="2080" w:type="dxa"/>
            <w:tcMar>
              <w:top w:w="80" w:type="dxa"/>
              <w:left w:w="80" w:type="dxa"/>
              <w:bottom w:w="80" w:type="dxa"/>
              <w:right w:w="80" w:type="dxa"/>
            </w:tcMar>
            <w:vAlign w:val="center"/>
            <w:hideMark/>
          </w:tcPr>
          <w:p w14:paraId="22A99791" w14:textId="77777777" w:rsidR="00EB6B59" w:rsidRPr="004C7B4D" w:rsidRDefault="00EB6B59" w:rsidP="00EB6B59">
            <w:pPr>
              <w:spacing w:before="120"/>
              <w:rPr>
                <w:rFonts w:cs="Times New Roman"/>
              </w:rPr>
            </w:pPr>
            <w:r w:rsidRPr="004C7B4D">
              <w:rPr>
                <w:rFonts w:cs="Times New Roman"/>
              </w:rPr>
              <w:t xml:space="preserve">Maintenance </w:t>
            </w:r>
          </w:p>
        </w:tc>
        <w:tc>
          <w:tcPr>
            <w:tcW w:w="2253" w:type="dxa"/>
            <w:tcMar>
              <w:top w:w="80" w:type="dxa"/>
              <w:left w:w="80" w:type="dxa"/>
              <w:bottom w:w="80" w:type="dxa"/>
              <w:right w:w="80" w:type="dxa"/>
            </w:tcMar>
            <w:vAlign w:val="center"/>
            <w:hideMark/>
          </w:tcPr>
          <w:p w14:paraId="5F284C99" w14:textId="77777777" w:rsidR="00EB6B59" w:rsidRPr="004C7B4D" w:rsidRDefault="00EB6B59" w:rsidP="00EB6B59">
            <w:pPr>
              <w:spacing w:before="120"/>
              <w:jc w:val="center"/>
              <w:rPr>
                <w:rFonts w:cs="Times New Roman"/>
              </w:rPr>
            </w:pPr>
            <w:r w:rsidRPr="004C7B4D">
              <w:rPr>
                <w:rFonts w:cs="Times New Roman"/>
              </w:rPr>
              <w:t>£19,200</w:t>
            </w:r>
          </w:p>
        </w:tc>
      </w:tr>
      <w:tr w:rsidR="00EB6B59" w:rsidRPr="004C7B4D" w14:paraId="16ED6BAA" w14:textId="77777777" w:rsidTr="00EB6B59">
        <w:tc>
          <w:tcPr>
            <w:tcW w:w="2080" w:type="dxa"/>
            <w:tcMar>
              <w:top w:w="80" w:type="dxa"/>
              <w:left w:w="80" w:type="dxa"/>
              <w:bottom w:w="80" w:type="dxa"/>
              <w:right w:w="80" w:type="dxa"/>
            </w:tcMar>
            <w:vAlign w:val="center"/>
            <w:hideMark/>
          </w:tcPr>
          <w:p w14:paraId="7237CE76" w14:textId="77777777" w:rsidR="00EB6B59" w:rsidRPr="004C7B4D" w:rsidRDefault="00EB6B59" w:rsidP="00EB6B59">
            <w:pPr>
              <w:spacing w:before="120"/>
              <w:rPr>
                <w:rFonts w:cs="Times New Roman"/>
              </w:rPr>
            </w:pPr>
            <w:r w:rsidRPr="004C7B4D">
              <w:rPr>
                <w:rFonts w:cs="Times New Roman"/>
              </w:rPr>
              <w:t>SSL certificate</w:t>
            </w:r>
          </w:p>
        </w:tc>
        <w:tc>
          <w:tcPr>
            <w:tcW w:w="2253" w:type="dxa"/>
            <w:tcMar>
              <w:top w:w="80" w:type="dxa"/>
              <w:left w:w="80" w:type="dxa"/>
              <w:bottom w:w="80" w:type="dxa"/>
              <w:right w:w="80" w:type="dxa"/>
            </w:tcMar>
            <w:vAlign w:val="center"/>
            <w:hideMark/>
          </w:tcPr>
          <w:p w14:paraId="61F88AB0" w14:textId="77777777" w:rsidR="00EB6B59" w:rsidRPr="004C7B4D" w:rsidRDefault="00EB6B59" w:rsidP="00EB6B59">
            <w:pPr>
              <w:spacing w:before="120"/>
              <w:jc w:val="center"/>
              <w:rPr>
                <w:rFonts w:cs="Times New Roman"/>
              </w:rPr>
            </w:pPr>
            <w:r w:rsidRPr="004C7B4D">
              <w:rPr>
                <w:rFonts w:cs="Times New Roman"/>
              </w:rPr>
              <w:t>£120</w:t>
            </w:r>
          </w:p>
        </w:tc>
      </w:tr>
      <w:tr w:rsidR="00EB6B59" w:rsidRPr="004C7B4D" w14:paraId="6CBAE979" w14:textId="77777777" w:rsidTr="00EB6B59">
        <w:tc>
          <w:tcPr>
            <w:tcW w:w="2080" w:type="dxa"/>
            <w:tcMar>
              <w:top w:w="80" w:type="dxa"/>
              <w:left w:w="80" w:type="dxa"/>
              <w:bottom w:w="80" w:type="dxa"/>
              <w:right w:w="80" w:type="dxa"/>
            </w:tcMar>
            <w:vAlign w:val="center"/>
          </w:tcPr>
          <w:p w14:paraId="2D48178D" w14:textId="77777777" w:rsidR="00EB6B59" w:rsidRPr="004C7B4D" w:rsidRDefault="00EB6B59" w:rsidP="00EB6B59">
            <w:pPr>
              <w:spacing w:before="120"/>
              <w:rPr>
                <w:rFonts w:cs="Times New Roman"/>
                <w:b/>
              </w:rPr>
            </w:pPr>
            <w:r w:rsidRPr="004C7B4D">
              <w:rPr>
                <w:rFonts w:cs="Times New Roman"/>
                <w:b/>
              </w:rPr>
              <w:t>Total</w:t>
            </w:r>
          </w:p>
        </w:tc>
        <w:tc>
          <w:tcPr>
            <w:tcW w:w="2253" w:type="dxa"/>
            <w:tcMar>
              <w:top w:w="80" w:type="dxa"/>
              <w:left w:w="80" w:type="dxa"/>
              <w:bottom w:w="80" w:type="dxa"/>
              <w:right w:w="80" w:type="dxa"/>
            </w:tcMar>
            <w:vAlign w:val="center"/>
          </w:tcPr>
          <w:p w14:paraId="41BC37F1" w14:textId="77777777" w:rsidR="00EB6B59" w:rsidRPr="004C7B4D" w:rsidRDefault="00EB6B59" w:rsidP="00EB6B59">
            <w:pPr>
              <w:spacing w:before="120"/>
              <w:jc w:val="center"/>
              <w:rPr>
                <w:rFonts w:cs="Times New Roman"/>
                <w:b/>
              </w:rPr>
            </w:pPr>
            <w:r w:rsidRPr="004C7B4D">
              <w:rPr>
                <w:rFonts w:cs="Times New Roman"/>
                <w:b/>
              </w:rPr>
              <w:t>£23,013</w:t>
            </w:r>
          </w:p>
        </w:tc>
      </w:tr>
    </w:tbl>
    <w:p w14:paraId="599BA763" w14:textId="66C7F03D" w:rsidR="00EB6B59" w:rsidRPr="004C7B4D" w:rsidRDefault="00EB6B59" w:rsidP="00EB6B59">
      <w:pPr>
        <w:pStyle w:val="Tablefootnote"/>
        <w:rPr>
          <w:rFonts w:cs="Times New Roman"/>
          <w:lang w:val="en-GB"/>
        </w:rPr>
      </w:pPr>
      <w:r w:rsidRPr="004C7B4D">
        <w:rPr>
          <w:rFonts w:cs="Times New Roman"/>
          <w:vertAlign w:val="superscript"/>
          <w:lang w:val="en-GB"/>
        </w:rPr>
        <w:t xml:space="preserve">a </w:t>
      </w:r>
      <w:r w:rsidRPr="004C7B4D">
        <w:rPr>
          <w:rFonts w:cs="Times New Roman"/>
          <w:lang w:val="en-GB"/>
        </w:rPr>
        <w:t xml:space="preserve">Based on </w:t>
      </w:r>
      <w:r w:rsidR="00B64953" w:rsidRPr="004C7B4D">
        <w:rPr>
          <w:rFonts w:cs="Times New Roman"/>
          <w:lang w:val="en-GB"/>
        </w:rPr>
        <w:t>ten</w:t>
      </w:r>
      <w:r w:rsidRPr="004C7B4D">
        <w:rPr>
          <w:rFonts w:cs="Times New Roman"/>
          <w:lang w:val="en-GB"/>
        </w:rPr>
        <w:t xml:space="preserve"> domain names registered in the trial</w:t>
      </w:r>
    </w:p>
    <w:p w14:paraId="4371787A" w14:textId="77777777" w:rsidR="00EB6B59" w:rsidRPr="004C7B4D" w:rsidRDefault="00EB6B59" w:rsidP="00EB6B59">
      <w:pPr>
        <w:rPr>
          <w:rFonts w:cs="Times New Roman"/>
        </w:rPr>
      </w:pPr>
    </w:p>
    <w:p w14:paraId="7327AF4B" w14:textId="77777777" w:rsidR="00EB6B59" w:rsidRPr="004C7B4D" w:rsidRDefault="00EB6B59" w:rsidP="00EB6B59">
      <w:pPr>
        <w:rPr>
          <w:rFonts w:cs="Times New Roman"/>
        </w:rPr>
      </w:pPr>
      <w:r w:rsidRPr="004C7B4D">
        <w:rPr>
          <w:rFonts w:cs="Times New Roman"/>
        </w:rPr>
        <w:t>Combining the infrastructure and staff activities costs, the total operating cost of HeLP-Diabetes during the trial period was estimated at £41,796. Although the capacity of the server is higher, the number of users who can log onto and actively use the website simultaneously was estimated to be 10,000. Therefore, the average cost per active user was calculated as £4. Once development costs and recurring annual outlays have been met the marginal cost per user throughout the period up to a capacity of 10,000 is zero.</w:t>
      </w:r>
    </w:p>
    <w:p w14:paraId="547CBB51" w14:textId="77777777" w:rsidR="00EB6B59" w:rsidRPr="004C7B4D" w:rsidRDefault="00EB6B59" w:rsidP="00EB6B59">
      <w:pPr>
        <w:pStyle w:val="Heading4"/>
        <w:rPr>
          <w:rFonts w:cs="Times New Roman"/>
        </w:rPr>
      </w:pPr>
      <w:r w:rsidRPr="004C7B4D">
        <w:rPr>
          <w:rFonts w:cs="Times New Roman"/>
        </w:rPr>
        <w:t>Facilitated access costs</w:t>
      </w:r>
    </w:p>
    <w:p w14:paraId="502B01FE" w14:textId="77777777" w:rsidR="00EB6B59" w:rsidRPr="004C7B4D" w:rsidRDefault="00EB6B59" w:rsidP="00EB6B59">
      <w:pPr>
        <w:rPr>
          <w:rFonts w:cs="Times New Roman"/>
        </w:rPr>
      </w:pPr>
      <w:r w:rsidRPr="004C7B4D">
        <w:rPr>
          <w:rFonts w:cs="Times New Roman"/>
        </w:rPr>
        <w:t>As detailed above, the facilitated access costs included practice nurse training and associated written training materials. The cost of the training sessions, including trainer and trainee time, was £3,785 and the cost of the materials was £78, thus giving total training costs of £3,863 for one year. With 185 participants in the intervention group, the average cost per person was £21.</w:t>
      </w:r>
    </w:p>
    <w:p w14:paraId="1CF858DF" w14:textId="77777777" w:rsidR="00EB6B59" w:rsidRPr="004C7B4D" w:rsidRDefault="00EB6B59" w:rsidP="00EB6B59">
      <w:pPr>
        <w:rPr>
          <w:rFonts w:cs="Times New Roman"/>
        </w:rPr>
      </w:pPr>
    </w:p>
    <w:p w14:paraId="7E76368E" w14:textId="7531C557" w:rsidR="00EB6B59" w:rsidRPr="00FA14DA" w:rsidRDefault="00EB6B59" w:rsidP="00EB6B59">
      <w:pPr>
        <w:rPr>
          <w:rFonts w:cs="Times New Roman"/>
        </w:rPr>
      </w:pPr>
      <w:r w:rsidRPr="004C7B4D">
        <w:rPr>
          <w:rFonts w:cs="Times New Roman"/>
        </w:rPr>
        <w:t>The other component of facilitated access costs was the time spent by nurses in registering participants and teaching them how to use HeLP-Diabetes. Twenty minutes was allocated to this activity per patient, or one third of a practice nurse’s hourly consultation rate of £44.</w:t>
      </w:r>
      <w:r w:rsidR="004949E5" w:rsidRPr="00ED1EAD">
        <w:rPr>
          <w:rFonts w:cs="Times New Roman"/>
          <w:vertAlign w:val="superscript"/>
        </w:rPr>
        <w:fldChar w:fldCharType="begin"/>
      </w:r>
      <w:r w:rsidR="001763BF">
        <w:rPr>
          <w:rFonts w:cs="Times New Roman"/>
          <w:vertAlign w:val="superscript"/>
        </w:rPr>
        <w:instrText xml:space="preserve"> ADDIN EN.CITE &lt;EndNote&gt;&lt;Cite&gt;&lt;Author&gt;Curtis&lt;/Author&gt;&lt;Year&gt;2014&lt;/Year&gt;&lt;RecNum&gt;3056&lt;/RecNum&gt;&lt;DisplayText&gt;(177)&lt;/DisplayText&gt;&lt;record&gt;&lt;rec-number&gt;3056&lt;/rec-number&gt;&lt;foreign-keys&gt;&lt;key app="EN" db-id="p09w9r2wqe0vdlevttx5ddevtrtvrzdpwex2" timestamp="1477665553"&gt;3056&lt;/key&gt;&lt;/foreign-keys&gt;&lt;ref-type name="Report"&gt;27&lt;/ref-type&gt;&lt;contributors&gt;&lt;authors&gt;&lt;author&gt;Curtis, L&lt;/author&gt;&lt;/authors&gt;&lt;tertiary-authors&gt;&lt;author&gt;University of Kent&lt;/author&gt;&lt;/tertiary-authors&gt;&lt;/contributors&gt;&lt;titles&gt;&lt;title&gt;Unit Costs of Health and Social Care 2014&lt;/title&gt;&lt;/titles&gt;&lt;dates&gt;&lt;year&gt;2014&lt;/year&gt;&lt;/dates&gt;&lt;publisher&gt;Personal Social Services Research Unit&lt;/publisher&gt;&lt;urls&gt;&lt;/urls&gt;&lt;/record&gt;&lt;/Cite&gt;&lt;/EndNote&gt;</w:instrText>
      </w:r>
      <w:r w:rsidR="004949E5" w:rsidRPr="00ED1EAD">
        <w:rPr>
          <w:rFonts w:cs="Times New Roman"/>
          <w:vertAlign w:val="superscript"/>
        </w:rPr>
        <w:fldChar w:fldCharType="separate"/>
      </w:r>
      <w:r w:rsidR="00D35E76" w:rsidRPr="00ED1EAD">
        <w:rPr>
          <w:rFonts w:cs="Times New Roman"/>
          <w:noProof/>
          <w:vertAlign w:val="superscript"/>
        </w:rPr>
        <w:t>1</w:t>
      </w:r>
      <w:r w:rsidR="00D35E76" w:rsidRPr="00F72381">
        <w:rPr>
          <w:rFonts w:cs="Times New Roman"/>
          <w:noProof/>
          <w:vertAlign w:val="superscript"/>
        </w:rPr>
        <w:t>77</w:t>
      </w:r>
      <w:r w:rsidR="004949E5" w:rsidRPr="00ED1EAD">
        <w:rPr>
          <w:rFonts w:cs="Times New Roman"/>
          <w:vertAlign w:val="superscript"/>
        </w:rPr>
        <w:fldChar w:fldCharType="end"/>
      </w:r>
      <w:r w:rsidRPr="00FA14DA">
        <w:rPr>
          <w:rFonts w:cs="Times New Roman"/>
        </w:rPr>
        <w:t xml:space="preserve"> Each participant in the intervention group also received a training leaflet; this cost £0.95 per leaflet.</w:t>
      </w:r>
    </w:p>
    <w:p w14:paraId="1817D3BC" w14:textId="77777777" w:rsidR="00EB6B59" w:rsidRPr="00ED1EAD" w:rsidRDefault="00EB6B59" w:rsidP="00EB6B59">
      <w:pPr>
        <w:rPr>
          <w:rFonts w:cs="Times New Roman"/>
        </w:rPr>
      </w:pPr>
    </w:p>
    <w:p w14:paraId="6522875F" w14:textId="77777777" w:rsidR="00EB6B59" w:rsidRPr="00F72381" w:rsidRDefault="00EB6B59" w:rsidP="00EB6B59">
      <w:pPr>
        <w:rPr>
          <w:rFonts w:cs="Times New Roman"/>
        </w:rPr>
      </w:pPr>
      <w:r w:rsidRPr="00ED1EAD">
        <w:rPr>
          <w:rFonts w:cs="Times New Roman"/>
        </w:rPr>
        <w:t>The total intervention cost was therefore £41 per person made up of £4 operating costs; £21 for initial training of practice nurses; and £16 for</w:t>
      </w:r>
      <w:r w:rsidRPr="00F72381">
        <w:rPr>
          <w:rFonts w:cs="Times New Roman"/>
        </w:rPr>
        <w:t xml:space="preserve"> nurse-led facilitation. We deemed there to be no costs for the comparator. </w:t>
      </w:r>
    </w:p>
    <w:p w14:paraId="78B02A90" w14:textId="77777777" w:rsidR="00EB6B59" w:rsidRPr="00F72381" w:rsidRDefault="00EB6B59" w:rsidP="00EB6B59">
      <w:pPr>
        <w:rPr>
          <w:rFonts w:cs="Times New Roman"/>
        </w:rPr>
      </w:pPr>
    </w:p>
    <w:p w14:paraId="195DDB76" w14:textId="77777777" w:rsidR="00EB6B59" w:rsidRPr="00F234A9" w:rsidRDefault="00EB6B59" w:rsidP="00EB6B59">
      <w:pPr>
        <w:pStyle w:val="Heading3"/>
        <w:rPr>
          <w:rFonts w:cs="Times New Roman"/>
        </w:rPr>
      </w:pPr>
      <w:bookmarkStart w:id="238" w:name="_Toc355448174"/>
      <w:r w:rsidRPr="00F234A9">
        <w:rPr>
          <w:rFonts w:cs="Times New Roman"/>
        </w:rPr>
        <w:t>Use of health care and social services</w:t>
      </w:r>
      <w:bookmarkEnd w:id="238"/>
    </w:p>
    <w:p w14:paraId="40B90F2A" w14:textId="77777777" w:rsidR="00EB6B59" w:rsidRPr="00884C43" w:rsidRDefault="00EB6B59" w:rsidP="00EB6B59">
      <w:pPr>
        <w:rPr>
          <w:rFonts w:cs="Times New Roman"/>
        </w:rPr>
      </w:pPr>
      <w:r w:rsidRPr="00D80CE5">
        <w:rPr>
          <w:rFonts w:cs="Times New Roman"/>
        </w:rPr>
        <w:t xml:space="preserve">Mean frequency of health care and social services per participant in the 12 months prior to randomisation is shown in Table 21. All except one participant had complete data at baseline. This one participant had missing data for the clinical tests taken in the past 12 months. Overall, the use of services was high, although it varied greatly between individuals, with a small number of participants reporting very high levels of service use. For instance, 13 out of 185 participants in the intervention group and 18 out of 189 participants in the control group reported visiting a GP in surgery once a month or more. One participant in </w:t>
      </w:r>
      <w:r w:rsidRPr="00884C43">
        <w:rPr>
          <w:rFonts w:cs="Times New Roman"/>
        </w:rPr>
        <w:t>each group reported visiting their GP 33 times in the previous 12 months. At baseline, the usage level in the control group appeared to be slightly higher than in the intervention group.</w:t>
      </w:r>
    </w:p>
    <w:p w14:paraId="16879B2C" w14:textId="77777777" w:rsidR="00EB6B59" w:rsidRPr="00CE7527" w:rsidRDefault="00EB6B59" w:rsidP="00EB6B59">
      <w:pPr>
        <w:rPr>
          <w:rFonts w:cs="Times New Roman"/>
        </w:rPr>
      </w:pPr>
    </w:p>
    <w:p w14:paraId="6B58A373" w14:textId="77777777" w:rsidR="00EB6B59" w:rsidRPr="00013E3E" w:rsidRDefault="00EB6B59" w:rsidP="00EB6B59">
      <w:pPr>
        <w:pStyle w:val="Tablecaption"/>
      </w:pPr>
      <w:bookmarkStart w:id="239" w:name="_Ref453341143"/>
      <w:r w:rsidRPr="009F63E9">
        <w:rPr>
          <w:rFonts w:cs="Times New Roman"/>
        </w:rPr>
        <w:br w:type="column"/>
      </w:r>
      <w:bookmarkStart w:id="240" w:name="_Toc355447319"/>
      <w:r w:rsidRPr="009F63E9">
        <w:rPr>
          <w:rFonts w:cs="Times New Roman"/>
        </w:rPr>
        <w:t>Table 21: Frequency of health care and social services use in 12 months prior to recruitment, by group</w:t>
      </w:r>
      <w:bookmarkEnd w:id="240"/>
    </w:p>
    <w:tbl>
      <w:tblPr>
        <w:tblStyle w:val="TableGrid"/>
        <w:tblW w:w="0" w:type="auto"/>
        <w:tblLook w:val="04A0" w:firstRow="1" w:lastRow="0" w:firstColumn="1" w:lastColumn="0" w:noHBand="0" w:noVBand="1"/>
      </w:tblPr>
      <w:tblGrid>
        <w:gridCol w:w="4077"/>
        <w:gridCol w:w="2551"/>
        <w:gridCol w:w="2552"/>
      </w:tblGrid>
      <w:tr w:rsidR="00EB6B59" w:rsidRPr="004C7B4D" w14:paraId="7B81AB17" w14:textId="77777777" w:rsidTr="00A5568F">
        <w:trPr>
          <w:trHeight w:val="967"/>
        </w:trPr>
        <w:tc>
          <w:tcPr>
            <w:tcW w:w="4077" w:type="dxa"/>
            <w:vAlign w:val="center"/>
          </w:tcPr>
          <w:p w14:paraId="42836305" w14:textId="77777777" w:rsidR="00EB6B59" w:rsidRPr="0057549E" w:rsidRDefault="00EB6B59" w:rsidP="00EB6B59">
            <w:pPr>
              <w:spacing w:before="120"/>
              <w:rPr>
                <w:rFonts w:cs="Times New Roman"/>
                <w:b/>
              </w:rPr>
            </w:pPr>
            <w:r w:rsidRPr="0057549E">
              <w:rPr>
                <w:rFonts w:cs="Times New Roman"/>
                <w:b/>
              </w:rPr>
              <w:t>Service item</w:t>
            </w:r>
          </w:p>
        </w:tc>
        <w:tc>
          <w:tcPr>
            <w:tcW w:w="2551" w:type="dxa"/>
            <w:vAlign w:val="center"/>
          </w:tcPr>
          <w:p w14:paraId="457A948D" w14:textId="77777777" w:rsidR="00EB6B59" w:rsidRPr="0057549E" w:rsidRDefault="00EB6B59" w:rsidP="00A5568F">
            <w:pPr>
              <w:spacing w:before="120"/>
              <w:jc w:val="center"/>
              <w:rPr>
                <w:rFonts w:eastAsia="Times New Roman" w:cs="Times New Roman"/>
                <w:b/>
                <w:i/>
                <w:szCs w:val="20"/>
                <w:lang w:eastAsia="en-GB"/>
              </w:rPr>
            </w:pPr>
            <w:r w:rsidRPr="0057549E">
              <w:rPr>
                <w:rFonts w:cs="Times New Roman"/>
                <w:b/>
              </w:rPr>
              <w:t xml:space="preserve">Intervention group </w:t>
            </w:r>
            <w:r w:rsidRPr="0057549E">
              <w:rPr>
                <w:rFonts w:cs="Times New Roman"/>
                <w:b/>
              </w:rPr>
              <w:br/>
              <w:t>(n = 185): mean (SD)</w:t>
            </w:r>
          </w:p>
        </w:tc>
        <w:tc>
          <w:tcPr>
            <w:tcW w:w="2552" w:type="dxa"/>
            <w:vAlign w:val="center"/>
          </w:tcPr>
          <w:p w14:paraId="0AA1C7FB" w14:textId="77777777" w:rsidR="00EB6B59" w:rsidRPr="0057549E" w:rsidRDefault="00EB6B59" w:rsidP="00A5568F">
            <w:pPr>
              <w:spacing w:before="120"/>
              <w:jc w:val="center"/>
              <w:rPr>
                <w:rFonts w:eastAsia="Times New Roman" w:cs="Times New Roman"/>
                <w:b/>
                <w:i/>
                <w:szCs w:val="20"/>
                <w:lang w:eastAsia="en-GB"/>
              </w:rPr>
            </w:pPr>
            <w:r w:rsidRPr="0057549E">
              <w:rPr>
                <w:rFonts w:cs="Times New Roman"/>
                <w:b/>
              </w:rPr>
              <w:t xml:space="preserve">Control group </w:t>
            </w:r>
            <w:r w:rsidRPr="0057549E">
              <w:rPr>
                <w:rFonts w:cs="Times New Roman"/>
                <w:b/>
              </w:rPr>
              <w:br/>
              <w:t>(n = 189): mean (SD)</w:t>
            </w:r>
          </w:p>
        </w:tc>
      </w:tr>
      <w:tr w:rsidR="00EB6B59" w:rsidRPr="004C7B4D" w14:paraId="2B43BF0B" w14:textId="77777777" w:rsidTr="00A5568F">
        <w:tc>
          <w:tcPr>
            <w:tcW w:w="9180" w:type="dxa"/>
            <w:gridSpan w:val="3"/>
            <w:shd w:val="clear" w:color="auto" w:fill="D9D9D9" w:themeFill="background1" w:themeFillShade="D9"/>
            <w:vAlign w:val="center"/>
          </w:tcPr>
          <w:p w14:paraId="388D996D" w14:textId="77777777" w:rsidR="00EB6B59" w:rsidRPr="004C7B4D" w:rsidRDefault="00EB6B59" w:rsidP="00DC5870">
            <w:pPr>
              <w:spacing w:before="120"/>
              <w:rPr>
                <w:rFonts w:cs="Times New Roman"/>
                <w:b/>
                <w:i/>
              </w:rPr>
            </w:pPr>
            <w:r w:rsidRPr="004C7B4D">
              <w:rPr>
                <w:rFonts w:cs="Times New Roman"/>
                <w:b/>
                <w:i/>
              </w:rPr>
              <w:t>Services use recorded by nurses</w:t>
            </w:r>
          </w:p>
        </w:tc>
      </w:tr>
      <w:tr w:rsidR="00EB6B59" w:rsidRPr="004C7B4D" w14:paraId="11D2B0B0" w14:textId="77777777" w:rsidTr="00A5568F">
        <w:tc>
          <w:tcPr>
            <w:tcW w:w="9180" w:type="dxa"/>
            <w:gridSpan w:val="3"/>
            <w:shd w:val="clear" w:color="auto" w:fill="F2F2F2" w:themeFill="background1" w:themeFillShade="F2"/>
            <w:vAlign w:val="center"/>
          </w:tcPr>
          <w:p w14:paraId="6104D7AB" w14:textId="77777777" w:rsidR="00EB6B59" w:rsidRPr="004C7B4D" w:rsidRDefault="00EB6B59" w:rsidP="00DC5870">
            <w:pPr>
              <w:spacing w:before="120"/>
              <w:rPr>
                <w:rFonts w:cs="Times New Roman"/>
                <w:i/>
              </w:rPr>
            </w:pPr>
            <w:r w:rsidRPr="004C7B4D">
              <w:rPr>
                <w:rFonts w:cs="Times New Roman"/>
                <w:i/>
              </w:rPr>
              <w:t>Primary care</w:t>
            </w:r>
          </w:p>
        </w:tc>
      </w:tr>
      <w:tr w:rsidR="00EB6B59" w:rsidRPr="004C7B4D" w14:paraId="25662C10" w14:textId="77777777" w:rsidTr="00A5568F">
        <w:tc>
          <w:tcPr>
            <w:tcW w:w="4077" w:type="dxa"/>
            <w:vAlign w:val="center"/>
          </w:tcPr>
          <w:p w14:paraId="5AD10330" w14:textId="77777777" w:rsidR="00EB6B59" w:rsidRPr="004C7B4D" w:rsidRDefault="00EB6B59" w:rsidP="00EB6B59">
            <w:pPr>
              <w:spacing w:before="120"/>
              <w:rPr>
                <w:rFonts w:cs="Times New Roman"/>
              </w:rPr>
            </w:pPr>
            <w:r w:rsidRPr="004C7B4D">
              <w:rPr>
                <w:rFonts w:cs="Times New Roman"/>
              </w:rPr>
              <w:t>GP consultation (in surgery)</w:t>
            </w:r>
          </w:p>
        </w:tc>
        <w:tc>
          <w:tcPr>
            <w:tcW w:w="2551" w:type="dxa"/>
            <w:vAlign w:val="center"/>
          </w:tcPr>
          <w:p w14:paraId="1F742B92"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4.65 (4.60)</w:t>
            </w:r>
          </w:p>
        </w:tc>
        <w:tc>
          <w:tcPr>
            <w:tcW w:w="2552" w:type="dxa"/>
            <w:vAlign w:val="center"/>
          </w:tcPr>
          <w:p w14:paraId="46B83F6E"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5.22 (4.54)</w:t>
            </w:r>
          </w:p>
        </w:tc>
      </w:tr>
      <w:tr w:rsidR="00EB6B59" w:rsidRPr="004C7B4D" w14:paraId="1AF42456" w14:textId="77777777" w:rsidTr="00A5568F">
        <w:tc>
          <w:tcPr>
            <w:tcW w:w="4077" w:type="dxa"/>
            <w:vAlign w:val="center"/>
          </w:tcPr>
          <w:p w14:paraId="5BB53821" w14:textId="77777777" w:rsidR="00EB6B59" w:rsidRPr="004C7B4D" w:rsidRDefault="00EB6B59" w:rsidP="00EB6B59">
            <w:pPr>
              <w:spacing w:before="120"/>
              <w:rPr>
                <w:rFonts w:cs="Times New Roman"/>
              </w:rPr>
            </w:pPr>
            <w:r w:rsidRPr="004C7B4D">
              <w:rPr>
                <w:rFonts w:cs="Times New Roman"/>
              </w:rPr>
              <w:t>GP consultation (home visit)</w:t>
            </w:r>
          </w:p>
        </w:tc>
        <w:tc>
          <w:tcPr>
            <w:tcW w:w="2551" w:type="dxa"/>
            <w:vAlign w:val="center"/>
          </w:tcPr>
          <w:p w14:paraId="52372D6B"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0.02 (0.18)</w:t>
            </w:r>
          </w:p>
        </w:tc>
        <w:tc>
          <w:tcPr>
            <w:tcW w:w="2552" w:type="dxa"/>
            <w:vAlign w:val="center"/>
          </w:tcPr>
          <w:p w14:paraId="29D63D23"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0.05 (0.47)</w:t>
            </w:r>
          </w:p>
        </w:tc>
      </w:tr>
      <w:tr w:rsidR="00EB6B59" w:rsidRPr="004C7B4D" w14:paraId="17D5DBB9" w14:textId="77777777" w:rsidTr="00A5568F">
        <w:tc>
          <w:tcPr>
            <w:tcW w:w="4077" w:type="dxa"/>
            <w:vAlign w:val="center"/>
          </w:tcPr>
          <w:p w14:paraId="2322A8B2" w14:textId="77777777" w:rsidR="00EB6B59" w:rsidRPr="004C7B4D" w:rsidRDefault="00EB6B59" w:rsidP="00EB6B59">
            <w:pPr>
              <w:spacing w:before="120"/>
              <w:rPr>
                <w:rFonts w:cs="Times New Roman"/>
              </w:rPr>
            </w:pPr>
            <w:r w:rsidRPr="004C7B4D">
              <w:rPr>
                <w:rFonts w:cs="Times New Roman"/>
              </w:rPr>
              <w:t>GP consultation (telephone)</w:t>
            </w:r>
          </w:p>
        </w:tc>
        <w:tc>
          <w:tcPr>
            <w:tcW w:w="2551" w:type="dxa"/>
            <w:vAlign w:val="center"/>
          </w:tcPr>
          <w:p w14:paraId="03AE8A03"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1.01 (1.78)</w:t>
            </w:r>
          </w:p>
        </w:tc>
        <w:tc>
          <w:tcPr>
            <w:tcW w:w="2552" w:type="dxa"/>
            <w:vAlign w:val="center"/>
          </w:tcPr>
          <w:p w14:paraId="59F1444B"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1.76 (3.31)</w:t>
            </w:r>
          </w:p>
        </w:tc>
      </w:tr>
      <w:tr w:rsidR="00EB6B59" w:rsidRPr="004C7B4D" w14:paraId="57CFD0A7" w14:textId="77777777" w:rsidTr="00A5568F">
        <w:tc>
          <w:tcPr>
            <w:tcW w:w="4077" w:type="dxa"/>
            <w:vAlign w:val="center"/>
          </w:tcPr>
          <w:p w14:paraId="025AFFF5" w14:textId="77777777" w:rsidR="00EB6B59" w:rsidRPr="004C7B4D" w:rsidRDefault="00EB6B59" w:rsidP="00EB6B59">
            <w:pPr>
              <w:spacing w:before="120"/>
              <w:rPr>
                <w:rFonts w:cs="Times New Roman"/>
              </w:rPr>
            </w:pPr>
            <w:r w:rsidRPr="004C7B4D">
              <w:rPr>
                <w:rFonts w:cs="Times New Roman"/>
              </w:rPr>
              <w:t>Practice nurse consultation (in surgery)</w:t>
            </w:r>
          </w:p>
        </w:tc>
        <w:tc>
          <w:tcPr>
            <w:tcW w:w="2551" w:type="dxa"/>
            <w:vAlign w:val="center"/>
          </w:tcPr>
          <w:p w14:paraId="781A12DF"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3.57 (4.51)</w:t>
            </w:r>
          </w:p>
        </w:tc>
        <w:tc>
          <w:tcPr>
            <w:tcW w:w="2552" w:type="dxa"/>
            <w:vAlign w:val="center"/>
          </w:tcPr>
          <w:p w14:paraId="1B52F00D"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3.43 (4.82)</w:t>
            </w:r>
          </w:p>
        </w:tc>
      </w:tr>
      <w:tr w:rsidR="00EB6B59" w:rsidRPr="004C7B4D" w14:paraId="2D927208" w14:textId="77777777" w:rsidTr="00A5568F">
        <w:tc>
          <w:tcPr>
            <w:tcW w:w="4077" w:type="dxa"/>
            <w:vAlign w:val="center"/>
          </w:tcPr>
          <w:p w14:paraId="5A847DC5" w14:textId="77777777" w:rsidR="00EB6B59" w:rsidRPr="004C7B4D" w:rsidRDefault="00EB6B59" w:rsidP="00EB6B59">
            <w:pPr>
              <w:spacing w:before="120"/>
              <w:rPr>
                <w:rFonts w:cs="Times New Roman"/>
              </w:rPr>
            </w:pPr>
            <w:r w:rsidRPr="004C7B4D">
              <w:rPr>
                <w:rFonts w:cs="Times New Roman"/>
              </w:rPr>
              <w:t>Practice nurse consultation (home visit)</w:t>
            </w:r>
          </w:p>
        </w:tc>
        <w:tc>
          <w:tcPr>
            <w:tcW w:w="2551" w:type="dxa"/>
            <w:vAlign w:val="center"/>
          </w:tcPr>
          <w:p w14:paraId="27D9C602"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0.02 (0.23)</w:t>
            </w:r>
          </w:p>
        </w:tc>
        <w:tc>
          <w:tcPr>
            <w:tcW w:w="2552" w:type="dxa"/>
            <w:vAlign w:val="center"/>
          </w:tcPr>
          <w:p w14:paraId="688E1397"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0.10 (1.38)</w:t>
            </w:r>
          </w:p>
        </w:tc>
      </w:tr>
      <w:tr w:rsidR="00EB6B59" w:rsidRPr="004C7B4D" w14:paraId="1E5C159D" w14:textId="77777777" w:rsidTr="00A5568F">
        <w:tc>
          <w:tcPr>
            <w:tcW w:w="4077" w:type="dxa"/>
            <w:vAlign w:val="center"/>
          </w:tcPr>
          <w:p w14:paraId="662D5F24" w14:textId="77777777" w:rsidR="00EB6B59" w:rsidRPr="004C7B4D" w:rsidRDefault="00EB6B59" w:rsidP="00EB6B59">
            <w:pPr>
              <w:spacing w:before="120"/>
              <w:rPr>
                <w:rFonts w:cs="Times New Roman"/>
              </w:rPr>
            </w:pPr>
            <w:r w:rsidRPr="004C7B4D">
              <w:rPr>
                <w:rFonts w:cs="Times New Roman"/>
              </w:rPr>
              <w:t>Walk-in centre</w:t>
            </w:r>
          </w:p>
        </w:tc>
        <w:tc>
          <w:tcPr>
            <w:tcW w:w="2551" w:type="dxa"/>
            <w:vAlign w:val="center"/>
          </w:tcPr>
          <w:p w14:paraId="75A7D7CB"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0.04 (0.28)</w:t>
            </w:r>
          </w:p>
        </w:tc>
        <w:tc>
          <w:tcPr>
            <w:tcW w:w="2552" w:type="dxa"/>
            <w:vAlign w:val="center"/>
          </w:tcPr>
          <w:p w14:paraId="430E8048"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0.06 (0.30)</w:t>
            </w:r>
          </w:p>
        </w:tc>
      </w:tr>
      <w:tr w:rsidR="00EB6B59" w:rsidRPr="004C7B4D" w14:paraId="6AC7C408" w14:textId="77777777" w:rsidTr="00A5568F">
        <w:tc>
          <w:tcPr>
            <w:tcW w:w="4077" w:type="dxa"/>
            <w:vAlign w:val="center"/>
          </w:tcPr>
          <w:p w14:paraId="4DB5D823" w14:textId="77777777" w:rsidR="00EB6B59" w:rsidRPr="004C7B4D" w:rsidRDefault="00EB6B59" w:rsidP="00EB6B59">
            <w:pPr>
              <w:spacing w:before="120"/>
              <w:rPr>
                <w:rFonts w:cs="Times New Roman"/>
              </w:rPr>
            </w:pPr>
            <w:r w:rsidRPr="004C7B4D">
              <w:rPr>
                <w:rFonts w:cs="Times New Roman"/>
              </w:rPr>
              <w:t>Out-of-hours service (telephone)</w:t>
            </w:r>
          </w:p>
        </w:tc>
        <w:tc>
          <w:tcPr>
            <w:tcW w:w="2551" w:type="dxa"/>
            <w:vAlign w:val="center"/>
          </w:tcPr>
          <w:p w14:paraId="5431A815"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0.03 (0.19)</w:t>
            </w:r>
          </w:p>
        </w:tc>
        <w:tc>
          <w:tcPr>
            <w:tcW w:w="2552" w:type="dxa"/>
            <w:vAlign w:val="center"/>
          </w:tcPr>
          <w:p w14:paraId="100A00A7"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0.06 (0.32)</w:t>
            </w:r>
          </w:p>
        </w:tc>
      </w:tr>
      <w:tr w:rsidR="00EB6B59" w:rsidRPr="004C7B4D" w14:paraId="3FE40A65" w14:textId="77777777" w:rsidTr="00A5568F">
        <w:tc>
          <w:tcPr>
            <w:tcW w:w="4077" w:type="dxa"/>
            <w:vAlign w:val="center"/>
          </w:tcPr>
          <w:p w14:paraId="0CB85E0C" w14:textId="77777777" w:rsidR="00EB6B59" w:rsidRPr="004C7B4D" w:rsidRDefault="00EB6B59" w:rsidP="00EB6B59">
            <w:pPr>
              <w:spacing w:before="120"/>
              <w:rPr>
                <w:rFonts w:cs="Times New Roman"/>
              </w:rPr>
            </w:pPr>
            <w:r w:rsidRPr="004C7B4D">
              <w:rPr>
                <w:rFonts w:cs="Times New Roman"/>
              </w:rPr>
              <w:t>Out-of-hours service (home visit)</w:t>
            </w:r>
          </w:p>
        </w:tc>
        <w:tc>
          <w:tcPr>
            <w:tcW w:w="2551" w:type="dxa"/>
            <w:vAlign w:val="center"/>
          </w:tcPr>
          <w:p w14:paraId="17FC9EA5"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0.02 (0.16)</w:t>
            </w:r>
          </w:p>
        </w:tc>
        <w:tc>
          <w:tcPr>
            <w:tcW w:w="2552" w:type="dxa"/>
            <w:vAlign w:val="center"/>
          </w:tcPr>
          <w:p w14:paraId="515EE0D4"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0.02 (0.18)</w:t>
            </w:r>
          </w:p>
        </w:tc>
      </w:tr>
      <w:tr w:rsidR="00EB6B59" w:rsidRPr="004C7B4D" w14:paraId="52A30B51" w14:textId="77777777" w:rsidTr="00A5568F">
        <w:tc>
          <w:tcPr>
            <w:tcW w:w="4077" w:type="dxa"/>
            <w:vAlign w:val="center"/>
          </w:tcPr>
          <w:p w14:paraId="2A6F9551" w14:textId="77777777" w:rsidR="00EB6B59" w:rsidRPr="004C7B4D" w:rsidRDefault="00EB6B59" w:rsidP="00EB6B59">
            <w:pPr>
              <w:spacing w:before="120"/>
              <w:rPr>
                <w:rFonts w:cs="Times New Roman"/>
              </w:rPr>
            </w:pPr>
            <w:r w:rsidRPr="004C7B4D">
              <w:rPr>
                <w:rFonts w:cs="Times New Roman"/>
              </w:rPr>
              <w:t>Out-of-hours service (clinic)</w:t>
            </w:r>
          </w:p>
        </w:tc>
        <w:tc>
          <w:tcPr>
            <w:tcW w:w="2551" w:type="dxa"/>
            <w:vAlign w:val="center"/>
          </w:tcPr>
          <w:p w14:paraId="15C008FD"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0.06 (0.32)</w:t>
            </w:r>
          </w:p>
        </w:tc>
        <w:tc>
          <w:tcPr>
            <w:tcW w:w="2552" w:type="dxa"/>
            <w:vAlign w:val="center"/>
          </w:tcPr>
          <w:p w14:paraId="03258D1C"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0.09 (0.35)</w:t>
            </w:r>
          </w:p>
        </w:tc>
      </w:tr>
      <w:tr w:rsidR="00EB6B59" w:rsidRPr="004C7B4D" w14:paraId="00ED0D75" w14:textId="77777777" w:rsidTr="00A5568F">
        <w:tc>
          <w:tcPr>
            <w:tcW w:w="4077" w:type="dxa"/>
            <w:vAlign w:val="center"/>
          </w:tcPr>
          <w:p w14:paraId="53F5F958" w14:textId="77777777" w:rsidR="00EB6B59" w:rsidRPr="004C7B4D" w:rsidRDefault="00EB6B59" w:rsidP="00EB6B59">
            <w:pPr>
              <w:spacing w:before="120"/>
              <w:rPr>
                <w:rFonts w:cs="Times New Roman"/>
              </w:rPr>
            </w:pPr>
            <w:r w:rsidRPr="004C7B4D">
              <w:rPr>
                <w:rFonts w:cs="Times New Roman"/>
              </w:rPr>
              <w:t>Clinical test</w:t>
            </w:r>
          </w:p>
        </w:tc>
        <w:tc>
          <w:tcPr>
            <w:tcW w:w="2551" w:type="dxa"/>
            <w:vAlign w:val="center"/>
          </w:tcPr>
          <w:p w14:paraId="1E6B8A6D"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15.59 (28.95)</w:t>
            </w:r>
            <w:r w:rsidRPr="004C7B4D">
              <w:rPr>
                <w:rFonts w:cs="Times New Roman"/>
                <w:vertAlign w:val="superscript"/>
              </w:rPr>
              <w:t>a</w:t>
            </w:r>
          </w:p>
        </w:tc>
        <w:tc>
          <w:tcPr>
            <w:tcW w:w="2552" w:type="dxa"/>
            <w:vAlign w:val="center"/>
          </w:tcPr>
          <w:p w14:paraId="1EAA28D4"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17.30 (32.13)</w:t>
            </w:r>
          </w:p>
        </w:tc>
      </w:tr>
      <w:tr w:rsidR="00EB6B59" w:rsidRPr="004C7B4D" w14:paraId="62DE84E3" w14:textId="77777777" w:rsidTr="00A5568F">
        <w:tc>
          <w:tcPr>
            <w:tcW w:w="9180" w:type="dxa"/>
            <w:gridSpan w:val="3"/>
            <w:shd w:val="clear" w:color="auto" w:fill="F2F2F2" w:themeFill="background1" w:themeFillShade="F2"/>
            <w:vAlign w:val="center"/>
          </w:tcPr>
          <w:p w14:paraId="2129FD13" w14:textId="77777777" w:rsidR="00EB6B59" w:rsidRPr="004C7B4D" w:rsidRDefault="00EB6B59" w:rsidP="00DC5870">
            <w:pPr>
              <w:spacing w:before="120"/>
              <w:rPr>
                <w:rFonts w:cs="Times New Roman"/>
                <w:i/>
              </w:rPr>
            </w:pPr>
            <w:r w:rsidRPr="004C7B4D">
              <w:rPr>
                <w:rFonts w:cs="Times New Roman"/>
                <w:i/>
              </w:rPr>
              <w:t>Secondary care</w:t>
            </w:r>
          </w:p>
        </w:tc>
      </w:tr>
      <w:tr w:rsidR="00EB6B59" w:rsidRPr="004C7B4D" w14:paraId="1B3F9B58" w14:textId="77777777" w:rsidTr="00A5568F">
        <w:tc>
          <w:tcPr>
            <w:tcW w:w="4077" w:type="dxa"/>
            <w:vAlign w:val="center"/>
          </w:tcPr>
          <w:p w14:paraId="0D9CECA5" w14:textId="77777777" w:rsidR="00EB6B59" w:rsidRPr="004C7B4D" w:rsidRDefault="00EB6B59" w:rsidP="00EB6B59">
            <w:pPr>
              <w:spacing w:before="120"/>
              <w:rPr>
                <w:rFonts w:cs="Times New Roman"/>
              </w:rPr>
            </w:pPr>
            <w:r w:rsidRPr="004C7B4D">
              <w:rPr>
                <w:rFonts w:cs="Times New Roman"/>
              </w:rPr>
              <w:t>A&amp;E admission</w:t>
            </w:r>
          </w:p>
        </w:tc>
        <w:tc>
          <w:tcPr>
            <w:tcW w:w="2551" w:type="dxa"/>
            <w:vAlign w:val="center"/>
          </w:tcPr>
          <w:p w14:paraId="582F2E96"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0.15 (0.45)</w:t>
            </w:r>
          </w:p>
        </w:tc>
        <w:tc>
          <w:tcPr>
            <w:tcW w:w="2552" w:type="dxa"/>
            <w:vAlign w:val="center"/>
          </w:tcPr>
          <w:p w14:paraId="251B169F"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0.26 (0.68)</w:t>
            </w:r>
          </w:p>
        </w:tc>
      </w:tr>
      <w:tr w:rsidR="00EB6B59" w:rsidRPr="004C7B4D" w14:paraId="0F43CE5B" w14:textId="77777777" w:rsidTr="00A5568F">
        <w:tc>
          <w:tcPr>
            <w:tcW w:w="4077" w:type="dxa"/>
            <w:vAlign w:val="center"/>
          </w:tcPr>
          <w:p w14:paraId="723740AE" w14:textId="77777777" w:rsidR="00EB6B59" w:rsidRPr="004C7B4D" w:rsidRDefault="00EB6B59" w:rsidP="00EB6B59">
            <w:pPr>
              <w:spacing w:before="120"/>
              <w:rPr>
                <w:rFonts w:cs="Times New Roman"/>
              </w:rPr>
            </w:pPr>
            <w:r w:rsidRPr="004C7B4D">
              <w:rPr>
                <w:rFonts w:cs="Times New Roman"/>
              </w:rPr>
              <w:t>Outpatient attendance</w:t>
            </w:r>
          </w:p>
        </w:tc>
        <w:tc>
          <w:tcPr>
            <w:tcW w:w="2551" w:type="dxa"/>
            <w:vAlign w:val="center"/>
          </w:tcPr>
          <w:p w14:paraId="4CB93883"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2.15 (2.89)</w:t>
            </w:r>
          </w:p>
        </w:tc>
        <w:tc>
          <w:tcPr>
            <w:tcW w:w="2552" w:type="dxa"/>
            <w:vAlign w:val="center"/>
          </w:tcPr>
          <w:p w14:paraId="78B9E99B"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2.88 (4.16)</w:t>
            </w:r>
          </w:p>
        </w:tc>
      </w:tr>
      <w:tr w:rsidR="00EB6B59" w:rsidRPr="004C7B4D" w14:paraId="7843768D" w14:textId="77777777" w:rsidTr="00A5568F">
        <w:tc>
          <w:tcPr>
            <w:tcW w:w="4077" w:type="dxa"/>
            <w:vAlign w:val="center"/>
          </w:tcPr>
          <w:p w14:paraId="37503407" w14:textId="77777777" w:rsidR="00EB6B59" w:rsidRPr="004C7B4D" w:rsidRDefault="00EB6B59" w:rsidP="00EB6B59">
            <w:pPr>
              <w:spacing w:before="120"/>
              <w:rPr>
                <w:rFonts w:cs="Times New Roman"/>
              </w:rPr>
            </w:pPr>
            <w:r w:rsidRPr="004C7B4D">
              <w:rPr>
                <w:rFonts w:cs="Times New Roman"/>
              </w:rPr>
              <w:t>Day case</w:t>
            </w:r>
          </w:p>
        </w:tc>
        <w:tc>
          <w:tcPr>
            <w:tcW w:w="2551" w:type="dxa"/>
            <w:vAlign w:val="center"/>
          </w:tcPr>
          <w:p w14:paraId="1AE8C883" w14:textId="77777777" w:rsidR="00EB6B59" w:rsidRPr="004C7B4D" w:rsidRDefault="00EB6B59" w:rsidP="00A5568F">
            <w:pPr>
              <w:tabs>
                <w:tab w:val="num" w:pos="1440"/>
              </w:tabs>
              <w:spacing w:before="120"/>
              <w:ind w:left="1440" w:hanging="1440"/>
              <w:outlineLvl w:val="7"/>
              <w:rPr>
                <w:rFonts w:eastAsia="Times New Roman" w:cs="Times New Roman"/>
                <w:i/>
                <w:szCs w:val="20"/>
                <w:lang w:eastAsia="en-GB"/>
              </w:rPr>
            </w:pPr>
            <w:r w:rsidRPr="004C7B4D">
              <w:rPr>
                <w:rFonts w:cs="Times New Roman"/>
              </w:rPr>
              <w:t>0.16 (0.47)</w:t>
            </w:r>
          </w:p>
        </w:tc>
        <w:tc>
          <w:tcPr>
            <w:tcW w:w="2552" w:type="dxa"/>
            <w:vAlign w:val="center"/>
          </w:tcPr>
          <w:p w14:paraId="6F610681" w14:textId="77777777" w:rsidR="00EB6B59" w:rsidRPr="004C7B4D" w:rsidRDefault="00EB6B59" w:rsidP="00A5568F">
            <w:pPr>
              <w:tabs>
                <w:tab w:val="num" w:pos="1440"/>
              </w:tabs>
              <w:spacing w:before="120"/>
              <w:ind w:left="1440" w:hanging="1440"/>
              <w:outlineLvl w:val="7"/>
              <w:rPr>
                <w:rFonts w:eastAsia="Times New Roman" w:cs="Times New Roman"/>
                <w:i/>
                <w:szCs w:val="20"/>
                <w:lang w:eastAsia="en-GB"/>
              </w:rPr>
            </w:pPr>
            <w:r w:rsidRPr="004C7B4D">
              <w:rPr>
                <w:rFonts w:cs="Times New Roman"/>
              </w:rPr>
              <w:t>0.15 (0.46)</w:t>
            </w:r>
          </w:p>
        </w:tc>
      </w:tr>
      <w:tr w:rsidR="00EB6B59" w:rsidRPr="004C7B4D" w14:paraId="172811D9" w14:textId="77777777" w:rsidTr="00A5568F">
        <w:tc>
          <w:tcPr>
            <w:tcW w:w="4077" w:type="dxa"/>
            <w:vAlign w:val="center"/>
          </w:tcPr>
          <w:p w14:paraId="4F27EA72" w14:textId="77777777" w:rsidR="00EB6B59" w:rsidRPr="004C7B4D" w:rsidRDefault="00EB6B59" w:rsidP="00EB6B59">
            <w:pPr>
              <w:spacing w:before="120"/>
              <w:rPr>
                <w:rFonts w:cs="Times New Roman"/>
              </w:rPr>
            </w:pPr>
            <w:r w:rsidRPr="004C7B4D">
              <w:rPr>
                <w:rFonts w:cs="Times New Roman"/>
              </w:rPr>
              <w:t>Inpatient admission</w:t>
            </w:r>
          </w:p>
        </w:tc>
        <w:tc>
          <w:tcPr>
            <w:tcW w:w="2551" w:type="dxa"/>
            <w:vAlign w:val="center"/>
          </w:tcPr>
          <w:p w14:paraId="4959EE8E"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0.14 (0.47)</w:t>
            </w:r>
          </w:p>
        </w:tc>
        <w:tc>
          <w:tcPr>
            <w:tcW w:w="2552" w:type="dxa"/>
            <w:vAlign w:val="center"/>
          </w:tcPr>
          <w:p w14:paraId="1A21A0F2"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0.17 (0.72)</w:t>
            </w:r>
          </w:p>
        </w:tc>
      </w:tr>
      <w:tr w:rsidR="00EB6B59" w:rsidRPr="004C7B4D" w14:paraId="24D5227B" w14:textId="77777777" w:rsidTr="00A5568F">
        <w:tc>
          <w:tcPr>
            <w:tcW w:w="9180" w:type="dxa"/>
            <w:gridSpan w:val="3"/>
            <w:shd w:val="clear" w:color="auto" w:fill="F2F2F2" w:themeFill="background1" w:themeFillShade="F2"/>
            <w:vAlign w:val="center"/>
          </w:tcPr>
          <w:p w14:paraId="77417291" w14:textId="77777777" w:rsidR="00EB6B59" w:rsidRPr="004C7B4D" w:rsidRDefault="00EB6B59" w:rsidP="00DC5870">
            <w:pPr>
              <w:spacing w:before="120"/>
              <w:rPr>
                <w:rFonts w:cs="Times New Roman"/>
                <w:i/>
              </w:rPr>
            </w:pPr>
            <w:r w:rsidRPr="004C7B4D">
              <w:rPr>
                <w:rFonts w:cs="Times New Roman"/>
                <w:i/>
              </w:rPr>
              <w:t>Community services</w:t>
            </w:r>
          </w:p>
        </w:tc>
      </w:tr>
      <w:tr w:rsidR="00EB6B59" w:rsidRPr="004C7B4D" w14:paraId="47FF55C9" w14:textId="77777777" w:rsidTr="00A5568F">
        <w:tc>
          <w:tcPr>
            <w:tcW w:w="4077" w:type="dxa"/>
            <w:vAlign w:val="center"/>
          </w:tcPr>
          <w:p w14:paraId="1F98A1A0" w14:textId="77777777" w:rsidR="00EB6B59" w:rsidRPr="004C7B4D" w:rsidRDefault="00EB6B59" w:rsidP="00EB6B59">
            <w:pPr>
              <w:spacing w:before="120"/>
              <w:rPr>
                <w:rFonts w:cs="Times New Roman"/>
              </w:rPr>
            </w:pPr>
            <w:r w:rsidRPr="004C7B4D">
              <w:rPr>
                <w:rFonts w:cs="Times New Roman"/>
              </w:rPr>
              <w:t>Eye screening</w:t>
            </w:r>
            <w:r w:rsidRPr="004C7B4D">
              <w:rPr>
                <w:rFonts w:cs="Times New Roman"/>
                <w:vertAlign w:val="superscript"/>
              </w:rPr>
              <w:t>b</w:t>
            </w:r>
          </w:p>
        </w:tc>
        <w:tc>
          <w:tcPr>
            <w:tcW w:w="2551" w:type="dxa"/>
            <w:vAlign w:val="center"/>
          </w:tcPr>
          <w:p w14:paraId="3D7D41E7"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0.91 (0.43)</w:t>
            </w:r>
          </w:p>
        </w:tc>
        <w:tc>
          <w:tcPr>
            <w:tcW w:w="2552" w:type="dxa"/>
            <w:vAlign w:val="center"/>
          </w:tcPr>
          <w:p w14:paraId="09561F67"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0.96 (0.42)</w:t>
            </w:r>
          </w:p>
        </w:tc>
      </w:tr>
      <w:tr w:rsidR="00EB6B59" w:rsidRPr="004C7B4D" w14:paraId="3FE0C152" w14:textId="77777777" w:rsidTr="00A5568F">
        <w:tc>
          <w:tcPr>
            <w:tcW w:w="4077" w:type="dxa"/>
            <w:vAlign w:val="center"/>
          </w:tcPr>
          <w:p w14:paraId="298ACFAC" w14:textId="77777777" w:rsidR="00EB6B59" w:rsidRPr="004C7B4D" w:rsidRDefault="00EB6B59" w:rsidP="00EB6B59">
            <w:pPr>
              <w:spacing w:before="120"/>
              <w:rPr>
                <w:rFonts w:cs="Times New Roman"/>
              </w:rPr>
            </w:pPr>
            <w:r w:rsidRPr="004C7B4D">
              <w:rPr>
                <w:rFonts w:cs="Times New Roman"/>
              </w:rPr>
              <w:t>Podiatrist attendance</w:t>
            </w:r>
          </w:p>
        </w:tc>
        <w:tc>
          <w:tcPr>
            <w:tcW w:w="2551" w:type="dxa"/>
            <w:vAlign w:val="center"/>
          </w:tcPr>
          <w:p w14:paraId="4D4DB02E"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0.37 (1.19)</w:t>
            </w:r>
          </w:p>
        </w:tc>
        <w:tc>
          <w:tcPr>
            <w:tcW w:w="2552" w:type="dxa"/>
            <w:vAlign w:val="center"/>
          </w:tcPr>
          <w:p w14:paraId="386CC57B"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0.35 (1.19)</w:t>
            </w:r>
          </w:p>
        </w:tc>
      </w:tr>
      <w:tr w:rsidR="00EB6B59" w:rsidRPr="004C7B4D" w14:paraId="653B12E9" w14:textId="77777777" w:rsidTr="00A5568F">
        <w:tc>
          <w:tcPr>
            <w:tcW w:w="4077" w:type="dxa"/>
            <w:vAlign w:val="center"/>
          </w:tcPr>
          <w:p w14:paraId="2C654520" w14:textId="77777777" w:rsidR="00EB6B59" w:rsidRPr="004C7B4D" w:rsidRDefault="00EB6B59" w:rsidP="00EB6B59">
            <w:pPr>
              <w:spacing w:before="120"/>
              <w:rPr>
                <w:rFonts w:cs="Times New Roman"/>
              </w:rPr>
            </w:pPr>
            <w:r w:rsidRPr="004C7B4D">
              <w:rPr>
                <w:rFonts w:cs="Times New Roman"/>
              </w:rPr>
              <w:t>Physiotherapy</w:t>
            </w:r>
          </w:p>
        </w:tc>
        <w:tc>
          <w:tcPr>
            <w:tcW w:w="2551" w:type="dxa"/>
            <w:vAlign w:val="center"/>
          </w:tcPr>
          <w:p w14:paraId="4419AA67"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0.32 (1.29)</w:t>
            </w:r>
          </w:p>
        </w:tc>
        <w:tc>
          <w:tcPr>
            <w:tcW w:w="2552" w:type="dxa"/>
            <w:vAlign w:val="center"/>
          </w:tcPr>
          <w:p w14:paraId="27AAF9BA"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0.27 (1.08)</w:t>
            </w:r>
          </w:p>
        </w:tc>
      </w:tr>
      <w:tr w:rsidR="00EB6B59" w:rsidRPr="004C7B4D" w14:paraId="6E5CB0FF" w14:textId="77777777" w:rsidTr="00A5568F">
        <w:tc>
          <w:tcPr>
            <w:tcW w:w="4077" w:type="dxa"/>
            <w:vAlign w:val="center"/>
          </w:tcPr>
          <w:p w14:paraId="26515348" w14:textId="77777777" w:rsidR="00EB6B59" w:rsidRPr="004C7B4D" w:rsidRDefault="00EB6B59" w:rsidP="00EB6B59">
            <w:pPr>
              <w:spacing w:before="120"/>
              <w:rPr>
                <w:rFonts w:cs="Times New Roman"/>
              </w:rPr>
            </w:pPr>
            <w:r w:rsidRPr="004C7B4D">
              <w:rPr>
                <w:rFonts w:cs="Times New Roman"/>
              </w:rPr>
              <w:t>Counselling service</w:t>
            </w:r>
          </w:p>
        </w:tc>
        <w:tc>
          <w:tcPr>
            <w:tcW w:w="2551" w:type="dxa"/>
            <w:vAlign w:val="center"/>
          </w:tcPr>
          <w:p w14:paraId="18F4B472"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0.18 (1.14)</w:t>
            </w:r>
          </w:p>
        </w:tc>
        <w:tc>
          <w:tcPr>
            <w:tcW w:w="2552" w:type="dxa"/>
            <w:vAlign w:val="center"/>
          </w:tcPr>
          <w:p w14:paraId="7EBB313B"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0.08 (0.70)</w:t>
            </w:r>
          </w:p>
        </w:tc>
      </w:tr>
      <w:tr w:rsidR="00EB6B59" w:rsidRPr="004C7B4D" w14:paraId="7A1D67E3" w14:textId="77777777" w:rsidTr="00A5568F">
        <w:tc>
          <w:tcPr>
            <w:tcW w:w="9180" w:type="dxa"/>
            <w:gridSpan w:val="3"/>
            <w:shd w:val="clear" w:color="auto" w:fill="D9D9D9" w:themeFill="background1" w:themeFillShade="D9"/>
            <w:vAlign w:val="center"/>
          </w:tcPr>
          <w:p w14:paraId="74FF1D8C" w14:textId="77777777" w:rsidR="00EB6B59" w:rsidRPr="004C7B4D" w:rsidRDefault="00EB6B59" w:rsidP="00DC5870">
            <w:pPr>
              <w:spacing w:before="120"/>
              <w:rPr>
                <w:rFonts w:cs="Times New Roman"/>
                <w:b/>
                <w:i/>
              </w:rPr>
            </w:pPr>
            <w:r w:rsidRPr="004C7B4D">
              <w:rPr>
                <w:rFonts w:cs="Times New Roman"/>
                <w:b/>
                <w:i/>
              </w:rPr>
              <w:t>Services use reported by participants</w:t>
            </w:r>
          </w:p>
        </w:tc>
      </w:tr>
      <w:tr w:rsidR="00EB6B59" w:rsidRPr="004C7B4D" w14:paraId="71E5F71C" w14:textId="77777777" w:rsidTr="00A5568F">
        <w:tc>
          <w:tcPr>
            <w:tcW w:w="4077" w:type="dxa"/>
            <w:vAlign w:val="center"/>
          </w:tcPr>
          <w:p w14:paraId="55275C2F" w14:textId="77777777" w:rsidR="00EB6B59" w:rsidRPr="004C7B4D" w:rsidRDefault="00EB6B59" w:rsidP="00EB6B59">
            <w:pPr>
              <w:spacing w:before="120"/>
              <w:rPr>
                <w:rFonts w:cs="Times New Roman"/>
              </w:rPr>
            </w:pPr>
            <w:r w:rsidRPr="004C7B4D">
              <w:rPr>
                <w:rFonts w:cs="Times New Roman"/>
              </w:rPr>
              <w:t>District nurse consultation (home visit)</w:t>
            </w:r>
          </w:p>
        </w:tc>
        <w:tc>
          <w:tcPr>
            <w:tcW w:w="2551" w:type="dxa"/>
            <w:vAlign w:val="center"/>
          </w:tcPr>
          <w:p w14:paraId="6208667E"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0.11 (0.96)</w:t>
            </w:r>
          </w:p>
        </w:tc>
        <w:tc>
          <w:tcPr>
            <w:tcW w:w="2552" w:type="dxa"/>
            <w:vAlign w:val="center"/>
          </w:tcPr>
          <w:p w14:paraId="7750CD6E"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0.19 (1.55)</w:t>
            </w:r>
          </w:p>
        </w:tc>
      </w:tr>
      <w:tr w:rsidR="00EB6B59" w:rsidRPr="004C7B4D" w14:paraId="6ADDF5AC" w14:textId="77777777" w:rsidTr="00A5568F">
        <w:tc>
          <w:tcPr>
            <w:tcW w:w="4077" w:type="dxa"/>
            <w:vAlign w:val="center"/>
          </w:tcPr>
          <w:p w14:paraId="1E45DAA5" w14:textId="77777777" w:rsidR="00EB6B59" w:rsidRPr="004C7B4D" w:rsidRDefault="00EB6B59" w:rsidP="00EB6B59">
            <w:pPr>
              <w:spacing w:before="120"/>
              <w:rPr>
                <w:rFonts w:cs="Times New Roman"/>
              </w:rPr>
            </w:pPr>
            <w:r w:rsidRPr="004C7B4D">
              <w:rPr>
                <w:rFonts w:cs="Times New Roman"/>
              </w:rPr>
              <w:t>District nurse consultation (clinic)</w:t>
            </w:r>
          </w:p>
        </w:tc>
        <w:tc>
          <w:tcPr>
            <w:tcW w:w="2551" w:type="dxa"/>
            <w:vAlign w:val="center"/>
          </w:tcPr>
          <w:p w14:paraId="78E1ADF3"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0.58 (1.16)</w:t>
            </w:r>
          </w:p>
        </w:tc>
        <w:tc>
          <w:tcPr>
            <w:tcW w:w="2552" w:type="dxa"/>
            <w:vAlign w:val="center"/>
          </w:tcPr>
          <w:p w14:paraId="04DB4475"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0.75 (2.07)</w:t>
            </w:r>
          </w:p>
        </w:tc>
      </w:tr>
      <w:tr w:rsidR="00EB6B59" w:rsidRPr="004C7B4D" w14:paraId="043FFB72" w14:textId="77777777" w:rsidTr="00A5568F">
        <w:tc>
          <w:tcPr>
            <w:tcW w:w="4077" w:type="dxa"/>
            <w:vAlign w:val="center"/>
          </w:tcPr>
          <w:p w14:paraId="6026B806" w14:textId="77777777" w:rsidR="00EB6B59" w:rsidRPr="004C7B4D" w:rsidRDefault="00EB6B59" w:rsidP="00EB6B59">
            <w:pPr>
              <w:spacing w:before="120"/>
              <w:rPr>
                <w:rFonts w:cs="Times New Roman"/>
              </w:rPr>
            </w:pPr>
            <w:r w:rsidRPr="004C7B4D">
              <w:rPr>
                <w:rFonts w:cs="Times New Roman"/>
              </w:rPr>
              <w:t>NHS Direct</w:t>
            </w:r>
          </w:p>
        </w:tc>
        <w:tc>
          <w:tcPr>
            <w:tcW w:w="2551" w:type="dxa"/>
            <w:vAlign w:val="center"/>
          </w:tcPr>
          <w:p w14:paraId="486EB7CA"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0.20 (0.84)</w:t>
            </w:r>
          </w:p>
        </w:tc>
        <w:tc>
          <w:tcPr>
            <w:tcW w:w="2552" w:type="dxa"/>
            <w:vAlign w:val="center"/>
          </w:tcPr>
          <w:p w14:paraId="5A8D92A7"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0.28 (0.93)</w:t>
            </w:r>
          </w:p>
        </w:tc>
      </w:tr>
      <w:tr w:rsidR="00EB6B59" w:rsidRPr="004C7B4D" w14:paraId="6B1B3239" w14:textId="77777777" w:rsidTr="00A5568F">
        <w:tc>
          <w:tcPr>
            <w:tcW w:w="4077" w:type="dxa"/>
            <w:vAlign w:val="center"/>
          </w:tcPr>
          <w:p w14:paraId="259DF1AC" w14:textId="77777777" w:rsidR="00EB6B59" w:rsidRPr="004C7B4D" w:rsidRDefault="00EB6B59" w:rsidP="00EB6B59">
            <w:pPr>
              <w:spacing w:before="120"/>
              <w:rPr>
                <w:rFonts w:cs="Times New Roman"/>
              </w:rPr>
            </w:pPr>
            <w:r w:rsidRPr="004C7B4D">
              <w:rPr>
                <w:rFonts w:cs="Times New Roman"/>
              </w:rPr>
              <w:t>Counselling service</w:t>
            </w:r>
          </w:p>
        </w:tc>
        <w:tc>
          <w:tcPr>
            <w:tcW w:w="2551" w:type="dxa"/>
            <w:vAlign w:val="center"/>
          </w:tcPr>
          <w:p w14:paraId="374D223C"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0.12 (0.73)</w:t>
            </w:r>
          </w:p>
        </w:tc>
        <w:tc>
          <w:tcPr>
            <w:tcW w:w="2552" w:type="dxa"/>
            <w:vAlign w:val="center"/>
          </w:tcPr>
          <w:p w14:paraId="25272DF7"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0.29 (1.49)</w:t>
            </w:r>
          </w:p>
        </w:tc>
      </w:tr>
      <w:tr w:rsidR="00EB6B59" w:rsidRPr="004C7B4D" w14:paraId="4F4FCE7E" w14:textId="77777777" w:rsidTr="00A5568F">
        <w:tc>
          <w:tcPr>
            <w:tcW w:w="4077" w:type="dxa"/>
            <w:vAlign w:val="center"/>
          </w:tcPr>
          <w:p w14:paraId="0D629837" w14:textId="77777777" w:rsidR="00EB6B59" w:rsidRPr="004C7B4D" w:rsidRDefault="00EB6B59" w:rsidP="00EB6B59">
            <w:pPr>
              <w:spacing w:before="120"/>
              <w:rPr>
                <w:rFonts w:cs="Times New Roman"/>
              </w:rPr>
            </w:pPr>
            <w:r w:rsidRPr="004C7B4D">
              <w:rPr>
                <w:rFonts w:cs="Times New Roman"/>
              </w:rPr>
              <w:t>Social worker</w:t>
            </w:r>
          </w:p>
        </w:tc>
        <w:tc>
          <w:tcPr>
            <w:tcW w:w="2551" w:type="dxa"/>
            <w:vAlign w:val="center"/>
          </w:tcPr>
          <w:p w14:paraId="1A7631DA"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0.01 (0.07)</w:t>
            </w:r>
          </w:p>
        </w:tc>
        <w:tc>
          <w:tcPr>
            <w:tcW w:w="2552" w:type="dxa"/>
            <w:vAlign w:val="center"/>
          </w:tcPr>
          <w:p w14:paraId="436330B1"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0.06 (0.53)</w:t>
            </w:r>
          </w:p>
        </w:tc>
      </w:tr>
      <w:tr w:rsidR="00EB6B59" w:rsidRPr="004C7B4D" w14:paraId="61E935F8" w14:textId="77777777" w:rsidTr="00A5568F">
        <w:tc>
          <w:tcPr>
            <w:tcW w:w="4077" w:type="dxa"/>
            <w:vAlign w:val="center"/>
          </w:tcPr>
          <w:p w14:paraId="43B18998" w14:textId="77777777" w:rsidR="00EB6B59" w:rsidRPr="004C7B4D" w:rsidRDefault="00EB6B59" w:rsidP="00EB6B59">
            <w:pPr>
              <w:spacing w:before="120"/>
              <w:rPr>
                <w:rFonts w:cs="Times New Roman"/>
              </w:rPr>
            </w:pPr>
            <w:r w:rsidRPr="004C7B4D">
              <w:rPr>
                <w:rFonts w:cs="Times New Roman"/>
              </w:rPr>
              <w:t>Occupational therapy</w:t>
            </w:r>
          </w:p>
        </w:tc>
        <w:tc>
          <w:tcPr>
            <w:tcW w:w="2551" w:type="dxa"/>
            <w:vAlign w:val="center"/>
          </w:tcPr>
          <w:p w14:paraId="0CF8738C" w14:textId="77777777" w:rsidR="00EB6B59" w:rsidRPr="004C7B4D" w:rsidRDefault="00EB6B59" w:rsidP="00A5568F">
            <w:pPr>
              <w:spacing w:before="120"/>
              <w:jc w:val="center"/>
              <w:rPr>
                <w:rFonts w:cs="Times New Roman"/>
              </w:rPr>
            </w:pPr>
            <w:r w:rsidRPr="004C7B4D">
              <w:rPr>
                <w:rFonts w:cs="Times New Roman"/>
              </w:rPr>
              <w:t>0.24 (2.06)</w:t>
            </w:r>
          </w:p>
        </w:tc>
        <w:tc>
          <w:tcPr>
            <w:tcW w:w="2552" w:type="dxa"/>
            <w:vAlign w:val="center"/>
          </w:tcPr>
          <w:p w14:paraId="327587D8"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0.11 (0.65)</w:t>
            </w:r>
          </w:p>
        </w:tc>
      </w:tr>
      <w:tr w:rsidR="00EB6B59" w:rsidRPr="004C7B4D" w14:paraId="47634B84" w14:textId="77777777" w:rsidTr="00A5568F">
        <w:tc>
          <w:tcPr>
            <w:tcW w:w="4077" w:type="dxa"/>
            <w:vAlign w:val="center"/>
          </w:tcPr>
          <w:p w14:paraId="4AC85664" w14:textId="77777777" w:rsidR="00EB6B59" w:rsidRPr="004C7B4D" w:rsidRDefault="00EB6B59" w:rsidP="00EB6B59">
            <w:pPr>
              <w:spacing w:before="120"/>
              <w:rPr>
                <w:rFonts w:cs="Times New Roman"/>
              </w:rPr>
            </w:pPr>
            <w:r w:rsidRPr="004C7B4D">
              <w:rPr>
                <w:rFonts w:cs="Times New Roman"/>
              </w:rPr>
              <w:t>Dietician attendance</w:t>
            </w:r>
          </w:p>
        </w:tc>
        <w:tc>
          <w:tcPr>
            <w:tcW w:w="2551" w:type="dxa"/>
            <w:vAlign w:val="center"/>
          </w:tcPr>
          <w:p w14:paraId="02A7185E"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0.21 (0.77)</w:t>
            </w:r>
          </w:p>
        </w:tc>
        <w:tc>
          <w:tcPr>
            <w:tcW w:w="2552" w:type="dxa"/>
            <w:vAlign w:val="center"/>
          </w:tcPr>
          <w:p w14:paraId="5F5E800D" w14:textId="77777777" w:rsidR="00EB6B59" w:rsidRPr="004C7B4D" w:rsidRDefault="00EB6B59" w:rsidP="00A5568F">
            <w:pPr>
              <w:spacing w:before="120"/>
              <w:jc w:val="center"/>
              <w:rPr>
                <w:rFonts w:eastAsia="Times New Roman" w:cs="Times New Roman"/>
                <w:i/>
                <w:szCs w:val="20"/>
                <w:lang w:eastAsia="en-GB"/>
              </w:rPr>
            </w:pPr>
            <w:r w:rsidRPr="004C7B4D">
              <w:rPr>
                <w:rFonts w:cs="Times New Roman"/>
              </w:rPr>
              <w:t>0.41 (1.87)</w:t>
            </w:r>
          </w:p>
        </w:tc>
      </w:tr>
    </w:tbl>
    <w:p w14:paraId="4754DACC" w14:textId="77777777" w:rsidR="00EB6B59" w:rsidRPr="004C7B4D" w:rsidRDefault="00EB6B59" w:rsidP="00EB6B59">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One person had missing data on this item</w:t>
      </w:r>
    </w:p>
    <w:p w14:paraId="1D5AA7C4" w14:textId="77777777" w:rsidR="00EB6B59" w:rsidRPr="004C7B4D" w:rsidRDefault="00EB6B59" w:rsidP="00EB6B59">
      <w:pPr>
        <w:pStyle w:val="Tablefootnote"/>
        <w:rPr>
          <w:rFonts w:cs="Times New Roman"/>
          <w:lang w:val="en-GB"/>
        </w:rPr>
      </w:pPr>
      <w:r w:rsidRPr="004C7B4D">
        <w:rPr>
          <w:rFonts w:cs="Times New Roman"/>
          <w:vertAlign w:val="superscript"/>
          <w:lang w:val="en-GB"/>
        </w:rPr>
        <w:t xml:space="preserve">b </w:t>
      </w:r>
      <w:r w:rsidRPr="004C7B4D">
        <w:rPr>
          <w:rFonts w:cs="Times New Roman"/>
          <w:lang w:val="en-GB"/>
        </w:rPr>
        <w:t>The majority of the eye screening was undertaken by a community retinal screening service, with 10.5% taken in an optician and 30.4% in hospital in the intervention group, and 10.4% in an optician and 28.6% in hospital in the control group.</w:t>
      </w:r>
      <w:bookmarkEnd w:id="239"/>
    </w:p>
    <w:p w14:paraId="39E2D402" w14:textId="77777777" w:rsidR="00EB6B59" w:rsidRPr="004C7B4D" w:rsidRDefault="00EB6B59" w:rsidP="00EB6B59">
      <w:pPr>
        <w:rPr>
          <w:rFonts w:cs="Times New Roman"/>
        </w:rPr>
      </w:pPr>
    </w:p>
    <w:p w14:paraId="4DEC2758" w14:textId="0437D934" w:rsidR="00EB6B59" w:rsidRPr="004C7B4D" w:rsidRDefault="00EB6B59" w:rsidP="00EB6B59">
      <w:pPr>
        <w:rPr>
          <w:rFonts w:cs="Times New Roman"/>
          <w:b/>
          <w:bCs/>
        </w:rPr>
      </w:pPr>
      <w:r w:rsidRPr="004C7B4D">
        <w:rPr>
          <w:rFonts w:cs="Times New Roman"/>
        </w:rPr>
        <w:t xml:space="preserve">At follow-up, the recall period for health care and social services use was </w:t>
      </w:r>
      <w:r w:rsidR="00910E55" w:rsidRPr="004C7B4D">
        <w:rPr>
          <w:rFonts w:cs="Times New Roman"/>
        </w:rPr>
        <w:t>3 months</w:t>
      </w:r>
      <w:r w:rsidRPr="004C7B4D">
        <w:rPr>
          <w:rFonts w:cs="Times New Roman"/>
        </w:rPr>
        <w:t xml:space="preserve"> and </w:t>
      </w:r>
      <w:r w:rsidR="00B64953" w:rsidRPr="004C7B4D">
        <w:rPr>
          <w:rFonts w:cs="Times New Roman"/>
        </w:rPr>
        <w:t>9</w:t>
      </w:r>
      <w:r w:rsidRPr="004C7B4D">
        <w:rPr>
          <w:rFonts w:cs="Times New Roman"/>
        </w:rPr>
        <w:t xml:space="preserve"> months respectively. Table 22 shows the mean usage of individual service items during the two follow-up periods, by group. The number of participants listed above each section was the number of participants with completed data in that section. Due to different methods of data collection, the number of responding participants in a follow-up was different for each section. Most participants either completed or missed the entire section. Two participants missed one or two questions in a section. These questions are annotated and explained under the table.</w:t>
      </w:r>
      <w:bookmarkStart w:id="241" w:name="_Ref453595274"/>
      <w:r w:rsidRPr="004C7B4D">
        <w:rPr>
          <w:rFonts w:cs="Times New Roman"/>
        </w:rPr>
        <w:br w:type="page"/>
      </w:r>
    </w:p>
    <w:p w14:paraId="77AE33E8" w14:textId="1A9164A7" w:rsidR="00EB6B59" w:rsidRPr="004C7B4D" w:rsidRDefault="00EB6B59" w:rsidP="00EB6B59">
      <w:pPr>
        <w:pStyle w:val="Tablecaption"/>
        <w:rPr>
          <w:rFonts w:cs="Times New Roman"/>
        </w:rPr>
      </w:pPr>
      <w:bookmarkStart w:id="242" w:name="_Toc355447320"/>
      <w:r w:rsidRPr="004C7B4D">
        <w:rPr>
          <w:rFonts w:cs="Times New Roman"/>
        </w:rPr>
        <w:t xml:space="preserve">Table 22: Frequency of health care and social services use collected at </w:t>
      </w:r>
      <w:r w:rsidR="00910E55" w:rsidRPr="004C7B4D">
        <w:rPr>
          <w:rFonts w:cs="Times New Roman"/>
        </w:rPr>
        <w:t>3 months</w:t>
      </w:r>
      <w:r w:rsidRPr="004C7B4D">
        <w:rPr>
          <w:rFonts w:cs="Times New Roman"/>
        </w:rPr>
        <w:t xml:space="preserve"> and 12 months follow-up, by group</w:t>
      </w:r>
      <w:bookmarkEnd w:id="242"/>
    </w:p>
    <w:tbl>
      <w:tblPr>
        <w:tblStyle w:val="TableGrid"/>
        <w:tblW w:w="9243" w:type="dxa"/>
        <w:tblLayout w:type="fixed"/>
        <w:tblLook w:val="04A0" w:firstRow="1" w:lastRow="0" w:firstColumn="1" w:lastColumn="0" w:noHBand="0" w:noVBand="1"/>
      </w:tblPr>
      <w:tblGrid>
        <w:gridCol w:w="2518"/>
        <w:gridCol w:w="1681"/>
        <w:gridCol w:w="1681"/>
        <w:gridCol w:w="1681"/>
        <w:gridCol w:w="1682"/>
      </w:tblGrid>
      <w:tr w:rsidR="00EB6B59" w:rsidRPr="004C7B4D" w14:paraId="63324FEB" w14:textId="77777777" w:rsidTr="00EB6B59">
        <w:tc>
          <w:tcPr>
            <w:tcW w:w="2518" w:type="dxa"/>
            <w:vMerge w:val="restart"/>
            <w:tcBorders>
              <w:right w:val="single" w:sz="12" w:space="0" w:color="auto"/>
            </w:tcBorders>
            <w:vAlign w:val="center"/>
          </w:tcPr>
          <w:p w14:paraId="710A3C6C" w14:textId="77777777" w:rsidR="00EB6B59" w:rsidRPr="004C7B4D" w:rsidRDefault="00EB6B59" w:rsidP="00EB6B59">
            <w:pPr>
              <w:spacing w:before="120"/>
              <w:rPr>
                <w:rFonts w:cs="Times New Roman"/>
                <w:b/>
              </w:rPr>
            </w:pPr>
            <w:r w:rsidRPr="004C7B4D">
              <w:rPr>
                <w:rFonts w:cs="Times New Roman"/>
                <w:b/>
              </w:rPr>
              <w:t>Service item</w:t>
            </w:r>
          </w:p>
        </w:tc>
        <w:tc>
          <w:tcPr>
            <w:tcW w:w="3362" w:type="dxa"/>
            <w:gridSpan w:val="2"/>
            <w:tcBorders>
              <w:left w:val="single" w:sz="12" w:space="0" w:color="auto"/>
              <w:right w:val="single" w:sz="12" w:space="0" w:color="auto"/>
            </w:tcBorders>
            <w:vAlign w:val="center"/>
          </w:tcPr>
          <w:p w14:paraId="30BCDFDD" w14:textId="77777777" w:rsidR="00EB6B59" w:rsidRPr="004C7B4D" w:rsidRDefault="00EB6B59" w:rsidP="00EB6B59">
            <w:pPr>
              <w:spacing w:before="120"/>
              <w:jc w:val="center"/>
              <w:rPr>
                <w:rFonts w:cs="Times New Roman"/>
                <w:b/>
              </w:rPr>
            </w:pPr>
            <w:r w:rsidRPr="004C7B4D">
              <w:rPr>
                <w:rFonts w:cs="Times New Roman"/>
                <w:b/>
              </w:rPr>
              <w:t>Months 1–3</w:t>
            </w:r>
          </w:p>
        </w:tc>
        <w:tc>
          <w:tcPr>
            <w:tcW w:w="3363" w:type="dxa"/>
            <w:gridSpan w:val="2"/>
            <w:tcBorders>
              <w:left w:val="single" w:sz="12" w:space="0" w:color="auto"/>
            </w:tcBorders>
            <w:vAlign w:val="center"/>
          </w:tcPr>
          <w:p w14:paraId="58E4F906" w14:textId="77777777" w:rsidR="00EB6B59" w:rsidRPr="004C7B4D" w:rsidRDefault="00EB6B59" w:rsidP="00EB6B59">
            <w:pPr>
              <w:spacing w:before="120"/>
              <w:jc w:val="center"/>
              <w:rPr>
                <w:rFonts w:cs="Times New Roman"/>
                <w:b/>
              </w:rPr>
            </w:pPr>
            <w:r w:rsidRPr="004C7B4D">
              <w:rPr>
                <w:rFonts w:cs="Times New Roman"/>
                <w:b/>
              </w:rPr>
              <w:t>Months 4–12</w:t>
            </w:r>
          </w:p>
        </w:tc>
      </w:tr>
      <w:tr w:rsidR="00EB6B59" w:rsidRPr="004C7B4D" w14:paraId="4880BD2F" w14:textId="77777777" w:rsidTr="00EB6B59">
        <w:trPr>
          <w:trHeight w:val="817"/>
        </w:trPr>
        <w:tc>
          <w:tcPr>
            <w:tcW w:w="2518" w:type="dxa"/>
            <w:vMerge/>
            <w:tcBorders>
              <w:right w:val="single" w:sz="12" w:space="0" w:color="auto"/>
            </w:tcBorders>
            <w:vAlign w:val="center"/>
          </w:tcPr>
          <w:p w14:paraId="1C30C410" w14:textId="77777777" w:rsidR="00EB6B59" w:rsidRPr="004C7B4D" w:rsidRDefault="00EB6B59" w:rsidP="00EB6B59">
            <w:pPr>
              <w:tabs>
                <w:tab w:val="center" w:pos="4513"/>
                <w:tab w:val="right" w:pos="9026"/>
              </w:tabs>
              <w:spacing w:before="120"/>
              <w:rPr>
                <w:rFonts w:cs="Times New Roman"/>
                <w:b/>
              </w:rPr>
            </w:pPr>
          </w:p>
        </w:tc>
        <w:tc>
          <w:tcPr>
            <w:tcW w:w="1681" w:type="dxa"/>
            <w:tcBorders>
              <w:left w:val="single" w:sz="12" w:space="0" w:color="auto"/>
            </w:tcBorders>
            <w:vAlign w:val="center"/>
          </w:tcPr>
          <w:p w14:paraId="15DE5D8D" w14:textId="77777777" w:rsidR="00EB6B59" w:rsidRPr="004C7B4D" w:rsidRDefault="00EB6B59" w:rsidP="00EB6B59">
            <w:pPr>
              <w:spacing w:before="120"/>
              <w:jc w:val="center"/>
              <w:rPr>
                <w:rFonts w:cs="Times New Roman"/>
                <w:b/>
              </w:rPr>
            </w:pPr>
            <w:r w:rsidRPr="004C7B4D">
              <w:rPr>
                <w:rFonts w:cs="Times New Roman"/>
                <w:b/>
              </w:rPr>
              <w:t>Intervention:</w:t>
            </w:r>
            <w:r w:rsidRPr="004C7B4D">
              <w:rPr>
                <w:rFonts w:cs="Times New Roman"/>
                <w:b/>
              </w:rPr>
              <w:br/>
              <w:t xml:space="preserve"> mean (SD)</w:t>
            </w:r>
          </w:p>
        </w:tc>
        <w:tc>
          <w:tcPr>
            <w:tcW w:w="1681" w:type="dxa"/>
            <w:tcBorders>
              <w:right w:val="single" w:sz="12" w:space="0" w:color="auto"/>
            </w:tcBorders>
            <w:vAlign w:val="center"/>
          </w:tcPr>
          <w:p w14:paraId="0EB7A57F" w14:textId="77777777" w:rsidR="00EB6B59" w:rsidRPr="004C7B4D" w:rsidRDefault="00EB6B59" w:rsidP="00EB6B59">
            <w:pPr>
              <w:spacing w:before="120"/>
              <w:jc w:val="center"/>
              <w:rPr>
                <w:rFonts w:cs="Times New Roman"/>
                <w:b/>
              </w:rPr>
            </w:pPr>
            <w:r w:rsidRPr="004C7B4D">
              <w:rPr>
                <w:rFonts w:cs="Times New Roman"/>
                <w:b/>
              </w:rPr>
              <w:t>Control:</w:t>
            </w:r>
            <w:r w:rsidRPr="004C7B4D">
              <w:rPr>
                <w:rFonts w:cs="Times New Roman"/>
                <w:b/>
              </w:rPr>
              <w:br/>
              <w:t>mean (SD)</w:t>
            </w:r>
          </w:p>
        </w:tc>
        <w:tc>
          <w:tcPr>
            <w:tcW w:w="1681" w:type="dxa"/>
            <w:tcBorders>
              <w:left w:val="single" w:sz="12" w:space="0" w:color="auto"/>
            </w:tcBorders>
            <w:vAlign w:val="center"/>
          </w:tcPr>
          <w:p w14:paraId="3654A040" w14:textId="77777777" w:rsidR="00EB6B59" w:rsidRPr="004C7B4D" w:rsidRDefault="00EB6B59" w:rsidP="00EB6B59">
            <w:pPr>
              <w:spacing w:before="120"/>
              <w:jc w:val="center"/>
              <w:rPr>
                <w:rFonts w:cs="Times New Roman"/>
                <w:b/>
              </w:rPr>
            </w:pPr>
            <w:r w:rsidRPr="004C7B4D">
              <w:rPr>
                <w:rFonts w:cs="Times New Roman"/>
                <w:b/>
              </w:rPr>
              <w:t>Intervention:</w:t>
            </w:r>
            <w:r w:rsidRPr="004C7B4D">
              <w:rPr>
                <w:rFonts w:cs="Times New Roman"/>
                <w:b/>
              </w:rPr>
              <w:br/>
              <w:t xml:space="preserve"> mean (SD)</w:t>
            </w:r>
          </w:p>
        </w:tc>
        <w:tc>
          <w:tcPr>
            <w:tcW w:w="1682" w:type="dxa"/>
            <w:vAlign w:val="center"/>
          </w:tcPr>
          <w:p w14:paraId="67948A0B" w14:textId="77777777" w:rsidR="00EB6B59" w:rsidRPr="004C7B4D" w:rsidRDefault="00EB6B59" w:rsidP="00EB6B59">
            <w:pPr>
              <w:spacing w:before="120"/>
              <w:jc w:val="center"/>
              <w:rPr>
                <w:rFonts w:cs="Times New Roman"/>
                <w:b/>
              </w:rPr>
            </w:pPr>
            <w:r w:rsidRPr="004C7B4D">
              <w:rPr>
                <w:rFonts w:cs="Times New Roman"/>
                <w:b/>
              </w:rPr>
              <w:t>Control:</w:t>
            </w:r>
            <w:r w:rsidRPr="004C7B4D">
              <w:rPr>
                <w:rFonts w:cs="Times New Roman"/>
                <w:b/>
              </w:rPr>
              <w:br/>
              <w:t>mean (SD)</w:t>
            </w:r>
          </w:p>
        </w:tc>
      </w:tr>
      <w:tr w:rsidR="00EB6B59" w:rsidRPr="004C7B4D" w14:paraId="5CA4AE85" w14:textId="77777777" w:rsidTr="00EB6B59">
        <w:trPr>
          <w:trHeight w:val="716"/>
        </w:trPr>
        <w:tc>
          <w:tcPr>
            <w:tcW w:w="2518" w:type="dxa"/>
            <w:tcBorders>
              <w:right w:val="single" w:sz="12" w:space="0" w:color="auto"/>
            </w:tcBorders>
            <w:shd w:val="clear" w:color="auto" w:fill="D9D9D9" w:themeFill="background1" w:themeFillShade="D9"/>
          </w:tcPr>
          <w:p w14:paraId="0DE69137" w14:textId="77777777" w:rsidR="00EB6B59" w:rsidRPr="004C7B4D" w:rsidRDefault="00EB6B59" w:rsidP="00EB6B59">
            <w:pPr>
              <w:rPr>
                <w:b/>
                <w:i/>
              </w:rPr>
            </w:pPr>
            <w:r w:rsidRPr="004C7B4D">
              <w:rPr>
                <w:b/>
                <w:i/>
              </w:rPr>
              <w:t>Service use recorded by nurses</w:t>
            </w:r>
          </w:p>
        </w:tc>
        <w:tc>
          <w:tcPr>
            <w:tcW w:w="1681" w:type="dxa"/>
            <w:tcBorders>
              <w:left w:val="single" w:sz="12" w:space="0" w:color="auto"/>
            </w:tcBorders>
            <w:shd w:val="clear" w:color="auto" w:fill="D9D9D9" w:themeFill="background1" w:themeFillShade="D9"/>
            <w:vAlign w:val="center"/>
          </w:tcPr>
          <w:p w14:paraId="615D95FD" w14:textId="77777777" w:rsidR="00EB6B59" w:rsidRPr="004C7B4D" w:rsidRDefault="00EB6B59" w:rsidP="00EB6B59">
            <w:pPr>
              <w:spacing w:before="120"/>
              <w:jc w:val="center"/>
              <w:rPr>
                <w:rFonts w:cs="Times New Roman"/>
                <w:i/>
              </w:rPr>
            </w:pPr>
            <w:r w:rsidRPr="004C7B4D">
              <w:rPr>
                <w:rFonts w:cs="Times New Roman"/>
                <w:i/>
              </w:rPr>
              <w:t>n = 153</w:t>
            </w:r>
          </w:p>
        </w:tc>
        <w:tc>
          <w:tcPr>
            <w:tcW w:w="1681" w:type="dxa"/>
            <w:tcBorders>
              <w:right w:val="single" w:sz="12" w:space="0" w:color="auto"/>
            </w:tcBorders>
            <w:shd w:val="clear" w:color="auto" w:fill="D9D9D9" w:themeFill="background1" w:themeFillShade="D9"/>
            <w:vAlign w:val="center"/>
          </w:tcPr>
          <w:p w14:paraId="5E4FEECA" w14:textId="0B84EB17" w:rsidR="00EB6B59" w:rsidRPr="004C7B4D" w:rsidRDefault="005D5F1D" w:rsidP="00EB6B59">
            <w:pPr>
              <w:spacing w:before="120"/>
              <w:jc w:val="center"/>
              <w:rPr>
                <w:rFonts w:cs="Times New Roman"/>
                <w:i/>
              </w:rPr>
            </w:pPr>
            <w:r>
              <w:rPr>
                <w:rFonts w:cs="Times New Roman"/>
                <w:i/>
              </w:rPr>
              <w:t>n </w:t>
            </w:r>
            <w:r w:rsidR="00EB6B59" w:rsidRPr="004C7B4D">
              <w:rPr>
                <w:rFonts w:cs="Times New Roman"/>
                <w:i/>
              </w:rPr>
              <w:t>=</w:t>
            </w:r>
            <w:r>
              <w:rPr>
                <w:rFonts w:cs="Times New Roman"/>
                <w:i/>
              </w:rPr>
              <w:t> </w:t>
            </w:r>
            <w:r w:rsidR="00EB6B59" w:rsidRPr="004C7B4D">
              <w:rPr>
                <w:rFonts w:cs="Times New Roman"/>
                <w:i/>
              </w:rPr>
              <w:t>165</w:t>
            </w:r>
          </w:p>
        </w:tc>
        <w:tc>
          <w:tcPr>
            <w:tcW w:w="1681" w:type="dxa"/>
            <w:tcBorders>
              <w:left w:val="single" w:sz="12" w:space="0" w:color="auto"/>
            </w:tcBorders>
            <w:shd w:val="clear" w:color="auto" w:fill="D9D9D9" w:themeFill="background1" w:themeFillShade="D9"/>
            <w:vAlign w:val="center"/>
          </w:tcPr>
          <w:p w14:paraId="3B889A18" w14:textId="77777777" w:rsidR="00EB6B59" w:rsidRPr="004C7B4D" w:rsidRDefault="00EB6B59" w:rsidP="00EB6B59">
            <w:pPr>
              <w:spacing w:before="120"/>
              <w:jc w:val="center"/>
              <w:rPr>
                <w:rFonts w:cs="Times New Roman"/>
                <w:i/>
              </w:rPr>
            </w:pPr>
            <w:r w:rsidRPr="004C7B4D">
              <w:rPr>
                <w:rFonts w:cs="Times New Roman"/>
                <w:i/>
              </w:rPr>
              <w:t>n = 151</w:t>
            </w:r>
          </w:p>
        </w:tc>
        <w:tc>
          <w:tcPr>
            <w:tcW w:w="1682" w:type="dxa"/>
            <w:shd w:val="clear" w:color="auto" w:fill="D9D9D9" w:themeFill="background1" w:themeFillShade="D9"/>
            <w:vAlign w:val="center"/>
          </w:tcPr>
          <w:p w14:paraId="028C54FA" w14:textId="77777777" w:rsidR="00EB6B59" w:rsidRPr="004C7B4D" w:rsidRDefault="00EB6B59" w:rsidP="00EB6B59">
            <w:pPr>
              <w:spacing w:before="120"/>
              <w:jc w:val="center"/>
              <w:rPr>
                <w:rFonts w:cs="Times New Roman"/>
                <w:i/>
              </w:rPr>
            </w:pPr>
            <w:r w:rsidRPr="004C7B4D">
              <w:rPr>
                <w:rFonts w:cs="Times New Roman"/>
                <w:i/>
              </w:rPr>
              <w:t>n = 155</w:t>
            </w:r>
          </w:p>
        </w:tc>
      </w:tr>
      <w:tr w:rsidR="00EB6B59" w:rsidRPr="004C7B4D" w14:paraId="7956D738" w14:textId="77777777" w:rsidTr="00EB6B59">
        <w:tc>
          <w:tcPr>
            <w:tcW w:w="9243" w:type="dxa"/>
            <w:gridSpan w:val="5"/>
            <w:shd w:val="clear" w:color="auto" w:fill="F2F2F2" w:themeFill="background1" w:themeFillShade="F2"/>
            <w:vAlign w:val="center"/>
          </w:tcPr>
          <w:p w14:paraId="34C80AE6" w14:textId="77777777" w:rsidR="00EB6B59" w:rsidRPr="004C7B4D" w:rsidRDefault="00EB6B59" w:rsidP="00EB6B59">
            <w:pPr>
              <w:spacing w:before="120"/>
              <w:rPr>
                <w:rFonts w:cs="Times New Roman"/>
                <w:i/>
              </w:rPr>
            </w:pPr>
            <w:r w:rsidRPr="004C7B4D">
              <w:rPr>
                <w:rFonts w:cs="Times New Roman"/>
                <w:i/>
              </w:rPr>
              <w:t>Primary care</w:t>
            </w:r>
          </w:p>
        </w:tc>
      </w:tr>
      <w:tr w:rsidR="00EB6B59" w:rsidRPr="004C7B4D" w14:paraId="615351C5" w14:textId="77777777" w:rsidTr="00EB6B59">
        <w:tc>
          <w:tcPr>
            <w:tcW w:w="2518" w:type="dxa"/>
            <w:tcBorders>
              <w:right w:val="single" w:sz="12" w:space="0" w:color="auto"/>
            </w:tcBorders>
            <w:vAlign w:val="center"/>
          </w:tcPr>
          <w:p w14:paraId="138B6BFE" w14:textId="77777777" w:rsidR="00EB6B59" w:rsidRPr="004C7B4D" w:rsidRDefault="00EB6B59" w:rsidP="00EB6B59">
            <w:pPr>
              <w:spacing w:before="120"/>
              <w:rPr>
                <w:rFonts w:cs="Times New Roman"/>
              </w:rPr>
            </w:pPr>
            <w:r w:rsidRPr="004C7B4D">
              <w:rPr>
                <w:rFonts w:cs="Times New Roman"/>
              </w:rPr>
              <w:t xml:space="preserve">GP consultation </w:t>
            </w:r>
            <w:r w:rsidRPr="004C7B4D">
              <w:rPr>
                <w:rFonts w:cs="Times New Roman"/>
              </w:rPr>
              <w:br/>
              <w:t>(in surgery)</w:t>
            </w:r>
          </w:p>
        </w:tc>
        <w:tc>
          <w:tcPr>
            <w:tcW w:w="1681" w:type="dxa"/>
            <w:tcBorders>
              <w:left w:val="single" w:sz="12" w:space="0" w:color="auto"/>
            </w:tcBorders>
            <w:vAlign w:val="center"/>
          </w:tcPr>
          <w:p w14:paraId="66BAB16F" w14:textId="77777777" w:rsidR="00EB6B59" w:rsidRPr="004C7B4D" w:rsidRDefault="00EB6B59" w:rsidP="00EB6B59">
            <w:pPr>
              <w:spacing w:before="120"/>
              <w:jc w:val="center"/>
              <w:rPr>
                <w:rFonts w:cs="Times New Roman"/>
              </w:rPr>
            </w:pPr>
            <w:r w:rsidRPr="004C7B4D">
              <w:rPr>
                <w:rFonts w:cs="Times New Roman"/>
              </w:rPr>
              <w:t>1.39 (1.74)</w:t>
            </w:r>
          </w:p>
        </w:tc>
        <w:tc>
          <w:tcPr>
            <w:tcW w:w="1681" w:type="dxa"/>
            <w:tcBorders>
              <w:right w:val="single" w:sz="12" w:space="0" w:color="auto"/>
            </w:tcBorders>
            <w:vAlign w:val="center"/>
          </w:tcPr>
          <w:p w14:paraId="2335D813" w14:textId="77777777" w:rsidR="00EB6B59" w:rsidRPr="004C7B4D" w:rsidRDefault="00EB6B59" w:rsidP="00EB6B59">
            <w:pPr>
              <w:spacing w:before="120"/>
              <w:jc w:val="center"/>
              <w:rPr>
                <w:rFonts w:cs="Times New Roman"/>
              </w:rPr>
            </w:pPr>
            <w:r w:rsidRPr="004C7B4D">
              <w:rPr>
                <w:rFonts w:cs="Times New Roman"/>
              </w:rPr>
              <w:t>1.71 (1.99)</w:t>
            </w:r>
          </w:p>
        </w:tc>
        <w:tc>
          <w:tcPr>
            <w:tcW w:w="1681" w:type="dxa"/>
            <w:tcBorders>
              <w:left w:val="single" w:sz="12" w:space="0" w:color="auto"/>
            </w:tcBorders>
            <w:vAlign w:val="center"/>
          </w:tcPr>
          <w:p w14:paraId="63AF2831" w14:textId="77777777" w:rsidR="00EB6B59" w:rsidRPr="004C7B4D" w:rsidRDefault="00EB6B59" w:rsidP="00EB6B59">
            <w:pPr>
              <w:spacing w:before="120"/>
              <w:jc w:val="center"/>
              <w:rPr>
                <w:rFonts w:cs="Times New Roman"/>
              </w:rPr>
            </w:pPr>
            <w:r w:rsidRPr="004C7B4D">
              <w:rPr>
                <w:rFonts w:cs="Times New Roman"/>
              </w:rPr>
              <w:t>2.68 (2.78)</w:t>
            </w:r>
          </w:p>
        </w:tc>
        <w:tc>
          <w:tcPr>
            <w:tcW w:w="1682" w:type="dxa"/>
            <w:vAlign w:val="center"/>
          </w:tcPr>
          <w:p w14:paraId="51A5D117" w14:textId="77777777" w:rsidR="00EB6B59" w:rsidRPr="004C7B4D" w:rsidRDefault="00EB6B59" w:rsidP="00EB6B59">
            <w:pPr>
              <w:spacing w:before="120"/>
              <w:jc w:val="center"/>
              <w:rPr>
                <w:rFonts w:cs="Times New Roman"/>
              </w:rPr>
            </w:pPr>
            <w:r w:rsidRPr="004C7B4D">
              <w:rPr>
                <w:rFonts w:cs="Times New Roman"/>
              </w:rPr>
              <w:t>3.10 (2.97)</w:t>
            </w:r>
          </w:p>
        </w:tc>
      </w:tr>
      <w:tr w:rsidR="00EB6B59" w:rsidRPr="004C7B4D" w14:paraId="0CFF50BD" w14:textId="77777777" w:rsidTr="00EB6B59">
        <w:tc>
          <w:tcPr>
            <w:tcW w:w="2518" w:type="dxa"/>
            <w:tcBorders>
              <w:right w:val="single" w:sz="12" w:space="0" w:color="auto"/>
            </w:tcBorders>
            <w:vAlign w:val="center"/>
          </w:tcPr>
          <w:p w14:paraId="5474DA6B" w14:textId="77777777" w:rsidR="00EB6B59" w:rsidRPr="004C7B4D" w:rsidRDefault="00EB6B59" w:rsidP="00EB6B59">
            <w:pPr>
              <w:spacing w:before="120"/>
              <w:rPr>
                <w:rFonts w:cs="Times New Roman"/>
              </w:rPr>
            </w:pPr>
            <w:r w:rsidRPr="004C7B4D">
              <w:rPr>
                <w:rFonts w:cs="Times New Roman"/>
              </w:rPr>
              <w:t xml:space="preserve">GP consultation </w:t>
            </w:r>
            <w:r w:rsidRPr="004C7B4D">
              <w:rPr>
                <w:rFonts w:cs="Times New Roman"/>
              </w:rPr>
              <w:br/>
              <w:t>(home visit)</w:t>
            </w:r>
          </w:p>
        </w:tc>
        <w:tc>
          <w:tcPr>
            <w:tcW w:w="1681" w:type="dxa"/>
            <w:tcBorders>
              <w:left w:val="single" w:sz="12" w:space="0" w:color="auto"/>
            </w:tcBorders>
            <w:vAlign w:val="center"/>
          </w:tcPr>
          <w:p w14:paraId="21EC0B45" w14:textId="77777777" w:rsidR="00EB6B59" w:rsidRPr="004C7B4D" w:rsidRDefault="00EB6B59" w:rsidP="00EB6B59">
            <w:pPr>
              <w:spacing w:before="120"/>
              <w:jc w:val="center"/>
              <w:rPr>
                <w:rFonts w:cs="Times New Roman"/>
              </w:rPr>
            </w:pPr>
            <w:r w:rsidRPr="004C7B4D">
              <w:rPr>
                <w:rFonts w:cs="Times New Roman"/>
              </w:rPr>
              <w:t>0</w:t>
            </w:r>
          </w:p>
        </w:tc>
        <w:tc>
          <w:tcPr>
            <w:tcW w:w="1681" w:type="dxa"/>
            <w:tcBorders>
              <w:right w:val="single" w:sz="12" w:space="0" w:color="auto"/>
            </w:tcBorders>
            <w:vAlign w:val="center"/>
          </w:tcPr>
          <w:p w14:paraId="77792C15" w14:textId="77777777" w:rsidR="00EB6B59" w:rsidRPr="004C7B4D" w:rsidRDefault="00EB6B59" w:rsidP="00EB6B59">
            <w:pPr>
              <w:spacing w:before="120"/>
              <w:jc w:val="center"/>
              <w:rPr>
                <w:rFonts w:cs="Times New Roman"/>
              </w:rPr>
            </w:pPr>
            <w:r w:rsidRPr="004C7B4D">
              <w:rPr>
                <w:rFonts w:cs="Times New Roman"/>
              </w:rPr>
              <w:t>0.02 (0.13)</w:t>
            </w:r>
          </w:p>
        </w:tc>
        <w:tc>
          <w:tcPr>
            <w:tcW w:w="1681" w:type="dxa"/>
            <w:tcBorders>
              <w:left w:val="single" w:sz="12" w:space="0" w:color="auto"/>
            </w:tcBorders>
            <w:vAlign w:val="center"/>
          </w:tcPr>
          <w:p w14:paraId="7E9D0F8C" w14:textId="77777777" w:rsidR="00EB6B59" w:rsidRPr="004C7B4D" w:rsidRDefault="00EB6B59" w:rsidP="00EB6B59">
            <w:pPr>
              <w:spacing w:before="120"/>
              <w:jc w:val="center"/>
              <w:rPr>
                <w:rFonts w:cs="Times New Roman"/>
              </w:rPr>
            </w:pPr>
            <w:r w:rsidRPr="004C7B4D">
              <w:rPr>
                <w:rFonts w:cs="Times New Roman"/>
              </w:rPr>
              <w:t>0.01 (0.08)</w:t>
            </w:r>
          </w:p>
        </w:tc>
        <w:tc>
          <w:tcPr>
            <w:tcW w:w="1682" w:type="dxa"/>
            <w:vAlign w:val="center"/>
          </w:tcPr>
          <w:p w14:paraId="6A6A59AE" w14:textId="77777777" w:rsidR="00EB6B59" w:rsidRPr="004C7B4D" w:rsidRDefault="00EB6B59" w:rsidP="00EB6B59">
            <w:pPr>
              <w:spacing w:before="120"/>
              <w:jc w:val="center"/>
              <w:rPr>
                <w:rFonts w:cs="Times New Roman"/>
              </w:rPr>
            </w:pPr>
            <w:r w:rsidRPr="004C7B4D">
              <w:rPr>
                <w:rFonts w:cs="Times New Roman"/>
              </w:rPr>
              <w:t>0.07 (0.52)</w:t>
            </w:r>
          </w:p>
        </w:tc>
      </w:tr>
      <w:tr w:rsidR="00EB6B59" w:rsidRPr="004C7B4D" w14:paraId="3F0F29CA" w14:textId="77777777" w:rsidTr="00EB6B59">
        <w:tc>
          <w:tcPr>
            <w:tcW w:w="2518" w:type="dxa"/>
            <w:tcBorders>
              <w:right w:val="single" w:sz="12" w:space="0" w:color="auto"/>
            </w:tcBorders>
            <w:vAlign w:val="center"/>
          </w:tcPr>
          <w:p w14:paraId="39C9250C" w14:textId="77777777" w:rsidR="00EB6B59" w:rsidRPr="004C7B4D" w:rsidRDefault="00EB6B59" w:rsidP="00EB6B59">
            <w:pPr>
              <w:spacing w:before="120"/>
              <w:rPr>
                <w:rFonts w:cs="Times New Roman"/>
              </w:rPr>
            </w:pPr>
            <w:r w:rsidRPr="004C7B4D">
              <w:rPr>
                <w:rFonts w:cs="Times New Roman"/>
              </w:rPr>
              <w:t>GP consultation (telephone)</w:t>
            </w:r>
          </w:p>
        </w:tc>
        <w:tc>
          <w:tcPr>
            <w:tcW w:w="1681" w:type="dxa"/>
            <w:tcBorders>
              <w:left w:val="single" w:sz="12" w:space="0" w:color="auto"/>
            </w:tcBorders>
            <w:vAlign w:val="center"/>
          </w:tcPr>
          <w:p w14:paraId="749F14A6" w14:textId="77777777" w:rsidR="00EB6B59" w:rsidRPr="004C7B4D" w:rsidRDefault="00EB6B59" w:rsidP="00EB6B59">
            <w:pPr>
              <w:spacing w:before="120"/>
              <w:jc w:val="center"/>
              <w:rPr>
                <w:rFonts w:cs="Times New Roman"/>
              </w:rPr>
            </w:pPr>
            <w:r w:rsidRPr="004C7B4D">
              <w:rPr>
                <w:rFonts w:cs="Times New Roman"/>
              </w:rPr>
              <w:t>0.42 (0.89)</w:t>
            </w:r>
          </w:p>
        </w:tc>
        <w:tc>
          <w:tcPr>
            <w:tcW w:w="1681" w:type="dxa"/>
            <w:tcBorders>
              <w:right w:val="single" w:sz="12" w:space="0" w:color="auto"/>
            </w:tcBorders>
            <w:vAlign w:val="center"/>
          </w:tcPr>
          <w:p w14:paraId="15E81599" w14:textId="77777777" w:rsidR="00EB6B59" w:rsidRPr="004C7B4D" w:rsidRDefault="00EB6B59" w:rsidP="00EB6B59">
            <w:pPr>
              <w:spacing w:before="120"/>
              <w:jc w:val="center"/>
              <w:rPr>
                <w:rFonts w:cs="Times New Roman"/>
              </w:rPr>
            </w:pPr>
            <w:r w:rsidRPr="004C7B4D">
              <w:rPr>
                <w:rFonts w:cs="Times New Roman"/>
              </w:rPr>
              <w:t>0.57 (1.05)</w:t>
            </w:r>
          </w:p>
        </w:tc>
        <w:tc>
          <w:tcPr>
            <w:tcW w:w="1681" w:type="dxa"/>
            <w:tcBorders>
              <w:left w:val="single" w:sz="12" w:space="0" w:color="auto"/>
            </w:tcBorders>
            <w:vAlign w:val="center"/>
          </w:tcPr>
          <w:p w14:paraId="03915AA3" w14:textId="77777777" w:rsidR="00EB6B59" w:rsidRPr="004C7B4D" w:rsidRDefault="00EB6B59" w:rsidP="00EB6B59">
            <w:pPr>
              <w:spacing w:before="120"/>
              <w:jc w:val="center"/>
              <w:rPr>
                <w:rFonts w:cs="Times New Roman"/>
              </w:rPr>
            </w:pPr>
            <w:r w:rsidRPr="004C7B4D">
              <w:rPr>
                <w:rFonts w:cs="Times New Roman"/>
              </w:rPr>
              <w:t>0.91 (1.51)</w:t>
            </w:r>
          </w:p>
        </w:tc>
        <w:tc>
          <w:tcPr>
            <w:tcW w:w="1682" w:type="dxa"/>
            <w:vAlign w:val="center"/>
          </w:tcPr>
          <w:p w14:paraId="7A4EE0B3" w14:textId="77777777" w:rsidR="00EB6B59" w:rsidRPr="004C7B4D" w:rsidRDefault="00EB6B59" w:rsidP="00EB6B59">
            <w:pPr>
              <w:spacing w:before="120"/>
              <w:jc w:val="center"/>
              <w:rPr>
                <w:rFonts w:cs="Times New Roman"/>
              </w:rPr>
            </w:pPr>
            <w:r w:rsidRPr="004C7B4D">
              <w:rPr>
                <w:rFonts w:cs="Times New Roman"/>
              </w:rPr>
              <w:t>1.30 (2.14)</w:t>
            </w:r>
          </w:p>
        </w:tc>
      </w:tr>
      <w:tr w:rsidR="00EB6B59" w:rsidRPr="004C7B4D" w14:paraId="03C5A875" w14:textId="77777777" w:rsidTr="00EB6B59">
        <w:tc>
          <w:tcPr>
            <w:tcW w:w="2518" w:type="dxa"/>
            <w:tcBorders>
              <w:right w:val="single" w:sz="12" w:space="0" w:color="auto"/>
            </w:tcBorders>
            <w:vAlign w:val="center"/>
          </w:tcPr>
          <w:p w14:paraId="43C3007A" w14:textId="77777777" w:rsidR="00EB6B59" w:rsidRPr="004C7B4D" w:rsidRDefault="00EB6B59" w:rsidP="00EB6B59">
            <w:pPr>
              <w:spacing w:before="120"/>
              <w:rPr>
                <w:rFonts w:cs="Times New Roman"/>
              </w:rPr>
            </w:pPr>
            <w:r w:rsidRPr="004C7B4D">
              <w:rPr>
                <w:rFonts w:cs="Times New Roman"/>
              </w:rPr>
              <w:t>Practice nurse consultation (surgery)</w:t>
            </w:r>
          </w:p>
        </w:tc>
        <w:tc>
          <w:tcPr>
            <w:tcW w:w="1681" w:type="dxa"/>
            <w:tcBorders>
              <w:left w:val="single" w:sz="12" w:space="0" w:color="auto"/>
            </w:tcBorders>
            <w:vAlign w:val="center"/>
          </w:tcPr>
          <w:p w14:paraId="2AF616D9" w14:textId="77777777" w:rsidR="00EB6B59" w:rsidRPr="004C7B4D" w:rsidRDefault="00EB6B59" w:rsidP="00EB6B59">
            <w:pPr>
              <w:spacing w:before="120"/>
              <w:jc w:val="center"/>
              <w:rPr>
                <w:rFonts w:cs="Times New Roman"/>
              </w:rPr>
            </w:pPr>
            <w:r w:rsidRPr="004C7B4D">
              <w:rPr>
                <w:rFonts w:cs="Times New Roman"/>
              </w:rPr>
              <w:t>1.38 (1.53)</w:t>
            </w:r>
          </w:p>
        </w:tc>
        <w:tc>
          <w:tcPr>
            <w:tcW w:w="1681" w:type="dxa"/>
            <w:tcBorders>
              <w:right w:val="single" w:sz="12" w:space="0" w:color="auto"/>
            </w:tcBorders>
            <w:vAlign w:val="center"/>
          </w:tcPr>
          <w:p w14:paraId="3DD74418" w14:textId="77777777" w:rsidR="00EB6B59" w:rsidRPr="004C7B4D" w:rsidRDefault="00EB6B59" w:rsidP="00EB6B59">
            <w:pPr>
              <w:spacing w:before="120"/>
              <w:jc w:val="center"/>
              <w:rPr>
                <w:rFonts w:cs="Times New Roman"/>
              </w:rPr>
            </w:pPr>
            <w:r w:rsidRPr="004C7B4D">
              <w:rPr>
                <w:rFonts w:cs="Times New Roman"/>
              </w:rPr>
              <w:t>1.40 (1.96)</w:t>
            </w:r>
          </w:p>
        </w:tc>
        <w:tc>
          <w:tcPr>
            <w:tcW w:w="1681" w:type="dxa"/>
            <w:tcBorders>
              <w:left w:val="single" w:sz="12" w:space="0" w:color="auto"/>
            </w:tcBorders>
            <w:vAlign w:val="center"/>
          </w:tcPr>
          <w:p w14:paraId="065C2E94" w14:textId="77777777" w:rsidR="00EB6B59" w:rsidRPr="004C7B4D" w:rsidRDefault="00EB6B59" w:rsidP="00EB6B59">
            <w:pPr>
              <w:spacing w:before="120"/>
              <w:jc w:val="center"/>
              <w:rPr>
                <w:rFonts w:cs="Times New Roman"/>
              </w:rPr>
            </w:pPr>
            <w:r w:rsidRPr="004C7B4D">
              <w:rPr>
                <w:rFonts w:cs="Times New Roman"/>
              </w:rPr>
              <w:t>2.50 (3.14)</w:t>
            </w:r>
          </w:p>
        </w:tc>
        <w:tc>
          <w:tcPr>
            <w:tcW w:w="1682" w:type="dxa"/>
            <w:vAlign w:val="center"/>
          </w:tcPr>
          <w:p w14:paraId="19739FC9" w14:textId="77777777" w:rsidR="00EB6B59" w:rsidRPr="004C7B4D" w:rsidRDefault="00EB6B59" w:rsidP="00EB6B59">
            <w:pPr>
              <w:spacing w:before="120"/>
              <w:jc w:val="center"/>
              <w:rPr>
                <w:rFonts w:cs="Times New Roman"/>
              </w:rPr>
            </w:pPr>
            <w:r w:rsidRPr="004C7B4D">
              <w:rPr>
                <w:rFonts w:cs="Times New Roman"/>
              </w:rPr>
              <w:t>2.61 (3.99)</w:t>
            </w:r>
          </w:p>
        </w:tc>
      </w:tr>
      <w:tr w:rsidR="00EB6B59" w:rsidRPr="004C7B4D" w14:paraId="1612B8BA" w14:textId="77777777" w:rsidTr="00EB6B59">
        <w:tc>
          <w:tcPr>
            <w:tcW w:w="2518" w:type="dxa"/>
            <w:tcBorders>
              <w:right w:val="single" w:sz="12" w:space="0" w:color="auto"/>
            </w:tcBorders>
            <w:vAlign w:val="center"/>
          </w:tcPr>
          <w:p w14:paraId="50DC3A17" w14:textId="77777777" w:rsidR="00EB6B59" w:rsidRPr="004C7B4D" w:rsidRDefault="00EB6B59" w:rsidP="00EB6B59">
            <w:pPr>
              <w:spacing w:before="120"/>
              <w:rPr>
                <w:rFonts w:cs="Times New Roman"/>
              </w:rPr>
            </w:pPr>
            <w:r w:rsidRPr="004C7B4D">
              <w:rPr>
                <w:rFonts w:cs="Times New Roman"/>
              </w:rPr>
              <w:t>Practice nurse consultation (home)</w:t>
            </w:r>
          </w:p>
        </w:tc>
        <w:tc>
          <w:tcPr>
            <w:tcW w:w="1681" w:type="dxa"/>
            <w:tcBorders>
              <w:left w:val="single" w:sz="12" w:space="0" w:color="auto"/>
            </w:tcBorders>
            <w:vAlign w:val="center"/>
          </w:tcPr>
          <w:p w14:paraId="2BAD56EE" w14:textId="77777777" w:rsidR="00EB6B59" w:rsidRPr="004C7B4D" w:rsidRDefault="00EB6B59" w:rsidP="00EB6B59">
            <w:pPr>
              <w:spacing w:before="120"/>
              <w:jc w:val="center"/>
              <w:rPr>
                <w:rFonts w:cs="Times New Roman"/>
              </w:rPr>
            </w:pPr>
            <w:r w:rsidRPr="004C7B4D">
              <w:rPr>
                <w:rFonts w:cs="Times New Roman"/>
              </w:rPr>
              <w:t>0.18 (1.95)</w:t>
            </w:r>
          </w:p>
        </w:tc>
        <w:tc>
          <w:tcPr>
            <w:tcW w:w="1681" w:type="dxa"/>
            <w:tcBorders>
              <w:right w:val="single" w:sz="12" w:space="0" w:color="auto"/>
            </w:tcBorders>
            <w:vAlign w:val="center"/>
          </w:tcPr>
          <w:p w14:paraId="33ECA262" w14:textId="77777777" w:rsidR="00EB6B59" w:rsidRPr="004C7B4D" w:rsidRDefault="00EB6B59" w:rsidP="00EB6B59">
            <w:pPr>
              <w:spacing w:before="120"/>
              <w:jc w:val="center"/>
              <w:rPr>
                <w:rFonts w:cs="Times New Roman"/>
              </w:rPr>
            </w:pPr>
            <w:r w:rsidRPr="004C7B4D">
              <w:rPr>
                <w:rFonts w:cs="Times New Roman"/>
              </w:rPr>
              <w:t>0.01 (0.08)</w:t>
            </w:r>
          </w:p>
        </w:tc>
        <w:tc>
          <w:tcPr>
            <w:tcW w:w="1681" w:type="dxa"/>
            <w:tcBorders>
              <w:left w:val="single" w:sz="12" w:space="0" w:color="auto"/>
            </w:tcBorders>
            <w:vAlign w:val="center"/>
          </w:tcPr>
          <w:p w14:paraId="181E4CBD" w14:textId="77777777" w:rsidR="00EB6B59" w:rsidRPr="004C7B4D" w:rsidRDefault="00EB6B59" w:rsidP="00EB6B59">
            <w:pPr>
              <w:spacing w:before="120"/>
              <w:jc w:val="center"/>
              <w:rPr>
                <w:rFonts w:cs="Times New Roman"/>
              </w:rPr>
            </w:pPr>
            <w:r w:rsidRPr="004C7B4D">
              <w:rPr>
                <w:rFonts w:cs="Times New Roman"/>
              </w:rPr>
              <w:t>0</w:t>
            </w:r>
          </w:p>
        </w:tc>
        <w:tc>
          <w:tcPr>
            <w:tcW w:w="1682" w:type="dxa"/>
            <w:vAlign w:val="center"/>
          </w:tcPr>
          <w:p w14:paraId="5D72BEE8" w14:textId="77777777" w:rsidR="00EB6B59" w:rsidRPr="004C7B4D" w:rsidRDefault="00EB6B59" w:rsidP="00EB6B59">
            <w:pPr>
              <w:spacing w:before="120"/>
              <w:jc w:val="center"/>
              <w:rPr>
                <w:rFonts w:cs="Times New Roman"/>
              </w:rPr>
            </w:pPr>
            <w:r w:rsidRPr="004C7B4D">
              <w:rPr>
                <w:rFonts w:cs="Times New Roman"/>
              </w:rPr>
              <w:t>0.03 (0.16)</w:t>
            </w:r>
          </w:p>
        </w:tc>
      </w:tr>
      <w:tr w:rsidR="00EB6B59" w:rsidRPr="004C7B4D" w14:paraId="16AA13A4" w14:textId="77777777" w:rsidTr="00EB6B59">
        <w:tc>
          <w:tcPr>
            <w:tcW w:w="2518" w:type="dxa"/>
            <w:tcBorders>
              <w:right w:val="single" w:sz="12" w:space="0" w:color="auto"/>
            </w:tcBorders>
            <w:vAlign w:val="center"/>
          </w:tcPr>
          <w:p w14:paraId="6745875E" w14:textId="77777777" w:rsidR="00EB6B59" w:rsidRPr="004C7B4D" w:rsidRDefault="00EB6B59" w:rsidP="00EB6B59">
            <w:pPr>
              <w:spacing w:before="120"/>
              <w:rPr>
                <w:rFonts w:cs="Times New Roman"/>
              </w:rPr>
            </w:pPr>
            <w:r w:rsidRPr="004C7B4D">
              <w:rPr>
                <w:rFonts w:cs="Times New Roman"/>
              </w:rPr>
              <w:t>Walk-in centre</w:t>
            </w:r>
          </w:p>
        </w:tc>
        <w:tc>
          <w:tcPr>
            <w:tcW w:w="1681" w:type="dxa"/>
            <w:tcBorders>
              <w:left w:val="single" w:sz="12" w:space="0" w:color="auto"/>
            </w:tcBorders>
            <w:vAlign w:val="center"/>
          </w:tcPr>
          <w:p w14:paraId="71670C25" w14:textId="77777777" w:rsidR="00EB6B59" w:rsidRPr="004C7B4D" w:rsidRDefault="00EB6B59" w:rsidP="00EB6B59">
            <w:pPr>
              <w:spacing w:before="120"/>
              <w:jc w:val="center"/>
              <w:rPr>
                <w:rFonts w:cs="Times New Roman"/>
              </w:rPr>
            </w:pPr>
            <w:r w:rsidRPr="004C7B4D">
              <w:rPr>
                <w:rFonts w:cs="Times New Roman"/>
              </w:rPr>
              <w:t>0.03 (0.26)</w:t>
            </w:r>
          </w:p>
        </w:tc>
        <w:tc>
          <w:tcPr>
            <w:tcW w:w="1681" w:type="dxa"/>
            <w:tcBorders>
              <w:right w:val="single" w:sz="12" w:space="0" w:color="auto"/>
            </w:tcBorders>
            <w:vAlign w:val="center"/>
          </w:tcPr>
          <w:p w14:paraId="1949CFF8" w14:textId="77777777" w:rsidR="00EB6B59" w:rsidRPr="004C7B4D" w:rsidRDefault="00EB6B59" w:rsidP="00EB6B59">
            <w:pPr>
              <w:spacing w:before="120"/>
              <w:jc w:val="center"/>
              <w:rPr>
                <w:rFonts w:cs="Times New Roman"/>
              </w:rPr>
            </w:pPr>
            <w:r w:rsidRPr="004C7B4D">
              <w:rPr>
                <w:rFonts w:cs="Times New Roman"/>
              </w:rPr>
              <w:t>0.02 (0.15)</w:t>
            </w:r>
          </w:p>
        </w:tc>
        <w:tc>
          <w:tcPr>
            <w:tcW w:w="1681" w:type="dxa"/>
            <w:tcBorders>
              <w:left w:val="single" w:sz="12" w:space="0" w:color="auto"/>
            </w:tcBorders>
            <w:vAlign w:val="center"/>
          </w:tcPr>
          <w:p w14:paraId="3FBC1F8E" w14:textId="77777777" w:rsidR="00EB6B59" w:rsidRPr="004C7B4D" w:rsidRDefault="00EB6B59" w:rsidP="00EB6B59">
            <w:pPr>
              <w:spacing w:before="120"/>
              <w:jc w:val="center"/>
              <w:rPr>
                <w:rFonts w:cs="Times New Roman"/>
              </w:rPr>
            </w:pPr>
            <w:r w:rsidRPr="004C7B4D">
              <w:rPr>
                <w:rFonts w:cs="Times New Roman"/>
              </w:rPr>
              <w:t>0.08 (0.67)</w:t>
            </w:r>
          </w:p>
        </w:tc>
        <w:tc>
          <w:tcPr>
            <w:tcW w:w="1682" w:type="dxa"/>
            <w:vAlign w:val="center"/>
          </w:tcPr>
          <w:p w14:paraId="2F1368D9" w14:textId="77777777" w:rsidR="00EB6B59" w:rsidRPr="004C7B4D" w:rsidRDefault="00EB6B59" w:rsidP="00EB6B59">
            <w:pPr>
              <w:spacing w:before="120"/>
              <w:jc w:val="center"/>
              <w:rPr>
                <w:rFonts w:cs="Times New Roman"/>
              </w:rPr>
            </w:pPr>
            <w:r w:rsidRPr="004C7B4D">
              <w:rPr>
                <w:rFonts w:cs="Times New Roman"/>
              </w:rPr>
              <w:t>0.10 (0.32)</w:t>
            </w:r>
          </w:p>
        </w:tc>
      </w:tr>
      <w:tr w:rsidR="00EB6B59" w:rsidRPr="004C7B4D" w14:paraId="2AA1E7D0" w14:textId="77777777" w:rsidTr="00EB6B59">
        <w:tc>
          <w:tcPr>
            <w:tcW w:w="2518" w:type="dxa"/>
            <w:tcBorders>
              <w:right w:val="single" w:sz="12" w:space="0" w:color="auto"/>
            </w:tcBorders>
            <w:vAlign w:val="center"/>
          </w:tcPr>
          <w:p w14:paraId="15C04702" w14:textId="77777777" w:rsidR="00EB6B59" w:rsidRPr="004C7B4D" w:rsidRDefault="00EB6B59" w:rsidP="00EB6B59">
            <w:pPr>
              <w:spacing w:before="120"/>
              <w:rPr>
                <w:rFonts w:cs="Times New Roman"/>
              </w:rPr>
            </w:pPr>
            <w:r w:rsidRPr="004C7B4D">
              <w:rPr>
                <w:rFonts w:cs="Times New Roman"/>
              </w:rPr>
              <w:t>Out-of-hours service (telephone)</w:t>
            </w:r>
          </w:p>
        </w:tc>
        <w:tc>
          <w:tcPr>
            <w:tcW w:w="1681" w:type="dxa"/>
            <w:tcBorders>
              <w:left w:val="single" w:sz="12" w:space="0" w:color="auto"/>
            </w:tcBorders>
            <w:vAlign w:val="center"/>
          </w:tcPr>
          <w:p w14:paraId="0C70D5B2" w14:textId="77777777" w:rsidR="00EB6B59" w:rsidRPr="004C7B4D" w:rsidRDefault="00EB6B59" w:rsidP="00EB6B59">
            <w:pPr>
              <w:spacing w:before="120"/>
              <w:jc w:val="center"/>
              <w:rPr>
                <w:rFonts w:cs="Times New Roman"/>
              </w:rPr>
            </w:pPr>
            <w:r w:rsidRPr="004C7B4D">
              <w:rPr>
                <w:rFonts w:cs="Times New Roman"/>
              </w:rPr>
              <w:t>0.02 (0.18)</w:t>
            </w:r>
          </w:p>
        </w:tc>
        <w:tc>
          <w:tcPr>
            <w:tcW w:w="1681" w:type="dxa"/>
            <w:tcBorders>
              <w:right w:val="single" w:sz="12" w:space="0" w:color="auto"/>
            </w:tcBorders>
            <w:vAlign w:val="center"/>
          </w:tcPr>
          <w:p w14:paraId="5FC2C975" w14:textId="77777777" w:rsidR="00EB6B59" w:rsidRPr="004C7B4D" w:rsidRDefault="00EB6B59" w:rsidP="00EB6B59">
            <w:pPr>
              <w:spacing w:before="120"/>
              <w:jc w:val="center"/>
              <w:rPr>
                <w:rFonts w:cs="Times New Roman"/>
              </w:rPr>
            </w:pPr>
            <w:r w:rsidRPr="004C7B4D">
              <w:rPr>
                <w:rFonts w:cs="Times New Roman"/>
              </w:rPr>
              <w:t>0.02 (0.13)</w:t>
            </w:r>
          </w:p>
        </w:tc>
        <w:tc>
          <w:tcPr>
            <w:tcW w:w="1681" w:type="dxa"/>
            <w:tcBorders>
              <w:left w:val="single" w:sz="12" w:space="0" w:color="auto"/>
            </w:tcBorders>
            <w:vAlign w:val="center"/>
          </w:tcPr>
          <w:p w14:paraId="4EB76565" w14:textId="77777777" w:rsidR="00EB6B59" w:rsidRPr="004C7B4D" w:rsidRDefault="00EB6B59" w:rsidP="00EB6B59">
            <w:pPr>
              <w:spacing w:before="120"/>
              <w:jc w:val="center"/>
              <w:rPr>
                <w:rFonts w:cs="Times New Roman"/>
              </w:rPr>
            </w:pPr>
            <w:r w:rsidRPr="004C7B4D">
              <w:rPr>
                <w:rFonts w:cs="Times New Roman"/>
              </w:rPr>
              <w:t>0.03 (0.18)</w:t>
            </w:r>
          </w:p>
        </w:tc>
        <w:tc>
          <w:tcPr>
            <w:tcW w:w="1682" w:type="dxa"/>
            <w:vAlign w:val="center"/>
          </w:tcPr>
          <w:p w14:paraId="6CB9B000" w14:textId="77777777" w:rsidR="00EB6B59" w:rsidRPr="004C7B4D" w:rsidRDefault="00EB6B59" w:rsidP="00EB6B59">
            <w:pPr>
              <w:spacing w:before="120"/>
              <w:jc w:val="center"/>
              <w:rPr>
                <w:rFonts w:cs="Times New Roman"/>
              </w:rPr>
            </w:pPr>
            <w:r w:rsidRPr="004C7B4D">
              <w:rPr>
                <w:rFonts w:cs="Times New Roman"/>
              </w:rPr>
              <w:t>0.08 (0.34)</w:t>
            </w:r>
          </w:p>
        </w:tc>
      </w:tr>
      <w:tr w:rsidR="00EB6B59" w:rsidRPr="004C7B4D" w14:paraId="1323EEEF" w14:textId="77777777" w:rsidTr="00EB6B59">
        <w:tc>
          <w:tcPr>
            <w:tcW w:w="2518" w:type="dxa"/>
            <w:tcBorders>
              <w:right w:val="single" w:sz="12" w:space="0" w:color="auto"/>
            </w:tcBorders>
            <w:vAlign w:val="center"/>
          </w:tcPr>
          <w:p w14:paraId="2046DB20" w14:textId="77777777" w:rsidR="00EB6B59" w:rsidRPr="004C7B4D" w:rsidRDefault="00EB6B59" w:rsidP="00EB6B59">
            <w:pPr>
              <w:spacing w:before="120"/>
              <w:rPr>
                <w:rFonts w:cs="Times New Roman"/>
              </w:rPr>
            </w:pPr>
            <w:r w:rsidRPr="004C7B4D">
              <w:rPr>
                <w:rFonts w:cs="Times New Roman"/>
              </w:rPr>
              <w:t>Out-of-hours service (home visit)</w:t>
            </w:r>
          </w:p>
        </w:tc>
        <w:tc>
          <w:tcPr>
            <w:tcW w:w="1681" w:type="dxa"/>
            <w:tcBorders>
              <w:left w:val="single" w:sz="12" w:space="0" w:color="auto"/>
            </w:tcBorders>
            <w:vAlign w:val="center"/>
          </w:tcPr>
          <w:p w14:paraId="595115D1" w14:textId="77777777" w:rsidR="00EB6B59" w:rsidRPr="004C7B4D" w:rsidRDefault="00EB6B59" w:rsidP="00EB6B59">
            <w:pPr>
              <w:spacing w:before="120"/>
              <w:jc w:val="center"/>
              <w:rPr>
                <w:rFonts w:cs="Times New Roman"/>
              </w:rPr>
            </w:pPr>
            <w:r w:rsidRPr="004C7B4D">
              <w:rPr>
                <w:rFonts w:cs="Times New Roman"/>
              </w:rPr>
              <w:t>0</w:t>
            </w:r>
          </w:p>
        </w:tc>
        <w:tc>
          <w:tcPr>
            <w:tcW w:w="1681" w:type="dxa"/>
            <w:tcBorders>
              <w:right w:val="single" w:sz="12" w:space="0" w:color="auto"/>
            </w:tcBorders>
            <w:vAlign w:val="center"/>
          </w:tcPr>
          <w:p w14:paraId="16BEDFCD" w14:textId="77777777" w:rsidR="00EB6B59" w:rsidRPr="004C7B4D" w:rsidRDefault="00EB6B59" w:rsidP="00EB6B59">
            <w:pPr>
              <w:spacing w:before="120"/>
              <w:jc w:val="center"/>
              <w:rPr>
                <w:rFonts w:cs="Times New Roman"/>
              </w:rPr>
            </w:pPr>
            <w:r w:rsidRPr="004C7B4D">
              <w:rPr>
                <w:rFonts w:cs="Times New Roman"/>
              </w:rPr>
              <w:t>0</w:t>
            </w:r>
          </w:p>
        </w:tc>
        <w:tc>
          <w:tcPr>
            <w:tcW w:w="1681" w:type="dxa"/>
            <w:tcBorders>
              <w:left w:val="single" w:sz="12" w:space="0" w:color="auto"/>
            </w:tcBorders>
            <w:vAlign w:val="center"/>
          </w:tcPr>
          <w:p w14:paraId="339C6C07" w14:textId="77777777" w:rsidR="00EB6B59" w:rsidRPr="004C7B4D" w:rsidRDefault="00EB6B59" w:rsidP="00EB6B59">
            <w:pPr>
              <w:spacing w:before="120"/>
              <w:jc w:val="center"/>
              <w:rPr>
                <w:rFonts w:cs="Times New Roman"/>
              </w:rPr>
            </w:pPr>
            <w:r w:rsidRPr="004C7B4D">
              <w:rPr>
                <w:rFonts w:cs="Times New Roman"/>
              </w:rPr>
              <w:t>0</w:t>
            </w:r>
          </w:p>
        </w:tc>
        <w:tc>
          <w:tcPr>
            <w:tcW w:w="1682" w:type="dxa"/>
            <w:vAlign w:val="center"/>
          </w:tcPr>
          <w:p w14:paraId="12E916FF" w14:textId="77777777" w:rsidR="00EB6B59" w:rsidRPr="004C7B4D" w:rsidRDefault="00EB6B59" w:rsidP="00EB6B59">
            <w:pPr>
              <w:spacing w:before="120"/>
              <w:jc w:val="center"/>
              <w:rPr>
                <w:rFonts w:cs="Times New Roman"/>
              </w:rPr>
            </w:pPr>
            <w:r w:rsidRPr="004C7B4D">
              <w:rPr>
                <w:rFonts w:cs="Times New Roman"/>
              </w:rPr>
              <w:t>0.01 (0.16)</w:t>
            </w:r>
          </w:p>
        </w:tc>
      </w:tr>
      <w:tr w:rsidR="00EB6B59" w:rsidRPr="004C7B4D" w14:paraId="2A5D9123" w14:textId="77777777" w:rsidTr="00EB6B59">
        <w:tc>
          <w:tcPr>
            <w:tcW w:w="2518" w:type="dxa"/>
            <w:tcBorders>
              <w:right w:val="single" w:sz="12" w:space="0" w:color="auto"/>
            </w:tcBorders>
            <w:vAlign w:val="center"/>
          </w:tcPr>
          <w:p w14:paraId="64920670" w14:textId="77777777" w:rsidR="00EB6B59" w:rsidRPr="004C7B4D" w:rsidRDefault="00EB6B59" w:rsidP="00EB6B59">
            <w:pPr>
              <w:spacing w:before="120"/>
              <w:rPr>
                <w:rFonts w:cs="Times New Roman"/>
              </w:rPr>
            </w:pPr>
            <w:r w:rsidRPr="004C7B4D">
              <w:rPr>
                <w:rFonts w:cs="Times New Roman"/>
              </w:rPr>
              <w:t>Out-of-hours service (clinics)</w:t>
            </w:r>
          </w:p>
        </w:tc>
        <w:tc>
          <w:tcPr>
            <w:tcW w:w="1681" w:type="dxa"/>
            <w:tcBorders>
              <w:left w:val="single" w:sz="12" w:space="0" w:color="auto"/>
            </w:tcBorders>
            <w:vAlign w:val="center"/>
          </w:tcPr>
          <w:p w14:paraId="510DD8B1" w14:textId="77777777" w:rsidR="00EB6B59" w:rsidRPr="004C7B4D" w:rsidRDefault="00EB6B59" w:rsidP="00EB6B59">
            <w:pPr>
              <w:spacing w:before="120"/>
              <w:jc w:val="center"/>
              <w:rPr>
                <w:rFonts w:cs="Times New Roman"/>
              </w:rPr>
            </w:pPr>
            <w:r w:rsidRPr="004C7B4D">
              <w:rPr>
                <w:rFonts w:cs="Times New Roman"/>
              </w:rPr>
              <w:t>0.03 (0.02)</w:t>
            </w:r>
          </w:p>
        </w:tc>
        <w:tc>
          <w:tcPr>
            <w:tcW w:w="1681" w:type="dxa"/>
            <w:tcBorders>
              <w:right w:val="single" w:sz="12" w:space="0" w:color="auto"/>
            </w:tcBorders>
            <w:vAlign w:val="center"/>
          </w:tcPr>
          <w:p w14:paraId="1B3EEE9F" w14:textId="77777777" w:rsidR="00EB6B59" w:rsidRPr="004C7B4D" w:rsidRDefault="00EB6B59" w:rsidP="00EB6B59">
            <w:pPr>
              <w:spacing w:before="120"/>
              <w:jc w:val="center"/>
              <w:rPr>
                <w:rFonts w:cs="Times New Roman"/>
              </w:rPr>
            </w:pPr>
            <w:r w:rsidRPr="004C7B4D">
              <w:rPr>
                <w:rFonts w:cs="Times New Roman"/>
              </w:rPr>
              <w:t>0.02 (0.15)</w:t>
            </w:r>
          </w:p>
        </w:tc>
        <w:tc>
          <w:tcPr>
            <w:tcW w:w="1681" w:type="dxa"/>
            <w:tcBorders>
              <w:left w:val="single" w:sz="12" w:space="0" w:color="auto"/>
            </w:tcBorders>
            <w:vAlign w:val="center"/>
          </w:tcPr>
          <w:p w14:paraId="585507F3" w14:textId="77777777" w:rsidR="00EB6B59" w:rsidRPr="004C7B4D" w:rsidRDefault="00EB6B59" w:rsidP="00EB6B59">
            <w:pPr>
              <w:spacing w:before="120"/>
              <w:jc w:val="center"/>
              <w:rPr>
                <w:rFonts w:cs="Times New Roman"/>
              </w:rPr>
            </w:pPr>
            <w:r w:rsidRPr="004C7B4D">
              <w:rPr>
                <w:rFonts w:cs="Times New Roman"/>
              </w:rPr>
              <w:t>0.12 (0.65)</w:t>
            </w:r>
          </w:p>
        </w:tc>
        <w:tc>
          <w:tcPr>
            <w:tcW w:w="1682" w:type="dxa"/>
            <w:vAlign w:val="center"/>
          </w:tcPr>
          <w:p w14:paraId="511EEC56" w14:textId="77777777" w:rsidR="00EB6B59" w:rsidRPr="004C7B4D" w:rsidRDefault="00EB6B59" w:rsidP="00EB6B59">
            <w:pPr>
              <w:spacing w:before="120"/>
              <w:jc w:val="center"/>
              <w:rPr>
                <w:rFonts w:cs="Times New Roman"/>
              </w:rPr>
            </w:pPr>
            <w:r w:rsidRPr="004C7B4D">
              <w:rPr>
                <w:rFonts w:cs="Times New Roman"/>
              </w:rPr>
              <w:t>0.08 (0.41)</w:t>
            </w:r>
          </w:p>
        </w:tc>
      </w:tr>
      <w:tr w:rsidR="00EB6B59" w:rsidRPr="004C7B4D" w14:paraId="3A42DCE1" w14:textId="77777777" w:rsidTr="00EB6B59">
        <w:tc>
          <w:tcPr>
            <w:tcW w:w="2518" w:type="dxa"/>
            <w:tcBorders>
              <w:right w:val="single" w:sz="12" w:space="0" w:color="auto"/>
            </w:tcBorders>
            <w:vAlign w:val="center"/>
          </w:tcPr>
          <w:p w14:paraId="6295A2C9" w14:textId="77777777" w:rsidR="00EB6B59" w:rsidRPr="004C7B4D" w:rsidRDefault="00EB6B59" w:rsidP="00EB6B59">
            <w:pPr>
              <w:spacing w:before="120"/>
              <w:rPr>
                <w:rFonts w:cs="Times New Roman"/>
              </w:rPr>
            </w:pPr>
            <w:r w:rsidRPr="004C7B4D">
              <w:rPr>
                <w:rFonts w:cs="Times New Roman"/>
              </w:rPr>
              <w:t>Clinical test</w:t>
            </w:r>
          </w:p>
        </w:tc>
        <w:tc>
          <w:tcPr>
            <w:tcW w:w="1681" w:type="dxa"/>
            <w:tcBorders>
              <w:left w:val="single" w:sz="12" w:space="0" w:color="auto"/>
            </w:tcBorders>
            <w:vAlign w:val="center"/>
          </w:tcPr>
          <w:p w14:paraId="2192E644" w14:textId="77777777" w:rsidR="00EB6B59" w:rsidRPr="004C7B4D" w:rsidRDefault="00EB6B59" w:rsidP="00EB6B59">
            <w:pPr>
              <w:spacing w:before="120"/>
              <w:jc w:val="center"/>
              <w:rPr>
                <w:rFonts w:cs="Times New Roman"/>
              </w:rPr>
            </w:pPr>
            <w:r w:rsidRPr="004C7B4D">
              <w:rPr>
                <w:rFonts w:cs="Times New Roman"/>
              </w:rPr>
              <w:t>3.62 (4.66)</w:t>
            </w:r>
          </w:p>
        </w:tc>
        <w:tc>
          <w:tcPr>
            <w:tcW w:w="1681" w:type="dxa"/>
            <w:tcBorders>
              <w:right w:val="single" w:sz="12" w:space="0" w:color="auto"/>
            </w:tcBorders>
            <w:vAlign w:val="center"/>
          </w:tcPr>
          <w:p w14:paraId="1B98921A" w14:textId="77777777" w:rsidR="00EB6B59" w:rsidRPr="004C7B4D" w:rsidRDefault="00EB6B59" w:rsidP="00EB6B59">
            <w:pPr>
              <w:spacing w:before="120"/>
              <w:jc w:val="center"/>
              <w:rPr>
                <w:rFonts w:cs="Times New Roman"/>
              </w:rPr>
            </w:pPr>
            <w:r w:rsidRPr="004C7B4D">
              <w:rPr>
                <w:rFonts w:cs="Times New Roman"/>
              </w:rPr>
              <w:t>3.27 (3.36)</w:t>
            </w:r>
          </w:p>
        </w:tc>
        <w:tc>
          <w:tcPr>
            <w:tcW w:w="1681" w:type="dxa"/>
            <w:tcBorders>
              <w:left w:val="single" w:sz="12" w:space="0" w:color="auto"/>
            </w:tcBorders>
            <w:vAlign w:val="center"/>
          </w:tcPr>
          <w:p w14:paraId="4729A94A" w14:textId="77777777" w:rsidR="00EB6B59" w:rsidRPr="004C7B4D" w:rsidRDefault="00EB6B59" w:rsidP="00EB6B59">
            <w:pPr>
              <w:spacing w:before="120"/>
              <w:jc w:val="center"/>
              <w:rPr>
                <w:rFonts w:cs="Times New Roman"/>
              </w:rPr>
            </w:pPr>
            <w:r w:rsidRPr="004C7B4D">
              <w:rPr>
                <w:rFonts w:cs="Times New Roman"/>
              </w:rPr>
              <w:t>7.42 (5.14)</w:t>
            </w:r>
          </w:p>
        </w:tc>
        <w:tc>
          <w:tcPr>
            <w:tcW w:w="1682" w:type="dxa"/>
            <w:vAlign w:val="center"/>
          </w:tcPr>
          <w:p w14:paraId="24505E6A" w14:textId="77777777" w:rsidR="00EB6B59" w:rsidRPr="004C7B4D" w:rsidRDefault="00EB6B59" w:rsidP="00EB6B59">
            <w:pPr>
              <w:spacing w:before="120"/>
              <w:jc w:val="center"/>
              <w:rPr>
                <w:rFonts w:cs="Times New Roman"/>
              </w:rPr>
            </w:pPr>
            <w:r w:rsidRPr="004C7B4D">
              <w:rPr>
                <w:rFonts w:cs="Times New Roman"/>
              </w:rPr>
              <w:t>7.17 (4.80)</w:t>
            </w:r>
            <w:r w:rsidRPr="004C7B4D">
              <w:rPr>
                <w:rFonts w:cs="Times New Roman"/>
                <w:vertAlign w:val="superscript"/>
              </w:rPr>
              <w:t>a</w:t>
            </w:r>
          </w:p>
        </w:tc>
      </w:tr>
      <w:tr w:rsidR="00EB6B59" w:rsidRPr="004C7B4D" w14:paraId="20C6C7BD" w14:textId="77777777" w:rsidTr="00EB6B59">
        <w:tc>
          <w:tcPr>
            <w:tcW w:w="9243" w:type="dxa"/>
            <w:gridSpan w:val="5"/>
            <w:shd w:val="clear" w:color="auto" w:fill="F2F2F2" w:themeFill="background1" w:themeFillShade="F2"/>
            <w:vAlign w:val="center"/>
          </w:tcPr>
          <w:p w14:paraId="32206B72" w14:textId="77777777" w:rsidR="00EB6B59" w:rsidRPr="004C7B4D" w:rsidRDefault="00EB6B59" w:rsidP="00EB6B59">
            <w:pPr>
              <w:spacing w:before="120"/>
              <w:rPr>
                <w:rFonts w:cs="Times New Roman"/>
                <w:i/>
              </w:rPr>
            </w:pPr>
            <w:r w:rsidRPr="004C7B4D">
              <w:rPr>
                <w:rFonts w:cs="Times New Roman"/>
                <w:i/>
              </w:rPr>
              <w:t>Secondary care</w:t>
            </w:r>
          </w:p>
        </w:tc>
      </w:tr>
      <w:tr w:rsidR="00EB6B59" w:rsidRPr="004C7B4D" w14:paraId="0689AF29" w14:textId="77777777" w:rsidTr="00EB6B59">
        <w:tc>
          <w:tcPr>
            <w:tcW w:w="2518" w:type="dxa"/>
            <w:tcBorders>
              <w:right w:val="single" w:sz="12" w:space="0" w:color="auto"/>
            </w:tcBorders>
            <w:vAlign w:val="center"/>
          </w:tcPr>
          <w:p w14:paraId="04E9508A" w14:textId="77777777" w:rsidR="00EB6B59" w:rsidRPr="004C7B4D" w:rsidRDefault="00EB6B59" w:rsidP="00EB6B59">
            <w:pPr>
              <w:spacing w:before="120"/>
              <w:rPr>
                <w:rFonts w:cs="Times New Roman"/>
              </w:rPr>
            </w:pPr>
            <w:r w:rsidRPr="004C7B4D">
              <w:rPr>
                <w:rFonts w:cs="Times New Roman"/>
              </w:rPr>
              <w:t>A&amp;E admission</w:t>
            </w:r>
          </w:p>
        </w:tc>
        <w:tc>
          <w:tcPr>
            <w:tcW w:w="1681" w:type="dxa"/>
            <w:tcBorders>
              <w:left w:val="single" w:sz="12" w:space="0" w:color="auto"/>
            </w:tcBorders>
            <w:vAlign w:val="center"/>
          </w:tcPr>
          <w:p w14:paraId="05C37E6D" w14:textId="77777777" w:rsidR="00EB6B59" w:rsidRPr="004C7B4D" w:rsidRDefault="00EB6B59" w:rsidP="00EB6B59">
            <w:pPr>
              <w:spacing w:before="120"/>
              <w:jc w:val="center"/>
              <w:rPr>
                <w:rFonts w:cs="Times New Roman"/>
              </w:rPr>
            </w:pPr>
            <w:r w:rsidRPr="004C7B4D">
              <w:rPr>
                <w:rFonts w:cs="Times New Roman"/>
              </w:rPr>
              <w:t>0.07 (0.31)</w:t>
            </w:r>
          </w:p>
        </w:tc>
        <w:tc>
          <w:tcPr>
            <w:tcW w:w="1681" w:type="dxa"/>
            <w:tcBorders>
              <w:right w:val="single" w:sz="12" w:space="0" w:color="auto"/>
            </w:tcBorders>
            <w:vAlign w:val="center"/>
          </w:tcPr>
          <w:p w14:paraId="37D5C93B" w14:textId="77777777" w:rsidR="00EB6B59" w:rsidRPr="004C7B4D" w:rsidRDefault="00EB6B59" w:rsidP="00EB6B59">
            <w:pPr>
              <w:spacing w:before="120"/>
              <w:jc w:val="center"/>
              <w:rPr>
                <w:rFonts w:cs="Times New Roman"/>
              </w:rPr>
            </w:pPr>
            <w:r w:rsidRPr="004C7B4D">
              <w:rPr>
                <w:rFonts w:cs="Times New Roman"/>
              </w:rPr>
              <w:t>0.05 (0.25)</w:t>
            </w:r>
          </w:p>
        </w:tc>
        <w:tc>
          <w:tcPr>
            <w:tcW w:w="1681" w:type="dxa"/>
            <w:tcBorders>
              <w:left w:val="single" w:sz="12" w:space="0" w:color="auto"/>
            </w:tcBorders>
            <w:vAlign w:val="center"/>
          </w:tcPr>
          <w:p w14:paraId="1F95A7AA" w14:textId="77777777" w:rsidR="00EB6B59" w:rsidRPr="004C7B4D" w:rsidRDefault="00EB6B59" w:rsidP="00EB6B59">
            <w:pPr>
              <w:spacing w:before="120"/>
              <w:jc w:val="center"/>
              <w:rPr>
                <w:rFonts w:cs="Times New Roman"/>
              </w:rPr>
            </w:pPr>
            <w:r w:rsidRPr="004C7B4D">
              <w:rPr>
                <w:rFonts w:cs="Times New Roman"/>
              </w:rPr>
              <w:t>0.10 (0.36)</w:t>
            </w:r>
          </w:p>
        </w:tc>
        <w:tc>
          <w:tcPr>
            <w:tcW w:w="1682" w:type="dxa"/>
            <w:vAlign w:val="center"/>
          </w:tcPr>
          <w:p w14:paraId="4B4DE652" w14:textId="77777777" w:rsidR="00EB6B59" w:rsidRPr="004C7B4D" w:rsidRDefault="00EB6B59" w:rsidP="00EB6B59">
            <w:pPr>
              <w:spacing w:before="120"/>
              <w:jc w:val="center"/>
              <w:rPr>
                <w:rFonts w:cs="Times New Roman"/>
              </w:rPr>
            </w:pPr>
            <w:r w:rsidRPr="004C7B4D">
              <w:rPr>
                <w:rFonts w:cs="Times New Roman"/>
              </w:rPr>
              <w:t>0.15 (0.47)</w:t>
            </w:r>
          </w:p>
        </w:tc>
      </w:tr>
      <w:tr w:rsidR="00EB6B59" w:rsidRPr="004C7B4D" w14:paraId="66906BDE" w14:textId="77777777" w:rsidTr="00EB6B59">
        <w:tc>
          <w:tcPr>
            <w:tcW w:w="2518" w:type="dxa"/>
            <w:tcBorders>
              <w:right w:val="single" w:sz="12" w:space="0" w:color="auto"/>
            </w:tcBorders>
            <w:vAlign w:val="center"/>
          </w:tcPr>
          <w:p w14:paraId="6B11636D" w14:textId="77777777" w:rsidR="00EB6B59" w:rsidRPr="004C7B4D" w:rsidRDefault="00EB6B59" w:rsidP="00EB6B59">
            <w:pPr>
              <w:spacing w:before="120"/>
              <w:rPr>
                <w:rFonts w:cs="Times New Roman"/>
              </w:rPr>
            </w:pPr>
            <w:r w:rsidRPr="004C7B4D">
              <w:rPr>
                <w:rFonts w:cs="Times New Roman"/>
              </w:rPr>
              <w:t>Outpatient attendance</w:t>
            </w:r>
          </w:p>
        </w:tc>
        <w:tc>
          <w:tcPr>
            <w:tcW w:w="1681" w:type="dxa"/>
            <w:tcBorders>
              <w:left w:val="single" w:sz="12" w:space="0" w:color="auto"/>
            </w:tcBorders>
            <w:vAlign w:val="center"/>
          </w:tcPr>
          <w:p w14:paraId="15203AE5" w14:textId="77777777" w:rsidR="00EB6B59" w:rsidRPr="004C7B4D" w:rsidRDefault="00EB6B59" w:rsidP="00EB6B59">
            <w:pPr>
              <w:spacing w:before="120"/>
              <w:jc w:val="center"/>
              <w:rPr>
                <w:rFonts w:cs="Times New Roman"/>
              </w:rPr>
            </w:pPr>
            <w:r w:rsidRPr="004C7B4D">
              <w:rPr>
                <w:rFonts w:cs="Times New Roman"/>
              </w:rPr>
              <w:t>0.81 (1.33)</w:t>
            </w:r>
          </w:p>
        </w:tc>
        <w:tc>
          <w:tcPr>
            <w:tcW w:w="1681" w:type="dxa"/>
            <w:tcBorders>
              <w:right w:val="single" w:sz="12" w:space="0" w:color="auto"/>
            </w:tcBorders>
            <w:vAlign w:val="center"/>
          </w:tcPr>
          <w:p w14:paraId="1080250E" w14:textId="77777777" w:rsidR="00EB6B59" w:rsidRPr="004C7B4D" w:rsidRDefault="00EB6B59" w:rsidP="00EB6B59">
            <w:pPr>
              <w:spacing w:before="120"/>
              <w:jc w:val="center"/>
              <w:rPr>
                <w:rFonts w:cs="Times New Roman"/>
              </w:rPr>
            </w:pPr>
            <w:r w:rsidRPr="004C7B4D">
              <w:rPr>
                <w:rFonts w:cs="Times New Roman"/>
              </w:rPr>
              <w:t>0.79 (1.21)</w:t>
            </w:r>
          </w:p>
        </w:tc>
        <w:tc>
          <w:tcPr>
            <w:tcW w:w="1681" w:type="dxa"/>
            <w:tcBorders>
              <w:left w:val="single" w:sz="12" w:space="0" w:color="auto"/>
            </w:tcBorders>
            <w:vAlign w:val="center"/>
          </w:tcPr>
          <w:p w14:paraId="1F1A56F7" w14:textId="77777777" w:rsidR="00EB6B59" w:rsidRPr="004C7B4D" w:rsidRDefault="00EB6B59" w:rsidP="00EB6B59">
            <w:pPr>
              <w:spacing w:before="120"/>
              <w:jc w:val="center"/>
              <w:rPr>
                <w:rFonts w:cs="Times New Roman"/>
              </w:rPr>
            </w:pPr>
            <w:r w:rsidRPr="004C7B4D">
              <w:rPr>
                <w:rFonts w:cs="Times New Roman"/>
              </w:rPr>
              <w:t>1.33 (2.64)</w:t>
            </w:r>
          </w:p>
        </w:tc>
        <w:tc>
          <w:tcPr>
            <w:tcW w:w="1682" w:type="dxa"/>
            <w:vAlign w:val="center"/>
          </w:tcPr>
          <w:p w14:paraId="50870324" w14:textId="77777777" w:rsidR="00EB6B59" w:rsidRPr="004C7B4D" w:rsidRDefault="00EB6B59" w:rsidP="00EB6B59">
            <w:pPr>
              <w:spacing w:before="120"/>
              <w:jc w:val="center"/>
              <w:rPr>
                <w:rFonts w:cs="Times New Roman"/>
              </w:rPr>
            </w:pPr>
            <w:r w:rsidRPr="004C7B4D">
              <w:rPr>
                <w:rFonts w:cs="Times New Roman"/>
              </w:rPr>
              <w:t>1.54 (2.10)</w:t>
            </w:r>
          </w:p>
        </w:tc>
      </w:tr>
      <w:tr w:rsidR="00EB6B59" w:rsidRPr="004C7B4D" w14:paraId="3B914974" w14:textId="77777777" w:rsidTr="00EB6B59">
        <w:tc>
          <w:tcPr>
            <w:tcW w:w="2518" w:type="dxa"/>
            <w:tcBorders>
              <w:right w:val="single" w:sz="12" w:space="0" w:color="auto"/>
            </w:tcBorders>
            <w:vAlign w:val="center"/>
          </w:tcPr>
          <w:p w14:paraId="4D872426" w14:textId="77777777" w:rsidR="00EB6B59" w:rsidRPr="004C7B4D" w:rsidRDefault="00EB6B59" w:rsidP="00EB6B59">
            <w:pPr>
              <w:spacing w:before="120"/>
              <w:rPr>
                <w:rFonts w:cs="Times New Roman"/>
              </w:rPr>
            </w:pPr>
            <w:r w:rsidRPr="004C7B4D">
              <w:rPr>
                <w:rFonts w:cs="Times New Roman"/>
              </w:rPr>
              <w:t>Day case</w:t>
            </w:r>
          </w:p>
        </w:tc>
        <w:tc>
          <w:tcPr>
            <w:tcW w:w="1681" w:type="dxa"/>
            <w:tcBorders>
              <w:left w:val="single" w:sz="12" w:space="0" w:color="auto"/>
            </w:tcBorders>
            <w:vAlign w:val="center"/>
          </w:tcPr>
          <w:p w14:paraId="5482B359" w14:textId="77777777" w:rsidR="00EB6B59" w:rsidRPr="004C7B4D" w:rsidRDefault="00EB6B59" w:rsidP="00EB6B59">
            <w:pPr>
              <w:spacing w:before="120"/>
              <w:jc w:val="center"/>
              <w:rPr>
                <w:rFonts w:cs="Times New Roman"/>
              </w:rPr>
            </w:pPr>
            <w:r w:rsidRPr="004C7B4D">
              <w:rPr>
                <w:rFonts w:cs="Times New Roman"/>
              </w:rPr>
              <w:t>0.03 (0.16)</w:t>
            </w:r>
          </w:p>
        </w:tc>
        <w:tc>
          <w:tcPr>
            <w:tcW w:w="1681" w:type="dxa"/>
            <w:tcBorders>
              <w:right w:val="single" w:sz="12" w:space="0" w:color="auto"/>
            </w:tcBorders>
            <w:vAlign w:val="center"/>
          </w:tcPr>
          <w:p w14:paraId="35274C9A" w14:textId="77777777" w:rsidR="00EB6B59" w:rsidRPr="004C7B4D" w:rsidRDefault="00EB6B59" w:rsidP="00EB6B59">
            <w:pPr>
              <w:spacing w:before="120"/>
              <w:jc w:val="center"/>
              <w:rPr>
                <w:rFonts w:cs="Times New Roman"/>
              </w:rPr>
            </w:pPr>
            <w:r w:rsidRPr="004C7B4D">
              <w:rPr>
                <w:rFonts w:cs="Times New Roman"/>
              </w:rPr>
              <w:t>0.05 (0.22)</w:t>
            </w:r>
          </w:p>
        </w:tc>
        <w:tc>
          <w:tcPr>
            <w:tcW w:w="1681" w:type="dxa"/>
            <w:tcBorders>
              <w:left w:val="single" w:sz="12" w:space="0" w:color="auto"/>
            </w:tcBorders>
            <w:vAlign w:val="center"/>
          </w:tcPr>
          <w:p w14:paraId="3FB27FAB" w14:textId="77777777" w:rsidR="00EB6B59" w:rsidRPr="004C7B4D" w:rsidRDefault="00EB6B59" w:rsidP="00EB6B59">
            <w:pPr>
              <w:spacing w:before="120"/>
              <w:jc w:val="center"/>
              <w:rPr>
                <w:rFonts w:cs="Times New Roman"/>
              </w:rPr>
            </w:pPr>
            <w:r w:rsidRPr="004C7B4D">
              <w:rPr>
                <w:rFonts w:cs="Times New Roman"/>
              </w:rPr>
              <w:t>0.13 (0.47)</w:t>
            </w:r>
          </w:p>
        </w:tc>
        <w:tc>
          <w:tcPr>
            <w:tcW w:w="1682" w:type="dxa"/>
            <w:vAlign w:val="center"/>
          </w:tcPr>
          <w:p w14:paraId="3DD8A727" w14:textId="77777777" w:rsidR="00EB6B59" w:rsidRPr="004C7B4D" w:rsidRDefault="00EB6B59" w:rsidP="00EB6B59">
            <w:pPr>
              <w:spacing w:before="120"/>
              <w:jc w:val="center"/>
              <w:rPr>
                <w:rFonts w:cs="Times New Roman"/>
              </w:rPr>
            </w:pPr>
            <w:r w:rsidRPr="004C7B4D">
              <w:rPr>
                <w:rFonts w:cs="Times New Roman"/>
              </w:rPr>
              <w:t>0.12 (0.38)</w:t>
            </w:r>
          </w:p>
        </w:tc>
      </w:tr>
      <w:tr w:rsidR="00EB6B59" w:rsidRPr="004C7B4D" w14:paraId="74C21EE3" w14:textId="77777777" w:rsidTr="00EB6B59">
        <w:tc>
          <w:tcPr>
            <w:tcW w:w="2518" w:type="dxa"/>
            <w:tcBorders>
              <w:right w:val="single" w:sz="12" w:space="0" w:color="auto"/>
            </w:tcBorders>
            <w:vAlign w:val="center"/>
          </w:tcPr>
          <w:p w14:paraId="4FBBA927" w14:textId="77777777" w:rsidR="00EB6B59" w:rsidRPr="004C7B4D" w:rsidRDefault="00EB6B59" w:rsidP="00EB6B59">
            <w:pPr>
              <w:spacing w:before="120"/>
              <w:rPr>
                <w:rFonts w:cs="Times New Roman"/>
              </w:rPr>
            </w:pPr>
            <w:r w:rsidRPr="004C7B4D">
              <w:rPr>
                <w:rFonts w:cs="Times New Roman"/>
              </w:rPr>
              <w:t>Inpatient admission</w:t>
            </w:r>
          </w:p>
        </w:tc>
        <w:tc>
          <w:tcPr>
            <w:tcW w:w="1681" w:type="dxa"/>
            <w:tcBorders>
              <w:left w:val="single" w:sz="12" w:space="0" w:color="auto"/>
            </w:tcBorders>
            <w:vAlign w:val="center"/>
          </w:tcPr>
          <w:p w14:paraId="6D5517FB" w14:textId="77777777" w:rsidR="00EB6B59" w:rsidRPr="004C7B4D" w:rsidRDefault="00EB6B59" w:rsidP="00EB6B59">
            <w:pPr>
              <w:spacing w:before="120"/>
              <w:jc w:val="center"/>
              <w:rPr>
                <w:rFonts w:cs="Times New Roman"/>
              </w:rPr>
            </w:pPr>
            <w:r w:rsidRPr="004C7B4D">
              <w:rPr>
                <w:rFonts w:cs="Times New Roman"/>
              </w:rPr>
              <w:t>0.05 (0.25)</w:t>
            </w:r>
          </w:p>
        </w:tc>
        <w:tc>
          <w:tcPr>
            <w:tcW w:w="1681" w:type="dxa"/>
            <w:tcBorders>
              <w:right w:val="single" w:sz="12" w:space="0" w:color="auto"/>
            </w:tcBorders>
            <w:vAlign w:val="center"/>
          </w:tcPr>
          <w:p w14:paraId="7485D7B7" w14:textId="77777777" w:rsidR="00EB6B59" w:rsidRPr="004C7B4D" w:rsidRDefault="00EB6B59" w:rsidP="00EB6B59">
            <w:pPr>
              <w:spacing w:before="120"/>
              <w:jc w:val="center"/>
              <w:rPr>
                <w:rFonts w:cs="Times New Roman"/>
              </w:rPr>
            </w:pPr>
            <w:r w:rsidRPr="004C7B4D">
              <w:rPr>
                <w:rFonts w:cs="Times New Roman"/>
              </w:rPr>
              <w:t>0.01 (0.11)</w:t>
            </w:r>
          </w:p>
        </w:tc>
        <w:tc>
          <w:tcPr>
            <w:tcW w:w="1681" w:type="dxa"/>
            <w:tcBorders>
              <w:left w:val="single" w:sz="12" w:space="0" w:color="auto"/>
            </w:tcBorders>
            <w:vAlign w:val="center"/>
          </w:tcPr>
          <w:p w14:paraId="4DB17819" w14:textId="77777777" w:rsidR="00EB6B59" w:rsidRPr="004C7B4D" w:rsidRDefault="00EB6B59" w:rsidP="00EB6B59">
            <w:pPr>
              <w:spacing w:before="120"/>
              <w:jc w:val="center"/>
              <w:rPr>
                <w:rFonts w:cs="Times New Roman"/>
              </w:rPr>
            </w:pPr>
            <w:r w:rsidRPr="004C7B4D">
              <w:rPr>
                <w:rFonts w:cs="Times New Roman"/>
              </w:rPr>
              <w:t>0.06 (0.26)</w:t>
            </w:r>
          </w:p>
        </w:tc>
        <w:tc>
          <w:tcPr>
            <w:tcW w:w="1682" w:type="dxa"/>
            <w:vAlign w:val="center"/>
          </w:tcPr>
          <w:p w14:paraId="2C593139" w14:textId="77777777" w:rsidR="00EB6B59" w:rsidRPr="004C7B4D" w:rsidRDefault="00EB6B59" w:rsidP="00EB6B59">
            <w:pPr>
              <w:spacing w:before="120"/>
              <w:jc w:val="center"/>
              <w:rPr>
                <w:rFonts w:cs="Times New Roman"/>
              </w:rPr>
            </w:pPr>
            <w:r w:rsidRPr="004C7B4D">
              <w:rPr>
                <w:rFonts w:cs="Times New Roman"/>
              </w:rPr>
              <w:t>0.10 (0.33)</w:t>
            </w:r>
          </w:p>
        </w:tc>
      </w:tr>
      <w:tr w:rsidR="00EB6B59" w:rsidRPr="004C7B4D" w14:paraId="51D8D118" w14:textId="77777777" w:rsidTr="00EB6B59">
        <w:tc>
          <w:tcPr>
            <w:tcW w:w="9243" w:type="dxa"/>
            <w:gridSpan w:val="5"/>
            <w:shd w:val="clear" w:color="auto" w:fill="F2F2F2" w:themeFill="background1" w:themeFillShade="F2"/>
            <w:vAlign w:val="center"/>
          </w:tcPr>
          <w:p w14:paraId="5627D9BB" w14:textId="77777777" w:rsidR="00EB6B59" w:rsidRPr="004C7B4D" w:rsidRDefault="00EB6B59" w:rsidP="00EB6B59">
            <w:pPr>
              <w:spacing w:before="120"/>
              <w:rPr>
                <w:rFonts w:cs="Times New Roman"/>
                <w:i/>
              </w:rPr>
            </w:pPr>
            <w:r w:rsidRPr="004C7B4D">
              <w:rPr>
                <w:rFonts w:cs="Times New Roman"/>
                <w:i/>
              </w:rPr>
              <w:t>Community services</w:t>
            </w:r>
          </w:p>
        </w:tc>
      </w:tr>
      <w:tr w:rsidR="00EB6B59" w:rsidRPr="004C7B4D" w14:paraId="2C5F49F8" w14:textId="77777777" w:rsidTr="00EB6B59">
        <w:tc>
          <w:tcPr>
            <w:tcW w:w="2518" w:type="dxa"/>
            <w:tcBorders>
              <w:right w:val="single" w:sz="12" w:space="0" w:color="auto"/>
            </w:tcBorders>
            <w:vAlign w:val="center"/>
          </w:tcPr>
          <w:p w14:paraId="05DA70B8" w14:textId="77777777" w:rsidR="00EB6B59" w:rsidRPr="004C7B4D" w:rsidRDefault="00EB6B59" w:rsidP="00EB6B59">
            <w:pPr>
              <w:spacing w:before="120"/>
              <w:rPr>
                <w:rFonts w:cs="Times New Roman"/>
              </w:rPr>
            </w:pPr>
            <w:r w:rsidRPr="004C7B4D">
              <w:rPr>
                <w:rFonts w:cs="Times New Roman"/>
              </w:rPr>
              <w:t>Podiatrist attendance</w:t>
            </w:r>
          </w:p>
        </w:tc>
        <w:tc>
          <w:tcPr>
            <w:tcW w:w="1681" w:type="dxa"/>
            <w:tcBorders>
              <w:left w:val="single" w:sz="12" w:space="0" w:color="auto"/>
            </w:tcBorders>
            <w:vAlign w:val="center"/>
          </w:tcPr>
          <w:p w14:paraId="28230502" w14:textId="77777777" w:rsidR="00EB6B59" w:rsidRPr="004C7B4D" w:rsidRDefault="00EB6B59" w:rsidP="00EB6B59">
            <w:pPr>
              <w:spacing w:before="120"/>
              <w:jc w:val="center"/>
              <w:rPr>
                <w:rFonts w:cs="Times New Roman"/>
              </w:rPr>
            </w:pPr>
            <w:r w:rsidRPr="004C7B4D">
              <w:rPr>
                <w:rFonts w:cs="Times New Roman"/>
              </w:rPr>
              <w:t>0.10 (0.39)</w:t>
            </w:r>
          </w:p>
        </w:tc>
        <w:tc>
          <w:tcPr>
            <w:tcW w:w="1681" w:type="dxa"/>
            <w:tcBorders>
              <w:right w:val="single" w:sz="12" w:space="0" w:color="auto"/>
            </w:tcBorders>
            <w:vAlign w:val="center"/>
          </w:tcPr>
          <w:p w14:paraId="6283E01C" w14:textId="77777777" w:rsidR="00EB6B59" w:rsidRPr="004C7B4D" w:rsidRDefault="00EB6B59" w:rsidP="00EB6B59">
            <w:pPr>
              <w:spacing w:before="120"/>
              <w:jc w:val="center"/>
              <w:rPr>
                <w:rFonts w:cs="Times New Roman"/>
              </w:rPr>
            </w:pPr>
            <w:r w:rsidRPr="004C7B4D">
              <w:rPr>
                <w:rFonts w:cs="Times New Roman"/>
              </w:rPr>
              <w:t>0.10 (0.34)</w:t>
            </w:r>
          </w:p>
        </w:tc>
        <w:tc>
          <w:tcPr>
            <w:tcW w:w="1681" w:type="dxa"/>
            <w:tcBorders>
              <w:left w:val="single" w:sz="12" w:space="0" w:color="auto"/>
            </w:tcBorders>
            <w:vAlign w:val="center"/>
          </w:tcPr>
          <w:p w14:paraId="78398FD3" w14:textId="77777777" w:rsidR="00EB6B59" w:rsidRPr="004C7B4D" w:rsidRDefault="00EB6B59" w:rsidP="00EB6B59">
            <w:pPr>
              <w:spacing w:before="120"/>
              <w:jc w:val="center"/>
              <w:rPr>
                <w:rFonts w:cs="Times New Roman"/>
              </w:rPr>
            </w:pPr>
            <w:r w:rsidRPr="004C7B4D">
              <w:rPr>
                <w:rFonts w:cs="Times New Roman"/>
              </w:rPr>
              <w:t>0.30 (0.96)</w:t>
            </w:r>
          </w:p>
        </w:tc>
        <w:tc>
          <w:tcPr>
            <w:tcW w:w="1682" w:type="dxa"/>
            <w:vAlign w:val="center"/>
          </w:tcPr>
          <w:p w14:paraId="534F82F1" w14:textId="77777777" w:rsidR="00EB6B59" w:rsidRPr="004C7B4D" w:rsidRDefault="00EB6B59" w:rsidP="00EB6B59">
            <w:pPr>
              <w:spacing w:before="120"/>
              <w:jc w:val="center"/>
              <w:rPr>
                <w:rFonts w:cs="Times New Roman"/>
              </w:rPr>
            </w:pPr>
            <w:r w:rsidRPr="004C7B4D">
              <w:rPr>
                <w:rFonts w:cs="Times New Roman"/>
              </w:rPr>
              <w:t>0.18 (0.83)</w:t>
            </w:r>
            <w:r w:rsidRPr="004C7B4D">
              <w:rPr>
                <w:rFonts w:cs="Times New Roman"/>
                <w:vertAlign w:val="superscript"/>
              </w:rPr>
              <w:t>a</w:t>
            </w:r>
          </w:p>
        </w:tc>
      </w:tr>
      <w:tr w:rsidR="00EB6B59" w:rsidRPr="004C7B4D" w14:paraId="64CA4DAC" w14:textId="77777777" w:rsidTr="00EB6B59">
        <w:tc>
          <w:tcPr>
            <w:tcW w:w="2518" w:type="dxa"/>
            <w:tcBorders>
              <w:right w:val="single" w:sz="12" w:space="0" w:color="auto"/>
            </w:tcBorders>
            <w:vAlign w:val="center"/>
          </w:tcPr>
          <w:p w14:paraId="5EA57094" w14:textId="77777777" w:rsidR="00EB6B59" w:rsidRPr="004C7B4D" w:rsidRDefault="00EB6B59" w:rsidP="00EB6B59">
            <w:pPr>
              <w:spacing w:before="120"/>
              <w:rPr>
                <w:rFonts w:cs="Times New Roman"/>
              </w:rPr>
            </w:pPr>
            <w:r w:rsidRPr="004C7B4D">
              <w:rPr>
                <w:rFonts w:cs="Times New Roman"/>
              </w:rPr>
              <w:t>Eye screening</w:t>
            </w:r>
          </w:p>
        </w:tc>
        <w:tc>
          <w:tcPr>
            <w:tcW w:w="1681" w:type="dxa"/>
            <w:tcBorders>
              <w:left w:val="single" w:sz="12" w:space="0" w:color="auto"/>
            </w:tcBorders>
            <w:vAlign w:val="center"/>
          </w:tcPr>
          <w:p w14:paraId="0BDCD488" w14:textId="77777777" w:rsidR="00EB6B59" w:rsidRPr="004C7B4D" w:rsidRDefault="00EB6B59" w:rsidP="00EB6B59">
            <w:pPr>
              <w:spacing w:before="120"/>
              <w:jc w:val="center"/>
              <w:rPr>
                <w:rFonts w:cs="Times New Roman"/>
              </w:rPr>
            </w:pPr>
            <w:r w:rsidRPr="004C7B4D">
              <w:rPr>
                <w:rFonts w:cs="Times New Roman"/>
              </w:rPr>
              <w:t>0.34 (0.48)</w:t>
            </w:r>
          </w:p>
        </w:tc>
        <w:tc>
          <w:tcPr>
            <w:tcW w:w="1681" w:type="dxa"/>
            <w:tcBorders>
              <w:right w:val="single" w:sz="12" w:space="0" w:color="auto"/>
            </w:tcBorders>
            <w:vAlign w:val="center"/>
          </w:tcPr>
          <w:p w14:paraId="31D21510" w14:textId="77777777" w:rsidR="00EB6B59" w:rsidRPr="004C7B4D" w:rsidRDefault="00EB6B59" w:rsidP="00EB6B59">
            <w:pPr>
              <w:spacing w:before="120"/>
              <w:jc w:val="center"/>
              <w:rPr>
                <w:rFonts w:cs="Times New Roman"/>
              </w:rPr>
            </w:pPr>
            <w:r w:rsidRPr="004C7B4D">
              <w:rPr>
                <w:rFonts w:cs="Times New Roman"/>
              </w:rPr>
              <w:t>0.32 (0.46)</w:t>
            </w:r>
          </w:p>
        </w:tc>
        <w:tc>
          <w:tcPr>
            <w:tcW w:w="1681" w:type="dxa"/>
            <w:tcBorders>
              <w:left w:val="single" w:sz="12" w:space="0" w:color="auto"/>
            </w:tcBorders>
            <w:vAlign w:val="center"/>
          </w:tcPr>
          <w:p w14:paraId="637ECE5E" w14:textId="77777777" w:rsidR="00EB6B59" w:rsidRPr="004C7B4D" w:rsidRDefault="00EB6B59" w:rsidP="00EB6B59">
            <w:pPr>
              <w:spacing w:before="120"/>
              <w:jc w:val="center"/>
              <w:rPr>
                <w:rFonts w:cs="Times New Roman"/>
              </w:rPr>
            </w:pPr>
            <w:r w:rsidRPr="004C7B4D">
              <w:rPr>
                <w:rFonts w:cs="Times New Roman"/>
              </w:rPr>
              <w:t>0.58 (0.51)</w:t>
            </w:r>
          </w:p>
        </w:tc>
        <w:tc>
          <w:tcPr>
            <w:tcW w:w="1682" w:type="dxa"/>
            <w:vAlign w:val="center"/>
          </w:tcPr>
          <w:p w14:paraId="12BFD7E6" w14:textId="77777777" w:rsidR="00EB6B59" w:rsidRPr="004C7B4D" w:rsidRDefault="00EB6B59" w:rsidP="00EB6B59">
            <w:pPr>
              <w:spacing w:before="120"/>
              <w:jc w:val="center"/>
              <w:rPr>
                <w:rFonts w:cs="Times New Roman"/>
              </w:rPr>
            </w:pPr>
            <w:r w:rsidRPr="004C7B4D">
              <w:rPr>
                <w:rFonts w:cs="Times New Roman"/>
              </w:rPr>
              <w:t>0.65 (0.48)</w:t>
            </w:r>
          </w:p>
        </w:tc>
      </w:tr>
      <w:tr w:rsidR="00EB6B59" w:rsidRPr="004C7B4D" w14:paraId="28E6EEC8" w14:textId="77777777" w:rsidTr="00EB6B59">
        <w:tc>
          <w:tcPr>
            <w:tcW w:w="2518" w:type="dxa"/>
            <w:tcBorders>
              <w:right w:val="single" w:sz="12" w:space="0" w:color="auto"/>
            </w:tcBorders>
            <w:vAlign w:val="center"/>
          </w:tcPr>
          <w:p w14:paraId="4012A563" w14:textId="77777777" w:rsidR="00EB6B59" w:rsidRPr="004C7B4D" w:rsidRDefault="00EB6B59" w:rsidP="00EB6B59">
            <w:pPr>
              <w:spacing w:before="120"/>
              <w:rPr>
                <w:rFonts w:cs="Times New Roman"/>
              </w:rPr>
            </w:pPr>
            <w:r w:rsidRPr="004C7B4D">
              <w:rPr>
                <w:rFonts w:cs="Times New Roman"/>
              </w:rPr>
              <w:t>Physiotherapy</w:t>
            </w:r>
          </w:p>
        </w:tc>
        <w:tc>
          <w:tcPr>
            <w:tcW w:w="1681" w:type="dxa"/>
            <w:tcBorders>
              <w:left w:val="single" w:sz="12" w:space="0" w:color="auto"/>
            </w:tcBorders>
            <w:vAlign w:val="center"/>
          </w:tcPr>
          <w:p w14:paraId="265FA201" w14:textId="77777777" w:rsidR="00EB6B59" w:rsidRPr="004C7B4D" w:rsidRDefault="00EB6B59" w:rsidP="00EB6B59">
            <w:pPr>
              <w:spacing w:before="120"/>
              <w:jc w:val="center"/>
              <w:rPr>
                <w:rFonts w:cs="Times New Roman"/>
              </w:rPr>
            </w:pPr>
            <w:r w:rsidRPr="004C7B4D">
              <w:rPr>
                <w:rFonts w:cs="Times New Roman"/>
              </w:rPr>
              <w:t>0.15 (0.62)</w:t>
            </w:r>
          </w:p>
        </w:tc>
        <w:tc>
          <w:tcPr>
            <w:tcW w:w="1681" w:type="dxa"/>
            <w:tcBorders>
              <w:right w:val="single" w:sz="12" w:space="0" w:color="auto"/>
            </w:tcBorders>
            <w:vAlign w:val="center"/>
          </w:tcPr>
          <w:p w14:paraId="3DD6CE70" w14:textId="77777777" w:rsidR="00EB6B59" w:rsidRPr="004C7B4D" w:rsidRDefault="00EB6B59" w:rsidP="00EB6B59">
            <w:pPr>
              <w:spacing w:before="120"/>
              <w:jc w:val="center"/>
              <w:rPr>
                <w:rFonts w:cs="Times New Roman"/>
              </w:rPr>
            </w:pPr>
            <w:r w:rsidRPr="004C7B4D">
              <w:rPr>
                <w:rFonts w:cs="Times New Roman"/>
              </w:rPr>
              <w:t>0.16 (0.84)</w:t>
            </w:r>
          </w:p>
        </w:tc>
        <w:tc>
          <w:tcPr>
            <w:tcW w:w="1681" w:type="dxa"/>
            <w:tcBorders>
              <w:left w:val="single" w:sz="12" w:space="0" w:color="auto"/>
            </w:tcBorders>
            <w:vAlign w:val="center"/>
          </w:tcPr>
          <w:p w14:paraId="74BA82DD" w14:textId="77777777" w:rsidR="00EB6B59" w:rsidRPr="004C7B4D" w:rsidRDefault="00EB6B59" w:rsidP="00EB6B59">
            <w:pPr>
              <w:spacing w:before="120"/>
              <w:jc w:val="center"/>
              <w:rPr>
                <w:rFonts w:cs="Times New Roman"/>
              </w:rPr>
            </w:pPr>
            <w:r w:rsidRPr="004C7B4D">
              <w:rPr>
                <w:rFonts w:cs="Times New Roman"/>
              </w:rPr>
              <w:t>0.21 (1.06)</w:t>
            </w:r>
            <w:r w:rsidRPr="004C7B4D">
              <w:rPr>
                <w:rFonts w:cs="Times New Roman"/>
                <w:vertAlign w:val="superscript"/>
              </w:rPr>
              <w:t>a</w:t>
            </w:r>
          </w:p>
        </w:tc>
        <w:tc>
          <w:tcPr>
            <w:tcW w:w="1682" w:type="dxa"/>
            <w:vAlign w:val="center"/>
          </w:tcPr>
          <w:p w14:paraId="323B52DE" w14:textId="77777777" w:rsidR="00EB6B59" w:rsidRPr="004C7B4D" w:rsidRDefault="00EB6B59" w:rsidP="00EB6B59">
            <w:pPr>
              <w:spacing w:before="120"/>
              <w:jc w:val="center"/>
              <w:rPr>
                <w:rFonts w:cs="Times New Roman"/>
              </w:rPr>
            </w:pPr>
            <w:r w:rsidRPr="004C7B4D">
              <w:rPr>
                <w:rFonts w:cs="Times New Roman"/>
              </w:rPr>
              <w:t>0.36 (1.38)</w:t>
            </w:r>
            <w:r w:rsidRPr="004C7B4D">
              <w:rPr>
                <w:rFonts w:cs="Times New Roman"/>
                <w:vertAlign w:val="superscript"/>
              </w:rPr>
              <w:t>a</w:t>
            </w:r>
          </w:p>
        </w:tc>
      </w:tr>
      <w:tr w:rsidR="00EB6B59" w:rsidRPr="004C7B4D" w14:paraId="1277D1BA" w14:textId="77777777" w:rsidTr="00EB6B59">
        <w:tc>
          <w:tcPr>
            <w:tcW w:w="2518" w:type="dxa"/>
            <w:tcBorders>
              <w:right w:val="single" w:sz="12" w:space="0" w:color="auto"/>
            </w:tcBorders>
            <w:vAlign w:val="center"/>
          </w:tcPr>
          <w:p w14:paraId="3E634A38" w14:textId="77777777" w:rsidR="00EB6B59" w:rsidRPr="004C7B4D" w:rsidRDefault="00EB6B59" w:rsidP="00EB6B59">
            <w:pPr>
              <w:spacing w:before="120"/>
              <w:rPr>
                <w:rFonts w:cs="Times New Roman"/>
              </w:rPr>
            </w:pPr>
            <w:r w:rsidRPr="004C7B4D">
              <w:rPr>
                <w:rFonts w:cs="Times New Roman"/>
              </w:rPr>
              <w:t>Counselling service</w:t>
            </w:r>
          </w:p>
        </w:tc>
        <w:tc>
          <w:tcPr>
            <w:tcW w:w="1681" w:type="dxa"/>
            <w:tcBorders>
              <w:left w:val="single" w:sz="12" w:space="0" w:color="auto"/>
            </w:tcBorders>
            <w:vAlign w:val="center"/>
          </w:tcPr>
          <w:p w14:paraId="02231ED7" w14:textId="77777777" w:rsidR="00EB6B59" w:rsidRPr="004C7B4D" w:rsidRDefault="00EB6B59" w:rsidP="00EB6B59">
            <w:pPr>
              <w:spacing w:before="120"/>
              <w:jc w:val="center"/>
              <w:rPr>
                <w:rFonts w:cs="Times New Roman"/>
              </w:rPr>
            </w:pPr>
            <w:r w:rsidRPr="004C7B4D">
              <w:rPr>
                <w:rFonts w:cs="Times New Roman"/>
              </w:rPr>
              <w:t>0.03 (0.27)</w:t>
            </w:r>
          </w:p>
        </w:tc>
        <w:tc>
          <w:tcPr>
            <w:tcW w:w="1681" w:type="dxa"/>
            <w:tcBorders>
              <w:right w:val="single" w:sz="12" w:space="0" w:color="auto"/>
            </w:tcBorders>
            <w:vAlign w:val="center"/>
          </w:tcPr>
          <w:p w14:paraId="1862BF14" w14:textId="77777777" w:rsidR="00EB6B59" w:rsidRPr="004C7B4D" w:rsidRDefault="00EB6B59" w:rsidP="00EB6B59">
            <w:pPr>
              <w:spacing w:before="120"/>
              <w:jc w:val="center"/>
              <w:rPr>
                <w:rFonts w:cs="Times New Roman"/>
              </w:rPr>
            </w:pPr>
            <w:r w:rsidRPr="004C7B4D">
              <w:rPr>
                <w:rFonts w:cs="Times New Roman"/>
              </w:rPr>
              <w:t>0.02 (0.17)</w:t>
            </w:r>
          </w:p>
        </w:tc>
        <w:tc>
          <w:tcPr>
            <w:tcW w:w="1681" w:type="dxa"/>
            <w:tcBorders>
              <w:left w:val="single" w:sz="12" w:space="0" w:color="auto"/>
            </w:tcBorders>
            <w:vAlign w:val="center"/>
          </w:tcPr>
          <w:p w14:paraId="1F4912C0" w14:textId="77777777" w:rsidR="00EB6B59" w:rsidRPr="004C7B4D" w:rsidRDefault="00EB6B59" w:rsidP="00EB6B59">
            <w:pPr>
              <w:spacing w:before="120"/>
              <w:jc w:val="center"/>
              <w:rPr>
                <w:rFonts w:cs="Times New Roman"/>
              </w:rPr>
            </w:pPr>
            <w:r w:rsidRPr="004C7B4D">
              <w:rPr>
                <w:rFonts w:cs="Times New Roman"/>
              </w:rPr>
              <w:t>0.09 (0.57)</w:t>
            </w:r>
          </w:p>
        </w:tc>
        <w:tc>
          <w:tcPr>
            <w:tcW w:w="1682" w:type="dxa"/>
            <w:vAlign w:val="center"/>
          </w:tcPr>
          <w:p w14:paraId="516107DF" w14:textId="77777777" w:rsidR="00EB6B59" w:rsidRPr="004C7B4D" w:rsidRDefault="00EB6B59" w:rsidP="00EB6B59">
            <w:pPr>
              <w:spacing w:before="120"/>
              <w:jc w:val="center"/>
              <w:rPr>
                <w:rFonts w:cs="Times New Roman"/>
              </w:rPr>
            </w:pPr>
            <w:r w:rsidRPr="004C7B4D">
              <w:rPr>
                <w:rFonts w:cs="Times New Roman"/>
              </w:rPr>
              <w:t>0.01 (0.11)</w:t>
            </w:r>
            <w:r w:rsidRPr="004C7B4D">
              <w:rPr>
                <w:rFonts w:cs="Times New Roman"/>
                <w:vertAlign w:val="superscript"/>
              </w:rPr>
              <w:t>a</w:t>
            </w:r>
          </w:p>
        </w:tc>
      </w:tr>
      <w:tr w:rsidR="00EB6B59" w:rsidRPr="004C7B4D" w14:paraId="0BB03866" w14:textId="77777777" w:rsidTr="00EB6B59">
        <w:tc>
          <w:tcPr>
            <w:tcW w:w="2518" w:type="dxa"/>
            <w:tcBorders>
              <w:right w:val="single" w:sz="12" w:space="0" w:color="auto"/>
            </w:tcBorders>
            <w:shd w:val="clear" w:color="auto" w:fill="D9D9D9" w:themeFill="background1" w:themeFillShade="D9"/>
          </w:tcPr>
          <w:p w14:paraId="19B58CA3" w14:textId="77777777" w:rsidR="00EB6B59" w:rsidRPr="004C7B4D" w:rsidRDefault="00EB6B59" w:rsidP="00EB6B59">
            <w:pPr>
              <w:rPr>
                <w:b/>
                <w:i/>
              </w:rPr>
            </w:pPr>
            <w:r w:rsidRPr="004C7B4D">
              <w:rPr>
                <w:b/>
                <w:i/>
              </w:rPr>
              <w:t>Service use reported by participants</w:t>
            </w:r>
          </w:p>
        </w:tc>
        <w:tc>
          <w:tcPr>
            <w:tcW w:w="1681" w:type="dxa"/>
            <w:tcBorders>
              <w:left w:val="single" w:sz="12" w:space="0" w:color="auto"/>
              <w:right w:val="single" w:sz="4" w:space="0" w:color="auto"/>
            </w:tcBorders>
            <w:shd w:val="clear" w:color="auto" w:fill="D9D9D9" w:themeFill="background1" w:themeFillShade="D9"/>
            <w:vAlign w:val="center"/>
          </w:tcPr>
          <w:p w14:paraId="64E1084D" w14:textId="77777777" w:rsidR="00EB6B59" w:rsidRPr="004C7B4D" w:rsidRDefault="00EB6B59" w:rsidP="00EB6B59">
            <w:pPr>
              <w:spacing w:before="120"/>
              <w:jc w:val="center"/>
              <w:rPr>
                <w:rFonts w:cs="Times New Roman"/>
                <w:i/>
              </w:rPr>
            </w:pPr>
            <w:r w:rsidRPr="004C7B4D">
              <w:rPr>
                <w:rFonts w:cs="Times New Roman"/>
                <w:i/>
              </w:rPr>
              <w:t>n = 143</w:t>
            </w:r>
          </w:p>
        </w:tc>
        <w:tc>
          <w:tcPr>
            <w:tcW w:w="1681" w:type="dxa"/>
            <w:tcBorders>
              <w:left w:val="single" w:sz="4" w:space="0" w:color="auto"/>
            </w:tcBorders>
            <w:shd w:val="clear" w:color="auto" w:fill="D9D9D9" w:themeFill="background1" w:themeFillShade="D9"/>
            <w:vAlign w:val="center"/>
          </w:tcPr>
          <w:p w14:paraId="28086FEE" w14:textId="77777777" w:rsidR="00EB6B59" w:rsidRPr="004C7B4D" w:rsidRDefault="00EB6B59" w:rsidP="00EB6B59">
            <w:pPr>
              <w:spacing w:before="120"/>
              <w:jc w:val="center"/>
              <w:rPr>
                <w:rFonts w:cs="Times New Roman"/>
                <w:i/>
              </w:rPr>
            </w:pPr>
            <w:r w:rsidRPr="004C7B4D">
              <w:rPr>
                <w:rFonts w:cs="Times New Roman"/>
                <w:i/>
              </w:rPr>
              <w:t>n = 152</w:t>
            </w:r>
          </w:p>
        </w:tc>
        <w:tc>
          <w:tcPr>
            <w:tcW w:w="1681" w:type="dxa"/>
            <w:tcBorders>
              <w:left w:val="single" w:sz="12" w:space="0" w:color="auto"/>
              <w:right w:val="single" w:sz="4" w:space="0" w:color="auto"/>
            </w:tcBorders>
            <w:shd w:val="clear" w:color="auto" w:fill="D9D9D9" w:themeFill="background1" w:themeFillShade="D9"/>
            <w:vAlign w:val="center"/>
          </w:tcPr>
          <w:p w14:paraId="66BABDE6" w14:textId="77777777" w:rsidR="00EB6B59" w:rsidRPr="004C7B4D" w:rsidRDefault="00EB6B59" w:rsidP="00EB6B59">
            <w:pPr>
              <w:spacing w:before="120"/>
              <w:jc w:val="center"/>
              <w:rPr>
                <w:rFonts w:cs="Times New Roman"/>
                <w:i/>
              </w:rPr>
            </w:pPr>
            <w:r w:rsidRPr="004C7B4D">
              <w:rPr>
                <w:rFonts w:cs="Times New Roman"/>
                <w:i/>
              </w:rPr>
              <w:t>n = 129</w:t>
            </w:r>
          </w:p>
        </w:tc>
        <w:tc>
          <w:tcPr>
            <w:tcW w:w="1682" w:type="dxa"/>
            <w:tcBorders>
              <w:left w:val="single" w:sz="4" w:space="0" w:color="auto"/>
            </w:tcBorders>
            <w:shd w:val="clear" w:color="auto" w:fill="D9D9D9" w:themeFill="background1" w:themeFillShade="D9"/>
            <w:vAlign w:val="center"/>
          </w:tcPr>
          <w:p w14:paraId="2514027D" w14:textId="77777777" w:rsidR="00EB6B59" w:rsidRPr="004C7B4D" w:rsidRDefault="00EB6B59" w:rsidP="00EB6B59">
            <w:pPr>
              <w:spacing w:before="120"/>
              <w:jc w:val="center"/>
              <w:rPr>
                <w:rFonts w:cs="Times New Roman"/>
                <w:i/>
              </w:rPr>
            </w:pPr>
            <w:r w:rsidRPr="004C7B4D">
              <w:rPr>
                <w:rFonts w:cs="Times New Roman"/>
                <w:i/>
              </w:rPr>
              <w:t>n = 135</w:t>
            </w:r>
          </w:p>
        </w:tc>
      </w:tr>
      <w:tr w:rsidR="00EB6B59" w:rsidRPr="004C7B4D" w14:paraId="5766D2D2" w14:textId="77777777" w:rsidTr="00EB6B59">
        <w:tc>
          <w:tcPr>
            <w:tcW w:w="2518" w:type="dxa"/>
            <w:tcBorders>
              <w:right w:val="single" w:sz="12" w:space="0" w:color="auto"/>
            </w:tcBorders>
            <w:vAlign w:val="center"/>
          </w:tcPr>
          <w:p w14:paraId="0270635F" w14:textId="77777777" w:rsidR="00EB6B59" w:rsidRPr="004C7B4D" w:rsidRDefault="00EB6B59" w:rsidP="00EB6B59">
            <w:pPr>
              <w:spacing w:before="120"/>
              <w:rPr>
                <w:rFonts w:cs="Times New Roman"/>
              </w:rPr>
            </w:pPr>
            <w:r w:rsidRPr="004C7B4D">
              <w:rPr>
                <w:rFonts w:cs="Times New Roman"/>
              </w:rPr>
              <w:t>District nurse consultation (home)</w:t>
            </w:r>
          </w:p>
        </w:tc>
        <w:tc>
          <w:tcPr>
            <w:tcW w:w="1681" w:type="dxa"/>
            <w:tcBorders>
              <w:left w:val="single" w:sz="12" w:space="0" w:color="auto"/>
            </w:tcBorders>
            <w:vAlign w:val="center"/>
          </w:tcPr>
          <w:p w14:paraId="2CA0DD79" w14:textId="77777777" w:rsidR="00EB6B59" w:rsidRPr="004C7B4D" w:rsidRDefault="00EB6B59" w:rsidP="00EB6B59">
            <w:pPr>
              <w:spacing w:before="120"/>
              <w:jc w:val="center"/>
              <w:rPr>
                <w:rFonts w:cs="Times New Roman"/>
              </w:rPr>
            </w:pPr>
            <w:r w:rsidRPr="004C7B4D">
              <w:rPr>
                <w:rFonts w:cs="Times New Roman"/>
              </w:rPr>
              <w:t>0</w:t>
            </w:r>
          </w:p>
        </w:tc>
        <w:tc>
          <w:tcPr>
            <w:tcW w:w="1681" w:type="dxa"/>
            <w:tcBorders>
              <w:right w:val="single" w:sz="12" w:space="0" w:color="auto"/>
            </w:tcBorders>
            <w:vAlign w:val="center"/>
          </w:tcPr>
          <w:p w14:paraId="325D3A03" w14:textId="77777777" w:rsidR="00EB6B59" w:rsidRPr="004C7B4D" w:rsidRDefault="00EB6B59" w:rsidP="00EB6B59">
            <w:pPr>
              <w:spacing w:before="120"/>
              <w:jc w:val="center"/>
              <w:rPr>
                <w:rFonts w:cs="Times New Roman"/>
              </w:rPr>
            </w:pPr>
            <w:r w:rsidRPr="004C7B4D">
              <w:rPr>
                <w:rFonts w:cs="Times New Roman"/>
              </w:rPr>
              <w:t>0.01 (0.08)</w:t>
            </w:r>
          </w:p>
        </w:tc>
        <w:tc>
          <w:tcPr>
            <w:tcW w:w="1681" w:type="dxa"/>
            <w:tcBorders>
              <w:left w:val="single" w:sz="12" w:space="0" w:color="auto"/>
            </w:tcBorders>
            <w:vAlign w:val="center"/>
          </w:tcPr>
          <w:p w14:paraId="3D874168" w14:textId="77777777" w:rsidR="00EB6B59" w:rsidRPr="004C7B4D" w:rsidRDefault="00EB6B59" w:rsidP="00EB6B59">
            <w:pPr>
              <w:spacing w:before="120"/>
              <w:jc w:val="center"/>
              <w:rPr>
                <w:rFonts w:cs="Times New Roman"/>
              </w:rPr>
            </w:pPr>
            <w:r w:rsidRPr="004C7B4D">
              <w:rPr>
                <w:rFonts w:cs="Times New Roman"/>
              </w:rPr>
              <w:t>0</w:t>
            </w:r>
          </w:p>
        </w:tc>
        <w:tc>
          <w:tcPr>
            <w:tcW w:w="1682" w:type="dxa"/>
            <w:vAlign w:val="center"/>
          </w:tcPr>
          <w:p w14:paraId="08E51517" w14:textId="77777777" w:rsidR="00EB6B59" w:rsidRPr="004C7B4D" w:rsidRDefault="00EB6B59" w:rsidP="00EB6B59">
            <w:pPr>
              <w:spacing w:before="120"/>
              <w:jc w:val="center"/>
              <w:rPr>
                <w:rFonts w:cs="Times New Roman"/>
              </w:rPr>
            </w:pPr>
            <w:r w:rsidRPr="004C7B4D">
              <w:rPr>
                <w:rFonts w:cs="Times New Roman"/>
              </w:rPr>
              <w:t>0.01 (0.09)</w:t>
            </w:r>
          </w:p>
        </w:tc>
      </w:tr>
      <w:tr w:rsidR="00EB6B59" w:rsidRPr="004C7B4D" w14:paraId="2C0A9BC3" w14:textId="77777777" w:rsidTr="00EB6B59">
        <w:tc>
          <w:tcPr>
            <w:tcW w:w="2518" w:type="dxa"/>
            <w:tcBorders>
              <w:right w:val="single" w:sz="12" w:space="0" w:color="auto"/>
            </w:tcBorders>
            <w:vAlign w:val="center"/>
          </w:tcPr>
          <w:p w14:paraId="1EB2965C" w14:textId="77777777" w:rsidR="00EB6B59" w:rsidRPr="004C7B4D" w:rsidRDefault="00EB6B59" w:rsidP="00EB6B59">
            <w:pPr>
              <w:spacing w:before="120"/>
              <w:rPr>
                <w:rFonts w:cs="Times New Roman"/>
              </w:rPr>
            </w:pPr>
            <w:r w:rsidRPr="004C7B4D">
              <w:rPr>
                <w:rFonts w:cs="Times New Roman"/>
              </w:rPr>
              <w:t>District nurse consultation (clinic)</w:t>
            </w:r>
          </w:p>
        </w:tc>
        <w:tc>
          <w:tcPr>
            <w:tcW w:w="1681" w:type="dxa"/>
            <w:tcBorders>
              <w:left w:val="single" w:sz="12" w:space="0" w:color="auto"/>
            </w:tcBorders>
            <w:vAlign w:val="center"/>
          </w:tcPr>
          <w:p w14:paraId="443F199E" w14:textId="77777777" w:rsidR="00EB6B59" w:rsidRPr="004C7B4D" w:rsidRDefault="00EB6B59" w:rsidP="00EB6B59">
            <w:pPr>
              <w:spacing w:before="120"/>
              <w:jc w:val="center"/>
              <w:rPr>
                <w:rFonts w:cs="Times New Roman"/>
              </w:rPr>
            </w:pPr>
            <w:r w:rsidRPr="004C7B4D">
              <w:rPr>
                <w:rFonts w:cs="Times New Roman"/>
              </w:rPr>
              <w:t>0.29 (0.61)</w:t>
            </w:r>
          </w:p>
        </w:tc>
        <w:tc>
          <w:tcPr>
            <w:tcW w:w="1681" w:type="dxa"/>
            <w:tcBorders>
              <w:right w:val="single" w:sz="12" w:space="0" w:color="auto"/>
            </w:tcBorders>
            <w:vAlign w:val="center"/>
          </w:tcPr>
          <w:p w14:paraId="43C6A634" w14:textId="77777777" w:rsidR="00EB6B59" w:rsidRPr="004C7B4D" w:rsidRDefault="00EB6B59" w:rsidP="00EB6B59">
            <w:pPr>
              <w:spacing w:before="120"/>
              <w:jc w:val="center"/>
              <w:rPr>
                <w:rFonts w:cs="Times New Roman"/>
              </w:rPr>
            </w:pPr>
            <w:r w:rsidRPr="004C7B4D">
              <w:rPr>
                <w:rFonts w:cs="Times New Roman"/>
              </w:rPr>
              <w:t>0.36 (0.77)</w:t>
            </w:r>
          </w:p>
        </w:tc>
        <w:tc>
          <w:tcPr>
            <w:tcW w:w="1681" w:type="dxa"/>
            <w:tcBorders>
              <w:left w:val="single" w:sz="12" w:space="0" w:color="auto"/>
            </w:tcBorders>
            <w:vAlign w:val="center"/>
          </w:tcPr>
          <w:p w14:paraId="36E2F0A2" w14:textId="77777777" w:rsidR="00EB6B59" w:rsidRPr="004C7B4D" w:rsidRDefault="00EB6B59" w:rsidP="00EB6B59">
            <w:pPr>
              <w:spacing w:before="120"/>
              <w:jc w:val="center"/>
              <w:rPr>
                <w:rFonts w:cs="Times New Roman"/>
              </w:rPr>
            </w:pPr>
            <w:r w:rsidRPr="004C7B4D">
              <w:rPr>
                <w:rFonts w:cs="Times New Roman"/>
              </w:rPr>
              <w:t>0.45 (0.85)</w:t>
            </w:r>
          </w:p>
        </w:tc>
        <w:tc>
          <w:tcPr>
            <w:tcW w:w="1682" w:type="dxa"/>
            <w:vAlign w:val="center"/>
          </w:tcPr>
          <w:p w14:paraId="3B36453A" w14:textId="77777777" w:rsidR="00EB6B59" w:rsidRPr="004C7B4D" w:rsidRDefault="00EB6B59" w:rsidP="00EB6B59">
            <w:pPr>
              <w:spacing w:before="120"/>
              <w:jc w:val="center"/>
              <w:rPr>
                <w:rFonts w:cs="Times New Roman"/>
              </w:rPr>
            </w:pPr>
            <w:r w:rsidRPr="004C7B4D">
              <w:rPr>
                <w:rFonts w:cs="Times New Roman"/>
              </w:rPr>
              <w:t>1.07 (4.35)</w:t>
            </w:r>
          </w:p>
        </w:tc>
      </w:tr>
      <w:tr w:rsidR="00EB6B59" w:rsidRPr="004C7B4D" w14:paraId="4D6D11B1" w14:textId="77777777" w:rsidTr="00EB6B59">
        <w:tc>
          <w:tcPr>
            <w:tcW w:w="2518" w:type="dxa"/>
            <w:tcBorders>
              <w:right w:val="single" w:sz="12" w:space="0" w:color="auto"/>
            </w:tcBorders>
            <w:vAlign w:val="center"/>
          </w:tcPr>
          <w:p w14:paraId="2E064B94" w14:textId="77777777" w:rsidR="00EB6B59" w:rsidRPr="004C7B4D" w:rsidRDefault="00EB6B59" w:rsidP="00EB6B59">
            <w:pPr>
              <w:spacing w:before="120"/>
              <w:rPr>
                <w:rFonts w:cs="Times New Roman"/>
              </w:rPr>
            </w:pPr>
            <w:r w:rsidRPr="004C7B4D">
              <w:rPr>
                <w:rFonts w:cs="Times New Roman"/>
              </w:rPr>
              <w:t>NHS Direct</w:t>
            </w:r>
          </w:p>
        </w:tc>
        <w:tc>
          <w:tcPr>
            <w:tcW w:w="1681" w:type="dxa"/>
            <w:tcBorders>
              <w:left w:val="single" w:sz="12" w:space="0" w:color="auto"/>
            </w:tcBorders>
            <w:vAlign w:val="center"/>
          </w:tcPr>
          <w:p w14:paraId="428E2809" w14:textId="77777777" w:rsidR="00EB6B59" w:rsidRPr="004C7B4D" w:rsidRDefault="00EB6B59" w:rsidP="00EB6B59">
            <w:pPr>
              <w:spacing w:before="120"/>
              <w:jc w:val="center"/>
              <w:rPr>
                <w:rFonts w:cs="Times New Roman"/>
              </w:rPr>
            </w:pPr>
            <w:r w:rsidRPr="004C7B4D">
              <w:rPr>
                <w:rFonts w:cs="Times New Roman"/>
              </w:rPr>
              <w:t>0.06 (0.32)</w:t>
            </w:r>
          </w:p>
        </w:tc>
        <w:tc>
          <w:tcPr>
            <w:tcW w:w="1681" w:type="dxa"/>
            <w:tcBorders>
              <w:right w:val="single" w:sz="12" w:space="0" w:color="auto"/>
            </w:tcBorders>
            <w:vAlign w:val="center"/>
          </w:tcPr>
          <w:p w14:paraId="62A2AEBE" w14:textId="77777777" w:rsidR="00EB6B59" w:rsidRPr="004C7B4D" w:rsidRDefault="00EB6B59" w:rsidP="00EB6B59">
            <w:pPr>
              <w:spacing w:before="120"/>
              <w:jc w:val="center"/>
              <w:rPr>
                <w:rFonts w:cs="Times New Roman"/>
              </w:rPr>
            </w:pPr>
            <w:r w:rsidRPr="004C7B4D">
              <w:rPr>
                <w:rFonts w:cs="Times New Roman"/>
              </w:rPr>
              <w:t>0.10 (0.55)</w:t>
            </w:r>
            <w:r w:rsidRPr="004C7B4D">
              <w:rPr>
                <w:rFonts w:cs="Times New Roman"/>
                <w:vertAlign w:val="superscript"/>
              </w:rPr>
              <w:t>b</w:t>
            </w:r>
          </w:p>
        </w:tc>
        <w:tc>
          <w:tcPr>
            <w:tcW w:w="1681" w:type="dxa"/>
            <w:tcBorders>
              <w:left w:val="single" w:sz="12" w:space="0" w:color="auto"/>
            </w:tcBorders>
            <w:vAlign w:val="center"/>
          </w:tcPr>
          <w:p w14:paraId="1616A82F" w14:textId="77777777" w:rsidR="00EB6B59" w:rsidRPr="004C7B4D" w:rsidRDefault="00EB6B59" w:rsidP="00EB6B59">
            <w:pPr>
              <w:spacing w:before="120"/>
              <w:jc w:val="center"/>
              <w:rPr>
                <w:rFonts w:cs="Times New Roman"/>
              </w:rPr>
            </w:pPr>
            <w:r w:rsidRPr="004C7B4D">
              <w:rPr>
                <w:rFonts w:cs="Times New Roman"/>
              </w:rPr>
              <w:t>0.12 (0.50)</w:t>
            </w:r>
          </w:p>
        </w:tc>
        <w:tc>
          <w:tcPr>
            <w:tcW w:w="1682" w:type="dxa"/>
            <w:vAlign w:val="center"/>
          </w:tcPr>
          <w:p w14:paraId="7E3EE1E5" w14:textId="77777777" w:rsidR="00EB6B59" w:rsidRPr="004C7B4D" w:rsidRDefault="00EB6B59" w:rsidP="00EB6B59">
            <w:pPr>
              <w:spacing w:before="120"/>
              <w:jc w:val="center"/>
              <w:rPr>
                <w:rFonts w:cs="Times New Roman"/>
              </w:rPr>
            </w:pPr>
            <w:r w:rsidRPr="004C7B4D">
              <w:rPr>
                <w:rFonts w:cs="Times New Roman"/>
              </w:rPr>
              <w:t>0.10 (0.39)</w:t>
            </w:r>
          </w:p>
        </w:tc>
      </w:tr>
      <w:tr w:rsidR="00EB6B59" w:rsidRPr="004C7B4D" w14:paraId="44346A38" w14:textId="77777777" w:rsidTr="00EB6B59">
        <w:tc>
          <w:tcPr>
            <w:tcW w:w="2518" w:type="dxa"/>
            <w:tcBorders>
              <w:right w:val="single" w:sz="12" w:space="0" w:color="auto"/>
            </w:tcBorders>
            <w:vAlign w:val="center"/>
          </w:tcPr>
          <w:p w14:paraId="6C4C84BF" w14:textId="77777777" w:rsidR="00EB6B59" w:rsidRPr="004C7B4D" w:rsidRDefault="00EB6B59" w:rsidP="00EB6B59">
            <w:pPr>
              <w:spacing w:before="120"/>
              <w:rPr>
                <w:rFonts w:cs="Times New Roman"/>
              </w:rPr>
            </w:pPr>
            <w:r w:rsidRPr="004C7B4D">
              <w:rPr>
                <w:rFonts w:cs="Times New Roman"/>
              </w:rPr>
              <w:t>Counselling service</w:t>
            </w:r>
          </w:p>
        </w:tc>
        <w:tc>
          <w:tcPr>
            <w:tcW w:w="1681" w:type="dxa"/>
            <w:tcBorders>
              <w:left w:val="single" w:sz="12" w:space="0" w:color="auto"/>
            </w:tcBorders>
            <w:vAlign w:val="center"/>
          </w:tcPr>
          <w:p w14:paraId="4E8D7E3C" w14:textId="77777777" w:rsidR="00EB6B59" w:rsidRPr="004C7B4D" w:rsidRDefault="00EB6B59" w:rsidP="00EB6B59">
            <w:pPr>
              <w:spacing w:before="120"/>
              <w:jc w:val="center"/>
              <w:rPr>
                <w:rFonts w:cs="Times New Roman"/>
              </w:rPr>
            </w:pPr>
            <w:r w:rsidRPr="004C7B4D">
              <w:rPr>
                <w:rFonts w:cs="Times New Roman"/>
              </w:rPr>
              <w:t>0.05 (0.32)</w:t>
            </w:r>
            <w:r w:rsidRPr="004C7B4D">
              <w:rPr>
                <w:rFonts w:cs="Times New Roman"/>
                <w:vertAlign w:val="superscript"/>
              </w:rPr>
              <w:t>a</w:t>
            </w:r>
          </w:p>
        </w:tc>
        <w:tc>
          <w:tcPr>
            <w:tcW w:w="1681" w:type="dxa"/>
            <w:tcBorders>
              <w:right w:val="single" w:sz="12" w:space="0" w:color="auto"/>
            </w:tcBorders>
            <w:vAlign w:val="center"/>
          </w:tcPr>
          <w:p w14:paraId="25309E89" w14:textId="77777777" w:rsidR="00EB6B59" w:rsidRPr="004C7B4D" w:rsidRDefault="00EB6B59" w:rsidP="00EB6B59">
            <w:pPr>
              <w:spacing w:before="120"/>
              <w:jc w:val="center"/>
              <w:rPr>
                <w:rFonts w:cs="Times New Roman"/>
              </w:rPr>
            </w:pPr>
            <w:r w:rsidRPr="004C7B4D">
              <w:rPr>
                <w:rFonts w:cs="Times New Roman"/>
              </w:rPr>
              <w:t>0.08 (0.42)</w:t>
            </w:r>
          </w:p>
        </w:tc>
        <w:tc>
          <w:tcPr>
            <w:tcW w:w="1681" w:type="dxa"/>
            <w:tcBorders>
              <w:left w:val="single" w:sz="12" w:space="0" w:color="auto"/>
            </w:tcBorders>
            <w:vAlign w:val="center"/>
          </w:tcPr>
          <w:p w14:paraId="553EC655" w14:textId="77777777" w:rsidR="00EB6B59" w:rsidRPr="004C7B4D" w:rsidRDefault="00EB6B59" w:rsidP="00EB6B59">
            <w:pPr>
              <w:spacing w:before="120"/>
              <w:jc w:val="center"/>
              <w:rPr>
                <w:rFonts w:cs="Times New Roman"/>
              </w:rPr>
            </w:pPr>
            <w:r w:rsidRPr="004C7B4D">
              <w:rPr>
                <w:rFonts w:cs="Times New Roman"/>
              </w:rPr>
              <w:t>0.13 (0.76)</w:t>
            </w:r>
          </w:p>
        </w:tc>
        <w:tc>
          <w:tcPr>
            <w:tcW w:w="1682" w:type="dxa"/>
            <w:vAlign w:val="center"/>
          </w:tcPr>
          <w:p w14:paraId="644B9F8A" w14:textId="77777777" w:rsidR="00EB6B59" w:rsidRPr="004C7B4D" w:rsidRDefault="00EB6B59" w:rsidP="00EB6B59">
            <w:pPr>
              <w:spacing w:before="120"/>
              <w:jc w:val="center"/>
              <w:rPr>
                <w:rFonts w:cs="Times New Roman"/>
              </w:rPr>
            </w:pPr>
            <w:r w:rsidRPr="004C7B4D">
              <w:rPr>
                <w:rFonts w:cs="Times New Roman"/>
              </w:rPr>
              <w:t>0.19 (0.99)</w:t>
            </w:r>
          </w:p>
        </w:tc>
      </w:tr>
      <w:tr w:rsidR="00EB6B59" w:rsidRPr="004C7B4D" w14:paraId="1C4914DD" w14:textId="77777777" w:rsidTr="00EB6B59">
        <w:tc>
          <w:tcPr>
            <w:tcW w:w="2518" w:type="dxa"/>
            <w:tcBorders>
              <w:right w:val="single" w:sz="12" w:space="0" w:color="auto"/>
            </w:tcBorders>
            <w:vAlign w:val="center"/>
          </w:tcPr>
          <w:p w14:paraId="29DBAE34" w14:textId="77777777" w:rsidR="00EB6B59" w:rsidRPr="004C7B4D" w:rsidRDefault="00EB6B59" w:rsidP="00EB6B59">
            <w:pPr>
              <w:spacing w:before="120"/>
              <w:rPr>
                <w:rFonts w:cs="Times New Roman"/>
              </w:rPr>
            </w:pPr>
            <w:r w:rsidRPr="004C7B4D">
              <w:rPr>
                <w:rFonts w:cs="Times New Roman"/>
              </w:rPr>
              <w:t>Social worker</w:t>
            </w:r>
          </w:p>
        </w:tc>
        <w:tc>
          <w:tcPr>
            <w:tcW w:w="1681" w:type="dxa"/>
            <w:tcBorders>
              <w:left w:val="single" w:sz="12" w:space="0" w:color="auto"/>
            </w:tcBorders>
            <w:vAlign w:val="center"/>
          </w:tcPr>
          <w:p w14:paraId="6BB6BBC8" w14:textId="77777777" w:rsidR="00EB6B59" w:rsidRPr="004C7B4D" w:rsidRDefault="00EB6B59" w:rsidP="00EB6B59">
            <w:pPr>
              <w:spacing w:before="120"/>
              <w:jc w:val="center"/>
              <w:rPr>
                <w:rFonts w:cs="Times New Roman"/>
              </w:rPr>
            </w:pPr>
            <w:r w:rsidRPr="004C7B4D">
              <w:rPr>
                <w:rFonts w:cs="Times New Roman"/>
              </w:rPr>
              <w:t>0</w:t>
            </w:r>
          </w:p>
        </w:tc>
        <w:tc>
          <w:tcPr>
            <w:tcW w:w="1681" w:type="dxa"/>
            <w:tcBorders>
              <w:right w:val="single" w:sz="12" w:space="0" w:color="auto"/>
            </w:tcBorders>
            <w:vAlign w:val="center"/>
          </w:tcPr>
          <w:p w14:paraId="5C4EDF04" w14:textId="77777777" w:rsidR="00EB6B59" w:rsidRPr="004C7B4D" w:rsidRDefault="00EB6B59" w:rsidP="00EB6B59">
            <w:pPr>
              <w:spacing w:before="120"/>
              <w:jc w:val="center"/>
              <w:rPr>
                <w:rFonts w:cs="Times New Roman"/>
              </w:rPr>
            </w:pPr>
            <w:r w:rsidRPr="004C7B4D">
              <w:rPr>
                <w:rFonts w:cs="Times New Roman"/>
              </w:rPr>
              <w:t>0</w:t>
            </w:r>
          </w:p>
        </w:tc>
        <w:tc>
          <w:tcPr>
            <w:tcW w:w="1681" w:type="dxa"/>
            <w:tcBorders>
              <w:left w:val="single" w:sz="12" w:space="0" w:color="auto"/>
            </w:tcBorders>
            <w:vAlign w:val="center"/>
          </w:tcPr>
          <w:p w14:paraId="58CE83EE" w14:textId="77777777" w:rsidR="00EB6B59" w:rsidRPr="004C7B4D" w:rsidRDefault="00EB6B59" w:rsidP="00EB6B59">
            <w:pPr>
              <w:spacing w:before="120"/>
              <w:jc w:val="center"/>
              <w:rPr>
                <w:rFonts w:cs="Times New Roman"/>
              </w:rPr>
            </w:pPr>
            <w:r w:rsidRPr="004C7B4D">
              <w:rPr>
                <w:rFonts w:cs="Times New Roman"/>
              </w:rPr>
              <w:t>0.02 (0.18)</w:t>
            </w:r>
          </w:p>
        </w:tc>
        <w:tc>
          <w:tcPr>
            <w:tcW w:w="1682" w:type="dxa"/>
            <w:vAlign w:val="center"/>
          </w:tcPr>
          <w:p w14:paraId="05A81562" w14:textId="77777777" w:rsidR="00EB6B59" w:rsidRPr="004C7B4D" w:rsidRDefault="00EB6B59" w:rsidP="00EB6B59">
            <w:pPr>
              <w:spacing w:before="120"/>
              <w:jc w:val="center"/>
              <w:rPr>
                <w:rFonts w:cs="Times New Roman"/>
              </w:rPr>
            </w:pPr>
            <w:r w:rsidRPr="004C7B4D">
              <w:rPr>
                <w:rFonts w:cs="Times New Roman"/>
              </w:rPr>
              <w:t>0</w:t>
            </w:r>
          </w:p>
        </w:tc>
      </w:tr>
      <w:tr w:rsidR="00EB6B59" w:rsidRPr="004C7B4D" w14:paraId="02D0D0CD" w14:textId="77777777" w:rsidTr="00EB6B59">
        <w:tc>
          <w:tcPr>
            <w:tcW w:w="2518" w:type="dxa"/>
            <w:tcBorders>
              <w:right w:val="single" w:sz="12" w:space="0" w:color="auto"/>
            </w:tcBorders>
            <w:vAlign w:val="center"/>
          </w:tcPr>
          <w:p w14:paraId="3AB227F8" w14:textId="77777777" w:rsidR="00EB6B59" w:rsidRPr="004C7B4D" w:rsidRDefault="00EB6B59" w:rsidP="00EB6B59">
            <w:pPr>
              <w:spacing w:before="120"/>
              <w:rPr>
                <w:rFonts w:cs="Times New Roman"/>
              </w:rPr>
            </w:pPr>
            <w:r w:rsidRPr="004C7B4D">
              <w:rPr>
                <w:rFonts w:cs="Times New Roman"/>
              </w:rPr>
              <w:t>Occupational therapy</w:t>
            </w:r>
          </w:p>
        </w:tc>
        <w:tc>
          <w:tcPr>
            <w:tcW w:w="1681" w:type="dxa"/>
            <w:tcBorders>
              <w:left w:val="single" w:sz="12" w:space="0" w:color="auto"/>
            </w:tcBorders>
            <w:vAlign w:val="center"/>
          </w:tcPr>
          <w:p w14:paraId="5FB42C15" w14:textId="77777777" w:rsidR="00EB6B59" w:rsidRPr="004C7B4D" w:rsidRDefault="00EB6B59" w:rsidP="00EB6B59">
            <w:pPr>
              <w:spacing w:before="120"/>
              <w:jc w:val="center"/>
              <w:rPr>
                <w:rFonts w:cs="Times New Roman"/>
              </w:rPr>
            </w:pPr>
            <w:r w:rsidRPr="004C7B4D">
              <w:rPr>
                <w:rFonts w:cs="Times New Roman"/>
              </w:rPr>
              <w:t>0.01 (0.08)</w:t>
            </w:r>
          </w:p>
        </w:tc>
        <w:tc>
          <w:tcPr>
            <w:tcW w:w="1681" w:type="dxa"/>
            <w:tcBorders>
              <w:right w:val="single" w:sz="12" w:space="0" w:color="auto"/>
            </w:tcBorders>
            <w:vAlign w:val="center"/>
          </w:tcPr>
          <w:p w14:paraId="1E0C1D6A" w14:textId="77777777" w:rsidR="00EB6B59" w:rsidRPr="004C7B4D" w:rsidRDefault="00EB6B59" w:rsidP="00EB6B59">
            <w:pPr>
              <w:spacing w:before="120"/>
              <w:jc w:val="center"/>
              <w:rPr>
                <w:rFonts w:cs="Times New Roman"/>
              </w:rPr>
            </w:pPr>
            <w:r w:rsidRPr="004C7B4D">
              <w:rPr>
                <w:rFonts w:cs="Times New Roman"/>
              </w:rPr>
              <w:t>0.05 (0.50)</w:t>
            </w:r>
          </w:p>
        </w:tc>
        <w:tc>
          <w:tcPr>
            <w:tcW w:w="1681" w:type="dxa"/>
            <w:tcBorders>
              <w:left w:val="single" w:sz="12" w:space="0" w:color="auto"/>
            </w:tcBorders>
            <w:vAlign w:val="center"/>
          </w:tcPr>
          <w:p w14:paraId="51D121AE" w14:textId="77777777" w:rsidR="00EB6B59" w:rsidRPr="004C7B4D" w:rsidRDefault="00EB6B59" w:rsidP="00EB6B59">
            <w:pPr>
              <w:spacing w:before="120"/>
              <w:jc w:val="center"/>
              <w:rPr>
                <w:rFonts w:cs="Times New Roman"/>
              </w:rPr>
            </w:pPr>
            <w:r w:rsidRPr="004C7B4D">
              <w:rPr>
                <w:rFonts w:cs="Times New Roman"/>
              </w:rPr>
              <w:t>0.05 (0.33)</w:t>
            </w:r>
          </w:p>
        </w:tc>
        <w:tc>
          <w:tcPr>
            <w:tcW w:w="1682" w:type="dxa"/>
            <w:vAlign w:val="center"/>
          </w:tcPr>
          <w:p w14:paraId="5F05F690" w14:textId="77777777" w:rsidR="00EB6B59" w:rsidRPr="004C7B4D" w:rsidRDefault="00EB6B59" w:rsidP="00EB6B59">
            <w:pPr>
              <w:spacing w:before="120"/>
              <w:jc w:val="center"/>
              <w:rPr>
                <w:rFonts w:cs="Times New Roman"/>
              </w:rPr>
            </w:pPr>
            <w:r w:rsidRPr="004C7B4D">
              <w:rPr>
                <w:rFonts w:cs="Times New Roman"/>
              </w:rPr>
              <w:t>0.07 (0.38)</w:t>
            </w:r>
            <w:r w:rsidRPr="004C7B4D">
              <w:rPr>
                <w:rFonts w:cs="Times New Roman"/>
                <w:vertAlign w:val="superscript"/>
              </w:rPr>
              <w:t>c</w:t>
            </w:r>
          </w:p>
        </w:tc>
      </w:tr>
      <w:tr w:rsidR="00EB6B59" w:rsidRPr="004C7B4D" w14:paraId="6E2AC9C5" w14:textId="77777777" w:rsidTr="00EB6B59">
        <w:tc>
          <w:tcPr>
            <w:tcW w:w="2518" w:type="dxa"/>
            <w:tcBorders>
              <w:right w:val="single" w:sz="12" w:space="0" w:color="auto"/>
            </w:tcBorders>
            <w:vAlign w:val="center"/>
          </w:tcPr>
          <w:p w14:paraId="1FE6FDD3" w14:textId="77777777" w:rsidR="00EB6B59" w:rsidRPr="004C7B4D" w:rsidRDefault="00EB6B59" w:rsidP="00EB6B59">
            <w:pPr>
              <w:spacing w:before="120"/>
              <w:rPr>
                <w:rFonts w:cs="Times New Roman"/>
              </w:rPr>
            </w:pPr>
            <w:r w:rsidRPr="004C7B4D">
              <w:rPr>
                <w:rFonts w:cs="Times New Roman"/>
              </w:rPr>
              <w:t>Dietician attendance</w:t>
            </w:r>
          </w:p>
        </w:tc>
        <w:tc>
          <w:tcPr>
            <w:tcW w:w="1681" w:type="dxa"/>
            <w:tcBorders>
              <w:left w:val="single" w:sz="12" w:space="0" w:color="auto"/>
            </w:tcBorders>
            <w:vAlign w:val="center"/>
          </w:tcPr>
          <w:p w14:paraId="7BA447B7" w14:textId="77777777" w:rsidR="00EB6B59" w:rsidRPr="004C7B4D" w:rsidRDefault="00EB6B59" w:rsidP="00EB6B59">
            <w:pPr>
              <w:spacing w:before="120"/>
              <w:jc w:val="center"/>
              <w:rPr>
                <w:rFonts w:cs="Times New Roman"/>
              </w:rPr>
            </w:pPr>
            <w:r w:rsidRPr="004C7B4D">
              <w:rPr>
                <w:rFonts w:cs="Times New Roman"/>
              </w:rPr>
              <w:t>0.05 (0.25)</w:t>
            </w:r>
          </w:p>
        </w:tc>
        <w:tc>
          <w:tcPr>
            <w:tcW w:w="1681" w:type="dxa"/>
            <w:tcBorders>
              <w:right w:val="single" w:sz="12" w:space="0" w:color="auto"/>
            </w:tcBorders>
            <w:vAlign w:val="center"/>
          </w:tcPr>
          <w:p w14:paraId="686033EF" w14:textId="77777777" w:rsidR="00EB6B59" w:rsidRPr="004C7B4D" w:rsidRDefault="00EB6B59" w:rsidP="00EB6B59">
            <w:pPr>
              <w:spacing w:before="120"/>
              <w:jc w:val="center"/>
              <w:rPr>
                <w:rFonts w:cs="Times New Roman"/>
              </w:rPr>
            </w:pPr>
            <w:r w:rsidRPr="004C7B4D">
              <w:rPr>
                <w:rFonts w:cs="Times New Roman"/>
              </w:rPr>
              <w:t>0.14 (1.25)</w:t>
            </w:r>
          </w:p>
        </w:tc>
        <w:tc>
          <w:tcPr>
            <w:tcW w:w="1681" w:type="dxa"/>
            <w:tcBorders>
              <w:left w:val="single" w:sz="12" w:space="0" w:color="auto"/>
            </w:tcBorders>
            <w:vAlign w:val="center"/>
          </w:tcPr>
          <w:p w14:paraId="4DB54CC9" w14:textId="77777777" w:rsidR="00EB6B59" w:rsidRPr="004C7B4D" w:rsidRDefault="00EB6B59" w:rsidP="00EB6B59">
            <w:pPr>
              <w:spacing w:before="120"/>
              <w:jc w:val="center"/>
              <w:rPr>
                <w:rFonts w:cs="Times New Roman"/>
              </w:rPr>
            </w:pPr>
            <w:r w:rsidRPr="004C7B4D">
              <w:rPr>
                <w:rFonts w:cs="Times New Roman"/>
              </w:rPr>
              <w:t>0.15 (0.78)</w:t>
            </w:r>
          </w:p>
        </w:tc>
        <w:tc>
          <w:tcPr>
            <w:tcW w:w="1682" w:type="dxa"/>
            <w:vAlign w:val="center"/>
          </w:tcPr>
          <w:p w14:paraId="3F4FA99D" w14:textId="77777777" w:rsidR="00EB6B59" w:rsidRPr="004C7B4D" w:rsidRDefault="00EB6B59" w:rsidP="00EB6B59">
            <w:pPr>
              <w:spacing w:before="120"/>
              <w:jc w:val="center"/>
              <w:rPr>
                <w:rFonts w:cs="Times New Roman"/>
              </w:rPr>
            </w:pPr>
            <w:r w:rsidRPr="004C7B4D">
              <w:rPr>
                <w:rFonts w:cs="Times New Roman"/>
              </w:rPr>
              <w:t>0.12 (0.49)</w:t>
            </w:r>
          </w:p>
        </w:tc>
      </w:tr>
    </w:tbl>
    <w:p w14:paraId="7A8B6D52" w14:textId="77777777" w:rsidR="00EB6B59" w:rsidRPr="004C7B4D" w:rsidRDefault="00EB6B59" w:rsidP="00EB6B59">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One person had missing data on this question</w:t>
      </w:r>
    </w:p>
    <w:p w14:paraId="51EDCC36" w14:textId="77777777" w:rsidR="00EB6B59" w:rsidRPr="004C7B4D" w:rsidRDefault="00EB6B59" w:rsidP="00EB6B59">
      <w:pPr>
        <w:pStyle w:val="Tablefootnote"/>
        <w:rPr>
          <w:rFonts w:cs="Times New Roman"/>
          <w:lang w:val="en-GB"/>
        </w:rPr>
      </w:pPr>
      <w:r w:rsidRPr="004C7B4D">
        <w:rPr>
          <w:rFonts w:cs="Times New Roman"/>
          <w:vertAlign w:val="superscript"/>
          <w:lang w:val="en-GB"/>
        </w:rPr>
        <w:t>b</w:t>
      </w:r>
      <w:r w:rsidRPr="004C7B4D">
        <w:rPr>
          <w:rFonts w:cs="Times New Roman"/>
          <w:lang w:val="en-GB"/>
        </w:rPr>
        <w:t xml:space="preserve"> Two people had missing data on this question</w:t>
      </w:r>
    </w:p>
    <w:p w14:paraId="2AC02356" w14:textId="77777777" w:rsidR="00EB6B59" w:rsidRPr="004C7B4D" w:rsidRDefault="00EB6B59" w:rsidP="00EB6B59">
      <w:pPr>
        <w:pStyle w:val="Tablefootnote"/>
        <w:rPr>
          <w:rFonts w:cs="Times New Roman"/>
          <w:lang w:val="en-GB"/>
        </w:rPr>
      </w:pPr>
      <w:r w:rsidRPr="004C7B4D">
        <w:rPr>
          <w:rFonts w:cs="Times New Roman"/>
          <w:vertAlign w:val="superscript"/>
          <w:lang w:val="en-GB"/>
        </w:rPr>
        <w:t>c</w:t>
      </w:r>
      <w:r w:rsidRPr="004C7B4D">
        <w:rPr>
          <w:rFonts w:cs="Times New Roman"/>
          <w:lang w:val="en-GB"/>
        </w:rPr>
        <w:t xml:space="preserve"> One person had missing data on all other questions except for this one</w:t>
      </w:r>
    </w:p>
    <w:bookmarkEnd w:id="241"/>
    <w:p w14:paraId="28186D6A" w14:textId="77777777" w:rsidR="00EB6B59" w:rsidRPr="004C7B4D" w:rsidRDefault="00EB6B59" w:rsidP="00EB6B59">
      <w:pPr>
        <w:rPr>
          <w:rFonts w:cs="Times New Roman"/>
        </w:rPr>
      </w:pPr>
    </w:p>
    <w:p w14:paraId="4C2A46CF" w14:textId="16FD4FC0" w:rsidR="00EB6B59" w:rsidRPr="004C7B4D" w:rsidRDefault="00EB6B59" w:rsidP="00EB6B59">
      <w:pPr>
        <w:rPr>
          <w:rFonts w:cs="Times New Roman"/>
        </w:rPr>
      </w:pPr>
      <w:r w:rsidRPr="004C7B4D">
        <w:rPr>
          <w:rFonts w:cs="Times New Roman"/>
        </w:rPr>
        <w:t xml:space="preserve">These data confirm the high level of service use among these participants and the skewed nature of the data, with a small number of participants having very high service use. Taking the same example as for the 12 months before trial, 24 out of 153 responding participants in the intervention group and 46 out of 165 responding participants in the control group visited their GP in surgery once a month or more in months 1–3, with one participant reporting 13 GP consultations during this period. Eight out of 151 responding participants in the intervention group and </w:t>
      </w:r>
      <w:r w:rsidR="00B64953" w:rsidRPr="004C7B4D">
        <w:rPr>
          <w:rFonts w:cs="Times New Roman"/>
        </w:rPr>
        <w:t>ten</w:t>
      </w:r>
      <w:r w:rsidRPr="004C7B4D">
        <w:rPr>
          <w:rFonts w:cs="Times New Roman"/>
        </w:rPr>
        <w:t xml:space="preserve"> out of 155 responding participants in the control group visited their GP in surgery once a month or more in months 4–12. </w:t>
      </w:r>
    </w:p>
    <w:p w14:paraId="0CEB6219" w14:textId="77777777" w:rsidR="00EB6B59" w:rsidRPr="004C7B4D" w:rsidRDefault="00EB6B59" w:rsidP="00EB6B59">
      <w:pPr>
        <w:pStyle w:val="Heading4"/>
        <w:rPr>
          <w:rFonts w:cs="Times New Roman"/>
        </w:rPr>
      </w:pPr>
      <w:r w:rsidRPr="004C7B4D">
        <w:rPr>
          <w:rFonts w:cs="Times New Roman"/>
        </w:rPr>
        <w:t>Costs of health care and social services</w:t>
      </w:r>
    </w:p>
    <w:p w14:paraId="3D1F05F7" w14:textId="77777777" w:rsidR="00EB6B59" w:rsidRPr="004C7B4D" w:rsidRDefault="00EB6B59" w:rsidP="00EB6B59">
      <w:pPr>
        <w:rPr>
          <w:rFonts w:cs="Times New Roman"/>
        </w:rPr>
      </w:pPr>
      <w:r w:rsidRPr="004C7B4D">
        <w:rPr>
          <w:rFonts w:cs="Times New Roman"/>
        </w:rPr>
        <w:t xml:space="preserve">The costs for health services collected through different channels were calculated by applying the unit costs detailed in Table 18 to the usage reported in Tables 21 and 22 to give the data presented in Table 23 below. </w:t>
      </w:r>
    </w:p>
    <w:p w14:paraId="6A34A700" w14:textId="77777777" w:rsidR="00EB6B59" w:rsidRPr="004C7B4D" w:rsidRDefault="00EB6B59" w:rsidP="00EB6B59">
      <w:pPr>
        <w:rPr>
          <w:rFonts w:cs="Times New Roman"/>
        </w:rPr>
      </w:pPr>
    </w:p>
    <w:p w14:paraId="00F795C7" w14:textId="77777777" w:rsidR="00EB6B59" w:rsidRPr="004C7B4D" w:rsidRDefault="00EB6B59" w:rsidP="00EB6B59">
      <w:pPr>
        <w:rPr>
          <w:rFonts w:cs="Times New Roman"/>
        </w:rPr>
      </w:pPr>
      <w:r w:rsidRPr="004C7B4D">
        <w:rPr>
          <w:rFonts w:cs="Times New Roman"/>
        </w:rPr>
        <w:t>The mean cost of health services use recorded by nurses was higher in the control group during the 12 months before the trial and in months 4–12 of the trial, but was lower in months 1–3. For participants’ self-reported use, the mean cost was higher in the control group for all three periods. The large standard deviations were consistent with the usage pattern reported above.</w:t>
      </w:r>
    </w:p>
    <w:p w14:paraId="3539A08D" w14:textId="77777777" w:rsidR="00EB6B59" w:rsidRPr="004C7B4D" w:rsidRDefault="00EB6B59" w:rsidP="00EB6B59">
      <w:pPr>
        <w:rPr>
          <w:rFonts w:cs="Times New Roman"/>
          <w:b/>
          <w:bCs/>
        </w:rPr>
      </w:pPr>
      <w:bookmarkStart w:id="243" w:name="_Ref453769212"/>
    </w:p>
    <w:p w14:paraId="7ED10FF8" w14:textId="6446C61B" w:rsidR="00EB6B59" w:rsidRPr="004C7B4D" w:rsidRDefault="00EB6B59" w:rsidP="00EB6B59">
      <w:pPr>
        <w:pStyle w:val="Tablecaption"/>
        <w:rPr>
          <w:rFonts w:cs="Times New Roman"/>
        </w:rPr>
      </w:pPr>
      <w:bookmarkStart w:id="244" w:name="_Toc355447321"/>
      <w:r w:rsidRPr="004C7B4D">
        <w:rPr>
          <w:rFonts w:cs="Times New Roman"/>
        </w:rPr>
        <w:t xml:space="preserve">Table </w:t>
      </w:r>
      <w:bookmarkEnd w:id="243"/>
      <w:r w:rsidRPr="004C7B4D">
        <w:rPr>
          <w:rFonts w:cs="Times New Roman"/>
        </w:rPr>
        <w:t xml:space="preserve">23: Mean cost (SD) of observed cases at baseline, </w:t>
      </w:r>
      <w:r w:rsidR="00910E55" w:rsidRPr="004C7B4D">
        <w:rPr>
          <w:rFonts w:cs="Times New Roman"/>
        </w:rPr>
        <w:t>3 months</w:t>
      </w:r>
      <w:r w:rsidRPr="004C7B4D">
        <w:rPr>
          <w:rFonts w:cs="Times New Roman"/>
        </w:rPr>
        <w:t xml:space="preserve"> and 12 months follow-up, by data sources and group</w:t>
      </w:r>
      <w:bookmarkEnd w:id="244"/>
    </w:p>
    <w:tbl>
      <w:tblPr>
        <w:tblStyle w:val="TableGrid"/>
        <w:tblW w:w="0" w:type="auto"/>
        <w:tblLook w:val="04A0" w:firstRow="1" w:lastRow="0" w:firstColumn="1" w:lastColumn="0" w:noHBand="0" w:noVBand="1"/>
      </w:tblPr>
      <w:tblGrid>
        <w:gridCol w:w="1447"/>
        <w:gridCol w:w="1496"/>
        <w:gridCol w:w="1275"/>
        <w:gridCol w:w="1496"/>
        <w:gridCol w:w="1016"/>
        <w:gridCol w:w="1496"/>
        <w:gridCol w:w="1016"/>
      </w:tblGrid>
      <w:tr w:rsidR="00EB6B59" w:rsidRPr="004C7B4D" w14:paraId="29AA5FFC" w14:textId="77777777" w:rsidTr="00EB6B59">
        <w:tc>
          <w:tcPr>
            <w:tcW w:w="1447" w:type="dxa"/>
            <w:vMerge w:val="restart"/>
            <w:vAlign w:val="center"/>
          </w:tcPr>
          <w:p w14:paraId="355EA521" w14:textId="77777777" w:rsidR="00EB6B59" w:rsidRPr="004C7B4D" w:rsidRDefault="00EB6B59" w:rsidP="00EB6B59">
            <w:pPr>
              <w:spacing w:before="120"/>
              <w:rPr>
                <w:rFonts w:cs="Times New Roman"/>
                <w:b/>
              </w:rPr>
            </w:pPr>
            <w:r w:rsidRPr="004C7B4D">
              <w:rPr>
                <w:rFonts w:cs="Times New Roman"/>
                <w:b/>
              </w:rPr>
              <w:t>Data sources</w:t>
            </w:r>
          </w:p>
        </w:tc>
        <w:tc>
          <w:tcPr>
            <w:tcW w:w="2771" w:type="dxa"/>
            <w:gridSpan w:val="2"/>
            <w:vAlign w:val="center"/>
          </w:tcPr>
          <w:p w14:paraId="0AF1A0CF" w14:textId="77777777" w:rsidR="00EB6B59" w:rsidRPr="0057549E" w:rsidRDefault="00EB6B59" w:rsidP="00EB6B59">
            <w:pPr>
              <w:spacing w:before="120"/>
              <w:jc w:val="center"/>
              <w:rPr>
                <w:rFonts w:cs="Times New Roman"/>
                <w:b/>
              </w:rPr>
            </w:pPr>
            <w:r w:rsidRPr="0057549E">
              <w:rPr>
                <w:rFonts w:cs="Times New Roman"/>
                <w:b/>
              </w:rPr>
              <w:t>12 months pre-trial</w:t>
            </w:r>
          </w:p>
        </w:tc>
        <w:tc>
          <w:tcPr>
            <w:tcW w:w="0" w:type="auto"/>
            <w:gridSpan w:val="2"/>
            <w:vAlign w:val="center"/>
          </w:tcPr>
          <w:p w14:paraId="72B2D30D" w14:textId="77777777" w:rsidR="00EB6B59" w:rsidRPr="0057549E" w:rsidRDefault="00EB6B59" w:rsidP="00EB6B59">
            <w:pPr>
              <w:spacing w:before="120"/>
              <w:jc w:val="center"/>
              <w:rPr>
                <w:rFonts w:cs="Times New Roman"/>
                <w:b/>
              </w:rPr>
            </w:pPr>
            <w:r w:rsidRPr="0057549E">
              <w:rPr>
                <w:rFonts w:cs="Times New Roman"/>
                <w:b/>
              </w:rPr>
              <w:t>Months 1–3</w:t>
            </w:r>
          </w:p>
        </w:tc>
        <w:tc>
          <w:tcPr>
            <w:tcW w:w="0" w:type="auto"/>
            <w:gridSpan w:val="2"/>
            <w:vAlign w:val="center"/>
          </w:tcPr>
          <w:p w14:paraId="5157A038" w14:textId="77777777" w:rsidR="00EB6B59" w:rsidRPr="0057549E" w:rsidRDefault="00EB6B59" w:rsidP="00EB6B59">
            <w:pPr>
              <w:spacing w:before="120"/>
              <w:jc w:val="center"/>
              <w:rPr>
                <w:rFonts w:cs="Times New Roman"/>
                <w:b/>
              </w:rPr>
            </w:pPr>
            <w:r w:rsidRPr="0057549E">
              <w:rPr>
                <w:rFonts w:cs="Times New Roman"/>
                <w:b/>
              </w:rPr>
              <w:t>Months 4–12</w:t>
            </w:r>
          </w:p>
        </w:tc>
      </w:tr>
      <w:tr w:rsidR="00EB6B59" w:rsidRPr="004C7B4D" w14:paraId="19B43322" w14:textId="77777777" w:rsidTr="00EB6B59">
        <w:tc>
          <w:tcPr>
            <w:tcW w:w="1447" w:type="dxa"/>
            <w:vMerge/>
          </w:tcPr>
          <w:p w14:paraId="0830FFA5" w14:textId="77777777" w:rsidR="00EB6B59" w:rsidRPr="004C7B4D" w:rsidRDefault="00EB6B59" w:rsidP="00EB6B59">
            <w:pPr>
              <w:tabs>
                <w:tab w:val="center" w:pos="4513"/>
                <w:tab w:val="right" w:pos="9026"/>
              </w:tabs>
              <w:spacing w:before="120"/>
              <w:rPr>
                <w:rFonts w:cs="Times New Roman"/>
                <w:b/>
              </w:rPr>
            </w:pPr>
          </w:p>
        </w:tc>
        <w:tc>
          <w:tcPr>
            <w:tcW w:w="1496" w:type="dxa"/>
            <w:vAlign w:val="center"/>
          </w:tcPr>
          <w:p w14:paraId="5ACC2027" w14:textId="77777777" w:rsidR="00EB6B59" w:rsidRPr="004C7B4D" w:rsidRDefault="00EB6B59" w:rsidP="00EB6B59">
            <w:pPr>
              <w:spacing w:before="120"/>
              <w:jc w:val="center"/>
              <w:rPr>
                <w:rFonts w:cs="Times New Roman"/>
                <w:b/>
              </w:rPr>
            </w:pPr>
            <w:r w:rsidRPr="004C7B4D">
              <w:rPr>
                <w:rFonts w:cs="Times New Roman"/>
                <w:b/>
              </w:rPr>
              <w:t>Intervention</w:t>
            </w:r>
            <w:r w:rsidRPr="004C7B4D">
              <w:rPr>
                <w:rFonts w:cs="Times New Roman"/>
                <w:b/>
              </w:rPr>
              <w:br/>
              <w:t>mean (SD)</w:t>
            </w:r>
          </w:p>
        </w:tc>
        <w:tc>
          <w:tcPr>
            <w:tcW w:w="0" w:type="auto"/>
            <w:vAlign w:val="center"/>
          </w:tcPr>
          <w:p w14:paraId="63FA4F62" w14:textId="77777777" w:rsidR="00EB6B59" w:rsidRPr="004C7B4D" w:rsidRDefault="00EB6B59" w:rsidP="00EB6B59">
            <w:pPr>
              <w:spacing w:before="120"/>
              <w:jc w:val="center"/>
              <w:rPr>
                <w:rFonts w:cs="Times New Roman"/>
                <w:b/>
              </w:rPr>
            </w:pPr>
            <w:r w:rsidRPr="004C7B4D">
              <w:rPr>
                <w:rFonts w:cs="Times New Roman"/>
                <w:b/>
              </w:rPr>
              <w:t xml:space="preserve">Control </w:t>
            </w:r>
            <w:r w:rsidRPr="004C7B4D">
              <w:rPr>
                <w:rFonts w:cs="Times New Roman"/>
                <w:b/>
              </w:rPr>
              <w:br/>
              <w:t>mean (SD)</w:t>
            </w:r>
          </w:p>
        </w:tc>
        <w:tc>
          <w:tcPr>
            <w:tcW w:w="0" w:type="auto"/>
            <w:vAlign w:val="center"/>
          </w:tcPr>
          <w:p w14:paraId="14C44CEE" w14:textId="77777777" w:rsidR="00EB6B59" w:rsidRPr="004C7B4D" w:rsidRDefault="00EB6B59" w:rsidP="00EB6B59">
            <w:pPr>
              <w:spacing w:before="120"/>
              <w:jc w:val="center"/>
              <w:rPr>
                <w:rFonts w:cs="Times New Roman"/>
                <w:b/>
              </w:rPr>
            </w:pPr>
            <w:r w:rsidRPr="004C7B4D">
              <w:rPr>
                <w:rFonts w:cs="Times New Roman"/>
                <w:b/>
              </w:rPr>
              <w:t xml:space="preserve">Intervention </w:t>
            </w:r>
            <w:r w:rsidRPr="004C7B4D">
              <w:rPr>
                <w:rFonts w:cs="Times New Roman"/>
                <w:b/>
              </w:rPr>
              <w:br/>
              <w:t>mean (SD)</w:t>
            </w:r>
          </w:p>
        </w:tc>
        <w:tc>
          <w:tcPr>
            <w:tcW w:w="0" w:type="auto"/>
            <w:vAlign w:val="center"/>
          </w:tcPr>
          <w:p w14:paraId="49C7F045" w14:textId="77777777" w:rsidR="00EB6B59" w:rsidRPr="004C7B4D" w:rsidRDefault="00EB6B59" w:rsidP="00EB6B59">
            <w:pPr>
              <w:spacing w:before="120"/>
              <w:jc w:val="center"/>
              <w:rPr>
                <w:rFonts w:cs="Times New Roman"/>
                <w:b/>
              </w:rPr>
            </w:pPr>
            <w:r w:rsidRPr="004C7B4D">
              <w:rPr>
                <w:rFonts w:cs="Times New Roman"/>
                <w:b/>
              </w:rPr>
              <w:t xml:space="preserve">Control </w:t>
            </w:r>
            <w:r w:rsidRPr="004C7B4D">
              <w:rPr>
                <w:rFonts w:cs="Times New Roman"/>
                <w:b/>
              </w:rPr>
              <w:br/>
              <w:t>mean (SD)</w:t>
            </w:r>
          </w:p>
        </w:tc>
        <w:tc>
          <w:tcPr>
            <w:tcW w:w="0" w:type="auto"/>
            <w:vAlign w:val="center"/>
          </w:tcPr>
          <w:p w14:paraId="16596E8C" w14:textId="77777777" w:rsidR="00EB6B59" w:rsidRPr="004C7B4D" w:rsidRDefault="00EB6B59" w:rsidP="00EB6B59">
            <w:pPr>
              <w:spacing w:before="120"/>
              <w:jc w:val="center"/>
              <w:rPr>
                <w:rFonts w:cs="Times New Roman"/>
                <w:b/>
              </w:rPr>
            </w:pPr>
            <w:r w:rsidRPr="004C7B4D">
              <w:rPr>
                <w:rFonts w:cs="Times New Roman"/>
                <w:b/>
              </w:rPr>
              <w:t xml:space="preserve">Intervention </w:t>
            </w:r>
            <w:r w:rsidRPr="004C7B4D">
              <w:rPr>
                <w:rFonts w:cs="Times New Roman"/>
                <w:b/>
              </w:rPr>
              <w:br/>
              <w:t>mean (SD)</w:t>
            </w:r>
          </w:p>
        </w:tc>
        <w:tc>
          <w:tcPr>
            <w:tcW w:w="0" w:type="auto"/>
            <w:vAlign w:val="center"/>
          </w:tcPr>
          <w:p w14:paraId="7FF29E6A" w14:textId="77777777" w:rsidR="00EB6B59" w:rsidRPr="004C7B4D" w:rsidRDefault="00EB6B59" w:rsidP="00EB6B59">
            <w:pPr>
              <w:spacing w:before="120"/>
              <w:jc w:val="center"/>
              <w:rPr>
                <w:rFonts w:cs="Times New Roman"/>
                <w:b/>
              </w:rPr>
            </w:pPr>
            <w:r w:rsidRPr="004C7B4D">
              <w:rPr>
                <w:rFonts w:cs="Times New Roman"/>
                <w:b/>
              </w:rPr>
              <w:t xml:space="preserve">Control </w:t>
            </w:r>
            <w:r w:rsidRPr="004C7B4D">
              <w:rPr>
                <w:rFonts w:cs="Times New Roman"/>
                <w:b/>
              </w:rPr>
              <w:br/>
              <w:t>mean (SD)</w:t>
            </w:r>
          </w:p>
        </w:tc>
      </w:tr>
      <w:tr w:rsidR="00EB6B59" w:rsidRPr="004C7B4D" w14:paraId="66242EA5" w14:textId="77777777" w:rsidTr="00EB6B59">
        <w:tc>
          <w:tcPr>
            <w:tcW w:w="1447" w:type="dxa"/>
            <w:vAlign w:val="center"/>
          </w:tcPr>
          <w:p w14:paraId="311A651C" w14:textId="77777777" w:rsidR="00EB6B59" w:rsidRPr="004C7B4D" w:rsidRDefault="00EB6B59" w:rsidP="00EB6B59">
            <w:pPr>
              <w:spacing w:before="120"/>
              <w:rPr>
                <w:rFonts w:cs="Times New Roman"/>
              </w:rPr>
            </w:pPr>
            <w:r w:rsidRPr="004C7B4D">
              <w:rPr>
                <w:rFonts w:cs="Times New Roman"/>
              </w:rPr>
              <w:t>Health services use recorded by nurses</w:t>
            </w:r>
          </w:p>
        </w:tc>
        <w:tc>
          <w:tcPr>
            <w:tcW w:w="1496" w:type="dxa"/>
            <w:vAlign w:val="center"/>
          </w:tcPr>
          <w:p w14:paraId="5CA5C121" w14:textId="77777777" w:rsidR="00EB6B59" w:rsidRPr="004C7B4D" w:rsidRDefault="00EB6B59" w:rsidP="00EB6B59">
            <w:pPr>
              <w:spacing w:before="120"/>
              <w:jc w:val="center"/>
              <w:rPr>
                <w:rFonts w:cs="Times New Roman"/>
              </w:rPr>
            </w:pPr>
            <w:r w:rsidRPr="004C7B4D">
              <w:rPr>
                <w:rFonts w:cs="Times New Roman"/>
              </w:rPr>
              <w:t>£1,057</w:t>
            </w:r>
          </w:p>
          <w:p w14:paraId="5DEF06A6" w14:textId="77777777" w:rsidR="00EB6B59" w:rsidRPr="004C7B4D" w:rsidRDefault="00EB6B59" w:rsidP="00EB6B59">
            <w:pPr>
              <w:spacing w:before="120"/>
              <w:jc w:val="center"/>
              <w:rPr>
                <w:rFonts w:cs="Times New Roman"/>
              </w:rPr>
            </w:pPr>
            <w:r w:rsidRPr="004C7B4D">
              <w:rPr>
                <w:rFonts w:cs="Times New Roman"/>
              </w:rPr>
              <w:t>(£1,371)</w:t>
            </w:r>
          </w:p>
          <w:p w14:paraId="35DEEB37" w14:textId="77777777" w:rsidR="00EB6B59" w:rsidRPr="004C7B4D" w:rsidRDefault="00EB6B59" w:rsidP="00EB6B59">
            <w:pPr>
              <w:spacing w:before="120"/>
              <w:jc w:val="center"/>
              <w:rPr>
                <w:rFonts w:cs="Times New Roman"/>
                <w:i/>
              </w:rPr>
            </w:pPr>
            <w:r w:rsidRPr="004C7B4D">
              <w:rPr>
                <w:rFonts w:cs="Times New Roman"/>
                <w:i/>
              </w:rPr>
              <w:t>n = 184</w:t>
            </w:r>
          </w:p>
        </w:tc>
        <w:tc>
          <w:tcPr>
            <w:tcW w:w="1275" w:type="dxa"/>
            <w:vAlign w:val="center"/>
          </w:tcPr>
          <w:p w14:paraId="43F27FD0" w14:textId="77777777" w:rsidR="00EB6B59" w:rsidRPr="004C7B4D" w:rsidRDefault="00EB6B59" w:rsidP="00EB6B59">
            <w:pPr>
              <w:spacing w:before="120"/>
              <w:jc w:val="center"/>
              <w:rPr>
                <w:rFonts w:cs="Times New Roman"/>
              </w:rPr>
            </w:pPr>
            <w:r w:rsidRPr="004C7B4D">
              <w:rPr>
                <w:rFonts w:cs="Times New Roman"/>
              </w:rPr>
              <w:t>£1,247</w:t>
            </w:r>
          </w:p>
          <w:p w14:paraId="491E1871" w14:textId="77777777" w:rsidR="00EB6B59" w:rsidRPr="004C7B4D" w:rsidRDefault="00EB6B59" w:rsidP="00EB6B59">
            <w:pPr>
              <w:spacing w:before="120"/>
              <w:jc w:val="center"/>
              <w:rPr>
                <w:rFonts w:cs="Times New Roman"/>
              </w:rPr>
            </w:pPr>
            <w:r w:rsidRPr="004C7B4D">
              <w:rPr>
                <w:rFonts w:cs="Times New Roman"/>
              </w:rPr>
              <w:t>(£1,779)</w:t>
            </w:r>
          </w:p>
          <w:p w14:paraId="229C84A3" w14:textId="77777777" w:rsidR="00EB6B59" w:rsidRPr="004C7B4D" w:rsidRDefault="00EB6B59" w:rsidP="00EB6B59">
            <w:pPr>
              <w:spacing w:before="120"/>
              <w:jc w:val="center"/>
              <w:rPr>
                <w:rFonts w:cs="Times New Roman"/>
                <w:i/>
              </w:rPr>
            </w:pPr>
            <w:r w:rsidRPr="004C7B4D">
              <w:rPr>
                <w:rFonts w:cs="Times New Roman"/>
                <w:i/>
              </w:rPr>
              <w:t>n = 189</w:t>
            </w:r>
          </w:p>
        </w:tc>
        <w:tc>
          <w:tcPr>
            <w:tcW w:w="0" w:type="auto"/>
            <w:vAlign w:val="center"/>
          </w:tcPr>
          <w:p w14:paraId="69993608" w14:textId="77777777" w:rsidR="00EB6B59" w:rsidRPr="004C7B4D" w:rsidRDefault="00EB6B59" w:rsidP="00EB6B59">
            <w:pPr>
              <w:spacing w:before="120"/>
              <w:jc w:val="center"/>
              <w:rPr>
                <w:rFonts w:cs="Times New Roman"/>
              </w:rPr>
            </w:pPr>
            <w:r w:rsidRPr="004C7B4D">
              <w:rPr>
                <w:rFonts w:cs="Times New Roman"/>
              </w:rPr>
              <w:t>£358</w:t>
            </w:r>
          </w:p>
          <w:p w14:paraId="35BAC26C" w14:textId="77777777" w:rsidR="00EB6B59" w:rsidRPr="004C7B4D" w:rsidRDefault="00EB6B59" w:rsidP="00EB6B59">
            <w:pPr>
              <w:spacing w:before="120"/>
              <w:jc w:val="center"/>
              <w:rPr>
                <w:rFonts w:cs="Times New Roman"/>
              </w:rPr>
            </w:pPr>
            <w:r w:rsidRPr="004C7B4D">
              <w:rPr>
                <w:rFonts w:cs="Times New Roman"/>
              </w:rPr>
              <w:t>(£621)</w:t>
            </w:r>
          </w:p>
          <w:p w14:paraId="58C18A31" w14:textId="77777777" w:rsidR="00EB6B59" w:rsidRPr="004C7B4D" w:rsidRDefault="00EB6B59" w:rsidP="00EB6B59">
            <w:pPr>
              <w:spacing w:before="120"/>
              <w:jc w:val="center"/>
              <w:rPr>
                <w:rFonts w:cs="Times New Roman"/>
                <w:i/>
              </w:rPr>
            </w:pPr>
            <w:r w:rsidRPr="004C7B4D">
              <w:rPr>
                <w:rFonts w:cs="Times New Roman"/>
                <w:i/>
              </w:rPr>
              <w:t>n = 153</w:t>
            </w:r>
          </w:p>
        </w:tc>
        <w:tc>
          <w:tcPr>
            <w:tcW w:w="0" w:type="auto"/>
            <w:vAlign w:val="center"/>
          </w:tcPr>
          <w:p w14:paraId="13DF554B" w14:textId="77777777" w:rsidR="00EB6B59" w:rsidRPr="004C7B4D" w:rsidRDefault="00EB6B59" w:rsidP="00EB6B59">
            <w:pPr>
              <w:spacing w:before="120"/>
              <w:jc w:val="center"/>
              <w:rPr>
                <w:rFonts w:cs="Times New Roman"/>
              </w:rPr>
            </w:pPr>
            <w:r w:rsidRPr="004C7B4D">
              <w:rPr>
                <w:rFonts w:cs="Times New Roman"/>
              </w:rPr>
              <w:t>£304</w:t>
            </w:r>
          </w:p>
          <w:p w14:paraId="79D7C967" w14:textId="77777777" w:rsidR="00EB6B59" w:rsidRPr="004C7B4D" w:rsidRDefault="00EB6B59" w:rsidP="00EB6B59">
            <w:pPr>
              <w:spacing w:before="120"/>
              <w:jc w:val="center"/>
              <w:rPr>
                <w:rFonts w:cs="Times New Roman"/>
              </w:rPr>
            </w:pPr>
            <w:r w:rsidRPr="004C7B4D">
              <w:rPr>
                <w:rFonts w:cs="Times New Roman"/>
              </w:rPr>
              <w:t>(£366)</w:t>
            </w:r>
          </w:p>
          <w:p w14:paraId="6656663B" w14:textId="77777777" w:rsidR="00EB6B59" w:rsidRPr="004C7B4D" w:rsidRDefault="00EB6B59" w:rsidP="00EB6B59">
            <w:pPr>
              <w:spacing w:before="120"/>
              <w:jc w:val="center"/>
              <w:rPr>
                <w:rFonts w:cs="Times New Roman"/>
                <w:i/>
              </w:rPr>
            </w:pPr>
            <w:r w:rsidRPr="004C7B4D">
              <w:rPr>
                <w:rFonts w:cs="Times New Roman"/>
                <w:i/>
              </w:rPr>
              <w:t>n = 164</w:t>
            </w:r>
          </w:p>
        </w:tc>
        <w:tc>
          <w:tcPr>
            <w:tcW w:w="0" w:type="auto"/>
            <w:vAlign w:val="center"/>
          </w:tcPr>
          <w:p w14:paraId="1B9CE257" w14:textId="77777777" w:rsidR="00EB6B59" w:rsidRPr="004C7B4D" w:rsidRDefault="00EB6B59" w:rsidP="00EB6B59">
            <w:pPr>
              <w:spacing w:before="120"/>
              <w:jc w:val="center"/>
              <w:rPr>
                <w:rFonts w:cs="Times New Roman"/>
              </w:rPr>
            </w:pPr>
            <w:r w:rsidRPr="004C7B4D">
              <w:rPr>
                <w:rFonts w:cs="Times New Roman"/>
              </w:rPr>
              <w:t>£637</w:t>
            </w:r>
          </w:p>
          <w:p w14:paraId="6CA3F593" w14:textId="77777777" w:rsidR="00EB6B59" w:rsidRPr="004C7B4D" w:rsidRDefault="00EB6B59" w:rsidP="00EB6B59">
            <w:pPr>
              <w:spacing w:before="120"/>
              <w:jc w:val="center"/>
              <w:rPr>
                <w:rFonts w:cs="Times New Roman"/>
              </w:rPr>
            </w:pPr>
            <w:r w:rsidRPr="004C7B4D">
              <w:rPr>
                <w:rFonts w:cs="Times New Roman"/>
              </w:rPr>
              <w:t>(£913)</w:t>
            </w:r>
          </w:p>
          <w:p w14:paraId="6910FDAA" w14:textId="77777777" w:rsidR="00EB6B59" w:rsidRPr="004C7B4D" w:rsidRDefault="00EB6B59" w:rsidP="00EB6B59">
            <w:pPr>
              <w:spacing w:before="120"/>
              <w:jc w:val="center"/>
              <w:rPr>
                <w:rFonts w:cs="Times New Roman"/>
                <w:i/>
              </w:rPr>
            </w:pPr>
            <w:r w:rsidRPr="004C7B4D">
              <w:rPr>
                <w:rFonts w:cs="Times New Roman"/>
                <w:i/>
              </w:rPr>
              <w:t>n = 150</w:t>
            </w:r>
          </w:p>
        </w:tc>
        <w:tc>
          <w:tcPr>
            <w:tcW w:w="0" w:type="auto"/>
            <w:vAlign w:val="center"/>
          </w:tcPr>
          <w:p w14:paraId="4BE046F0" w14:textId="77777777" w:rsidR="00EB6B59" w:rsidRPr="004C7B4D" w:rsidRDefault="00EB6B59" w:rsidP="00EB6B59">
            <w:pPr>
              <w:spacing w:before="120"/>
              <w:jc w:val="center"/>
              <w:rPr>
                <w:rFonts w:cs="Times New Roman"/>
              </w:rPr>
            </w:pPr>
            <w:r w:rsidRPr="004C7B4D">
              <w:rPr>
                <w:rFonts w:cs="Times New Roman"/>
              </w:rPr>
              <w:t>£772</w:t>
            </w:r>
          </w:p>
          <w:p w14:paraId="760E3967" w14:textId="77777777" w:rsidR="00EB6B59" w:rsidRPr="004C7B4D" w:rsidRDefault="00EB6B59" w:rsidP="00EB6B59">
            <w:pPr>
              <w:spacing w:before="120"/>
              <w:jc w:val="center"/>
              <w:rPr>
                <w:rFonts w:cs="Times New Roman"/>
              </w:rPr>
            </w:pPr>
            <w:r w:rsidRPr="004C7B4D">
              <w:rPr>
                <w:rFonts w:cs="Times New Roman"/>
              </w:rPr>
              <w:t>(£928)</w:t>
            </w:r>
          </w:p>
          <w:p w14:paraId="1ABD2AEB" w14:textId="77777777" w:rsidR="00EB6B59" w:rsidRPr="004C7B4D" w:rsidRDefault="00EB6B59" w:rsidP="00EB6B59">
            <w:pPr>
              <w:spacing w:before="120"/>
              <w:jc w:val="center"/>
              <w:rPr>
                <w:rFonts w:cs="Times New Roman"/>
                <w:i/>
              </w:rPr>
            </w:pPr>
            <w:r w:rsidRPr="004C7B4D">
              <w:rPr>
                <w:rFonts w:cs="Times New Roman"/>
                <w:i/>
              </w:rPr>
              <w:t>n = 152</w:t>
            </w:r>
          </w:p>
        </w:tc>
      </w:tr>
      <w:tr w:rsidR="00EB6B59" w:rsidRPr="004C7B4D" w14:paraId="13DADE49" w14:textId="77777777" w:rsidTr="00EB6B59">
        <w:tc>
          <w:tcPr>
            <w:tcW w:w="1447" w:type="dxa"/>
            <w:vAlign w:val="center"/>
          </w:tcPr>
          <w:p w14:paraId="151E4F67" w14:textId="77777777" w:rsidR="00EB6B59" w:rsidRPr="004C7B4D" w:rsidRDefault="00EB6B59" w:rsidP="00EB6B59">
            <w:pPr>
              <w:spacing w:before="120"/>
              <w:rPr>
                <w:rFonts w:cs="Times New Roman"/>
              </w:rPr>
            </w:pPr>
            <w:r w:rsidRPr="004C7B4D">
              <w:rPr>
                <w:rFonts w:cs="Times New Roman"/>
              </w:rPr>
              <w:t>Health services use reported by participant</w:t>
            </w:r>
          </w:p>
        </w:tc>
        <w:tc>
          <w:tcPr>
            <w:tcW w:w="1496" w:type="dxa"/>
            <w:vAlign w:val="center"/>
          </w:tcPr>
          <w:p w14:paraId="46D8E5A1" w14:textId="77777777" w:rsidR="00EB6B59" w:rsidRPr="004C7B4D" w:rsidRDefault="00EB6B59" w:rsidP="00EB6B59">
            <w:pPr>
              <w:spacing w:before="120"/>
              <w:jc w:val="center"/>
              <w:rPr>
                <w:rFonts w:cs="Times New Roman"/>
              </w:rPr>
            </w:pPr>
            <w:r w:rsidRPr="004C7B4D">
              <w:rPr>
                <w:rFonts w:cs="Times New Roman"/>
              </w:rPr>
              <w:t>£75</w:t>
            </w:r>
          </w:p>
          <w:p w14:paraId="09EE28B5" w14:textId="77777777" w:rsidR="00EB6B59" w:rsidRPr="004C7B4D" w:rsidRDefault="00EB6B59" w:rsidP="00EB6B59">
            <w:pPr>
              <w:spacing w:before="120"/>
              <w:jc w:val="center"/>
              <w:rPr>
                <w:rFonts w:cs="Times New Roman"/>
              </w:rPr>
            </w:pPr>
            <w:r w:rsidRPr="004C7B4D">
              <w:rPr>
                <w:rFonts w:cs="Times New Roman"/>
              </w:rPr>
              <w:t>(£199)</w:t>
            </w:r>
          </w:p>
          <w:p w14:paraId="109C6BB8" w14:textId="77777777" w:rsidR="00EB6B59" w:rsidRPr="004C7B4D" w:rsidRDefault="00EB6B59" w:rsidP="00EB6B59">
            <w:pPr>
              <w:spacing w:before="120"/>
              <w:jc w:val="center"/>
              <w:rPr>
                <w:rFonts w:cs="Times New Roman"/>
                <w:i/>
              </w:rPr>
            </w:pPr>
            <w:r w:rsidRPr="004C7B4D">
              <w:rPr>
                <w:rFonts w:cs="Times New Roman"/>
                <w:i/>
              </w:rPr>
              <w:t>n = 185</w:t>
            </w:r>
          </w:p>
        </w:tc>
        <w:tc>
          <w:tcPr>
            <w:tcW w:w="1275" w:type="dxa"/>
            <w:vAlign w:val="center"/>
          </w:tcPr>
          <w:p w14:paraId="5BDD1BA7" w14:textId="77777777" w:rsidR="00EB6B59" w:rsidRPr="004C7B4D" w:rsidRDefault="00EB6B59" w:rsidP="00EB6B59">
            <w:pPr>
              <w:spacing w:before="120"/>
              <w:jc w:val="center"/>
              <w:rPr>
                <w:rFonts w:cs="Times New Roman"/>
              </w:rPr>
            </w:pPr>
            <w:r w:rsidRPr="004C7B4D">
              <w:rPr>
                <w:rFonts w:cs="Times New Roman"/>
              </w:rPr>
              <w:t>£119</w:t>
            </w:r>
          </w:p>
          <w:p w14:paraId="4C7ABD25" w14:textId="77777777" w:rsidR="00EB6B59" w:rsidRPr="004C7B4D" w:rsidRDefault="00EB6B59" w:rsidP="00EB6B59">
            <w:pPr>
              <w:spacing w:before="120"/>
              <w:jc w:val="center"/>
              <w:rPr>
                <w:rFonts w:cs="Times New Roman"/>
              </w:rPr>
            </w:pPr>
            <w:r w:rsidRPr="004C7B4D">
              <w:rPr>
                <w:rFonts w:cs="Times New Roman"/>
              </w:rPr>
              <w:t>(£326)</w:t>
            </w:r>
          </w:p>
          <w:p w14:paraId="1BB7085D" w14:textId="77777777" w:rsidR="00EB6B59" w:rsidRPr="004C7B4D" w:rsidRDefault="00EB6B59" w:rsidP="00EB6B59">
            <w:pPr>
              <w:spacing w:before="120"/>
              <w:jc w:val="center"/>
              <w:rPr>
                <w:rFonts w:cs="Times New Roman"/>
                <w:i/>
              </w:rPr>
            </w:pPr>
            <w:r w:rsidRPr="004C7B4D">
              <w:rPr>
                <w:rFonts w:cs="Times New Roman"/>
                <w:i/>
              </w:rPr>
              <w:t>n = 189</w:t>
            </w:r>
          </w:p>
        </w:tc>
        <w:tc>
          <w:tcPr>
            <w:tcW w:w="0" w:type="auto"/>
            <w:vAlign w:val="center"/>
          </w:tcPr>
          <w:p w14:paraId="57C89C0B" w14:textId="77777777" w:rsidR="00EB6B59" w:rsidRPr="004C7B4D" w:rsidRDefault="00EB6B59" w:rsidP="00EB6B59">
            <w:pPr>
              <w:spacing w:before="120"/>
              <w:jc w:val="center"/>
              <w:rPr>
                <w:rFonts w:cs="Times New Roman"/>
              </w:rPr>
            </w:pPr>
            <w:r w:rsidRPr="004C7B4D">
              <w:rPr>
                <w:rFonts w:cs="Times New Roman"/>
              </w:rPr>
              <w:t>£22</w:t>
            </w:r>
          </w:p>
          <w:p w14:paraId="46173E0B" w14:textId="77777777" w:rsidR="00EB6B59" w:rsidRPr="004C7B4D" w:rsidRDefault="00EB6B59" w:rsidP="00EB6B59">
            <w:pPr>
              <w:spacing w:before="120"/>
              <w:jc w:val="center"/>
              <w:rPr>
                <w:rFonts w:cs="Times New Roman"/>
              </w:rPr>
            </w:pPr>
            <w:r w:rsidRPr="004C7B4D">
              <w:rPr>
                <w:rFonts w:cs="Times New Roman"/>
              </w:rPr>
              <w:t>(£56)</w:t>
            </w:r>
          </w:p>
          <w:p w14:paraId="04B402FE" w14:textId="77777777" w:rsidR="00EB6B59" w:rsidRPr="004C7B4D" w:rsidRDefault="00EB6B59" w:rsidP="00EB6B59">
            <w:pPr>
              <w:spacing w:before="120"/>
              <w:jc w:val="center"/>
              <w:rPr>
                <w:rFonts w:cs="Times New Roman"/>
                <w:i/>
              </w:rPr>
            </w:pPr>
            <w:r w:rsidRPr="004C7B4D">
              <w:rPr>
                <w:rFonts w:cs="Times New Roman"/>
                <w:i/>
              </w:rPr>
              <w:t>n = 142</w:t>
            </w:r>
          </w:p>
        </w:tc>
        <w:tc>
          <w:tcPr>
            <w:tcW w:w="0" w:type="auto"/>
            <w:vAlign w:val="center"/>
          </w:tcPr>
          <w:p w14:paraId="08E37955" w14:textId="77777777" w:rsidR="00EB6B59" w:rsidRPr="004C7B4D" w:rsidRDefault="00EB6B59" w:rsidP="00EB6B59">
            <w:pPr>
              <w:spacing w:before="120"/>
              <w:jc w:val="center"/>
              <w:rPr>
                <w:rFonts w:cs="Times New Roman"/>
              </w:rPr>
            </w:pPr>
            <w:r w:rsidRPr="004C7B4D">
              <w:rPr>
                <w:rFonts w:cs="Times New Roman"/>
              </w:rPr>
              <w:t>£40</w:t>
            </w:r>
          </w:p>
          <w:p w14:paraId="19B2680E" w14:textId="77777777" w:rsidR="00EB6B59" w:rsidRPr="004C7B4D" w:rsidRDefault="00EB6B59" w:rsidP="00EB6B59">
            <w:pPr>
              <w:spacing w:before="120"/>
              <w:jc w:val="center"/>
              <w:rPr>
                <w:rFonts w:cs="Times New Roman"/>
              </w:rPr>
            </w:pPr>
            <w:r w:rsidRPr="004C7B4D">
              <w:rPr>
                <w:rFonts w:cs="Times New Roman"/>
              </w:rPr>
              <w:t>(£125)</w:t>
            </w:r>
          </w:p>
          <w:p w14:paraId="6C4EA113" w14:textId="77777777" w:rsidR="00EB6B59" w:rsidRPr="004C7B4D" w:rsidRDefault="00EB6B59" w:rsidP="00EB6B59">
            <w:pPr>
              <w:spacing w:before="120"/>
              <w:jc w:val="center"/>
              <w:rPr>
                <w:rFonts w:cs="Times New Roman"/>
                <w:i/>
              </w:rPr>
            </w:pPr>
            <w:r w:rsidRPr="004C7B4D">
              <w:rPr>
                <w:rFonts w:cs="Times New Roman"/>
                <w:i/>
              </w:rPr>
              <w:t>n = 152</w:t>
            </w:r>
          </w:p>
        </w:tc>
        <w:tc>
          <w:tcPr>
            <w:tcW w:w="0" w:type="auto"/>
            <w:vAlign w:val="center"/>
          </w:tcPr>
          <w:p w14:paraId="1F863464" w14:textId="77777777" w:rsidR="00EB6B59" w:rsidRPr="004C7B4D" w:rsidRDefault="00EB6B59" w:rsidP="00EB6B59">
            <w:pPr>
              <w:spacing w:before="120"/>
              <w:jc w:val="center"/>
              <w:rPr>
                <w:rFonts w:cs="Times New Roman"/>
              </w:rPr>
            </w:pPr>
            <w:r w:rsidRPr="004C7B4D">
              <w:rPr>
                <w:rFonts w:cs="Times New Roman"/>
              </w:rPr>
              <w:t>£50</w:t>
            </w:r>
          </w:p>
          <w:p w14:paraId="7A9495C0" w14:textId="77777777" w:rsidR="00EB6B59" w:rsidRPr="004C7B4D" w:rsidRDefault="00EB6B59" w:rsidP="00EB6B59">
            <w:pPr>
              <w:spacing w:before="120"/>
              <w:jc w:val="center"/>
              <w:rPr>
                <w:rFonts w:cs="Times New Roman"/>
              </w:rPr>
            </w:pPr>
            <w:r w:rsidRPr="004C7B4D">
              <w:rPr>
                <w:rFonts w:cs="Times New Roman"/>
              </w:rPr>
              <w:t>(£129)</w:t>
            </w:r>
          </w:p>
          <w:p w14:paraId="3141D426" w14:textId="77777777" w:rsidR="00EB6B59" w:rsidRPr="004C7B4D" w:rsidRDefault="00EB6B59" w:rsidP="00EB6B59">
            <w:pPr>
              <w:spacing w:before="120"/>
              <w:jc w:val="center"/>
              <w:rPr>
                <w:rFonts w:cs="Times New Roman"/>
                <w:i/>
              </w:rPr>
            </w:pPr>
            <w:r w:rsidRPr="004C7B4D">
              <w:rPr>
                <w:rFonts w:cs="Times New Roman"/>
                <w:i/>
              </w:rPr>
              <w:t>n = 128</w:t>
            </w:r>
          </w:p>
        </w:tc>
        <w:tc>
          <w:tcPr>
            <w:tcW w:w="0" w:type="auto"/>
            <w:vAlign w:val="center"/>
          </w:tcPr>
          <w:p w14:paraId="457470C6" w14:textId="77777777" w:rsidR="00EB6B59" w:rsidRPr="004C7B4D" w:rsidRDefault="00EB6B59" w:rsidP="00EB6B59">
            <w:pPr>
              <w:spacing w:before="120"/>
              <w:jc w:val="center"/>
              <w:rPr>
                <w:rFonts w:cs="Times New Roman"/>
              </w:rPr>
            </w:pPr>
            <w:r w:rsidRPr="004C7B4D">
              <w:rPr>
                <w:rFonts w:cs="Times New Roman"/>
              </w:rPr>
              <w:t>£79</w:t>
            </w:r>
          </w:p>
          <w:p w14:paraId="1F1733E6" w14:textId="77777777" w:rsidR="00EB6B59" w:rsidRPr="004C7B4D" w:rsidRDefault="00EB6B59" w:rsidP="00EB6B59">
            <w:pPr>
              <w:spacing w:before="120"/>
              <w:jc w:val="center"/>
              <w:rPr>
                <w:rFonts w:cs="Times New Roman"/>
              </w:rPr>
            </w:pPr>
            <w:r w:rsidRPr="004C7B4D">
              <w:rPr>
                <w:rFonts w:cs="Times New Roman"/>
              </w:rPr>
              <w:t>(226)</w:t>
            </w:r>
          </w:p>
          <w:p w14:paraId="582EBB78" w14:textId="77777777" w:rsidR="00EB6B59" w:rsidRPr="004C7B4D" w:rsidRDefault="00EB6B59" w:rsidP="00EB6B59">
            <w:pPr>
              <w:spacing w:before="120"/>
              <w:jc w:val="center"/>
              <w:rPr>
                <w:rFonts w:cs="Times New Roman"/>
                <w:i/>
              </w:rPr>
            </w:pPr>
            <w:r w:rsidRPr="004C7B4D">
              <w:rPr>
                <w:rFonts w:cs="Times New Roman"/>
                <w:i/>
              </w:rPr>
              <w:t>n = 135</w:t>
            </w:r>
          </w:p>
        </w:tc>
      </w:tr>
    </w:tbl>
    <w:p w14:paraId="46546F4E" w14:textId="77777777" w:rsidR="00EB6B59" w:rsidRPr="004C7B4D" w:rsidRDefault="00EB6B59" w:rsidP="00EB6B59">
      <w:pPr>
        <w:rPr>
          <w:rFonts w:cs="Times New Roman"/>
        </w:rPr>
      </w:pPr>
    </w:p>
    <w:p w14:paraId="303EDFB9" w14:textId="44EE3A0E" w:rsidR="00EB6B59" w:rsidRPr="004C7B4D" w:rsidRDefault="00EB6B59" w:rsidP="00EB6B59">
      <w:pPr>
        <w:rPr>
          <w:rFonts w:cs="Times New Roman"/>
        </w:rPr>
      </w:pPr>
      <w:r w:rsidRPr="004C7B4D">
        <w:rPr>
          <w:rFonts w:cs="Times New Roman"/>
        </w:rPr>
        <w:t>The mean cost of medication for a one-month period at baseline was estimated to be £55 in the intervention group and £60 in the control group, and there was litt</w:t>
      </w:r>
      <w:r w:rsidR="003B4039" w:rsidRPr="004C7B4D">
        <w:rPr>
          <w:rFonts w:cs="Times New Roman"/>
        </w:rPr>
        <w:t>le change over the trial period</w:t>
      </w:r>
      <w:r w:rsidRPr="004C7B4D">
        <w:rPr>
          <w:rFonts w:cs="Times New Roman"/>
        </w:rPr>
        <w:t xml:space="preserve"> (</w:t>
      </w:r>
      <w:r w:rsidRPr="004C7B4D">
        <w:rPr>
          <w:rFonts w:cs="Times New Roman"/>
          <w:i/>
        </w:rPr>
        <w:t>Table 24</w:t>
      </w:r>
      <w:r w:rsidRPr="004C7B4D">
        <w:rPr>
          <w:rFonts w:cs="Times New Roman"/>
        </w:rPr>
        <w:t>)</w:t>
      </w:r>
      <w:r w:rsidR="003B4039" w:rsidRPr="004C7B4D">
        <w:rPr>
          <w:rFonts w:cs="Times New Roman"/>
        </w:rPr>
        <w:t>.</w:t>
      </w:r>
      <w:r w:rsidRPr="004C7B4D">
        <w:rPr>
          <w:rFonts w:cs="Times New Roman"/>
        </w:rPr>
        <w:t xml:space="preserve"> Mean costs were accompanied by large standard deviations and, as for service use, small numbers of participants had high medication costs, while only three participants at baseline (two in the intervention group), three participants at </w:t>
      </w:r>
      <w:r w:rsidR="00910E55" w:rsidRPr="004C7B4D">
        <w:rPr>
          <w:rFonts w:cs="Times New Roman"/>
        </w:rPr>
        <w:t>3 months</w:t>
      </w:r>
      <w:r w:rsidRPr="004C7B4D">
        <w:rPr>
          <w:rFonts w:cs="Times New Roman"/>
        </w:rPr>
        <w:t xml:space="preserve"> (only one of them the same individual as at baseline) and no participants at 12 months were specified as taking no mediation.</w:t>
      </w:r>
    </w:p>
    <w:p w14:paraId="7719949F" w14:textId="77777777" w:rsidR="00EB6B59" w:rsidRPr="004C7B4D" w:rsidRDefault="00EB6B59" w:rsidP="00EB6B59">
      <w:pPr>
        <w:rPr>
          <w:rFonts w:cs="Times New Roman"/>
        </w:rPr>
      </w:pPr>
    </w:p>
    <w:p w14:paraId="2B677E7D" w14:textId="34BF2A30" w:rsidR="00EB6B59" w:rsidRPr="004C7B4D" w:rsidRDefault="00EB6B59" w:rsidP="00EB6B59">
      <w:pPr>
        <w:rPr>
          <w:rFonts w:cs="Times New Roman"/>
        </w:rPr>
      </w:pPr>
      <w:r w:rsidRPr="004C7B4D">
        <w:rPr>
          <w:rFonts w:cs="Times New Roman"/>
        </w:rPr>
        <w:t xml:space="preserve">The majority of the intervention group had estimated one-month medication costs under £30 at baseline and </w:t>
      </w:r>
      <w:r w:rsidR="00910E55" w:rsidRPr="004C7B4D">
        <w:rPr>
          <w:rFonts w:cs="Times New Roman"/>
        </w:rPr>
        <w:t>3 months</w:t>
      </w:r>
      <w:r w:rsidRPr="004C7B4D">
        <w:rPr>
          <w:rFonts w:cs="Times New Roman"/>
        </w:rPr>
        <w:t xml:space="preserve">, and under £35 at 12 months. The majority of the control group had estimated one-month medication costs under £40 at all time points. However, at baseline, 30 intervention participants and 33 in the control group had costs higher than £100. At </w:t>
      </w:r>
      <w:r w:rsidR="00910E55" w:rsidRPr="004C7B4D">
        <w:rPr>
          <w:rFonts w:cs="Times New Roman"/>
        </w:rPr>
        <w:t>3 months</w:t>
      </w:r>
      <w:r w:rsidRPr="004C7B4D">
        <w:rPr>
          <w:rFonts w:cs="Times New Roman"/>
        </w:rPr>
        <w:t xml:space="preserve"> these figures were 24 (intervention group) and 28 (control group) and at 12 months 21 (intervention) and 25 (control). The highest costs at baseline (£575), </w:t>
      </w:r>
      <w:r w:rsidR="00910E55" w:rsidRPr="004C7B4D">
        <w:rPr>
          <w:rFonts w:cs="Times New Roman"/>
        </w:rPr>
        <w:t>3 months</w:t>
      </w:r>
      <w:r w:rsidRPr="004C7B4D">
        <w:rPr>
          <w:rFonts w:cs="Times New Roman"/>
        </w:rPr>
        <w:t xml:space="preserve"> (£551) and 12 months (£567) were all found in the control group.</w:t>
      </w:r>
    </w:p>
    <w:p w14:paraId="3C6C5C73" w14:textId="77777777" w:rsidR="00EB6B59" w:rsidRPr="004C7B4D" w:rsidRDefault="00EB6B59" w:rsidP="00EB6B59">
      <w:pPr>
        <w:rPr>
          <w:rFonts w:cs="Times New Roman"/>
        </w:rPr>
      </w:pPr>
    </w:p>
    <w:p w14:paraId="242375DB" w14:textId="497DD81C" w:rsidR="00EB6B59" w:rsidRPr="004C7B4D" w:rsidRDefault="00EB6B59" w:rsidP="00EB6B59">
      <w:pPr>
        <w:pStyle w:val="Tablecaption"/>
        <w:rPr>
          <w:rFonts w:cs="Times New Roman"/>
        </w:rPr>
      </w:pPr>
      <w:bookmarkStart w:id="245" w:name="_Toc355447322"/>
      <w:r w:rsidRPr="004C7B4D">
        <w:rPr>
          <w:rFonts w:cs="Times New Roman"/>
        </w:rPr>
        <w:t xml:space="preserve">Table 24: Estimated cost of one month’s medication at baseline, </w:t>
      </w:r>
      <w:r w:rsidR="00910E55" w:rsidRPr="004C7B4D">
        <w:rPr>
          <w:rFonts w:cs="Times New Roman"/>
        </w:rPr>
        <w:t>3 months</w:t>
      </w:r>
      <w:r w:rsidRPr="004C7B4D">
        <w:rPr>
          <w:rFonts w:cs="Times New Roman"/>
        </w:rPr>
        <w:t xml:space="preserve"> and 12 months, by group</w:t>
      </w:r>
      <w:bookmarkEnd w:id="245"/>
    </w:p>
    <w:tbl>
      <w:tblPr>
        <w:tblStyle w:val="TableGrid"/>
        <w:tblW w:w="0" w:type="auto"/>
        <w:tblLook w:val="04A0" w:firstRow="1" w:lastRow="0" w:firstColumn="1" w:lastColumn="0" w:noHBand="0" w:noVBand="1"/>
      </w:tblPr>
      <w:tblGrid>
        <w:gridCol w:w="1848"/>
        <w:gridCol w:w="1848"/>
        <w:gridCol w:w="1848"/>
        <w:gridCol w:w="1849"/>
        <w:gridCol w:w="1849"/>
      </w:tblGrid>
      <w:tr w:rsidR="00EB6B59" w:rsidRPr="004C7B4D" w14:paraId="2C939DC2" w14:textId="77777777" w:rsidTr="00EB6B59">
        <w:tc>
          <w:tcPr>
            <w:tcW w:w="1848" w:type="dxa"/>
            <w:vMerge w:val="restart"/>
            <w:vAlign w:val="center"/>
          </w:tcPr>
          <w:p w14:paraId="7F6D105F" w14:textId="77777777" w:rsidR="00EB6B59" w:rsidRPr="004C7B4D" w:rsidRDefault="00EB6B59" w:rsidP="00EB6B59">
            <w:pPr>
              <w:spacing w:before="120"/>
              <w:rPr>
                <w:rFonts w:cs="Times New Roman"/>
                <w:b/>
              </w:rPr>
            </w:pPr>
            <w:r w:rsidRPr="004C7B4D">
              <w:rPr>
                <w:rFonts w:cs="Times New Roman"/>
                <w:b/>
              </w:rPr>
              <w:t>Time point</w:t>
            </w:r>
          </w:p>
        </w:tc>
        <w:tc>
          <w:tcPr>
            <w:tcW w:w="3696" w:type="dxa"/>
            <w:gridSpan w:val="2"/>
            <w:vAlign w:val="center"/>
          </w:tcPr>
          <w:p w14:paraId="161A0719" w14:textId="77777777" w:rsidR="00EB6B59" w:rsidRPr="004C7B4D" w:rsidRDefault="00EB6B59" w:rsidP="00EB6B59">
            <w:pPr>
              <w:spacing w:before="120"/>
              <w:jc w:val="center"/>
              <w:rPr>
                <w:rFonts w:cs="Times New Roman"/>
                <w:b/>
              </w:rPr>
            </w:pPr>
            <w:r w:rsidRPr="004C7B4D">
              <w:rPr>
                <w:rFonts w:cs="Times New Roman"/>
                <w:b/>
              </w:rPr>
              <w:t>Intervention</w:t>
            </w:r>
          </w:p>
        </w:tc>
        <w:tc>
          <w:tcPr>
            <w:tcW w:w="3698" w:type="dxa"/>
            <w:gridSpan w:val="2"/>
            <w:vAlign w:val="center"/>
          </w:tcPr>
          <w:p w14:paraId="7F8F03D9" w14:textId="77777777" w:rsidR="00EB6B59" w:rsidRPr="004C7B4D" w:rsidRDefault="00EB6B59" w:rsidP="00EB6B59">
            <w:pPr>
              <w:spacing w:before="120"/>
              <w:jc w:val="center"/>
              <w:rPr>
                <w:rFonts w:cs="Times New Roman"/>
                <w:b/>
              </w:rPr>
            </w:pPr>
            <w:r w:rsidRPr="004C7B4D">
              <w:rPr>
                <w:rFonts w:cs="Times New Roman"/>
                <w:b/>
              </w:rPr>
              <w:t>Control</w:t>
            </w:r>
          </w:p>
        </w:tc>
      </w:tr>
      <w:tr w:rsidR="00EB6B59" w:rsidRPr="004C7B4D" w14:paraId="515B5E7D" w14:textId="77777777" w:rsidTr="00EB6B59">
        <w:tc>
          <w:tcPr>
            <w:tcW w:w="1848" w:type="dxa"/>
            <w:vMerge/>
            <w:vAlign w:val="center"/>
          </w:tcPr>
          <w:p w14:paraId="3617F41E" w14:textId="77777777" w:rsidR="00EB6B59" w:rsidRPr="004C7B4D" w:rsidRDefault="00EB6B59" w:rsidP="00EB6B59">
            <w:pPr>
              <w:tabs>
                <w:tab w:val="center" w:pos="4513"/>
                <w:tab w:val="right" w:pos="9026"/>
              </w:tabs>
              <w:spacing w:before="120"/>
              <w:rPr>
                <w:rFonts w:cs="Times New Roman"/>
                <w:b/>
              </w:rPr>
            </w:pPr>
          </w:p>
        </w:tc>
        <w:tc>
          <w:tcPr>
            <w:tcW w:w="1848" w:type="dxa"/>
            <w:vAlign w:val="center"/>
          </w:tcPr>
          <w:p w14:paraId="4FFCF82B" w14:textId="77777777" w:rsidR="00EB6B59" w:rsidRPr="004C7B4D" w:rsidRDefault="00EB6B59" w:rsidP="00EB6B59">
            <w:pPr>
              <w:spacing w:before="120"/>
              <w:jc w:val="center"/>
              <w:rPr>
                <w:rFonts w:cs="Times New Roman"/>
                <w:b/>
              </w:rPr>
            </w:pPr>
            <w:r w:rsidRPr="004C7B4D">
              <w:rPr>
                <w:rFonts w:cs="Times New Roman"/>
                <w:b/>
              </w:rPr>
              <w:t>n</w:t>
            </w:r>
          </w:p>
        </w:tc>
        <w:tc>
          <w:tcPr>
            <w:tcW w:w="1848" w:type="dxa"/>
            <w:vAlign w:val="center"/>
          </w:tcPr>
          <w:p w14:paraId="36C95839" w14:textId="77777777" w:rsidR="00EB6B59" w:rsidRPr="004C7B4D" w:rsidRDefault="00EB6B59" w:rsidP="00EB6B59">
            <w:pPr>
              <w:spacing w:before="120"/>
              <w:jc w:val="center"/>
              <w:rPr>
                <w:rFonts w:cs="Times New Roman"/>
                <w:b/>
              </w:rPr>
            </w:pPr>
            <w:r w:rsidRPr="004C7B4D">
              <w:rPr>
                <w:rFonts w:cs="Times New Roman"/>
                <w:b/>
              </w:rPr>
              <w:t>mean (SD)</w:t>
            </w:r>
          </w:p>
        </w:tc>
        <w:tc>
          <w:tcPr>
            <w:tcW w:w="1849" w:type="dxa"/>
            <w:vAlign w:val="center"/>
          </w:tcPr>
          <w:p w14:paraId="654A4AF0" w14:textId="77777777" w:rsidR="00EB6B59" w:rsidRPr="004C7B4D" w:rsidRDefault="00EB6B59" w:rsidP="00EB6B59">
            <w:pPr>
              <w:spacing w:before="120"/>
              <w:jc w:val="center"/>
              <w:rPr>
                <w:rFonts w:cs="Times New Roman"/>
                <w:b/>
              </w:rPr>
            </w:pPr>
            <w:r w:rsidRPr="004C7B4D">
              <w:rPr>
                <w:rFonts w:cs="Times New Roman"/>
                <w:b/>
              </w:rPr>
              <w:t>n</w:t>
            </w:r>
          </w:p>
        </w:tc>
        <w:tc>
          <w:tcPr>
            <w:tcW w:w="1849" w:type="dxa"/>
            <w:vAlign w:val="center"/>
          </w:tcPr>
          <w:p w14:paraId="6E29B6EC" w14:textId="77777777" w:rsidR="00EB6B59" w:rsidRPr="004C7B4D" w:rsidRDefault="00EB6B59" w:rsidP="00EB6B59">
            <w:pPr>
              <w:spacing w:before="120"/>
              <w:jc w:val="center"/>
              <w:rPr>
                <w:rFonts w:cs="Times New Roman"/>
                <w:b/>
              </w:rPr>
            </w:pPr>
            <w:r w:rsidRPr="004C7B4D">
              <w:rPr>
                <w:rFonts w:cs="Times New Roman"/>
                <w:b/>
              </w:rPr>
              <w:t>mean (SD)</w:t>
            </w:r>
          </w:p>
        </w:tc>
      </w:tr>
      <w:tr w:rsidR="00EB6B59" w:rsidRPr="004C7B4D" w14:paraId="3416ABCC" w14:textId="77777777" w:rsidTr="00EB6B59">
        <w:tc>
          <w:tcPr>
            <w:tcW w:w="1848" w:type="dxa"/>
            <w:vAlign w:val="center"/>
          </w:tcPr>
          <w:p w14:paraId="3944CAD6" w14:textId="77777777" w:rsidR="00EB6B59" w:rsidRPr="004C7B4D" w:rsidRDefault="00EB6B59" w:rsidP="00EB6B59">
            <w:pPr>
              <w:spacing w:before="120"/>
              <w:rPr>
                <w:rFonts w:cs="Times New Roman"/>
              </w:rPr>
            </w:pPr>
            <w:r w:rsidRPr="004C7B4D">
              <w:rPr>
                <w:rFonts w:cs="Times New Roman"/>
              </w:rPr>
              <w:t>Baseline</w:t>
            </w:r>
          </w:p>
        </w:tc>
        <w:tc>
          <w:tcPr>
            <w:tcW w:w="1848" w:type="dxa"/>
            <w:vAlign w:val="center"/>
          </w:tcPr>
          <w:p w14:paraId="1F263D06" w14:textId="77777777" w:rsidR="00EB6B59" w:rsidRPr="004C7B4D" w:rsidRDefault="00EB6B59" w:rsidP="00EB6B59">
            <w:pPr>
              <w:spacing w:before="120"/>
              <w:jc w:val="center"/>
              <w:rPr>
                <w:rFonts w:cs="Times New Roman"/>
              </w:rPr>
            </w:pPr>
            <w:r w:rsidRPr="004C7B4D">
              <w:rPr>
                <w:rFonts w:cs="Times New Roman"/>
              </w:rPr>
              <w:t>183</w:t>
            </w:r>
          </w:p>
        </w:tc>
        <w:tc>
          <w:tcPr>
            <w:tcW w:w="1848" w:type="dxa"/>
            <w:vAlign w:val="center"/>
          </w:tcPr>
          <w:p w14:paraId="18FFDB62" w14:textId="77777777" w:rsidR="00EB6B59" w:rsidRPr="004C7B4D" w:rsidRDefault="00EB6B59" w:rsidP="00EB6B59">
            <w:pPr>
              <w:spacing w:before="120"/>
              <w:jc w:val="center"/>
              <w:rPr>
                <w:rFonts w:cs="Times New Roman"/>
              </w:rPr>
            </w:pPr>
            <w:r w:rsidRPr="004C7B4D">
              <w:rPr>
                <w:rFonts w:cs="Times New Roman"/>
              </w:rPr>
              <w:t>£55 (£60)</w:t>
            </w:r>
          </w:p>
        </w:tc>
        <w:tc>
          <w:tcPr>
            <w:tcW w:w="1849" w:type="dxa"/>
            <w:vAlign w:val="center"/>
          </w:tcPr>
          <w:p w14:paraId="2A900E07" w14:textId="77777777" w:rsidR="00EB6B59" w:rsidRPr="004C7B4D" w:rsidRDefault="00EB6B59" w:rsidP="00EB6B59">
            <w:pPr>
              <w:spacing w:before="120"/>
              <w:jc w:val="center"/>
              <w:rPr>
                <w:rFonts w:cs="Times New Roman"/>
              </w:rPr>
            </w:pPr>
            <w:r w:rsidRPr="004C7B4D">
              <w:rPr>
                <w:rFonts w:cs="Times New Roman"/>
              </w:rPr>
              <w:t>187</w:t>
            </w:r>
          </w:p>
        </w:tc>
        <w:tc>
          <w:tcPr>
            <w:tcW w:w="1849" w:type="dxa"/>
            <w:vAlign w:val="center"/>
          </w:tcPr>
          <w:p w14:paraId="7376EAB2" w14:textId="77777777" w:rsidR="00EB6B59" w:rsidRPr="004C7B4D" w:rsidRDefault="00EB6B59" w:rsidP="00EB6B59">
            <w:pPr>
              <w:spacing w:before="120"/>
              <w:jc w:val="center"/>
              <w:rPr>
                <w:rFonts w:cs="Times New Roman"/>
              </w:rPr>
            </w:pPr>
            <w:r w:rsidRPr="004C7B4D">
              <w:rPr>
                <w:rFonts w:cs="Times New Roman"/>
              </w:rPr>
              <w:t>£60 (£71)</w:t>
            </w:r>
          </w:p>
        </w:tc>
      </w:tr>
      <w:tr w:rsidR="00EB6B59" w:rsidRPr="004C7B4D" w14:paraId="4BEE3B68" w14:textId="77777777" w:rsidTr="00EB6B59">
        <w:tc>
          <w:tcPr>
            <w:tcW w:w="1848" w:type="dxa"/>
            <w:vAlign w:val="center"/>
          </w:tcPr>
          <w:p w14:paraId="64C971C5" w14:textId="39E054B2" w:rsidR="00EB6B59" w:rsidRPr="004C7B4D" w:rsidRDefault="00910E55" w:rsidP="00EB6B59">
            <w:pPr>
              <w:spacing w:before="120"/>
              <w:rPr>
                <w:rFonts w:cs="Times New Roman"/>
              </w:rPr>
            </w:pPr>
            <w:r w:rsidRPr="004C7B4D">
              <w:rPr>
                <w:rFonts w:cs="Times New Roman"/>
              </w:rPr>
              <w:t>3 months</w:t>
            </w:r>
          </w:p>
        </w:tc>
        <w:tc>
          <w:tcPr>
            <w:tcW w:w="1848" w:type="dxa"/>
            <w:vAlign w:val="center"/>
          </w:tcPr>
          <w:p w14:paraId="1F1E8968" w14:textId="77777777" w:rsidR="00EB6B59" w:rsidRPr="004C7B4D" w:rsidRDefault="00EB6B59" w:rsidP="00EB6B59">
            <w:pPr>
              <w:spacing w:before="120"/>
              <w:jc w:val="center"/>
              <w:rPr>
                <w:rFonts w:cs="Times New Roman"/>
              </w:rPr>
            </w:pPr>
            <w:r w:rsidRPr="004C7B4D">
              <w:rPr>
                <w:rFonts w:cs="Times New Roman"/>
              </w:rPr>
              <w:t>144</w:t>
            </w:r>
          </w:p>
        </w:tc>
        <w:tc>
          <w:tcPr>
            <w:tcW w:w="1848" w:type="dxa"/>
            <w:vAlign w:val="center"/>
          </w:tcPr>
          <w:p w14:paraId="718A1167" w14:textId="77777777" w:rsidR="00EB6B59" w:rsidRPr="004C7B4D" w:rsidRDefault="00EB6B59" w:rsidP="00EB6B59">
            <w:pPr>
              <w:spacing w:before="120"/>
              <w:jc w:val="center"/>
              <w:rPr>
                <w:rFonts w:cs="Times New Roman"/>
              </w:rPr>
            </w:pPr>
            <w:r w:rsidRPr="004C7B4D">
              <w:rPr>
                <w:rFonts w:cs="Times New Roman"/>
              </w:rPr>
              <w:t>£56 (£69)</w:t>
            </w:r>
          </w:p>
        </w:tc>
        <w:tc>
          <w:tcPr>
            <w:tcW w:w="1849" w:type="dxa"/>
            <w:vAlign w:val="center"/>
          </w:tcPr>
          <w:p w14:paraId="58CA8637" w14:textId="77777777" w:rsidR="00EB6B59" w:rsidRPr="004C7B4D" w:rsidRDefault="00EB6B59" w:rsidP="00EB6B59">
            <w:pPr>
              <w:spacing w:before="120"/>
              <w:jc w:val="center"/>
              <w:rPr>
                <w:rFonts w:cs="Times New Roman"/>
              </w:rPr>
            </w:pPr>
            <w:r w:rsidRPr="004C7B4D">
              <w:rPr>
                <w:rFonts w:cs="Times New Roman"/>
              </w:rPr>
              <w:t>156</w:t>
            </w:r>
          </w:p>
        </w:tc>
        <w:tc>
          <w:tcPr>
            <w:tcW w:w="1849" w:type="dxa"/>
            <w:vAlign w:val="center"/>
          </w:tcPr>
          <w:p w14:paraId="6C8BD819" w14:textId="77777777" w:rsidR="00EB6B59" w:rsidRPr="004C7B4D" w:rsidRDefault="00EB6B59" w:rsidP="00EB6B59">
            <w:pPr>
              <w:spacing w:before="120"/>
              <w:jc w:val="center"/>
              <w:rPr>
                <w:rFonts w:cs="Times New Roman"/>
              </w:rPr>
            </w:pPr>
            <w:r w:rsidRPr="004C7B4D">
              <w:rPr>
                <w:rFonts w:cs="Times New Roman"/>
              </w:rPr>
              <w:t>£60 (£73)</w:t>
            </w:r>
          </w:p>
        </w:tc>
      </w:tr>
      <w:tr w:rsidR="00EB6B59" w:rsidRPr="004C7B4D" w14:paraId="0A308CB0" w14:textId="77777777" w:rsidTr="00EB6B59">
        <w:tc>
          <w:tcPr>
            <w:tcW w:w="1848" w:type="dxa"/>
            <w:vAlign w:val="center"/>
          </w:tcPr>
          <w:p w14:paraId="0D69D63B" w14:textId="77777777" w:rsidR="00EB6B59" w:rsidRPr="004C7B4D" w:rsidRDefault="00EB6B59" w:rsidP="00EB6B59">
            <w:pPr>
              <w:spacing w:before="120"/>
              <w:rPr>
                <w:rFonts w:cs="Times New Roman"/>
              </w:rPr>
            </w:pPr>
            <w:r w:rsidRPr="004C7B4D">
              <w:rPr>
                <w:rFonts w:cs="Times New Roman"/>
              </w:rPr>
              <w:t>12 months</w:t>
            </w:r>
          </w:p>
        </w:tc>
        <w:tc>
          <w:tcPr>
            <w:tcW w:w="1848" w:type="dxa"/>
            <w:vAlign w:val="center"/>
          </w:tcPr>
          <w:p w14:paraId="304C59EB" w14:textId="77777777" w:rsidR="00EB6B59" w:rsidRPr="004C7B4D" w:rsidRDefault="00EB6B59" w:rsidP="00EB6B59">
            <w:pPr>
              <w:spacing w:before="120"/>
              <w:jc w:val="center"/>
              <w:rPr>
                <w:rFonts w:cs="Times New Roman"/>
              </w:rPr>
            </w:pPr>
            <w:r w:rsidRPr="004C7B4D">
              <w:rPr>
                <w:rFonts w:cs="Times New Roman"/>
              </w:rPr>
              <w:t>145</w:t>
            </w:r>
          </w:p>
        </w:tc>
        <w:tc>
          <w:tcPr>
            <w:tcW w:w="1848" w:type="dxa"/>
            <w:vAlign w:val="center"/>
          </w:tcPr>
          <w:p w14:paraId="7C2266F5" w14:textId="77777777" w:rsidR="00EB6B59" w:rsidRPr="004C7B4D" w:rsidRDefault="00EB6B59" w:rsidP="00EB6B59">
            <w:pPr>
              <w:spacing w:before="120"/>
              <w:jc w:val="center"/>
              <w:rPr>
                <w:rFonts w:cs="Times New Roman"/>
              </w:rPr>
            </w:pPr>
            <w:r w:rsidRPr="004C7B4D">
              <w:rPr>
                <w:rFonts w:cs="Times New Roman"/>
              </w:rPr>
              <w:t>£58 (£68)</w:t>
            </w:r>
          </w:p>
        </w:tc>
        <w:tc>
          <w:tcPr>
            <w:tcW w:w="1849" w:type="dxa"/>
            <w:vAlign w:val="center"/>
          </w:tcPr>
          <w:p w14:paraId="4ED4B5FF" w14:textId="77777777" w:rsidR="00EB6B59" w:rsidRPr="004C7B4D" w:rsidRDefault="00EB6B59" w:rsidP="00EB6B59">
            <w:pPr>
              <w:spacing w:before="120"/>
              <w:jc w:val="center"/>
              <w:rPr>
                <w:rFonts w:cs="Times New Roman"/>
              </w:rPr>
            </w:pPr>
            <w:r w:rsidRPr="004C7B4D">
              <w:rPr>
                <w:rFonts w:cs="Times New Roman"/>
              </w:rPr>
              <w:t>152</w:t>
            </w:r>
          </w:p>
        </w:tc>
        <w:tc>
          <w:tcPr>
            <w:tcW w:w="1849" w:type="dxa"/>
            <w:vAlign w:val="center"/>
          </w:tcPr>
          <w:p w14:paraId="5156CE2E" w14:textId="77777777" w:rsidR="00EB6B59" w:rsidRPr="004C7B4D" w:rsidRDefault="00EB6B59" w:rsidP="00EB6B59">
            <w:pPr>
              <w:spacing w:before="120"/>
              <w:jc w:val="center"/>
              <w:rPr>
                <w:rFonts w:cs="Times New Roman"/>
              </w:rPr>
            </w:pPr>
            <w:r w:rsidRPr="004C7B4D">
              <w:rPr>
                <w:rFonts w:cs="Times New Roman"/>
              </w:rPr>
              <w:t>£61 (£75)</w:t>
            </w:r>
          </w:p>
        </w:tc>
      </w:tr>
    </w:tbl>
    <w:p w14:paraId="0EF6DA11" w14:textId="77777777" w:rsidR="00EB6B59" w:rsidRPr="004C7B4D" w:rsidRDefault="00EB6B59" w:rsidP="00EB6B59">
      <w:pPr>
        <w:rPr>
          <w:rFonts w:cs="Times New Roman"/>
        </w:rPr>
      </w:pPr>
    </w:p>
    <w:p w14:paraId="2F186511" w14:textId="77777777" w:rsidR="00EB6B59" w:rsidRPr="004C7B4D" w:rsidRDefault="00EB6B59" w:rsidP="00EB6B59">
      <w:pPr>
        <w:pStyle w:val="Heading3"/>
        <w:rPr>
          <w:rFonts w:cs="Times New Roman"/>
        </w:rPr>
      </w:pPr>
      <w:bookmarkStart w:id="246" w:name="_Toc355448175"/>
      <w:bookmarkStart w:id="247" w:name="_Ref453664484"/>
      <w:r w:rsidRPr="004C7B4D">
        <w:rPr>
          <w:rFonts w:cs="Times New Roman"/>
        </w:rPr>
        <w:t>Health-related quality of life</w:t>
      </w:r>
      <w:bookmarkEnd w:id="246"/>
    </w:p>
    <w:p w14:paraId="55E9FB11" w14:textId="77777777" w:rsidR="00EB6B59" w:rsidRPr="004C7B4D" w:rsidRDefault="00EB6B59" w:rsidP="00EB6B59">
      <w:pPr>
        <w:pStyle w:val="Heading4"/>
        <w:rPr>
          <w:rFonts w:cs="Times New Roman"/>
        </w:rPr>
      </w:pPr>
      <w:r w:rsidRPr="004C7B4D">
        <w:rPr>
          <w:rFonts w:cs="Times New Roman"/>
        </w:rPr>
        <w:t>PAID</w:t>
      </w:r>
    </w:p>
    <w:p w14:paraId="0C51965E" w14:textId="121B2D8F" w:rsidR="00EB6B59" w:rsidRDefault="00EB6B59" w:rsidP="00EB6B59">
      <w:pPr>
        <w:rPr>
          <w:rFonts w:cs="Times New Roman"/>
        </w:rPr>
      </w:pPr>
      <w:r w:rsidRPr="004C7B4D">
        <w:rPr>
          <w:rFonts w:cs="Times New Roman"/>
        </w:rPr>
        <w:t xml:space="preserve">The PAID score was calculated based on information collected at baseline, </w:t>
      </w:r>
      <w:r w:rsidR="00910E55" w:rsidRPr="004C7B4D">
        <w:rPr>
          <w:rFonts w:cs="Times New Roman"/>
        </w:rPr>
        <w:t>3 months</w:t>
      </w:r>
      <w:r w:rsidRPr="004C7B4D">
        <w:rPr>
          <w:rFonts w:cs="Times New Roman"/>
        </w:rPr>
        <w:t xml:space="preserve"> and 12-months follow-up (</w:t>
      </w:r>
      <w:r w:rsidRPr="004C7B4D">
        <w:rPr>
          <w:rFonts w:cs="Times New Roman"/>
          <w:i/>
        </w:rPr>
        <w:t>Table 25</w:t>
      </w:r>
      <w:r w:rsidRPr="004C7B4D">
        <w:rPr>
          <w:rFonts w:cs="Times New Roman"/>
        </w:rPr>
        <w:t xml:space="preserve">). The mean score was higher, indicating more distress, in the control group than in the intervention group at all time points. The highest PAID score in the intervention group was 67.5 at baseline, 63.75 at </w:t>
      </w:r>
      <w:r w:rsidR="00910E55" w:rsidRPr="004C7B4D">
        <w:rPr>
          <w:rFonts w:cs="Times New Roman"/>
        </w:rPr>
        <w:t>3 months</w:t>
      </w:r>
      <w:r w:rsidRPr="004C7B4D">
        <w:rPr>
          <w:rFonts w:cs="Times New Roman"/>
        </w:rPr>
        <w:t xml:space="preserve">, and 62.5 at 12 months. In contrast, the highest PAID score in the control group was 95 at baseline, 73.75 at </w:t>
      </w:r>
      <w:r w:rsidR="00910E55" w:rsidRPr="004C7B4D">
        <w:rPr>
          <w:rFonts w:cs="Times New Roman"/>
        </w:rPr>
        <w:t>3 months</w:t>
      </w:r>
      <w:r w:rsidRPr="004C7B4D">
        <w:rPr>
          <w:rFonts w:cs="Times New Roman"/>
        </w:rPr>
        <w:t>, and 86.25 at 12 months.</w:t>
      </w:r>
    </w:p>
    <w:p w14:paraId="3D5B9FBD" w14:textId="77777777" w:rsidR="00BB6901" w:rsidRPr="004C7B4D" w:rsidRDefault="00BB6901" w:rsidP="00EB6B59">
      <w:pPr>
        <w:rPr>
          <w:rFonts w:cs="Times New Roman"/>
        </w:rPr>
      </w:pPr>
    </w:p>
    <w:p w14:paraId="310249CC" w14:textId="77777777" w:rsidR="00EB6B59" w:rsidRPr="004C7B4D" w:rsidRDefault="00EB6B59" w:rsidP="00EB6B59">
      <w:pPr>
        <w:rPr>
          <w:rFonts w:cs="Times New Roman"/>
          <w:b/>
          <w:bCs/>
        </w:rPr>
      </w:pPr>
      <w:bookmarkStart w:id="248" w:name="_Ref453773050"/>
    </w:p>
    <w:p w14:paraId="3FD5F30C" w14:textId="62575500" w:rsidR="00EB6B59" w:rsidRPr="004C7B4D" w:rsidRDefault="00EB6B59" w:rsidP="00EB6B59">
      <w:pPr>
        <w:pStyle w:val="Tablecaption"/>
        <w:rPr>
          <w:rFonts w:cs="Times New Roman"/>
        </w:rPr>
      </w:pPr>
      <w:bookmarkStart w:id="249" w:name="_Toc355447323"/>
      <w:r w:rsidRPr="004C7B4D">
        <w:rPr>
          <w:rFonts w:cs="Times New Roman"/>
        </w:rPr>
        <w:t xml:space="preserve">Table </w:t>
      </w:r>
      <w:bookmarkEnd w:id="248"/>
      <w:r w:rsidRPr="004C7B4D">
        <w:rPr>
          <w:rFonts w:cs="Times New Roman"/>
        </w:rPr>
        <w:t xml:space="preserve">25: PAID score at baseline, </w:t>
      </w:r>
      <w:r w:rsidR="00910E55" w:rsidRPr="004C7B4D">
        <w:rPr>
          <w:rFonts w:cs="Times New Roman"/>
        </w:rPr>
        <w:t>3 months</w:t>
      </w:r>
      <w:r w:rsidRPr="004C7B4D">
        <w:rPr>
          <w:rFonts w:cs="Times New Roman"/>
        </w:rPr>
        <w:t xml:space="preserve"> and 12 months follow-up, by group</w:t>
      </w:r>
      <w:bookmarkEnd w:id="249"/>
    </w:p>
    <w:tbl>
      <w:tblPr>
        <w:tblStyle w:val="TableGrid"/>
        <w:tblW w:w="0" w:type="auto"/>
        <w:tblLook w:val="04A0" w:firstRow="1" w:lastRow="0" w:firstColumn="1" w:lastColumn="0" w:noHBand="0" w:noVBand="1"/>
      </w:tblPr>
      <w:tblGrid>
        <w:gridCol w:w="2235"/>
        <w:gridCol w:w="2268"/>
        <w:gridCol w:w="1275"/>
        <w:gridCol w:w="2268"/>
        <w:gridCol w:w="1196"/>
      </w:tblGrid>
      <w:tr w:rsidR="00EB6B59" w:rsidRPr="004C7B4D" w14:paraId="6B67586A" w14:textId="77777777" w:rsidTr="00EB6B59">
        <w:tc>
          <w:tcPr>
            <w:tcW w:w="2235" w:type="dxa"/>
            <w:vMerge w:val="restart"/>
            <w:vAlign w:val="center"/>
          </w:tcPr>
          <w:p w14:paraId="0DD9E855" w14:textId="77777777" w:rsidR="00EB6B59" w:rsidRPr="004C7B4D" w:rsidRDefault="00EB6B59" w:rsidP="00EB6B59">
            <w:pPr>
              <w:spacing w:before="120"/>
              <w:rPr>
                <w:rFonts w:cs="Times New Roman"/>
                <w:b/>
              </w:rPr>
            </w:pPr>
            <w:r w:rsidRPr="004C7B4D">
              <w:rPr>
                <w:rFonts w:cs="Times New Roman"/>
                <w:b/>
              </w:rPr>
              <w:t>Time point</w:t>
            </w:r>
          </w:p>
        </w:tc>
        <w:tc>
          <w:tcPr>
            <w:tcW w:w="3543" w:type="dxa"/>
            <w:gridSpan w:val="2"/>
            <w:vAlign w:val="center"/>
          </w:tcPr>
          <w:p w14:paraId="7BB2B79A" w14:textId="77777777" w:rsidR="00EB6B59" w:rsidRPr="004C7B4D" w:rsidRDefault="00EB6B59" w:rsidP="00EB6B59">
            <w:pPr>
              <w:spacing w:before="120"/>
              <w:jc w:val="center"/>
              <w:rPr>
                <w:rFonts w:cs="Times New Roman"/>
                <w:b/>
              </w:rPr>
            </w:pPr>
            <w:r w:rsidRPr="004C7B4D">
              <w:rPr>
                <w:rFonts w:cs="Times New Roman"/>
                <w:b/>
              </w:rPr>
              <w:t>Intervention</w:t>
            </w:r>
          </w:p>
        </w:tc>
        <w:tc>
          <w:tcPr>
            <w:tcW w:w="3464" w:type="dxa"/>
            <w:gridSpan w:val="2"/>
            <w:vAlign w:val="center"/>
          </w:tcPr>
          <w:p w14:paraId="123A8E07" w14:textId="77777777" w:rsidR="00EB6B59" w:rsidRPr="004C7B4D" w:rsidRDefault="00EB6B59" w:rsidP="00EB6B59">
            <w:pPr>
              <w:spacing w:before="120"/>
              <w:jc w:val="center"/>
              <w:rPr>
                <w:rFonts w:cs="Times New Roman"/>
                <w:b/>
              </w:rPr>
            </w:pPr>
            <w:r w:rsidRPr="004C7B4D">
              <w:rPr>
                <w:rFonts w:cs="Times New Roman"/>
                <w:b/>
              </w:rPr>
              <w:t>Control</w:t>
            </w:r>
          </w:p>
        </w:tc>
      </w:tr>
      <w:tr w:rsidR="00EB6B59" w:rsidRPr="004C7B4D" w14:paraId="3E8D829E" w14:textId="77777777" w:rsidTr="00EB6B59">
        <w:tc>
          <w:tcPr>
            <w:tcW w:w="2235" w:type="dxa"/>
            <w:vMerge/>
            <w:vAlign w:val="center"/>
          </w:tcPr>
          <w:p w14:paraId="76B7CB59" w14:textId="77777777" w:rsidR="00EB6B59" w:rsidRPr="004C7B4D" w:rsidRDefault="00EB6B59" w:rsidP="00EB6B59">
            <w:pPr>
              <w:tabs>
                <w:tab w:val="center" w:pos="4513"/>
                <w:tab w:val="right" w:pos="9026"/>
              </w:tabs>
              <w:spacing w:before="120"/>
              <w:rPr>
                <w:rFonts w:cs="Times New Roman"/>
              </w:rPr>
            </w:pPr>
          </w:p>
        </w:tc>
        <w:tc>
          <w:tcPr>
            <w:tcW w:w="2268" w:type="dxa"/>
            <w:vAlign w:val="center"/>
          </w:tcPr>
          <w:p w14:paraId="04010474" w14:textId="77777777" w:rsidR="00EB6B59" w:rsidRPr="004C7B4D" w:rsidRDefault="00EB6B59" w:rsidP="00EB6B59">
            <w:pPr>
              <w:spacing w:before="120"/>
              <w:jc w:val="center"/>
              <w:rPr>
                <w:rFonts w:cs="Times New Roman"/>
                <w:b/>
              </w:rPr>
            </w:pPr>
            <w:r w:rsidRPr="004C7B4D">
              <w:rPr>
                <w:rFonts w:cs="Times New Roman"/>
                <w:b/>
              </w:rPr>
              <w:t>mean (SD)</w:t>
            </w:r>
          </w:p>
        </w:tc>
        <w:tc>
          <w:tcPr>
            <w:tcW w:w="1275" w:type="dxa"/>
            <w:vAlign w:val="center"/>
          </w:tcPr>
          <w:p w14:paraId="36149801" w14:textId="77777777" w:rsidR="00EB6B59" w:rsidRPr="004C7B4D" w:rsidRDefault="00EB6B59" w:rsidP="00EB6B59">
            <w:pPr>
              <w:spacing w:before="120"/>
              <w:jc w:val="center"/>
              <w:rPr>
                <w:rFonts w:cs="Times New Roman"/>
                <w:b/>
              </w:rPr>
            </w:pPr>
            <w:r w:rsidRPr="004C7B4D">
              <w:rPr>
                <w:rFonts w:cs="Times New Roman"/>
                <w:b/>
              </w:rPr>
              <w:t>n</w:t>
            </w:r>
          </w:p>
        </w:tc>
        <w:tc>
          <w:tcPr>
            <w:tcW w:w="2268" w:type="dxa"/>
            <w:vAlign w:val="center"/>
          </w:tcPr>
          <w:p w14:paraId="4F182B3D" w14:textId="77777777" w:rsidR="00EB6B59" w:rsidRPr="004C7B4D" w:rsidRDefault="00EB6B59" w:rsidP="00EB6B59">
            <w:pPr>
              <w:spacing w:before="120"/>
              <w:jc w:val="center"/>
              <w:rPr>
                <w:rFonts w:cs="Times New Roman"/>
                <w:b/>
              </w:rPr>
            </w:pPr>
            <w:r w:rsidRPr="004C7B4D">
              <w:rPr>
                <w:rFonts w:cs="Times New Roman"/>
                <w:b/>
              </w:rPr>
              <w:t>mean (SD)</w:t>
            </w:r>
          </w:p>
        </w:tc>
        <w:tc>
          <w:tcPr>
            <w:tcW w:w="1196" w:type="dxa"/>
            <w:vAlign w:val="center"/>
          </w:tcPr>
          <w:p w14:paraId="6D3FAAEF" w14:textId="77777777" w:rsidR="00EB6B59" w:rsidRPr="004C7B4D" w:rsidRDefault="00EB6B59" w:rsidP="00EB6B59">
            <w:pPr>
              <w:spacing w:before="120"/>
              <w:jc w:val="center"/>
              <w:rPr>
                <w:rFonts w:cs="Times New Roman"/>
                <w:b/>
              </w:rPr>
            </w:pPr>
            <w:r w:rsidRPr="004C7B4D">
              <w:rPr>
                <w:rFonts w:cs="Times New Roman"/>
                <w:b/>
              </w:rPr>
              <w:t>n</w:t>
            </w:r>
          </w:p>
        </w:tc>
      </w:tr>
      <w:tr w:rsidR="00EB6B59" w:rsidRPr="004C7B4D" w14:paraId="69451BFE" w14:textId="77777777" w:rsidTr="00EB6B59">
        <w:tc>
          <w:tcPr>
            <w:tcW w:w="2235" w:type="dxa"/>
            <w:vAlign w:val="center"/>
          </w:tcPr>
          <w:p w14:paraId="55D8C189" w14:textId="77777777" w:rsidR="00EB6B59" w:rsidRPr="004C7B4D" w:rsidRDefault="00EB6B59" w:rsidP="00EB6B59">
            <w:pPr>
              <w:spacing w:before="120"/>
              <w:rPr>
                <w:rFonts w:cs="Times New Roman"/>
              </w:rPr>
            </w:pPr>
            <w:r w:rsidRPr="004C7B4D">
              <w:rPr>
                <w:rFonts w:cs="Times New Roman"/>
              </w:rPr>
              <w:t>Baseline</w:t>
            </w:r>
          </w:p>
        </w:tc>
        <w:tc>
          <w:tcPr>
            <w:tcW w:w="2268" w:type="dxa"/>
            <w:vAlign w:val="center"/>
          </w:tcPr>
          <w:p w14:paraId="77859250" w14:textId="77777777" w:rsidR="00EB6B59" w:rsidRPr="004C7B4D" w:rsidRDefault="00EB6B59" w:rsidP="00EB6B59">
            <w:pPr>
              <w:spacing w:before="120"/>
              <w:jc w:val="center"/>
              <w:rPr>
                <w:rFonts w:cs="Times New Roman"/>
              </w:rPr>
            </w:pPr>
            <w:r w:rsidRPr="004C7B4D">
              <w:rPr>
                <w:rFonts w:cs="Times New Roman"/>
              </w:rPr>
              <w:t>18.1 (17.1)</w:t>
            </w:r>
          </w:p>
        </w:tc>
        <w:tc>
          <w:tcPr>
            <w:tcW w:w="1275" w:type="dxa"/>
            <w:vAlign w:val="center"/>
          </w:tcPr>
          <w:p w14:paraId="5A4AF654" w14:textId="77777777" w:rsidR="00EB6B59" w:rsidRPr="004C7B4D" w:rsidRDefault="00EB6B59" w:rsidP="00EB6B59">
            <w:pPr>
              <w:spacing w:before="120"/>
              <w:jc w:val="center"/>
              <w:rPr>
                <w:rFonts w:cs="Times New Roman"/>
              </w:rPr>
            </w:pPr>
            <w:r w:rsidRPr="004C7B4D">
              <w:rPr>
                <w:rFonts w:cs="Times New Roman"/>
              </w:rPr>
              <w:t>185</w:t>
            </w:r>
          </w:p>
        </w:tc>
        <w:tc>
          <w:tcPr>
            <w:tcW w:w="2268" w:type="dxa"/>
            <w:vAlign w:val="center"/>
          </w:tcPr>
          <w:p w14:paraId="08D8EAAE" w14:textId="77777777" w:rsidR="00EB6B59" w:rsidRPr="004C7B4D" w:rsidRDefault="00EB6B59" w:rsidP="00EB6B59">
            <w:pPr>
              <w:spacing w:before="120"/>
              <w:jc w:val="center"/>
              <w:rPr>
                <w:rFonts w:cs="Times New Roman"/>
              </w:rPr>
            </w:pPr>
            <w:r w:rsidRPr="004C7B4D">
              <w:rPr>
                <w:rFonts w:cs="Times New Roman"/>
              </w:rPr>
              <w:t>19.9 (19.9)</w:t>
            </w:r>
          </w:p>
        </w:tc>
        <w:tc>
          <w:tcPr>
            <w:tcW w:w="1196" w:type="dxa"/>
            <w:vAlign w:val="center"/>
          </w:tcPr>
          <w:p w14:paraId="04AFD9D9" w14:textId="77777777" w:rsidR="00EB6B59" w:rsidRPr="004C7B4D" w:rsidRDefault="00EB6B59" w:rsidP="00EB6B59">
            <w:pPr>
              <w:spacing w:before="120"/>
              <w:jc w:val="center"/>
              <w:rPr>
                <w:rFonts w:cs="Times New Roman"/>
              </w:rPr>
            </w:pPr>
            <w:r w:rsidRPr="004C7B4D">
              <w:rPr>
                <w:rFonts w:cs="Times New Roman"/>
              </w:rPr>
              <w:t>189</w:t>
            </w:r>
          </w:p>
        </w:tc>
      </w:tr>
      <w:tr w:rsidR="00EB6B59" w:rsidRPr="004C7B4D" w14:paraId="284FA33C" w14:textId="77777777" w:rsidTr="00EB6B59">
        <w:tc>
          <w:tcPr>
            <w:tcW w:w="2235" w:type="dxa"/>
            <w:vAlign w:val="center"/>
          </w:tcPr>
          <w:p w14:paraId="1B4FC807" w14:textId="74ED1E6B" w:rsidR="00EB6B59" w:rsidRPr="004C7B4D" w:rsidRDefault="00910E55" w:rsidP="00EB6B59">
            <w:pPr>
              <w:spacing w:before="120"/>
              <w:rPr>
                <w:rFonts w:cs="Times New Roman"/>
              </w:rPr>
            </w:pPr>
            <w:r w:rsidRPr="004C7B4D">
              <w:rPr>
                <w:rFonts w:cs="Times New Roman"/>
              </w:rPr>
              <w:t>3 months</w:t>
            </w:r>
          </w:p>
        </w:tc>
        <w:tc>
          <w:tcPr>
            <w:tcW w:w="2268" w:type="dxa"/>
            <w:vAlign w:val="center"/>
          </w:tcPr>
          <w:p w14:paraId="5EB96578" w14:textId="77777777" w:rsidR="00EB6B59" w:rsidRPr="004C7B4D" w:rsidRDefault="00EB6B59" w:rsidP="00EB6B59">
            <w:pPr>
              <w:spacing w:before="120"/>
              <w:jc w:val="center"/>
              <w:rPr>
                <w:rFonts w:cs="Times New Roman"/>
              </w:rPr>
            </w:pPr>
            <w:r w:rsidRPr="004C7B4D">
              <w:rPr>
                <w:rFonts w:cs="Times New Roman"/>
              </w:rPr>
              <w:t>15.2 (15.2)</w:t>
            </w:r>
          </w:p>
        </w:tc>
        <w:tc>
          <w:tcPr>
            <w:tcW w:w="1275" w:type="dxa"/>
            <w:vAlign w:val="center"/>
          </w:tcPr>
          <w:p w14:paraId="09769DE4" w14:textId="77777777" w:rsidR="00EB6B59" w:rsidRPr="004C7B4D" w:rsidRDefault="00EB6B59" w:rsidP="00EB6B59">
            <w:pPr>
              <w:spacing w:before="120"/>
              <w:jc w:val="center"/>
              <w:rPr>
                <w:rFonts w:cs="Times New Roman"/>
              </w:rPr>
            </w:pPr>
            <w:r w:rsidRPr="004C7B4D">
              <w:rPr>
                <w:rFonts w:cs="Times New Roman"/>
              </w:rPr>
              <w:t>154</w:t>
            </w:r>
          </w:p>
        </w:tc>
        <w:tc>
          <w:tcPr>
            <w:tcW w:w="2268" w:type="dxa"/>
            <w:vAlign w:val="center"/>
          </w:tcPr>
          <w:p w14:paraId="2693D985" w14:textId="77777777" w:rsidR="00EB6B59" w:rsidRPr="004C7B4D" w:rsidRDefault="00EB6B59" w:rsidP="00EB6B59">
            <w:pPr>
              <w:spacing w:before="120"/>
              <w:jc w:val="center"/>
              <w:rPr>
                <w:rFonts w:cs="Times New Roman"/>
              </w:rPr>
            </w:pPr>
            <w:r w:rsidRPr="004C7B4D">
              <w:rPr>
                <w:rFonts w:cs="Times New Roman"/>
              </w:rPr>
              <w:t>16.7 (17.1)</w:t>
            </w:r>
          </w:p>
        </w:tc>
        <w:tc>
          <w:tcPr>
            <w:tcW w:w="1196" w:type="dxa"/>
            <w:vAlign w:val="center"/>
          </w:tcPr>
          <w:p w14:paraId="110C84CF" w14:textId="77777777" w:rsidR="00EB6B59" w:rsidRPr="004C7B4D" w:rsidRDefault="00EB6B59" w:rsidP="00EB6B59">
            <w:pPr>
              <w:spacing w:before="120"/>
              <w:jc w:val="center"/>
              <w:rPr>
                <w:rFonts w:cs="Times New Roman"/>
              </w:rPr>
            </w:pPr>
            <w:r w:rsidRPr="004C7B4D">
              <w:rPr>
                <w:rFonts w:cs="Times New Roman"/>
              </w:rPr>
              <w:t>166</w:t>
            </w:r>
          </w:p>
        </w:tc>
      </w:tr>
      <w:tr w:rsidR="00EB6B59" w:rsidRPr="004C7B4D" w14:paraId="5591E1AD" w14:textId="77777777" w:rsidTr="00EB6B59">
        <w:tc>
          <w:tcPr>
            <w:tcW w:w="2235" w:type="dxa"/>
            <w:vAlign w:val="center"/>
          </w:tcPr>
          <w:p w14:paraId="12360AD1" w14:textId="77777777" w:rsidR="00EB6B59" w:rsidRPr="004C7B4D" w:rsidRDefault="00EB6B59" w:rsidP="00EB6B59">
            <w:pPr>
              <w:spacing w:before="120"/>
              <w:rPr>
                <w:rFonts w:cs="Times New Roman"/>
              </w:rPr>
            </w:pPr>
            <w:r w:rsidRPr="004C7B4D">
              <w:rPr>
                <w:rFonts w:cs="Times New Roman"/>
              </w:rPr>
              <w:t>12 months</w:t>
            </w:r>
          </w:p>
        </w:tc>
        <w:tc>
          <w:tcPr>
            <w:tcW w:w="2268" w:type="dxa"/>
            <w:vAlign w:val="center"/>
          </w:tcPr>
          <w:p w14:paraId="3E49BB7C" w14:textId="77777777" w:rsidR="00EB6B59" w:rsidRPr="004C7B4D" w:rsidRDefault="00EB6B59" w:rsidP="00EB6B59">
            <w:pPr>
              <w:spacing w:before="120"/>
              <w:jc w:val="center"/>
              <w:rPr>
                <w:rFonts w:cs="Times New Roman"/>
              </w:rPr>
            </w:pPr>
            <w:r w:rsidRPr="004C7B4D">
              <w:rPr>
                <w:rFonts w:cs="Times New Roman"/>
              </w:rPr>
              <w:t>14.1 (14.8)</w:t>
            </w:r>
          </w:p>
        </w:tc>
        <w:tc>
          <w:tcPr>
            <w:tcW w:w="1275" w:type="dxa"/>
            <w:vAlign w:val="center"/>
          </w:tcPr>
          <w:p w14:paraId="2DAA496F" w14:textId="77777777" w:rsidR="00EB6B59" w:rsidRPr="004C7B4D" w:rsidRDefault="00EB6B59" w:rsidP="00EB6B59">
            <w:pPr>
              <w:spacing w:before="120"/>
              <w:jc w:val="center"/>
              <w:rPr>
                <w:rFonts w:cs="Times New Roman"/>
              </w:rPr>
            </w:pPr>
            <w:r w:rsidRPr="004C7B4D">
              <w:rPr>
                <w:rFonts w:cs="Times New Roman"/>
              </w:rPr>
              <w:t>153</w:t>
            </w:r>
          </w:p>
        </w:tc>
        <w:tc>
          <w:tcPr>
            <w:tcW w:w="2268" w:type="dxa"/>
            <w:vAlign w:val="center"/>
          </w:tcPr>
          <w:p w14:paraId="78CFE271" w14:textId="77777777" w:rsidR="00EB6B59" w:rsidRPr="004C7B4D" w:rsidRDefault="00EB6B59" w:rsidP="00EB6B59">
            <w:pPr>
              <w:spacing w:before="120"/>
              <w:jc w:val="center"/>
              <w:rPr>
                <w:rFonts w:cs="Times New Roman"/>
              </w:rPr>
            </w:pPr>
            <w:r w:rsidRPr="004C7B4D">
              <w:rPr>
                <w:rFonts w:cs="Times New Roman"/>
              </w:rPr>
              <w:t>16.5 (18.0)</w:t>
            </w:r>
          </w:p>
        </w:tc>
        <w:tc>
          <w:tcPr>
            <w:tcW w:w="1196" w:type="dxa"/>
            <w:vAlign w:val="center"/>
          </w:tcPr>
          <w:p w14:paraId="5A2EEEF4" w14:textId="77777777" w:rsidR="00EB6B59" w:rsidRPr="004C7B4D" w:rsidRDefault="00EB6B59" w:rsidP="00EB6B59">
            <w:pPr>
              <w:spacing w:before="120"/>
              <w:jc w:val="center"/>
              <w:rPr>
                <w:rFonts w:cs="Times New Roman"/>
              </w:rPr>
            </w:pPr>
            <w:r w:rsidRPr="004C7B4D">
              <w:rPr>
                <w:rFonts w:cs="Times New Roman"/>
              </w:rPr>
              <w:t>168</w:t>
            </w:r>
          </w:p>
        </w:tc>
      </w:tr>
    </w:tbl>
    <w:p w14:paraId="588B9E49" w14:textId="77777777" w:rsidR="00EB6B59" w:rsidRPr="004C7B4D" w:rsidRDefault="00EB6B59" w:rsidP="00EB6B59">
      <w:pPr>
        <w:rPr>
          <w:rFonts w:cs="Times New Roman"/>
        </w:rPr>
      </w:pPr>
    </w:p>
    <w:p w14:paraId="7F443AB2" w14:textId="6AA225CF" w:rsidR="00EB6B59" w:rsidRPr="004C7B4D" w:rsidRDefault="00EB6B59" w:rsidP="00EB6B59">
      <w:pPr>
        <w:rPr>
          <w:rFonts w:cs="Times New Roman"/>
        </w:rPr>
      </w:pPr>
      <w:r w:rsidRPr="004C7B4D">
        <w:rPr>
          <w:rFonts w:cs="Times New Roman"/>
        </w:rPr>
        <w:t xml:space="preserve">The large standard deviations indicated the diversity of HRQoL in terms of PAID score in both groups. In the intervention group 28 participants scored 40 or more (indicating significant distress) at baseline, 16 at </w:t>
      </w:r>
      <w:r w:rsidR="00910E55" w:rsidRPr="004C7B4D">
        <w:rPr>
          <w:rFonts w:cs="Times New Roman"/>
        </w:rPr>
        <w:t>3 months</w:t>
      </w:r>
      <w:r w:rsidRPr="004C7B4D">
        <w:rPr>
          <w:rFonts w:cs="Times New Roman"/>
        </w:rPr>
        <w:t xml:space="preserve">, and 12 at 12 months. In the control group the figure was 33 participants at baseline, 18 at </w:t>
      </w:r>
      <w:r w:rsidR="00910E55" w:rsidRPr="004C7B4D">
        <w:rPr>
          <w:rFonts w:cs="Times New Roman"/>
        </w:rPr>
        <w:t>3 months</w:t>
      </w:r>
      <w:r w:rsidRPr="004C7B4D">
        <w:rPr>
          <w:rFonts w:cs="Times New Roman"/>
        </w:rPr>
        <w:t>, and 25 at 12 months.</w:t>
      </w:r>
    </w:p>
    <w:p w14:paraId="778CB93E" w14:textId="77777777" w:rsidR="00EB6B59" w:rsidRPr="004C7B4D" w:rsidRDefault="00EB6B59" w:rsidP="00EB6B59">
      <w:pPr>
        <w:pStyle w:val="Heading4"/>
        <w:rPr>
          <w:rFonts w:cs="Times New Roman"/>
        </w:rPr>
      </w:pPr>
      <w:r w:rsidRPr="004C7B4D">
        <w:rPr>
          <w:rFonts w:cs="Times New Roman"/>
        </w:rPr>
        <w:t>EQ-5D-3L</w:t>
      </w:r>
    </w:p>
    <w:p w14:paraId="6CAB8604" w14:textId="41D38111" w:rsidR="00EB6B59" w:rsidRPr="004C7B4D" w:rsidRDefault="00EB6B59" w:rsidP="00EB6B59">
      <w:pPr>
        <w:rPr>
          <w:rFonts w:cs="Times New Roman"/>
        </w:rPr>
      </w:pPr>
      <w:r w:rsidRPr="004C7B4D">
        <w:rPr>
          <w:rFonts w:cs="Times New Roman"/>
        </w:rPr>
        <w:t xml:space="preserve">The mean EQ-5D-3L index score among the responding participants was higher in the intervention group than in the control group at baseline, </w:t>
      </w:r>
      <w:r w:rsidR="00910E55" w:rsidRPr="004C7B4D">
        <w:rPr>
          <w:rFonts w:cs="Times New Roman"/>
        </w:rPr>
        <w:t>3 months</w:t>
      </w:r>
      <w:r w:rsidR="003B4039" w:rsidRPr="004C7B4D">
        <w:rPr>
          <w:rFonts w:cs="Times New Roman"/>
        </w:rPr>
        <w:t xml:space="preserve"> and 12 months</w:t>
      </w:r>
      <w:r w:rsidRPr="004C7B4D">
        <w:rPr>
          <w:rFonts w:cs="Times New Roman"/>
        </w:rPr>
        <w:t xml:space="preserve"> (</w:t>
      </w:r>
      <w:r w:rsidRPr="004C7B4D">
        <w:rPr>
          <w:rFonts w:cs="Times New Roman"/>
          <w:i/>
        </w:rPr>
        <w:t>Table 26</w:t>
      </w:r>
      <w:r w:rsidRPr="004C7B4D">
        <w:rPr>
          <w:rFonts w:cs="Times New Roman"/>
        </w:rPr>
        <w:t>)</w:t>
      </w:r>
      <w:r w:rsidR="003B4039" w:rsidRPr="004C7B4D">
        <w:rPr>
          <w:rFonts w:cs="Times New Roman"/>
        </w:rPr>
        <w:t>.</w:t>
      </w:r>
      <w:r w:rsidRPr="004C7B4D">
        <w:rPr>
          <w:rFonts w:cs="Times New Roman"/>
        </w:rPr>
        <w:t xml:space="preserve"> Four participants in the intervention group and six in the control group completed the EQ-5D-3L questionnaire at 12 months but not at </w:t>
      </w:r>
      <w:r w:rsidR="00910E55" w:rsidRPr="004C7B4D">
        <w:rPr>
          <w:rFonts w:cs="Times New Roman"/>
        </w:rPr>
        <w:t>3 months</w:t>
      </w:r>
      <w:r w:rsidRPr="004C7B4D">
        <w:rPr>
          <w:rFonts w:cs="Times New Roman"/>
        </w:rPr>
        <w:t>, while 126 participants in the intervention group and 129 in the control group completed EQ-5D-3L at all three time points. These 126 and 129 participants showed slightly higher EQ-5D-3L index scores than among the responding participants in their respective group.</w:t>
      </w:r>
    </w:p>
    <w:p w14:paraId="0B414975" w14:textId="77777777" w:rsidR="00EB6B59" w:rsidRPr="004C7B4D" w:rsidRDefault="00EB6B59" w:rsidP="00EB6B59">
      <w:pPr>
        <w:rPr>
          <w:rFonts w:cs="Times New Roman"/>
          <w:b/>
          <w:bCs/>
        </w:rPr>
      </w:pPr>
      <w:bookmarkStart w:id="250" w:name="_Ref454195346"/>
    </w:p>
    <w:p w14:paraId="62ABC6AC" w14:textId="060D31B5" w:rsidR="00EB6B59" w:rsidRPr="004C7B4D" w:rsidRDefault="00EB6B59" w:rsidP="00EB6B59">
      <w:pPr>
        <w:pStyle w:val="Tablecaption"/>
        <w:rPr>
          <w:rFonts w:cs="Times New Roman"/>
        </w:rPr>
      </w:pPr>
      <w:bookmarkStart w:id="251" w:name="_Toc355447324"/>
      <w:r w:rsidRPr="004C7B4D">
        <w:rPr>
          <w:rFonts w:cs="Times New Roman"/>
        </w:rPr>
        <w:t xml:space="preserve">Table </w:t>
      </w:r>
      <w:bookmarkEnd w:id="250"/>
      <w:r w:rsidRPr="004C7B4D">
        <w:rPr>
          <w:rFonts w:cs="Times New Roman"/>
        </w:rPr>
        <w:t xml:space="preserve">26: EQ-5D-3L index score at baseline, </w:t>
      </w:r>
      <w:r w:rsidR="00910E55" w:rsidRPr="004C7B4D">
        <w:rPr>
          <w:rFonts w:cs="Times New Roman"/>
        </w:rPr>
        <w:t>3 months</w:t>
      </w:r>
      <w:r w:rsidRPr="004C7B4D">
        <w:rPr>
          <w:rFonts w:cs="Times New Roman"/>
        </w:rPr>
        <w:t xml:space="preserve"> and 12-months follow-up, by group</w:t>
      </w:r>
      <w:bookmarkEnd w:id="251"/>
    </w:p>
    <w:p w14:paraId="72F1A506" w14:textId="77777777" w:rsidR="00EB6B59" w:rsidRPr="004C7B4D" w:rsidRDefault="00EB6B59" w:rsidP="00EB6B59">
      <w:pPr>
        <w:pStyle w:val="Tablefootnote"/>
        <w:rPr>
          <w:rFonts w:cs="Times New Roman"/>
          <w:lang w:val="en-GB"/>
        </w:rPr>
      </w:pPr>
      <w:r w:rsidRPr="004C7B4D">
        <w:rPr>
          <w:rFonts w:cs="Times New Roman"/>
          <w:lang w:val="en-GB"/>
        </w:rPr>
        <w:t>Mean score among participants with data on all three time points presented in italics.</w:t>
      </w:r>
    </w:p>
    <w:tbl>
      <w:tblPr>
        <w:tblStyle w:val="TableGrid"/>
        <w:tblW w:w="0" w:type="auto"/>
        <w:tblLook w:val="04A0" w:firstRow="1" w:lastRow="0" w:firstColumn="1" w:lastColumn="0" w:noHBand="0" w:noVBand="1"/>
      </w:tblPr>
      <w:tblGrid>
        <w:gridCol w:w="1668"/>
        <w:gridCol w:w="1559"/>
        <w:gridCol w:w="709"/>
        <w:gridCol w:w="1519"/>
        <w:gridCol w:w="1599"/>
        <w:gridCol w:w="576"/>
        <w:gridCol w:w="1612"/>
      </w:tblGrid>
      <w:tr w:rsidR="00EB6B59" w:rsidRPr="004C7B4D" w14:paraId="2A523828" w14:textId="77777777" w:rsidTr="00EB6B59">
        <w:tc>
          <w:tcPr>
            <w:tcW w:w="1668" w:type="dxa"/>
            <w:vMerge w:val="restart"/>
            <w:vAlign w:val="center"/>
          </w:tcPr>
          <w:p w14:paraId="3B54D0A4" w14:textId="77777777" w:rsidR="00EB6B59" w:rsidRPr="004C7B4D" w:rsidRDefault="00EB6B59" w:rsidP="00EB6B59">
            <w:pPr>
              <w:spacing w:before="120"/>
              <w:rPr>
                <w:rFonts w:cs="Times New Roman"/>
                <w:b/>
              </w:rPr>
            </w:pPr>
            <w:r w:rsidRPr="004C7B4D">
              <w:rPr>
                <w:rFonts w:cs="Times New Roman"/>
                <w:b/>
              </w:rPr>
              <w:t>Time point</w:t>
            </w:r>
          </w:p>
        </w:tc>
        <w:tc>
          <w:tcPr>
            <w:tcW w:w="3787" w:type="dxa"/>
            <w:gridSpan w:val="3"/>
            <w:vAlign w:val="center"/>
          </w:tcPr>
          <w:p w14:paraId="3FD4E7FD" w14:textId="77777777" w:rsidR="00EB6B59" w:rsidRPr="004C7B4D" w:rsidRDefault="00EB6B59" w:rsidP="00EB6B59">
            <w:pPr>
              <w:spacing w:before="120"/>
              <w:jc w:val="center"/>
              <w:rPr>
                <w:rFonts w:cs="Times New Roman"/>
                <w:b/>
              </w:rPr>
            </w:pPr>
            <w:r w:rsidRPr="004C7B4D">
              <w:rPr>
                <w:rFonts w:cs="Times New Roman"/>
                <w:b/>
              </w:rPr>
              <w:t>Intervention</w:t>
            </w:r>
          </w:p>
        </w:tc>
        <w:tc>
          <w:tcPr>
            <w:tcW w:w="3787" w:type="dxa"/>
            <w:gridSpan w:val="3"/>
            <w:vAlign w:val="center"/>
          </w:tcPr>
          <w:p w14:paraId="65D4A887" w14:textId="77777777" w:rsidR="00EB6B59" w:rsidRPr="004C7B4D" w:rsidRDefault="00EB6B59" w:rsidP="00EB6B59">
            <w:pPr>
              <w:spacing w:before="120"/>
              <w:jc w:val="center"/>
              <w:rPr>
                <w:rFonts w:cs="Times New Roman"/>
                <w:b/>
              </w:rPr>
            </w:pPr>
            <w:r w:rsidRPr="004C7B4D">
              <w:rPr>
                <w:rFonts w:cs="Times New Roman"/>
                <w:b/>
              </w:rPr>
              <w:t>Control</w:t>
            </w:r>
          </w:p>
        </w:tc>
      </w:tr>
      <w:tr w:rsidR="00EB6B59" w:rsidRPr="004C7B4D" w14:paraId="60B65CF7" w14:textId="77777777" w:rsidTr="00EB6B59">
        <w:tc>
          <w:tcPr>
            <w:tcW w:w="1668" w:type="dxa"/>
            <w:vMerge/>
            <w:vAlign w:val="center"/>
          </w:tcPr>
          <w:p w14:paraId="2F412CB3" w14:textId="77777777" w:rsidR="00EB6B59" w:rsidRPr="004C7B4D" w:rsidRDefault="00EB6B59" w:rsidP="00EB6B59">
            <w:pPr>
              <w:tabs>
                <w:tab w:val="center" w:pos="4513"/>
                <w:tab w:val="right" w:pos="9026"/>
              </w:tabs>
              <w:spacing w:before="120"/>
              <w:rPr>
                <w:rFonts w:cs="Times New Roman"/>
                <w:b/>
              </w:rPr>
            </w:pPr>
          </w:p>
        </w:tc>
        <w:tc>
          <w:tcPr>
            <w:tcW w:w="1559" w:type="dxa"/>
            <w:tcBorders>
              <w:right w:val="nil"/>
            </w:tcBorders>
            <w:vAlign w:val="center"/>
          </w:tcPr>
          <w:p w14:paraId="725CA485" w14:textId="77777777" w:rsidR="00EB6B59" w:rsidRPr="004C7B4D" w:rsidRDefault="00EB6B59" w:rsidP="00EB6B59">
            <w:pPr>
              <w:spacing w:before="120"/>
              <w:jc w:val="center"/>
              <w:rPr>
                <w:rFonts w:cs="Times New Roman"/>
                <w:b/>
              </w:rPr>
            </w:pPr>
            <w:r w:rsidRPr="004C7B4D">
              <w:rPr>
                <w:rFonts w:cs="Times New Roman"/>
                <w:b/>
              </w:rPr>
              <w:t>mean (SD)</w:t>
            </w:r>
          </w:p>
        </w:tc>
        <w:tc>
          <w:tcPr>
            <w:tcW w:w="709" w:type="dxa"/>
            <w:tcBorders>
              <w:left w:val="nil"/>
            </w:tcBorders>
            <w:vAlign w:val="center"/>
          </w:tcPr>
          <w:p w14:paraId="672065D2" w14:textId="77777777" w:rsidR="00EB6B59" w:rsidRPr="004C7B4D" w:rsidRDefault="00EB6B59" w:rsidP="00EB6B59">
            <w:pPr>
              <w:spacing w:before="120"/>
              <w:jc w:val="center"/>
              <w:rPr>
                <w:rFonts w:cs="Times New Roman"/>
                <w:b/>
              </w:rPr>
            </w:pPr>
            <w:r w:rsidRPr="004C7B4D">
              <w:rPr>
                <w:rFonts w:cs="Times New Roman"/>
                <w:b/>
              </w:rPr>
              <w:t>n</w:t>
            </w:r>
          </w:p>
        </w:tc>
        <w:tc>
          <w:tcPr>
            <w:tcW w:w="1519" w:type="dxa"/>
            <w:vAlign w:val="center"/>
          </w:tcPr>
          <w:p w14:paraId="60EF0B85" w14:textId="77777777" w:rsidR="00EB6B59" w:rsidRPr="004C7B4D" w:rsidRDefault="00EB6B59" w:rsidP="00EB6B59">
            <w:pPr>
              <w:spacing w:before="120"/>
              <w:jc w:val="center"/>
              <w:rPr>
                <w:rFonts w:cs="Times New Roman"/>
                <w:b/>
                <w:i/>
              </w:rPr>
            </w:pPr>
            <w:r w:rsidRPr="004C7B4D">
              <w:rPr>
                <w:rFonts w:cs="Times New Roman"/>
                <w:b/>
                <w:i/>
              </w:rPr>
              <w:t>n = 126</w:t>
            </w:r>
          </w:p>
        </w:tc>
        <w:tc>
          <w:tcPr>
            <w:tcW w:w="1599" w:type="dxa"/>
            <w:tcBorders>
              <w:right w:val="nil"/>
            </w:tcBorders>
            <w:vAlign w:val="center"/>
          </w:tcPr>
          <w:p w14:paraId="4D99CC2D" w14:textId="77777777" w:rsidR="00EB6B59" w:rsidRPr="004C7B4D" w:rsidRDefault="00EB6B59" w:rsidP="00EB6B59">
            <w:pPr>
              <w:spacing w:before="120"/>
              <w:jc w:val="center"/>
              <w:rPr>
                <w:rFonts w:cs="Times New Roman"/>
                <w:b/>
              </w:rPr>
            </w:pPr>
            <w:r w:rsidRPr="004C7B4D">
              <w:rPr>
                <w:rFonts w:cs="Times New Roman"/>
                <w:b/>
              </w:rPr>
              <w:t>mean (SD)</w:t>
            </w:r>
          </w:p>
        </w:tc>
        <w:tc>
          <w:tcPr>
            <w:tcW w:w="576" w:type="dxa"/>
            <w:tcBorders>
              <w:left w:val="nil"/>
            </w:tcBorders>
            <w:vAlign w:val="center"/>
          </w:tcPr>
          <w:p w14:paraId="203AB28A" w14:textId="77777777" w:rsidR="00EB6B59" w:rsidRPr="004C7B4D" w:rsidRDefault="00EB6B59" w:rsidP="00EB6B59">
            <w:pPr>
              <w:spacing w:before="120"/>
              <w:jc w:val="center"/>
              <w:rPr>
                <w:rFonts w:cs="Times New Roman"/>
                <w:b/>
              </w:rPr>
            </w:pPr>
            <w:r w:rsidRPr="004C7B4D">
              <w:rPr>
                <w:rFonts w:cs="Times New Roman"/>
                <w:b/>
              </w:rPr>
              <w:t>n</w:t>
            </w:r>
          </w:p>
        </w:tc>
        <w:tc>
          <w:tcPr>
            <w:tcW w:w="1612" w:type="dxa"/>
            <w:vAlign w:val="center"/>
          </w:tcPr>
          <w:p w14:paraId="06E029F5" w14:textId="77777777" w:rsidR="00EB6B59" w:rsidRPr="004C7B4D" w:rsidRDefault="00EB6B59" w:rsidP="00EB6B59">
            <w:pPr>
              <w:spacing w:before="120"/>
              <w:jc w:val="center"/>
              <w:rPr>
                <w:rFonts w:cs="Times New Roman"/>
                <w:b/>
                <w:i/>
              </w:rPr>
            </w:pPr>
            <w:r w:rsidRPr="004C7B4D">
              <w:rPr>
                <w:rFonts w:cs="Times New Roman"/>
                <w:b/>
                <w:i/>
              </w:rPr>
              <w:t>n = 129</w:t>
            </w:r>
          </w:p>
        </w:tc>
      </w:tr>
      <w:tr w:rsidR="00EB6B59" w:rsidRPr="004C7B4D" w14:paraId="3BD9FC43" w14:textId="77777777" w:rsidTr="00EB6B59">
        <w:tc>
          <w:tcPr>
            <w:tcW w:w="1668" w:type="dxa"/>
            <w:vAlign w:val="center"/>
          </w:tcPr>
          <w:p w14:paraId="4F195C14" w14:textId="77777777" w:rsidR="00EB6B59" w:rsidRPr="004C7B4D" w:rsidRDefault="00EB6B59" w:rsidP="00EB6B59">
            <w:pPr>
              <w:spacing w:before="120"/>
              <w:rPr>
                <w:rFonts w:cs="Times New Roman"/>
              </w:rPr>
            </w:pPr>
            <w:r w:rsidRPr="004C7B4D">
              <w:rPr>
                <w:rFonts w:cs="Times New Roman"/>
              </w:rPr>
              <w:t>Baseline</w:t>
            </w:r>
          </w:p>
        </w:tc>
        <w:tc>
          <w:tcPr>
            <w:tcW w:w="1559" w:type="dxa"/>
            <w:tcBorders>
              <w:right w:val="nil"/>
            </w:tcBorders>
            <w:vAlign w:val="center"/>
          </w:tcPr>
          <w:p w14:paraId="1AEE37C5" w14:textId="77777777" w:rsidR="00EB6B59" w:rsidRPr="004C7B4D" w:rsidRDefault="00EB6B59" w:rsidP="00EB6B59">
            <w:pPr>
              <w:spacing w:before="120"/>
              <w:jc w:val="center"/>
              <w:rPr>
                <w:rFonts w:cs="Times New Roman"/>
              </w:rPr>
            </w:pPr>
            <w:r w:rsidRPr="004C7B4D">
              <w:rPr>
                <w:rFonts w:cs="Times New Roman"/>
              </w:rPr>
              <w:t>0.793 (0.244)</w:t>
            </w:r>
          </w:p>
        </w:tc>
        <w:tc>
          <w:tcPr>
            <w:tcW w:w="709" w:type="dxa"/>
            <w:tcBorders>
              <w:left w:val="nil"/>
            </w:tcBorders>
            <w:vAlign w:val="center"/>
          </w:tcPr>
          <w:p w14:paraId="3FDE4580" w14:textId="77777777" w:rsidR="00EB6B59" w:rsidRPr="004C7B4D" w:rsidRDefault="00EB6B59" w:rsidP="00EB6B59">
            <w:pPr>
              <w:spacing w:before="120"/>
              <w:jc w:val="center"/>
              <w:rPr>
                <w:rFonts w:cs="Times New Roman"/>
              </w:rPr>
            </w:pPr>
            <w:r w:rsidRPr="004C7B4D">
              <w:rPr>
                <w:rFonts w:cs="Times New Roman"/>
              </w:rPr>
              <w:t>185</w:t>
            </w:r>
          </w:p>
        </w:tc>
        <w:tc>
          <w:tcPr>
            <w:tcW w:w="1519" w:type="dxa"/>
            <w:vAlign w:val="center"/>
          </w:tcPr>
          <w:p w14:paraId="4D1D1D89" w14:textId="77777777" w:rsidR="00EB6B59" w:rsidRPr="004C7B4D" w:rsidRDefault="00EB6B59" w:rsidP="00EB6B59">
            <w:pPr>
              <w:spacing w:before="120"/>
              <w:jc w:val="center"/>
              <w:rPr>
                <w:rFonts w:cs="Times New Roman"/>
                <w:i/>
              </w:rPr>
            </w:pPr>
            <w:r w:rsidRPr="004C7B4D">
              <w:rPr>
                <w:rFonts w:cs="Times New Roman"/>
                <w:i/>
              </w:rPr>
              <w:t>0.807 (0.221)</w:t>
            </w:r>
          </w:p>
        </w:tc>
        <w:tc>
          <w:tcPr>
            <w:tcW w:w="1599" w:type="dxa"/>
            <w:tcBorders>
              <w:right w:val="nil"/>
            </w:tcBorders>
            <w:vAlign w:val="center"/>
          </w:tcPr>
          <w:p w14:paraId="7102E908" w14:textId="77777777" w:rsidR="00EB6B59" w:rsidRPr="004C7B4D" w:rsidRDefault="00EB6B59" w:rsidP="00EB6B59">
            <w:pPr>
              <w:spacing w:before="120"/>
              <w:jc w:val="center"/>
              <w:rPr>
                <w:rFonts w:cs="Times New Roman"/>
              </w:rPr>
            </w:pPr>
            <w:r w:rsidRPr="004C7B4D">
              <w:rPr>
                <w:rFonts w:cs="Times New Roman"/>
              </w:rPr>
              <w:t>0.766 (0.289)</w:t>
            </w:r>
          </w:p>
        </w:tc>
        <w:tc>
          <w:tcPr>
            <w:tcW w:w="576" w:type="dxa"/>
            <w:tcBorders>
              <w:left w:val="nil"/>
            </w:tcBorders>
            <w:vAlign w:val="center"/>
          </w:tcPr>
          <w:p w14:paraId="17B2D710" w14:textId="77777777" w:rsidR="00EB6B59" w:rsidRPr="004C7B4D" w:rsidRDefault="00EB6B59" w:rsidP="00EB6B59">
            <w:pPr>
              <w:spacing w:before="120"/>
              <w:jc w:val="center"/>
              <w:rPr>
                <w:rFonts w:cs="Times New Roman"/>
              </w:rPr>
            </w:pPr>
            <w:r w:rsidRPr="004C7B4D">
              <w:rPr>
                <w:rFonts w:cs="Times New Roman"/>
              </w:rPr>
              <w:t>189</w:t>
            </w:r>
          </w:p>
        </w:tc>
        <w:tc>
          <w:tcPr>
            <w:tcW w:w="1612" w:type="dxa"/>
            <w:vAlign w:val="center"/>
          </w:tcPr>
          <w:p w14:paraId="42F13DBB" w14:textId="77777777" w:rsidR="00EB6B59" w:rsidRPr="004C7B4D" w:rsidRDefault="00EB6B59" w:rsidP="00EB6B59">
            <w:pPr>
              <w:spacing w:before="120"/>
              <w:jc w:val="center"/>
              <w:rPr>
                <w:rFonts w:cs="Times New Roman"/>
                <w:i/>
              </w:rPr>
            </w:pPr>
            <w:r w:rsidRPr="004C7B4D">
              <w:rPr>
                <w:rFonts w:cs="Times New Roman"/>
                <w:i/>
              </w:rPr>
              <w:t>0.803 (0.243)</w:t>
            </w:r>
          </w:p>
        </w:tc>
      </w:tr>
      <w:tr w:rsidR="00EB6B59" w:rsidRPr="004C7B4D" w14:paraId="1A13DA9B" w14:textId="77777777" w:rsidTr="00EB6B59">
        <w:tc>
          <w:tcPr>
            <w:tcW w:w="1668" w:type="dxa"/>
            <w:vAlign w:val="center"/>
          </w:tcPr>
          <w:p w14:paraId="34AF5B33" w14:textId="709E0FA0" w:rsidR="00EB6B59" w:rsidRPr="004C7B4D" w:rsidRDefault="00910E55" w:rsidP="00EB6B59">
            <w:pPr>
              <w:spacing w:before="120"/>
              <w:rPr>
                <w:rFonts w:cs="Times New Roman"/>
              </w:rPr>
            </w:pPr>
            <w:r w:rsidRPr="004C7B4D">
              <w:rPr>
                <w:rFonts w:cs="Times New Roman"/>
              </w:rPr>
              <w:t>3 months</w:t>
            </w:r>
          </w:p>
        </w:tc>
        <w:tc>
          <w:tcPr>
            <w:tcW w:w="1559" w:type="dxa"/>
            <w:tcBorders>
              <w:right w:val="nil"/>
            </w:tcBorders>
            <w:vAlign w:val="center"/>
          </w:tcPr>
          <w:p w14:paraId="464A8A98" w14:textId="77777777" w:rsidR="00EB6B59" w:rsidRPr="004C7B4D" w:rsidRDefault="00EB6B59" w:rsidP="00EB6B59">
            <w:pPr>
              <w:spacing w:before="120"/>
              <w:jc w:val="center"/>
              <w:rPr>
                <w:rFonts w:cs="Times New Roman"/>
              </w:rPr>
            </w:pPr>
            <w:r w:rsidRPr="004C7B4D">
              <w:rPr>
                <w:rFonts w:cs="Times New Roman"/>
              </w:rPr>
              <w:t>0.822 (0.193)</w:t>
            </w:r>
          </w:p>
        </w:tc>
        <w:tc>
          <w:tcPr>
            <w:tcW w:w="709" w:type="dxa"/>
            <w:tcBorders>
              <w:left w:val="nil"/>
            </w:tcBorders>
            <w:vAlign w:val="center"/>
          </w:tcPr>
          <w:p w14:paraId="34B3C59B" w14:textId="77777777" w:rsidR="00EB6B59" w:rsidRPr="004C7B4D" w:rsidRDefault="00EB6B59" w:rsidP="00EB6B59">
            <w:pPr>
              <w:spacing w:before="120"/>
              <w:jc w:val="center"/>
              <w:rPr>
                <w:rFonts w:cs="Times New Roman"/>
              </w:rPr>
            </w:pPr>
            <w:r w:rsidRPr="004C7B4D">
              <w:rPr>
                <w:rFonts w:cs="Times New Roman"/>
              </w:rPr>
              <w:t>145</w:t>
            </w:r>
          </w:p>
        </w:tc>
        <w:tc>
          <w:tcPr>
            <w:tcW w:w="1519" w:type="dxa"/>
            <w:vAlign w:val="center"/>
          </w:tcPr>
          <w:p w14:paraId="6FB0A3B9" w14:textId="77777777" w:rsidR="00EB6B59" w:rsidRPr="004C7B4D" w:rsidRDefault="00EB6B59" w:rsidP="00EB6B59">
            <w:pPr>
              <w:spacing w:before="120"/>
              <w:jc w:val="center"/>
              <w:rPr>
                <w:rFonts w:cs="Times New Roman"/>
                <w:i/>
              </w:rPr>
            </w:pPr>
            <w:r w:rsidRPr="004C7B4D">
              <w:rPr>
                <w:rFonts w:cs="Times New Roman"/>
                <w:i/>
              </w:rPr>
              <w:t>0.829 (0.186)</w:t>
            </w:r>
          </w:p>
        </w:tc>
        <w:tc>
          <w:tcPr>
            <w:tcW w:w="1599" w:type="dxa"/>
            <w:tcBorders>
              <w:right w:val="nil"/>
            </w:tcBorders>
            <w:vAlign w:val="center"/>
          </w:tcPr>
          <w:p w14:paraId="6685D6EF" w14:textId="77777777" w:rsidR="00EB6B59" w:rsidRPr="004C7B4D" w:rsidRDefault="00EB6B59" w:rsidP="00EB6B59">
            <w:pPr>
              <w:spacing w:before="120"/>
              <w:jc w:val="center"/>
              <w:rPr>
                <w:rFonts w:cs="Times New Roman"/>
              </w:rPr>
            </w:pPr>
            <w:r w:rsidRPr="004C7B4D">
              <w:rPr>
                <w:rFonts w:cs="Times New Roman"/>
              </w:rPr>
              <w:t>0.817 (0.250)</w:t>
            </w:r>
          </w:p>
        </w:tc>
        <w:tc>
          <w:tcPr>
            <w:tcW w:w="576" w:type="dxa"/>
            <w:tcBorders>
              <w:left w:val="nil"/>
            </w:tcBorders>
            <w:vAlign w:val="center"/>
          </w:tcPr>
          <w:p w14:paraId="379369DD" w14:textId="77777777" w:rsidR="00EB6B59" w:rsidRPr="004C7B4D" w:rsidRDefault="00EB6B59" w:rsidP="00EB6B59">
            <w:pPr>
              <w:spacing w:before="120"/>
              <w:jc w:val="center"/>
              <w:rPr>
                <w:rFonts w:cs="Times New Roman"/>
              </w:rPr>
            </w:pPr>
            <w:r w:rsidRPr="004C7B4D">
              <w:rPr>
                <w:rFonts w:cs="Times New Roman"/>
              </w:rPr>
              <w:t>152</w:t>
            </w:r>
          </w:p>
        </w:tc>
        <w:tc>
          <w:tcPr>
            <w:tcW w:w="1612" w:type="dxa"/>
            <w:vAlign w:val="center"/>
          </w:tcPr>
          <w:p w14:paraId="2D51115D" w14:textId="77777777" w:rsidR="00EB6B59" w:rsidRPr="004C7B4D" w:rsidRDefault="00EB6B59" w:rsidP="00EB6B59">
            <w:pPr>
              <w:spacing w:before="120"/>
              <w:jc w:val="center"/>
              <w:rPr>
                <w:rFonts w:cs="Times New Roman"/>
                <w:i/>
              </w:rPr>
            </w:pPr>
            <w:r w:rsidRPr="004C7B4D">
              <w:rPr>
                <w:rFonts w:cs="Times New Roman"/>
                <w:i/>
              </w:rPr>
              <w:t>0.816 (0.252)</w:t>
            </w:r>
          </w:p>
        </w:tc>
      </w:tr>
      <w:tr w:rsidR="00EB6B59" w:rsidRPr="004C7B4D" w14:paraId="329826AA" w14:textId="77777777" w:rsidTr="00EB6B59">
        <w:tc>
          <w:tcPr>
            <w:tcW w:w="1668" w:type="dxa"/>
            <w:vAlign w:val="center"/>
          </w:tcPr>
          <w:p w14:paraId="06B61A2B" w14:textId="77777777" w:rsidR="00EB6B59" w:rsidRPr="004C7B4D" w:rsidRDefault="00EB6B59" w:rsidP="00EB6B59">
            <w:pPr>
              <w:spacing w:before="120"/>
              <w:rPr>
                <w:rFonts w:cs="Times New Roman"/>
              </w:rPr>
            </w:pPr>
            <w:r w:rsidRPr="004C7B4D">
              <w:rPr>
                <w:rFonts w:cs="Times New Roman"/>
              </w:rPr>
              <w:t>12 months</w:t>
            </w:r>
          </w:p>
        </w:tc>
        <w:tc>
          <w:tcPr>
            <w:tcW w:w="1559" w:type="dxa"/>
            <w:tcBorders>
              <w:right w:val="nil"/>
            </w:tcBorders>
            <w:vAlign w:val="center"/>
          </w:tcPr>
          <w:p w14:paraId="13169D65" w14:textId="77777777" w:rsidR="00EB6B59" w:rsidRPr="004C7B4D" w:rsidRDefault="00EB6B59" w:rsidP="00EB6B59">
            <w:pPr>
              <w:spacing w:before="120"/>
              <w:jc w:val="center"/>
              <w:rPr>
                <w:rFonts w:cs="Times New Roman"/>
              </w:rPr>
            </w:pPr>
            <w:r w:rsidRPr="004C7B4D">
              <w:rPr>
                <w:rFonts w:cs="Times New Roman"/>
              </w:rPr>
              <w:t>0.814 (0.229)</w:t>
            </w:r>
          </w:p>
        </w:tc>
        <w:tc>
          <w:tcPr>
            <w:tcW w:w="709" w:type="dxa"/>
            <w:tcBorders>
              <w:left w:val="nil"/>
            </w:tcBorders>
            <w:vAlign w:val="center"/>
          </w:tcPr>
          <w:p w14:paraId="65A0E0E3" w14:textId="77777777" w:rsidR="00EB6B59" w:rsidRPr="004C7B4D" w:rsidRDefault="00EB6B59" w:rsidP="00EB6B59">
            <w:pPr>
              <w:spacing w:before="120"/>
              <w:jc w:val="center"/>
              <w:rPr>
                <w:rFonts w:cs="Times New Roman"/>
              </w:rPr>
            </w:pPr>
            <w:r w:rsidRPr="004C7B4D">
              <w:rPr>
                <w:rFonts w:cs="Times New Roman"/>
              </w:rPr>
              <w:t>130</w:t>
            </w:r>
          </w:p>
        </w:tc>
        <w:tc>
          <w:tcPr>
            <w:tcW w:w="1519" w:type="dxa"/>
            <w:vAlign w:val="center"/>
          </w:tcPr>
          <w:p w14:paraId="67E06351" w14:textId="77777777" w:rsidR="00EB6B59" w:rsidRPr="004C7B4D" w:rsidRDefault="00EB6B59" w:rsidP="00EB6B59">
            <w:pPr>
              <w:spacing w:before="120"/>
              <w:jc w:val="center"/>
              <w:rPr>
                <w:rFonts w:cs="Times New Roman"/>
                <w:i/>
              </w:rPr>
            </w:pPr>
            <w:r w:rsidRPr="004C7B4D">
              <w:rPr>
                <w:rFonts w:cs="Times New Roman"/>
                <w:i/>
              </w:rPr>
              <w:t>0.819 (0.222)</w:t>
            </w:r>
          </w:p>
        </w:tc>
        <w:tc>
          <w:tcPr>
            <w:tcW w:w="1599" w:type="dxa"/>
            <w:tcBorders>
              <w:right w:val="nil"/>
            </w:tcBorders>
            <w:vAlign w:val="center"/>
          </w:tcPr>
          <w:p w14:paraId="264F081F" w14:textId="77777777" w:rsidR="00EB6B59" w:rsidRPr="004C7B4D" w:rsidRDefault="00EB6B59" w:rsidP="00EB6B59">
            <w:pPr>
              <w:spacing w:before="120"/>
              <w:jc w:val="center"/>
              <w:rPr>
                <w:rFonts w:cs="Times New Roman"/>
              </w:rPr>
            </w:pPr>
            <w:r w:rsidRPr="004C7B4D">
              <w:rPr>
                <w:rFonts w:cs="Times New Roman"/>
              </w:rPr>
              <w:t>0.796 (0.270)</w:t>
            </w:r>
          </w:p>
        </w:tc>
        <w:tc>
          <w:tcPr>
            <w:tcW w:w="576" w:type="dxa"/>
            <w:tcBorders>
              <w:left w:val="nil"/>
            </w:tcBorders>
            <w:vAlign w:val="center"/>
          </w:tcPr>
          <w:p w14:paraId="40F7641B" w14:textId="77777777" w:rsidR="00EB6B59" w:rsidRPr="004C7B4D" w:rsidRDefault="00EB6B59" w:rsidP="00EB6B59">
            <w:pPr>
              <w:spacing w:before="120"/>
              <w:jc w:val="center"/>
              <w:rPr>
                <w:rFonts w:cs="Times New Roman"/>
              </w:rPr>
            </w:pPr>
            <w:r w:rsidRPr="004C7B4D">
              <w:rPr>
                <w:rFonts w:cs="Times New Roman"/>
              </w:rPr>
              <w:t>134</w:t>
            </w:r>
          </w:p>
        </w:tc>
        <w:tc>
          <w:tcPr>
            <w:tcW w:w="1612" w:type="dxa"/>
            <w:vAlign w:val="center"/>
          </w:tcPr>
          <w:p w14:paraId="6DC8274A" w14:textId="77777777" w:rsidR="00EB6B59" w:rsidRPr="004C7B4D" w:rsidRDefault="00EB6B59" w:rsidP="00EB6B59">
            <w:pPr>
              <w:spacing w:before="120"/>
              <w:jc w:val="center"/>
              <w:rPr>
                <w:rFonts w:cs="Times New Roman"/>
                <w:i/>
              </w:rPr>
            </w:pPr>
            <w:r w:rsidRPr="004C7B4D">
              <w:rPr>
                <w:rFonts w:cs="Times New Roman"/>
                <w:i/>
              </w:rPr>
              <w:t>0.800 (0.271)</w:t>
            </w:r>
          </w:p>
        </w:tc>
      </w:tr>
      <w:bookmarkEnd w:id="247"/>
    </w:tbl>
    <w:p w14:paraId="12100713" w14:textId="77777777" w:rsidR="00EB6B59" w:rsidRPr="004C7B4D" w:rsidRDefault="00EB6B59" w:rsidP="00EB6B59">
      <w:pPr>
        <w:rPr>
          <w:rFonts w:cs="Times New Roman"/>
        </w:rPr>
      </w:pPr>
    </w:p>
    <w:p w14:paraId="0BEC2A0A" w14:textId="77777777" w:rsidR="00EB6B59" w:rsidRPr="004C7B4D" w:rsidRDefault="00EB6B59" w:rsidP="00EB6B59">
      <w:pPr>
        <w:pStyle w:val="Heading2"/>
        <w:rPr>
          <w:rFonts w:cs="Times New Roman"/>
        </w:rPr>
      </w:pPr>
      <w:bookmarkStart w:id="252" w:name="_Toc355448176"/>
      <w:r w:rsidRPr="004C7B4D">
        <w:rPr>
          <w:rFonts w:cs="Times New Roman"/>
        </w:rPr>
        <w:t>Primary outcomes</w:t>
      </w:r>
      <w:bookmarkEnd w:id="252"/>
    </w:p>
    <w:p w14:paraId="7D3ABFE0" w14:textId="4AA11D84" w:rsidR="006C2148" w:rsidRPr="004C7B4D" w:rsidRDefault="00390405" w:rsidP="00390405">
      <w:pPr>
        <w:rPr>
          <w:rFonts w:cs="Times New Roman"/>
        </w:rPr>
      </w:pPr>
      <w:r w:rsidRPr="004C7B4D">
        <w:rPr>
          <w:rFonts w:cs="Times New Roman"/>
        </w:rPr>
        <w:t>The outcomes and the incremental cost</w:t>
      </w:r>
      <w:r w:rsidR="00A074C2" w:rsidRPr="004C7B4D">
        <w:rPr>
          <w:rFonts w:cs="Times New Roman"/>
        </w:rPr>
        <w:t>s</w:t>
      </w:r>
      <w:r w:rsidRPr="004C7B4D">
        <w:rPr>
          <w:rFonts w:cs="Times New Roman"/>
        </w:rPr>
        <w:t xml:space="preserve"> and effectiveness based on imputed </w:t>
      </w:r>
      <w:r w:rsidR="002D4ADD">
        <w:rPr>
          <w:rFonts w:cs="Times New Roman"/>
        </w:rPr>
        <w:t>data set</w:t>
      </w:r>
      <w:r w:rsidRPr="004C7B4D">
        <w:rPr>
          <w:rFonts w:cs="Times New Roman"/>
        </w:rPr>
        <w:t>s are presented in Tables 27</w:t>
      </w:r>
      <w:r w:rsidR="006C2148">
        <w:rPr>
          <w:rFonts w:cs="Times New Roman"/>
        </w:rPr>
        <w:t>–</w:t>
      </w:r>
      <w:r w:rsidRPr="004C7B4D">
        <w:rPr>
          <w:rFonts w:cs="Times New Roman"/>
        </w:rPr>
        <w:t xml:space="preserve">30. The mean costs of health resources used in </w:t>
      </w:r>
      <w:r w:rsidR="006C2148">
        <w:rPr>
          <w:rFonts w:cs="Times New Roman"/>
        </w:rPr>
        <w:t>m</w:t>
      </w:r>
      <w:r w:rsidRPr="004C7B4D">
        <w:rPr>
          <w:rFonts w:cs="Times New Roman"/>
        </w:rPr>
        <w:t>onth</w:t>
      </w:r>
      <w:r w:rsidR="006C2148">
        <w:rPr>
          <w:rFonts w:cs="Times New Roman"/>
        </w:rPr>
        <w:t>s</w:t>
      </w:r>
      <w:r w:rsidRPr="004C7B4D">
        <w:rPr>
          <w:rFonts w:cs="Times New Roman"/>
        </w:rPr>
        <w:t xml:space="preserve"> 1</w:t>
      </w:r>
      <w:r w:rsidR="006C2148">
        <w:rPr>
          <w:rFonts w:cs="Times New Roman"/>
        </w:rPr>
        <w:t>–</w:t>
      </w:r>
      <w:r w:rsidRPr="004C7B4D">
        <w:rPr>
          <w:rFonts w:cs="Times New Roman"/>
        </w:rPr>
        <w:t>3 were higher in the intervention group than in the control group (£580 v</w:t>
      </w:r>
      <w:r w:rsidR="006C2148">
        <w:rPr>
          <w:rFonts w:cs="Times New Roman"/>
        </w:rPr>
        <w:t>ersus</w:t>
      </w:r>
      <w:r w:rsidRPr="004C7B4D">
        <w:rPr>
          <w:rFonts w:cs="Times New Roman"/>
        </w:rPr>
        <w:t xml:space="preserve"> £544) (</w:t>
      </w:r>
      <w:r w:rsidRPr="00A5568F">
        <w:rPr>
          <w:rFonts w:cs="Times New Roman"/>
          <w:i/>
        </w:rPr>
        <w:t>Table 27</w:t>
      </w:r>
      <w:r w:rsidRPr="004C7B4D">
        <w:rPr>
          <w:rFonts w:cs="Times New Roman"/>
        </w:rPr>
        <w:t xml:space="preserve">). In </w:t>
      </w:r>
      <w:r w:rsidR="006C2148">
        <w:rPr>
          <w:rFonts w:cs="Times New Roman"/>
        </w:rPr>
        <w:t>m</w:t>
      </w:r>
      <w:r w:rsidRPr="004C7B4D">
        <w:rPr>
          <w:rFonts w:cs="Times New Roman"/>
        </w:rPr>
        <w:t>onth</w:t>
      </w:r>
      <w:r w:rsidR="006C2148">
        <w:rPr>
          <w:rFonts w:cs="Times New Roman"/>
        </w:rPr>
        <w:t>s</w:t>
      </w:r>
      <w:r w:rsidRPr="004C7B4D">
        <w:rPr>
          <w:rFonts w:cs="Times New Roman"/>
        </w:rPr>
        <w:t xml:space="preserve"> 4</w:t>
      </w:r>
      <w:r w:rsidR="006C2148">
        <w:rPr>
          <w:rFonts w:cs="Times New Roman"/>
        </w:rPr>
        <w:t>–</w:t>
      </w:r>
      <w:r w:rsidRPr="004C7B4D">
        <w:rPr>
          <w:rFonts w:cs="Times New Roman"/>
        </w:rPr>
        <w:t>12, this position reversed, with the mean costs of health resources used</w:t>
      </w:r>
      <w:r w:rsidR="00A074C2" w:rsidRPr="004C7B4D">
        <w:rPr>
          <w:rFonts w:cs="Times New Roman"/>
        </w:rPr>
        <w:t xml:space="preserve"> being</w:t>
      </w:r>
      <w:r w:rsidRPr="004C7B4D">
        <w:rPr>
          <w:rFonts w:cs="Times New Roman"/>
        </w:rPr>
        <w:t xml:space="preserve"> higher in the control group than in the intervention group (£1,231 </w:t>
      </w:r>
      <w:r w:rsidR="006C2148">
        <w:rPr>
          <w:rFonts w:cs="Times New Roman"/>
        </w:rPr>
        <w:t>versus</w:t>
      </w:r>
      <w:r w:rsidRPr="004C7B4D">
        <w:rPr>
          <w:rFonts w:cs="Times New Roman"/>
        </w:rPr>
        <w:t xml:space="preserve"> £1,525). Overall, during </w:t>
      </w:r>
      <w:r w:rsidR="00A074C2" w:rsidRPr="004C7B4D">
        <w:rPr>
          <w:rFonts w:cs="Times New Roman"/>
        </w:rPr>
        <w:t>the 12</w:t>
      </w:r>
      <w:r w:rsidR="006C2148">
        <w:rPr>
          <w:rFonts w:cs="Times New Roman"/>
        </w:rPr>
        <w:t>-</w:t>
      </w:r>
      <w:r w:rsidR="00A074C2" w:rsidRPr="004C7B4D">
        <w:rPr>
          <w:rFonts w:cs="Times New Roman"/>
        </w:rPr>
        <w:t>month</w:t>
      </w:r>
      <w:r w:rsidRPr="004C7B4D">
        <w:rPr>
          <w:rFonts w:cs="Times New Roman"/>
        </w:rPr>
        <w:t xml:space="preserve"> trial period, the costs of health resources used were higher in the control group than in the intervention group. The unadjusted difference in total cost (including intervention cost) was £210, with a lower value in the intervention group. The difference was smaller (£91) when adjust</w:t>
      </w:r>
      <w:r w:rsidR="00A074C2" w:rsidRPr="004C7B4D">
        <w:rPr>
          <w:rFonts w:cs="Times New Roman"/>
        </w:rPr>
        <w:t>ed for baseline health resource</w:t>
      </w:r>
      <w:r w:rsidRPr="004C7B4D">
        <w:rPr>
          <w:rFonts w:cs="Times New Roman"/>
        </w:rPr>
        <w:t xml:space="preserve"> costs only, but still higher in the control group. After adjusting for the costs in the 12 months prior to recruitment and baseline variables, the incremental mean cost for the intervention group compared to the control group was –£111.</w:t>
      </w:r>
    </w:p>
    <w:p w14:paraId="185183D0" w14:textId="77777777" w:rsidR="00EB6B59" w:rsidRPr="004C7B4D" w:rsidRDefault="00EB6B59" w:rsidP="00EB6B59">
      <w:pPr>
        <w:rPr>
          <w:rFonts w:cs="Times New Roman"/>
        </w:rPr>
      </w:pPr>
    </w:p>
    <w:p w14:paraId="22E2D4A1" w14:textId="3C3D86B3" w:rsidR="00390405" w:rsidRPr="004C7B4D" w:rsidRDefault="00390405" w:rsidP="00390405">
      <w:pPr>
        <w:pStyle w:val="Tablecaption"/>
      </w:pPr>
      <w:bookmarkStart w:id="253" w:name="_Toc355447325"/>
      <w:r w:rsidRPr="004C7B4D">
        <w:t>Table 27: Costs estimated from imputed data, by group (mean (SE) unless otherwise specified)</w:t>
      </w:r>
      <w:bookmarkEnd w:id="253"/>
    </w:p>
    <w:tbl>
      <w:tblPr>
        <w:tblStyle w:val="TableGrid"/>
        <w:tblW w:w="0" w:type="auto"/>
        <w:tblLook w:val="04A0" w:firstRow="1" w:lastRow="0" w:firstColumn="1" w:lastColumn="0" w:noHBand="0" w:noVBand="1"/>
      </w:tblPr>
      <w:tblGrid>
        <w:gridCol w:w="951"/>
        <w:gridCol w:w="4542"/>
        <w:gridCol w:w="1843"/>
        <w:gridCol w:w="1906"/>
      </w:tblGrid>
      <w:tr w:rsidR="00390405" w:rsidRPr="004C7B4D" w14:paraId="0B4B9868" w14:textId="77777777" w:rsidTr="00A5568F">
        <w:tc>
          <w:tcPr>
            <w:tcW w:w="5493" w:type="dxa"/>
            <w:gridSpan w:val="2"/>
            <w:vAlign w:val="center"/>
          </w:tcPr>
          <w:p w14:paraId="7303EE84" w14:textId="77777777" w:rsidR="00390405" w:rsidRPr="004C7B4D" w:rsidRDefault="00390405" w:rsidP="00DC5870">
            <w:pPr>
              <w:spacing w:before="120"/>
              <w:rPr>
                <w:rFonts w:cs="Times New Roman"/>
                <w:b/>
              </w:rPr>
            </w:pPr>
            <w:r w:rsidRPr="004C7B4D">
              <w:rPr>
                <w:rFonts w:cs="Times New Roman"/>
                <w:b/>
              </w:rPr>
              <w:t>Costs</w:t>
            </w:r>
          </w:p>
        </w:tc>
        <w:tc>
          <w:tcPr>
            <w:tcW w:w="1843" w:type="dxa"/>
            <w:vAlign w:val="center"/>
          </w:tcPr>
          <w:p w14:paraId="78E22979" w14:textId="77777777" w:rsidR="00390405" w:rsidRPr="004C7B4D" w:rsidRDefault="00390405" w:rsidP="00A5568F">
            <w:pPr>
              <w:spacing w:before="120"/>
              <w:jc w:val="center"/>
              <w:rPr>
                <w:rFonts w:cs="Times New Roman"/>
                <w:b/>
              </w:rPr>
            </w:pPr>
            <w:r w:rsidRPr="004C7B4D">
              <w:rPr>
                <w:rFonts w:cs="Times New Roman"/>
                <w:b/>
              </w:rPr>
              <w:t>Intervention</w:t>
            </w:r>
          </w:p>
        </w:tc>
        <w:tc>
          <w:tcPr>
            <w:tcW w:w="1906" w:type="dxa"/>
            <w:vAlign w:val="center"/>
          </w:tcPr>
          <w:p w14:paraId="175DF9FA" w14:textId="77777777" w:rsidR="00390405" w:rsidRPr="004C7B4D" w:rsidRDefault="00390405" w:rsidP="00A5568F">
            <w:pPr>
              <w:spacing w:before="120"/>
              <w:jc w:val="center"/>
              <w:rPr>
                <w:rFonts w:cs="Times New Roman"/>
                <w:b/>
              </w:rPr>
            </w:pPr>
            <w:r w:rsidRPr="004C7B4D">
              <w:rPr>
                <w:rFonts w:cs="Times New Roman"/>
                <w:b/>
              </w:rPr>
              <w:t>Control</w:t>
            </w:r>
          </w:p>
        </w:tc>
      </w:tr>
      <w:tr w:rsidR="00390405" w:rsidRPr="004C7B4D" w14:paraId="13DE69AC" w14:textId="77777777" w:rsidTr="00A5568F">
        <w:tc>
          <w:tcPr>
            <w:tcW w:w="5493" w:type="dxa"/>
            <w:gridSpan w:val="2"/>
            <w:vAlign w:val="center"/>
          </w:tcPr>
          <w:p w14:paraId="6E22842D" w14:textId="77777777" w:rsidR="00390405" w:rsidRPr="004C7B4D" w:rsidRDefault="00390405" w:rsidP="00DC5870">
            <w:pPr>
              <w:spacing w:before="120"/>
              <w:rPr>
                <w:rFonts w:cs="Times New Roman"/>
              </w:rPr>
            </w:pPr>
            <w:r w:rsidRPr="004C7B4D">
              <w:rPr>
                <w:rFonts w:cs="Times New Roman"/>
              </w:rPr>
              <w:t>Intervention cost</w:t>
            </w:r>
          </w:p>
        </w:tc>
        <w:tc>
          <w:tcPr>
            <w:tcW w:w="1843" w:type="dxa"/>
            <w:vAlign w:val="center"/>
          </w:tcPr>
          <w:p w14:paraId="3D35AD9B" w14:textId="77777777" w:rsidR="00390405" w:rsidRPr="004C7B4D" w:rsidRDefault="00390405" w:rsidP="00A5568F">
            <w:pPr>
              <w:spacing w:before="120"/>
              <w:jc w:val="center"/>
              <w:rPr>
                <w:rFonts w:cs="Times New Roman"/>
              </w:rPr>
            </w:pPr>
            <w:r w:rsidRPr="004C7B4D">
              <w:rPr>
                <w:rFonts w:cs="Times New Roman"/>
              </w:rPr>
              <w:t>£41</w:t>
            </w:r>
          </w:p>
        </w:tc>
        <w:tc>
          <w:tcPr>
            <w:tcW w:w="1906" w:type="dxa"/>
            <w:vAlign w:val="center"/>
          </w:tcPr>
          <w:p w14:paraId="4F51E581" w14:textId="77777777" w:rsidR="00390405" w:rsidRPr="004C7B4D" w:rsidRDefault="00390405" w:rsidP="00A5568F">
            <w:pPr>
              <w:spacing w:before="120"/>
              <w:jc w:val="center"/>
              <w:rPr>
                <w:rFonts w:cs="Times New Roman"/>
              </w:rPr>
            </w:pPr>
            <w:r w:rsidRPr="004C7B4D">
              <w:rPr>
                <w:rFonts w:cs="Times New Roman"/>
              </w:rPr>
              <w:t>£0</w:t>
            </w:r>
          </w:p>
        </w:tc>
      </w:tr>
      <w:tr w:rsidR="00390405" w:rsidRPr="004C7B4D" w14:paraId="6DFB8133" w14:textId="77777777" w:rsidTr="00A5568F">
        <w:trPr>
          <w:trHeight w:val="287"/>
        </w:trPr>
        <w:tc>
          <w:tcPr>
            <w:tcW w:w="951" w:type="dxa"/>
            <w:vMerge w:val="restart"/>
            <w:tcBorders>
              <w:top w:val="double" w:sz="4" w:space="0" w:color="auto"/>
            </w:tcBorders>
            <w:vAlign w:val="center"/>
          </w:tcPr>
          <w:p w14:paraId="56889CDC" w14:textId="7C4A5A1D" w:rsidR="00390405" w:rsidRPr="004C7B4D" w:rsidRDefault="00390405" w:rsidP="00DC5870">
            <w:pPr>
              <w:spacing w:before="120"/>
              <w:rPr>
                <w:rFonts w:cs="Times New Roman"/>
              </w:rPr>
            </w:pPr>
            <w:r w:rsidRPr="004C7B4D">
              <w:rPr>
                <w:rFonts w:cs="Times New Roman"/>
              </w:rPr>
              <w:t>Month</w:t>
            </w:r>
            <w:r w:rsidR="006C2148">
              <w:rPr>
                <w:rFonts w:cs="Times New Roman"/>
              </w:rPr>
              <w:t>s</w:t>
            </w:r>
            <w:r w:rsidRPr="004C7B4D">
              <w:rPr>
                <w:rFonts w:cs="Times New Roman"/>
              </w:rPr>
              <w:t xml:space="preserve"> 1</w:t>
            </w:r>
            <w:r w:rsidR="006C2148">
              <w:rPr>
                <w:rFonts w:cs="Times New Roman"/>
              </w:rPr>
              <w:t>–</w:t>
            </w:r>
            <w:r w:rsidRPr="004C7B4D">
              <w:rPr>
                <w:rFonts w:cs="Times New Roman"/>
              </w:rPr>
              <w:t>3</w:t>
            </w:r>
          </w:p>
        </w:tc>
        <w:tc>
          <w:tcPr>
            <w:tcW w:w="4542" w:type="dxa"/>
            <w:tcBorders>
              <w:top w:val="double" w:sz="4" w:space="0" w:color="auto"/>
              <w:bottom w:val="nil"/>
            </w:tcBorders>
            <w:vAlign w:val="center"/>
          </w:tcPr>
          <w:p w14:paraId="51F698A9" w14:textId="77777777" w:rsidR="00390405" w:rsidRPr="004C7B4D" w:rsidRDefault="00390405" w:rsidP="00F258C1">
            <w:pPr>
              <w:spacing w:before="120" w:line="240" w:lineRule="auto"/>
              <w:rPr>
                <w:rFonts w:cs="Times New Roman"/>
              </w:rPr>
            </w:pPr>
            <w:r w:rsidRPr="004C7B4D">
              <w:rPr>
                <w:rFonts w:cs="Times New Roman"/>
              </w:rPr>
              <w:t>Health services use (from nurses)</w:t>
            </w:r>
          </w:p>
        </w:tc>
        <w:tc>
          <w:tcPr>
            <w:tcW w:w="1843" w:type="dxa"/>
            <w:tcBorders>
              <w:top w:val="double" w:sz="4" w:space="0" w:color="auto"/>
              <w:bottom w:val="nil"/>
            </w:tcBorders>
            <w:vAlign w:val="center"/>
          </w:tcPr>
          <w:p w14:paraId="7C4B6515" w14:textId="77777777" w:rsidR="00390405" w:rsidRPr="004C7B4D" w:rsidRDefault="00390405" w:rsidP="00A5568F">
            <w:pPr>
              <w:spacing w:before="120"/>
              <w:jc w:val="center"/>
              <w:rPr>
                <w:rFonts w:cs="Times New Roman"/>
              </w:rPr>
            </w:pPr>
            <w:r w:rsidRPr="004C7B4D">
              <w:rPr>
                <w:rFonts w:cs="Times New Roman"/>
              </w:rPr>
              <w:t>£385 (£56)</w:t>
            </w:r>
          </w:p>
        </w:tc>
        <w:tc>
          <w:tcPr>
            <w:tcW w:w="1906" w:type="dxa"/>
            <w:tcBorders>
              <w:top w:val="double" w:sz="4" w:space="0" w:color="auto"/>
              <w:bottom w:val="nil"/>
            </w:tcBorders>
            <w:vAlign w:val="center"/>
          </w:tcPr>
          <w:p w14:paraId="7371C0B9" w14:textId="77777777" w:rsidR="00390405" w:rsidRPr="004C7B4D" w:rsidRDefault="00390405" w:rsidP="00A5568F">
            <w:pPr>
              <w:spacing w:before="120"/>
              <w:jc w:val="center"/>
              <w:rPr>
                <w:rFonts w:cs="Times New Roman"/>
              </w:rPr>
            </w:pPr>
            <w:r w:rsidRPr="004C7B4D">
              <w:rPr>
                <w:rFonts w:cs="Times New Roman"/>
              </w:rPr>
              <w:t>£311 (£30)</w:t>
            </w:r>
          </w:p>
        </w:tc>
      </w:tr>
      <w:tr w:rsidR="00390405" w:rsidRPr="004C7B4D" w14:paraId="7E2ACD0D" w14:textId="77777777" w:rsidTr="00A5568F">
        <w:trPr>
          <w:trHeight w:val="287"/>
        </w:trPr>
        <w:tc>
          <w:tcPr>
            <w:tcW w:w="951" w:type="dxa"/>
            <w:vMerge/>
            <w:vAlign w:val="center"/>
          </w:tcPr>
          <w:p w14:paraId="64987571" w14:textId="77777777" w:rsidR="00390405" w:rsidRPr="004C7B4D" w:rsidRDefault="00390405">
            <w:pPr>
              <w:tabs>
                <w:tab w:val="center" w:pos="4513"/>
                <w:tab w:val="right" w:pos="9026"/>
              </w:tabs>
              <w:spacing w:before="120" w:line="240" w:lineRule="auto"/>
              <w:rPr>
                <w:rFonts w:cs="Times New Roman"/>
              </w:rPr>
            </w:pPr>
          </w:p>
        </w:tc>
        <w:tc>
          <w:tcPr>
            <w:tcW w:w="4542" w:type="dxa"/>
            <w:tcBorders>
              <w:top w:val="nil"/>
              <w:bottom w:val="nil"/>
            </w:tcBorders>
            <w:vAlign w:val="center"/>
          </w:tcPr>
          <w:p w14:paraId="47DE49E4" w14:textId="77777777" w:rsidR="00390405" w:rsidRPr="004C7B4D" w:rsidRDefault="00390405">
            <w:pPr>
              <w:spacing w:before="120" w:line="240" w:lineRule="auto"/>
              <w:rPr>
                <w:rFonts w:cs="Times New Roman"/>
              </w:rPr>
            </w:pPr>
            <w:r w:rsidRPr="004C7B4D">
              <w:rPr>
                <w:rFonts w:cs="Times New Roman"/>
              </w:rPr>
              <w:t>Health services use (from participants)</w:t>
            </w:r>
          </w:p>
        </w:tc>
        <w:tc>
          <w:tcPr>
            <w:tcW w:w="1843" w:type="dxa"/>
            <w:tcBorders>
              <w:top w:val="nil"/>
              <w:bottom w:val="nil"/>
            </w:tcBorders>
            <w:vAlign w:val="center"/>
          </w:tcPr>
          <w:p w14:paraId="35C58180" w14:textId="77777777" w:rsidR="00390405" w:rsidRPr="004C7B4D" w:rsidRDefault="00390405" w:rsidP="00A5568F">
            <w:pPr>
              <w:spacing w:before="120"/>
              <w:jc w:val="center"/>
              <w:rPr>
                <w:rFonts w:cs="Times New Roman"/>
              </w:rPr>
            </w:pPr>
            <w:r w:rsidRPr="004C7B4D">
              <w:rPr>
                <w:rFonts w:cs="Times New Roman"/>
              </w:rPr>
              <w:t>£24 (£5)</w:t>
            </w:r>
          </w:p>
        </w:tc>
        <w:tc>
          <w:tcPr>
            <w:tcW w:w="1906" w:type="dxa"/>
            <w:tcBorders>
              <w:top w:val="nil"/>
              <w:bottom w:val="nil"/>
            </w:tcBorders>
            <w:vAlign w:val="center"/>
          </w:tcPr>
          <w:p w14:paraId="7505E4E3" w14:textId="77777777" w:rsidR="00390405" w:rsidRPr="004C7B4D" w:rsidRDefault="00390405" w:rsidP="00A5568F">
            <w:pPr>
              <w:spacing w:before="120"/>
              <w:jc w:val="center"/>
              <w:rPr>
                <w:rFonts w:cs="Times New Roman"/>
              </w:rPr>
            </w:pPr>
            <w:r w:rsidRPr="004C7B4D">
              <w:rPr>
                <w:rFonts w:cs="Times New Roman"/>
              </w:rPr>
              <w:t>£50 (£11)</w:t>
            </w:r>
          </w:p>
        </w:tc>
      </w:tr>
      <w:tr w:rsidR="00390405" w:rsidRPr="004C7B4D" w14:paraId="7EBFED04" w14:textId="77777777" w:rsidTr="00A5568F">
        <w:trPr>
          <w:trHeight w:val="287"/>
        </w:trPr>
        <w:tc>
          <w:tcPr>
            <w:tcW w:w="951" w:type="dxa"/>
            <w:vMerge/>
            <w:tcBorders>
              <w:bottom w:val="dashSmallGap" w:sz="4" w:space="0" w:color="auto"/>
            </w:tcBorders>
            <w:vAlign w:val="center"/>
          </w:tcPr>
          <w:p w14:paraId="4B095DD7" w14:textId="77777777" w:rsidR="00390405" w:rsidRPr="004C7B4D" w:rsidRDefault="00390405">
            <w:pPr>
              <w:tabs>
                <w:tab w:val="center" w:pos="4513"/>
                <w:tab w:val="right" w:pos="9026"/>
              </w:tabs>
              <w:spacing w:before="120"/>
              <w:rPr>
                <w:rFonts w:cs="Times New Roman"/>
              </w:rPr>
            </w:pPr>
          </w:p>
        </w:tc>
        <w:tc>
          <w:tcPr>
            <w:tcW w:w="4542" w:type="dxa"/>
            <w:tcBorders>
              <w:top w:val="nil"/>
              <w:bottom w:val="dashSmallGap" w:sz="4" w:space="0" w:color="auto"/>
            </w:tcBorders>
            <w:vAlign w:val="center"/>
          </w:tcPr>
          <w:p w14:paraId="4161CD28" w14:textId="77777777" w:rsidR="00390405" w:rsidRPr="004C7B4D" w:rsidRDefault="00390405">
            <w:pPr>
              <w:spacing w:before="120" w:line="240" w:lineRule="auto"/>
              <w:rPr>
                <w:rFonts w:cs="Times New Roman"/>
              </w:rPr>
            </w:pPr>
            <w:r w:rsidRPr="004C7B4D">
              <w:rPr>
                <w:rFonts w:cs="Times New Roman"/>
              </w:rPr>
              <w:t>Medication for one-month period</w:t>
            </w:r>
          </w:p>
        </w:tc>
        <w:tc>
          <w:tcPr>
            <w:tcW w:w="1843" w:type="dxa"/>
            <w:tcBorders>
              <w:top w:val="nil"/>
              <w:bottom w:val="dashSmallGap" w:sz="4" w:space="0" w:color="auto"/>
            </w:tcBorders>
            <w:vAlign w:val="center"/>
          </w:tcPr>
          <w:p w14:paraId="60085F61" w14:textId="77777777" w:rsidR="00390405" w:rsidRPr="004C7B4D" w:rsidRDefault="00390405" w:rsidP="00A5568F">
            <w:pPr>
              <w:spacing w:before="120"/>
              <w:jc w:val="center"/>
              <w:rPr>
                <w:rFonts w:cs="Times New Roman"/>
              </w:rPr>
            </w:pPr>
            <w:r w:rsidRPr="004C7B4D">
              <w:rPr>
                <w:rFonts w:cs="Times New Roman"/>
              </w:rPr>
              <w:t>£57 (£6)</w:t>
            </w:r>
          </w:p>
        </w:tc>
        <w:tc>
          <w:tcPr>
            <w:tcW w:w="1906" w:type="dxa"/>
            <w:tcBorders>
              <w:top w:val="nil"/>
              <w:bottom w:val="dashSmallGap" w:sz="4" w:space="0" w:color="auto"/>
            </w:tcBorders>
            <w:vAlign w:val="center"/>
          </w:tcPr>
          <w:p w14:paraId="3C400300" w14:textId="77777777" w:rsidR="00390405" w:rsidRPr="004C7B4D" w:rsidRDefault="00390405" w:rsidP="00A5568F">
            <w:pPr>
              <w:spacing w:before="120"/>
              <w:jc w:val="center"/>
              <w:rPr>
                <w:rFonts w:cs="Times New Roman"/>
              </w:rPr>
            </w:pPr>
            <w:r w:rsidRPr="004C7B4D">
              <w:rPr>
                <w:rFonts w:cs="Times New Roman"/>
              </w:rPr>
              <w:t>£61 (£6)</w:t>
            </w:r>
          </w:p>
        </w:tc>
      </w:tr>
      <w:tr w:rsidR="00390405" w:rsidRPr="004C7B4D" w14:paraId="0A008BC4" w14:textId="77777777" w:rsidTr="00A5568F">
        <w:trPr>
          <w:trHeight w:val="281"/>
        </w:trPr>
        <w:tc>
          <w:tcPr>
            <w:tcW w:w="951" w:type="dxa"/>
            <w:vMerge w:val="restart"/>
            <w:vAlign w:val="center"/>
          </w:tcPr>
          <w:p w14:paraId="23F4A060" w14:textId="4B6FFAC7" w:rsidR="00390405" w:rsidRPr="004C7B4D" w:rsidRDefault="00390405" w:rsidP="00DC5870">
            <w:pPr>
              <w:spacing w:before="120"/>
              <w:rPr>
                <w:rFonts w:cs="Times New Roman"/>
              </w:rPr>
            </w:pPr>
            <w:r w:rsidRPr="004C7B4D">
              <w:rPr>
                <w:rFonts w:cs="Times New Roman"/>
              </w:rPr>
              <w:t>Month</w:t>
            </w:r>
            <w:r w:rsidR="006C2148">
              <w:rPr>
                <w:rFonts w:cs="Times New Roman"/>
              </w:rPr>
              <w:t>s</w:t>
            </w:r>
            <w:r w:rsidRPr="004C7B4D">
              <w:rPr>
                <w:rFonts w:cs="Times New Roman"/>
              </w:rPr>
              <w:t xml:space="preserve"> 4</w:t>
            </w:r>
            <w:r w:rsidR="006C2148">
              <w:rPr>
                <w:rFonts w:cs="Times New Roman"/>
              </w:rPr>
              <w:t>–</w:t>
            </w:r>
            <w:r w:rsidRPr="004C7B4D">
              <w:rPr>
                <w:rFonts w:cs="Times New Roman"/>
              </w:rPr>
              <w:t>12</w:t>
            </w:r>
          </w:p>
        </w:tc>
        <w:tc>
          <w:tcPr>
            <w:tcW w:w="4542" w:type="dxa"/>
            <w:tcBorders>
              <w:bottom w:val="nil"/>
            </w:tcBorders>
            <w:vAlign w:val="center"/>
          </w:tcPr>
          <w:p w14:paraId="7AB94855" w14:textId="77777777" w:rsidR="00390405" w:rsidRPr="004C7B4D" w:rsidRDefault="00390405" w:rsidP="00F258C1">
            <w:pPr>
              <w:spacing w:before="120" w:line="240" w:lineRule="auto"/>
              <w:rPr>
                <w:rFonts w:cs="Times New Roman"/>
              </w:rPr>
            </w:pPr>
            <w:r w:rsidRPr="004C7B4D">
              <w:rPr>
                <w:rFonts w:cs="Times New Roman"/>
              </w:rPr>
              <w:t>Health services use (from nurses)</w:t>
            </w:r>
          </w:p>
        </w:tc>
        <w:tc>
          <w:tcPr>
            <w:tcW w:w="1843" w:type="dxa"/>
            <w:tcBorders>
              <w:bottom w:val="nil"/>
            </w:tcBorders>
            <w:vAlign w:val="center"/>
          </w:tcPr>
          <w:p w14:paraId="3118CD55" w14:textId="77777777" w:rsidR="00390405" w:rsidRPr="004C7B4D" w:rsidRDefault="00390405" w:rsidP="00A5568F">
            <w:pPr>
              <w:spacing w:before="120"/>
              <w:jc w:val="center"/>
              <w:rPr>
                <w:rFonts w:cs="Times New Roman"/>
              </w:rPr>
            </w:pPr>
            <w:r w:rsidRPr="004C7B4D">
              <w:rPr>
                <w:rFonts w:cs="Times New Roman"/>
              </w:rPr>
              <w:t>£649 (£73)</w:t>
            </w:r>
          </w:p>
        </w:tc>
        <w:tc>
          <w:tcPr>
            <w:tcW w:w="1906" w:type="dxa"/>
            <w:tcBorders>
              <w:bottom w:val="nil"/>
            </w:tcBorders>
            <w:vAlign w:val="center"/>
          </w:tcPr>
          <w:p w14:paraId="1F89F173" w14:textId="77777777" w:rsidR="00390405" w:rsidRPr="004C7B4D" w:rsidRDefault="00390405" w:rsidP="00A5568F">
            <w:pPr>
              <w:spacing w:before="120"/>
              <w:jc w:val="center"/>
              <w:rPr>
                <w:rFonts w:cs="Times New Roman"/>
              </w:rPr>
            </w:pPr>
            <w:r w:rsidRPr="004C7B4D">
              <w:rPr>
                <w:rFonts w:cs="Times New Roman"/>
              </w:rPr>
              <w:t>£825 (£90)</w:t>
            </w:r>
          </w:p>
        </w:tc>
      </w:tr>
      <w:tr w:rsidR="00390405" w:rsidRPr="004C7B4D" w14:paraId="7AECD2CF" w14:textId="77777777" w:rsidTr="00A5568F">
        <w:trPr>
          <w:trHeight w:val="281"/>
        </w:trPr>
        <w:tc>
          <w:tcPr>
            <w:tcW w:w="951" w:type="dxa"/>
            <w:vMerge/>
            <w:vAlign w:val="center"/>
          </w:tcPr>
          <w:p w14:paraId="51FEA084" w14:textId="77777777" w:rsidR="00390405" w:rsidRPr="004C7B4D" w:rsidRDefault="00390405">
            <w:pPr>
              <w:tabs>
                <w:tab w:val="center" w:pos="4513"/>
                <w:tab w:val="right" w:pos="9026"/>
              </w:tabs>
              <w:spacing w:before="120" w:line="240" w:lineRule="auto"/>
              <w:rPr>
                <w:rFonts w:cs="Times New Roman"/>
              </w:rPr>
            </w:pPr>
          </w:p>
        </w:tc>
        <w:tc>
          <w:tcPr>
            <w:tcW w:w="4542" w:type="dxa"/>
            <w:tcBorders>
              <w:top w:val="nil"/>
              <w:bottom w:val="nil"/>
            </w:tcBorders>
            <w:vAlign w:val="center"/>
          </w:tcPr>
          <w:p w14:paraId="3060B847" w14:textId="77777777" w:rsidR="00390405" w:rsidRPr="004C7B4D" w:rsidRDefault="00390405">
            <w:pPr>
              <w:spacing w:before="120" w:line="240" w:lineRule="auto"/>
              <w:rPr>
                <w:rFonts w:cs="Times New Roman"/>
              </w:rPr>
            </w:pPr>
            <w:r w:rsidRPr="004C7B4D">
              <w:rPr>
                <w:rFonts w:cs="Times New Roman"/>
              </w:rPr>
              <w:t>Health services use (from participants)</w:t>
            </w:r>
          </w:p>
        </w:tc>
        <w:tc>
          <w:tcPr>
            <w:tcW w:w="1843" w:type="dxa"/>
            <w:tcBorders>
              <w:top w:val="nil"/>
              <w:bottom w:val="nil"/>
            </w:tcBorders>
            <w:vAlign w:val="center"/>
          </w:tcPr>
          <w:p w14:paraId="098A4AD9" w14:textId="77777777" w:rsidR="00390405" w:rsidRPr="004C7B4D" w:rsidRDefault="00390405" w:rsidP="00A5568F">
            <w:pPr>
              <w:spacing w:before="120"/>
              <w:jc w:val="center"/>
              <w:rPr>
                <w:rFonts w:cs="Times New Roman"/>
              </w:rPr>
            </w:pPr>
            <w:r w:rsidRPr="004C7B4D">
              <w:rPr>
                <w:rFonts w:cs="Times New Roman"/>
              </w:rPr>
              <w:t>£60 (£14)</w:t>
            </w:r>
          </w:p>
        </w:tc>
        <w:tc>
          <w:tcPr>
            <w:tcW w:w="1906" w:type="dxa"/>
            <w:tcBorders>
              <w:top w:val="nil"/>
              <w:bottom w:val="nil"/>
            </w:tcBorders>
            <w:vAlign w:val="center"/>
          </w:tcPr>
          <w:p w14:paraId="19660C26" w14:textId="77777777" w:rsidR="00390405" w:rsidRPr="004C7B4D" w:rsidRDefault="00390405" w:rsidP="00A5568F">
            <w:pPr>
              <w:spacing w:before="120"/>
              <w:jc w:val="center"/>
              <w:rPr>
                <w:rFonts w:cs="Times New Roman"/>
              </w:rPr>
            </w:pPr>
            <w:r w:rsidRPr="004C7B4D">
              <w:rPr>
                <w:rFonts w:cs="Times New Roman"/>
              </w:rPr>
              <w:t>£142 (£45)</w:t>
            </w:r>
          </w:p>
        </w:tc>
      </w:tr>
      <w:tr w:rsidR="00390405" w:rsidRPr="004C7B4D" w14:paraId="5CE4ECC4" w14:textId="77777777" w:rsidTr="00A5568F">
        <w:trPr>
          <w:trHeight w:val="281"/>
        </w:trPr>
        <w:tc>
          <w:tcPr>
            <w:tcW w:w="951" w:type="dxa"/>
            <w:vMerge/>
            <w:tcBorders>
              <w:bottom w:val="single" w:sz="4" w:space="0" w:color="auto"/>
            </w:tcBorders>
            <w:vAlign w:val="center"/>
          </w:tcPr>
          <w:p w14:paraId="6A605A90" w14:textId="77777777" w:rsidR="00390405" w:rsidRPr="004C7B4D" w:rsidRDefault="00390405">
            <w:pPr>
              <w:tabs>
                <w:tab w:val="center" w:pos="4513"/>
                <w:tab w:val="right" w:pos="9026"/>
              </w:tabs>
              <w:spacing w:before="120"/>
              <w:rPr>
                <w:rFonts w:cs="Times New Roman"/>
              </w:rPr>
            </w:pPr>
          </w:p>
        </w:tc>
        <w:tc>
          <w:tcPr>
            <w:tcW w:w="4542" w:type="dxa"/>
            <w:tcBorders>
              <w:top w:val="nil"/>
              <w:bottom w:val="single" w:sz="4" w:space="0" w:color="auto"/>
            </w:tcBorders>
            <w:vAlign w:val="center"/>
          </w:tcPr>
          <w:p w14:paraId="0D7F40D3" w14:textId="77777777" w:rsidR="00390405" w:rsidRPr="004C7B4D" w:rsidRDefault="00390405">
            <w:pPr>
              <w:spacing w:before="120" w:line="240" w:lineRule="auto"/>
              <w:rPr>
                <w:rFonts w:cs="Times New Roman"/>
              </w:rPr>
            </w:pPr>
            <w:r w:rsidRPr="004C7B4D">
              <w:rPr>
                <w:rFonts w:cs="Times New Roman"/>
              </w:rPr>
              <w:t>Medication for one-month period</w:t>
            </w:r>
          </w:p>
        </w:tc>
        <w:tc>
          <w:tcPr>
            <w:tcW w:w="1843" w:type="dxa"/>
            <w:tcBorders>
              <w:top w:val="nil"/>
              <w:bottom w:val="single" w:sz="4" w:space="0" w:color="auto"/>
            </w:tcBorders>
            <w:vAlign w:val="center"/>
          </w:tcPr>
          <w:p w14:paraId="65E69174" w14:textId="77777777" w:rsidR="00390405" w:rsidRPr="004C7B4D" w:rsidRDefault="00390405" w:rsidP="00A5568F">
            <w:pPr>
              <w:spacing w:before="120"/>
              <w:jc w:val="center"/>
              <w:rPr>
                <w:rFonts w:cs="Times New Roman"/>
              </w:rPr>
            </w:pPr>
            <w:r w:rsidRPr="004C7B4D">
              <w:rPr>
                <w:rFonts w:cs="Times New Roman"/>
              </w:rPr>
              <w:t>£58 (£5)</w:t>
            </w:r>
          </w:p>
        </w:tc>
        <w:tc>
          <w:tcPr>
            <w:tcW w:w="1906" w:type="dxa"/>
            <w:tcBorders>
              <w:top w:val="nil"/>
              <w:bottom w:val="single" w:sz="4" w:space="0" w:color="auto"/>
            </w:tcBorders>
            <w:vAlign w:val="center"/>
          </w:tcPr>
          <w:p w14:paraId="5966EED3" w14:textId="77777777" w:rsidR="00390405" w:rsidRPr="004C7B4D" w:rsidRDefault="00390405" w:rsidP="00A5568F">
            <w:pPr>
              <w:spacing w:before="120"/>
              <w:jc w:val="center"/>
              <w:rPr>
                <w:rFonts w:cs="Times New Roman"/>
              </w:rPr>
            </w:pPr>
            <w:r w:rsidRPr="004C7B4D">
              <w:rPr>
                <w:rFonts w:cs="Times New Roman"/>
              </w:rPr>
              <w:t>£62 (£6)</w:t>
            </w:r>
          </w:p>
        </w:tc>
      </w:tr>
      <w:tr w:rsidR="00390405" w:rsidRPr="004C7B4D" w14:paraId="597C5C14" w14:textId="77777777" w:rsidTr="00A5568F">
        <w:tc>
          <w:tcPr>
            <w:tcW w:w="5493" w:type="dxa"/>
            <w:gridSpan w:val="2"/>
            <w:tcBorders>
              <w:top w:val="single" w:sz="4" w:space="0" w:color="auto"/>
              <w:bottom w:val="double" w:sz="4" w:space="0" w:color="auto"/>
            </w:tcBorders>
            <w:vAlign w:val="center"/>
          </w:tcPr>
          <w:p w14:paraId="555C0C6B" w14:textId="44A8F583" w:rsidR="00390405" w:rsidRPr="004C7B4D" w:rsidRDefault="00390405" w:rsidP="00DC5870">
            <w:pPr>
              <w:spacing w:before="120"/>
              <w:rPr>
                <w:rFonts w:cs="Times New Roman"/>
              </w:rPr>
            </w:pPr>
            <w:r w:rsidRPr="004C7B4D">
              <w:rPr>
                <w:rFonts w:cs="Times New Roman"/>
              </w:rPr>
              <w:t xml:space="preserve">Health resources use in the 12-months trial period </w:t>
            </w:r>
            <w:r w:rsidRPr="004C7B4D">
              <w:rPr>
                <w:rFonts w:cs="Times New Roman"/>
                <w:vertAlign w:val="superscript"/>
              </w:rPr>
              <w:t>a</w:t>
            </w:r>
          </w:p>
        </w:tc>
        <w:tc>
          <w:tcPr>
            <w:tcW w:w="1843" w:type="dxa"/>
            <w:tcBorders>
              <w:top w:val="single" w:sz="4" w:space="0" w:color="auto"/>
              <w:bottom w:val="double" w:sz="4" w:space="0" w:color="auto"/>
            </w:tcBorders>
            <w:vAlign w:val="center"/>
          </w:tcPr>
          <w:p w14:paraId="47555051" w14:textId="77777777" w:rsidR="00390405" w:rsidRPr="004C7B4D" w:rsidRDefault="00390405" w:rsidP="00A5568F">
            <w:pPr>
              <w:spacing w:before="120"/>
              <w:jc w:val="center"/>
              <w:rPr>
                <w:rFonts w:cs="Times New Roman"/>
              </w:rPr>
            </w:pPr>
            <w:r w:rsidRPr="004C7B4D">
              <w:rPr>
                <w:rFonts w:cs="Times New Roman"/>
              </w:rPr>
              <w:t>£1,816 (£125)</w:t>
            </w:r>
          </w:p>
        </w:tc>
        <w:tc>
          <w:tcPr>
            <w:tcW w:w="1906" w:type="dxa"/>
            <w:tcBorders>
              <w:top w:val="single" w:sz="4" w:space="0" w:color="auto"/>
              <w:bottom w:val="double" w:sz="4" w:space="0" w:color="auto"/>
            </w:tcBorders>
            <w:vAlign w:val="center"/>
          </w:tcPr>
          <w:p w14:paraId="2EF71F66" w14:textId="77777777" w:rsidR="00390405" w:rsidRPr="004C7B4D" w:rsidRDefault="00390405" w:rsidP="00A5568F">
            <w:pPr>
              <w:spacing w:before="120"/>
              <w:jc w:val="center"/>
              <w:rPr>
                <w:rFonts w:cs="Times New Roman"/>
              </w:rPr>
            </w:pPr>
            <w:r w:rsidRPr="004C7B4D">
              <w:rPr>
                <w:rFonts w:cs="Times New Roman"/>
              </w:rPr>
              <w:t>£2,067 (£144)</w:t>
            </w:r>
          </w:p>
        </w:tc>
      </w:tr>
      <w:tr w:rsidR="00390405" w:rsidRPr="004C7B4D" w14:paraId="7EB46C50" w14:textId="77777777" w:rsidTr="00A5568F">
        <w:tc>
          <w:tcPr>
            <w:tcW w:w="5493" w:type="dxa"/>
            <w:gridSpan w:val="2"/>
            <w:tcBorders>
              <w:top w:val="double" w:sz="4" w:space="0" w:color="auto"/>
              <w:bottom w:val="single" w:sz="4" w:space="0" w:color="auto"/>
            </w:tcBorders>
            <w:shd w:val="clear" w:color="auto" w:fill="auto"/>
            <w:vAlign w:val="center"/>
          </w:tcPr>
          <w:p w14:paraId="12E544CF" w14:textId="7F5A4228" w:rsidR="00390405" w:rsidRPr="004C7B4D" w:rsidRDefault="00390405" w:rsidP="00DC5870">
            <w:pPr>
              <w:spacing w:before="120"/>
              <w:rPr>
                <w:rFonts w:cs="Times New Roman"/>
              </w:rPr>
            </w:pPr>
            <w:r w:rsidRPr="004C7B4D">
              <w:rPr>
                <w:rFonts w:cs="Times New Roman"/>
              </w:rPr>
              <w:t xml:space="preserve">Total costs in the 12-months trial period </w:t>
            </w:r>
            <w:r w:rsidRPr="004C7B4D">
              <w:rPr>
                <w:rFonts w:cs="Times New Roman"/>
                <w:vertAlign w:val="superscript"/>
              </w:rPr>
              <w:t>a</w:t>
            </w:r>
          </w:p>
        </w:tc>
        <w:tc>
          <w:tcPr>
            <w:tcW w:w="1843" w:type="dxa"/>
            <w:tcBorders>
              <w:top w:val="double" w:sz="4" w:space="0" w:color="auto"/>
              <w:bottom w:val="single" w:sz="4" w:space="0" w:color="auto"/>
            </w:tcBorders>
            <w:shd w:val="clear" w:color="auto" w:fill="auto"/>
            <w:vAlign w:val="center"/>
          </w:tcPr>
          <w:p w14:paraId="008D6F00" w14:textId="77777777" w:rsidR="00390405" w:rsidRPr="004C7B4D" w:rsidRDefault="00390405" w:rsidP="00A5568F">
            <w:pPr>
              <w:spacing w:before="120"/>
              <w:jc w:val="center"/>
              <w:rPr>
                <w:rFonts w:cs="Times New Roman"/>
              </w:rPr>
            </w:pPr>
            <w:r w:rsidRPr="004C7B4D">
              <w:rPr>
                <w:rFonts w:cs="Times New Roman"/>
              </w:rPr>
              <w:t>£1,857 (£125)</w:t>
            </w:r>
          </w:p>
        </w:tc>
        <w:tc>
          <w:tcPr>
            <w:tcW w:w="1906" w:type="dxa"/>
            <w:tcBorders>
              <w:top w:val="double" w:sz="4" w:space="0" w:color="auto"/>
              <w:bottom w:val="single" w:sz="4" w:space="0" w:color="auto"/>
            </w:tcBorders>
            <w:shd w:val="clear" w:color="auto" w:fill="auto"/>
            <w:vAlign w:val="center"/>
          </w:tcPr>
          <w:p w14:paraId="4CE81683" w14:textId="77777777" w:rsidR="00390405" w:rsidRPr="004C7B4D" w:rsidRDefault="00390405" w:rsidP="00A5568F">
            <w:pPr>
              <w:spacing w:before="120"/>
              <w:jc w:val="center"/>
              <w:rPr>
                <w:rFonts w:cs="Times New Roman"/>
              </w:rPr>
            </w:pPr>
            <w:r w:rsidRPr="004C7B4D">
              <w:rPr>
                <w:rFonts w:cs="Times New Roman"/>
              </w:rPr>
              <w:t>£2,067 (£144)</w:t>
            </w:r>
          </w:p>
        </w:tc>
      </w:tr>
      <w:tr w:rsidR="00390405" w:rsidRPr="004C7B4D" w14:paraId="53EF691A" w14:textId="77777777" w:rsidTr="00A5568F">
        <w:tc>
          <w:tcPr>
            <w:tcW w:w="5493" w:type="dxa"/>
            <w:gridSpan w:val="2"/>
            <w:tcBorders>
              <w:top w:val="double" w:sz="4" w:space="0" w:color="auto"/>
              <w:bottom w:val="dashSmallGap" w:sz="4" w:space="0" w:color="auto"/>
            </w:tcBorders>
            <w:shd w:val="clear" w:color="auto" w:fill="auto"/>
            <w:vAlign w:val="center"/>
          </w:tcPr>
          <w:p w14:paraId="6AAC44BA" w14:textId="77777777" w:rsidR="00390405" w:rsidRPr="004C7B4D" w:rsidRDefault="00390405" w:rsidP="00DC5870">
            <w:pPr>
              <w:spacing w:before="120"/>
              <w:rPr>
                <w:rFonts w:cs="Times New Roman"/>
              </w:rPr>
            </w:pPr>
            <w:r w:rsidRPr="004C7B4D">
              <w:rPr>
                <w:rFonts w:cs="Times New Roman"/>
              </w:rPr>
              <w:t>Unadjusted incremental cost for intervention group</w:t>
            </w:r>
          </w:p>
        </w:tc>
        <w:tc>
          <w:tcPr>
            <w:tcW w:w="1843" w:type="dxa"/>
            <w:tcBorders>
              <w:top w:val="double" w:sz="4" w:space="0" w:color="auto"/>
              <w:bottom w:val="dashSmallGap" w:sz="4" w:space="0" w:color="auto"/>
            </w:tcBorders>
            <w:shd w:val="clear" w:color="auto" w:fill="auto"/>
            <w:vAlign w:val="center"/>
          </w:tcPr>
          <w:p w14:paraId="6DD58396" w14:textId="77777777" w:rsidR="00390405" w:rsidRPr="004C7B4D" w:rsidRDefault="00390405" w:rsidP="00A5568F">
            <w:pPr>
              <w:spacing w:before="120"/>
              <w:jc w:val="center"/>
              <w:rPr>
                <w:rFonts w:cs="Times New Roman"/>
              </w:rPr>
            </w:pPr>
            <w:r w:rsidRPr="004C7B4D">
              <w:rPr>
                <w:rFonts w:cs="Times New Roman"/>
              </w:rPr>
              <w:t>–£210</w:t>
            </w:r>
          </w:p>
        </w:tc>
        <w:tc>
          <w:tcPr>
            <w:tcW w:w="1906" w:type="dxa"/>
            <w:tcBorders>
              <w:top w:val="double" w:sz="4" w:space="0" w:color="auto"/>
              <w:bottom w:val="dashSmallGap" w:sz="4" w:space="0" w:color="auto"/>
            </w:tcBorders>
            <w:shd w:val="clear" w:color="auto" w:fill="auto"/>
            <w:vAlign w:val="center"/>
          </w:tcPr>
          <w:p w14:paraId="33260089" w14:textId="77777777" w:rsidR="00390405" w:rsidRPr="004C7B4D" w:rsidRDefault="00390405" w:rsidP="00A5568F">
            <w:pPr>
              <w:spacing w:before="120"/>
              <w:jc w:val="center"/>
              <w:rPr>
                <w:rFonts w:cs="Times New Roman"/>
              </w:rPr>
            </w:pPr>
            <w:r w:rsidRPr="004C7B4D">
              <w:rPr>
                <w:rFonts w:cs="Times New Roman"/>
              </w:rPr>
              <w:t>n/a</w:t>
            </w:r>
          </w:p>
        </w:tc>
      </w:tr>
      <w:tr w:rsidR="00390405" w:rsidRPr="004C7B4D" w14:paraId="2F5CE3F5" w14:textId="77777777" w:rsidTr="00A5568F">
        <w:tc>
          <w:tcPr>
            <w:tcW w:w="5493" w:type="dxa"/>
            <w:gridSpan w:val="2"/>
            <w:tcBorders>
              <w:top w:val="dashSmallGap" w:sz="4" w:space="0" w:color="auto"/>
              <w:bottom w:val="dashSmallGap" w:sz="4" w:space="0" w:color="auto"/>
            </w:tcBorders>
            <w:shd w:val="clear" w:color="auto" w:fill="auto"/>
            <w:vAlign w:val="center"/>
          </w:tcPr>
          <w:p w14:paraId="229FE26A" w14:textId="77777777" w:rsidR="00390405" w:rsidRPr="004C7B4D" w:rsidRDefault="00390405" w:rsidP="00DC5870">
            <w:pPr>
              <w:spacing w:before="120"/>
              <w:rPr>
                <w:rFonts w:cs="Times New Roman"/>
              </w:rPr>
            </w:pPr>
            <w:r w:rsidRPr="004C7B4D">
              <w:rPr>
                <w:rFonts w:cs="Times New Roman"/>
              </w:rPr>
              <w:t>Incremental cost for intervention group, adjusted for health resources use cost at baseline only</w:t>
            </w:r>
          </w:p>
        </w:tc>
        <w:tc>
          <w:tcPr>
            <w:tcW w:w="1843" w:type="dxa"/>
            <w:tcBorders>
              <w:top w:val="dashSmallGap" w:sz="4" w:space="0" w:color="auto"/>
              <w:bottom w:val="dashSmallGap" w:sz="4" w:space="0" w:color="auto"/>
            </w:tcBorders>
            <w:shd w:val="clear" w:color="auto" w:fill="auto"/>
            <w:vAlign w:val="center"/>
          </w:tcPr>
          <w:p w14:paraId="6ABDB96C" w14:textId="77777777" w:rsidR="00390405" w:rsidRPr="004C7B4D" w:rsidRDefault="00390405" w:rsidP="00A5568F">
            <w:pPr>
              <w:spacing w:before="120"/>
              <w:jc w:val="center"/>
              <w:rPr>
                <w:rFonts w:cs="Times New Roman"/>
              </w:rPr>
            </w:pPr>
            <w:r w:rsidRPr="004C7B4D">
              <w:rPr>
                <w:rFonts w:cs="Times New Roman"/>
              </w:rPr>
              <w:t>–£91 (£169)</w:t>
            </w:r>
          </w:p>
        </w:tc>
        <w:tc>
          <w:tcPr>
            <w:tcW w:w="1906" w:type="dxa"/>
            <w:tcBorders>
              <w:top w:val="dashSmallGap" w:sz="4" w:space="0" w:color="auto"/>
              <w:bottom w:val="dashSmallGap" w:sz="4" w:space="0" w:color="auto"/>
            </w:tcBorders>
            <w:shd w:val="clear" w:color="auto" w:fill="auto"/>
            <w:vAlign w:val="center"/>
          </w:tcPr>
          <w:p w14:paraId="0B7F57ED" w14:textId="77777777" w:rsidR="00390405" w:rsidRPr="004C7B4D" w:rsidRDefault="00390405" w:rsidP="00A5568F">
            <w:pPr>
              <w:spacing w:before="120"/>
              <w:jc w:val="center"/>
              <w:rPr>
                <w:rFonts w:cs="Times New Roman"/>
              </w:rPr>
            </w:pPr>
            <w:r w:rsidRPr="004C7B4D">
              <w:rPr>
                <w:rFonts w:cs="Times New Roman"/>
              </w:rPr>
              <w:t>n/a</w:t>
            </w:r>
          </w:p>
        </w:tc>
      </w:tr>
      <w:tr w:rsidR="00390405" w:rsidRPr="004C7B4D" w14:paraId="09788B52" w14:textId="77777777" w:rsidTr="00A5568F">
        <w:tc>
          <w:tcPr>
            <w:tcW w:w="5493" w:type="dxa"/>
            <w:gridSpan w:val="2"/>
            <w:tcBorders>
              <w:top w:val="dashSmallGap" w:sz="4" w:space="0" w:color="auto"/>
              <w:bottom w:val="single" w:sz="4" w:space="0" w:color="auto"/>
            </w:tcBorders>
            <w:shd w:val="clear" w:color="auto" w:fill="auto"/>
            <w:vAlign w:val="center"/>
          </w:tcPr>
          <w:p w14:paraId="19A20513" w14:textId="2805BE17" w:rsidR="00390405" w:rsidRPr="004C7B4D" w:rsidRDefault="00390405" w:rsidP="00DC5870">
            <w:pPr>
              <w:spacing w:before="120"/>
              <w:rPr>
                <w:rFonts w:cs="Times New Roman"/>
              </w:rPr>
            </w:pPr>
            <w:r w:rsidRPr="004C7B4D">
              <w:rPr>
                <w:rFonts w:cs="Times New Roman"/>
              </w:rPr>
              <w:t xml:space="preserve">Incremental cost for intervention group, adjusted for health resources use cost at baseline and other baseline variables </w:t>
            </w:r>
            <w:r w:rsidRPr="004C7B4D">
              <w:rPr>
                <w:rFonts w:cs="Times New Roman"/>
                <w:vertAlign w:val="superscript"/>
              </w:rPr>
              <w:t>b</w:t>
            </w:r>
            <w:r w:rsidRPr="004C7B4D">
              <w:rPr>
                <w:rFonts w:cs="Times New Roman"/>
              </w:rPr>
              <w:t xml:space="preserve"> (95% CI)</w:t>
            </w:r>
          </w:p>
        </w:tc>
        <w:tc>
          <w:tcPr>
            <w:tcW w:w="1843" w:type="dxa"/>
            <w:tcBorders>
              <w:top w:val="dashSmallGap" w:sz="4" w:space="0" w:color="auto"/>
              <w:bottom w:val="single" w:sz="4" w:space="0" w:color="auto"/>
            </w:tcBorders>
            <w:shd w:val="clear" w:color="auto" w:fill="auto"/>
            <w:vAlign w:val="center"/>
          </w:tcPr>
          <w:p w14:paraId="77A95FEC" w14:textId="77777777" w:rsidR="00390405" w:rsidRPr="004C7B4D" w:rsidRDefault="00390405" w:rsidP="00A5568F">
            <w:pPr>
              <w:spacing w:before="120"/>
              <w:jc w:val="center"/>
              <w:rPr>
                <w:rFonts w:cs="Times New Roman"/>
              </w:rPr>
            </w:pPr>
            <w:r w:rsidRPr="004C7B4D">
              <w:rPr>
                <w:rFonts w:cs="Times New Roman"/>
              </w:rPr>
              <w:t xml:space="preserve">–£111 </w:t>
            </w:r>
            <w:r w:rsidRPr="004C7B4D">
              <w:rPr>
                <w:rFonts w:cs="Times New Roman"/>
              </w:rPr>
              <w:br/>
              <w:t>(–£384, £136)</w:t>
            </w:r>
          </w:p>
        </w:tc>
        <w:tc>
          <w:tcPr>
            <w:tcW w:w="1906" w:type="dxa"/>
            <w:tcBorders>
              <w:top w:val="dashSmallGap" w:sz="4" w:space="0" w:color="auto"/>
              <w:bottom w:val="single" w:sz="4" w:space="0" w:color="auto"/>
            </w:tcBorders>
            <w:shd w:val="clear" w:color="auto" w:fill="auto"/>
            <w:vAlign w:val="center"/>
          </w:tcPr>
          <w:p w14:paraId="37D1DF84" w14:textId="77777777" w:rsidR="00390405" w:rsidRPr="004C7B4D" w:rsidRDefault="00390405" w:rsidP="00A5568F">
            <w:pPr>
              <w:spacing w:before="120"/>
              <w:jc w:val="center"/>
              <w:rPr>
                <w:rFonts w:cs="Times New Roman"/>
              </w:rPr>
            </w:pPr>
            <w:r w:rsidRPr="004C7B4D">
              <w:rPr>
                <w:rFonts w:cs="Times New Roman"/>
              </w:rPr>
              <w:t>n/a</w:t>
            </w:r>
          </w:p>
        </w:tc>
      </w:tr>
    </w:tbl>
    <w:p w14:paraId="70857D63" w14:textId="085906E9" w:rsidR="00390405" w:rsidRPr="004C7B4D" w:rsidRDefault="00390405" w:rsidP="00390405">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w:t>
      </w:r>
      <w:r w:rsidR="006C2148">
        <w:rPr>
          <w:rFonts w:cs="Times New Roman"/>
          <w:lang w:val="en-GB"/>
        </w:rPr>
        <w:t xml:space="preserve">Calculation </w:t>
      </w:r>
      <w:r w:rsidRPr="004C7B4D">
        <w:rPr>
          <w:rFonts w:cs="Times New Roman"/>
          <w:lang w:val="en-GB"/>
        </w:rPr>
        <w:t>based on assumption that medications were for long</w:t>
      </w:r>
      <w:r w:rsidR="006C2148">
        <w:rPr>
          <w:rFonts w:cs="Times New Roman"/>
          <w:lang w:val="en-GB"/>
        </w:rPr>
        <w:t>-</w:t>
      </w:r>
      <w:r w:rsidRPr="004C7B4D">
        <w:rPr>
          <w:rFonts w:cs="Times New Roman"/>
          <w:lang w:val="en-GB"/>
        </w:rPr>
        <w:t>term use and prescribed monthly.</w:t>
      </w:r>
    </w:p>
    <w:p w14:paraId="4C282C6F" w14:textId="77777777" w:rsidR="00390405" w:rsidRPr="004C7B4D" w:rsidRDefault="00390405" w:rsidP="00390405">
      <w:pPr>
        <w:pStyle w:val="Tablefootnote"/>
        <w:rPr>
          <w:rFonts w:cs="Times New Roman"/>
          <w:lang w:val="en-GB"/>
        </w:rPr>
      </w:pPr>
      <w:r w:rsidRPr="004C7B4D">
        <w:rPr>
          <w:rFonts w:cs="Times New Roman"/>
          <w:vertAlign w:val="superscript"/>
          <w:lang w:val="en-GB"/>
        </w:rPr>
        <w:t>b</w:t>
      </w:r>
      <w:r w:rsidRPr="004C7B4D">
        <w:rPr>
          <w:rFonts w:cs="Times New Roman"/>
          <w:lang w:val="en-GB"/>
        </w:rPr>
        <w:t xml:space="preserve"> Baseline variables included age, sex, history of cardiovascular diseases, smoking status, time since diabetes diagnosis.</w:t>
      </w:r>
    </w:p>
    <w:p w14:paraId="201D661B" w14:textId="77777777" w:rsidR="00390405" w:rsidRPr="004C7B4D" w:rsidRDefault="00390405" w:rsidP="00EB6B59">
      <w:pPr>
        <w:rPr>
          <w:rFonts w:cs="Times New Roman"/>
        </w:rPr>
      </w:pPr>
    </w:p>
    <w:p w14:paraId="1E6E1248" w14:textId="4CE6814A" w:rsidR="00390405" w:rsidRPr="004C7B4D" w:rsidRDefault="00390405" w:rsidP="00EB6B59">
      <w:pPr>
        <w:rPr>
          <w:rFonts w:cs="Times New Roman"/>
        </w:rPr>
      </w:pPr>
      <w:r w:rsidRPr="004C7B4D">
        <w:rPr>
          <w:rFonts w:cs="Times New Roman"/>
        </w:rPr>
        <w:t>T</w:t>
      </w:r>
      <w:r w:rsidR="00EB6B59" w:rsidRPr="004C7B4D">
        <w:rPr>
          <w:rFonts w:cs="Times New Roman"/>
        </w:rPr>
        <w:t xml:space="preserve">he mean PAID score was higher in the control group than in the intervention group at baseline, </w:t>
      </w:r>
      <w:r w:rsidR="00910E55" w:rsidRPr="004C7B4D">
        <w:rPr>
          <w:rFonts w:cs="Times New Roman"/>
        </w:rPr>
        <w:t>3 months</w:t>
      </w:r>
      <w:r w:rsidR="00EB6B59" w:rsidRPr="004C7B4D">
        <w:rPr>
          <w:rFonts w:cs="Times New Roman"/>
        </w:rPr>
        <w:t xml:space="preserve"> and 12 months</w:t>
      </w:r>
      <w:r w:rsidRPr="004C7B4D">
        <w:rPr>
          <w:rFonts w:cs="Times New Roman"/>
        </w:rPr>
        <w:t xml:space="preserve"> (</w:t>
      </w:r>
      <w:r w:rsidRPr="00A5568F">
        <w:rPr>
          <w:rFonts w:cs="Times New Roman"/>
          <w:i/>
        </w:rPr>
        <w:t>Table 28</w:t>
      </w:r>
      <w:r w:rsidRPr="004C7B4D">
        <w:rPr>
          <w:rFonts w:cs="Times New Roman"/>
        </w:rPr>
        <w:t>)</w:t>
      </w:r>
      <w:r w:rsidR="00EB6B59" w:rsidRPr="004C7B4D">
        <w:rPr>
          <w:rFonts w:cs="Times New Roman"/>
        </w:rPr>
        <w:t>. The unadjusted difference in PAID score at 12 months was 3.1, with the intervention group scored lower. This difference was reduced to 1.9 after adjusting for baseline PAID score, which was similar to the score when the adjustment for other baseline variables was also made.</w:t>
      </w:r>
    </w:p>
    <w:p w14:paraId="7FC015A4" w14:textId="77777777" w:rsidR="00390405" w:rsidRPr="004C7B4D" w:rsidRDefault="00390405" w:rsidP="00EB6B59">
      <w:pPr>
        <w:rPr>
          <w:rFonts w:cs="Times New Roman"/>
        </w:rPr>
      </w:pPr>
    </w:p>
    <w:p w14:paraId="528A7EB3" w14:textId="77777777" w:rsidR="00390405" w:rsidRPr="004C7B4D" w:rsidRDefault="00390405" w:rsidP="00390405">
      <w:pPr>
        <w:pStyle w:val="Tablecaption"/>
      </w:pPr>
      <w:bookmarkStart w:id="254" w:name="_Toc355447326"/>
      <w:r w:rsidRPr="004C7B4D">
        <w:t>Table 28: PAID score estimated from imputed data, by group (mean (SE) unless otherwise specified)</w:t>
      </w:r>
      <w:bookmarkEnd w:id="254"/>
    </w:p>
    <w:tbl>
      <w:tblPr>
        <w:tblStyle w:val="TableGrid"/>
        <w:tblW w:w="0" w:type="auto"/>
        <w:tblLook w:val="04A0" w:firstRow="1" w:lastRow="0" w:firstColumn="1" w:lastColumn="0" w:noHBand="0" w:noVBand="1"/>
      </w:tblPr>
      <w:tblGrid>
        <w:gridCol w:w="5493"/>
        <w:gridCol w:w="1843"/>
        <w:gridCol w:w="1906"/>
      </w:tblGrid>
      <w:tr w:rsidR="00390405" w:rsidRPr="004C7B4D" w14:paraId="29BA9B52" w14:textId="77777777" w:rsidTr="009B4C99">
        <w:tc>
          <w:tcPr>
            <w:tcW w:w="5493" w:type="dxa"/>
            <w:vAlign w:val="center"/>
          </w:tcPr>
          <w:p w14:paraId="262B678E" w14:textId="77777777" w:rsidR="00390405" w:rsidRPr="004C7B4D" w:rsidRDefault="00390405" w:rsidP="009B4C99">
            <w:pPr>
              <w:spacing w:before="120"/>
              <w:rPr>
                <w:rFonts w:cs="Times New Roman"/>
                <w:b/>
              </w:rPr>
            </w:pPr>
            <w:r w:rsidRPr="004C7B4D">
              <w:rPr>
                <w:rFonts w:cs="Times New Roman"/>
                <w:b/>
              </w:rPr>
              <w:t>PAID score</w:t>
            </w:r>
          </w:p>
        </w:tc>
        <w:tc>
          <w:tcPr>
            <w:tcW w:w="1843" w:type="dxa"/>
            <w:vAlign w:val="center"/>
          </w:tcPr>
          <w:p w14:paraId="6A3073D9" w14:textId="77777777" w:rsidR="00390405" w:rsidRPr="004C7B4D" w:rsidRDefault="00390405" w:rsidP="009B4C99">
            <w:pPr>
              <w:spacing w:before="120"/>
              <w:rPr>
                <w:rFonts w:cs="Times New Roman"/>
                <w:b/>
              </w:rPr>
            </w:pPr>
            <w:r w:rsidRPr="004C7B4D">
              <w:rPr>
                <w:rFonts w:cs="Times New Roman"/>
                <w:b/>
              </w:rPr>
              <w:t>Intervention</w:t>
            </w:r>
          </w:p>
        </w:tc>
        <w:tc>
          <w:tcPr>
            <w:tcW w:w="1906" w:type="dxa"/>
            <w:vAlign w:val="center"/>
          </w:tcPr>
          <w:p w14:paraId="5FD92DB0" w14:textId="77777777" w:rsidR="00390405" w:rsidRPr="004C7B4D" w:rsidRDefault="00390405" w:rsidP="009B4C99">
            <w:pPr>
              <w:spacing w:before="120"/>
              <w:rPr>
                <w:rFonts w:cs="Times New Roman"/>
                <w:b/>
              </w:rPr>
            </w:pPr>
            <w:r w:rsidRPr="004C7B4D">
              <w:rPr>
                <w:rFonts w:cs="Times New Roman"/>
                <w:b/>
              </w:rPr>
              <w:t>Control</w:t>
            </w:r>
          </w:p>
        </w:tc>
      </w:tr>
      <w:tr w:rsidR="00390405" w:rsidRPr="004C7B4D" w14:paraId="1AB6FC1A" w14:textId="77777777" w:rsidTr="009B4C99">
        <w:tc>
          <w:tcPr>
            <w:tcW w:w="5493" w:type="dxa"/>
            <w:tcBorders>
              <w:top w:val="single" w:sz="4" w:space="0" w:color="auto"/>
              <w:bottom w:val="nil"/>
            </w:tcBorders>
            <w:vAlign w:val="center"/>
          </w:tcPr>
          <w:p w14:paraId="76E55F38" w14:textId="77777777" w:rsidR="00390405" w:rsidRPr="004C7B4D" w:rsidRDefault="00390405" w:rsidP="009B4C99">
            <w:pPr>
              <w:spacing w:before="120"/>
              <w:rPr>
                <w:rFonts w:cs="Times New Roman"/>
              </w:rPr>
            </w:pPr>
            <w:r w:rsidRPr="004C7B4D">
              <w:rPr>
                <w:rFonts w:cs="Times New Roman"/>
              </w:rPr>
              <w:t>PAID score at baseline</w:t>
            </w:r>
          </w:p>
        </w:tc>
        <w:tc>
          <w:tcPr>
            <w:tcW w:w="1843" w:type="dxa"/>
            <w:tcBorders>
              <w:top w:val="single" w:sz="4" w:space="0" w:color="auto"/>
              <w:bottom w:val="nil"/>
            </w:tcBorders>
            <w:vAlign w:val="center"/>
          </w:tcPr>
          <w:p w14:paraId="5882DDA8" w14:textId="77777777" w:rsidR="00390405" w:rsidRPr="004C7B4D" w:rsidRDefault="00390405" w:rsidP="009B4C99">
            <w:pPr>
              <w:spacing w:before="120"/>
              <w:rPr>
                <w:rFonts w:cs="Times New Roman"/>
              </w:rPr>
            </w:pPr>
            <w:r w:rsidRPr="004C7B4D">
              <w:rPr>
                <w:rFonts w:cs="Times New Roman"/>
              </w:rPr>
              <w:t>18.1 (1.3)</w:t>
            </w:r>
          </w:p>
        </w:tc>
        <w:tc>
          <w:tcPr>
            <w:tcW w:w="1906" w:type="dxa"/>
            <w:tcBorders>
              <w:top w:val="single" w:sz="4" w:space="0" w:color="auto"/>
              <w:bottom w:val="nil"/>
            </w:tcBorders>
            <w:vAlign w:val="center"/>
          </w:tcPr>
          <w:p w14:paraId="2F7E48AE" w14:textId="77777777" w:rsidR="00390405" w:rsidRPr="004C7B4D" w:rsidRDefault="00390405" w:rsidP="009B4C99">
            <w:pPr>
              <w:spacing w:before="120"/>
              <w:rPr>
                <w:rFonts w:cs="Times New Roman"/>
              </w:rPr>
            </w:pPr>
            <w:r w:rsidRPr="004C7B4D">
              <w:rPr>
                <w:rFonts w:cs="Times New Roman"/>
              </w:rPr>
              <w:t>19.9 (1.4)</w:t>
            </w:r>
          </w:p>
        </w:tc>
      </w:tr>
      <w:tr w:rsidR="00390405" w:rsidRPr="004C7B4D" w14:paraId="5A2C9382" w14:textId="77777777" w:rsidTr="009B4C99">
        <w:tc>
          <w:tcPr>
            <w:tcW w:w="5493" w:type="dxa"/>
            <w:tcBorders>
              <w:top w:val="nil"/>
              <w:bottom w:val="nil"/>
            </w:tcBorders>
            <w:vAlign w:val="center"/>
          </w:tcPr>
          <w:p w14:paraId="78F23075" w14:textId="77777777" w:rsidR="00390405" w:rsidRPr="004C7B4D" w:rsidRDefault="00390405" w:rsidP="009B4C99">
            <w:pPr>
              <w:spacing w:before="120"/>
              <w:rPr>
                <w:rFonts w:cs="Times New Roman"/>
              </w:rPr>
            </w:pPr>
            <w:r w:rsidRPr="004C7B4D">
              <w:rPr>
                <w:rFonts w:cs="Times New Roman"/>
              </w:rPr>
              <w:t>PAID score at 3 months</w:t>
            </w:r>
          </w:p>
        </w:tc>
        <w:tc>
          <w:tcPr>
            <w:tcW w:w="1843" w:type="dxa"/>
            <w:tcBorders>
              <w:top w:val="nil"/>
              <w:bottom w:val="nil"/>
            </w:tcBorders>
            <w:vAlign w:val="center"/>
          </w:tcPr>
          <w:p w14:paraId="7E39EF7D" w14:textId="77777777" w:rsidR="00390405" w:rsidRPr="004C7B4D" w:rsidRDefault="00390405" w:rsidP="009B4C99">
            <w:pPr>
              <w:spacing w:before="120"/>
              <w:rPr>
                <w:rFonts w:cs="Times New Roman"/>
              </w:rPr>
            </w:pPr>
            <w:r w:rsidRPr="004C7B4D">
              <w:rPr>
                <w:rFonts w:cs="Times New Roman"/>
              </w:rPr>
              <w:t>15.7 (1.2)</w:t>
            </w:r>
          </w:p>
        </w:tc>
        <w:tc>
          <w:tcPr>
            <w:tcW w:w="1906" w:type="dxa"/>
            <w:tcBorders>
              <w:top w:val="nil"/>
              <w:bottom w:val="nil"/>
            </w:tcBorders>
            <w:vAlign w:val="center"/>
          </w:tcPr>
          <w:p w14:paraId="0FA57956" w14:textId="77777777" w:rsidR="00390405" w:rsidRPr="004C7B4D" w:rsidRDefault="00390405" w:rsidP="009B4C99">
            <w:pPr>
              <w:spacing w:before="120"/>
              <w:rPr>
                <w:rFonts w:cs="Times New Roman"/>
              </w:rPr>
            </w:pPr>
            <w:r w:rsidRPr="004C7B4D">
              <w:rPr>
                <w:rFonts w:cs="Times New Roman"/>
              </w:rPr>
              <w:t>17.3 (1.3)</w:t>
            </w:r>
          </w:p>
        </w:tc>
      </w:tr>
      <w:tr w:rsidR="00390405" w:rsidRPr="004C7B4D" w14:paraId="6F43C629" w14:textId="77777777" w:rsidTr="009B4C99">
        <w:tc>
          <w:tcPr>
            <w:tcW w:w="5493" w:type="dxa"/>
            <w:tcBorders>
              <w:top w:val="nil"/>
              <w:bottom w:val="single" w:sz="4" w:space="0" w:color="auto"/>
            </w:tcBorders>
            <w:vAlign w:val="center"/>
          </w:tcPr>
          <w:p w14:paraId="7B23D610" w14:textId="41FACA5A" w:rsidR="00390405" w:rsidRPr="004C7B4D" w:rsidRDefault="00390405" w:rsidP="00104F04">
            <w:pPr>
              <w:spacing w:before="120"/>
              <w:rPr>
                <w:rFonts w:cs="Times New Roman"/>
              </w:rPr>
            </w:pPr>
            <w:r w:rsidRPr="004C7B4D">
              <w:rPr>
                <w:rFonts w:cs="Times New Roman"/>
              </w:rPr>
              <w:t xml:space="preserve">PAID score at </w:t>
            </w:r>
            <w:r w:rsidR="003958E7">
              <w:rPr>
                <w:rFonts w:cs="Times New Roman"/>
              </w:rPr>
              <w:t>12</w:t>
            </w:r>
            <w:r w:rsidRPr="004C7B4D">
              <w:rPr>
                <w:rFonts w:cs="Times New Roman"/>
              </w:rPr>
              <w:t xml:space="preserve"> months</w:t>
            </w:r>
          </w:p>
        </w:tc>
        <w:tc>
          <w:tcPr>
            <w:tcW w:w="1843" w:type="dxa"/>
            <w:tcBorders>
              <w:top w:val="nil"/>
              <w:bottom w:val="single" w:sz="4" w:space="0" w:color="auto"/>
            </w:tcBorders>
            <w:vAlign w:val="center"/>
          </w:tcPr>
          <w:p w14:paraId="28D81CF9" w14:textId="77777777" w:rsidR="00390405" w:rsidRPr="004C7B4D" w:rsidRDefault="00390405" w:rsidP="009B4C99">
            <w:pPr>
              <w:spacing w:before="120"/>
              <w:rPr>
                <w:rFonts w:cs="Times New Roman"/>
              </w:rPr>
            </w:pPr>
            <w:r w:rsidRPr="004C7B4D">
              <w:rPr>
                <w:rFonts w:cs="Times New Roman"/>
              </w:rPr>
              <w:t>14.5 (1.2)</w:t>
            </w:r>
          </w:p>
        </w:tc>
        <w:tc>
          <w:tcPr>
            <w:tcW w:w="1906" w:type="dxa"/>
            <w:tcBorders>
              <w:top w:val="nil"/>
              <w:bottom w:val="single" w:sz="4" w:space="0" w:color="auto"/>
            </w:tcBorders>
            <w:vAlign w:val="center"/>
          </w:tcPr>
          <w:p w14:paraId="05DC4B5C" w14:textId="77777777" w:rsidR="00390405" w:rsidRPr="004C7B4D" w:rsidRDefault="00390405" w:rsidP="009B4C99">
            <w:pPr>
              <w:spacing w:before="120"/>
              <w:rPr>
                <w:rFonts w:cs="Times New Roman"/>
              </w:rPr>
            </w:pPr>
            <w:r w:rsidRPr="004C7B4D">
              <w:rPr>
                <w:rFonts w:cs="Times New Roman"/>
              </w:rPr>
              <w:t>17.6 (1.4)</w:t>
            </w:r>
          </w:p>
        </w:tc>
      </w:tr>
      <w:tr w:rsidR="00390405" w:rsidRPr="004C7B4D" w14:paraId="3153EAEA" w14:textId="77777777" w:rsidTr="009B4C99">
        <w:tc>
          <w:tcPr>
            <w:tcW w:w="5493" w:type="dxa"/>
            <w:tcBorders>
              <w:top w:val="single" w:sz="4" w:space="0" w:color="auto"/>
              <w:bottom w:val="single" w:sz="4" w:space="0" w:color="auto"/>
            </w:tcBorders>
            <w:vAlign w:val="center"/>
          </w:tcPr>
          <w:p w14:paraId="16160683" w14:textId="77777777" w:rsidR="00390405" w:rsidRPr="004C7B4D" w:rsidRDefault="00390405" w:rsidP="009B4C99">
            <w:pPr>
              <w:spacing w:before="120"/>
              <w:rPr>
                <w:rFonts w:cs="Times New Roman"/>
              </w:rPr>
            </w:pPr>
            <w:r w:rsidRPr="004C7B4D">
              <w:rPr>
                <w:rFonts w:cs="Times New Roman"/>
              </w:rPr>
              <w:t>Unadjusted incremental PAID score at 12 months for intervention group</w:t>
            </w:r>
          </w:p>
        </w:tc>
        <w:tc>
          <w:tcPr>
            <w:tcW w:w="1843" w:type="dxa"/>
            <w:tcBorders>
              <w:top w:val="single" w:sz="4" w:space="0" w:color="auto"/>
              <w:bottom w:val="single" w:sz="4" w:space="0" w:color="auto"/>
            </w:tcBorders>
            <w:vAlign w:val="center"/>
          </w:tcPr>
          <w:p w14:paraId="66048D8E" w14:textId="77777777" w:rsidR="00390405" w:rsidRPr="004C7B4D" w:rsidRDefault="00390405" w:rsidP="009B4C99">
            <w:pPr>
              <w:spacing w:before="120"/>
              <w:rPr>
                <w:rFonts w:cs="Times New Roman"/>
              </w:rPr>
            </w:pPr>
            <w:r w:rsidRPr="004C7B4D">
              <w:rPr>
                <w:rFonts w:cs="Times New Roman"/>
              </w:rPr>
              <w:t>–3.1</w:t>
            </w:r>
          </w:p>
        </w:tc>
        <w:tc>
          <w:tcPr>
            <w:tcW w:w="1906" w:type="dxa"/>
            <w:tcBorders>
              <w:top w:val="single" w:sz="4" w:space="0" w:color="auto"/>
              <w:bottom w:val="single" w:sz="4" w:space="0" w:color="auto"/>
            </w:tcBorders>
            <w:vAlign w:val="center"/>
          </w:tcPr>
          <w:p w14:paraId="57B762BE" w14:textId="77777777" w:rsidR="00390405" w:rsidRPr="004C7B4D" w:rsidRDefault="00390405" w:rsidP="009B4C99">
            <w:pPr>
              <w:spacing w:before="120"/>
              <w:rPr>
                <w:rFonts w:cs="Times New Roman"/>
              </w:rPr>
            </w:pPr>
            <w:r w:rsidRPr="004C7B4D">
              <w:rPr>
                <w:rFonts w:cs="Times New Roman"/>
              </w:rPr>
              <w:t>n/a</w:t>
            </w:r>
          </w:p>
        </w:tc>
      </w:tr>
      <w:tr w:rsidR="00390405" w:rsidRPr="004C7B4D" w14:paraId="3FF29A67" w14:textId="77777777" w:rsidTr="009B4C99">
        <w:tc>
          <w:tcPr>
            <w:tcW w:w="5493" w:type="dxa"/>
            <w:tcBorders>
              <w:top w:val="single" w:sz="4" w:space="0" w:color="auto"/>
              <w:bottom w:val="single" w:sz="4" w:space="0" w:color="auto"/>
            </w:tcBorders>
            <w:vAlign w:val="center"/>
          </w:tcPr>
          <w:p w14:paraId="7B67EF51" w14:textId="77777777" w:rsidR="00390405" w:rsidRPr="004C7B4D" w:rsidRDefault="00390405" w:rsidP="009B4C99">
            <w:pPr>
              <w:spacing w:before="120"/>
              <w:rPr>
                <w:rFonts w:cs="Times New Roman"/>
              </w:rPr>
            </w:pPr>
            <w:r w:rsidRPr="004C7B4D">
              <w:rPr>
                <w:rFonts w:cs="Times New Roman"/>
              </w:rPr>
              <w:t>Incremental PAID score at 12 months for intervention group, adjusted for baseline PAID score only</w:t>
            </w:r>
          </w:p>
        </w:tc>
        <w:tc>
          <w:tcPr>
            <w:tcW w:w="1843" w:type="dxa"/>
            <w:tcBorders>
              <w:top w:val="single" w:sz="4" w:space="0" w:color="auto"/>
              <w:bottom w:val="single" w:sz="4" w:space="0" w:color="auto"/>
            </w:tcBorders>
            <w:vAlign w:val="center"/>
          </w:tcPr>
          <w:p w14:paraId="5D54EE3C" w14:textId="77777777" w:rsidR="00390405" w:rsidRPr="004C7B4D" w:rsidRDefault="00390405" w:rsidP="009B4C99">
            <w:pPr>
              <w:spacing w:before="120"/>
              <w:rPr>
                <w:rFonts w:cs="Times New Roman"/>
              </w:rPr>
            </w:pPr>
            <w:r w:rsidRPr="004C7B4D">
              <w:rPr>
                <w:rFonts w:cs="Times New Roman"/>
              </w:rPr>
              <w:t>–1.9 (1.3)</w:t>
            </w:r>
          </w:p>
        </w:tc>
        <w:tc>
          <w:tcPr>
            <w:tcW w:w="1906" w:type="dxa"/>
            <w:tcBorders>
              <w:top w:val="single" w:sz="4" w:space="0" w:color="auto"/>
              <w:bottom w:val="single" w:sz="4" w:space="0" w:color="auto"/>
            </w:tcBorders>
            <w:vAlign w:val="center"/>
          </w:tcPr>
          <w:p w14:paraId="1E445EB9" w14:textId="77777777" w:rsidR="00390405" w:rsidRPr="004C7B4D" w:rsidRDefault="00390405" w:rsidP="009B4C99">
            <w:pPr>
              <w:spacing w:before="120"/>
              <w:rPr>
                <w:rFonts w:cs="Times New Roman"/>
              </w:rPr>
            </w:pPr>
            <w:r w:rsidRPr="004C7B4D">
              <w:rPr>
                <w:rFonts w:cs="Times New Roman"/>
              </w:rPr>
              <w:t>n/a</w:t>
            </w:r>
          </w:p>
        </w:tc>
      </w:tr>
      <w:tr w:rsidR="00390405" w:rsidRPr="004C7B4D" w14:paraId="2E791F94" w14:textId="77777777" w:rsidTr="009B4C99">
        <w:tc>
          <w:tcPr>
            <w:tcW w:w="5493" w:type="dxa"/>
            <w:tcBorders>
              <w:top w:val="single" w:sz="4" w:space="0" w:color="auto"/>
              <w:bottom w:val="single" w:sz="4" w:space="0" w:color="auto"/>
            </w:tcBorders>
            <w:vAlign w:val="center"/>
          </w:tcPr>
          <w:p w14:paraId="591A27ED" w14:textId="3749DF3B" w:rsidR="00390405" w:rsidRPr="004C7B4D" w:rsidRDefault="00390405" w:rsidP="009B4C99">
            <w:pPr>
              <w:spacing w:before="120"/>
              <w:rPr>
                <w:rFonts w:cs="Times New Roman"/>
              </w:rPr>
            </w:pPr>
            <w:r w:rsidRPr="004C7B4D">
              <w:rPr>
                <w:rFonts w:cs="Times New Roman"/>
              </w:rPr>
              <w:t xml:space="preserve">Incremental PAID score at 12 months for intervention group, adjusted for baseline PAID score and other baseline variables </w:t>
            </w:r>
            <w:r w:rsidRPr="004C7B4D">
              <w:rPr>
                <w:rFonts w:cs="Times New Roman"/>
                <w:vertAlign w:val="superscript"/>
              </w:rPr>
              <w:t>a</w:t>
            </w:r>
            <w:r w:rsidRPr="004C7B4D">
              <w:rPr>
                <w:rFonts w:cs="Times New Roman"/>
              </w:rPr>
              <w:t xml:space="preserve"> (95% CI)</w:t>
            </w:r>
          </w:p>
        </w:tc>
        <w:tc>
          <w:tcPr>
            <w:tcW w:w="1843" w:type="dxa"/>
            <w:tcBorders>
              <w:top w:val="single" w:sz="4" w:space="0" w:color="auto"/>
              <w:bottom w:val="single" w:sz="4" w:space="0" w:color="auto"/>
            </w:tcBorders>
            <w:vAlign w:val="center"/>
          </w:tcPr>
          <w:p w14:paraId="5B7A8603" w14:textId="77777777" w:rsidR="00390405" w:rsidRPr="004C7B4D" w:rsidRDefault="00390405" w:rsidP="009B4C99">
            <w:pPr>
              <w:spacing w:before="120"/>
              <w:rPr>
                <w:rFonts w:cs="Times New Roman"/>
              </w:rPr>
            </w:pPr>
            <w:r w:rsidRPr="004C7B4D">
              <w:rPr>
                <w:rFonts w:cs="Times New Roman"/>
              </w:rPr>
              <w:t xml:space="preserve">–1.9 </w:t>
            </w:r>
            <w:r w:rsidRPr="004C7B4D">
              <w:rPr>
                <w:rFonts w:cs="Times New Roman"/>
              </w:rPr>
              <w:br/>
              <w:t>(–4.2, 0.3)</w:t>
            </w:r>
          </w:p>
        </w:tc>
        <w:tc>
          <w:tcPr>
            <w:tcW w:w="1906" w:type="dxa"/>
            <w:tcBorders>
              <w:top w:val="single" w:sz="4" w:space="0" w:color="auto"/>
              <w:bottom w:val="single" w:sz="4" w:space="0" w:color="auto"/>
            </w:tcBorders>
            <w:vAlign w:val="center"/>
          </w:tcPr>
          <w:p w14:paraId="067415E8" w14:textId="77777777" w:rsidR="00390405" w:rsidRPr="004C7B4D" w:rsidRDefault="00390405" w:rsidP="009B4C99">
            <w:pPr>
              <w:spacing w:before="120"/>
              <w:rPr>
                <w:rFonts w:cs="Times New Roman"/>
              </w:rPr>
            </w:pPr>
            <w:r w:rsidRPr="004C7B4D">
              <w:rPr>
                <w:rFonts w:cs="Times New Roman"/>
              </w:rPr>
              <w:t>n/a</w:t>
            </w:r>
          </w:p>
        </w:tc>
      </w:tr>
    </w:tbl>
    <w:p w14:paraId="77BD3060" w14:textId="77777777" w:rsidR="00390405" w:rsidRPr="004C7B4D" w:rsidRDefault="00390405" w:rsidP="00390405">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Baseline variables included age, sex, history of cardiovascular diseases, smoking status, time since diabetes diagnosis.</w:t>
      </w:r>
    </w:p>
    <w:p w14:paraId="070B2B58" w14:textId="77777777" w:rsidR="00390405" w:rsidRPr="004C7B4D" w:rsidRDefault="00390405" w:rsidP="00EB6B59">
      <w:pPr>
        <w:rPr>
          <w:rFonts w:cs="Times New Roman"/>
        </w:rPr>
      </w:pPr>
    </w:p>
    <w:p w14:paraId="0092A684" w14:textId="77777777" w:rsidR="00EB6B59" w:rsidRPr="004C7B4D" w:rsidRDefault="00EB6B59" w:rsidP="00EB6B59">
      <w:pPr>
        <w:rPr>
          <w:rFonts w:cs="Times New Roman"/>
          <w:b/>
          <w:bCs/>
        </w:rPr>
      </w:pPr>
      <w:bookmarkStart w:id="255" w:name="_Ref454288790"/>
    </w:p>
    <w:p w14:paraId="62203B42" w14:textId="77777777" w:rsidR="00EB6B59" w:rsidRPr="004C7B4D" w:rsidRDefault="00EB6B59" w:rsidP="00EB6B59">
      <w:pPr>
        <w:rPr>
          <w:rFonts w:cs="Times New Roman"/>
        </w:rPr>
      </w:pPr>
    </w:p>
    <w:bookmarkEnd w:id="255"/>
    <w:p w14:paraId="098E3FA0" w14:textId="074FDD71" w:rsidR="00EB6B59" w:rsidRPr="004C7B4D" w:rsidRDefault="00EB6B59" w:rsidP="00EB6B59">
      <w:pPr>
        <w:rPr>
          <w:rFonts w:cs="Times New Roman"/>
        </w:rPr>
      </w:pPr>
      <w:r w:rsidRPr="004C7B4D">
        <w:rPr>
          <w:rFonts w:cs="Times New Roman"/>
        </w:rPr>
        <w:t xml:space="preserve">The mean EQ-5D-3L index score in both groups increased from baseline to </w:t>
      </w:r>
      <w:r w:rsidR="00910E55" w:rsidRPr="004C7B4D">
        <w:rPr>
          <w:rFonts w:cs="Times New Roman"/>
        </w:rPr>
        <w:t>3 months</w:t>
      </w:r>
      <w:r w:rsidR="00390405" w:rsidRPr="004C7B4D">
        <w:rPr>
          <w:rFonts w:cs="Times New Roman"/>
        </w:rPr>
        <w:t xml:space="preserve"> (</w:t>
      </w:r>
      <w:r w:rsidR="006C2148" w:rsidRPr="00A5568F">
        <w:rPr>
          <w:rFonts w:cs="Times New Roman"/>
          <w:i/>
        </w:rPr>
        <w:t xml:space="preserve">see </w:t>
      </w:r>
      <w:r w:rsidR="00390405" w:rsidRPr="00A5568F">
        <w:rPr>
          <w:rFonts w:cs="Times New Roman"/>
          <w:i/>
        </w:rPr>
        <w:t>Table 29</w:t>
      </w:r>
      <w:r w:rsidR="00390405" w:rsidRPr="004C7B4D">
        <w:rPr>
          <w:rFonts w:cs="Times New Roman"/>
        </w:rPr>
        <w:t>)</w:t>
      </w:r>
      <w:r w:rsidRPr="004C7B4D">
        <w:rPr>
          <w:rFonts w:cs="Times New Roman"/>
        </w:rPr>
        <w:t>. At 12 months, the mean index score dropped in both groups but the reduction was sharper in the control group. Quality-adjusted life year was calculated based on the EQ-5D-3L index score at three time points. The unadjusted value of QALY during the 12 months trial period was 0.802 in the intervention group and 0.764 in the control group, giving a difference of 0.038. The difference was reduced by half after adjusting for baseline EQ-5D-3L index score. After adjusting for EQ-5D-3L index score at baseline and other baseline variables, the incremental QALY was 0.020, comparing the intervention group to the control group.</w:t>
      </w:r>
    </w:p>
    <w:p w14:paraId="712EBAAC" w14:textId="77777777" w:rsidR="00390405" w:rsidRPr="004C7B4D" w:rsidRDefault="00390405" w:rsidP="00EB6B59">
      <w:pPr>
        <w:rPr>
          <w:rFonts w:cs="Times New Roman"/>
        </w:rPr>
      </w:pPr>
    </w:p>
    <w:p w14:paraId="5A1C66DB" w14:textId="4B0CAA72" w:rsidR="00390405" w:rsidRPr="004C7B4D" w:rsidRDefault="00390405" w:rsidP="00DC5870">
      <w:pPr>
        <w:pStyle w:val="Tablecaption"/>
      </w:pPr>
      <w:bookmarkStart w:id="256" w:name="_Toc355447327"/>
      <w:r w:rsidRPr="004C7B4D">
        <w:t>Table 29: EQ-5D-3L and QALYs estimated from imputed data, by group (mean (SE) unless otherwise specified)</w:t>
      </w:r>
      <w:bookmarkEnd w:id="256"/>
    </w:p>
    <w:tbl>
      <w:tblPr>
        <w:tblStyle w:val="TableGrid"/>
        <w:tblW w:w="0" w:type="auto"/>
        <w:tblLook w:val="04A0" w:firstRow="1" w:lastRow="0" w:firstColumn="1" w:lastColumn="0" w:noHBand="0" w:noVBand="1"/>
      </w:tblPr>
      <w:tblGrid>
        <w:gridCol w:w="5493"/>
        <w:gridCol w:w="1843"/>
        <w:gridCol w:w="1906"/>
      </w:tblGrid>
      <w:tr w:rsidR="00390405" w:rsidRPr="004C7B4D" w14:paraId="47DC30BB" w14:textId="77777777" w:rsidTr="009B4C99">
        <w:tc>
          <w:tcPr>
            <w:tcW w:w="5493" w:type="dxa"/>
            <w:vAlign w:val="center"/>
          </w:tcPr>
          <w:p w14:paraId="0EA2CD68" w14:textId="77777777" w:rsidR="00390405" w:rsidRPr="004C7B4D" w:rsidRDefault="00390405" w:rsidP="009B4C99">
            <w:pPr>
              <w:spacing w:before="120"/>
              <w:rPr>
                <w:rFonts w:cs="Times New Roman"/>
                <w:b/>
              </w:rPr>
            </w:pPr>
            <w:r w:rsidRPr="004C7B4D">
              <w:rPr>
                <w:rFonts w:cs="Times New Roman"/>
                <w:b/>
              </w:rPr>
              <w:t>EQ-5D-3L and QALYs</w:t>
            </w:r>
          </w:p>
        </w:tc>
        <w:tc>
          <w:tcPr>
            <w:tcW w:w="1843" w:type="dxa"/>
            <w:vAlign w:val="center"/>
          </w:tcPr>
          <w:p w14:paraId="16AECD33" w14:textId="77777777" w:rsidR="00390405" w:rsidRPr="004C7B4D" w:rsidRDefault="00390405" w:rsidP="009B4C99">
            <w:pPr>
              <w:spacing w:before="120"/>
              <w:rPr>
                <w:rFonts w:cs="Times New Roman"/>
                <w:b/>
              </w:rPr>
            </w:pPr>
            <w:r w:rsidRPr="004C7B4D">
              <w:rPr>
                <w:rFonts w:cs="Times New Roman"/>
                <w:b/>
              </w:rPr>
              <w:t>Intervention</w:t>
            </w:r>
          </w:p>
        </w:tc>
        <w:tc>
          <w:tcPr>
            <w:tcW w:w="1906" w:type="dxa"/>
            <w:vAlign w:val="center"/>
          </w:tcPr>
          <w:p w14:paraId="4B02DCC4" w14:textId="77777777" w:rsidR="00390405" w:rsidRPr="004C7B4D" w:rsidRDefault="00390405" w:rsidP="009B4C99">
            <w:pPr>
              <w:spacing w:before="120"/>
              <w:rPr>
                <w:rFonts w:cs="Times New Roman"/>
                <w:b/>
              </w:rPr>
            </w:pPr>
            <w:r w:rsidRPr="004C7B4D">
              <w:rPr>
                <w:rFonts w:cs="Times New Roman"/>
                <w:b/>
              </w:rPr>
              <w:t>Control</w:t>
            </w:r>
          </w:p>
        </w:tc>
      </w:tr>
      <w:tr w:rsidR="00390405" w:rsidRPr="004C7B4D" w14:paraId="16D9373F" w14:textId="77777777" w:rsidTr="009B4C99">
        <w:tc>
          <w:tcPr>
            <w:tcW w:w="5493" w:type="dxa"/>
            <w:tcBorders>
              <w:top w:val="double" w:sz="4" w:space="0" w:color="auto"/>
              <w:bottom w:val="nil"/>
            </w:tcBorders>
            <w:vAlign w:val="center"/>
          </w:tcPr>
          <w:p w14:paraId="6546547E" w14:textId="77777777" w:rsidR="00390405" w:rsidRPr="004C7B4D" w:rsidRDefault="00390405" w:rsidP="009B4C99">
            <w:pPr>
              <w:spacing w:before="120"/>
              <w:rPr>
                <w:rFonts w:cs="Times New Roman"/>
              </w:rPr>
            </w:pPr>
            <w:r w:rsidRPr="004C7B4D">
              <w:rPr>
                <w:rFonts w:cs="Times New Roman"/>
              </w:rPr>
              <w:t>EQ-5D-3L index at baseline</w:t>
            </w:r>
          </w:p>
        </w:tc>
        <w:tc>
          <w:tcPr>
            <w:tcW w:w="1843" w:type="dxa"/>
            <w:tcBorders>
              <w:top w:val="double" w:sz="4" w:space="0" w:color="auto"/>
              <w:bottom w:val="nil"/>
            </w:tcBorders>
            <w:vAlign w:val="center"/>
          </w:tcPr>
          <w:p w14:paraId="56244874" w14:textId="77777777" w:rsidR="00390405" w:rsidRPr="004C7B4D" w:rsidRDefault="00390405" w:rsidP="009B4C99">
            <w:pPr>
              <w:spacing w:before="120"/>
              <w:rPr>
                <w:rFonts w:cs="Times New Roman"/>
              </w:rPr>
            </w:pPr>
            <w:r w:rsidRPr="004C7B4D">
              <w:rPr>
                <w:rFonts w:cs="Times New Roman"/>
              </w:rPr>
              <w:t>0.793 (0.018)</w:t>
            </w:r>
          </w:p>
        </w:tc>
        <w:tc>
          <w:tcPr>
            <w:tcW w:w="1906" w:type="dxa"/>
            <w:tcBorders>
              <w:top w:val="double" w:sz="4" w:space="0" w:color="auto"/>
              <w:bottom w:val="nil"/>
            </w:tcBorders>
            <w:vAlign w:val="center"/>
          </w:tcPr>
          <w:p w14:paraId="48FC6C72" w14:textId="77777777" w:rsidR="00390405" w:rsidRPr="004C7B4D" w:rsidRDefault="00390405" w:rsidP="009B4C99">
            <w:pPr>
              <w:spacing w:before="120"/>
              <w:rPr>
                <w:rFonts w:cs="Times New Roman"/>
              </w:rPr>
            </w:pPr>
            <w:r w:rsidRPr="004C7B4D">
              <w:rPr>
                <w:rFonts w:cs="Times New Roman"/>
              </w:rPr>
              <w:t>0.766 (0.021)</w:t>
            </w:r>
          </w:p>
        </w:tc>
      </w:tr>
      <w:tr w:rsidR="00390405" w:rsidRPr="004C7B4D" w14:paraId="6D2E60CD" w14:textId="77777777" w:rsidTr="009B4C99">
        <w:tc>
          <w:tcPr>
            <w:tcW w:w="5493" w:type="dxa"/>
            <w:tcBorders>
              <w:top w:val="nil"/>
              <w:bottom w:val="nil"/>
            </w:tcBorders>
            <w:vAlign w:val="center"/>
          </w:tcPr>
          <w:p w14:paraId="26291998" w14:textId="77777777" w:rsidR="00390405" w:rsidRPr="004C7B4D" w:rsidRDefault="00390405" w:rsidP="009B4C99">
            <w:pPr>
              <w:spacing w:before="120"/>
              <w:rPr>
                <w:rFonts w:cs="Times New Roman"/>
              </w:rPr>
            </w:pPr>
            <w:r w:rsidRPr="004C7B4D">
              <w:rPr>
                <w:rFonts w:cs="Times New Roman"/>
              </w:rPr>
              <w:t>EQ-5D-3L index at 3 months</w:t>
            </w:r>
          </w:p>
        </w:tc>
        <w:tc>
          <w:tcPr>
            <w:tcW w:w="1843" w:type="dxa"/>
            <w:tcBorders>
              <w:top w:val="nil"/>
              <w:bottom w:val="nil"/>
            </w:tcBorders>
            <w:vAlign w:val="center"/>
          </w:tcPr>
          <w:p w14:paraId="11C7AE6B" w14:textId="77777777" w:rsidR="00390405" w:rsidRPr="004C7B4D" w:rsidRDefault="00390405" w:rsidP="009B4C99">
            <w:pPr>
              <w:spacing w:before="120"/>
              <w:rPr>
                <w:rFonts w:cs="Times New Roman"/>
              </w:rPr>
            </w:pPr>
            <w:r w:rsidRPr="004C7B4D">
              <w:rPr>
                <w:rFonts w:cs="Times New Roman"/>
              </w:rPr>
              <w:t>0.811 (0.016)</w:t>
            </w:r>
          </w:p>
        </w:tc>
        <w:tc>
          <w:tcPr>
            <w:tcW w:w="1906" w:type="dxa"/>
            <w:tcBorders>
              <w:top w:val="nil"/>
              <w:bottom w:val="nil"/>
            </w:tcBorders>
            <w:vAlign w:val="center"/>
          </w:tcPr>
          <w:p w14:paraId="347AFC50" w14:textId="77777777" w:rsidR="00390405" w:rsidRPr="004C7B4D" w:rsidRDefault="00390405" w:rsidP="009B4C99">
            <w:pPr>
              <w:spacing w:before="120"/>
              <w:rPr>
                <w:rFonts w:cs="Times New Roman"/>
              </w:rPr>
            </w:pPr>
            <w:r w:rsidRPr="004C7B4D">
              <w:rPr>
                <w:rFonts w:cs="Times New Roman"/>
              </w:rPr>
              <w:t>0.786 (0.024)</w:t>
            </w:r>
          </w:p>
        </w:tc>
      </w:tr>
      <w:tr w:rsidR="00390405" w:rsidRPr="004C7B4D" w14:paraId="085343BE" w14:textId="77777777" w:rsidTr="009B4C99">
        <w:tc>
          <w:tcPr>
            <w:tcW w:w="5493" w:type="dxa"/>
            <w:tcBorders>
              <w:top w:val="nil"/>
              <w:bottom w:val="dashSmallGap" w:sz="4" w:space="0" w:color="auto"/>
            </w:tcBorders>
            <w:vAlign w:val="center"/>
          </w:tcPr>
          <w:p w14:paraId="27448D36" w14:textId="05480B0D" w:rsidR="00390405" w:rsidRPr="004C7B4D" w:rsidRDefault="00390405" w:rsidP="00DC5870">
            <w:pPr>
              <w:spacing w:before="120"/>
              <w:rPr>
                <w:rFonts w:cs="Times New Roman"/>
              </w:rPr>
            </w:pPr>
            <w:r w:rsidRPr="004C7B4D">
              <w:rPr>
                <w:rFonts w:cs="Times New Roman"/>
              </w:rPr>
              <w:t xml:space="preserve">EQ-5D-3L index at </w:t>
            </w:r>
            <w:r w:rsidR="00D05A1C">
              <w:rPr>
                <w:rFonts w:cs="Times New Roman"/>
              </w:rPr>
              <w:t>12</w:t>
            </w:r>
            <w:r w:rsidRPr="004C7B4D">
              <w:rPr>
                <w:rFonts w:cs="Times New Roman"/>
              </w:rPr>
              <w:t xml:space="preserve"> months</w:t>
            </w:r>
          </w:p>
        </w:tc>
        <w:tc>
          <w:tcPr>
            <w:tcW w:w="1843" w:type="dxa"/>
            <w:tcBorders>
              <w:top w:val="nil"/>
              <w:bottom w:val="dashSmallGap" w:sz="4" w:space="0" w:color="auto"/>
            </w:tcBorders>
            <w:vAlign w:val="center"/>
          </w:tcPr>
          <w:p w14:paraId="0BEA2A76" w14:textId="77777777" w:rsidR="00390405" w:rsidRPr="004C7B4D" w:rsidRDefault="00390405" w:rsidP="009B4C99">
            <w:pPr>
              <w:spacing w:before="120"/>
              <w:rPr>
                <w:rFonts w:cs="Times New Roman"/>
              </w:rPr>
            </w:pPr>
            <w:r w:rsidRPr="004C7B4D">
              <w:rPr>
                <w:rFonts w:cs="Times New Roman"/>
              </w:rPr>
              <w:t>0.793 (0.023)</w:t>
            </w:r>
          </w:p>
        </w:tc>
        <w:tc>
          <w:tcPr>
            <w:tcW w:w="1906" w:type="dxa"/>
            <w:tcBorders>
              <w:top w:val="nil"/>
              <w:bottom w:val="dashSmallGap" w:sz="4" w:space="0" w:color="auto"/>
            </w:tcBorders>
            <w:vAlign w:val="center"/>
          </w:tcPr>
          <w:p w14:paraId="316B9C2D" w14:textId="77777777" w:rsidR="00390405" w:rsidRPr="004C7B4D" w:rsidRDefault="00390405" w:rsidP="009B4C99">
            <w:pPr>
              <w:spacing w:before="120"/>
              <w:rPr>
                <w:rFonts w:cs="Times New Roman"/>
              </w:rPr>
            </w:pPr>
            <w:r w:rsidRPr="004C7B4D">
              <w:rPr>
                <w:rFonts w:cs="Times New Roman"/>
              </w:rPr>
              <w:t>0.736 (0.037)</w:t>
            </w:r>
          </w:p>
        </w:tc>
      </w:tr>
      <w:tr w:rsidR="00390405" w:rsidRPr="004C7B4D" w14:paraId="62FC1D8A" w14:textId="77777777" w:rsidTr="009B4C99">
        <w:tc>
          <w:tcPr>
            <w:tcW w:w="5493" w:type="dxa"/>
            <w:tcBorders>
              <w:top w:val="dashSmallGap" w:sz="4" w:space="0" w:color="auto"/>
              <w:bottom w:val="single" w:sz="4" w:space="0" w:color="auto"/>
            </w:tcBorders>
            <w:vAlign w:val="center"/>
          </w:tcPr>
          <w:p w14:paraId="7D5A77E2" w14:textId="16823C28" w:rsidR="00390405" w:rsidRPr="004C7B4D" w:rsidRDefault="00390405" w:rsidP="009B4C99">
            <w:pPr>
              <w:spacing w:before="120"/>
              <w:rPr>
                <w:rFonts w:cs="Times New Roman"/>
              </w:rPr>
            </w:pPr>
            <w:r w:rsidRPr="004C7B4D">
              <w:rPr>
                <w:rFonts w:cs="Times New Roman"/>
              </w:rPr>
              <w:t>QALYs in the 12 months</w:t>
            </w:r>
            <w:r w:rsidR="00D05A1C">
              <w:rPr>
                <w:rFonts w:cs="Times New Roman"/>
              </w:rPr>
              <w:t>’</w:t>
            </w:r>
            <w:r w:rsidRPr="004C7B4D">
              <w:rPr>
                <w:rFonts w:cs="Times New Roman"/>
              </w:rPr>
              <w:t xml:space="preserve"> trial period</w:t>
            </w:r>
          </w:p>
        </w:tc>
        <w:tc>
          <w:tcPr>
            <w:tcW w:w="1843" w:type="dxa"/>
            <w:tcBorders>
              <w:top w:val="dashSmallGap" w:sz="4" w:space="0" w:color="auto"/>
              <w:bottom w:val="single" w:sz="4" w:space="0" w:color="auto"/>
            </w:tcBorders>
            <w:vAlign w:val="center"/>
          </w:tcPr>
          <w:p w14:paraId="12B60B38" w14:textId="77777777" w:rsidR="00390405" w:rsidRPr="004C7B4D" w:rsidRDefault="00390405" w:rsidP="009B4C99">
            <w:pPr>
              <w:spacing w:before="120"/>
              <w:rPr>
                <w:rFonts w:cs="Times New Roman"/>
              </w:rPr>
            </w:pPr>
            <w:r w:rsidRPr="004C7B4D">
              <w:rPr>
                <w:rFonts w:cs="Times New Roman"/>
              </w:rPr>
              <w:t>0.802 (0.016)</w:t>
            </w:r>
          </w:p>
        </w:tc>
        <w:tc>
          <w:tcPr>
            <w:tcW w:w="1906" w:type="dxa"/>
            <w:tcBorders>
              <w:top w:val="dashSmallGap" w:sz="4" w:space="0" w:color="auto"/>
              <w:bottom w:val="single" w:sz="4" w:space="0" w:color="auto"/>
            </w:tcBorders>
            <w:vAlign w:val="center"/>
          </w:tcPr>
          <w:p w14:paraId="6CD92F65" w14:textId="77777777" w:rsidR="00390405" w:rsidRPr="004C7B4D" w:rsidRDefault="00390405" w:rsidP="009B4C99">
            <w:pPr>
              <w:spacing w:before="120"/>
              <w:rPr>
                <w:rFonts w:cs="Times New Roman"/>
              </w:rPr>
            </w:pPr>
            <w:r w:rsidRPr="004C7B4D">
              <w:rPr>
                <w:rFonts w:cs="Times New Roman"/>
              </w:rPr>
              <w:t>0.764 (0.023)</w:t>
            </w:r>
          </w:p>
        </w:tc>
      </w:tr>
      <w:tr w:rsidR="00390405" w:rsidRPr="004C7B4D" w14:paraId="2D7866F4" w14:textId="77777777" w:rsidTr="009B4C99">
        <w:tc>
          <w:tcPr>
            <w:tcW w:w="5493" w:type="dxa"/>
            <w:tcBorders>
              <w:top w:val="single" w:sz="4" w:space="0" w:color="auto"/>
              <w:bottom w:val="single" w:sz="4" w:space="0" w:color="auto"/>
            </w:tcBorders>
            <w:vAlign w:val="center"/>
          </w:tcPr>
          <w:p w14:paraId="7D062E0A" w14:textId="77777777" w:rsidR="00390405" w:rsidRPr="004C7B4D" w:rsidRDefault="00390405" w:rsidP="009B4C99">
            <w:pPr>
              <w:spacing w:before="120"/>
              <w:rPr>
                <w:rFonts w:cs="Times New Roman"/>
              </w:rPr>
            </w:pPr>
            <w:r w:rsidRPr="004C7B4D">
              <w:rPr>
                <w:rFonts w:cs="Times New Roman"/>
              </w:rPr>
              <w:t>Unadjusted incremental QALYs for intervention group</w:t>
            </w:r>
          </w:p>
        </w:tc>
        <w:tc>
          <w:tcPr>
            <w:tcW w:w="1843" w:type="dxa"/>
            <w:tcBorders>
              <w:top w:val="single" w:sz="4" w:space="0" w:color="auto"/>
              <w:bottom w:val="single" w:sz="4" w:space="0" w:color="auto"/>
            </w:tcBorders>
            <w:vAlign w:val="center"/>
          </w:tcPr>
          <w:p w14:paraId="71213FF3" w14:textId="77777777" w:rsidR="00390405" w:rsidRPr="004C7B4D" w:rsidRDefault="00390405" w:rsidP="009B4C99">
            <w:pPr>
              <w:spacing w:before="120"/>
              <w:rPr>
                <w:rFonts w:cs="Times New Roman"/>
              </w:rPr>
            </w:pPr>
            <w:r w:rsidRPr="004C7B4D">
              <w:rPr>
                <w:rFonts w:cs="Times New Roman"/>
              </w:rPr>
              <w:t>0.038</w:t>
            </w:r>
          </w:p>
        </w:tc>
        <w:tc>
          <w:tcPr>
            <w:tcW w:w="1906" w:type="dxa"/>
            <w:tcBorders>
              <w:top w:val="single" w:sz="4" w:space="0" w:color="auto"/>
              <w:bottom w:val="single" w:sz="4" w:space="0" w:color="auto"/>
            </w:tcBorders>
            <w:vAlign w:val="center"/>
          </w:tcPr>
          <w:p w14:paraId="239F331B" w14:textId="77777777" w:rsidR="00390405" w:rsidRPr="004C7B4D" w:rsidRDefault="00390405" w:rsidP="009B4C99">
            <w:pPr>
              <w:spacing w:before="120"/>
              <w:rPr>
                <w:rFonts w:cs="Times New Roman"/>
              </w:rPr>
            </w:pPr>
            <w:r w:rsidRPr="004C7B4D">
              <w:rPr>
                <w:rFonts w:cs="Times New Roman"/>
              </w:rPr>
              <w:t>n/a</w:t>
            </w:r>
          </w:p>
        </w:tc>
      </w:tr>
      <w:tr w:rsidR="00390405" w:rsidRPr="004C7B4D" w14:paraId="335EBC0D" w14:textId="77777777" w:rsidTr="009B4C99">
        <w:tc>
          <w:tcPr>
            <w:tcW w:w="5493" w:type="dxa"/>
            <w:tcBorders>
              <w:top w:val="single" w:sz="4" w:space="0" w:color="auto"/>
              <w:bottom w:val="single" w:sz="4" w:space="0" w:color="auto"/>
            </w:tcBorders>
            <w:vAlign w:val="center"/>
          </w:tcPr>
          <w:p w14:paraId="7F1277CD" w14:textId="77777777" w:rsidR="00390405" w:rsidRPr="004C7B4D" w:rsidRDefault="00390405" w:rsidP="009B4C99">
            <w:pPr>
              <w:spacing w:before="120"/>
              <w:rPr>
                <w:rFonts w:cs="Times New Roman"/>
              </w:rPr>
            </w:pPr>
            <w:r w:rsidRPr="004C7B4D">
              <w:rPr>
                <w:rFonts w:cs="Times New Roman"/>
              </w:rPr>
              <w:t>Incremental QALYs for intervention group, adjusted for baseline EQ-5D-3L index score only</w:t>
            </w:r>
          </w:p>
        </w:tc>
        <w:tc>
          <w:tcPr>
            <w:tcW w:w="1843" w:type="dxa"/>
            <w:tcBorders>
              <w:top w:val="single" w:sz="4" w:space="0" w:color="auto"/>
              <w:bottom w:val="single" w:sz="4" w:space="0" w:color="auto"/>
            </w:tcBorders>
            <w:vAlign w:val="center"/>
          </w:tcPr>
          <w:p w14:paraId="028AF986" w14:textId="77777777" w:rsidR="00390405" w:rsidRPr="004C7B4D" w:rsidRDefault="00390405" w:rsidP="009B4C99">
            <w:pPr>
              <w:spacing w:before="120"/>
              <w:rPr>
                <w:rFonts w:cs="Times New Roman"/>
              </w:rPr>
            </w:pPr>
            <w:r w:rsidRPr="004C7B4D">
              <w:rPr>
                <w:rFonts w:cs="Times New Roman"/>
              </w:rPr>
              <w:t>0.019 (0.021)</w:t>
            </w:r>
          </w:p>
        </w:tc>
        <w:tc>
          <w:tcPr>
            <w:tcW w:w="1906" w:type="dxa"/>
            <w:tcBorders>
              <w:top w:val="single" w:sz="4" w:space="0" w:color="auto"/>
              <w:bottom w:val="single" w:sz="4" w:space="0" w:color="auto"/>
            </w:tcBorders>
            <w:vAlign w:val="center"/>
          </w:tcPr>
          <w:p w14:paraId="28933B82" w14:textId="77777777" w:rsidR="00390405" w:rsidRPr="004C7B4D" w:rsidRDefault="00390405" w:rsidP="009B4C99">
            <w:pPr>
              <w:spacing w:before="120"/>
              <w:rPr>
                <w:rFonts w:cs="Times New Roman"/>
              </w:rPr>
            </w:pPr>
            <w:r w:rsidRPr="004C7B4D">
              <w:rPr>
                <w:rFonts w:cs="Times New Roman"/>
              </w:rPr>
              <w:t>n/a</w:t>
            </w:r>
          </w:p>
        </w:tc>
      </w:tr>
      <w:tr w:rsidR="00390405" w:rsidRPr="004C7B4D" w14:paraId="037F6159" w14:textId="77777777" w:rsidTr="009B4C99">
        <w:tc>
          <w:tcPr>
            <w:tcW w:w="5493" w:type="dxa"/>
            <w:tcBorders>
              <w:top w:val="single" w:sz="4" w:space="0" w:color="auto"/>
              <w:bottom w:val="single" w:sz="4" w:space="0" w:color="auto"/>
            </w:tcBorders>
            <w:vAlign w:val="center"/>
          </w:tcPr>
          <w:p w14:paraId="546116B0" w14:textId="54435CBF" w:rsidR="00390405" w:rsidRPr="004C7B4D" w:rsidRDefault="00390405" w:rsidP="009B4C99">
            <w:pPr>
              <w:spacing w:before="120"/>
              <w:rPr>
                <w:rFonts w:cs="Times New Roman"/>
              </w:rPr>
            </w:pPr>
            <w:r w:rsidRPr="004C7B4D">
              <w:rPr>
                <w:rFonts w:cs="Times New Roman"/>
              </w:rPr>
              <w:t xml:space="preserve">Incremental QALYs for intervention group, adjusted for baseline EQ-5D-3L index score and other baseline variables </w:t>
            </w:r>
            <w:r w:rsidRPr="004C7B4D">
              <w:rPr>
                <w:rFonts w:cs="Times New Roman"/>
                <w:vertAlign w:val="superscript"/>
              </w:rPr>
              <w:t>a</w:t>
            </w:r>
            <w:r w:rsidRPr="004C7B4D">
              <w:rPr>
                <w:rFonts w:cs="Times New Roman"/>
              </w:rPr>
              <w:t xml:space="preserve"> (95% CI)</w:t>
            </w:r>
          </w:p>
        </w:tc>
        <w:tc>
          <w:tcPr>
            <w:tcW w:w="1843" w:type="dxa"/>
            <w:tcBorders>
              <w:top w:val="single" w:sz="4" w:space="0" w:color="auto"/>
              <w:bottom w:val="single" w:sz="4" w:space="0" w:color="auto"/>
            </w:tcBorders>
            <w:vAlign w:val="center"/>
          </w:tcPr>
          <w:p w14:paraId="2BB04138" w14:textId="77777777" w:rsidR="00390405" w:rsidRPr="004C7B4D" w:rsidRDefault="00390405" w:rsidP="009B4C99">
            <w:pPr>
              <w:spacing w:before="120"/>
              <w:rPr>
                <w:rFonts w:cs="Times New Roman"/>
              </w:rPr>
            </w:pPr>
            <w:r w:rsidRPr="004C7B4D">
              <w:rPr>
                <w:rFonts w:cs="Times New Roman"/>
              </w:rPr>
              <w:t xml:space="preserve">0.020 </w:t>
            </w:r>
            <w:r w:rsidRPr="004C7B4D">
              <w:rPr>
                <w:rFonts w:cs="Times New Roman"/>
              </w:rPr>
              <w:br/>
              <w:t>(–0.000, 0.044)</w:t>
            </w:r>
          </w:p>
        </w:tc>
        <w:tc>
          <w:tcPr>
            <w:tcW w:w="1906" w:type="dxa"/>
            <w:tcBorders>
              <w:top w:val="single" w:sz="4" w:space="0" w:color="auto"/>
              <w:bottom w:val="single" w:sz="4" w:space="0" w:color="auto"/>
            </w:tcBorders>
            <w:vAlign w:val="center"/>
          </w:tcPr>
          <w:p w14:paraId="23C2CEAC" w14:textId="77777777" w:rsidR="00390405" w:rsidRPr="004C7B4D" w:rsidRDefault="00390405" w:rsidP="009B4C99">
            <w:pPr>
              <w:spacing w:before="120"/>
              <w:rPr>
                <w:rFonts w:cs="Times New Roman"/>
              </w:rPr>
            </w:pPr>
            <w:r w:rsidRPr="004C7B4D">
              <w:rPr>
                <w:rFonts w:cs="Times New Roman"/>
              </w:rPr>
              <w:t>n/a</w:t>
            </w:r>
          </w:p>
        </w:tc>
      </w:tr>
    </w:tbl>
    <w:p w14:paraId="48C64409" w14:textId="77777777" w:rsidR="00390405" w:rsidRPr="004C7B4D" w:rsidRDefault="00390405" w:rsidP="00390405">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Baseline variables included age, sex, history of cardiovascular diseases, smoking status, time since diabetes diagnosis.</w:t>
      </w:r>
    </w:p>
    <w:p w14:paraId="792CE9A7" w14:textId="77777777" w:rsidR="00390405" w:rsidRPr="004C7B4D" w:rsidRDefault="00390405" w:rsidP="00390405">
      <w:pPr>
        <w:rPr>
          <w:rFonts w:cs="Times New Roman"/>
        </w:rPr>
      </w:pPr>
    </w:p>
    <w:p w14:paraId="53246EB7" w14:textId="37DCAF17" w:rsidR="00390405" w:rsidRPr="004C7B4D" w:rsidRDefault="00EB6B59" w:rsidP="00390405">
      <w:pPr>
        <w:rPr>
          <w:rFonts w:cs="Times New Roman"/>
        </w:rPr>
      </w:pPr>
      <w:r w:rsidRPr="004C7B4D">
        <w:rPr>
          <w:rFonts w:cs="Times New Roman"/>
        </w:rPr>
        <w:t>For both health outcomes, the intervention was less costly and more effective, suggesting dominance by the intervention over the control</w:t>
      </w:r>
      <w:r w:rsidR="00390405" w:rsidRPr="004C7B4D">
        <w:rPr>
          <w:rFonts w:cs="Times New Roman"/>
        </w:rPr>
        <w:t xml:space="preserve"> (</w:t>
      </w:r>
      <w:r w:rsidR="00D05A1C" w:rsidRPr="00A5568F">
        <w:rPr>
          <w:rFonts w:cs="Times New Roman"/>
          <w:i/>
        </w:rPr>
        <w:t xml:space="preserve">see </w:t>
      </w:r>
      <w:r w:rsidR="00390405" w:rsidRPr="00A5568F">
        <w:rPr>
          <w:rFonts w:cs="Times New Roman"/>
          <w:i/>
        </w:rPr>
        <w:t>Table 30</w:t>
      </w:r>
      <w:r w:rsidR="00390405" w:rsidRPr="004C7B4D">
        <w:rPr>
          <w:rFonts w:cs="Times New Roman"/>
        </w:rPr>
        <w:t xml:space="preserve">). However, the 95% CIs of all three outcomes </w:t>
      </w:r>
      <w:r w:rsidR="00A074C2" w:rsidRPr="004C7B4D">
        <w:rPr>
          <w:rFonts w:cs="Times New Roman"/>
        </w:rPr>
        <w:t>included zero</w:t>
      </w:r>
      <w:r w:rsidR="00390405" w:rsidRPr="004C7B4D">
        <w:rPr>
          <w:rFonts w:cs="Times New Roman"/>
        </w:rPr>
        <w:t>, indicating the uncertainty of this conclusion.</w:t>
      </w:r>
    </w:p>
    <w:p w14:paraId="37B8368D" w14:textId="77777777" w:rsidR="00390405" w:rsidRPr="004C7B4D" w:rsidRDefault="00390405" w:rsidP="00390405">
      <w:pPr>
        <w:rPr>
          <w:rFonts w:cs="Times New Roman"/>
        </w:rPr>
      </w:pPr>
    </w:p>
    <w:p w14:paraId="3111916C" w14:textId="30877F80" w:rsidR="00390405" w:rsidRPr="004C7B4D" w:rsidRDefault="00390405" w:rsidP="00DD6880">
      <w:pPr>
        <w:pStyle w:val="Tablecaption"/>
      </w:pPr>
      <w:bookmarkStart w:id="257" w:name="_Toc355447328"/>
      <w:r w:rsidRPr="004C7B4D">
        <w:t>Table 30: Incremental cost-effectiveness estimated from imputed data (mean (95 CI%))</w:t>
      </w:r>
      <w:bookmarkEnd w:id="257"/>
    </w:p>
    <w:tbl>
      <w:tblPr>
        <w:tblStyle w:val="TableGrid"/>
        <w:tblW w:w="0" w:type="auto"/>
        <w:tblLook w:val="04A0" w:firstRow="1" w:lastRow="0" w:firstColumn="1" w:lastColumn="0" w:noHBand="0" w:noVBand="1"/>
      </w:tblPr>
      <w:tblGrid>
        <w:gridCol w:w="5495"/>
        <w:gridCol w:w="3747"/>
      </w:tblGrid>
      <w:tr w:rsidR="00390405" w:rsidRPr="004C7B4D" w14:paraId="6D885996" w14:textId="77777777" w:rsidTr="00A5568F">
        <w:tc>
          <w:tcPr>
            <w:tcW w:w="9242" w:type="dxa"/>
            <w:gridSpan w:val="2"/>
            <w:tcBorders>
              <w:top w:val="single" w:sz="4" w:space="0" w:color="auto"/>
              <w:bottom w:val="single" w:sz="4" w:space="0" w:color="auto"/>
            </w:tcBorders>
            <w:shd w:val="clear" w:color="auto" w:fill="D9D9D9" w:themeFill="background1" w:themeFillShade="D9"/>
            <w:vAlign w:val="center"/>
          </w:tcPr>
          <w:p w14:paraId="0A0499AE" w14:textId="3464827C" w:rsidR="00390405" w:rsidRPr="004C7B4D" w:rsidRDefault="00390405">
            <w:pPr>
              <w:spacing w:before="120"/>
              <w:rPr>
                <w:rFonts w:cs="Times New Roman"/>
                <w:b/>
              </w:rPr>
            </w:pPr>
            <w:r w:rsidRPr="004C7B4D">
              <w:rPr>
                <w:rFonts w:cs="Times New Roman"/>
                <w:b/>
              </w:rPr>
              <w:t>Incremental cost-effectiveness (with control group as comparator)</w:t>
            </w:r>
          </w:p>
        </w:tc>
      </w:tr>
      <w:tr w:rsidR="00390405" w:rsidRPr="004C7B4D" w14:paraId="77358019" w14:textId="77777777" w:rsidTr="00A5568F">
        <w:tc>
          <w:tcPr>
            <w:tcW w:w="5495" w:type="dxa"/>
            <w:tcBorders>
              <w:top w:val="dashSmallGap" w:sz="4" w:space="0" w:color="auto"/>
              <w:bottom w:val="single" w:sz="4" w:space="0" w:color="auto"/>
            </w:tcBorders>
            <w:shd w:val="clear" w:color="auto" w:fill="auto"/>
            <w:vAlign w:val="center"/>
          </w:tcPr>
          <w:p w14:paraId="22E1C43C" w14:textId="77777777" w:rsidR="00390405" w:rsidRPr="004C7B4D" w:rsidRDefault="00390405" w:rsidP="009B4C99">
            <w:pPr>
              <w:spacing w:before="120"/>
              <w:rPr>
                <w:rFonts w:cs="Times New Roman"/>
              </w:rPr>
            </w:pPr>
            <w:r w:rsidRPr="004C7B4D">
              <w:rPr>
                <w:rFonts w:cs="Times New Roman"/>
              </w:rPr>
              <w:t>Incremental cost, adjusted for health resources use cost at baseline and other baseline variables</w:t>
            </w:r>
            <w:r w:rsidRPr="004C7B4D">
              <w:rPr>
                <w:rFonts w:cs="Times New Roman"/>
                <w:vertAlign w:val="superscript"/>
              </w:rPr>
              <w:t>a</w:t>
            </w:r>
            <w:r w:rsidRPr="004C7B4D">
              <w:rPr>
                <w:rFonts w:cs="Times New Roman"/>
              </w:rPr>
              <w:t xml:space="preserve"> (95% CI)</w:t>
            </w:r>
          </w:p>
        </w:tc>
        <w:tc>
          <w:tcPr>
            <w:tcW w:w="3747" w:type="dxa"/>
            <w:tcBorders>
              <w:top w:val="dashSmallGap" w:sz="4" w:space="0" w:color="auto"/>
              <w:bottom w:val="single" w:sz="4" w:space="0" w:color="auto"/>
            </w:tcBorders>
            <w:shd w:val="clear" w:color="auto" w:fill="auto"/>
            <w:vAlign w:val="center"/>
          </w:tcPr>
          <w:p w14:paraId="4A31E546" w14:textId="77777777" w:rsidR="00390405" w:rsidRPr="004C7B4D" w:rsidRDefault="00390405" w:rsidP="00A5568F">
            <w:pPr>
              <w:spacing w:before="120"/>
              <w:jc w:val="center"/>
              <w:rPr>
                <w:rFonts w:cs="Times New Roman"/>
              </w:rPr>
            </w:pPr>
            <w:r w:rsidRPr="004C7B4D">
              <w:rPr>
                <w:rFonts w:cs="Times New Roman"/>
              </w:rPr>
              <w:t>–£111 (–£384, £136)</w:t>
            </w:r>
          </w:p>
        </w:tc>
      </w:tr>
      <w:tr w:rsidR="00390405" w:rsidRPr="004C7B4D" w14:paraId="221286B8" w14:textId="77777777" w:rsidTr="00A5568F">
        <w:tc>
          <w:tcPr>
            <w:tcW w:w="5495" w:type="dxa"/>
            <w:tcBorders>
              <w:top w:val="single" w:sz="4" w:space="0" w:color="auto"/>
              <w:bottom w:val="single" w:sz="4" w:space="0" w:color="auto"/>
            </w:tcBorders>
            <w:vAlign w:val="center"/>
          </w:tcPr>
          <w:p w14:paraId="5A803ED5" w14:textId="77777777" w:rsidR="00390405" w:rsidRPr="004C7B4D" w:rsidRDefault="00390405" w:rsidP="009B4C99">
            <w:pPr>
              <w:spacing w:before="120"/>
              <w:rPr>
                <w:rFonts w:cs="Times New Roman"/>
              </w:rPr>
            </w:pPr>
            <w:r w:rsidRPr="004C7B4D">
              <w:rPr>
                <w:rFonts w:cs="Times New Roman"/>
              </w:rPr>
              <w:t>Incremental PAID score at 12 months, adjusted for baseline PAID score and other baseline variables</w:t>
            </w:r>
            <w:r w:rsidRPr="004C7B4D">
              <w:rPr>
                <w:rFonts w:cs="Times New Roman"/>
                <w:vertAlign w:val="superscript"/>
              </w:rPr>
              <w:t>a</w:t>
            </w:r>
            <w:r w:rsidRPr="004C7B4D">
              <w:rPr>
                <w:rFonts w:cs="Times New Roman"/>
              </w:rPr>
              <w:t xml:space="preserve"> (95% CI)</w:t>
            </w:r>
          </w:p>
        </w:tc>
        <w:tc>
          <w:tcPr>
            <w:tcW w:w="3747" w:type="dxa"/>
            <w:tcBorders>
              <w:top w:val="single" w:sz="4" w:space="0" w:color="auto"/>
              <w:bottom w:val="single" w:sz="4" w:space="0" w:color="auto"/>
            </w:tcBorders>
            <w:vAlign w:val="center"/>
          </w:tcPr>
          <w:p w14:paraId="04F7660C" w14:textId="77777777" w:rsidR="00390405" w:rsidRPr="004C7B4D" w:rsidRDefault="00390405" w:rsidP="00A5568F">
            <w:pPr>
              <w:spacing w:before="120"/>
              <w:jc w:val="center"/>
              <w:rPr>
                <w:rFonts w:cs="Times New Roman"/>
              </w:rPr>
            </w:pPr>
            <w:r w:rsidRPr="004C7B4D">
              <w:rPr>
                <w:rFonts w:cs="Times New Roman"/>
              </w:rPr>
              <w:t>–1.9 (–4.2, 0.3)</w:t>
            </w:r>
          </w:p>
        </w:tc>
      </w:tr>
      <w:tr w:rsidR="00390405" w:rsidRPr="004C7B4D" w14:paraId="35696D85" w14:textId="77777777" w:rsidTr="00A5568F">
        <w:tc>
          <w:tcPr>
            <w:tcW w:w="5495" w:type="dxa"/>
            <w:tcBorders>
              <w:top w:val="single" w:sz="4" w:space="0" w:color="auto"/>
              <w:bottom w:val="single" w:sz="4" w:space="0" w:color="auto"/>
            </w:tcBorders>
            <w:vAlign w:val="center"/>
          </w:tcPr>
          <w:p w14:paraId="3BC708B3" w14:textId="77777777" w:rsidR="00390405" w:rsidRPr="004C7B4D" w:rsidRDefault="00390405" w:rsidP="009B4C99">
            <w:pPr>
              <w:spacing w:before="120"/>
              <w:rPr>
                <w:rFonts w:cs="Times New Roman"/>
              </w:rPr>
            </w:pPr>
            <w:r w:rsidRPr="004C7B4D">
              <w:rPr>
                <w:rFonts w:cs="Times New Roman"/>
              </w:rPr>
              <w:t>Incremental QALYs, adjusted for baseline EQ-5D-3L index score and other baseline variables</w:t>
            </w:r>
            <w:r w:rsidRPr="004C7B4D">
              <w:rPr>
                <w:rFonts w:cs="Times New Roman"/>
                <w:vertAlign w:val="superscript"/>
              </w:rPr>
              <w:t>a</w:t>
            </w:r>
            <w:r w:rsidRPr="004C7B4D">
              <w:rPr>
                <w:rFonts w:cs="Times New Roman"/>
              </w:rPr>
              <w:t xml:space="preserve"> (95% CI)</w:t>
            </w:r>
          </w:p>
        </w:tc>
        <w:tc>
          <w:tcPr>
            <w:tcW w:w="3747" w:type="dxa"/>
            <w:tcBorders>
              <w:top w:val="single" w:sz="4" w:space="0" w:color="auto"/>
              <w:bottom w:val="single" w:sz="4" w:space="0" w:color="auto"/>
            </w:tcBorders>
            <w:vAlign w:val="center"/>
          </w:tcPr>
          <w:p w14:paraId="5DA59C48" w14:textId="77777777" w:rsidR="00390405" w:rsidRPr="004C7B4D" w:rsidRDefault="00390405" w:rsidP="00A5568F">
            <w:pPr>
              <w:spacing w:before="120"/>
              <w:jc w:val="center"/>
              <w:rPr>
                <w:rFonts w:cs="Times New Roman"/>
              </w:rPr>
            </w:pPr>
            <w:r w:rsidRPr="004C7B4D">
              <w:rPr>
                <w:rFonts w:cs="Times New Roman"/>
              </w:rPr>
              <w:t>0.020 (–0.000, 0.044)</w:t>
            </w:r>
          </w:p>
        </w:tc>
      </w:tr>
      <w:tr w:rsidR="00D05A1C" w:rsidRPr="004C7B4D" w14:paraId="1E5B7379" w14:textId="77777777" w:rsidTr="00D05A1C">
        <w:tc>
          <w:tcPr>
            <w:tcW w:w="5495" w:type="dxa"/>
            <w:tcBorders>
              <w:top w:val="single" w:sz="4" w:space="0" w:color="auto"/>
              <w:bottom w:val="single" w:sz="4" w:space="0" w:color="auto"/>
            </w:tcBorders>
            <w:vAlign w:val="center"/>
          </w:tcPr>
          <w:p w14:paraId="289B485B" w14:textId="77777777" w:rsidR="00390405" w:rsidRPr="004C7B4D" w:rsidRDefault="00390405" w:rsidP="009B4C99">
            <w:pPr>
              <w:spacing w:before="120"/>
              <w:rPr>
                <w:rFonts w:cs="Times New Roman"/>
              </w:rPr>
            </w:pPr>
            <w:r w:rsidRPr="004C7B4D">
              <w:rPr>
                <w:rFonts w:cs="Times New Roman"/>
              </w:rPr>
              <w:t>∆Cost/∆PAID</w:t>
            </w:r>
          </w:p>
        </w:tc>
        <w:tc>
          <w:tcPr>
            <w:tcW w:w="3747" w:type="dxa"/>
            <w:tcBorders>
              <w:top w:val="single" w:sz="4" w:space="0" w:color="auto"/>
              <w:bottom w:val="single" w:sz="4" w:space="0" w:color="auto"/>
            </w:tcBorders>
            <w:vAlign w:val="center"/>
          </w:tcPr>
          <w:p w14:paraId="68339802" w14:textId="77777777" w:rsidR="00390405" w:rsidRPr="004C7B4D" w:rsidRDefault="00390405" w:rsidP="009B4C99">
            <w:pPr>
              <w:spacing w:before="120"/>
              <w:rPr>
                <w:rFonts w:cs="Times New Roman"/>
              </w:rPr>
            </w:pPr>
            <w:r w:rsidRPr="004C7B4D">
              <w:rPr>
                <w:rFonts w:cs="Times New Roman"/>
              </w:rPr>
              <w:t>Intervention dominating control as being less costly but more effective</w:t>
            </w:r>
          </w:p>
        </w:tc>
      </w:tr>
      <w:tr w:rsidR="00D05A1C" w:rsidRPr="004C7B4D" w14:paraId="2585C502" w14:textId="77777777" w:rsidTr="00D05A1C">
        <w:tc>
          <w:tcPr>
            <w:tcW w:w="5495" w:type="dxa"/>
            <w:tcBorders>
              <w:top w:val="single" w:sz="4" w:space="0" w:color="auto"/>
            </w:tcBorders>
            <w:vAlign w:val="center"/>
          </w:tcPr>
          <w:p w14:paraId="3569AE44" w14:textId="77777777" w:rsidR="00390405" w:rsidRPr="004C7B4D" w:rsidRDefault="00390405" w:rsidP="009B4C99">
            <w:pPr>
              <w:spacing w:before="120"/>
              <w:rPr>
                <w:rFonts w:cs="Times New Roman"/>
              </w:rPr>
            </w:pPr>
            <w:r w:rsidRPr="004C7B4D">
              <w:rPr>
                <w:rFonts w:cs="Times New Roman"/>
              </w:rPr>
              <w:t>∆Cost/∆QALY</w:t>
            </w:r>
          </w:p>
        </w:tc>
        <w:tc>
          <w:tcPr>
            <w:tcW w:w="3747" w:type="dxa"/>
            <w:tcBorders>
              <w:top w:val="single" w:sz="4" w:space="0" w:color="auto"/>
            </w:tcBorders>
            <w:vAlign w:val="center"/>
          </w:tcPr>
          <w:p w14:paraId="324F4138" w14:textId="77777777" w:rsidR="00390405" w:rsidRPr="004C7B4D" w:rsidRDefault="00390405" w:rsidP="009B4C99">
            <w:pPr>
              <w:spacing w:before="120"/>
              <w:rPr>
                <w:rFonts w:cs="Times New Roman"/>
              </w:rPr>
            </w:pPr>
            <w:r w:rsidRPr="004C7B4D">
              <w:rPr>
                <w:rFonts w:cs="Times New Roman"/>
              </w:rPr>
              <w:t>Intervention dominating control as being less costly but more effective</w:t>
            </w:r>
          </w:p>
        </w:tc>
      </w:tr>
    </w:tbl>
    <w:p w14:paraId="17E39207" w14:textId="77777777" w:rsidR="00390405" w:rsidRPr="004C7B4D" w:rsidRDefault="00390405" w:rsidP="00390405">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Baseline variables included age, sex, history of cardiovascular diseases, smoking status, time since diabetes diagnosis.</w:t>
      </w:r>
    </w:p>
    <w:p w14:paraId="34E88B4A" w14:textId="102A6844" w:rsidR="00D57C85" w:rsidRPr="00A5568F" w:rsidRDefault="00EB6B59" w:rsidP="00A5568F">
      <w:pPr>
        <w:rPr>
          <w:rFonts w:cs="Times New Roman"/>
        </w:rPr>
      </w:pPr>
      <w:r w:rsidRPr="00FA14DA">
        <w:rPr>
          <w:rFonts w:cs="Times New Roman"/>
        </w:rPr>
        <w:fldChar w:fldCharType="begin"/>
      </w:r>
      <w:r w:rsidRPr="004C7B4D">
        <w:rPr>
          <w:rFonts w:cs="Times New Roman"/>
        </w:rPr>
        <w:instrText xml:space="preserve"> REF _Ref454354455 \h  \* MERGEFORMAT </w:instrText>
      </w:r>
      <w:r w:rsidRPr="00FA14DA">
        <w:rPr>
          <w:rFonts w:cs="Times New Roman"/>
        </w:rPr>
      </w:r>
      <w:r w:rsidRPr="00FA14DA">
        <w:rPr>
          <w:rFonts w:cs="Times New Roman"/>
        </w:rPr>
        <w:fldChar w:fldCharType="separate"/>
      </w:r>
    </w:p>
    <w:p w14:paraId="3BC22605" w14:textId="78B73A6F" w:rsidR="00EB6B59" w:rsidRPr="00F72381" w:rsidRDefault="00D57C85" w:rsidP="00DC5870">
      <w:r w:rsidRPr="00FA14DA">
        <w:t xml:space="preserve">Figure </w:t>
      </w:r>
      <w:r w:rsidR="00EB6B59" w:rsidRPr="00FA14DA">
        <w:fldChar w:fldCharType="end"/>
      </w:r>
      <w:r w:rsidR="003B4039" w:rsidRPr="00FA14DA">
        <w:t>1</w:t>
      </w:r>
      <w:r w:rsidR="0089135B">
        <w:t>3</w:t>
      </w:r>
      <w:r w:rsidR="00EB6B59" w:rsidRPr="00ED1EAD">
        <w:t xml:space="preserve"> shows the cost-effectiveness plane describing the uncertainty surrounding the conclusion of the intervention’s dominance. The dashed lines show the national WTP thresholds of £20,000 and £30,000 per QALY gained. As the WTP threshold increases, the slope of the line will increase. There is considerable uncertainty surrounding the point estimates of the incremental costs and incremental Q</w:t>
      </w:r>
      <w:r w:rsidR="00EB6B59" w:rsidRPr="00F72381">
        <w:t>ALYs from the primary analysis but the majority of the distribution is scattered in the south-east quadrant of the plane, supporting the primary conclusion of a less costly but more effective intervention. Where the distribution falls into the north-east quadrant of the plane (more costly and more effective), most of the data points fall below the WTP thresholds.</w:t>
      </w:r>
      <w:r w:rsidR="00ED1EAD">
        <w:t xml:space="preserve"> </w:t>
      </w:r>
      <w:r w:rsidR="006C07C2" w:rsidRPr="00ED1EAD">
        <w:t>This</w:t>
      </w:r>
      <w:r w:rsidR="00EB6B59" w:rsidRPr="00F72381">
        <w:t xml:space="preserve"> indicates that even if the intervention becomes more costly instead of cost-saving, it is still likely to be cost-effective.</w:t>
      </w:r>
    </w:p>
    <w:p w14:paraId="1B68721E" w14:textId="2849A47E" w:rsidR="00390405" w:rsidRPr="00D80CE5" w:rsidRDefault="00390405" w:rsidP="00DD6880">
      <w:pPr>
        <w:rPr>
          <w:sz w:val="22"/>
        </w:rPr>
      </w:pPr>
      <w:bookmarkStart w:id="258" w:name="_Ref454354455"/>
    </w:p>
    <w:bookmarkEnd w:id="258"/>
    <w:p w14:paraId="7F993573" w14:textId="77777777" w:rsidR="00EB6B59" w:rsidRPr="00FA14DA" w:rsidRDefault="00EB6B59" w:rsidP="00EB6B59">
      <w:pPr>
        <w:rPr>
          <w:rFonts w:cs="Times New Roman"/>
        </w:rPr>
      </w:pPr>
      <w:r w:rsidRPr="00854E37">
        <w:rPr>
          <w:rFonts w:cs="Times New Roman"/>
          <w:noProof/>
          <w:lang w:eastAsia="en-GB"/>
        </w:rPr>
        <w:drawing>
          <wp:inline distT="0" distB="0" distL="0" distR="0" wp14:anchorId="6C2AE0E7" wp14:editId="00EDA83D">
            <wp:extent cx="5114925" cy="3743325"/>
            <wp:effectExtent l="0" t="0" r="9525" b="9525"/>
            <wp:docPr id="73738" name="Picture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6664197E" w14:textId="77777777" w:rsidR="00D16EB9" w:rsidRPr="00ED1EAD" w:rsidRDefault="00D16EB9" w:rsidP="00D16EB9">
      <w:pPr>
        <w:pStyle w:val="Figurecaption"/>
      </w:pPr>
      <w:bookmarkStart w:id="259" w:name="_Toc355446887"/>
      <w:r w:rsidRPr="00D80CE5">
        <w:t>Figure 1</w:t>
      </w:r>
      <w:r>
        <w:t>3</w:t>
      </w:r>
      <w:r w:rsidRPr="00ED1EAD">
        <w:t>: Cost-effectiveness plane comparing the intervention group to the control group</w:t>
      </w:r>
      <w:bookmarkEnd w:id="259"/>
    </w:p>
    <w:p w14:paraId="33A4727E" w14:textId="77777777" w:rsidR="00EB6B59" w:rsidRPr="00ED1EAD" w:rsidRDefault="00EB6B59" w:rsidP="00EB6B59">
      <w:pPr>
        <w:rPr>
          <w:rFonts w:cs="Times New Roman"/>
        </w:rPr>
      </w:pPr>
    </w:p>
    <w:p w14:paraId="46C90D09" w14:textId="40E409AB" w:rsidR="00EB6B59" w:rsidRPr="00F72381" w:rsidRDefault="00EB6B59" w:rsidP="00EB6B59">
      <w:pPr>
        <w:rPr>
          <w:rFonts w:cs="Times New Roman"/>
        </w:rPr>
      </w:pPr>
      <w:r w:rsidRPr="00ED1EAD">
        <w:rPr>
          <w:rFonts w:cs="Times New Roman"/>
        </w:rPr>
        <w:t xml:space="preserve">The </w:t>
      </w:r>
      <w:r w:rsidR="00D05A1C">
        <w:rPr>
          <w:rFonts w:cs="Times New Roman"/>
        </w:rPr>
        <w:t>CEAC</w:t>
      </w:r>
      <w:r w:rsidRPr="00ED1EAD">
        <w:rPr>
          <w:rFonts w:cs="Times New Roman"/>
        </w:rPr>
        <w:t xml:space="preserve"> constructed using the bootstrapped data shows that the probability of the intervention being cost-effective</w:t>
      </w:r>
      <w:r w:rsidR="003B4039" w:rsidRPr="00F72381">
        <w:rPr>
          <w:rFonts w:cs="Times New Roman"/>
        </w:rPr>
        <w:t xml:space="preserve"> reaches 95% at a WTP of £6,900</w:t>
      </w:r>
      <w:r w:rsidRPr="00F234A9">
        <w:rPr>
          <w:rFonts w:cs="Times New Roman"/>
        </w:rPr>
        <w:t xml:space="preserve"> (</w:t>
      </w:r>
      <w:r w:rsidRPr="00D80CE5">
        <w:rPr>
          <w:rFonts w:cs="Times New Roman"/>
          <w:i/>
        </w:rPr>
        <w:t>Figure 1</w:t>
      </w:r>
      <w:r w:rsidR="0089135B">
        <w:rPr>
          <w:rFonts w:cs="Times New Roman"/>
          <w:i/>
        </w:rPr>
        <w:t>4</w:t>
      </w:r>
      <w:r w:rsidRPr="00ED1EAD">
        <w:rPr>
          <w:rFonts w:cs="Times New Roman"/>
        </w:rPr>
        <w:t>)</w:t>
      </w:r>
      <w:r w:rsidR="003B4039" w:rsidRPr="00ED1EAD">
        <w:rPr>
          <w:rFonts w:cs="Times New Roman"/>
        </w:rPr>
        <w:t>.</w:t>
      </w:r>
      <w:r w:rsidRPr="00F72381">
        <w:rPr>
          <w:rFonts w:cs="Times New Roman"/>
        </w:rPr>
        <w:t xml:space="preserve"> Under the existing WTP threshold of £20,000 to £30,000, the probability of the intervention being cost-effective, compared to the control, was over 97%.</w:t>
      </w:r>
    </w:p>
    <w:p w14:paraId="2A05F421" w14:textId="77777777" w:rsidR="00EB6B59" w:rsidRPr="00F72381" w:rsidRDefault="00EB6B59" w:rsidP="00EB6B59">
      <w:pPr>
        <w:rPr>
          <w:rFonts w:cs="Times New Roman"/>
        </w:rPr>
      </w:pPr>
    </w:p>
    <w:p w14:paraId="001DDD2A" w14:textId="77777777" w:rsidR="00EB6B59" w:rsidRPr="00FA14DA" w:rsidRDefault="00EB6B59" w:rsidP="00EB6B59">
      <w:pPr>
        <w:rPr>
          <w:rFonts w:cs="Times New Roman"/>
        </w:rPr>
      </w:pPr>
      <w:r w:rsidRPr="00854E37">
        <w:rPr>
          <w:rFonts w:cs="Times New Roman"/>
          <w:noProof/>
          <w:lang w:eastAsia="en-GB"/>
        </w:rPr>
        <w:drawing>
          <wp:inline distT="0" distB="0" distL="0" distR="0" wp14:anchorId="3EBF80E8" wp14:editId="385BDFC9">
            <wp:extent cx="5114925" cy="3743325"/>
            <wp:effectExtent l="0" t="0" r="9525" b="9525"/>
            <wp:docPr id="73739" name="Picture 7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6F719EF3" w14:textId="1B99D879" w:rsidR="00D16EB9" w:rsidRPr="00ED1EAD" w:rsidRDefault="00D16EB9" w:rsidP="00D16EB9">
      <w:pPr>
        <w:pStyle w:val="Figurecaption"/>
      </w:pPr>
      <w:bookmarkStart w:id="260" w:name="_Toc355446888"/>
      <w:r w:rsidRPr="00F234A9">
        <w:t>Figure 1</w:t>
      </w:r>
      <w:r>
        <w:t>4</w:t>
      </w:r>
      <w:r w:rsidRPr="00ED1EAD">
        <w:t>: Cost-effectiveness acceptability curve for the interventi</w:t>
      </w:r>
      <w:r>
        <w:t>o</w:t>
      </w:r>
      <w:r w:rsidR="00D05A1C">
        <w:t>n</w:t>
      </w:r>
      <w:bookmarkEnd w:id="260"/>
    </w:p>
    <w:p w14:paraId="14BA3DD9" w14:textId="77777777" w:rsidR="00EB6B59" w:rsidRPr="00ED1EAD" w:rsidRDefault="00EB6B59" w:rsidP="00EB6B59">
      <w:pPr>
        <w:rPr>
          <w:rFonts w:cs="Times New Roman"/>
          <w:b/>
          <w:bCs/>
        </w:rPr>
      </w:pPr>
    </w:p>
    <w:p w14:paraId="47E35A0B" w14:textId="77777777" w:rsidR="00EB6B59" w:rsidRPr="00ED1EAD" w:rsidRDefault="00EB6B59" w:rsidP="00EB6B59">
      <w:pPr>
        <w:pStyle w:val="Heading2"/>
        <w:rPr>
          <w:rFonts w:cs="Times New Roman"/>
        </w:rPr>
      </w:pPr>
      <w:bookmarkStart w:id="261" w:name="_Toc355448177"/>
      <w:r w:rsidRPr="00ED1EAD">
        <w:rPr>
          <w:rFonts w:cs="Times New Roman"/>
        </w:rPr>
        <w:t>Sensitivity analysis</w:t>
      </w:r>
      <w:bookmarkEnd w:id="261"/>
    </w:p>
    <w:p w14:paraId="78022048" w14:textId="77777777" w:rsidR="00EB6B59" w:rsidRPr="00F72381" w:rsidRDefault="00EB6B59" w:rsidP="00EB6B59">
      <w:pPr>
        <w:pStyle w:val="Heading3"/>
        <w:rPr>
          <w:rFonts w:cs="Times New Roman"/>
        </w:rPr>
      </w:pPr>
      <w:bookmarkStart w:id="262" w:name="_Toc355448178"/>
      <w:r w:rsidRPr="00F72381">
        <w:rPr>
          <w:rFonts w:cs="Times New Roman"/>
        </w:rPr>
        <w:t>Complete case analysis</w:t>
      </w:r>
      <w:bookmarkEnd w:id="262"/>
    </w:p>
    <w:p w14:paraId="049D56BB" w14:textId="61F36737" w:rsidR="00EB6B59" w:rsidRPr="0057549E" w:rsidRDefault="00EB6B59" w:rsidP="00EB6B59">
      <w:pPr>
        <w:rPr>
          <w:rFonts w:cs="Times New Roman"/>
        </w:rPr>
      </w:pPr>
      <w:r w:rsidRPr="00F72381">
        <w:rPr>
          <w:rFonts w:cs="Times New Roman"/>
        </w:rPr>
        <w:t>For the three outcomes used in the primary analysis, the extent of completeness varied (</w:t>
      </w:r>
      <w:r w:rsidRPr="00F234A9">
        <w:rPr>
          <w:rFonts w:cs="Times New Roman"/>
          <w:i/>
        </w:rPr>
        <w:t xml:space="preserve">Table </w:t>
      </w:r>
      <w:r w:rsidR="00390405" w:rsidRPr="00D80CE5">
        <w:rPr>
          <w:rFonts w:cs="Times New Roman"/>
          <w:i/>
        </w:rPr>
        <w:t>31</w:t>
      </w:r>
      <w:r w:rsidRPr="00884C43">
        <w:rPr>
          <w:rFonts w:cs="Times New Roman"/>
        </w:rPr>
        <w:t>). The completeness of PAID score at 12 months was the highest among the three. For costs, only the particip</w:t>
      </w:r>
      <w:r w:rsidRPr="00CE7527">
        <w:rPr>
          <w:rFonts w:cs="Times New Roman"/>
        </w:rPr>
        <w:t xml:space="preserve">ants who had complete cost data (i.e., heath services use recorded by nurses, health services use reported by participants, and medication information) at </w:t>
      </w:r>
      <w:r w:rsidR="00910E55" w:rsidRPr="009F63E9">
        <w:rPr>
          <w:rFonts w:cs="Times New Roman"/>
        </w:rPr>
        <w:t>3 months</w:t>
      </w:r>
      <w:r w:rsidRPr="00013E3E">
        <w:rPr>
          <w:rFonts w:cs="Times New Roman"/>
        </w:rPr>
        <w:t xml:space="preserve"> and 12 months were considered complete cases, which gave the lowest number of complete cases</w:t>
      </w:r>
      <w:r w:rsidRPr="0057549E">
        <w:rPr>
          <w:rFonts w:cs="Times New Roman"/>
        </w:rPr>
        <w:t>. In order to calculate QALYs, EQ-5D-3L must be completed at all three data collecting points to be considered complete.</w:t>
      </w:r>
    </w:p>
    <w:p w14:paraId="2314FF0E" w14:textId="77777777" w:rsidR="00EB6B59" w:rsidRPr="0057549E" w:rsidRDefault="00EB6B59" w:rsidP="00EB6B59">
      <w:pPr>
        <w:rPr>
          <w:rFonts w:cs="Times New Roman"/>
          <w:b/>
          <w:bCs/>
        </w:rPr>
      </w:pPr>
      <w:bookmarkStart w:id="263" w:name="_Ref454371995"/>
    </w:p>
    <w:p w14:paraId="6127D48E" w14:textId="51CB8D02" w:rsidR="00390405" w:rsidRPr="0057549E" w:rsidRDefault="00390405" w:rsidP="00390405">
      <w:pPr>
        <w:pStyle w:val="Tablecaption"/>
        <w:rPr>
          <w:rFonts w:cs="Times New Roman"/>
        </w:rPr>
      </w:pPr>
      <w:bookmarkStart w:id="264" w:name="_Toc355447329"/>
      <w:r w:rsidRPr="0057549E">
        <w:rPr>
          <w:rFonts w:cs="Times New Roman"/>
        </w:rPr>
        <w:t>Table 31: Number of complete cases for costs, PAID score and QALY respectively, and their mean values (SD), by group</w:t>
      </w:r>
      <w:bookmarkEnd w:id="264"/>
    </w:p>
    <w:tbl>
      <w:tblPr>
        <w:tblStyle w:val="TableGrid"/>
        <w:tblW w:w="0" w:type="auto"/>
        <w:tblLook w:val="04A0" w:firstRow="1" w:lastRow="0" w:firstColumn="1" w:lastColumn="0" w:noHBand="0" w:noVBand="1"/>
      </w:tblPr>
      <w:tblGrid>
        <w:gridCol w:w="4219"/>
        <w:gridCol w:w="2552"/>
        <w:gridCol w:w="2471"/>
      </w:tblGrid>
      <w:tr w:rsidR="00390405" w:rsidRPr="004C7B4D" w14:paraId="0459254C" w14:textId="77777777" w:rsidTr="009B4C99">
        <w:tc>
          <w:tcPr>
            <w:tcW w:w="4219" w:type="dxa"/>
            <w:tcBorders>
              <w:bottom w:val="single" w:sz="4" w:space="0" w:color="auto"/>
            </w:tcBorders>
            <w:vAlign w:val="center"/>
          </w:tcPr>
          <w:p w14:paraId="50123F80" w14:textId="77777777" w:rsidR="00390405" w:rsidRPr="00241772" w:rsidRDefault="00390405" w:rsidP="009B4C99">
            <w:pPr>
              <w:spacing w:before="120"/>
              <w:rPr>
                <w:rFonts w:cs="Times New Roman"/>
                <w:b/>
              </w:rPr>
            </w:pPr>
          </w:p>
        </w:tc>
        <w:tc>
          <w:tcPr>
            <w:tcW w:w="2552" w:type="dxa"/>
            <w:tcBorders>
              <w:bottom w:val="single" w:sz="4" w:space="0" w:color="auto"/>
            </w:tcBorders>
            <w:vAlign w:val="center"/>
          </w:tcPr>
          <w:p w14:paraId="671AEB43" w14:textId="77777777" w:rsidR="00390405" w:rsidRPr="00E84F0F" w:rsidRDefault="00390405" w:rsidP="009B4C99">
            <w:pPr>
              <w:spacing w:before="120"/>
              <w:rPr>
                <w:rFonts w:cs="Times New Roman"/>
                <w:b/>
              </w:rPr>
            </w:pPr>
            <w:r w:rsidRPr="00E84F0F">
              <w:rPr>
                <w:rFonts w:cs="Times New Roman"/>
                <w:b/>
              </w:rPr>
              <w:t>Intervention</w:t>
            </w:r>
          </w:p>
        </w:tc>
        <w:tc>
          <w:tcPr>
            <w:tcW w:w="2471" w:type="dxa"/>
            <w:tcBorders>
              <w:bottom w:val="single" w:sz="4" w:space="0" w:color="auto"/>
            </w:tcBorders>
            <w:vAlign w:val="center"/>
          </w:tcPr>
          <w:p w14:paraId="0EC05A69" w14:textId="77777777" w:rsidR="00390405" w:rsidRPr="00B74B11" w:rsidRDefault="00390405" w:rsidP="009B4C99">
            <w:pPr>
              <w:spacing w:before="120"/>
              <w:rPr>
                <w:rFonts w:cs="Times New Roman"/>
                <w:b/>
              </w:rPr>
            </w:pPr>
            <w:r w:rsidRPr="00B61816">
              <w:rPr>
                <w:rFonts w:cs="Times New Roman"/>
                <w:b/>
              </w:rPr>
              <w:t>Co</w:t>
            </w:r>
            <w:r w:rsidRPr="00B74B11">
              <w:rPr>
                <w:rFonts w:cs="Times New Roman"/>
                <w:b/>
              </w:rPr>
              <w:t>ntrol</w:t>
            </w:r>
          </w:p>
        </w:tc>
      </w:tr>
      <w:tr w:rsidR="00390405" w:rsidRPr="004C7B4D" w14:paraId="39CEB354" w14:textId="77777777" w:rsidTr="009B4C99">
        <w:tc>
          <w:tcPr>
            <w:tcW w:w="4219" w:type="dxa"/>
            <w:tcBorders>
              <w:bottom w:val="nil"/>
            </w:tcBorders>
            <w:vAlign w:val="center"/>
          </w:tcPr>
          <w:p w14:paraId="6AF87C18" w14:textId="77777777" w:rsidR="00390405" w:rsidRPr="004C7B4D" w:rsidRDefault="00390405" w:rsidP="009B4C99">
            <w:pPr>
              <w:spacing w:before="120"/>
              <w:rPr>
                <w:rFonts w:cs="Times New Roman"/>
              </w:rPr>
            </w:pPr>
            <w:r w:rsidRPr="004C7B4D">
              <w:rPr>
                <w:rFonts w:cs="Times New Roman"/>
              </w:rPr>
              <w:t>n</w:t>
            </w:r>
          </w:p>
        </w:tc>
        <w:tc>
          <w:tcPr>
            <w:tcW w:w="2552" w:type="dxa"/>
            <w:tcBorders>
              <w:bottom w:val="nil"/>
            </w:tcBorders>
            <w:vAlign w:val="center"/>
          </w:tcPr>
          <w:p w14:paraId="59BD9A5B" w14:textId="77777777" w:rsidR="00390405" w:rsidRPr="004C7B4D" w:rsidRDefault="00390405" w:rsidP="009B4C99">
            <w:pPr>
              <w:spacing w:before="120"/>
              <w:rPr>
                <w:rFonts w:cs="Times New Roman"/>
              </w:rPr>
            </w:pPr>
            <w:r w:rsidRPr="004C7B4D">
              <w:rPr>
                <w:rFonts w:cs="Times New Roman"/>
              </w:rPr>
              <w:t>98</w:t>
            </w:r>
          </w:p>
        </w:tc>
        <w:tc>
          <w:tcPr>
            <w:tcW w:w="2471" w:type="dxa"/>
            <w:tcBorders>
              <w:bottom w:val="nil"/>
            </w:tcBorders>
            <w:vAlign w:val="center"/>
          </w:tcPr>
          <w:p w14:paraId="59D775CA" w14:textId="77777777" w:rsidR="00390405" w:rsidRPr="004C7B4D" w:rsidRDefault="00390405" w:rsidP="009B4C99">
            <w:pPr>
              <w:spacing w:before="120"/>
              <w:rPr>
                <w:rFonts w:cs="Times New Roman"/>
              </w:rPr>
            </w:pPr>
            <w:r w:rsidRPr="004C7B4D">
              <w:rPr>
                <w:rFonts w:cs="Times New Roman"/>
              </w:rPr>
              <w:t>103</w:t>
            </w:r>
          </w:p>
        </w:tc>
      </w:tr>
      <w:tr w:rsidR="00390405" w:rsidRPr="004C7B4D" w14:paraId="0A529355" w14:textId="77777777" w:rsidTr="009B4C99">
        <w:tc>
          <w:tcPr>
            <w:tcW w:w="4219" w:type="dxa"/>
            <w:tcBorders>
              <w:top w:val="nil"/>
              <w:bottom w:val="single" w:sz="4" w:space="0" w:color="auto"/>
            </w:tcBorders>
            <w:vAlign w:val="center"/>
          </w:tcPr>
          <w:p w14:paraId="49C27B67" w14:textId="77777777" w:rsidR="00390405" w:rsidRPr="004C7B4D" w:rsidRDefault="00390405" w:rsidP="009B4C99">
            <w:pPr>
              <w:spacing w:before="120"/>
              <w:rPr>
                <w:rFonts w:cs="Times New Roman"/>
              </w:rPr>
            </w:pPr>
            <w:r w:rsidRPr="004C7B4D">
              <w:rPr>
                <w:rFonts w:cs="Times New Roman"/>
              </w:rPr>
              <w:t>Total costs during 12 months trial period</w:t>
            </w:r>
          </w:p>
        </w:tc>
        <w:tc>
          <w:tcPr>
            <w:tcW w:w="2552" w:type="dxa"/>
            <w:tcBorders>
              <w:top w:val="nil"/>
              <w:bottom w:val="single" w:sz="4" w:space="0" w:color="auto"/>
            </w:tcBorders>
            <w:vAlign w:val="center"/>
          </w:tcPr>
          <w:p w14:paraId="4504E8BF" w14:textId="77777777" w:rsidR="00390405" w:rsidRPr="004C7B4D" w:rsidRDefault="00390405" w:rsidP="009B4C99">
            <w:pPr>
              <w:spacing w:before="120"/>
              <w:rPr>
                <w:rFonts w:cs="Times New Roman"/>
              </w:rPr>
            </w:pPr>
            <w:r w:rsidRPr="004C7B4D">
              <w:rPr>
                <w:rFonts w:cs="Times New Roman"/>
              </w:rPr>
              <w:t>£1,785 (£1,511)</w:t>
            </w:r>
          </w:p>
        </w:tc>
        <w:tc>
          <w:tcPr>
            <w:tcW w:w="2471" w:type="dxa"/>
            <w:tcBorders>
              <w:top w:val="nil"/>
              <w:bottom w:val="single" w:sz="4" w:space="0" w:color="auto"/>
            </w:tcBorders>
            <w:vAlign w:val="center"/>
          </w:tcPr>
          <w:p w14:paraId="6861C86B" w14:textId="77777777" w:rsidR="00390405" w:rsidRPr="004C7B4D" w:rsidRDefault="00390405" w:rsidP="009B4C99">
            <w:pPr>
              <w:spacing w:before="120"/>
              <w:rPr>
                <w:rFonts w:cs="Times New Roman"/>
              </w:rPr>
            </w:pPr>
            <w:r w:rsidRPr="004C7B4D">
              <w:rPr>
                <w:rFonts w:cs="Times New Roman"/>
              </w:rPr>
              <w:t>£1,719 (£1,525)</w:t>
            </w:r>
          </w:p>
        </w:tc>
      </w:tr>
      <w:tr w:rsidR="00390405" w:rsidRPr="004C7B4D" w14:paraId="7F8786CA" w14:textId="77777777" w:rsidTr="009B4C99">
        <w:tc>
          <w:tcPr>
            <w:tcW w:w="4219" w:type="dxa"/>
            <w:tcBorders>
              <w:bottom w:val="nil"/>
            </w:tcBorders>
            <w:vAlign w:val="center"/>
          </w:tcPr>
          <w:p w14:paraId="1CEACAEB" w14:textId="77777777" w:rsidR="00390405" w:rsidRPr="004C7B4D" w:rsidRDefault="00390405" w:rsidP="009B4C99">
            <w:pPr>
              <w:spacing w:before="120"/>
              <w:rPr>
                <w:rFonts w:cs="Times New Roman"/>
              </w:rPr>
            </w:pPr>
            <w:r w:rsidRPr="004C7B4D">
              <w:rPr>
                <w:rFonts w:cs="Times New Roman"/>
              </w:rPr>
              <w:t>n</w:t>
            </w:r>
          </w:p>
        </w:tc>
        <w:tc>
          <w:tcPr>
            <w:tcW w:w="2552" w:type="dxa"/>
            <w:tcBorders>
              <w:bottom w:val="nil"/>
            </w:tcBorders>
            <w:vAlign w:val="center"/>
          </w:tcPr>
          <w:p w14:paraId="76776532" w14:textId="77777777" w:rsidR="00390405" w:rsidRPr="004C7B4D" w:rsidRDefault="00390405" w:rsidP="009B4C99">
            <w:pPr>
              <w:spacing w:before="120"/>
              <w:rPr>
                <w:rFonts w:cs="Times New Roman"/>
              </w:rPr>
            </w:pPr>
            <w:r w:rsidRPr="004C7B4D">
              <w:rPr>
                <w:rFonts w:cs="Times New Roman"/>
              </w:rPr>
              <w:t>153</w:t>
            </w:r>
          </w:p>
        </w:tc>
        <w:tc>
          <w:tcPr>
            <w:tcW w:w="2471" w:type="dxa"/>
            <w:tcBorders>
              <w:bottom w:val="nil"/>
            </w:tcBorders>
            <w:vAlign w:val="center"/>
          </w:tcPr>
          <w:p w14:paraId="5D722879" w14:textId="77777777" w:rsidR="00390405" w:rsidRPr="004C7B4D" w:rsidRDefault="00390405" w:rsidP="009B4C99">
            <w:pPr>
              <w:spacing w:before="120"/>
              <w:rPr>
                <w:rFonts w:cs="Times New Roman"/>
              </w:rPr>
            </w:pPr>
            <w:r w:rsidRPr="004C7B4D">
              <w:rPr>
                <w:rFonts w:cs="Times New Roman"/>
              </w:rPr>
              <w:t>168</w:t>
            </w:r>
          </w:p>
        </w:tc>
      </w:tr>
      <w:tr w:rsidR="00390405" w:rsidRPr="004C7B4D" w14:paraId="292C76CA" w14:textId="77777777" w:rsidTr="009B4C99">
        <w:tc>
          <w:tcPr>
            <w:tcW w:w="4219" w:type="dxa"/>
            <w:tcBorders>
              <w:top w:val="nil"/>
              <w:bottom w:val="single" w:sz="4" w:space="0" w:color="auto"/>
            </w:tcBorders>
            <w:vAlign w:val="center"/>
          </w:tcPr>
          <w:p w14:paraId="0D4AF59D" w14:textId="77777777" w:rsidR="00390405" w:rsidRPr="004C7B4D" w:rsidRDefault="00390405" w:rsidP="009B4C99">
            <w:pPr>
              <w:spacing w:before="120"/>
              <w:rPr>
                <w:rFonts w:cs="Times New Roman"/>
              </w:rPr>
            </w:pPr>
            <w:r w:rsidRPr="004C7B4D">
              <w:rPr>
                <w:rFonts w:cs="Times New Roman"/>
              </w:rPr>
              <w:t>PAID score at 12 months</w:t>
            </w:r>
          </w:p>
        </w:tc>
        <w:tc>
          <w:tcPr>
            <w:tcW w:w="2552" w:type="dxa"/>
            <w:tcBorders>
              <w:top w:val="nil"/>
              <w:bottom w:val="single" w:sz="4" w:space="0" w:color="auto"/>
            </w:tcBorders>
            <w:vAlign w:val="center"/>
          </w:tcPr>
          <w:p w14:paraId="0FBD2FD3" w14:textId="77777777" w:rsidR="00390405" w:rsidRPr="004C7B4D" w:rsidRDefault="00390405" w:rsidP="009B4C99">
            <w:pPr>
              <w:spacing w:before="120"/>
              <w:rPr>
                <w:rFonts w:cs="Times New Roman"/>
              </w:rPr>
            </w:pPr>
            <w:r w:rsidRPr="004C7B4D">
              <w:rPr>
                <w:rFonts w:cs="Times New Roman"/>
              </w:rPr>
              <w:t>14.1 (14.8)</w:t>
            </w:r>
          </w:p>
        </w:tc>
        <w:tc>
          <w:tcPr>
            <w:tcW w:w="2471" w:type="dxa"/>
            <w:tcBorders>
              <w:top w:val="nil"/>
              <w:bottom w:val="single" w:sz="4" w:space="0" w:color="auto"/>
            </w:tcBorders>
            <w:vAlign w:val="center"/>
          </w:tcPr>
          <w:p w14:paraId="67E0766F" w14:textId="77777777" w:rsidR="00390405" w:rsidRPr="004C7B4D" w:rsidRDefault="00390405" w:rsidP="009B4C99">
            <w:pPr>
              <w:spacing w:before="120"/>
              <w:rPr>
                <w:rFonts w:cs="Times New Roman"/>
              </w:rPr>
            </w:pPr>
            <w:r w:rsidRPr="004C7B4D">
              <w:rPr>
                <w:rFonts w:cs="Times New Roman"/>
              </w:rPr>
              <w:t>16.5 (18.0)</w:t>
            </w:r>
          </w:p>
        </w:tc>
      </w:tr>
      <w:tr w:rsidR="00390405" w:rsidRPr="004C7B4D" w14:paraId="44122FF1" w14:textId="77777777" w:rsidTr="009B4C99">
        <w:tc>
          <w:tcPr>
            <w:tcW w:w="4219" w:type="dxa"/>
            <w:tcBorders>
              <w:bottom w:val="nil"/>
            </w:tcBorders>
            <w:vAlign w:val="center"/>
          </w:tcPr>
          <w:p w14:paraId="29D5DD87" w14:textId="77777777" w:rsidR="00390405" w:rsidRPr="004C7B4D" w:rsidRDefault="00390405" w:rsidP="009B4C99">
            <w:pPr>
              <w:spacing w:before="120"/>
              <w:rPr>
                <w:rFonts w:cs="Times New Roman"/>
              </w:rPr>
            </w:pPr>
            <w:r w:rsidRPr="004C7B4D">
              <w:rPr>
                <w:rFonts w:cs="Times New Roman"/>
              </w:rPr>
              <w:t>n</w:t>
            </w:r>
          </w:p>
        </w:tc>
        <w:tc>
          <w:tcPr>
            <w:tcW w:w="2552" w:type="dxa"/>
            <w:tcBorders>
              <w:bottom w:val="nil"/>
            </w:tcBorders>
            <w:vAlign w:val="center"/>
          </w:tcPr>
          <w:p w14:paraId="0CA05C16" w14:textId="77777777" w:rsidR="00390405" w:rsidRPr="004C7B4D" w:rsidRDefault="00390405" w:rsidP="009B4C99">
            <w:pPr>
              <w:spacing w:before="120"/>
              <w:rPr>
                <w:rFonts w:cs="Times New Roman"/>
              </w:rPr>
            </w:pPr>
            <w:r w:rsidRPr="004C7B4D">
              <w:rPr>
                <w:rFonts w:cs="Times New Roman"/>
              </w:rPr>
              <w:t>126</w:t>
            </w:r>
          </w:p>
        </w:tc>
        <w:tc>
          <w:tcPr>
            <w:tcW w:w="2471" w:type="dxa"/>
            <w:tcBorders>
              <w:bottom w:val="nil"/>
            </w:tcBorders>
            <w:vAlign w:val="center"/>
          </w:tcPr>
          <w:p w14:paraId="7EF97BE0" w14:textId="77777777" w:rsidR="00390405" w:rsidRPr="004C7B4D" w:rsidRDefault="00390405" w:rsidP="009B4C99">
            <w:pPr>
              <w:spacing w:before="120"/>
              <w:rPr>
                <w:rFonts w:cs="Times New Roman"/>
              </w:rPr>
            </w:pPr>
            <w:r w:rsidRPr="004C7B4D">
              <w:rPr>
                <w:rFonts w:cs="Times New Roman"/>
              </w:rPr>
              <w:t>128</w:t>
            </w:r>
          </w:p>
        </w:tc>
      </w:tr>
      <w:tr w:rsidR="00390405" w:rsidRPr="004C7B4D" w14:paraId="0B881FD1" w14:textId="77777777" w:rsidTr="009B4C99">
        <w:tc>
          <w:tcPr>
            <w:tcW w:w="4219" w:type="dxa"/>
            <w:tcBorders>
              <w:top w:val="nil"/>
            </w:tcBorders>
            <w:vAlign w:val="center"/>
          </w:tcPr>
          <w:p w14:paraId="08C61C3A" w14:textId="77777777" w:rsidR="00390405" w:rsidRPr="004C7B4D" w:rsidRDefault="00390405" w:rsidP="009B4C99">
            <w:pPr>
              <w:spacing w:before="120"/>
              <w:rPr>
                <w:rFonts w:cs="Times New Roman"/>
              </w:rPr>
            </w:pPr>
            <w:r w:rsidRPr="004C7B4D">
              <w:rPr>
                <w:rFonts w:cs="Times New Roman"/>
              </w:rPr>
              <w:t>QALYs</w:t>
            </w:r>
          </w:p>
        </w:tc>
        <w:tc>
          <w:tcPr>
            <w:tcW w:w="2552" w:type="dxa"/>
            <w:tcBorders>
              <w:top w:val="nil"/>
            </w:tcBorders>
            <w:vAlign w:val="center"/>
          </w:tcPr>
          <w:p w14:paraId="33359139" w14:textId="77777777" w:rsidR="00390405" w:rsidRPr="004C7B4D" w:rsidRDefault="00390405" w:rsidP="009B4C99">
            <w:pPr>
              <w:spacing w:before="120"/>
              <w:rPr>
                <w:rFonts w:cs="Times New Roman"/>
              </w:rPr>
            </w:pPr>
            <w:r w:rsidRPr="004C7B4D">
              <w:rPr>
                <w:rFonts w:cs="Times New Roman"/>
              </w:rPr>
              <w:t>0.822 (0.185)</w:t>
            </w:r>
          </w:p>
        </w:tc>
        <w:tc>
          <w:tcPr>
            <w:tcW w:w="2471" w:type="dxa"/>
            <w:tcBorders>
              <w:top w:val="nil"/>
            </w:tcBorders>
            <w:vAlign w:val="center"/>
          </w:tcPr>
          <w:p w14:paraId="2910FB5E" w14:textId="77777777" w:rsidR="00390405" w:rsidRPr="004C7B4D" w:rsidRDefault="00390405" w:rsidP="009B4C99">
            <w:pPr>
              <w:spacing w:before="120"/>
              <w:rPr>
                <w:rFonts w:cs="Times New Roman"/>
              </w:rPr>
            </w:pPr>
            <w:r w:rsidRPr="004C7B4D">
              <w:rPr>
                <w:rFonts w:cs="Times New Roman"/>
              </w:rPr>
              <w:t>0.808 (0.242)</w:t>
            </w:r>
          </w:p>
        </w:tc>
      </w:tr>
    </w:tbl>
    <w:p w14:paraId="15B83C8F" w14:textId="77777777" w:rsidR="00390405" w:rsidRPr="004C7B4D" w:rsidRDefault="00390405" w:rsidP="00DD6880"/>
    <w:bookmarkEnd w:id="263"/>
    <w:p w14:paraId="5CAC07FF" w14:textId="77777777" w:rsidR="00EB6B59" w:rsidRPr="004C7B4D" w:rsidRDefault="00EB6B59" w:rsidP="00EB6B59">
      <w:pPr>
        <w:rPr>
          <w:rFonts w:cs="Times New Roman"/>
        </w:rPr>
      </w:pPr>
      <w:r w:rsidRPr="004C7B4D">
        <w:rPr>
          <w:rFonts w:cs="Times New Roman"/>
        </w:rPr>
        <w:t>Taking into account the completeness of the baseline variables required for adjustment, there were 96 participants in the intervention group and 101 participants in the control group who had complete information at all required time points on every required variable. Therefore, the complete case analysis was performed on these 197 people.</w:t>
      </w:r>
    </w:p>
    <w:p w14:paraId="213B7CE3" w14:textId="77777777" w:rsidR="00390405" w:rsidRPr="004C7B4D" w:rsidRDefault="00390405" w:rsidP="00EB6B59">
      <w:pPr>
        <w:rPr>
          <w:rFonts w:cs="Times New Roman"/>
        </w:rPr>
      </w:pPr>
    </w:p>
    <w:p w14:paraId="74651A40" w14:textId="74FA2FCC" w:rsidR="00390405" w:rsidRPr="004C7B4D" w:rsidRDefault="006C07C2" w:rsidP="00390405">
      <w:pPr>
        <w:rPr>
          <w:rFonts w:cs="Times New Roman"/>
        </w:rPr>
      </w:pPr>
      <w:r w:rsidRPr="004C7B4D">
        <w:rPr>
          <w:rFonts w:cs="Times New Roman"/>
        </w:rPr>
        <w:t>In the complete case analysis, t</w:t>
      </w:r>
      <w:r w:rsidR="00390405" w:rsidRPr="004C7B4D">
        <w:rPr>
          <w:rFonts w:cs="Times New Roman"/>
        </w:rPr>
        <w:t>h</w:t>
      </w:r>
      <w:r w:rsidRPr="004C7B4D">
        <w:rPr>
          <w:rFonts w:cs="Times New Roman"/>
        </w:rPr>
        <w:t xml:space="preserve">e mean cost during the 12 month </w:t>
      </w:r>
      <w:r w:rsidR="00390405" w:rsidRPr="004C7B4D">
        <w:rPr>
          <w:rFonts w:cs="Times New Roman"/>
        </w:rPr>
        <w:t>trial period, including i</w:t>
      </w:r>
      <w:r w:rsidRPr="004C7B4D">
        <w:rPr>
          <w:rFonts w:cs="Times New Roman"/>
        </w:rPr>
        <w:t>ntervention and health resource</w:t>
      </w:r>
      <w:r w:rsidR="00390405" w:rsidRPr="004C7B4D">
        <w:rPr>
          <w:rFonts w:cs="Times New Roman"/>
        </w:rPr>
        <w:t xml:space="preserve"> use costs, was £1,736 in the intervention group and £1,721 in the control group (</w:t>
      </w:r>
      <w:r w:rsidR="00D05A1C" w:rsidRPr="00DD6880">
        <w:rPr>
          <w:rFonts w:cs="Times New Roman"/>
          <w:i/>
        </w:rPr>
        <w:t xml:space="preserve">see </w:t>
      </w:r>
      <w:r w:rsidR="00390405" w:rsidRPr="004C7B4D">
        <w:rPr>
          <w:rFonts w:cs="Times New Roman"/>
          <w:i/>
        </w:rPr>
        <w:t>Table 32</w:t>
      </w:r>
      <w:r w:rsidR="00390405" w:rsidRPr="004C7B4D">
        <w:rPr>
          <w:rFonts w:cs="Times New Roman"/>
        </w:rPr>
        <w:t xml:space="preserve">). Using the same adjustment methods as in the primary analysis, the intervention group showed a £15 higher mean cost when unadjusted, </w:t>
      </w:r>
      <w:r w:rsidRPr="004C7B4D">
        <w:rPr>
          <w:rFonts w:cs="Times New Roman"/>
        </w:rPr>
        <w:t xml:space="preserve">a </w:t>
      </w:r>
      <w:r w:rsidR="00390405" w:rsidRPr="004C7B4D">
        <w:rPr>
          <w:rFonts w:cs="Times New Roman"/>
        </w:rPr>
        <w:t>£58 lower</w:t>
      </w:r>
      <w:r w:rsidRPr="004C7B4D">
        <w:rPr>
          <w:rFonts w:cs="Times New Roman"/>
        </w:rPr>
        <w:t xml:space="preserve"> mean cost</w:t>
      </w:r>
      <w:r w:rsidR="00390405" w:rsidRPr="004C7B4D">
        <w:rPr>
          <w:rFonts w:cs="Times New Roman"/>
        </w:rPr>
        <w:t xml:space="preserve"> when adjusted for baseline health resource use cost</w:t>
      </w:r>
      <w:r w:rsidRPr="004C7B4D">
        <w:rPr>
          <w:rFonts w:cs="Times New Roman"/>
        </w:rPr>
        <w:t>s</w:t>
      </w:r>
      <w:r w:rsidR="00390405" w:rsidRPr="004C7B4D">
        <w:rPr>
          <w:rFonts w:cs="Times New Roman"/>
        </w:rPr>
        <w:t xml:space="preserve">, and </w:t>
      </w:r>
      <w:r w:rsidRPr="004C7B4D">
        <w:rPr>
          <w:rFonts w:cs="Times New Roman"/>
        </w:rPr>
        <w:t xml:space="preserve">a </w:t>
      </w:r>
      <w:r w:rsidR="00390405" w:rsidRPr="004C7B4D">
        <w:rPr>
          <w:rFonts w:cs="Times New Roman"/>
        </w:rPr>
        <w:t>£37 lower mean cost than the control group after adjusting for all baseline variables.</w:t>
      </w:r>
    </w:p>
    <w:p w14:paraId="5E5114A4" w14:textId="08ED7260" w:rsidR="00390405" w:rsidRPr="004C7B4D" w:rsidRDefault="00390405">
      <w:pPr>
        <w:spacing w:after="200" w:line="276" w:lineRule="auto"/>
        <w:rPr>
          <w:rFonts w:cs="Times New Roman"/>
          <w:b/>
          <w:sz w:val="22"/>
        </w:rPr>
      </w:pPr>
    </w:p>
    <w:p w14:paraId="7D953736" w14:textId="5C69B4FC" w:rsidR="00390405" w:rsidRPr="004C7B4D" w:rsidRDefault="00390405" w:rsidP="00390405">
      <w:pPr>
        <w:pStyle w:val="Tablecaption"/>
        <w:rPr>
          <w:rFonts w:cs="Times New Roman"/>
        </w:rPr>
      </w:pPr>
      <w:bookmarkStart w:id="265" w:name="_Toc355447330"/>
      <w:r w:rsidRPr="004C7B4D">
        <w:rPr>
          <w:rFonts w:cs="Times New Roman"/>
        </w:rPr>
        <w:t>Table 32: Costs estimated from complete cases, by group (mean (S.D.) unless otherwise specified)</w:t>
      </w:r>
      <w:bookmarkEnd w:id="265"/>
    </w:p>
    <w:tbl>
      <w:tblPr>
        <w:tblStyle w:val="TableGrid"/>
        <w:tblW w:w="0" w:type="auto"/>
        <w:tblLook w:val="04A0" w:firstRow="1" w:lastRow="0" w:firstColumn="1" w:lastColumn="0" w:noHBand="0" w:noVBand="1"/>
      </w:tblPr>
      <w:tblGrid>
        <w:gridCol w:w="1526"/>
        <w:gridCol w:w="3967"/>
        <w:gridCol w:w="1843"/>
        <w:gridCol w:w="1906"/>
      </w:tblGrid>
      <w:tr w:rsidR="00390405" w:rsidRPr="004C7B4D" w14:paraId="3F23679A" w14:textId="77777777" w:rsidTr="00A5568F">
        <w:tc>
          <w:tcPr>
            <w:tcW w:w="5493" w:type="dxa"/>
            <w:gridSpan w:val="2"/>
            <w:vAlign w:val="center"/>
          </w:tcPr>
          <w:p w14:paraId="607410A5" w14:textId="77777777" w:rsidR="00390405" w:rsidRPr="0057549E" w:rsidRDefault="00390405" w:rsidP="009B4C99">
            <w:pPr>
              <w:spacing w:before="120"/>
              <w:rPr>
                <w:rFonts w:cs="Times New Roman"/>
                <w:b/>
              </w:rPr>
            </w:pPr>
            <w:r w:rsidRPr="0057549E">
              <w:rPr>
                <w:rFonts w:cs="Times New Roman"/>
                <w:b/>
              </w:rPr>
              <w:t>Costs</w:t>
            </w:r>
          </w:p>
        </w:tc>
        <w:tc>
          <w:tcPr>
            <w:tcW w:w="1843" w:type="dxa"/>
            <w:vAlign w:val="center"/>
          </w:tcPr>
          <w:p w14:paraId="5FAF77DC" w14:textId="18498EE4" w:rsidR="00390405" w:rsidRPr="0057549E" w:rsidRDefault="00390405" w:rsidP="00A5568F">
            <w:pPr>
              <w:spacing w:before="120"/>
              <w:jc w:val="center"/>
              <w:rPr>
                <w:rFonts w:cs="Times New Roman"/>
                <w:b/>
              </w:rPr>
            </w:pPr>
            <w:r w:rsidRPr="0057549E">
              <w:rPr>
                <w:rFonts w:cs="Times New Roman"/>
                <w:b/>
              </w:rPr>
              <w:t>Intervention (</w:t>
            </w:r>
            <w:r w:rsidR="002D4ADD">
              <w:rPr>
                <w:rFonts w:cs="Times New Roman"/>
                <w:b/>
              </w:rPr>
              <w:t>n = </w:t>
            </w:r>
            <w:r w:rsidRPr="0057549E">
              <w:rPr>
                <w:rFonts w:cs="Times New Roman"/>
                <w:b/>
              </w:rPr>
              <w:t>96)</w:t>
            </w:r>
          </w:p>
        </w:tc>
        <w:tc>
          <w:tcPr>
            <w:tcW w:w="1906" w:type="dxa"/>
            <w:vAlign w:val="center"/>
          </w:tcPr>
          <w:p w14:paraId="69961EAB" w14:textId="58FB7547" w:rsidR="00390405" w:rsidRPr="0057549E" w:rsidRDefault="00390405" w:rsidP="00A5568F">
            <w:pPr>
              <w:spacing w:before="120"/>
              <w:jc w:val="center"/>
              <w:rPr>
                <w:rFonts w:cs="Times New Roman"/>
                <w:b/>
              </w:rPr>
            </w:pPr>
            <w:r w:rsidRPr="0057549E">
              <w:rPr>
                <w:rFonts w:cs="Times New Roman"/>
                <w:b/>
              </w:rPr>
              <w:t xml:space="preserve">Control </w:t>
            </w:r>
            <w:r w:rsidRPr="0057549E">
              <w:rPr>
                <w:rFonts w:cs="Times New Roman"/>
                <w:b/>
              </w:rPr>
              <w:br/>
              <w:t>(</w:t>
            </w:r>
            <w:r w:rsidR="002D4ADD">
              <w:rPr>
                <w:rFonts w:cs="Times New Roman"/>
                <w:b/>
              </w:rPr>
              <w:t>n = </w:t>
            </w:r>
            <w:r w:rsidRPr="0057549E">
              <w:rPr>
                <w:rFonts w:cs="Times New Roman"/>
                <w:b/>
              </w:rPr>
              <w:t>101)</w:t>
            </w:r>
          </w:p>
        </w:tc>
      </w:tr>
      <w:tr w:rsidR="00390405" w:rsidRPr="004C7B4D" w14:paraId="15A7702D" w14:textId="77777777" w:rsidTr="00A5568F">
        <w:tc>
          <w:tcPr>
            <w:tcW w:w="5493" w:type="dxa"/>
            <w:gridSpan w:val="2"/>
          </w:tcPr>
          <w:p w14:paraId="4C4A64D9" w14:textId="77777777" w:rsidR="00390405" w:rsidRPr="004C7B4D" w:rsidRDefault="00390405" w:rsidP="009B4C99">
            <w:pPr>
              <w:spacing w:before="120"/>
              <w:rPr>
                <w:rFonts w:cs="Times New Roman"/>
              </w:rPr>
            </w:pPr>
            <w:r w:rsidRPr="004C7B4D">
              <w:rPr>
                <w:rFonts w:cs="Times New Roman"/>
              </w:rPr>
              <w:t>Intervention cost</w:t>
            </w:r>
          </w:p>
        </w:tc>
        <w:tc>
          <w:tcPr>
            <w:tcW w:w="1843" w:type="dxa"/>
            <w:vAlign w:val="center"/>
          </w:tcPr>
          <w:p w14:paraId="5D0BB3DE" w14:textId="77777777" w:rsidR="00390405" w:rsidRPr="004C7B4D" w:rsidRDefault="00390405" w:rsidP="00A5568F">
            <w:pPr>
              <w:spacing w:before="120"/>
              <w:jc w:val="center"/>
              <w:rPr>
                <w:rFonts w:cs="Times New Roman"/>
              </w:rPr>
            </w:pPr>
            <w:r w:rsidRPr="004C7B4D">
              <w:rPr>
                <w:rFonts w:cs="Times New Roman"/>
              </w:rPr>
              <w:t>£41</w:t>
            </w:r>
          </w:p>
        </w:tc>
        <w:tc>
          <w:tcPr>
            <w:tcW w:w="1906" w:type="dxa"/>
            <w:vAlign w:val="center"/>
          </w:tcPr>
          <w:p w14:paraId="25004017" w14:textId="77777777" w:rsidR="00390405" w:rsidRPr="004C7B4D" w:rsidRDefault="00390405" w:rsidP="00A5568F">
            <w:pPr>
              <w:spacing w:before="120"/>
              <w:jc w:val="center"/>
              <w:rPr>
                <w:rFonts w:cs="Times New Roman"/>
              </w:rPr>
            </w:pPr>
            <w:r w:rsidRPr="004C7B4D">
              <w:rPr>
                <w:rFonts w:cs="Times New Roman"/>
              </w:rPr>
              <w:t>£0</w:t>
            </w:r>
          </w:p>
        </w:tc>
      </w:tr>
      <w:tr w:rsidR="00390405" w:rsidRPr="004C7B4D" w14:paraId="2B03C3C0" w14:textId="77777777" w:rsidTr="00A5568F">
        <w:trPr>
          <w:trHeight w:val="287"/>
        </w:trPr>
        <w:tc>
          <w:tcPr>
            <w:tcW w:w="1526" w:type="dxa"/>
            <w:vMerge w:val="restart"/>
            <w:tcBorders>
              <w:top w:val="double" w:sz="4" w:space="0" w:color="auto"/>
            </w:tcBorders>
            <w:vAlign w:val="center"/>
          </w:tcPr>
          <w:p w14:paraId="53871C34" w14:textId="41CF0454" w:rsidR="00390405" w:rsidRPr="004C7B4D" w:rsidRDefault="00390405" w:rsidP="009B4C99">
            <w:pPr>
              <w:spacing w:before="120"/>
              <w:rPr>
                <w:rFonts w:cs="Times New Roman"/>
              </w:rPr>
            </w:pPr>
            <w:r w:rsidRPr="004C7B4D">
              <w:rPr>
                <w:rFonts w:cs="Times New Roman"/>
              </w:rPr>
              <w:t>Month</w:t>
            </w:r>
            <w:r w:rsidR="00D05A1C">
              <w:rPr>
                <w:rFonts w:cs="Times New Roman"/>
              </w:rPr>
              <w:t>s</w:t>
            </w:r>
            <w:r w:rsidRPr="004C7B4D">
              <w:rPr>
                <w:rFonts w:cs="Times New Roman"/>
              </w:rPr>
              <w:t xml:space="preserve"> 1</w:t>
            </w:r>
            <w:r w:rsidR="00D05A1C">
              <w:rPr>
                <w:rFonts w:cs="Times New Roman"/>
              </w:rPr>
              <w:t>–</w:t>
            </w:r>
            <w:r w:rsidRPr="004C7B4D">
              <w:rPr>
                <w:rFonts w:cs="Times New Roman"/>
              </w:rPr>
              <w:t>3</w:t>
            </w:r>
          </w:p>
        </w:tc>
        <w:tc>
          <w:tcPr>
            <w:tcW w:w="3967" w:type="dxa"/>
            <w:tcBorders>
              <w:top w:val="double" w:sz="4" w:space="0" w:color="auto"/>
              <w:bottom w:val="nil"/>
            </w:tcBorders>
            <w:vAlign w:val="center"/>
          </w:tcPr>
          <w:p w14:paraId="0151D707" w14:textId="77777777" w:rsidR="00390405" w:rsidRPr="004C7B4D" w:rsidRDefault="00390405" w:rsidP="009B4C99">
            <w:pPr>
              <w:spacing w:before="120" w:line="240" w:lineRule="auto"/>
              <w:rPr>
                <w:rFonts w:cs="Times New Roman"/>
              </w:rPr>
            </w:pPr>
            <w:r w:rsidRPr="004C7B4D">
              <w:rPr>
                <w:rFonts w:cs="Times New Roman"/>
              </w:rPr>
              <w:t>Health services use (from nurses)</w:t>
            </w:r>
          </w:p>
        </w:tc>
        <w:tc>
          <w:tcPr>
            <w:tcW w:w="1843" w:type="dxa"/>
            <w:tcBorders>
              <w:top w:val="double" w:sz="4" w:space="0" w:color="auto"/>
              <w:bottom w:val="nil"/>
            </w:tcBorders>
            <w:vAlign w:val="center"/>
          </w:tcPr>
          <w:p w14:paraId="3BB2DCBE" w14:textId="77777777" w:rsidR="00390405" w:rsidRPr="004C7B4D" w:rsidRDefault="00390405" w:rsidP="00A5568F">
            <w:pPr>
              <w:spacing w:before="120"/>
              <w:jc w:val="center"/>
              <w:rPr>
                <w:rFonts w:cs="Times New Roman"/>
              </w:rPr>
            </w:pPr>
            <w:r w:rsidRPr="004C7B4D">
              <w:rPr>
                <w:rFonts w:cs="Times New Roman"/>
              </w:rPr>
              <w:t>£332 (£503)</w:t>
            </w:r>
          </w:p>
        </w:tc>
        <w:tc>
          <w:tcPr>
            <w:tcW w:w="1906" w:type="dxa"/>
            <w:tcBorders>
              <w:top w:val="double" w:sz="4" w:space="0" w:color="auto"/>
              <w:bottom w:val="nil"/>
            </w:tcBorders>
            <w:vAlign w:val="center"/>
          </w:tcPr>
          <w:p w14:paraId="57CB3D84" w14:textId="77777777" w:rsidR="00390405" w:rsidRPr="004C7B4D" w:rsidRDefault="00390405" w:rsidP="00A5568F">
            <w:pPr>
              <w:spacing w:before="120"/>
              <w:jc w:val="center"/>
              <w:rPr>
                <w:rFonts w:cs="Times New Roman"/>
              </w:rPr>
            </w:pPr>
            <w:r w:rsidRPr="004C7B4D">
              <w:rPr>
                <w:rFonts w:cs="Times New Roman"/>
              </w:rPr>
              <w:t>£267 (£327)</w:t>
            </w:r>
          </w:p>
        </w:tc>
      </w:tr>
      <w:tr w:rsidR="00390405" w:rsidRPr="004C7B4D" w14:paraId="443935BC" w14:textId="77777777" w:rsidTr="00A5568F">
        <w:trPr>
          <w:trHeight w:val="287"/>
        </w:trPr>
        <w:tc>
          <w:tcPr>
            <w:tcW w:w="1526" w:type="dxa"/>
            <w:vMerge/>
            <w:vAlign w:val="center"/>
          </w:tcPr>
          <w:p w14:paraId="4A796B93" w14:textId="77777777" w:rsidR="00390405" w:rsidRPr="004C7B4D" w:rsidRDefault="00390405" w:rsidP="009B4C99">
            <w:pPr>
              <w:tabs>
                <w:tab w:val="center" w:pos="4513"/>
                <w:tab w:val="right" w:pos="9026"/>
              </w:tabs>
              <w:spacing w:before="120" w:line="240" w:lineRule="auto"/>
              <w:rPr>
                <w:rFonts w:cs="Times New Roman"/>
              </w:rPr>
            </w:pPr>
          </w:p>
        </w:tc>
        <w:tc>
          <w:tcPr>
            <w:tcW w:w="3967" w:type="dxa"/>
            <w:tcBorders>
              <w:top w:val="nil"/>
              <w:bottom w:val="nil"/>
            </w:tcBorders>
            <w:vAlign w:val="center"/>
          </w:tcPr>
          <w:p w14:paraId="2F20C38A" w14:textId="77777777" w:rsidR="00390405" w:rsidRPr="004C7B4D" w:rsidRDefault="00390405" w:rsidP="009B4C99">
            <w:pPr>
              <w:spacing w:before="120" w:line="240" w:lineRule="auto"/>
              <w:rPr>
                <w:rFonts w:cs="Times New Roman"/>
              </w:rPr>
            </w:pPr>
            <w:r w:rsidRPr="004C7B4D">
              <w:rPr>
                <w:rFonts w:cs="Times New Roman"/>
              </w:rPr>
              <w:t>Health services use (from participants)</w:t>
            </w:r>
          </w:p>
        </w:tc>
        <w:tc>
          <w:tcPr>
            <w:tcW w:w="1843" w:type="dxa"/>
            <w:tcBorders>
              <w:top w:val="nil"/>
              <w:bottom w:val="nil"/>
            </w:tcBorders>
            <w:vAlign w:val="center"/>
          </w:tcPr>
          <w:p w14:paraId="16FA5682" w14:textId="77777777" w:rsidR="00390405" w:rsidRPr="004C7B4D" w:rsidRDefault="00390405" w:rsidP="00A5568F">
            <w:pPr>
              <w:spacing w:before="120"/>
              <w:jc w:val="center"/>
              <w:rPr>
                <w:rFonts w:cs="Times New Roman"/>
              </w:rPr>
            </w:pPr>
            <w:r w:rsidRPr="004C7B4D">
              <w:rPr>
                <w:rFonts w:cs="Times New Roman"/>
              </w:rPr>
              <w:t>£24 (£64)</w:t>
            </w:r>
          </w:p>
        </w:tc>
        <w:tc>
          <w:tcPr>
            <w:tcW w:w="1906" w:type="dxa"/>
            <w:tcBorders>
              <w:top w:val="nil"/>
              <w:bottom w:val="nil"/>
            </w:tcBorders>
            <w:vAlign w:val="center"/>
          </w:tcPr>
          <w:p w14:paraId="1CD576BF" w14:textId="77777777" w:rsidR="00390405" w:rsidRPr="004C7B4D" w:rsidRDefault="00390405" w:rsidP="00A5568F">
            <w:pPr>
              <w:spacing w:before="120"/>
              <w:jc w:val="center"/>
              <w:rPr>
                <w:rFonts w:cs="Times New Roman"/>
              </w:rPr>
            </w:pPr>
            <w:r w:rsidRPr="004C7B4D">
              <w:rPr>
                <w:rFonts w:cs="Times New Roman"/>
              </w:rPr>
              <w:t>£27 (£68)</w:t>
            </w:r>
          </w:p>
        </w:tc>
      </w:tr>
      <w:tr w:rsidR="00390405" w:rsidRPr="004C7B4D" w14:paraId="3B5D7A86" w14:textId="77777777" w:rsidTr="00A5568F">
        <w:trPr>
          <w:trHeight w:val="287"/>
        </w:trPr>
        <w:tc>
          <w:tcPr>
            <w:tcW w:w="1526" w:type="dxa"/>
            <w:vMerge/>
            <w:tcBorders>
              <w:bottom w:val="dashSmallGap" w:sz="4" w:space="0" w:color="auto"/>
            </w:tcBorders>
            <w:vAlign w:val="center"/>
          </w:tcPr>
          <w:p w14:paraId="61CF378D" w14:textId="77777777" w:rsidR="00390405" w:rsidRPr="004C7B4D" w:rsidRDefault="00390405" w:rsidP="009B4C99">
            <w:pPr>
              <w:tabs>
                <w:tab w:val="center" w:pos="4513"/>
                <w:tab w:val="right" w:pos="9026"/>
              </w:tabs>
              <w:spacing w:before="120"/>
              <w:rPr>
                <w:rFonts w:cs="Times New Roman"/>
              </w:rPr>
            </w:pPr>
          </w:p>
        </w:tc>
        <w:tc>
          <w:tcPr>
            <w:tcW w:w="3967" w:type="dxa"/>
            <w:tcBorders>
              <w:top w:val="nil"/>
              <w:bottom w:val="dashSmallGap" w:sz="4" w:space="0" w:color="auto"/>
            </w:tcBorders>
            <w:vAlign w:val="center"/>
          </w:tcPr>
          <w:p w14:paraId="6592F649" w14:textId="3DE5D4B2" w:rsidR="00390405" w:rsidRPr="004C7B4D" w:rsidRDefault="00390405" w:rsidP="00104F04">
            <w:pPr>
              <w:spacing w:before="120" w:line="240" w:lineRule="auto"/>
              <w:rPr>
                <w:rFonts w:cs="Times New Roman"/>
              </w:rPr>
            </w:pPr>
            <w:r w:rsidRPr="004C7B4D">
              <w:rPr>
                <w:rFonts w:cs="Times New Roman"/>
              </w:rPr>
              <w:t xml:space="preserve">Medication for </w:t>
            </w:r>
            <w:r w:rsidR="00104F04">
              <w:rPr>
                <w:rFonts w:cs="Times New Roman"/>
              </w:rPr>
              <w:t>1</w:t>
            </w:r>
            <w:r w:rsidRPr="004C7B4D">
              <w:rPr>
                <w:rFonts w:cs="Times New Roman"/>
              </w:rPr>
              <w:t>-month period</w:t>
            </w:r>
          </w:p>
        </w:tc>
        <w:tc>
          <w:tcPr>
            <w:tcW w:w="1843" w:type="dxa"/>
            <w:tcBorders>
              <w:top w:val="nil"/>
              <w:bottom w:val="dashSmallGap" w:sz="4" w:space="0" w:color="auto"/>
            </w:tcBorders>
            <w:vAlign w:val="center"/>
          </w:tcPr>
          <w:p w14:paraId="51FF3518" w14:textId="77777777" w:rsidR="00390405" w:rsidRPr="004C7B4D" w:rsidRDefault="00390405" w:rsidP="00A5568F">
            <w:pPr>
              <w:spacing w:before="120"/>
              <w:jc w:val="center"/>
              <w:rPr>
                <w:rFonts w:cs="Times New Roman"/>
              </w:rPr>
            </w:pPr>
            <w:r w:rsidRPr="004C7B4D">
              <w:rPr>
                <w:rFonts w:cs="Times New Roman"/>
              </w:rPr>
              <w:t>£57 (£66)</w:t>
            </w:r>
          </w:p>
        </w:tc>
        <w:tc>
          <w:tcPr>
            <w:tcW w:w="1906" w:type="dxa"/>
            <w:tcBorders>
              <w:top w:val="nil"/>
              <w:bottom w:val="dashSmallGap" w:sz="4" w:space="0" w:color="auto"/>
            </w:tcBorders>
            <w:vAlign w:val="center"/>
          </w:tcPr>
          <w:p w14:paraId="46A4CD1C" w14:textId="77777777" w:rsidR="00390405" w:rsidRPr="004C7B4D" w:rsidRDefault="00390405" w:rsidP="00A5568F">
            <w:pPr>
              <w:spacing w:before="120"/>
              <w:jc w:val="center"/>
              <w:rPr>
                <w:rFonts w:cs="Times New Roman"/>
              </w:rPr>
            </w:pPr>
            <w:r w:rsidRPr="004C7B4D">
              <w:rPr>
                <w:rFonts w:cs="Times New Roman"/>
              </w:rPr>
              <w:t>£52 (£55)</w:t>
            </w:r>
          </w:p>
        </w:tc>
      </w:tr>
      <w:tr w:rsidR="00390405" w:rsidRPr="004C7B4D" w14:paraId="13BBB5E2" w14:textId="77777777" w:rsidTr="00A5568F">
        <w:trPr>
          <w:trHeight w:val="281"/>
        </w:trPr>
        <w:tc>
          <w:tcPr>
            <w:tcW w:w="1526" w:type="dxa"/>
            <w:vMerge w:val="restart"/>
            <w:vAlign w:val="center"/>
          </w:tcPr>
          <w:p w14:paraId="0C3227DF" w14:textId="351D83C3" w:rsidR="00390405" w:rsidRPr="004C7B4D" w:rsidRDefault="00390405" w:rsidP="009B4C99">
            <w:pPr>
              <w:spacing w:before="120"/>
              <w:rPr>
                <w:rFonts w:cs="Times New Roman"/>
              </w:rPr>
            </w:pPr>
            <w:r w:rsidRPr="004C7B4D">
              <w:rPr>
                <w:rFonts w:cs="Times New Roman"/>
              </w:rPr>
              <w:t>Month</w:t>
            </w:r>
            <w:r w:rsidR="00D05A1C">
              <w:rPr>
                <w:rFonts w:cs="Times New Roman"/>
              </w:rPr>
              <w:t>s</w:t>
            </w:r>
            <w:r w:rsidRPr="004C7B4D">
              <w:rPr>
                <w:rFonts w:cs="Times New Roman"/>
              </w:rPr>
              <w:t xml:space="preserve"> 4</w:t>
            </w:r>
            <w:r w:rsidR="00D05A1C">
              <w:rPr>
                <w:rFonts w:cs="Times New Roman"/>
              </w:rPr>
              <w:t>–</w:t>
            </w:r>
            <w:r w:rsidRPr="004C7B4D">
              <w:rPr>
                <w:rFonts w:cs="Times New Roman"/>
              </w:rPr>
              <w:t>12</w:t>
            </w:r>
          </w:p>
        </w:tc>
        <w:tc>
          <w:tcPr>
            <w:tcW w:w="3967" w:type="dxa"/>
            <w:tcBorders>
              <w:bottom w:val="nil"/>
            </w:tcBorders>
            <w:vAlign w:val="center"/>
          </w:tcPr>
          <w:p w14:paraId="7B304A88" w14:textId="77777777" w:rsidR="00390405" w:rsidRPr="004C7B4D" w:rsidRDefault="00390405" w:rsidP="009B4C99">
            <w:pPr>
              <w:spacing w:before="120" w:line="240" w:lineRule="auto"/>
              <w:rPr>
                <w:rFonts w:cs="Times New Roman"/>
              </w:rPr>
            </w:pPr>
            <w:r w:rsidRPr="004C7B4D">
              <w:rPr>
                <w:rFonts w:cs="Times New Roman"/>
              </w:rPr>
              <w:t>Health services use (from nurses)</w:t>
            </w:r>
          </w:p>
        </w:tc>
        <w:tc>
          <w:tcPr>
            <w:tcW w:w="1843" w:type="dxa"/>
            <w:tcBorders>
              <w:bottom w:val="nil"/>
            </w:tcBorders>
            <w:vAlign w:val="center"/>
          </w:tcPr>
          <w:p w14:paraId="06A85046" w14:textId="77777777" w:rsidR="00390405" w:rsidRPr="004C7B4D" w:rsidRDefault="00390405" w:rsidP="00A5568F">
            <w:pPr>
              <w:spacing w:before="120"/>
              <w:jc w:val="center"/>
              <w:rPr>
                <w:rFonts w:cs="Times New Roman"/>
              </w:rPr>
            </w:pPr>
            <w:r w:rsidRPr="004C7B4D">
              <w:rPr>
                <w:rFonts w:cs="Times New Roman"/>
              </w:rPr>
              <w:t>£566 (£692)</w:t>
            </w:r>
          </w:p>
        </w:tc>
        <w:tc>
          <w:tcPr>
            <w:tcW w:w="1906" w:type="dxa"/>
            <w:tcBorders>
              <w:bottom w:val="nil"/>
            </w:tcBorders>
            <w:vAlign w:val="center"/>
          </w:tcPr>
          <w:p w14:paraId="021C537E" w14:textId="77777777" w:rsidR="00390405" w:rsidRPr="004C7B4D" w:rsidRDefault="00390405" w:rsidP="00A5568F">
            <w:pPr>
              <w:spacing w:before="120"/>
              <w:jc w:val="center"/>
              <w:rPr>
                <w:rFonts w:cs="Times New Roman"/>
              </w:rPr>
            </w:pPr>
            <w:r w:rsidRPr="004C7B4D">
              <w:rPr>
                <w:rFonts w:cs="Times New Roman"/>
              </w:rPr>
              <w:t>£693 (£963)</w:t>
            </w:r>
          </w:p>
        </w:tc>
      </w:tr>
      <w:tr w:rsidR="00390405" w:rsidRPr="004C7B4D" w14:paraId="1E783389" w14:textId="77777777" w:rsidTr="00A5568F">
        <w:trPr>
          <w:trHeight w:val="281"/>
        </w:trPr>
        <w:tc>
          <w:tcPr>
            <w:tcW w:w="1526" w:type="dxa"/>
            <w:vMerge/>
            <w:vAlign w:val="center"/>
          </w:tcPr>
          <w:p w14:paraId="233D5FEB" w14:textId="77777777" w:rsidR="00390405" w:rsidRPr="004C7B4D" w:rsidRDefault="00390405" w:rsidP="009B4C99">
            <w:pPr>
              <w:tabs>
                <w:tab w:val="center" w:pos="4513"/>
                <w:tab w:val="right" w:pos="9026"/>
              </w:tabs>
              <w:spacing w:before="120" w:line="240" w:lineRule="auto"/>
              <w:rPr>
                <w:rFonts w:cs="Times New Roman"/>
              </w:rPr>
            </w:pPr>
          </w:p>
        </w:tc>
        <w:tc>
          <w:tcPr>
            <w:tcW w:w="3967" w:type="dxa"/>
            <w:tcBorders>
              <w:top w:val="nil"/>
              <w:bottom w:val="nil"/>
            </w:tcBorders>
            <w:vAlign w:val="center"/>
          </w:tcPr>
          <w:p w14:paraId="0495896D" w14:textId="77777777" w:rsidR="00390405" w:rsidRPr="004C7B4D" w:rsidRDefault="00390405" w:rsidP="009B4C99">
            <w:pPr>
              <w:spacing w:before="120" w:line="240" w:lineRule="auto"/>
              <w:rPr>
                <w:rFonts w:cs="Times New Roman"/>
              </w:rPr>
            </w:pPr>
            <w:r w:rsidRPr="004C7B4D">
              <w:rPr>
                <w:rFonts w:cs="Times New Roman"/>
              </w:rPr>
              <w:t>Health services use (from participants)</w:t>
            </w:r>
          </w:p>
        </w:tc>
        <w:tc>
          <w:tcPr>
            <w:tcW w:w="1843" w:type="dxa"/>
            <w:tcBorders>
              <w:top w:val="nil"/>
              <w:bottom w:val="nil"/>
            </w:tcBorders>
            <w:vAlign w:val="center"/>
          </w:tcPr>
          <w:p w14:paraId="77C5BFE9" w14:textId="77777777" w:rsidR="00390405" w:rsidRPr="004C7B4D" w:rsidRDefault="00390405" w:rsidP="00A5568F">
            <w:pPr>
              <w:spacing w:before="120"/>
              <w:jc w:val="center"/>
              <w:rPr>
                <w:rFonts w:cs="Times New Roman"/>
              </w:rPr>
            </w:pPr>
            <w:r w:rsidRPr="004C7B4D">
              <w:rPr>
                <w:rFonts w:cs="Times New Roman"/>
              </w:rPr>
              <w:t>£51 (£143)</w:t>
            </w:r>
          </w:p>
        </w:tc>
        <w:tc>
          <w:tcPr>
            <w:tcW w:w="1906" w:type="dxa"/>
            <w:tcBorders>
              <w:top w:val="nil"/>
              <w:bottom w:val="nil"/>
            </w:tcBorders>
            <w:vAlign w:val="center"/>
          </w:tcPr>
          <w:p w14:paraId="78603903" w14:textId="77777777" w:rsidR="00390405" w:rsidRPr="004C7B4D" w:rsidRDefault="00390405" w:rsidP="00A5568F">
            <w:pPr>
              <w:spacing w:before="120"/>
              <w:jc w:val="center"/>
              <w:rPr>
                <w:rFonts w:cs="Times New Roman"/>
              </w:rPr>
            </w:pPr>
            <w:r w:rsidRPr="004C7B4D">
              <w:rPr>
                <w:rFonts w:cs="Times New Roman"/>
              </w:rPr>
              <w:t>£65 (£186)</w:t>
            </w:r>
          </w:p>
        </w:tc>
      </w:tr>
      <w:tr w:rsidR="00390405" w:rsidRPr="004C7B4D" w14:paraId="30B661C6" w14:textId="77777777" w:rsidTr="00A5568F">
        <w:trPr>
          <w:trHeight w:val="281"/>
        </w:trPr>
        <w:tc>
          <w:tcPr>
            <w:tcW w:w="1526" w:type="dxa"/>
            <w:vMerge/>
            <w:tcBorders>
              <w:bottom w:val="single" w:sz="4" w:space="0" w:color="auto"/>
            </w:tcBorders>
            <w:vAlign w:val="center"/>
          </w:tcPr>
          <w:p w14:paraId="045DC399" w14:textId="77777777" w:rsidR="00390405" w:rsidRPr="004C7B4D" w:rsidRDefault="00390405" w:rsidP="009B4C99">
            <w:pPr>
              <w:tabs>
                <w:tab w:val="center" w:pos="4513"/>
                <w:tab w:val="right" w:pos="9026"/>
              </w:tabs>
              <w:spacing w:before="120"/>
              <w:rPr>
                <w:rFonts w:cs="Times New Roman"/>
              </w:rPr>
            </w:pPr>
          </w:p>
        </w:tc>
        <w:tc>
          <w:tcPr>
            <w:tcW w:w="3967" w:type="dxa"/>
            <w:tcBorders>
              <w:top w:val="nil"/>
              <w:bottom w:val="single" w:sz="4" w:space="0" w:color="auto"/>
            </w:tcBorders>
            <w:vAlign w:val="center"/>
          </w:tcPr>
          <w:p w14:paraId="1C257A3C" w14:textId="4854942D" w:rsidR="00390405" w:rsidRPr="004C7B4D" w:rsidRDefault="00390405" w:rsidP="00104F04">
            <w:pPr>
              <w:spacing w:before="120" w:line="240" w:lineRule="auto"/>
              <w:rPr>
                <w:rFonts w:cs="Times New Roman"/>
              </w:rPr>
            </w:pPr>
            <w:r w:rsidRPr="004C7B4D">
              <w:rPr>
                <w:rFonts w:cs="Times New Roman"/>
              </w:rPr>
              <w:t xml:space="preserve">Medication for </w:t>
            </w:r>
            <w:r w:rsidR="00104F04">
              <w:rPr>
                <w:rFonts w:cs="Times New Roman"/>
              </w:rPr>
              <w:t>1</w:t>
            </w:r>
            <w:r w:rsidRPr="004C7B4D">
              <w:rPr>
                <w:rFonts w:cs="Times New Roman"/>
              </w:rPr>
              <w:t>-month period</w:t>
            </w:r>
          </w:p>
        </w:tc>
        <w:tc>
          <w:tcPr>
            <w:tcW w:w="1843" w:type="dxa"/>
            <w:tcBorders>
              <w:top w:val="nil"/>
              <w:bottom w:val="single" w:sz="4" w:space="0" w:color="auto"/>
            </w:tcBorders>
            <w:vAlign w:val="center"/>
          </w:tcPr>
          <w:p w14:paraId="64CF055E" w14:textId="77777777" w:rsidR="00390405" w:rsidRPr="004C7B4D" w:rsidRDefault="00390405" w:rsidP="00A5568F">
            <w:pPr>
              <w:spacing w:before="120"/>
              <w:jc w:val="center"/>
              <w:rPr>
                <w:rFonts w:cs="Times New Roman"/>
              </w:rPr>
            </w:pPr>
            <w:r w:rsidRPr="004C7B4D">
              <w:rPr>
                <w:rFonts w:cs="Times New Roman"/>
              </w:rPr>
              <w:t>£61 (£73)</w:t>
            </w:r>
          </w:p>
        </w:tc>
        <w:tc>
          <w:tcPr>
            <w:tcW w:w="1906" w:type="dxa"/>
            <w:tcBorders>
              <w:top w:val="nil"/>
              <w:bottom w:val="single" w:sz="4" w:space="0" w:color="auto"/>
            </w:tcBorders>
            <w:vAlign w:val="center"/>
          </w:tcPr>
          <w:p w14:paraId="750DE27A" w14:textId="77777777" w:rsidR="00390405" w:rsidRPr="004C7B4D" w:rsidRDefault="00390405" w:rsidP="00A5568F">
            <w:pPr>
              <w:spacing w:before="120"/>
              <w:jc w:val="center"/>
              <w:rPr>
                <w:rFonts w:cs="Times New Roman"/>
              </w:rPr>
            </w:pPr>
            <w:r w:rsidRPr="004C7B4D">
              <w:rPr>
                <w:rFonts w:cs="Times New Roman"/>
              </w:rPr>
              <w:t>£57 (£69)</w:t>
            </w:r>
          </w:p>
        </w:tc>
      </w:tr>
      <w:tr w:rsidR="00390405" w:rsidRPr="004C7B4D" w14:paraId="2BA28E9C" w14:textId="77777777" w:rsidTr="00A5568F">
        <w:tc>
          <w:tcPr>
            <w:tcW w:w="5493" w:type="dxa"/>
            <w:gridSpan w:val="2"/>
            <w:tcBorders>
              <w:top w:val="single" w:sz="4" w:space="0" w:color="auto"/>
              <w:bottom w:val="double" w:sz="4" w:space="0" w:color="auto"/>
            </w:tcBorders>
            <w:vAlign w:val="center"/>
          </w:tcPr>
          <w:p w14:paraId="5FD1C1B8" w14:textId="3C61C7C5" w:rsidR="00390405" w:rsidRPr="004C7B4D" w:rsidRDefault="00390405" w:rsidP="009B4C99">
            <w:pPr>
              <w:spacing w:before="120"/>
              <w:rPr>
                <w:rFonts w:cs="Times New Roman"/>
              </w:rPr>
            </w:pPr>
            <w:r w:rsidRPr="004C7B4D">
              <w:rPr>
                <w:rFonts w:cs="Times New Roman"/>
              </w:rPr>
              <w:t>Health resources use in the 12-months</w:t>
            </w:r>
            <w:r w:rsidR="00104F04">
              <w:rPr>
                <w:rFonts w:cs="Times New Roman"/>
              </w:rPr>
              <w:t>’</w:t>
            </w:r>
            <w:r w:rsidRPr="004C7B4D">
              <w:rPr>
                <w:rFonts w:cs="Times New Roman"/>
              </w:rPr>
              <w:t xml:space="preserve"> trial period</w:t>
            </w:r>
            <w:r w:rsidRPr="004C7B4D">
              <w:rPr>
                <w:rFonts w:cs="Times New Roman"/>
                <w:vertAlign w:val="superscript"/>
              </w:rPr>
              <w:t>a</w:t>
            </w:r>
          </w:p>
        </w:tc>
        <w:tc>
          <w:tcPr>
            <w:tcW w:w="1843" w:type="dxa"/>
            <w:tcBorders>
              <w:top w:val="single" w:sz="4" w:space="0" w:color="auto"/>
              <w:bottom w:val="double" w:sz="4" w:space="0" w:color="auto"/>
            </w:tcBorders>
            <w:vAlign w:val="center"/>
          </w:tcPr>
          <w:p w14:paraId="0D01930D" w14:textId="77777777" w:rsidR="00390405" w:rsidRPr="004C7B4D" w:rsidRDefault="00390405" w:rsidP="00A5568F">
            <w:pPr>
              <w:spacing w:before="120"/>
              <w:jc w:val="center"/>
              <w:rPr>
                <w:rFonts w:cs="Times New Roman"/>
              </w:rPr>
            </w:pPr>
            <w:r w:rsidRPr="004C7B4D">
              <w:rPr>
                <w:rFonts w:cs="Times New Roman"/>
              </w:rPr>
              <w:t>£1,695 (£1,404)</w:t>
            </w:r>
          </w:p>
        </w:tc>
        <w:tc>
          <w:tcPr>
            <w:tcW w:w="1906" w:type="dxa"/>
            <w:tcBorders>
              <w:top w:val="single" w:sz="4" w:space="0" w:color="auto"/>
              <w:bottom w:val="double" w:sz="4" w:space="0" w:color="auto"/>
            </w:tcBorders>
            <w:vAlign w:val="center"/>
          </w:tcPr>
          <w:p w14:paraId="10732015" w14:textId="77777777" w:rsidR="00390405" w:rsidRPr="004C7B4D" w:rsidRDefault="00390405" w:rsidP="00A5568F">
            <w:pPr>
              <w:spacing w:before="120"/>
              <w:jc w:val="center"/>
              <w:rPr>
                <w:rFonts w:cs="Times New Roman"/>
              </w:rPr>
            </w:pPr>
            <w:r w:rsidRPr="004C7B4D">
              <w:rPr>
                <w:rFonts w:cs="Times New Roman"/>
              </w:rPr>
              <w:t>£1,721 (£1,539)</w:t>
            </w:r>
          </w:p>
        </w:tc>
      </w:tr>
      <w:tr w:rsidR="00390405" w:rsidRPr="004C7B4D" w14:paraId="45E47DA4" w14:textId="77777777" w:rsidTr="00A5568F">
        <w:tc>
          <w:tcPr>
            <w:tcW w:w="5493" w:type="dxa"/>
            <w:gridSpan w:val="2"/>
            <w:tcBorders>
              <w:top w:val="double" w:sz="4" w:space="0" w:color="auto"/>
              <w:bottom w:val="single" w:sz="4" w:space="0" w:color="auto"/>
            </w:tcBorders>
            <w:shd w:val="clear" w:color="auto" w:fill="auto"/>
            <w:vAlign w:val="center"/>
          </w:tcPr>
          <w:p w14:paraId="1645CD5E" w14:textId="081122D2" w:rsidR="00390405" w:rsidRPr="004C7B4D" w:rsidRDefault="00390405" w:rsidP="009B4C99">
            <w:pPr>
              <w:spacing w:before="120"/>
              <w:rPr>
                <w:rFonts w:cs="Times New Roman"/>
              </w:rPr>
            </w:pPr>
            <w:r w:rsidRPr="004C7B4D">
              <w:rPr>
                <w:rFonts w:cs="Times New Roman"/>
              </w:rPr>
              <w:t>Total costs in the 12-months</w:t>
            </w:r>
            <w:r w:rsidR="00104F04">
              <w:rPr>
                <w:rFonts w:cs="Times New Roman"/>
              </w:rPr>
              <w:t>’</w:t>
            </w:r>
            <w:r w:rsidRPr="004C7B4D">
              <w:rPr>
                <w:rFonts w:cs="Times New Roman"/>
              </w:rPr>
              <w:t xml:space="preserve"> trial period</w:t>
            </w:r>
            <w:r w:rsidRPr="004C7B4D">
              <w:rPr>
                <w:rFonts w:cs="Times New Roman"/>
                <w:vertAlign w:val="superscript"/>
              </w:rPr>
              <w:t>a</w:t>
            </w:r>
          </w:p>
        </w:tc>
        <w:tc>
          <w:tcPr>
            <w:tcW w:w="1843" w:type="dxa"/>
            <w:tcBorders>
              <w:top w:val="double" w:sz="4" w:space="0" w:color="auto"/>
              <w:bottom w:val="single" w:sz="4" w:space="0" w:color="auto"/>
            </w:tcBorders>
            <w:shd w:val="clear" w:color="auto" w:fill="auto"/>
            <w:vAlign w:val="center"/>
          </w:tcPr>
          <w:p w14:paraId="0EE448B2" w14:textId="77777777" w:rsidR="00390405" w:rsidRPr="004C7B4D" w:rsidRDefault="00390405" w:rsidP="00A5568F">
            <w:pPr>
              <w:spacing w:before="120"/>
              <w:jc w:val="center"/>
              <w:rPr>
                <w:rFonts w:cs="Times New Roman"/>
              </w:rPr>
            </w:pPr>
            <w:r w:rsidRPr="004C7B4D">
              <w:rPr>
                <w:rFonts w:cs="Times New Roman"/>
              </w:rPr>
              <w:t>£1,736 (£1,404)</w:t>
            </w:r>
          </w:p>
        </w:tc>
        <w:tc>
          <w:tcPr>
            <w:tcW w:w="1906" w:type="dxa"/>
            <w:tcBorders>
              <w:top w:val="double" w:sz="4" w:space="0" w:color="auto"/>
              <w:bottom w:val="single" w:sz="4" w:space="0" w:color="auto"/>
            </w:tcBorders>
            <w:shd w:val="clear" w:color="auto" w:fill="auto"/>
            <w:vAlign w:val="center"/>
          </w:tcPr>
          <w:p w14:paraId="66C59B52" w14:textId="77777777" w:rsidR="00390405" w:rsidRPr="004C7B4D" w:rsidRDefault="00390405" w:rsidP="00A5568F">
            <w:pPr>
              <w:spacing w:before="120"/>
              <w:jc w:val="center"/>
              <w:rPr>
                <w:rFonts w:cs="Times New Roman"/>
              </w:rPr>
            </w:pPr>
            <w:r w:rsidRPr="004C7B4D">
              <w:rPr>
                <w:rFonts w:cs="Times New Roman"/>
              </w:rPr>
              <w:t>£1,721 (£1,539)</w:t>
            </w:r>
          </w:p>
        </w:tc>
      </w:tr>
      <w:tr w:rsidR="00390405" w:rsidRPr="004C7B4D" w14:paraId="24F05662" w14:textId="77777777" w:rsidTr="00A5568F">
        <w:tc>
          <w:tcPr>
            <w:tcW w:w="5493" w:type="dxa"/>
            <w:gridSpan w:val="2"/>
            <w:tcBorders>
              <w:top w:val="double" w:sz="4" w:space="0" w:color="auto"/>
              <w:bottom w:val="dashSmallGap" w:sz="4" w:space="0" w:color="auto"/>
            </w:tcBorders>
            <w:shd w:val="clear" w:color="auto" w:fill="auto"/>
            <w:vAlign w:val="center"/>
          </w:tcPr>
          <w:p w14:paraId="69B4E926" w14:textId="77777777" w:rsidR="00390405" w:rsidRPr="004C7B4D" w:rsidRDefault="00390405" w:rsidP="009B4C99">
            <w:pPr>
              <w:spacing w:before="120"/>
              <w:rPr>
                <w:rFonts w:cs="Times New Roman"/>
              </w:rPr>
            </w:pPr>
            <w:r w:rsidRPr="004C7B4D">
              <w:rPr>
                <w:rFonts w:cs="Times New Roman"/>
              </w:rPr>
              <w:t>Unadjusted incremental cost for intervention group</w:t>
            </w:r>
          </w:p>
        </w:tc>
        <w:tc>
          <w:tcPr>
            <w:tcW w:w="1843" w:type="dxa"/>
            <w:tcBorders>
              <w:top w:val="double" w:sz="4" w:space="0" w:color="auto"/>
              <w:bottom w:val="dashSmallGap" w:sz="4" w:space="0" w:color="auto"/>
            </w:tcBorders>
            <w:shd w:val="clear" w:color="auto" w:fill="auto"/>
            <w:vAlign w:val="center"/>
          </w:tcPr>
          <w:p w14:paraId="5C613836" w14:textId="77777777" w:rsidR="00390405" w:rsidRPr="004C7B4D" w:rsidRDefault="00390405" w:rsidP="00A5568F">
            <w:pPr>
              <w:spacing w:before="120"/>
              <w:jc w:val="center"/>
              <w:rPr>
                <w:rFonts w:cs="Times New Roman"/>
              </w:rPr>
            </w:pPr>
            <w:r w:rsidRPr="004C7B4D">
              <w:rPr>
                <w:rFonts w:cs="Times New Roman"/>
              </w:rPr>
              <w:t>£15</w:t>
            </w:r>
          </w:p>
        </w:tc>
        <w:tc>
          <w:tcPr>
            <w:tcW w:w="1906" w:type="dxa"/>
            <w:tcBorders>
              <w:top w:val="double" w:sz="4" w:space="0" w:color="auto"/>
              <w:bottom w:val="dashSmallGap" w:sz="4" w:space="0" w:color="auto"/>
            </w:tcBorders>
            <w:shd w:val="clear" w:color="auto" w:fill="auto"/>
            <w:vAlign w:val="center"/>
          </w:tcPr>
          <w:p w14:paraId="18B64E8E" w14:textId="77777777" w:rsidR="00390405" w:rsidRPr="004C7B4D" w:rsidRDefault="00390405" w:rsidP="00A5568F">
            <w:pPr>
              <w:spacing w:before="120"/>
              <w:jc w:val="center"/>
              <w:rPr>
                <w:rFonts w:cs="Times New Roman"/>
              </w:rPr>
            </w:pPr>
            <w:r w:rsidRPr="004C7B4D">
              <w:rPr>
                <w:rFonts w:cs="Times New Roman"/>
              </w:rPr>
              <w:t>n/a</w:t>
            </w:r>
          </w:p>
        </w:tc>
      </w:tr>
      <w:tr w:rsidR="00390405" w:rsidRPr="004C7B4D" w14:paraId="79BFA7F5" w14:textId="77777777" w:rsidTr="00A5568F">
        <w:tc>
          <w:tcPr>
            <w:tcW w:w="5493" w:type="dxa"/>
            <w:gridSpan w:val="2"/>
            <w:tcBorders>
              <w:top w:val="dashSmallGap" w:sz="4" w:space="0" w:color="auto"/>
              <w:bottom w:val="dashSmallGap" w:sz="4" w:space="0" w:color="auto"/>
            </w:tcBorders>
            <w:shd w:val="clear" w:color="auto" w:fill="auto"/>
            <w:vAlign w:val="center"/>
          </w:tcPr>
          <w:p w14:paraId="332EBB4E" w14:textId="77777777" w:rsidR="00390405" w:rsidRPr="004C7B4D" w:rsidRDefault="00390405" w:rsidP="009B4C99">
            <w:pPr>
              <w:spacing w:before="120"/>
              <w:rPr>
                <w:rFonts w:cs="Times New Roman"/>
              </w:rPr>
            </w:pPr>
            <w:r w:rsidRPr="004C7B4D">
              <w:rPr>
                <w:rFonts w:cs="Times New Roman"/>
              </w:rPr>
              <w:t>Incremental cost for intervention group, adjusted for health resources use cost at baseline only</w:t>
            </w:r>
          </w:p>
        </w:tc>
        <w:tc>
          <w:tcPr>
            <w:tcW w:w="1843" w:type="dxa"/>
            <w:tcBorders>
              <w:top w:val="dashSmallGap" w:sz="4" w:space="0" w:color="auto"/>
              <w:bottom w:val="dashSmallGap" w:sz="4" w:space="0" w:color="auto"/>
            </w:tcBorders>
            <w:shd w:val="clear" w:color="auto" w:fill="auto"/>
            <w:vAlign w:val="center"/>
          </w:tcPr>
          <w:p w14:paraId="22D460AD" w14:textId="77777777" w:rsidR="00390405" w:rsidRPr="004C7B4D" w:rsidRDefault="00390405" w:rsidP="00A5568F">
            <w:pPr>
              <w:spacing w:before="120"/>
              <w:jc w:val="center"/>
              <w:rPr>
                <w:rFonts w:cs="Times New Roman"/>
              </w:rPr>
            </w:pPr>
            <w:r w:rsidRPr="004C7B4D">
              <w:rPr>
                <w:rFonts w:cs="Times New Roman"/>
              </w:rPr>
              <w:t>–£58 (£163)</w:t>
            </w:r>
          </w:p>
        </w:tc>
        <w:tc>
          <w:tcPr>
            <w:tcW w:w="1906" w:type="dxa"/>
            <w:tcBorders>
              <w:top w:val="dashSmallGap" w:sz="4" w:space="0" w:color="auto"/>
              <w:bottom w:val="dashSmallGap" w:sz="4" w:space="0" w:color="auto"/>
            </w:tcBorders>
            <w:shd w:val="clear" w:color="auto" w:fill="auto"/>
            <w:vAlign w:val="center"/>
          </w:tcPr>
          <w:p w14:paraId="488D8F4F" w14:textId="77777777" w:rsidR="00390405" w:rsidRPr="004C7B4D" w:rsidRDefault="00390405" w:rsidP="00A5568F">
            <w:pPr>
              <w:spacing w:before="120"/>
              <w:jc w:val="center"/>
              <w:rPr>
                <w:rFonts w:cs="Times New Roman"/>
              </w:rPr>
            </w:pPr>
            <w:r w:rsidRPr="004C7B4D">
              <w:rPr>
                <w:rFonts w:cs="Times New Roman"/>
              </w:rPr>
              <w:t>n/a</w:t>
            </w:r>
          </w:p>
        </w:tc>
      </w:tr>
      <w:tr w:rsidR="00390405" w:rsidRPr="004C7B4D" w14:paraId="3C2D6506" w14:textId="77777777" w:rsidTr="00A5568F">
        <w:tc>
          <w:tcPr>
            <w:tcW w:w="5493" w:type="dxa"/>
            <w:gridSpan w:val="2"/>
            <w:tcBorders>
              <w:top w:val="dashSmallGap" w:sz="4" w:space="0" w:color="auto"/>
              <w:bottom w:val="single" w:sz="4" w:space="0" w:color="auto"/>
            </w:tcBorders>
            <w:shd w:val="clear" w:color="auto" w:fill="auto"/>
            <w:vAlign w:val="center"/>
          </w:tcPr>
          <w:p w14:paraId="489B4F2D" w14:textId="77777777" w:rsidR="00390405" w:rsidRPr="004C7B4D" w:rsidRDefault="00390405" w:rsidP="009B4C99">
            <w:pPr>
              <w:spacing w:before="120"/>
              <w:rPr>
                <w:rFonts w:cs="Times New Roman"/>
              </w:rPr>
            </w:pPr>
            <w:r w:rsidRPr="004C7B4D">
              <w:rPr>
                <w:rFonts w:cs="Times New Roman"/>
              </w:rPr>
              <w:t>Incremental cost for intervention group, adjusted for health resources use cost at baseline and other baseline variables</w:t>
            </w:r>
            <w:r w:rsidRPr="004C7B4D">
              <w:rPr>
                <w:rFonts w:cs="Times New Roman"/>
                <w:vertAlign w:val="superscript"/>
              </w:rPr>
              <w:t>b</w:t>
            </w:r>
            <w:r w:rsidRPr="004C7B4D">
              <w:rPr>
                <w:rFonts w:cs="Times New Roman"/>
              </w:rPr>
              <w:t xml:space="preserve"> (95% CI)</w:t>
            </w:r>
          </w:p>
        </w:tc>
        <w:tc>
          <w:tcPr>
            <w:tcW w:w="1843" w:type="dxa"/>
            <w:tcBorders>
              <w:top w:val="dashSmallGap" w:sz="4" w:space="0" w:color="auto"/>
              <w:bottom w:val="single" w:sz="4" w:space="0" w:color="auto"/>
            </w:tcBorders>
            <w:shd w:val="clear" w:color="auto" w:fill="auto"/>
            <w:vAlign w:val="center"/>
          </w:tcPr>
          <w:p w14:paraId="09393DDA" w14:textId="77777777" w:rsidR="00390405" w:rsidRPr="004C7B4D" w:rsidRDefault="00390405" w:rsidP="00DD6880">
            <w:pPr>
              <w:spacing w:before="120"/>
              <w:jc w:val="center"/>
              <w:rPr>
                <w:rFonts w:cs="Times New Roman"/>
              </w:rPr>
            </w:pPr>
            <w:r w:rsidRPr="004C7B4D">
              <w:rPr>
                <w:rFonts w:cs="Times New Roman"/>
              </w:rPr>
              <w:t xml:space="preserve">–£37 </w:t>
            </w:r>
            <w:r w:rsidRPr="004C7B4D">
              <w:rPr>
                <w:rFonts w:cs="Times New Roman"/>
              </w:rPr>
              <w:br/>
              <w:t>(–£367, £282)</w:t>
            </w:r>
          </w:p>
        </w:tc>
        <w:tc>
          <w:tcPr>
            <w:tcW w:w="1906" w:type="dxa"/>
            <w:tcBorders>
              <w:top w:val="dashSmallGap" w:sz="4" w:space="0" w:color="auto"/>
              <w:bottom w:val="single" w:sz="4" w:space="0" w:color="auto"/>
            </w:tcBorders>
            <w:shd w:val="clear" w:color="auto" w:fill="auto"/>
            <w:vAlign w:val="center"/>
          </w:tcPr>
          <w:p w14:paraId="74069920" w14:textId="77777777" w:rsidR="00390405" w:rsidRPr="004C7B4D" w:rsidRDefault="00390405" w:rsidP="00DD6880">
            <w:pPr>
              <w:spacing w:before="120"/>
              <w:jc w:val="center"/>
              <w:rPr>
                <w:rFonts w:cs="Times New Roman"/>
              </w:rPr>
            </w:pPr>
            <w:r w:rsidRPr="004C7B4D">
              <w:rPr>
                <w:rFonts w:cs="Times New Roman"/>
              </w:rPr>
              <w:t>n/a</w:t>
            </w:r>
          </w:p>
        </w:tc>
      </w:tr>
    </w:tbl>
    <w:p w14:paraId="34896F85" w14:textId="2C2664ED" w:rsidR="00390405" w:rsidRPr="004C7B4D" w:rsidRDefault="00390405" w:rsidP="00390405">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w:t>
      </w:r>
      <w:r w:rsidR="00D05A1C">
        <w:rPr>
          <w:rFonts w:cs="Times New Roman"/>
          <w:lang w:val="en-GB"/>
        </w:rPr>
        <w:t>Calculation</w:t>
      </w:r>
      <w:r w:rsidRPr="004C7B4D">
        <w:rPr>
          <w:rFonts w:cs="Times New Roman"/>
          <w:lang w:val="en-GB"/>
        </w:rPr>
        <w:t xml:space="preserve"> based on assumption that medications were for chronic use and prescribed monthly.</w:t>
      </w:r>
    </w:p>
    <w:p w14:paraId="17882114" w14:textId="77777777" w:rsidR="00390405" w:rsidRPr="004C7B4D" w:rsidRDefault="00390405" w:rsidP="00390405">
      <w:pPr>
        <w:pStyle w:val="Tablefootnote"/>
        <w:rPr>
          <w:rFonts w:cs="Times New Roman"/>
          <w:lang w:val="en-GB"/>
        </w:rPr>
      </w:pPr>
      <w:r w:rsidRPr="004C7B4D">
        <w:rPr>
          <w:rFonts w:cs="Times New Roman"/>
          <w:vertAlign w:val="superscript"/>
          <w:lang w:val="en-GB"/>
        </w:rPr>
        <w:t>b</w:t>
      </w:r>
      <w:r w:rsidRPr="004C7B4D">
        <w:rPr>
          <w:rFonts w:cs="Times New Roman"/>
          <w:lang w:val="en-GB"/>
        </w:rPr>
        <w:t xml:space="preserve"> Baseline variables included age, sex, history of cardiovascular diseases, smoking status, time since diabetes diagnosis.</w:t>
      </w:r>
    </w:p>
    <w:p w14:paraId="0232DD6C" w14:textId="77777777" w:rsidR="00390405" w:rsidRPr="004C7B4D" w:rsidRDefault="00390405" w:rsidP="00EB6B59">
      <w:pPr>
        <w:rPr>
          <w:rFonts w:cs="Times New Roman"/>
        </w:rPr>
      </w:pPr>
    </w:p>
    <w:p w14:paraId="434DD68A" w14:textId="206D8240" w:rsidR="00390405" w:rsidRDefault="00390405" w:rsidP="00390405">
      <w:pPr>
        <w:rPr>
          <w:rFonts w:cs="Times New Roman"/>
        </w:rPr>
      </w:pPr>
      <w:r w:rsidRPr="004C7B4D">
        <w:rPr>
          <w:rFonts w:cs="Times New Roman"/>
        </w:rPr>
        <w:t>The mean PAID score at 12 months was 14.6 in the intervention group and 15.9 in the control group (</w:t>
      </w:r>
      <w:r w:rsidRPr="00A5568F">
        <w:rPr>
          <w:rFonts w:cs="Times New Roman"/>
          <w:i/>
        </w:rPr>
        <w:t>Table 33</w:t>
      </w:r>
      <w:r w:rsidRPr="004C7B4D">
        <w:rPr>
          <w:rFonts w:cs="Times New Roman"/>
        </w:rPr>
        <w:t>). Whil</w:t>
      </w:r>
      <w:r w:rsidR="002D4ADD">
        <w:rPr>
          <w:rFonts w:cs="Times New Roman"/>
        </w:rPr>
        <w:t>e</w:t>
      </w:r>
      <w:r w:rsidRPr="004C7B4D">
        <w:rPr>
          <w:rFonts w:cs="Times New Roman"/>
        </w:rPr>
        <w:t xml:space="preserve"> PAID score</w:t>
      </w:r>
      <w:r w:rsidR="006C07C2" w:rsidRPr="004C7B4D">
        <w:rPr>
          <w:rFonts w:cs="Times New Roman"/>
        </w:rPr>
        <w:t>s</w:t>
      </w:r>
      <w:r w:rsidRPr="004C7B4D">
        <w:rPr>
          <w:rFonts w:cs="Times New Roman"/>
        </w:rPr>
        <w:t xml:space="preserve"> continued to redu</w:t>
      </w:r>
      <w:r w:rsidR="006C07C2" w:rsidRPr="004C7B4D">
        <w:rPr>
          <w:rFonts w:cs="Times New Roman"/>
        </w:rPr>
        <w:t>ce in the intervention group, they</w:t>
      </w:r>
      <w:r w:rsidR="00ED1EAD">
        <w:rPr>
          <w:rFonts w:cs="Times New Roman"/>
        </w:rPr>
        <w:t xml:space="preserve"> </w:t>
      </w:r>
      <w:r w:rsidRPr="00ED1EAD">
        <w:rPr>
          <w:rFonts w:cs="Times New Roman"/>
        </w:rPr>
        <w:t>remained the same between three and 12 months</w:t>
      </w:r>
      <w:r w:rsidR="006C07C2" w:rsidRPr="00F72381">
        <w:rPr>
          <w:rFonts w:cs="Times New Roman"/>
        </w:rPr>
        <w:t xml:space="preserve"> in the control group.</w:t>
      </w:r>
      <w:r w:rsidRPr="00F234A9">
        <w:rPr>
          <w:rFonts w:cs="Times New Roman"/>
        </w:rPr>
        <w:t xml:space="preserve"> The adjusted difference between groups was 1.6</w:t>
      </w:r>
      <w:r w:rsidR="006C07C2" w:rsidRPr="00D80CE5">
        <w:rPr>
          <w:rFonts w:cs="Times New Roman"/>
        </w:rPr>
        <w:t xml:space="preserve"> at 12 months, with a</w:t>
      </w:r>
      <w:r w:rsidRPr="00884C43">
        <w:rPr>
          <w:rFonts w:cs="Times New Roman"/>
        </w:rPr>
        <w:t xml:space="preserve"> lower value in the intervention group.</w:t>
      </w:r>
    </w:p>
    <w:p w14:paraId="56F27760" w14:textId="77777777" w:rsidR="00D05A1C" w:rsidRPr="00884C43" w:rsidRDefault="00D05A1C" w:rsidP="00390405">
      <w:pPr>
        <w:rPr>
          <w:rFonts w:cs="Times New Roman"/>
        </w:rPr>
      </w:pPr>
    </w:p>
    <w:p w14:paraId="1C2C4DC4" w14:textId="5DA09041" w:rsidR="00390405" w:rsidRPr="00884C43" w:rsidRDefault="00390405" w:rsidP="00390405">
      <w:pPr>
        <w:pStyle w:val="Tablecaption"/>
      </w:pPr>
      <w:bookmarkStart w:id="266" w:name="_Toc355447331"/>
      <w:r w:rsidRPr="00884C43">
        <w:t>Table 33: PAID score estimated from complete cases, by group (mean (SD) unless specified)</w:t>
      </w:r>
      <w:bookmarkEnd w:id="266"/>
    </w:p>
    <w:tbl>
      <w:tblPr>
        <w:tblStyle w:val="TableGrid"/>
        <w:tblW w:w="0" w:type="auto"/>
        <w:tblLook w:val="04A0" w:firstRow="1" w:lastRow="0" w:firstColumn="1" w:lastColumn="0" w:noHBand="0" w:noVBand="1"/>
      </w:tblPr>
      <w:tblGrid>
        <w:gridCol w:w="5493"/>
        <w:gridCol w:w="1843"/>
        <w:gridCol w:w="1906"/>
      </w:tblGrid>
      <w:tr w:rsidR="00390405" w:rsidRPr="004C7B4D" w14:paraId="35981C5D" w14:textId="77777777" w:rsidTr="009B4C99">
        <w:tc>
          <w:tcPr>
            <w:tcW w:w="5493" w:type="dxa"/>
            <w:vAlign w:val="center"/>
          </w:tcPr>
          <w:p w14:paraId="6AB025AD" w14:textId="77777777" w:rsidR="00390405" w:rsidRPr="00CE7527" w:rsidRDefault="00390405" w:rsidP="009B4C99">
            <w:pPr>
              <w:spacing w:before="120"/>
              <w:rPr>
                <w:rFonts w:cs="Times New Roman"/>
                <w:b/>
              </w:rPr>
            </w:pPr>
            <w:r w:rsidRPr="00CE7527">
              <w:rPr>
                <w:rFonts w:cs="Times New Roman"/>
                <w:b/>
              </w:rPr>
              <w:t>PAID score</w:t>
            </w:r>
          </w:p>
        </w:tc>
        <w:tc>
          <w:tcPr>
            <w:tcW w:w="1843" w:type="dxa"/>
            <w:vAlign w:val="center"/>
          </w:tcPr>
          <w:p w14:paraId="02A25703" w14:textId="73CB0472" w:rsidR="00390405" w:rsidRPr="00013E3E" w:rsidRDefault="00390405" w:rsidP="009B4C99">
            <w:pPr>
              <w:spacing w:before="120"/>
              <w:rPr>
                <w:rFonts w:cs="Times New Roman"/>
                <w:b/>
              </w:rPr>
            </w:pPr>
            <w:r w:rsidRPr="009F63E9">
              <w:rPr>
                <w:rFonts w:cs="Times New Roman"/>
                <w:b/>
              </w:rPr>
              <w:t xml:space="preserve">Intervention </w:t>
            </w:r>
            <w:r w:rsidRPr="00013E3E">
              <w:rPr>
                <w:rFonts w:cs="Times New Roman"/>
                <w:b/>
              </w:rPr>
              <w:t>(</w:t>
            </w:r>
            <w:r w:rsidR="002D4ADD">
              <w:rPr>
                <w:rFonts w:cs="Times New Roman"/>
                <w:b/>
              </w:rPr>
              <w:t>n = </w:t>
            </w:r>
            <w:r w:rsidRPr="00013E3E">
              <w:rPr>
                <w:rFonts w:cs="Times New Roman"/>
                <w:b/>
              </w:rPr>
              <w:t>96)</w:t>
            </w:r>
          </w:p>
        </w:tc>
        <w:tc>
          <w:tcPr>
            <w:tcW w:w="1906" w:type="dxa"/>
            <w:vAlign w:val="center"/>
          </w:tcPr>
          <w:p w14:paraId="28F0B68E" w14:textId="4E768CC3" w:rsidR="00390405" w:rsidRPr="0057549E" w:rsidRDefault="00390405" w:rsidP="009B4C99">
            <w:pPr>
              <w:spacing w:before="120"/>
              <w:rPr>
                <w:rFonts w:cs="Times New Roman"/>
                <w:b/>
              </w:rPr>
            </w:pPr>
            <w:r w:rsidRPr="0057549E">
              <w:rPr>
                <w:rFonts w:cs="Times New Roman"/>
                <w:b/>
              </w:rPr>
              <w:t>Control (</w:t>
            </w:r>
            <w:r w:rsidR="002D4ADD">
              <w:rPr>
                <w:rFonts w:cs="Times New Roman"/>
                <w:b/>
              </w:rPr>
              <w:t>n = </w:t>
            </w:r>
            <w:r w:rsidRPr="0057549E">
              <w:rPr>
                <w:rFonts w:cs="Times New Roman"/>
                <w:b/>
              </w:rPr>
              <w:t>101)</w:t>
            </w:r>
          </w:p>
        </w:tc>
      </w:tr>
      <w:tr w:rsidR="00390405" w:rsidRPr="004C7B4D" w14:paraId="55BF673F" w14:textId="77777777" w:rsidTr="009B4C99">
        <w:tc>
          <w:tcPr>
            <w:tcW w:w="5493" w:type="dxa"/>
            <w:tcBorders>
              <w:top w:val="single" w:sz="4" w:space="0" w:color="auto"/>
              <w:bottom w:val="nil"/>
            </w:tcBorders>
            <w:vAlign w:val="center"/>
          </w:tcPr>
          <w:p w14:paraId="2784DDCC" w14:textId="77777777" w:rsidR="00390405" w:rsidRPr="00C068E8" w:rsidRDefault="00390405" w:rsidP="009B4C99">
            <w:pPr>
              <w:spacing w:before="120"/>
              <w:rPr>
                <w:rFonts w:cs="Times New Roman"/>
              </w:rPr>
            </w:pPr>
            <w:r w:rsidRPr="00C068E8">
              <w:rPr>
                <w:rFonts w:cs="Times New Roman"/>
              </w:rPr>
              <w:t>PAID score at baseline</w:t>
            </w:r>
          </w:p>
        </w:tc>
        <w:tc>
          <w:tcPr>
            <w:tcW w:w="1843" w:type="dxa"/>
            <w:tcBorders>
              <w:top w:val="single" w:sz="4" w:space="0" w:color="auto"/>
              <w:bottom w:val="nil"/>
            </w:tcBorders>
            <w:vAlign w:val="center"/>
          </w:tcPr>
          <w:p w14:paraId="2F3DB5EC" w14:textId="77777777" w:rsidR="00390405" w:rsidRPr="008019F0" w:rsidRDefault="00390405" w:rsidP="009B4C99">
            <w:pPr>
              <w:spacing w:before="120"/>
              <w:rPr>
                <w:rFonts w:cs="Times New Roman"/>
              </w:rPr>
            </w:pPr>
            <w:r w:rsidRPr="008019F0">
              <w:rPr>
                <w:rFonts w:cs="Times New Roman"/>
              </w:rPr>
              <w:t>18.8 (16.8)</w:t>
            </w:r>
          </w:p>
        </w:tc>
        <w:tc>
          <w:tcPr>
            <w:tcW w:w="1906" w:type="dxa"/>
            <w:tcBorders>
              <w:top w:val="single" w:sz="4" w:space="0" w:color="auto"/>
              <w:bottom w:val="nil"/>
            </w:tcBorders>
            <w:vAlign w:val="center"/>
          </w:tcPr>
          <w:p w14:paraId="6D78FE44" w14:textId="77777777" w:rsidR="00390405" w:rsidRPr="004C7B4D" w:rsidRDefault="00390405" w:rsidP="009B4C99">
            <w:pPr>
              <w:spacing w:before="120"/>
              <w:rPr>
                <w:rFonts w:cs="Times New Roman"/>
              </w:rPr>
            </w:pPr>
            <w:r w:rsidRPr="004C7B4D">
              <w:rPr>
                <w:rFonts w:cs="Times New Roman"/>
              </w:rPr>
              <w:t>19.0 (16.5)</w:t>
            </w:r>
          </w:p>
        </w:tc>
      </w:tr>
      <w:tr w:rsidR="00390405" w:rsidRPr="004C7B4D" w14:paraId="58C48663" w14:textId="77777777" w:rsidTr="009B4C99">
        <w:tc>
          <w:tcPr>
            <w:tcW w:w="5493" w:type="dxa"/>
            <w:tcBorders>
              <w:top w:val="nil"/>
              <w:bottom w:val="nil"/>
            </w:tcBorders>
            <w:vAlign w:val="center"/>
          </w:tcPr>
          <w:p w14:paraId="2AE8AF22" w14:textId="77777777" w:rsidR="00390405" w:rsidRPr="004C7B4D" w:rsidRDefault="00390405" w:rsidP="009B4C99">
            <w:pPr>
              <w:spacing w:before="120"/>
              <w:rPr>
                <w:rFonts w:cs="Times New Roman"/>
              </w:rPr>
            </w:pPr>
            <w:r w:rsidRPr="004C7B4D">
              <w:rPr>
                <w:rFonts w:cs="Times New Roman"/>
              </w:rPr>
              <w:t>PAID score at 3 months</w:t>
            </w:r>
          </w:p>
        </w:tc>
        <w:tc>
          <w:tcPr>
            <w:tcW w:w="1843" w:type="dxa"/>
            <w:tcBorders>
              <w:top w:val="nil"/>
              <w:bottom w:val="nil"/>
            </w:tcBorders>
            <w:vAlign w:val="center"/>
          </w:tcPr>
          <w:p w14:paraId="3B937DA0" w14:textId="77777777" w:rsidR="00390405" w:rsidRPr="004C7B4D" w:rsidRDefault="00390405" w:rsidP="009B4C99">
            <w:pPr>
              <w:spacing w:before="120"/>
              <w:rPr>
                <w:rFonts w:cs="Times New Roman"/>
              </w:rPr>
            </w:pPr>
            <w:r w:rsidRPr="004C7B4D">
              <w:rPr>
                <w:rFonts w:cs="Times New Roman"/>
              </w:rPr>
              <w:t>16.9 (16.1)</w:t>
            </w:r>
          </w:p>
        </w:tc>
        <w:tc>
          <w:tcPr>
            <w:tcW w:w="1906" w:type="dxa"/>
            <w:tcBorders>
              <w:top w:val="nil"/>
              <w:bottom w:val="nil"/>
            </w:tcBorders>
            <w:vAlign w:val="center"/>
          </w:tcPr>
          <w:p w14:paraId="24472789" w14:textId="77777777" w:rsidR="00390405" w:rsidRPr="004C7B4D" w:rsidRDefault="00390405" w:rsidP="009B4C99">
            <w:pPr>
              <w:spacing w:before="120"/>
              <w:rPr>
                <w:rFonts w:cs="Times New Roman"/>
              </w:rPr>
            </w:pPr>
            <w:r w:rsidRPr="004C7B4D">
              <w:rPr>
                <w:rFonts w:cs="Times New Roman"/>
              </w:rPr>
              <w:t>15.9 (15.2)</w:t>
            </w:r>
          </w:p>
        </w:tc>
      </w:tr>
      <w:tr w:rsidR="00390405" w:rsidRPr="004C7B4D" w14:paraId="08B80A6F" w14:textId="77777777" w:rsidTr="009B4C99">
        <w:tc>
          <w:tcPr>
            <w:tcW w:w="5493" w:type="dxa"/>
            <w:tcBorders>
              <w:top w:val="nil"/>
              <w:bottom w:val="single" w:sz="4" w:space="0" w:color="auto"/>
            </w:tcBorders>
            <w:vAlign w:val="center"/>
          </w:tcPr>
          <w:p w14:paraId="06647915" w14:textId="3502FEB7" w:rsidR="00390405" w:rsidRPr="004C7B4D" w:rsidRDefault="00390405" w:rsidP="00104F04">
            <w:pPr>
              <w:spacing w:before="120"/>
              <w:rPr>
                <w:rFonts w:cs="Times New Roman"/>
              </w:rPr>
            </w:pPr>
            <w:r w:rsidRPr="004C7B4D">
              <w:rPr>
                <w:rFonts w:cs="Times New Roman"/>
              </w:rPr>
              <w:t xml:space="preserve">PAID score at </w:t>
            </w:r>
            <w:r w:rsidR="00104F04">
              <w:rPr>
                <w:rFonts w:cs="Times New Roman"/>
              </w:rPr>
              <w:t>12</w:t>
            </w:r>
            <w:r w:rsidRPr="004C7B4D">
              <w:rPr>
                <w:rFonts w:cs="Times New Roman"/>
              </w:rPr>
              <w:t xml:space="preserve"> months</w:t>
            </w:r>
          </w:p>
        </w:tc>
        <w:tc>
          <w:tcPr>
            <w:tcW w:w="1843" w:type="dxa"/>
            <w:tcBorders>
              <w:top w:val="nil"/>
              <w:bottom w:val="single" w:sz="4" w:space="0" w:color="auto"/>
            </w:tcBorders>
            <w:vAlign w:val="center"/>
          </w:tcPr>
          <w:p w14:paraId="5785CA6F" w14:textId="77777777" w:rsidR="00390405" w:rsidRPr="004C7B4D" w:rsidRDefault="00390405" w:rsidP="009B4C99">
            <w:pPr>
              <w:spacing w:before="120"/>
              <w:rPr>
                <w:rFonts w:cs="Times New Roman"/>
              </w:rPr>
            </w:pPr>
            <w:r w:rsidRPr="004C7B4D">
              <w:rPr>
                <w:rFonts w:cs="Times New Roman"/>
              </w:rPr>
              <w:t>14.6 (15.5)</w:t>
            </w:r>
          </w:p>
        </w:tc>
        <w:tc>
          <w:tcPr>
            <w:tcW w:w="1906" w:type="dxa"/>
            <w:tcBorders>
              <w:top w:val="nil"/>
              <w:bottom w:val="single" w:sz="4" w:space="0" w:color="auto"/>
            </w:tcBorders>
            <w:vAlign w:val="center"/>
          </w:tcPr>
          <w:p w14:paraId="42B3D9D1" w14:textId="77777777" w:rsidR="00390405" w:rsidRPr="004C7B4D" w:rsidRDefault="00390405" w:rsidP="009B4C99">
            <w:pPr>
              <w:spacing w:before="120"/>
              <w:rPr>
                <w:rFonts w:cs="Times New Roman"/>
              </w:rPr>
            </w:pPr>
            <w:r w:rsidRPr="004C7B4D">
              <w:rPr>
                <w:rFonts w:cs="Times New Roman"/>
              </w:rPr>
              <w:t>15.9 (16.7)</w:t>
            </w:r>
          </w:p>
        </w:tc>
      </w:tr>
      <w:tr w:rsidR="00390405" w:rsidRPr="004C7B4D" w14:paraId="78685163" w14:textId="77777777" w:rsidTr="009B4C99">
        <w:tc>
          <w:tcPr>
            <w:tcW w:w="5493" w:type="dxa"/>
            <w:tcBorders>
              <w:top w:val="single" w:sz="4" w:space="0" w:color="auto"/>
              <w:bottom w:val="single" w:sz="4" w:space="0" w:color="auto"/>
            </w:tcBorders>
            <w:vAlign w:val="center"/>
          </w:tcPr>
          <w:p w14:paraId="17750032" w14:textId="77777777" w:rsidR="00390405" w:rsidRPr="004C7B4D" w:rsidRDefault="00390405" w:rsidP="009B4C99">
            <w:pPr>
              <w:spacing w:before="120"/>
              <w:rPr>
                <w:rFonts w:cs="Times New Roman"/>
              </w:rPr>
            </w:pPr>
            <w:r w:rsidRPr="004C7B4D">
              <w:rPr>
                <w:rFonts w:cs="Times New Roman"/>
              </w:rPr>
              <w:t>Unadjusted incremental PAID score at 12 months for intervention group</w:t>
            </w:r>
          </w:p>
        </w:tc>
        <w:tc>
          <w:tcPr>
            <w:tcW w:w="1843" w:type="dxa"/>
            <w:tcBorders>
              <w:top w:val="single" w:sz="4" w:space="0" w:color="auto"/>
              <w:bottom w:val="single" w:sz="4" w:space="0" w:color="auto"/>
            </w:tcBorders>
            <w:vAlign w:val="center"/>
          </w:tcPr>
          <w:p w14:paraId="7E9536A8" w14:textId="77777777" w:rsidR="00390405" w:rsidRPr="004C7B4D" w:rsidRDefault="00390405" w:rsidP="009B4C99">
            <w:pPr>
              <w:spacing w:before="120"/>
              <w:rPr>
                <w:rFonts w:cs="Times New Roman"/>
              </w:rPr>
            </w:pPr>
            <w:r w:rsidRPr="004C7B4D">
              <w:rPr>
                <w:rFonts w:cs="Times New Roman"/>
              </w:rPr>
              <w:t>–1.3</w:t>
            </w:r>
          </w:p>
        </w:tc>
        <w:tc>
          <w:tcPr>
            <w:tcW w:w="1906" w:type="dxa"/>
            <w:tcBorders>
              <w:top w:val="single" w:sz="4" w:space="0" w:color="auto"/>
              <w:bottom w:val="single" w:sz="4" w:space="0" w:color="auto"/>
            </w:tcBorders>
            <w:vAlign w:val="center"/>
          </w:tcPr>
          <w:p w14:paraId="3D5EC996" w14:textId="77777777" w:rsidR="00390405" w:rsidRPr="004C7B4D" w:rsidRDefault="00390405" w:rsidP="009B4C99">
            <w:pPr>
              <w:spacing w:before="120"/>
              <w:rPr>
                <w:rFonts w:cs="Times New Roman"/>
              </w:rPr>
            </w:pPr>
            <w:r w:rsidRPr="004C7B4D">
              <w:rPr>
                <w:rFonts w:cs="Times New Roman"/>
              </w:rPr>
              <w:t>n/a</w:t>
            </w:r>
          </w:p>
        </w:tc>
      </w:tr>
      <w:tr w:rsidR="00390405" w:rsidRPr="004C7B4D" w14:paraId="77FD42FA" w14:textId="77777777" w:rsidTr="009B4C99">
        <w:tc>
          <w:tcPr>
            <w:tcW w:w="5493" w:type="dxa"/>
            <w:tcBorders>
              <w:top w:val="single" w:sz="4" w:space="0" w:color="auto"/>
              <w:bottom w:val="single" w:sz="4" w:space="0" w:color="auto"/>
            </w:tcBorders>
            <w:vAlign w:val="center"/>
          </w:tcPr>
          <w:p w14:paraId="55073142" w14:textId="77777777" w:rsidR="00390405" w:rsidRPr="004C7B4D" w:rsidRDefault="00390405" w:rsidP="009B4C99">
            <w:pPr>
              <w:spacing w:before="120"/>
              <w:rPr>
                <w:rFonts w:cs="Times New Roman"/>
              </w:rPr>
            </w:pPr>
            <w:r w:rsidRPr="004C7B4D">
              <w:rPr>
                <w:rFonts w:cs="Times New Roman"/>
              </w:rPr>
              <w:t>Incremental PAID score at 12 months for intervention group, adjusted for baseline PAID score only</w:t>
            </w:r>
          </w:p>
        </w:tc>
        <w:tc>
          <w:tcPr>
            <w:tcW w:w="1843" w:type="dxa"/>
            <w:tcBorders>
              <w:top w:val="single" w:sz="4" w:space="0" w:color="auto"/>
              <w:bottom w:val="single" w:sz="4" w:space="0" w:color="auto"/>
            </w:tcBorders>
            <w:vAlign w:val="center"/>
          </w:tcPr>
          <w:p w14:paraId="0FF99934" w14:textId="77777777" w:rsidR="00390405" w:rsidRPr="004C7B4D" w:rsidRDefault="00390405" w:rsidP="009B4C99">
            <w:pPr>
              <w:spacing w:before="120"/>
              <w:rPr>
                <w:rFonts w:cs="Times New Roman"/>
              </w:rPr>
            </w:pPr>
            <w:r w:rsidRPr="004C7B4D">
              <w:rPr>
                <w:rFonts w:cs="Times New Roman"/>
              </w:rPr>
              <w:t>–1.2 (1.6)</w:t>
            </w:r>
          </w:p>
        </w:tc>
        <w:tc>
          <w:tcPr>
            <w:tcW w:w="1906" w:type="dxa"/>
            <w:tcBorders>
              <w:top w:val="single" w:sz="4" w:space="0" w:color="auto"/>
              <w:bottom w:val="single" w:sz="4" w:space="0" w:color="auto"/>
            </w:tcBorders>
            <w:vAlign w:val="center"/>
          </w:tcPr>
          <w:p w14:paraId="75772CC4" w14:textId="77777777" w:rsidR="00390405" w:rsidRPr="004C7B4D" w:rsidRDefault="00390405" w:rsidP="009B4C99">
            <w:pPr>
              <w:spacing w:before="120"/>
              <w:rPr>
                <w:rFonts w:cs="Times New Roman"/>
              </w:rPr>
            </w:pPr>
            <w:r w:rsidRPr="004C7B4D">
              <w:rPr>
                <w:rFonts w:cs="Times New Roman"/>
              </w:rPr>
              <w:t>n/a</w:t>
            </w:r>
          </w:p>
        </w:tc>
      </w:tr>
      <w:tr w:rsidR="00390405" w:rsidRPr="004C7B4D" w14:paraId="67B33E67" w14:textId="77777777" w:rsidTr="009B4C99">
        <w:tc>
          <w:tcPr>
            <w:tcW w:w="5493" w:type="dxa"/>
            <w:tcBorders>
              <w:top w:val="single" w:sz="4" w:space="0" w:color="auto"/>
              <w:bottom w:val="single" w:sz="4" w:space="0" w:color="auto"/>
            </w:tcBorders>
            <w:vAlign w:val="center"/>
          </w:tcPr>
          <w:p w14:paraId="49FF60B0" w14:textId="77777777" w:rsidR="00390405" w:rsidRPr="004C7B4D" w:rsidRDefault="00390405" w:rsidP="009B4C99">
            <w:pPr>
              <w:spacing w:before="120"/>
              <w:rPr>
                <w:rFonts w:cs="Times New Roman"/>
              </w:rPr>
            </w:pPr>
            <w:r w:rsidRPr="004C7B4D">
              <w:rPr>
                <w:rFonts w:cs="Times New Roman"/>
              </w:rPr>
              <w:t>Incremental PAID score at 12 months for intervention group, adjusted for baseline PAID score and other baseline variables</w:t>
            </w:r>
            <w:r w:rsidRPr="004C7B4D">
              <w:rPr>
                <w:rFonts w:cs="Times New Roman"/>
                <w:vertAlign w:val="superscript"/>
              </w:rPr>
              <w:t>a</w:t>
            </w:r>
            <w:r w:rsidRPr="004C7B4D">
              <w:rPr>
                <w:rFonts w:cs="Times New Roman"/>
              </w:rPr>
              <w:t xml:space="preserve"> (95% CI)</w:t>
            </w:r>
          </w:p>
        </w:tc>
        <w:tc>
          <w:tcPr>
            <w:tcW w:w="1843" w:type="dxa"/>
            <w:tcBorders>
              <w:top w:val="single" w:sz="4" w:space="0" w:color="auto"/>
              <w:bottom w:val="single" w:sz="4" w:space="0" w:color="auto"/>
            </w:tcBorders>
            <w:vAlign w:val="center"/>
          </w:tcPr>
          <w:p w14:paraId="652D211E" w14:textId="77777777" w:rsidR="00390405" w:rsidRPr="004C7B4D" w:rsidRDefault="00390405" w:rsidP="009B4C99">
            <w:pPr>
              <w:spacing w:before="120"/>
              <w:rPr>
                <w:rFonts w:cs="Times New Roman"/>
              </w:rPr>
            </w:pPr>
            <w:r w:rsidRPr="004C7B4D">
              <w:rPr>
                <w:rFonts w:cs="Times New Roman"/>
              </w:rPr>
              <w:t xml:space="preserve">–1.6 </w:t>
            </w:r>
            <w:r w:rsidRPr="004C7B4D">
              <w:rPr>
                <w:rFonts w:cs="Times New Roman"/>
              </w:rPr>
              <w:br/>
              <w:t>(–5.1, 1.4)</w:t>
            </w:r>
          </w:p>
        </w:tc>
        <w:tc>
          <w:tcPr>
            <w:tcW w:w="1906" w:type="dxa"/>
            <w:tcBorders>
              <w:top w:val="single" w:sz="4" w:space="0" w:color="auto"/>
              <w:bottom w:val="single" w:sz="4" w:space="0" w:color="auto"/>
            </w:tcBorders>
            <w:vAlign w:val="center"/>
          </w:tcPr>
          <w:p w14:paraId="0F5C6C4B" w14:textId="77777777" w:rsidR="00390405" w:rsidRPr="004C7B4D" w:rsidRDefault="00390405" w:rsidP="009B4C99">
            <w:pPr>
              <w:spacing w:before="120"/>
              <w:rPr>
                <w:rFonts w:cs="Times New Roman"/>
              </w:rPr>
            </w:pPr>
            <w:r w:rsidRPr="004C7B4D">
              <w:rPr>
                <w:rFonts w:cs="Times New Roman"/>
              </w:rPr>
              <w:t>n/a</w:t>
            </w:r>
          </w:p>
        </w:tc>
      </w:tr>
    </w:tbl>
    <w:p w14:paraId="626DE85B" w14:textId="77777777" w:rsidR="00390405" w:rsidRPr="004C7B4D" w:rsidRDefault="00390405" w:rsidP="00390405">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Other baseline variables included age, sex, history of cardiovascular diseases, smoking status, time since diabetes diagnosis.</w:t>
      </w:r>
    </w:p>
    <w:p w14:paraId="2D77DD53" w14:textId="77777777" w:rsidR="00390405" w:rsidRPr="004C7B4D" w:rsidRDefault="00390405" w:rsidP="00390405">
      <w:pPr>
        <w:rPr>
          <w:rFonts w:cs="Times New Roman"/>
        </w:rPr>
      </w:pPr>
    </w:p>
    <w:p w14:paraId="241FE150" w14:textId="0B90D0B7" w:rsidR="00390405" w:rsidRPr="004C7B4D" w:rsidRDefault="00390405" w:rsidP="00390405">
      <w:pPr>
        <w:rPr>
          <w:rFonts w:cs="Times New Roman"/>
        </w:rPr>
      </w:pPr>
      <w:r w:rsidRPr="004C7B4D">
        <w:rPr>
          <w:rFonts w:cs="Times New Roman"/>
        </w:rPr>
        <w:t>The</w:t>
      </w:r>
      <w:r w:rsidR="006C07C2" w:rsidRPr="004C7B4D">
        <w:rPr>
          <w:rFonts w:cs="Times New Roman"/>
        </w:rPr>
        <w:t xml:space="preserve"> mean QALYs during the 12-month</w:t>
      </w:r>
      <w:r w:rsidRPr="004C7B4D">
        <w:rPr>
          <w:rFonts w:cs="Times New Roman"/>
        </w:rPr>
        <w:t xml:space="preserve"> period were 0.816 in the intervention group and 0.833 in the control group (</w:t>
      </w:r>
      <w:r w:rsidR="00D05A1C" w:rsidRPr="00A5568F">
        <w:rPr>
          <w:rFonts w:cs="Times New Roman"/>
          <w:i/>
        </w:rPr>
        <w:t xml:space="preserve">see </w:t>
      </w:r>
      <w:r w:rsidRPr="00A5568F">
        <w:rPr>
          <w:rFonts w:cs="Times New Roman"/>
          <w:i/>
        </w:rPr>
        <w:t>Table 34</w:t>
      </w:r>
      <w:r w:rsidRPr="004C7B4D">
        <w:rPr>
          <w:rFonts w:cs="Times New Roman"/>
        </w:rPr>
        <w:t>). The unadjusted difference shows a higher QALY in the control group than in the intervention group. After adjusting for baseline variables, the mean QALYs in the intervention group were 0.010 higher than in the control group.</w:t>
      </w:r>
    </w:p>
    <w:p w14:paraId="43D4E333" w14:textId="4EF27F35" w:rsidR="00390405" w:rsidRPr="004C7B4D" w:rsidRDefault="00390405">
      <w:pPr>
        <w:spacing w:after="200" w:line="276" w:lineRule="auto"/>
        <w:rPr>
          <w:rFonts w:cs="Times New Roman"/>
          <w:b/>
        </w:rPr>
      </w:pPr>
    </w:p>
    <w:p w14:paraId="761382F7" w14:textId="1CF535B8" w:rsidR="00390405" w:rsidRPr="004C7B4D" w:rsidRDefault="00390405" w:rsidP="00DD6880">
      <w:pPr>
        <w:pStyle w:val="Tablecaption"/>
        <w:rPr>
          <w:rFonts w:cs="Times New Roman"/>
        </w:rPr>
      </w:pPr>
      <w:bookmarkStart w:id="267" w:name="_Toc355447332"/>
      <w:r w:rsidRPr="004C7B4D">
        <w:rPr>
          <w:rFonts w:cs="Times New Roman"/>
        </w:rPr>
        <w:t xml:space="preserve">Table 34: </w:t>
      </w:r>
      <w:r w:rsidRPr="004C7B4D">
        <w:t>EQ-5D-3L and QALYs estimated from complete cases, by group (mean (SD) unless specified)</w:t>
      </w:r>
      <w:bookmarkEnd w:id="267"/>
    </w:p>
    <w:tbl>
      <w:tblPr>
        <w:tblStyle w:val="TableGrid"/>
        <w:tblW w:w="0" w:type="auto"/>
        <w:tblLook w:val="04A0" w:firstRow="1" w:lastRow="0" w:firstColumn="1" w:lastColumn="0" w:noHBand="0" w:noVBand="1"/>
      </w:tblPr>
      <w:tblGrid>
        <w:gridCol w:w="5493"/>
        <w:gridCol w:w="1843"/>
        <w:gridCol w:w="1906"/>
      </w:tblGrid>
      <w:tr w:rsidR="00390405" w:rsidRPr="004C7B4D" w14:paraId="2533DDE6" w14:textId="77777777" w:rsidTr="00A5568F">
        <w:tc>
          <w:tcPr>
            <w:tcW w:w="5493" w:type="dxa"/>
            <w:vAlign w:val="center"/>
          </w:tcPr>
          <w:p w14:paraId="659433D1" w14:textId="77777777" w:rsidR="00390405" w:rsidRPr="004C7B4D" w:rsidRDefault="00390405" w:rsidP="009B4C99">
            <w:pPr>
              <w:spacing w:before="120"/>
              <w:rPr>
                <w:rFonts w:cs="Times New Roman"/>
                <w:b/>
              </w:rPr>
            </w:pPr>
            <w:r w:rsidRPr="004C7B4D">
              <w:rPr>
                <w:rFonts w:cs="Times New Roman"/>
                <w:b/>
              </w:rPr>
              <w:t>EQ-5D-3L and QALYs</w:t>
            </w:r>
          </w:p>
        </w:tc>
        <w:tc>
          <w:tcPr>
            <w:tcW w:w="1843" w:type="dxa"/>
            <w:vAlign w:val="center"/>
          </w:tcPr>
          <w:p w14:paraId="0194BCF6" w14:textId="21991DE8" w:rsidR="00390405" w:rsidRPr="004C7B4D" w:rsidRDefault="00390405" w:rsidP="00A5568F">
            <w:pPr>
              <w:spacing w:before="120"/>
              <w:jc w:val="center"/>
              <w:rPr>
                <w:rFonts w:cs="Times New Roman"/>
                <w:b/>
              </w:rPr>
            </w:pPr>
            <w:r w:rsidRPr="004C7B4D">
              <w:rPr>
                <w:rFonts w:cs="Times New Roman"/>
                <w:b/>
              </w:rPr>
              <w:t xml:space="preserve">Intervention </w:t>
            </w:r>
            <w:r w:rsidR="00243F05">
              <w:rPr>
                <w:rFonts w:cs="Times New Roman"/>
                <w:b/>
              </w:rPr>
              <w:br/>
            </w:r>
            <w:r w:rsidRPr="004C7B4D">
              <w:rPr>
                <w:rFonts w:cs="Times New Roman"/>
                <w:b/>
              </w:rPr>
              <w:t>(n</w:t>
            </w:r>
            <w:r w:rsidR="00243F05">
              <w:rPr>
                <w:rFonts w:cs="Times New Roman"/>
                <w:b/>
              </w:rPr>
              <w:t xml:space="preserve"> </w:t>
            </w:r>
            <w:r w:rsidRPr="004C7B4D">
              <w:rPr>
                <w:rFonts w:cs="Times New Roman"/>
                <w:b/>
              </w:rPr>
              <w:t>=</w:t>
            </w:r>
            <w:r w:rsidR="00243F05">
              <w:rPr>
                <w:rFonts w:cs="Times New Roman"/>
                <w:b/>
              </w:rPr>
              <w:t xml:space="preserve"> </w:t>
            </w:r>
            <w:r w:rsidRPr="004C7B4D">
              <w:rPr>
                <w:rFonts w:cs="Times New Roman"/>
                <w:b/>
              </w:rPr>
              <w:t>96)</w:t>
            </w:r>
          </w:p>
        </w:tc>
        <w:tc>
          <w:tcPr>
            <w:tcW w:w="1906" w:type="dxa"/>
            <w:vAlign w:val="center"/>
          </w:tcPr>
          <w:p w14:paraId="4221C949" w14:textId="3B8BAAC1" w:rsidR="00390405" w:rsidRPr="004C7B4D" w:rsidRDefault="00390405" w:rsidP="00A5568F">
            <w:pPr>
              <w:spacing w:before="120"/>
              <w:jc w:val="center"/>
              <w:rPr>
                <w:rFonts w:cs="Times New Roman"/>
                <w:b/>
              </w:rPr>
            </w:pPr>
            <w:r w:rsidRPr="004C7B4D">
              <w:rPr>
                <w:rFonts w:cs="Times New Roman"/>
                <w:b/>
              </w:rPr>
              <w:t xml:space="preserve">Control </w:t>
            </w:r>
            <w:r w:rsidR="00243F05">
              <w:rPr>
                <w:rFonts w:cs="Times New Roman"/>
                <w:b/>
              </w:rPr>
              <w:br/>
            </w:r>
            <w:r w:rsidRPr="004C7B4D">
              <w:rPr>
                <w:rFonts w:cs="Times New Roman"/>
                <w:b/>
              </w:rPr>
              <w:t>(n</w:t>
            </w:r>
            <w:r w:rsidR="00243F05">
              <w:rPr>
                <w:rFonts w:cs="Times New Roman"/>
                <w:b/>
              </w:rPr>
              <w:t xml:space="preserve"> </w:t>
            </w:r>
            <w:r w:rsidRPr="004C7B4D">
              <w:rPr>
                <w:rFonts w:cs="Times New Roman"/>
                <w:b/>
              </w:rPr>
              <w:t>=</w:t>
            </w:r>
            <w:r w:rsidR="00243F05">
              <w:rPr>
                <w:rFonts w:cs="Times New Roman"/>
                <w:b/>
              </w:rPr>
              <w:t xml:space="preserve"> </w:t>
            </w:r>
            <w:r w:rsidRPr="004C7B4D">
              <w:rPr>
                <w:rFonts w:cs="Times New Roman"/>
                <w:b/>
              </w:rPr>
              <w:t>101)</w:t>
            </w:r>
          </w:p>
        </w:tc>
      </w:tr>
      <w:tr w:rsidR="00390405" w:rsidRPr="004C7B4D" w14:paraId="100DC16B" w14:textId="77777777" w:rsidTr="00A5568F">
        <w:tc>
          <w:tcPr>
            <w:tcW w:w="5493" w:type="dxa"/>
            <w:tcBorders>
              <w:top w:val="double" w:sz="4" w:space="0" w:color="auto"/>
              <w:bottom w:val="nil"/>
            </w:tcBorders>
            <w:vAlign w:val="center"/>
          </w:tcPr>
          <w:p w14:paraId="51D48078" w14:textId="77777777" w:rsidR="00390405" w:rsidRPr="004C7B4D" w:rsidRDefault="00390405" w:rsidP="009B4C99">
            <w:pPr>
              <w:spacing w:before="120"/>
              <w:rPr>
                <w:rFonts w:cs="Times New Roman"/>
              </w:rPr>
            </w:pPr>
            <w:r w:rsidRPr="004C7B4D">
              <w:rPr>
                <w:rFonts w:cs="Times New Roman"/>
              </w:rPr>
              <w:t>EQ-5D-3L index at baseline</w:t>
            </w:r>
          </w:p>
        </w:tc>
        <w:tc>
          <w:tcPr>
            <w:tcW w:w="1843" w:type="dxa"/>
            <w:tcBorders>
              <w:top w:val="double" w:sz="4" w:space="0" w:color="auto"/>
              <w:bottom w:val="nil"/>
            </w:tcBorders>
            <w:vAlign w:val="center"/>
          </w:tcPr>
          <w:p w14:paraId="6051531C" w14:textId="77777777" w:rsidR="00390405" w:rsidRPr="004C7B4D" w:rsidRDefault="00390405" w:rsidP="00A5568F">
            <w:pPr>
              <w:spacing w:before="120"/>
              <w:jc w:val="center"/>
              <w:rPr>
                <w:rFonts w:cs="Times New Roman"/>
              </w:rPr>
            </w:pPr>
            <w:r w:rsidRPr="004C7B4D">
              <w:rPr>
                <w:rFonts w:cs="Times New Roman"/>
              </w:rPr>
              <w:t>0.792 (0.232)</w:t>
            </w:r>
          </w:p>
        </w:tc>
        <w:tc>
          <w:tcPr>
            <w:tcW w:w="1906" w:type="dxa"/>
            <w:tcBorders>
              <w:top w:val="double" w:sz="4" w:space="0" w:color="auto"/>
              <w:bottom w:val="nil"/>
            </w:tcBorders>
            <w:vAlign w:val="center"/>
          </w:tcPr>
          <w:p w14:paraId="2AEE3902" w14:textId="77777777" w:rsidR="00390405" w:rsidRPr="004C7B4D" w:rsidRDefault="00390405" w:rsidP="00A5568F">
            <w:pPr>
              <w:spacing w:before="120"/>
              <w:jc w:val="center"/>
              <w:rPr>
                <w:rFonts w:cs="Times New Roman"/>
              </w:rPr>
            </w:pPr>
            <w:r w:rsidRPr="004C7B4D">
              <w:rPr>
                <w:rFonts w:cs="Times New Roman"/>
              </w:rPr>
              <w:t>0.829 (0.207)</w:t>
            </w:r>
          </w:p>
        </w:tc>
      </w:tr>
      <w:tr w:rsidR="00390405" w:rsidRPr="004C7B4D" w14:paraId="18564B60" w14:textId="77777777" w:rsidTr="00A5568F">
        <w:tc>
          <w:tcPr>
            <w:tcW w:w="5493" w:type="dxa"/>
            <w:tcBorders>
              <w:top w:val="nil"/>
              <w:bottom w:val="nil"/>
            </w:tcBorders>
            <w:vAlign w:val="center"/>
          </w:tcPr>
          <w:p w14:paraId="7AC1E87B" w14:textId="77777777" w:rsidR="00390405" w:rsidRPr="004C7B4D" w:rsidRDefault="00390405" w:rsidP="009B4C99">
            <w:pPr>
              <w:spacing w:before="120"/>
              <w:rPr>
                <w:rFonts w:cs="Times New Roman"/>
              </w:rPr>
            </w:pPr>
            <w:r w:rsidRPr="004C7B4D">
              <w:rPr>
                <w:rFonts w:cs="Times New Roman"/>
              </w:rPr>
              <w:t>EQ-5D-3L index at 3 months</w:t>
            </w:r>
          </w:p>
        </w:tc>
        <w:tc>
          <w:tcPr>
            <w:tcW w:w="1843" w:type="dxa"/>
            <w:tcBorders>
              <w:top w:val="nil"/>
              <w:bottom w:val="nil"/>
            </w:tcBorders>
            <w:vAlign w:val="center"/>
          </w:tcPr>
          <w:p w14:paraId="7C00A2E0" w14:textId="77777777" w:rsidR="00390405" w:rsidRPr="004C7B4D" w:rsidRDefault="00390405" w:rsidP="00A5568F">
            <w:pPr>
              <w:spacing w:before="120"/>
              <w:jc w:val="center"/>
              <w:rPr>
                <w:rFonts w:cs="Times New Roman"/>
              </w:rPr>
            </w:pPr>
            <w:r w:rsidRPr="004C7B4D">
              <w:rPr>
                <w:rFonts w:cs="Times New Roman"/>
              </w:rPr>
              <w:t>0.824 (0.186)</w:t>
            </w:r>
          </w:p>
        </w:tc>
        <w:tc>
          <w:tcPr>
            <w:tcW w:w="1906" w:type="dxa"/>
            <w:tcBorders>
              <w:top w:val="nil"/>
              <w:bottom w:val="nil"/>
            </w:tcBorders>
            <w:vAlign w:val="center"/>
          </w:tcPr>
          <w:p w14:paraId="3F7576AB" w14:textId="77777777" w:rsidR="00390405" w:rsidRPr="004C7B4D" w:rsidRDefault="00390405" w:rsidP="00A5568F">
            <w:pPr>
              <w:spacing w:before="120"/>
              <w:jc w:val="center"/>
              <w:rPr>
                <w:rFonts w:cs="Times New Roman"/>
              </w:rPr>
            </w:pPr>
            <w:r w:rsidRPr="004C7B4D">
              <w:rPr>
                <w:rFonts w:cs="Times New Roman"/>
              </w:rPr>
              <w:t>0.840 (0.229)</w:t>
            </w:r>
          </w:p>
        </w:tc>
      </w:tr>
      <w:tr w:rsidR="00390405" w:rsidRPr="004C7B4D" w14:paraId="6C68C28A" w14:textId="77777777" w:rsidTr="00A5568F">
        <w:tc>
          <w:tcPr>
            <w:tcW w:w="5493" w:type="dxa"/>
            <w:tcBorders>
              <w:top w:val="nil"/>
              <w:bottom w:val="dashSmallGap" w:sz="4" w:space="0" w:color="auto"/>
            </w:tcBorders>
            <w:vAlign w:val="center"/>
          </w:tcPr>
          <w:p w14:paraId="41965FC4" w14:textId="061AA213" w:rsidR="00390405" w:rsidRPr="004C7B4D" w:rsidRDefault="00390405" w:rsidP="00DC5870">
            <w:pPr>
              <w:spacing w:before="120"/>
              <w:rPr>
                <w:rFonts w:cs="Times New Roman"/>
              </w:rPr>
            </w:pPr>
            <w:r w:rsidRPr="004C7B4D">
              <w:rPr>
                <w:rFonts w:cs="Times New Roman"/>
              </w:rPr>
              <w:t xml:space="preserve">EQ-5D-3L index at </w:t>
            </w:r>
            <w:r w:rsidR="00243F05">
              <w:rPr>
                <w:rFonts w:cs="Times New Roman"/>
              </w:rPr>
              <w:t>12</w:t>
            </w:r>
            <w:r w:rsidRPr="004C7B4D">
              <w:rPr>
                <w:rFonts w:cs="Times New Roman"/>
              </w:rPr>
              <w:t xml:space="preserve"> months</w:t>
            </w:r>
          </w:p>
        </w:tc>
        <w:tc>
          <w:tcPr>
            <w:tcW w:w="1843" w:type="dxa"/>
            <w:tcBorders>
              <w:top w:val="nil"/>
              <w:bottom w:val="dashSmallGap" w:sz="4" w:space="0" w:color="auto"/>
            </w:tcBorders>
            <w:vAlign w:val="center"/>
          </w:tcPr>
          <w:p w14:paraId="40E4BD64" w14:textId="77777777" w:rsidR="00390405" w:rsidRPr="004C7B4D" w:rsidRDefault="00390405" w:rsidP="00A5568F">
            <w:pPr>
              <w:spacing w:before="120"/>
              <w:jc w:val="center"/>
              <w:rPr>
                <w:rFonts w:cs="Times New Roman"/>
              </w:rPr>
            </w:pPr>
            <w:r w:rsidRPr="004C7B4D">
              <w:rPr>
                <w:rFonts w:cs="Times New Roman"/>
              </w:rPr>
              <w:t>0.814 (0.218)</w:t>
            </w:r>
          </w:p>
        </w:tc>
        <w:tc>
          <w:tcPr>
            <w:tcW w:w="1906" w:type="dxa"/>
            <w:tcBorders>
              <w:top w:val="nil"/>
              <w:bottom w:val="dashSmallGap" w:sz="4" w:space="0" w:color="auto"/>
            </w:tcBorders>
            <w:vAlign w:val="center"/>
          </w:tcPr>
          <w:p w14:paraId="22428158" w14:textId="77777777" w:rsidR="00390405" w:rsidRPr="004C7B4D" w:rsidRDefault="00390405" w:rsidP="00A5568F">
            <w:pPr>
              <w:spacing w:before="120"/>
              <w:jc w:val="center"/>
              <w:rPr>
                <w:rFonts w:cs="Times New Roman"/>
              </w:rPr>
            </w:pPr>
            <w:r w:rsidRPr="004C7B4D">
              <w:rPr>
                <w:rFonts w:cs="Times New Roman"/>
              </w:rPr>
              <w:t>0.825 (0.250)</w:t>
            </w:r>
          </w:p>
        </w:tc>
      </w:tr>
      <w:tr w:rsidR="00390405" w:rsidRPr="004C7B4D" w14:paraId="54ABABE1" w14:textId="77777777" w:rsidTr="00A5568F">
        <w:tc>
          <w:tcPr>
            <w:tcW w:w="5493" w:type="dxa"/>
            <w:tcBorders>
              <w:top w:val="dashSmallGap" w:sz="4" w:space="0" w:color="auto"/>
              <w:bottom w:val="single" w:sz="4" w:space="0" w:color="auto"/>
            </w:tcBorders>
            <w:vAlign w:val="center"/>
          </w:tcPr>
          <w:p w14:paraId="09FC2378" w14:textId="465A46A1" w:rsidR="00390405" w:rsidRPr="004C7B4D" w:rsidRDefault="00390405" w:rsidP="009B4C99">
            <w:pPr>
              <w:spacing w:before="120"/>
              <w:rPr>
                <w:rFonts w:cs="Times New Roman"/>
              </w:rPr>
            </w:pPr>
            <w:r w:rsidRPr="004C7B4D">
              <w:rPr>
                <w:rFonts w:cs="Times New Roman"/>
              </w:rPr>
              <w:t>QALYs in the 12 months</w:t>
            </w:r>
            <w:r w:rsidR="00243F05">
              <w:rPr>
                <w:rFonts w:cs="Times New Roman"/>
              </w:rPr>
              <w:t>’</w:t>
            </w:r>
            <w:r w:rsidRPr="004C7B4D">
              <w:rPr>
                <w:rFonts w:cs="Times New Roman"/>
              </w:rPr>
              <w:t xml:space="preserve"> trial period</w:t>
            </w:r>
          </w:p>
        </w:tc>
        <w:tc>
          <w:tcPr>
            <w:tcW w:w="1843" w:type="dxa"/>
            <w:tcBorders>
              <w:top w:val="dashSmallGap" w:sz="4" w:space="0" w:color="auto"/>
              <w:bottom w:val="single" w:sz="4" w:space="0" w:color="auto"/>
            </w:tcBorders>
            <w:vAlign w:val="center"/>
          </w:tcPr>
          <w:p w14:paraId="28E96579" w14:textId="77777777" w:rsidR="00390405" w:rsidRPr="004C7B4D" w:rsidRDefault="00390405" w:rsidP="00A5568F">
            <w:pPr>
              <w:spacing w:before="120"/>
              <w:jc w:val="center"/>
              <w:rPr>
                <w:rFonts w:cs="Times New Roman"/>
              </w:rPr>
            </w:pPr>
            <w:r w:rsidRPr="004C7B4D">
              <w:rPr>
                <w:rFonts w:cs="Times New Roman"/>
              </w:rPr>
              <w:t>0.816 (0.183)</w:t>
            </w:r>
          </w:p>
        </w:tc>
        <w:tc>
          <w:tcPr>
            <w:tcW w:w="1906" w:type="dxa"/>
            <w:tcBorders>
              <w:top w:val="dashSmallGap" w:sz="4" w:space="0" w:color="auto"/>
              <w:bottom w:val="single" w:sz="4" w:space="0" w:color="auto"/>
            </w:tcBorders>
            <w:vAlign w:val="center"/>
          </w:tcPr>
          <w:p w14:paraId="1CE6933F" w14:textId="77777777" w:rsidR="00390405" w:rsidRPr="004C7B4D" w:rsidRDefault="00390405" w:rsidP="00A5568F">
            <w:pPr>
              <w:spacing w:before="120"/>
              <w:jc w:val="center"/>
              <w:rPr>
                <w:rFonts w:cs="Times New Roman"/>
              </w:rPr>
            </w:pPr>
            <w:r w:rsidRPr="004C7B4D">
              <w:rPr>
                <w:rFonts w:cs="Times New Roman"/>
              </w:rPr>
              <w:t>0.833 (0.215)</w:t>
            </w:r>
          </w:p>
        </w:tc>
      </w:tr>
      <w:tr w:rsidR="00390405" w:rsidRPr="004C7B4D" w14:paraId="54409EC4" w14:textId="77777777" w:rsidTr="00A5568F">
        <w:tc>
          <w:tcPr>
            <w:tcW w:w="5493" w:type="dxa"/>
            <w:tcBorders>
              <w:top w:val="single" w:sz="4" w:space="0" w:color="auto"/>
              <w:bottom w:val="single" w:sz="4" w:space="0" w:color="auto"/>
            </w:tcBorders>
            <w:vAlign w:val="center"/>
          </w:tcPr>
          <w:p w14:paraId="58EDC854" w14:textId="77777777" w:rsidR="00390405" w:rsidRPr="004C7B4D" w:rsidRDefault="00390405" w:rsidP="009B4C99">
            <w:pPr>
              <w:spacing w:before="120"/>
              <w:rPr>
                <w:rFonts w:cs="Times New Roman"/>
              </w:rPr>
            </w:pPr>
            <w:r w:rsidRPr="004C7B4D">
              <w:rPr>
                <w:rFonts w:cs="Times New Roman"/>
              </w:rPr>
              <w:t>Unadjusted incremental QALYs for intervention group</w:t>
            </w:r>
          </w:p>
        </w:tc>
        <w:tc>
          <w:tcPr>
            <w:tcW w:w="1843" w:type="dxa"/>
            <w:tcBorders>
              <w:top w:val="single" w:sz="4" w:space="0" w:color="auto"/>
              <w:bottom w:val="single" w:sz="4" w:space="0" w:color="auto"/>
            </w:tcBorders>
            <w:vAlign w:val="center"/>
          </w:tcPr>
          <w:p w14:paraId="352B2671" w14:textId="46C8584B" w:rsidR="00390405" w:rsidRPr="004C7B4D" w:rsidRDefault="003B4968" w:rsidP="00A5568F">
            <w:pPr>
              <w:spacing w:before="120"/>
              <w:jc w:val="center"/>
              <w:rPr>
                <w:rFonts w:cs="Times New Roman"/>
              </w:rPr>
            </w:pPr>
            <w:r>
              <w:rPr>
                <w:rFonts w:cs="Times New Roman"/>
              </w:rPr>
              <w:t>–0</w:t>
            </w:r>
            <w:r w:rsidR="00390405" w:rsidRPr="004C7B4D">
              <w:rPr>
                <w:rFonts w:cs="Times New Roman"/>
              </w:rPr>
              <w:t>.017</w:t>
            </w:r>
          </w:p>
        </w:tc>
        <w:tc>
          <w:tcPr>
            <w:tcW w:w="1906" w:type="dxa"/>
            <w:tcBorders>
              <w:top w:val="single" w:sz="4" w:space="0" w:color="auto"/>
              <w:bottom w:val="single" w:sz="4" w:space="0" w:color="auto"/>
            </w:tcBorders>
            <w:vAlign w:val="center"/>
          </w:tcPr>
          <w:p w14:paraId="536E946B" w14:textId="77777777" w:rsidR="00390405" w:rsidRPr="004C7B4D" w:rsidRDefault="00390405" w:rsidP="00A5568F">
            <w:pPr>
              <w:spacing w:before="120"/>
              <w:jc w:val="center"/>
              <w:rPr>
                <w:rFonts w:cs="Times New Roman"/>
              </w:rPr>
            </w:pPr>
            <w:r w:rsidRPr="004C7B4D">
              <w:rPr>
                <w:rFonts w:cs="Times New Roman"/>
              </w:rPr>
              <w:t>n/a</w:t>
            </w:r>
          </w:p>
        </w:tc>
      </w:tr>
      <w:tr w:rsidR="00390405" w:rsidRPr="004C7B4D" w14:paraId="6F567651" w14:textId="77777777" w:rsidTr="00A5568F">
        <w:tc>
          <w:tcPr>
            <w:tcW w:w="5493" w:type="dxa"/>
            <w:tcBorders>
              <w:top w:val="single" w:sz="4" w:space="0" w:color="auto"/>
              <w:bottom w:val="single" w:sz="4" w:space="0" w:color="auto"/>
            </w:tcBorders>
            <w:vAlign w:val="center"/>
          </w:tcPr>
          <w:p w14:paraId="4E17B37F" w14:textId="77777777" w:rsidR="00390405" w:rsidRPr="004C7B4D" w:rsidRDefault="00390405" w:rsidP="009B4C99">
            <w:pPr>
              <w:spacing w:before="120"/>
              <w:rPr>
                <w:rFonts w:cs="Times New Roman"/>
              </w:rPr>
            </w:pPr>
            <w:r w:rsidRPr="004C7B4D">
              <w:rPr>
                <w:rFonts w:cs="Times New Roman"/>
              </w:rPr>
              <w:t>Incremental QALYs for intervention group, adjusted for baseline EQ-5D-3L index score only</w:t>
            </w:r>
          </w:p>
        </w:tc>
        <w:tc>
          <w:tcPr>
            <w:tcW w:w="1843" w:type="dxa"/>
            <w:tcBorders>
              <w:top w:val="single" w:sz="4" w:space="0" w:color="auto"/>
              <w:bottom w:val="single" w:sz="4" w:space="0" w:color="auto"/>
            </w:tcBorders>
            <w:vAlign w:val="center"/>
          </w:tcPr>
          <w:p w14:paraId="7E4DF75C" w14:textId="77777777" w:rsidR="00390405" w:rsidRPr="004C7B4D" w:rsidRDefault="00390405" w:rsidP="00A5568F">
            <w:pPr>
              <w:spacing w:before="120"/>
              <w:jc w:val="center"/>
              <w:rPr>
                <w:rFonts w:cs="Times New Roman"/>
              </w:rPr>
            </w:pPr>
            <w:r w:rsidRPr="004C7B4D">
              <w:rPr>
                <w:rFonts w:cs="Times New Roman"/>
              </w:rPr>
              <w:t>0.026 (0.015)</w:t>
            </w:r>
          </w:p>
        </w:tc>
        <w:tc>
          <w:tcPr>
            <w:tcW w:w="1906" w:type="dxa"/>
            <w:tcBorders>
              <w:top w:val="single" w:sz="4" w:space="0" w:color="auto"/>
              <w:bottom w:val="single" w:sz="4" w:space="0" w:color="auto"/>
            </w:tcBorders>
            <w:vAlign w:val="center"/>
          </w:tcPr>
          <w:p w14:paraId="101777AA" w14:textId="77777777" w:rsidR="00390405" w:rsidRPr="004C7B4D" w:rsidRDefault="00390405" w:rsidP="00A5568F">
            <w:pPr>
              <w:spacing w:before="120"/>
              <w:jc w:val="center"/>
              <w:rPr>
                <w:rFonts w:cs="Times New Roman"/>
              </w:rPr>
            </w:pPr>
            <w:r w:rsidRPr="004C7B4D">
              <w:rPr>
                <w:rFonts w:cs="Times New Roman"/>
              </w:rPr>
              <w:t>n/a</w:t>
            </w:r>
          </w:p>
        </w:tc>
      </w:tr>
      <w:tr w:rsidR="00390405" w:rsidRPr="004C7B4D" w14:paraId="49FA88FC" w14:textId="77777777" w:rsidTr="00A5568F">
        <w:tc>
          <w:tcPr>
            <w:tcW w:w="5493" w:type="dxa"/>
            <w:tcBorders>
              <w:top w:val="single" w:sz="4" w:space="0" w:color="auto"/>
              <w:bottom w:val="single" w:sz="4" w:space="0" w:color="auto"/>
            </w:tcBorders>
            <w:vAlign w:val="center"/>
          </w:tcPr>
          <w:p w14:paraId="6305FF27" w14:textId="77777777" w:rsidR="00390405" w:rsidRPr="004C7B4D" w:rsidRDefault="00390405" w:rsidP="009B4C99">
            <w:pPr>
              <w:spacing w:before="120"/>
              <w:rPr>
                <w:rFonts w:cs="Times New Roman"/>
              </w:rPr>
            </w:pPr>
            <w:r w:rsidRPr="004C7B4D">
              <w:rPr>
                <w:rFonts w:cs="Times New Roman"/>
              </w:rPr>
              <w:t>Incremental QALYs for intervention group, adjusted for baseline EQ-5D-3L index score and other baseline variables</w:t>
            </w:r>
            <w:r w:rsidRPr="004C7B4D">
              <w:rPr>
                <w:rFonts w:cs="Times New Roman"/>
                <w:vertAlign w:val="superscript"/>
              </w:rPr>
              <w:t>a</w:t>
            </w:r>
            <w:r w:rsidRPr="004C7B4D">
              <w:rPr>
                <w:rFonts w:cs="Times New Roman"/>
              </w:rPr>
              <w:t xml:space="preserve"> (95% CI)</w:t>
            </w:r>
          </w:p>
        </w:tc>
        <w:tc>
          <w:tcPr>
            <w:tcW w:w="1843" w:type="dxa"/>
            <w:tcBorders>
              <w:top w:val="single" w:sz="4" w:space="0" w:color="auto"/>
              <w:bottom w:val="single" w:sz="4" w:space="0" w:color="auto"/>
            </w:tcBorders>
            <w:vAlign w:val="center"/>
          </w:tcPr>
          <w:p w14:paraId="781A7393" w14:textId="77777777" w:rsidR="00390405" w:rsidRPr="004C7B4D" w:rsidRDefault="00390405" w:rsidP="00A5568F">
            <w:pPr>
              <w:spacing w:before="120"/>
              <w:jc w:val="center"/>
              <w:rPr>
                <w:rFonts w:cs="Times New Roman"/>
              </w:rPr>
            </w:pPr>
            <w:r w:rsidRPr="004C7B4D">
              <w:rPr>
                <w:rFonts w:cs="Times New Roman"/>
              </w:rPr>
              <w:t xml:space="preserve">0.010 </w:t>
            </w:r>
            <w:r w:rsidRPr="004C7B4D">
              <w:rPr>
                <w:rFonts w:cs="Times New Roman"/>
              </w:rPr>
              <w:br/>
              <w:t>(–0.018, 0.044)</w:t>
            </w:r>
          </w:p>
        </w:tc>
        <w:tc>
          <w:tcPr>
            <w:tcW w:w="1906" w:type="dxa"/>
            <w:tcBorders>
              <w:top w:val="single" w:sz="4" w:space="0" w:color="auto"/>
              <w:bottom w:val="single" w:sz="4" w:space="0" w:color="auto"/>
            </w:tcBorders>
            <w:vAlign w:val="center"/>
          </w:tcPr>
          <w:p w14:paraId="29D0CAA3" w14:textId="77777777" w:rsidR="00390405" w:rsidRPr="004C7B4D" w:rsidRDefault="00390405" w:rsidP="00A5568F">
            <w:pPr>
              <w:spacing w:before="120"/>
              <w:jc w:val="center"/>
              <w:rPr>
                <w:rFonts w:cs="Times New Roman"/>
              </w:rPr>
            </w:pPr>
            <w:r w:rsidRPr="004C7B4D">
              <w:rPr>
                <w:rFonts w:cs="Times New Roman"/>
              </w:rPr>
              <w:t>n/a</w:t>
            </w:r>
          </w:p>
        </w:tc>
      </w:tr>
    </w:tbl>
    <w:p w14:paraId="2B66071C" w14:textId="77777777" w:rsidR="00390405" w:rsidRPr="004C7B4D" w:rsidRDefault="00390405" w:rsidP="00390405">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Other baseline variables included age, sex, history of cardiovascular diseases, smoking status, time since diabetes diagnosis.</w:t>
      </w:r>
    </w:p>
    <w:p w14:paraId="042B95AB" w14:textId="77777777" w:rsidR="00390405" w:rsidRPr="004C7B4D" w:rsidRDefault="00390405" w:rsidP="00390405">
      <w:pPr>
        <w:rPr>
          <w:rFonts w:cs="Times New Roman"/>
        </w:rPr>
      </w:pPr>
    </w:p>
    <w:p w14:paraId="4241753E" w14:textId="0EF0013A" w:rsidR="0022737A" w:rsidRPr="004C7B4D" w:rsidRDefault="0022737A" w:rsidP="0022737A">
      <w:pPr>
        <w:rPr>
          <w:rFonts w:cs="Times New Roman"/>
        </w:rPr>
      </w:pPr>
      <w:r w:rsidRPr="004C7B4D">
        <w:rPr>
          <w:rFonts w:cs="Times New Roman"/>
        </w:rPr>
        <w:t>Combining all three outcome measures, among</w:t>
      </w:r>
      <w:r w:rsidR="006C07C2" w:rsidRPr="004C7B4D">
        <w:rPr>
          <w:rFonts w:cs="Times New Roman"/>
        </w:rPr>
        <w:t>st</w:t>
      </w:r>
      <w:r w:rsidRPr="004C7B4D">
        <w:rPr>
          <w:rFonts w:cs="Times New Roman"/>
        </w:rPr>
        <w:t xml:space="preserve"> complete cases, the intervention group</w:t>
      </w:r>
      <w:r w:rsidR="006C07C2" w:rsidRPr="004C7B4D">
        <w:rPr>
          <w:rFonts w:cs="Times New Roman"/>
        </w:rPr>
        <w:t xml:space="preserve"> still showed a lower mean cost</w:t>
      </w:r>
      <w:r w:rsidRPr="004C7B4D">
        <w:rPr>
          <w:rFonts w:cs="Times New Roman"/>
        </w:rPr>
        <w:t xml:space="preserve"> </w:t>
      </w:r>
      <w:r w:rsidR="006C07C2" w:rsidRPr="004C7B4D">
        <w:rPr>
          <w:rFonts w:cs="Times New Roman"/>
        </w:rPr>
        <w:t>and</w:t>
      </w:r>
      <w:r w:rsidRPr="004C7B4D">
        <w:rPr>
          <w:rFonts w:cs="Times New Roman"/>
        </w:rPr>
        <w:t xml:space="preserve"> better effectiveness on both PAID score and QALYs (</w:t>
      </w:r>
      <w:r w:rsidR="00243F05" w:rsidRPr="00A5568F">
        <w:rPr>
          <w:rFonts w:cs="Times New Roman"/>
          <w:i/>
        </w:rPr>
        <w:t xml:space="preserve">see </w:t>
      </w:r>
      <w:r w:rsidRPr="00A5568F">
        <w:rPr>
          <w:rFonts w:cs="Times New Roman"/>
          <w:i/>
        </w:rPr>
        <w:t>Table 35</w:t>
      </w:r>
      <w:r w:rsidRPr="004C7B4D">
        <w:rPr>
          <w:rFonts w:cs="Times New Roman"/>
        </w:rPr>
        <w:t>). Compared to the results from the primary analysis (</w:t>
      </w:r>
      <w:r w:rsidRPr="004C7B4D">
        <w:rPr>
          <w:rFonts w:cs="Times New Roman"/>
          <w:i/>
        </w:rPr>
        <w:t>see Table 30</w:t>
      </w:r>
      <w:r w:rsidRPr="004C7B4D">
        <w:rPr>
          <w:rFonts w:cs="Times New Roman"/>
        </w:rPr>
        <w:t xml:space="preserve">), complete case analysis results generally showed a larger </w:t>
      </w:r>
      <w:r w:rsidR="00104F04">
        <w:rPr>
          <w:rFonts w:cs="Times New Roman"/>
        </w:rPr>
        <w:t>SD</w:t>
      </w:r>
      <w:r w:rsidRPr="004C7B4D">
        <w:rPr>
          <w:rFonts w:cs="Times New Roman"/>
        </w:rPr>
        <w:t xml:space="preserve"> but a smaller difference between groups.</w:t>
      </w:r>
    </w:p>
    <w:p w14:paraId="020B31C6" w14:textId="286BC897" w:rsidR="0022737A" w:rsidRPr="004C7B4D" w:rsidRDefault="0022737A">
      <w:pPr>
        <w:spacing w:after="200" w:line="276" w:lineRule="auto"/>
        <w:rPr>
          <w:rFonts w:cs="Times New Roman"/>
          <w:b/>
        </w:rPr>
      </w:pPr>
    </w:p>
    <w:p w14:paraId="643BA908" w14:textId="04B07F2A" w:rsidR="0022737A" w:rsidRPr="004C7B4D" w:rsidRDefault="0022737A" w:rsidP="00DD6880">
      <w:pPr>
        <w:pStyle w:val="Tablecaption"/>
      </w:pPr>
      <w:bookmarkStart w:id="268" w:name="_Toc355447333"/>
      <w:r w:rsidRPr="004C7B4D">
        <w:t>Table 35: Incremental cost-effectiveness estimated from complete cases (mean (95 CI%))</w:t>
      </w:r>
      <w:bookmarkEnd w:id="268"/>
    </w:p>
    <w:tbl>
      <w:tblPr>
        <w:tblStyle w:val="TableGrid"/>
        <w:tblW w:w="0" w:type="auto"/>
        <w:tblLook w:val="04A0" w:firstRow="1" w:lastRow="0" w:firstColumn="1" w:lastColumn="0" w:noHBand="0" w:noVBand="1"/>
      </w:tblPr>
      <w:tblGrid>
        <w:gridCol w:w="5493"/>
        <w:gridCol w:w="3749"/>
      </w:tblGrid>
      <w:tr w:rsidR="0022737A" w:rsidRPr="004C7B4D" w14:paraId="5E9C5089" w14:textId="77777777" w:rsidTr="009B4C99">
        <w:tc>
          <w:tcPr>
            <w:tcW w:w="9242" w:type="dxa"/>
            <w:gridSpan w:val="2"/>
            <w:tcBorders>
              <w:top w:val="single" w:sz="4" w:space="0" w:color="auto"/>
              <w:bottom w:val="single" w:sz="4" w:space="0" w:color="auto"/>
            </w:tcBorders>
            <w:shd w:val="clear" w:color="auto" w:fill="auto"/>
            <w:vAlign w:val="center"/>
          </w:tcPr>
          <w:p w14:paraId="5FD08C1E" w14:textId="77777777" w:rsidR="0022737A" w:rsidRPr="004C7B4D" w:rsidRDefault="0022737A" w:rsidP="009B4C99">
            <w:pPr>
              <w:spacing w:before="120"/>
              <w:rPr>
                <w:rFonts w:cs="Times New Roman"/>
                <w:b/>
              </w:rPr>
            </w:pPr>
            <w:r w:rsidRPr="004C7B4D">
              <w:rPr>
                <w:rFonts w:cs="Times New Roman"/>
                <w:b/>
              </w:rPr>
              <w:t>Incremental cost-effectiveness</w:t>
            </w:r>
          </w:p>
        </w:tc>
      </w:tr>
      <w:tr w:rsidR="0022737A" w:rsidRPr="004C7B4D" w14:paraId="53CD2684" w14:textId="77777777" w:rsidTr="00A5568F">
        <w:tc>
          <w:tcPr>
            <w:tcW w:w="5493" w:type="dxa"/>
            <w:tcBorders>
              <w:top w:val="dashSmallGap" w:sz="4" w:space="0" w:color="auto"/>
              <w:bottom w:val="single" w:sz="4" w:space="0" w:color="auto"/>
            </w:tcBorders>
            <w:shd w:val="clear" w:color="auto" w:fill="auto"/>
            <w:vAlign w:val="center"/>
          </w:tcPr>
          <w:p w14:paraId="2DCA785B" w14:textId="49FB1D60" w:rsidR="0022737A" w:rsidRPr="004C7B4D" w:rsidRDefault="0022737A" w:rsidP="009B4C99">
            <w:pPr>
              <w:spacing w:before="120"/>
              <w:rPr>
                <w:rFonts w:cs="Times New Roman"/>
              </w:rPr>
            </w:pPr>
            <w:r w:rsidRPr="004C7B4D">
              <w:rPr>
                <w:rFonts w:cs="Times New Roman"/>
              </w:rPr>
              <w:t>Incremental cost for intervention group, adjusted for health resources use cost at baseline and other baseline variables</w:t>
            </w:r>
            <w:r w:rsidRPr="004C7B4D">
              <w:rPr>
                <w:rFonts w:cs="Times New Roman"/>
                <w:vertAlign w:val="superscript"/>
              </w:rPr>
              <w:t>a</w:t>
            </w:r>
            <w:r w:rsidRPr="004C7B4D">
              <w:rPr>
                <w:rFonts w:cs="Times New Roman"/>
              </w:rPr>
              <w:t xml:space="preserve"> (95% CI)</w:t>
            </w:r>
          </w:p>
        </w:tc>
        <w:tc>
          <w:tcPr>
            <w:tcW w:w="3749" w:type="dxa"/>
            <w:tcBorders>
              <w:top w:val="dashSmallGap" w:sz="4" w:space="0" w:color="auto"/>
              <w:bottom w:val="single" w:sz="4" w:space="0" w:color="auto"/>
            </w:tcBorders>
            <w:shd w:val="clear" w:color="auto" w:fill="auto"/>
            <w:vAlign w:val="center"/>
          </w:tcPr>
          <w:p w14:paraId="4B77F3B4" w14:textId="77777777" w:rsidR="0022737A" w:rsidRPr="004C7B4D" w:rsidRDefault="0022737A" w:rsidP="00A5568F">
            <w:pPr>
              <w:spacing w:before="120"/>
              <w:jc w:val="center"/>
              <w:rPr>
                <w:rFonts w:cs="Times New Roman"/>
              </w:rPr>
            </w:pPr>
            <w:r w:rsidRPr="004C7B4D">
              <w:rPr>
                <w:rFonts w:cs="Times New Roman"/>
              </w:rPr>
              <w:t>–£37 (–£367, £282)</w:t>
            </w:r>
          </w:p>
        </w:tc>
      </w:tr>
      <w:tr w:rsidR="0022737A" w:rsidRPr="004C7B4D" w14:paraId="35313802" w14:textId="77777777" w:rsidTr="00A5568F">
        <w:tc>
          <w:tcPr>
            <w:tcW w:w="5493" w:type="dxa"/>
            <w:tcBorders>
              <w:top w:val="single" w:sz="4" w:space="0" w:color="auto"/>
              <w:bottom w:val="single" w:sz="4" w:space="0" w:color="auto"/>
            </w:tcBorders>
            <w:vAlign w:val="center"/>
          </w:tcPr>
          <w:p w14:paraId="004B85E6" w14:textId="41A2C185" w:rsidR="0022737A" w:rsidRPr="004C7B4D" w:rsidRDefault="0022737A" w:rsidP="009B4C99">
            <w:pPr>
              <w:spacing w:before="120"/>
              <w:rPr>
                <w:rFonts w:cs="Times New Roman"/>
              </w:rPr>
            </w:pPr>
            <w:r w:rsidRPr="004C7B4D">
              <w:rPr>
                <w:rFonts w:cs="Times New Roman"/>
              </w:rPr>
              <w:t>Incremental PAID score at 12 months for intervention group, adjusted for baseline PAID score and other baseline variables</w:t>
            </w:r>
            <w:r w:rsidRPr="004C7B4D">
              <w:rPr>
                <w:rFonts w:cs="Times New Roman"/>
                <w:vertAlign w:val="superscript"/>
              </w:rPr>
              <w:t>a</w:t>
            </w:r>
            <w:r w:rsidRPr="004C7B4D">
              <w:rPr>
                <w:rFonts w:cs="Times New Roman"/>
              </w:rPr>
              <w:t xml:space="preserve"> (95% CI)</w:t>
            </w:r>
          </w:p>
        </w:tc>
        <w:tc>
          <w:tcPr>
            <w:tcW w:w="3749" w:type="dxa"/>
            <w:tcBorders>
              <w:top w:val="single" w:sz="4" w:space="0" w:color="auto"/>
              <w:bottom w:val="single" w:sz="4" w:space="0" w:color="auto"/>
            </w:tcBorders>
            <w:vAlign w:val="center"/>
          </w:tcPr>
          <w:p w14:paraId="6C5C8A44" w14:textId="77777777" w:rsidR="0022737A" w:rsidRPr="004C7B4D" w:rsidRDefault="0022737A" w:rsidP="00A5568F">
            <w:pPr>
              <w:spacing w:before="120"/>
              <w:jc w:val="center"/>
              <w:rPr>
                <w:rFonts w:cs="Times New Roman"/>
              </w:rPr>
            </w:pPr>
            <w:r w:rsidRPr="004C7B4D">
              <w:rPr>
                <w:rFonts w:cs="Times New Roman"/>
              </w:rPr>
              <w:t>–1.6 (–5.1, 1.4)</w:t>
            </w:r>
          </w:p>
        </w:tc>
      </w:tr>
      <w:tr w:rsidR="0022737A" w:rsidRPr="004C7B4D" w14:paraId="32EC0C59" w14:textId="77777777" w:rsidTr="00A5568F">
        <w:tc>
          <w:tcPr>
            <w:tcW w:w="5493" w:type="dxa"/>
            <w:tcBorders>
              <w:top w:val="single" w:sz="4" w:space="0" w:color="auto"/>
              <w:bottom w:val="single" w:sz="4" w:space="0" w:color="auto"/>
            </w:tcBorders>
            <w:vAlign w:val="center"/>
          </w:tcPr>
          <w:p w14:paraId="3C3E7CC5" w14:textId="1BE6D666" w:rsidR="0022737A" w:rsidRPr="004C7B4D" w:rsidRDefault="0022737A" w:rsidP="009B4C99">
            <w:pPr>
              <w:spacing w:before="120"/>
              <w:rPr>
                <w:rFonts w:cs="Times New Roman"/>
              </w:rPr>
            </w:pPr>
            <w:r w:rsidRPr="004C7B4D">
              <w:rPr>
                <w:rFonts w:cs="Times New Roman"/>
              </w:rPr>
              <w:t>Incremental QALYs for intervention group, adjusted for baseline EQ-5D-3L index score and other baseline variables</w:t>
            </w:r>
            <w:r w:rsidRPr="004C7B4D">
              <w:rPr>
                <w:rFonts w:cs="Times New Roman"/>
                <w:vertAlign w:val="superscript"/>
              </w:rPr>
              <w:t>a</w:t>
            </w:r>
            <w:r w:rsidRPr="004C7B4D">
              <w:rPr>
                <w:rFonts w:cs="Times New Roman"/>
              </w:rPr>
              <w:t xml:space="preserve"> (95% CI)</w:t>
            </w:r>
          </w:p>
        </w:tc>
        <w:tc>
          <w:tcPr>
            <w:tcW w:w="3749" w:type="dxa"/>
            <w:tcBorders>
              <w:top w:val="single" w:sz="4" w:space="0" w:color="auto"/>
              <w:bottom w:val="single" w:sz="4" w:space="0" w:color="auto"/>
            </w:tcBorders>
            <w:vAlign w:val="center"/>
          </w:tcPr>
          <w:p w14:paraId="44455574" w14:textId="77777777" w:rsidR="0022737A" w:rsidRPr="004C7B4D" w:rsidRDefault="0022737A" w:rsidP="00A5568F">
            <w:pPr>
              <w:spacing w:before="120"/>
              <w:jc w:val="center"/>
              <w:rPr>
                <w:rFonts w:cs="Times New Roman"/>
              </w:rPr>
            </w:pPr>
            <w:r w:rsidRPr="004C7B4D">
              <w:rPr>
                <w:rFonts w:cs="Times New Roman"/>
              </w:rPr>
              <w:t>0.010 (–0.018, 0.044)</w:t>
            </w:r>
          </w:p>
        </w:tc>
      </w:tr>
      <w:tr w:rsidR="0022737A" w:rsidRPr="004C7B4D" w14:paraId="1621577E" w14:textId="77777777" w:rsidTr="00A5568F">
        <w:tc>
          <w:tcPr>
            <w:tcW w:w="5493" w:type="dxa"/>
            <w:tcBorders>
              <w:top w:val="single" w:sz="4" w:space="0" w:color="auto"/>
              <w:bottom w:val="single" w:sz="4" w:space="0" w:color="auto"/>
            </w:tcBorders>
            <w:vAlign w:val="center"/>
          </w:tcPr>
          <w:p w14:paraId="24A27791" w14:textId="77777777" w:rsidR="0022737A" w:rsidRPr="004C7B4D" w:rsidRDefault="0022737A" w:rsidP="009B4C99">
            <w:pPr>
              <w:spacing w:before="120"/>
              <w:rPr>
                <w:rFonts w:cs="Times New Roman"/>
              </w:rPr>
            </w:pPr>
            <w:r w:rsidRPr="004C7B4D">
              <w:rPr>
                <w:rFonts w:cs="Times New Roman"/>
              </w:rPr>
              <w:t>∆Cost/∆PAID</w:t>
            </w:r>
          </w:p>
        </w:tc>
        <w:tc>
          <w:tcPr>
            <w:tcW w:w="3749" w:type="dxa"/>
            <w:tcBorders>
              <w:top w:val="single" w:sz="4" w:space="0" w:color="auto"/>
              <w:bottom w:val="single" w:sz="4" w:space="0" w:color="auto"/>
            </w:tcBorders>
            <w:vAlign w:val="center"/>
          </w:tcPr>
          <w:p w14:paraId="07D1C939" w14:textId="77777777" w:rsidR="0022737A" w:rsidRPr="004C7B4D" w:rsidRDefault="0022737A" w:rsidP="009B4C99">
            <w:pPr>
              <w:spacing w:before="120"/>
              <w:rPr>
                <w:rFonts w:cs="Times New Roman"/>
              </w:rPr>
            </w:pPr>
            <w:r w:rsidRPr="004C7B4D">
              <w:rPr>
                <w:rFonts w:cs="Times New Roman"/>
              </w:rPr>
              <w:t>Intervention dominating control as being less costly but more effective</w:t>
            </w:r>
          </w:p>
        </w:tc>
      </w:tr>
      <w:tr w:rsidR="0022737A" w:rsidRPr="004C7B4D" w14:paraId="52D62A78" w14:textId="77777777" w:rsidTr="00A5568F">
        <w:tc>
          <w:tcPr>
            <w:tcW w:w="5493" w:type="dxa"/>
            <w:tcBorders>
              <w:top w:val="single" w:sz="4" w:space="0" w:color="auto"/>
            </w:tcBorders>
            <w:vAlign w:val="center"/>
          </w:tcPr>
          <w:p w14:paraId="182630B4" w14:textId="77777777" w:rsidR="0022737A" w:rsidRPr="004C7B4D" w:rsidRDefault="0022737A" w:rsidP="009B4C99">
            <w:pPr>
              <w:spacing w:before="120"/>
              <w:rPr>
                <w:rFonts w:cs="Times New Roman"/>
              </w:rPr>
            </w:pPr>
            <w:r w:rsidRPr="004C7B4D">
              <w:rPr>
                <w:rFonts w:cs="Times New Roman"/>
              </w:rPr>
              <w:t>∆Cost/∆QALY</w:t>
            </w:r>
          </w:p>
        </w:tc>
        <w:tc>
          <w:tcPr>
            <w:tcW w:w="3749" w:type="dxa"/>
            <w:tcBorders>
              <w:top w:val="single" w:sz="4" w:space="0" w:color="auto"/>
            </w:tcBorders>
            <w:vAlign w:val="center"/>
          </w:tcPr>
          <w:p w14:paraId="0C271826" w14:textId="77777777" w:rsidR="0022737A" w:rsidRPr="004C7B4D" w:rsidRDefault="0022737A" w:rsidP="009B4C99">
            <w:pPr>
              <w:spacing w:before="120"/>
              <w:rPr>
                <w:rFonts w:cs="Times New Roman"/>
              </w:rPr>
            </w:pPr>
            <w:r w:rsidRPr="004C7B4D">
              <w:rPr>
                <w:rFonts w:cs="Times New Roman"/>
              </w:rPr>
              <w:t>Intervention dominating control as being less costly but more effective</w:t>
            </w:r>
          </w:p>
        </w:tc>
      </w:tr>
    </w:tbl>
    <w:p w14:paraId="7D280E10" w14:textId="77777777" w:rsidR="0022737A" w:rsidRPr="004C7B4D" w:rsidRDefault="0022737A" w:rsidP="0022737A">
      <w:pPr>
        <w:pStyle w:val="Tablefootnote"/>
        <w:rPr>
          <w:rFonts w:cs="Times New Roman"/>
          <w:lang w:val="en-GB"/>
        </w:rPr>
      </w:pPr>
      <w:r w:rsidRPr="004C7B4D">
        <w:rPr>
          <w:rFonts w:cs="Times New Roman"/>
          <w:vertAlign w:val="superscript"/>
          <w:lang w:val="en-GB"/>
        </w:rPr>
        <w:t>a</w:t>
      </w:r>
      <w:r w:rsidRPr="004C7B4D">
        <w:rPr>
          <w:rFonts w:cs="Times New Roman"/>
          <w:lang w:val="en-GB"/>
        </w:rPr>
        <w:t xml:space="preserve"> Baseline variables included age, sex, history of cardiovascular diseases, smoking status, time since diabetes diagnosis.</w:t>
      </w:r>
    </w:p>
    <w:p w14:paraId="56D77E94" w14:textId="77777777" w:rsidR="00390405" w:rsidRPr="004C7B4D" w:rsidRDefault="00390405" w:rsidP="00DC5870"/>
    <w:p w14:paraId="63317D76" w14:textId="785876D6" w:rsidR="009B4C99" w:rsidRPr="00F72381" w:rsidRDefault="009B4C99" w:rsidP="009B4C99">
      <w:pPr>
        <w:pStyle w:val="Tablefootnote"/>
        <w:rPr>
          <w:rFonts w:cs="Times New Roman"/>
          <w:sz w:val="24"/>
          <w:szCs w:val="24"/>
          <w:lang w:val="en-GB"/>
        </w:rPr>
      </w:pPr>
      <w:r w:rsidRPr="004C7B4D">
        <w:rPr>
          <w:rFonts w:cs="Times New Roman"/>
          <w:sz w:val="24"/>
          <w:szCs w:val="24"/>
          <w:lang w:val="en-GB"/>
        </w:rPr>
        <w:t>Figures 1</w:t>
      </w:r>
      <w:r w:rsidR="0089135B">
        <w:rPr>
          <w:rFonts w:cs="Times New Roman"/>
          <w:sz w:val="24"/>
          <w:szCs w:val="24"/>
          <w:lang w:val="en-GB"/>
        </w:rPr>
        <w:t>5</w:t>
      </w:r>
      <w:r w:rsidRPr="00ED1EAD">
        <w:rPr>
          <w:rFonts w:cs="Times New Roman"/>
          <w:sz w:val="24"/>
          <w:szCs w:val="24"/>
          <w:lang w:val="en-GB"/>
        </w:rPr>
        <w:t xml:space="preserve"> and 1</w:t>
      </w:r>
      <w:r w:rsidR="0089135B">
        <w:rPr>
          <w:rFonts w:cs="Times New Roman"/>
          <w:sz w:val="24"/>
          <w:szCs w:val="24"/>
          <w:lang w:val="en-GB"/>
        </w:rPr>
        <w:t>6</w:t>
      </w:r>
      <w:r w:rsidRPr="00ED1EAD">
        <w:rPr>
          <w:rFonts w:cs="Times New Roman"/>
          <w:sz w:val="24"/>
          <w:szCs w:val="24"/>
          <w:lang w:val="en-GB"/>
        </w:rPr>
        <w:t xml:space="preserve"> present the cost-effectiveness plane and CEAC plotted using the same technique as in the primary analysis but using data </w:t>
      </w:r>
      <w:r w:rsidR="002C490A" w:rsidRPr="00ED1EAD">
        <w:rPr>
          <w:rFonts w:cs="Times New Roman"/>
          <w:sz w:val="24"/>
          <w:szCs w:val="24"/>
          <w:lang w:val="en-GB"/>
        </w:rPr>
        <w:t xml:space="preserve">only </w:t>
      </w:r>
      <w:r w:rsidRPr="00ED1EAD">
        <w:rPr>
          <w:rFonts w:cs="Times New Roman"/>
          <w:sz w:val="24"/>
          <w:szCs w:val="24"/>
          <w:lang w:val="en-GB"/>
        </w:rPr>
        <w:t>from the 197 complete cases. From the distribution of the dots on the plane (</w:t>
      </w:r>
      <w:r w:rsidR="00243F05" w:rsidRPr="00DD6880">
        <w:rPr>
          <w:rFonts w:cs="Times New Roman"/>
          <w:i/>
          <w:sz w:val="24"/>
          <w:szCs w:val="24"/>
          <w:lang w:val="en-GB"/>
        </w:rPr>
        <w:t xml:space="preserve">see </w:t>
      </w:r>
      <w:r w:rsidRPr="00DD6880">
        <w:rPr>
          <w:rFonts w:cs="Times New Roman"/>
          <w:i/>
          <w:sz w:val="24"/>
          <w:szCs w:val="24"/>
          <w:lang w:val="en-GB"/>
        </w:rPr>
        <w:t>Figure 1</w:t>
      </w:r>
      <w:r w:rsidR="0089135B" w:rsidRPr="00DD6880">
        <w:rPr>
          <w:rFonts w:cs="Times New Roman"/>
          <w:i/>
          <w:sz w:val="24"/>
          <w:szCs w:val="24"/>
          <w:lang w:val="en-GB"/>
        </w:rPr>
        <w:t>5</w:t>
      </w:r>
      <w:r w:rsidRPr="00ED1EAD">
        <w:rPr>
          <w:rFonts w:cs="Times New Roman"/>
          <w:sz w:val="24"/>
          <w:szCs w:val="24"/>
          <w:lang w:val="en-GB"/>
        </w:rPr>
        <w:t xml:space="preserve">), it is evident that only about a quarter of them fall in the south-east quadrant, where the intervention would be less costly but more effective. A considerable </w:t>
      </w:r>
      <w:r w:rsidR="002C490A">
        <w:rPr>
          <w:rFonts w:cs="Times New Roman"/>
          <w:sz w:val="24"/>
          <w:szCs w:val="24"/>
          <w:lang w:val="en-GB"/>
        </w:rPr>
        <w:t>proportion</w:t>
      </w:r>
      <w:r w:rsidRPr="00ED1EAD">
        <w:rPr>
          <w:rFonts w:cs="Times New Roman"/>
          <w:sz w:val="24"/>
          <w:szCs w:val="24"/>
          <w:lang w:val="en-GB"/>
        </w:rPr>
        <w:t xml:space="preserve"> of dots fall in the right side of the plane, where the intervention would be less effective.</w:t>
      </w:r>
    </w:p>
    <w:p w14:paraId="52D6A06E" w14:textId="74D3E706" w:rsidR="009B4C99" w:rsidRPr="00F234A9" w:rsidRDefault="009B4C99">
      <w:pPr>
        <w:spacing w:after="200" w:line="276" w:lineRule="auto"/>
        <w:rPr>
          <w:rFonts w:cs="Times New Roman"/>
          <w:b/>
        </w:rPr>
      </w:pPr>
    </w:p>
    <w:p w14:paraId="4BD17C07" w14:textId="77777777" w:rsidR="009B4C99" w:rsidRPr="00FA14DA" w:rsidRDefault="009B4C99" w:rsidP="009B4C99">
      <w:pPr>
        <w:rPr>
          <w:rFonts w:cs="Times New Roman"/>
        </w:rPr>
      </w:pPr>
      <w:r w:rsidRPr="00196CD5">
        <w:rPr>
          <w:rFonts w:cs="Times New Roman"/>
          <w:noProof/>
          <w:lang w:eastAsia="en-GB"/>
        </w:rPr>
        <w:drawing>
          <wp:inline distT="0" distB="0" distL="0" distR="0" wp14:anchorId="6084636B" wp14:editId="37A501A1">
            <wp:extent cx="5112385" cy="374523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12385" cy="3745230"/>
                    </a:xfrm>
                    <a:prstGeom prst="rect">
                      <a:avLst/>
                    </a:prstGeom>
                    <a:noFill/>
                    <a:ln>
                      <a:noFill/>
                    </a:ln>
                  </pic:spPr>
                </pic:pic>
              </a:graphicData>
            </a:graphic>
          </wp:inline>
        </w:drawing>
      </w:r>
    </w:p>
    <w:p w14:paraId="226A5F07" w14:textId="77777777" w:rsidR="006039BE" w:rsidRPr="00F72381" w:rsidRDefault="006039BE" w:rsidP="006039BE">
      <w:pPr>
        <w:pStyle w:val="Figurecaption"/>
      </w:pPr>
      <w:bookmarkStart w:id="269" w:name="_Toc355446889"/>
      <w:r w:rsidRPr="00F234A9">
        <w:t>Figure 1</w:t>
      </w:r>
      <w:r>
        <w:t>5</w:t>
      </w:r>
      <w:r w:rsidRPr="00ED1EAD">
        <w:t>: Cost-effectiveness plane comparing the intervention group to the control group (among complete cases)</w:t>
      </w:r>
      <w:bookmarkEnd w:id="269"/>
    </w:p>
    <w:p w14:paraId="241E9782" w14:textId="77777777" w:rsidR="00243F05" w:rsidRDefault="00243F05" w:rsidP="009B4C99">
      <w:pPr>
        <w:rPr>
          <w:rFonts w:cs="Times New Roman"/>
        </w:rPr>
      </w:pPr>
    </w:p>
    <w:p w14:paraId="31C89CFE" w14:textId="671A3DD0" w:rsidR="009B4C99" w:rsidRPr="00D80CE5" w:rsidRDefault="009B4C99" w:rsidP="009B4C99">
      <w:pPr>
        <w:rPr>
          <w:rFonts w:cs="Times New Roman"/>
        </w:rPr>
      </w:pPr>
      <w:r w:rsidRPr="00ED1EAD">
        <w:rPr>
          <w:rFonts w:cs="Times New Roman"/>
        </w:rPr>
        <w:t>Accordingly, it is not surprising that the probability of the intervention being cost-effective was much lower than estimated from impu</w:t>
      </w:r>
      <w:r w:rsidRPr="00F72381">
        <w:rPr>
          <w:rFonts w:cs="Times New Roman"/>
        </w:rPr>
        <w:t>ted data. In contrast to the high probability</w:t>
      </w:r>
      <w:r w:rsidR="00A074C2" w:rsidRPr="00F72381">
        <w:rPr>
          <w:rFonts w:cs="Times New Roman"/>
        </w:rPr>
        <w:t xml:space="preserve"> (over 97%) of cost-effectiveness</w:t>
      </w:r>
      <w:r w:rsidRPr="00F234A9">
        <w:rPr>
          <w:rFonts w:cs="Times New Roman"/>
        </w:rPr>
        <w:t xml:space="preserve"> in the primary analysis, the complete case analysis showed a probability of under 70% of the intervention being cost-effective. Between £20,000 and £30,000, the probability on</w:t>
      </w:r>
      <w:r w:rsidRPr="00D80CE5">
        <w:rPr>
          <w:rFonts w:cs="Times New Roman"/>
        </w:rPr>
        <w:t>ly changed 0.2% (68.7% to 68.9%). This trend is consistent with the primary analysis. Marginal effects reach near zero quickly. Additional investment in the intervention did not appear to have a big impact.</w:t>
      </w:r>
    </w:p>
    <w:p w14:paraId="783B8ACC" w14:textId="66581188" w:rsidR="009B4C99" w:rsidRPr="00F72381" w:rsidRDefault="009B4C99" w:rsidP="00DD6880">
      <w:pPr>
        <w:pStyle w:val="Figurecaption"/>
      </w:pPr>
    </w:p>
    <w:p w14:paraId="1F489BBD" w14:textId="77777777" w:rsidR="009B4C99" w:rsidRPr="00FA14DA" w:rsidRDefault="009B4C99" w:rsidP="009B4C99">
      <w:pPr>
        <w:rPr>
          <w:rFonts w:cs="Times New Roman"/>
        </w:rPr>
      </w:pPr>
      <w:r w:rsidRPr="00196CD5">
        <w:rPr>
          <w:rFonts w:cs="Times New Roman"/>
          <w:noProof/>
          <w:lang w:eastAsia="en-GB"/>
        </w:rPr>
        <w:drawing>
          <wp:inline distT="0" distB="0" distL="0" distR="0" wp14:anchorId="2274132F" wp14:editId="503C5A19">
            <wp:extent cx="5112385" cy="374523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12385" cy="3745230"/>
                    </a:xfrm>
                    <a:prstGeom prst="rect">
                      <a:avLst/>
                    </a:prstGeom>
                    <a:noFill/>
                    <a:ln>
                      <a:noFill/>
                    </a:ln>
                  </pic:spPr>
                </pic:pic>
              </a:graphicData>
            </a:graphic>
          </wp:inline>
        </w:drawing>
      </w:r>
    </w:p>
    <w:p w14:paraId="1EF72E54" w14:textId="44A71C49" w:rsidR="006039BE" w:rsidRPr="00F72381" w:rsidRDefault="006039BE" w:rsidP="006039BE">
      <w:pPr>
        <w:pStyle w:val="Figurecaption"/>
      </w:pPr>
      <w:bookmarkStart w:id="270" w:name="_Toc355446890"/>
      <w:r w:rsidRPr="00D80CE5">
        <w:t>Figure 1</w:t>
      </w:r>
      <w:r>
        <w:t>6</w:t>
      </w:r>
      <w:r w:rsidRPr="00ED1EAD">
        <w:t>: Cost-effectiveness acceptability curve</w:t>
      </w:r>
      <w:r w:rsidRPr="00F72381">
        <w:t xml:space="preserve"> for the intervention (among complete cases)</w:t>
      </w:r>
      <w:bookmarkEnd w:id="270"/>
    </w:p>
    <w:p w14:paraId="3F8B5D3A" w14:textId="77777777" w:rsidR="009B4C99" w:rsidRPr="00ED1EAD" w:rsidRDefault="009B4C99" w:rsidP="009B4C99">
      <w:pPr>
        <w:rPr>
          <w:rFonts w:cs="Times New Roman"/>
        </w:rPr>
      </w:pPr>
    </w:p>
    <w:p w14:paraId="7C827D4B" w14:textId="4ED08150" w:rsidR="009B4C99" w:rsidRPr="00F234A9" w:rsidRDefault="009B4C99" w:rsidP="009B4C99">
      <w:pPr>
        <w:rPr>
          <w:rFonts w:cs="Times New Roman"/>
        </w:rPr>
      </w:pPr>
      <w:bookmarkStart w:id="271" w:name="_Ref454444186"/>
      <w:r w:rsidRPr="00F72381">
        <w:rPr>
          <w:rFonts w:cs="Times New Roman"/>
        </w:rPr>
        <w:t xml:space="preserve">Comparing the results from </w:t>
      </w:r>
      <w:r w:rsidR="0010664A" w:rsidRPr="00F72381">
        <w:rPr>
          <w:rFonts w:cs="Times New Roman"/>
        </w:rPr>
        <w:t xml:space="preserve">the </w:t>
      </w:r>
      <w:r w:rsidRPr="00F234A9">
        <w:rPr>
          <w:rFonts w:cs="Times New Roman"/>
        </w:rPr>
        <w:t xml:space="preserve">complete case analysis to </w:t>
      </w:r>
      <w:r w:rsidR="0010664A" w:rsidRPr="00D80CE5">
        <w:rPr>
          <w:rFonts w:cs="Times New Roman"/>
        </w:rPr>
        <w:t xml:space="preserve">the </w:t>
      </w:r>
      <w:r w:rsidRPr="00D80CE5">
        <w:rPr>
          <w:rFonts w:cs="Times New Roman"/>
        </w:rPr>
        <w:t xml:space="preserve">primary analysis, </w:t>
      </w:r>
      <w:r w:rsidR="004573A3" w:rsidRPr="00884C43">
        <w:rPr>
          <w:rFonts w:cs="Times New Roman"/>
        </w:rPr>
        <w:t>neither showed any</w:t>
      </w:r>
      <w:r w:rsidRPr="00CE7527">
        <w:rPr>
          <w:rFonts w:cs="Times New Roman"/>
        </w:rPr>
        <w:t xml:space="preserve"> app</w:t>
      </w:r>
      <w:r w:rsidR="006C07C2" w:rsidRPr="00CE7527">
        <w:rPr>
          <w:rFonts w:cs="Times New Roman"/>
        </w:rPr>
        <w:t>arent change in health resource</w:t>
      </w:r>
      <w:r w:rsidRPr="009F63E9">
        <w:rPr>
          <w:rFonts w:cs="Times New Roman"/>
        </w:rPr>
        <w:t xml:space="preserve"> use costs within groups (</w:t>
      </w:r>
      <w:r w:rsidRPr="00DD6880">
        <w:rPr>
          <w:rFonts w:cs="Times New Roman"/>
          <w:i/>
        </w:rPr>
        <w:t>Figure 1</w:t>
      </w:r>
      <w:r w:rsidR="0089135B" w:rsidRPr="00DD6880">
        <w:rPr>
          <w:rFonts w:cs="Times New Roman"/>
          <w:i/>
        </w:rPr>
        <w:t>7</w:t>
      </w:r>
      <w:r w:rsidRPr="00ED1EAD">
        <w:rPr>
          <w:rFonts w:cs="Times New Roman"/>
        </w:rPr>
        <w:t>). The cost of health resources use</w:t>
      </w:r>
      <w:r w:rsidR="004573A3" w:rsidRPr="00F72381">
        <w:rPr>
          <w:rFonts w:cs="Times New Roman"/>
        </w:rPr>
        <w:t>d</w:t>
      </w:r>
      <w:r w:rsidRPr="00F72381">
        <w:rPr>
          <w:rFonts w:cs="Times New Roman"/>
        </w:rPr>
        <w:t xml:space="preserve"> in the 12 months prior to recruitment in the control group was lower among complete cases than that in the imputed </w:t>
      </w:r>
      <w:r w:rsidR="002D4ADD">
        <w:rPr>
          <w:rFonts w:cs="Times New Roman"/>
        </w:rPr>
        <w:t>data set</w:t>
      </w:r>
      <w:r w:rsidRPr="00F72381">
        <w:rPr>
          <w:rFonts w:cs="Times New Roman"/>
        </w:rPr>
        <w:t>, whil</w:t>
      </w:r>
      <w:r w:rsidR="002C490A">
        <w:rPr>
          <w:rFonts w:cs="Times New Roman"/>
        </w:rPr>
        <w:t>e</w:t>
      </w:r>
      <w:r w:rsidR="004573A3" w:rsidRPr="00F234A9">
        <w:rPr>
          <w:rFonts w:cs="Times New Roman"/>
        </w:rPr>
        <w:t xml:space="preserve"> there was little difference between the two </w:t>
      </w:r>
      <w:r w:rsidR="002D4ADD">
        <w:rPr>
          <w:rFonts w:cs="Times New Roman"/>
        </w:rPr>
        <w:t>data set</w:t>
      </w:r>
      <w:r w:rsidR="004573A3" w:rsidRPr="00F234A9">
        <w:rPr>
          <w:rFonts w:cs="Times New Roman"/>
        </w:rPr>
        <w:t>s</w:t>
      </w:r>
      <w:r w:rsidRPr="00D80CE5">
        <w:rPr>
          <w:rFonts w:cs="Times New Roman"/>
        </w:rPr>
        <w:t xml:space="preserve"> in the intervention group. Given </w:t>
      </w:r>
      <w:r w:rsidR="004573A3" w:rsidRPr="00D80CE5">
        <w:rPr>
          <w:rFonts w:cs="Times New Roman"/>
        </w:rPr>
        <w:t>that the baseline data were almo</w:t>
      </w:r>
      <w:r w:rsidR="004573A3" w:rsidRPr="00884C43">
        <w:rPr>
          <w:rFonts w:cs="Times New Roman"/>
        </w:rPr>
        <w:t>st</w:t>
      </w:r>
      <w:r w:rsidRPr="00884C43">
        <w:rPr>
          <w:rFonts w:cs="Times New Roman"/>
        </w:rPr>
        <w:t xml:space="preserve"> complete, this difference in the control group suggested that the participants who had higher </w:t>
      </w:r>
      <w:r w:rsidR="004573A3" w:rsidRPr="00CE7527">
        <w:rPr>
          <w:rFonts w:cs="Times New Roman"/>
        </w:rPr>
        <w:t>usage</w:t>
      </w:r>
      <w:r w:rsidRPr="00CE7527">
        <w:rPr>
          <w:rFonts w:cs="Times New Roman"/>
        </w:rPr>
        <w:t xml:space="preserve"> of health services were </w:t>
      </w:r>
      <w:r w:rsidR="004573A3" w:rsidRPr="009F63E9">
        <w:rPr>
          <w:rFonts w:cs="Times New Roman"/>
        </w:rPr>
        <w:t xml:space="preserve">more </w:t>
      </w:r>
      <w:r w:rsidRPr="00013E3E">
        <w:rPr>
          <w:rFonts w:cs="Times New Roman"/>
        </w:rPr>
        <w:t>likely to be lost to follow-up</w:t>
      </w:r>
      <w:r w:rsidR="004573A3" w:rsidRPr="0057549E">
        <w:rPr>
          <w:rFonts w:cs="Times New Roman"/>
        </w:rPr>
        <w:t xml:space="preserve"> than those with lower usage</w:t>
      </w:r>
      <w:r w:rsidRPr="0057549E">
        <w:rPr>
          <w:rFonts w:cs="Times New Roman"/>
        </w:rPr>
        <w:t>. The mean cost</w:t>
      </w:r>
      <w:r w:rsidR="006C07C2" w:rsidRPr="0057549E">
        <w:rPr>
          <w:rFonts w:cs="Times New Roman"/>
        </w:rPr>
        <w:t>s</w:t>
      </w:r>
      <w:r w:rsidRPr="0057549E">
        <w:rPr>
          <w:rFonts w:cs="Times New Roman"/>
        </w:rPr>
        <w:t xml:space="preserve"> during the 12-month</w:t>
      </w:r>
      <w:r w:rsidR="006C07C2" w:rsidRPr="00241772">
        <w:rPr>
          <w:rFonts w:cs="Times New Roman"/>
        </w:rPr>
        <w:t xml:space="preserve"> trial period in both groups w</w:t>
      </w:r>
      <w:r w:rsidR="006C07C2" w:rsidRPr="00E84F0F">
        <w:rPr>
          <w:rFonts w:cs="Times New Roman"/>
        </w:rPr>
        <w:t>ere</w:t>
      </w:r>
      <w:r w:rsidRPr="00B61816">
        <w:rPr>
          <w:rFonts w:cs="Times New Roman"/>
        </w:rPr>
        <w:t xml:space="preserve"> lower</w:t>
      </w:r>
      <w:r w:rsidR="004573A3" w:rsidRPr="00B74B11">
        <w:rPr>
          <w:rFonts w:cs="Times New Roman"/>
        </w:rPr>
        <w:t xml:space="preserve"> in the complete case </w:t>
      </w:r>
      <w:r w:rsidR="002D4ADD">
        <w:rPr>
          <w:rFonts w:cs="Times New Roman"/>
        </w:rPr>
        <w:t>data set</w:t>
      </w:r>
      <w:r w:rsidR="004573A3" w:rsidRPr="009E18B0">
        <w:rPr>
          <w:rFonts w:cs="Times New Roman"/>
        </w:rPr>
        <w:t xml:space="preserve"> than </w:t>
      </w:r>
      <w:r w:rsidRPr="00824EB7">
        <w:rPr>
          <w:rFonts w:cs="Times New Roman"/>
        </w:rPr>
        <w:t xml:space="preserve">in the imputed </w:t>
      </w:r>
      <w:r w:rsidR="002D4ADD">
        <w:rPr>
          <w:rFonts w:cs="Times New Roman"/>
        </w:rPr>
        <w:t>data set</w:t>
      </w:r>
      <w:r w:rsidRPr="00824EB7">
        <w:rPr>
          <w:rFonts w:cs="Times New Roman"/>
        </w:rPr>
        <w:t>, with the difference in the control group more prominent.</w:t>
      </w:r>
      <w:r w:rsidR="00ED1EAD">
        <w:rPr>
          <w:rFonts w:cs="Times New Roman"/>
        </w:rPr>
        <w:t xml:space="preserve"> </w:t>
      </w:r>
      <w:r w:rsidRPr="00ED1EAD">
        <w:rPr>
          <w:rFonts w:cs="Times New Roman"/>
        </w:rPr>
        <w:t>This was because the multiple imputation took the higher heal</w:t>
      </w:r>
      <w:r w:rsidR="004573A3" w:rsidRPr="00F72381">
        <w:rPr>
          <w:rFonts w:cs="Times New Roman"/>
        </w:rPr>
        <w:t>th resource</w:t>
      </w:r>
      <w:r w:rsidRPr="00F72381">
        <w:rPr>
          <w:rFonts w:cs="Times New Roman"/>
        </w:rPr>
        <w:t xml:space="preserve"> use cost in the 12 months prior to recruitment as one of</w:t>
      </w:r>
      <w:r w:rsidRPr="00F234A9">
        <w:rPr>
          <w:rFonts w:cs="Times New Roman"/>
        </w:rPr>
        <w:t xml:space="preserve"> the factors for its imputation of missing values. That in turn, leads to a bigger difference in costs in the imputed </w:t>
      </w:r>
      <w:r w:rsidR="002D4ADD">
        <w:rPr>
          <w:rFonts w:cs="Times New Roman"/>
        </w:rPr>
        <w:t>data set</w:t>
      </w:r>
      <w:r w:rsidRPr="00F234A9">
        <w:rPr>
          <w:rFonts w:cs="Times New Roman"/>
        </w:rPr>
        <w:t xml:space="preserve"> than in the complete cases (</w:t>
      </w:r>
      <w:r w:rsidR="00243F05">
        <w:rPr>
          <w:rFonts w:cs="Times New Roman"/>
        </w:rPr>
        <w:t>–</w:t>
      </w:r>
      <w:r w:rsidRPr="00F234A9">
        <w:rPr>
          <w:rFonts w:cs="Times New Roman"/>
        </w:rPr>
        <w:t xml:space="preserve">£111 versus </w:t>
      </w:r>
      <w:r w:rsidR="00243F05">
        <w:rPr>
          <w:rFonts w:cs="Times New Roman"/>
        </w:rPr>
        <w:t>–</w:t>
      </w:r>
      <w:r w:rsidRPr="00F234A9">
        <w:rPr>
          <w:rFonts w:cs="Times New Roman"/>
        </w:rPr>
        <w:t>£37).</w:t>
      </w:r>
    </w:p>
    <w:p w14:paraId="350DA9AC" w14:textId="2FFDA9B6" w:rsidR="009B4C99" w:rsidRPr="00D80CE5" w:rsidRDefault="009B4C99" w:rsidP="009B4C99">
      <w:pPr>
        <w:spacing w:after="200" w:line="276" w:lineRule="auto"/>
        <w:rPr>
          <w:rFonts w:cs="Times New Roman"/>
        </w:rPr>
      </w:pPr>
    </w:p>
    <w:p w14:paraId="39DCAB1F" w14:textId="77777777" w:rsidR="00127907" w:rsidRPr="00FA14DA" w:rsidRDefault="00127907" w:rsidP="00127907">
      <w:pPr>
        <w:rPr>
          <w:rFonts w:cs="Times New Roman"/>
        </w:rPr>
      </w:pPr>
      <w:r w:rsidRPr="00854E37">
        <w:rPr>
          <w:noProof/>
          <w:lang w:eastAsia="en-GB"/>
        </w:rPr>
        <w:drawing>
          <wp:inline distT="0" distB="0" distL="0" distR="0" wp14:anchorId="3361C4BC" wp14:editId="36595E67">
            <wp:extent cx="5705476" cy="3481389"/>
            <wp:effectExtent l="0" t="0" r="9525" b="2413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D041004" w14:textId="77777777" w:rsidR="006039BE" w:rsidRPr="00ED1EAD" w:rsidRDefault="006039BE" w:rsidP="006039BE">
      <w:pPr>
        <w:pStyle w:val="Figurecaption"/>
      </w:pPr>
      <w:bookmarkStart w:id="272" w:name="_Toc355446891"/>
      <w:r w:rsidRPr="00D80CE5">
        <w:t>Figure 1</w:t>
      </w:r>
      <w:r>
        <w:t>7</w:t>
      </w:r>
      <w:r w:rsidRPr="00ED1EAD">
        <w:t>: Comparison of costs of health resources use between imputed data and complete cases</w:t>
      </w:r>
      <w:bookmarkEnd w:id="272"/>
    </w:p>
    <w:p w14:paraId="619D94E2" w14:textId="77777777" w:rsidR="00127907" w:rsidRPr="00ED1EAD" w:rsidRDefault="00127907" w:rsidP="00127907">
      <w:pPr>
        <w:rPr>
          <w:rFonts w:cs="Times New Roman"/>
        </w:rPr>
      </w:pPr>
    </w:p>
    <w:p w14:paraId="75658D05" w14:textId="3F58BC33" w:rsidR="00127907" w:rsidRPr="00ED1EAD" w:rsidRDefault="00127907" w:rsidP="00127907">
      <w:pPr>
        <w:rPr>
          <w:rFonts w:cs="Times New Roman"/>
        </w:rPr>
      </w:pPr>
      <w:r w:rsidRPr="00ED1EAD">
        <w:rPr>
          <w:rFonts w:cs="Times New Roman"/>
        </w:rPr>
        <w:t>As the imputation was performed on an aggregated level, the individual contribution of the cost of each type of health resource used during the 12</w:t>
      </w:r>
      <w:r w:rsidR="00243F05">
        <w:rPr>
          <w:rFonts w:cs="Times New Roman"/>
        </w:rPr>
        <w:t>-</w:t>
      </w:r>
      <w:r w:rsidRPr="00ED1EAD">
        <w:rPr>
          <w:rFonts w:cs="Times New Roman"/>
        </w:rPr>
        <w:t>month trial period was not presented in the primary analysis. For complete cases, the biggest</w:t>
      </w:r>
      <w:r w:rsidRPr="00F72381">
        <w:rPr>
          <w:rFonts w:cs="Times New Roman"/>
        </w:rPr>
        <w:t xml:space="preserve"> drivers in costs were</w:t>
      </w:r>
      <w:r w:rsidR="00ED1EAD">
        <w:rPr>
          <w:rFonts w:cs="Times New Roman"/>
        </w:rPr>
        <w:t xml:space="preserve"> </w:t>
      </w:r>
      <w:r w:rsidRPr="00ED1EAD">
        <w:rPr>
          <w:rFonts w:cs="Times New Roman"/>
        </w:rPr>
        <w:t>hospital inpatient stays and hospital outpatient appointments (</w:t>
      </w:r>
      <w:r w:rsidRPr="00DD6880">
        <w:rPr>
          <w:rFonts w:cs="Times New Roman"/>
          <w:i/>
        </w:rPr>
        <w:t>Figure 1</w:t>
      </w:r>
      <w:r w:rsidR="0089135B" w:rsidRPr="00DD6880">
        <w:rPr>
          <w:rFonts w:cs="Times New Roman"/>
          <w:i/>
        </w:rPr>
        <w:t>8</w:t>
      </w:r>
      <w:r w:rsidRPr="00ED1EAD">
        <w:rPr>
          <w:rFonts w:cs="Times New Roman"/>
        </w:rPr>
        <w:t>), followed by GP consultations in surgery. However, if all forms of GP consultation were aggregated, the costs would approximate to those of hospital outpatient appointments and inpatient stays. It should be noted that Figure 1</w:t>
      </w:r>
      <w:r w:rsidR="0089135B">
        <w:rPr>
          <w:rFonts w:cs="Times New Roman"/>
        </w:rPr>
        <w:t>8</w:t>
      </w:r>
      <w:r w:rsidRPr="00ED1EAD">
        <w:rPr>
          <w:rFonts w:cs="Times New Roman"/>
        </w:rPr>
        <w:t xml:space="preserve"> does not include medication costs. If our assumption of one prescription item per month was correct, medication costs would be higher than all other costs (£718 in the intervention group and £671 in the control group).</w:t>
      </w:r>
    </w:p>
    <w:p w14:paraId="53E000BC" w14:textId="77777777" w:rsidR="00127907" w:rsidRPr="00F72381" w:rsidRDefault="00127907" w:rsidP="00127907">
      <w:pPr>
        <w:rPr>
          <w:rFonts w:cs="Times New Roman"/>
        </w:rPr>
      </w:pPr>
    </w:p>
    <w:p w14:paraId="1F79195E" w14:textId="77777777" w:rsidR="00127907" w:rsidRPr="00FA14DA" w:rsidRDefault="00127907" w:rsidP="00127907">
      <w:pPr>
        <w:rPr>
          <w:rFonts w:cs="Times New Roman"/>
        </w:rPr>
      </w:pPr>
      <w:r w:rsidRPr="00854E37">
        <w:rPr>
          <w:noProof/>
          <w:lang w:eastAsia="en-GB"/>
        </w:rPr>
        <w:drawing>
          <wp:inline distT="0" distB="0" distL="0" distR="0" wp14:anchorId="52203934" wp14:editId="1D876FC9">
            <wp:extent cx="5731510" cy="3942250"/>
            <wp:effectExtent l="0" t="0" r="21590" b="2032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A498356" w14:textId="77777777" w:rsidR="006039BE" w:rsidRPr="00ED1EAD" w:rsidRDefault="006039BE" w:rsidP="006039BE">
      <w:pPr>
        <w:pStyle w:val="Figurecaption"/>
      </w:pPr>
      <w:bookmarkStart w:id="273" w:name="_Toc355446892"/>
      <w:r w:rsidRPr="00F72381">
        <w:t>Figure 1</w:t>
      </w:r>
      <w:r>
        <w:t>8</w:t>
      </w:r>
      <w:r w:rsidRPr="00ED1EAD">
        <w:t>: Cost of each health care and social services use during the 12 months trial period among complete cases, by group</w:t>
      </w:r>
      <w:bookmarkEnd w:id="273"/>
    </w:p>
    <w:p w14:paraId="03CEE632" w14:textId="77777777" w:rsidR="00127907" w:rsidRPr="00ED1EAD" w:rsidRDefault="00127907" w:rsidP="00127907">
      <w:pPr>
        <w:rPr>
          <w:rFonts w:cs="Times New Roman"/>
        </w:rPr>
      </w:pPr>
    </w:p>
    <w:p w14:paraId="325C111F" w14:textId="53CD5F98" w:rsidR="00127907" w:rsidRPr="00F72381" w:rsidRDefault="00127907" w:rsidP="00127907">
      <w:pPr>
        <w:rPr>
          <w:rFonts w:cs="Times New Roman"/>
        </w:rPr>
      </w:pPr>
      <w:r w:rsidRPr="00ED1EAD">
        <w:rPr>
          <w:rFonts w:cs="Times New Roman"/>
        </w:rPr>
        <w:t>Complete cases showed a similar pattern in change of PAID score in the control group acro</w:t>
      </w:r>
      <w:r w:rsidRPr="00F72381">
        <w:rPr>
          <w:rFonts w:cs="Times New Roman"/>
        </w:rPr>
        <w:t xml:space="preserve">ss three time points as in the imputed </w:t>
      </w:r>
      <w:r w:rsidR="002D4ADD">
        <w:rPr>
          <w:rFonts w:cs="Times New Roman"/>
        </w:rPr>
        <w:t>data set</w:t>
      </w:r>
      <w:r w:rsidRPr="00F72381">
        <w:rPr>
          <w:rFonts w:cs="Times New Roman"/>
        </w:rPr>
        <w:t xml:space="preserve"> but with lower scores (less distressed) (</w:t>
      </w:r>
      <w:r w:rsidRPr="00DD6880">
        <w:rPr>
          <w:rFonts w:cs="Times New Roman"/>
          <w:i/>
        </w:rPr>
        <w:t>Figure 1</w:t>
      </w:r>
      <w:r w:rsidR="0089135B" w:rsidRPr="00DD6880">
        <w:rPr>
          <w:rFonts w:cs="Times New Roman"/>
          <w:i/>
        </w:rPr>
        <w:t>9</w:t>
      </w:r>
      <w:r w:rsidRPr="00ED1EAD">
        <w:rPr>
          <w:rFonts w:cs="Times New Roman"/>
        </w:rPr>
        <w:t xml:space="preserve">). Meanwhile, the mean PAID score was slightly higher at baseline and </w:t>
      </w:r>
      <w:r w:rsidR="00CB5141">
        <w:rPr>
          <w:rFonts w:cs="Times New Roman"/>
        </w:rPr>
        <w:t>3</w:t>
      </w:r>
      <w:r w:rsidRPr="00ED1EAD">
        <w:rPr>
          <w:rFonts w:cs="Times New Roman"/>
        </w:rPr>
        <w:t xml:space="preserve"> months among complete cases than in the imputed </w:t>
      </w:r>
      <w:r w:rsidR="002D4ADD">
        <w:rPr>
          <w:rFonts w:cs="Times New Roman"/>
        </w:rPr>
        <w:t>data set</w:t>
      </w:r>
      <w:r w:rsidRPr="00ED1EAD">
        <w:rPr>
          <w:rFonts w:cs="Times New Roman"/>
        </w:rPr>
        <w:t xml:space="preserve">, but at 12 months was similar in the complete cases and the imputed </w:t>
      </w:r>
      <w:r w:rsidR="002D4ADD">
        <w:rPr>
          <w:rFonts w:cs="Times New Roman"/>
        </w:rPr>
        <w:t>data set</w:t>
      </w:r>
      <w:r w:rsidRPr="00ED1EAD">
        <w:rPr>
          <w:rFonts w:cs="Times New Roman"/>
        </w:rPr>
        <w:t>. This suggested possible opposite missing patterns in the groups. In the intervention group, participants who scored lower on PAID at baseline were more likely to be lost</w:t>
      </w:r>
      <w:r w:rsidR="00CB5141">
        <w:rPr>
          <w:rFonts w:cs="Times New Roman"/>
        </w:rPr>
        <w:t xml:space="preserve"> </w:t>
      </w:r>
      <w:r w:rsidRPr="00ED1EAD">
        <w:rPr>
          <w:rFonts w:cs="Times New Roman"/>
        </w:rPr>
        <w:t>to</w:t>
      </w:r>
      <w:r w:rsidR="00CB5141">
        <w:rPr>
          <w:rFonts w:cs="Times New Roman"/>
        </w:rPr>
        <w:t xml:space="preserve"> </w:t>
      </w:r>
      <w:r w:rsidRPr="00ED1EAD">
        <w:rPr>
          <w:rFonts w:cs="Times New Roman"/>
        </w:rPr>
        <w:t>follow-up, whil</w:t>
      </w:r>
      <w:r w:rsidR="002D4ADD">
        <w:rPr>
          <w:rFonts w:cs="Times New Roman"/>
        </w:rPr>
        <w:t>e</w:t>
      </w:r>
      <w:r w:rsidRPr="00ED1EAD">
        <w:rPr>
          <w:rFonts w:cs="Times New Roman"/>
        </w:rPr>
        <w:t xml:space="preserve"> in the con</w:t>
      </w:r>
      <w:r w:rsidRPr="00F72381">
        <w:rPr>
          <w:rFonts w:cs="Times New Roman"/>
        </w:rPr>
        <w:t>trol group, those who scored higher were more likely to be lost</w:t>
      </w:r>
      <w:r w:rsidR="00CB5141">
        <w:rPr>
          <w:rFonts w:cs="Times New Roman"/>
        </w:rPr>
        <w:t xml:space="preserve"> </w:t>
      </w:r>
      <w:r w:rsidRPr="00F72381">
        <w:rPr>
          <w:rFonts w:cs="Times New Roman"/>
        </w:rPr>
        <w:t>to</w:t>
      </w:r>
      <w:r w:rsidR="00CB5141">
        <w:rPr>
          <w:rFonts w:cs="Times New Roman"/>
        </w:rPr>
        <w:t xml:space="preserve"> </w:t>
      </w:r>
      <w:r w:rsidRPr="00F72381">
        <w:rPr>
          <w:rFonts w:cs="Times New Roman"/>
        </w:rPr>
        <w:t>follow-up. However, the difference of PAID score at 12 months was much more prominent in the control group than in the intervention group. After adjusting for baseline PAID score and other variables, this leads to a smaller reduction in PAID (</w:t>
      </w:r>
      <w:r w:rsidR="00243F05">
        <w:rPr>
          <w:rFonts w:cs="Times New Roman"/>
        </w:rPr>
        <w:t>–</w:t>
      </w:r>
      <w:r w:rsidRPr="00F72381">
        <w:rPr>
          <w:rFonts w:cs="Times New Roman"/>
        </w:rPr>
        <w:t xml:space="preserve">1.6 versus </w:t>
      </w:r>
      <w:r w:rsidR="00243F05">
        <w:rPr>
          <w:rFonts w:cs="Times New Roman"/>
        </w:rPr>
        <w:t>–</w:t>
      </w:r>
      <w:r w:rsidRPr="00F72381">
        <w:rPr>
          <w:rFonts w:cs="Times New Roman"/>
        </w:rPr>
        <w:t>1.9).</w:t>
      </w:r>
    </w:p>
    <w:p w14:paraId="778C518D" w14:textId="08D9227D" w:rsidR="00127907" w:rsidRPr="00D80CE5" w:rsidRDefault="00127907">
      <w:pPr>
        <w:spacing w:after="200" w:line="276" w:lineRule="auto"/>
        <w:rPr>
          <w:rFonts w:cs="Times New Roman"/>
          <w:b/>
        </w:rPr>
      </w:pPr>
    </w:p>
    <w:p w14:paraId="50DE2035" w14:textId="77777777" w:rsidR="00127907" w:rsidRPr="00FA14DA" w:rsidRDefault="00127907" w:rsidP="00127907">
      <w:pPr>
        <w:rPr>
          <w:rFonts w:cs="Times New Roman"/>
        </w:rPr>
      </w:pPr>
      <w:r w:rsidRPr="00854E37">
        <w:rPr>
          <w:noProof/>
          <w:lang w:eastAsia="en-GB"/>
        </w:rPr>
        <w:drawing>
          <wp:inline distT="0" distB="0" distL="0" distR="0" wp14:anchorId="65A473EC" wp14:editId="6FD827BE">
            <wp:extent cx="5731510" cy="3629956"/>
            <wp:effectExtent l="0" t="0" r="21590" b="2794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D843591" w14:textId="13482659" w:rsidR="006039BE" w:rsidRPr="00F72381" w:rsidRDefault="006039BE" w:rsidP="006039BE">
      <w:pPr>
        <w:pStyle w:val="Figurecaption"/>
      </w:pPr>
      <w:bookmarkStart w:id="274" w:name="_Toc355446893"/>
      <w:r w:rsidRPr="00D80CE5">
        <w:t>Figure 1</w:t>
      </w:r>
      <w:r>
        <w:t>9</w:t>
      </w:r>
      <w:r w:rsidRPr="00ED1EAD">
        <w:t xml:space="preserve">: Mean PAID score of imputed </w:t>
      </w:r>
      <w:r w:rsidR="002D4ADD">
        <w:t>data set</w:t>
      </w:r>
      <w:r w:rsidRPr="00ED1EAD">
        <w:t xml:space="preserve"> and complete cases at three time points, by group</w:t>
      </w:r>
      <w:bookmarkEnd w:id="274"/>
    </w:p>
    <w:p w14:paraId="74867787" w14:textId="77777777" w:rsidR="00127907" w:rsidRPr="00ED1EAD" w:rsidRDefault="00127907" w:rsidP="00127907">
      <w:pPr>
        <w:rPr>
          <w:rFonts w:cs="Times New Roman"/>
        </w:rPr>
      </w:pPr>
    </w:p>
    <w:p w14:paraId="6B2B8785" w14:textId="235F3E33" w:rsidR="00127907" w:rsidRPr="00F234A9" w:rsidRDefault="00127907" w:rsidP="00127907">
      <w:pPr>
        <w:rPr>
          <w:rFonts w:cs="Times New Roman"/>
        </w:rPr>
      </w:pPr>
      <w:r w:rsidRPr="00ED1EAD">
        <w:rPr>
          <w:rFonts w:cs="Times New Roman"/>
        </w:rPr>
        <w:t>In the complete case analysis, the general pattern of the mean EQ-5D-3L index sc</w:t>
      </w:r>
      <w:r w:rsidRPr="00F72381">
        <w:rPr>
          <w:rFonts w:cs="Times New Roman"/>
        </w:rPr>
        <w:t xml:space="preserve">ore increasing at 3 months and decreasing at 12 months remained but the mean index scores in the intervention group were higher in complete cases than in the imputed </w:t>
      </w:r>
      <w:r w:rsidR="002D4ADD">
        <w:rPr>
          <w:rFonts w:cs="Times New Roman"/>
        </w:rPr>
        <w:t>data set</w:t>
      </w:r>
      <w:r w:rsidRPr="00F72381">
        <w:rPr>
          <w:rFonts w:cs="Times New Roman"/>
        </w:rPr>
        <w:t xml:space="preserve"> and did not reduce at 12 months as much as in the imputed </w:t>
      </w:r>
      <w:r w:rsidR="002D4ADD">
        <w:rPr>
          <w:rFonts w:cs="Times New Roman"/>
        </w:rPr>
        <w:t>data set</w:t>
      </w:r>
      <w:r w:rsidRPr="00F72381">
        <w:rPr>
          <w:rFonts w:cs="Times New Roman"/>
        </w:rPr>
        <w:t xml:space="preserve"> (</w:t>
      </w:r>
      <w:r w:rsidRPr="00F72381">
        <w:rPr>
          <w:rFonts w:cs="Times New Roman"/>
          <w:i/>
        </w:rPr>
        <w:t xml:space="preserve">Figure </w:t>
      </w:r>
      <w:r w:rsidR="0089135B">
        <w:rPr>
          <w:rFonts w:cs="Times New Roman"/>
          <w:i/>
        </w:rPr>
        <w:t>20</w:t>
      </w:r>
      <w:r w:rsidRPr="00FA14DA">
        <w:rPr>
          <w:rFonts w:cs="Times New Roman"/>
        </w:rPr>
        <w:t>). I</w:t>
      </w:r>
      <w:r w:rsidRPr="00ED1EAD">
        <w:rPr>
          <w:rFonts w:cs="Times New Roman"/>
        </w:rPr>
        <w:t xml:space="preserve">n the control group, the baseline level of EQ-5D-3L index score was much higher among complete cases than in the imputed </w:t>
      </w:r>
      <w:r w:rsidR="002D4ADD">
        <w:rPr>
          <w:rFonts w:cs="Times New Roman"/>
        </w:rPr>
        <w:t>data set</w:t>
      </w:r>
      <w:r w:rsidRPr="00ED1EAD">
        <w:rPr>
          <w:rFonts w:cs="Times New Roman"/>
        </w:rPr>
        <w:t xml:space="preserve"> and remained so at all time points. The mean EQ-5D-3L index scores in the control group increased at 3 months and reduced below the baseline level in both complete cases and imputed </w:t>
      </w:r>
      <w:r w:rsidR="002D4ADD">
        <w:rPr>
          <w:rFonts w:cs="Times New Roman"/>
        </w:rPr>
        <w:t>data set</w:t>
      </w:r>
      <w:r w:rsidRPr="00ED1EAD">
        <w:rPr>
          <w:rFonts w:cs="Times New Roman"/>
        </w:rPr>
        <w:t>. The drop of EQ-5D-3L index score level was more gradual and to a lesser extent among the complete cases. Among complete cases, the mean EQ-5D-3L index score in the control group was higher tha</w:t>
      </w:r>
      <w:r w:rsidRPr="00F72381">
        <w:rPr>
          <w:rFonts w:cs="Times New Roman"/>
        </w:rPr>
        <w:t xml:space="preserve">n in the intervention at all time points, opposite to the situation for the imputed </w:t>
      </w:r>
      <w:r w:rsidR="002D4ADD">
        <w:rPr>
          <w:rFonts w:cs="Times New Roman"/>
        </w:rPr>
        <w:t>data set</w:t>
      </w:r>
      <w:r w:rsidRPr="00F72381">
        <w:rPr>
          <w:rFonts w:cs="Times New Roman"/>
        </w:rPr>
        <w:t>. This leads to a higher QALY</w:t>
      </w:r>
      <w:r w:rsidR="00243F05">
        <w:rPr>
          <w:rFonts w:cs="Times New Roman"/>
        </w:rPr>
        <w:t>s</w:t>
      </w:r>
      <w:r w:rsidRPr="00F72381">
        <w:rPr>
          <w:rFonts w:cs="Times New Roman"/>
        </w:rPr>
        <w:t xml:space="preserve"> in the control group when unadjusted. This pattern of change is consistent with the pattern in PAID score where in the control group, participants who had lower EQ-5D-3L index score at baseline were more likely to be lost</w:t>
      </w:r>
      <w:r w:rsidR="00CB5141">
        <w:rPr>
          <w:rFonts w:cs="Times New Roman"/>
        </w:rPr>
        <w:t xml:space="preserve"> </w:t>
      </w:r>
      <w:r w:rsidRPr="00F72381">
        <w:rPr>
          <w:rFonts w:cs="Times New Roman"/>
        </w:rPr>
        <w:t>to</w:t>
      </w:r>
      <w:r w:rsidR="00CB5141">
        <w:rPr>
          <w:rFonts w:cs="Times New Roman"/>
        </w:rPr>
        <w:t xml:space="preserve"> </w:t>
      </w:r>
      <w:r w:rsidRPr="00F72381">
        <w:rPr>
          <w:rFonts w:cs="Times New Roman"/>
        </w:rPr>
        <w:t xml:space="preserve">follow-up later on. Because the baseline EQ-5D-3L was near complete and taken as a factor in the imputation model, the imputed </w:t>
      </w:r>
      <w:r w:rsidR="002D4ADD">
        <w:rPr>
          <w:rFonts w:cs="Times New Roman"/>
        </w:rPr>
        <w:t>data set</w:t>
      </w:r>
      <w:r w:rsidRPr="00F72381">
        <w:rPr>
          <w:rFonts w:cs="Times New Roman"/>
        </w:rPr>
        <w:t xml:space="preserve"> estimated lower values for </w:t>
      </w:r>
      <w:r w:rsidRPr="00F234A9">
        <w:rPr>
          <w:rFonts w:cs="Times New Roman"/>
        </w:rPr>
        <w:t>missing data at 3 and 12 months. After adjusting for all relevant baseline variables, the intervention group still shows a QALY</w:t>
      </w:r>
      <w:r w:rsidR="00243F05">
        <w:rPr>
          <w:rFonts w:cs="Times New Roman"/>
        </w:rPr>
        <w:t>s</w:t>
      </w:r>
      <w:r w:rsidRPr="00F234A9">
        <w:rPr>
          <w:rFonts w:cs="Times New Roman"/>
        </w:rPr>
        <w:t xml:space="preserve"> gain, comparing to the control group. This QALY</w:t>
      </w:r>
      <w:r w:rsidR="00243F05">
        <w:rPr>
          <w:rFonts w:cs="Times New Roman"/>
        </w:rPr>
        <w:t>s</w:t>
      </w:r>
      <w:r w:rsidRPr="00F234A9">
        <w:rPr>
          <w:rFonts w:cs="Times New Roman"/>
        </w:rPr>
        <w:t xml:space="preserve"> gain was also smaller than that of the imputed </w:t>
      </w:r>
      <w:r w:rsidR="002D4ADD">
        <w:rPr>
          <w:rFonts w:cs="Times New Roman"/>
        </w:rPr>
        <w:t>data set</w:t>
      </w:r>
      <w:r w:rsidRPr="00F234A9">
        <w:rPr>
          <w:rFonts w:cs="Times New Roman"/>
        </w:rPr>
        <w:t xml:space="preserve"> (0.010 versus 0.020).</w:t>
      </w:r>
    </w:p>
    <w:p w14:paraId="7DDE3051" w14:textId="77777777" w:rsidR="00EB6B59" w:rsidRPr="00D80CE5" w:rsidRDefault="00EB6B59">
      <w:pPr>
        <w:rPr>
          <w:b/>
          <w:bCs/>
        </w:rPr>
      </w:pPr>
      <w:bookmarkStart w:id="275" w:name="_Ref454453700"/>
      <w:bookmarkStart w:id="276" w:name="_Ref454453690"/>
      <w:bookmarkEnd w:id="271"/>
    </w:p>
    <w:bookmarkEnd w:id="275"/>
    <w:bookmarkEnd w:id="276"/>
    <w:p w14:paraId="5CD4E85E" w14:textId="77777777" w:rsidR="00EB6B59" w:rsidRPr="00FA14DA" w:rsidRDefault="00EB6B59" w:rsidP="00EB6B59">
      <w:pPr>
        <w:rPr>
          <w:rFonts w:cs="Times New Roman"/>
        </w:rPr>
      </w:pPr>
      <w:r w:rsidRPr="00854E37">
        <w:rPr>
          <w:rFonts w:cs="Times New Roman"/>
          <w:noProof/>
          <w:lang w:eastAsia="en-GB"/>
        </w:rPr>
        <w:drawing>
          <wp:inline distT="0" distB="0" distL="0" distR="0" wp14:anchorId="334B75D2" wp14:editId="527986EE">
            <wp:extent cx="5731510" cy="3163353"/>
            <wp:effectExtent l="0" t="0" r="21590" b="18415"/>
            <wp:docPr id="73740" name="Chart 737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6C2EB93" w14:textId="38249B02" w:rsidR="006039BE" w:rsidRPr="00ED1EAD" w:rsidRDefault="006039BE" w:rsidP="006039BE">
      <w:pPr>
        <w:pStyle w:val="Figurecaption"/>
      </w:pPr>
      <w:bookmarkStart w:id="277" w:name="_Toc355446894"/>
      <w:r w:rsidRPr="00884C43">
        <w:t xml:space="preserve">Figure </w:t>
      </w:r>
      <w:r>
        <w:t>20</w:t>
      </w:r>
      <w:r w:rsidRPr="00ED1EAD">
        <w:t xml:space="preserve">: Mean EQ-5D-3L index score of imputed </w:t>
      </w:r>
      <w:r w:rsidR="002D4ADD">
        <w:t>data set</w:t>
      </w:r>
      <w:r w:rsidRPr="00ED1EAD">
        <w:t xml:space="preserve"> and complete cases at three time points, by group</w:t>
      </w:r>
      <w:bookmarkEnd w:id="277"/>
    </w:p>
    <w:p w14:paraId="1F82C417" w14:textId="77777777" w:rsidR="00EB6B59" w:rsidRPr="00ED1EAD" w:rsidRDefault="00EB6B59" w:rsidP="00EB6B59">
      <w:pPr>
        <w:rPr>
          <w:rFonts w:cs="Times New Roman"/>
        </w:rPr>
      </w:pPr>
    </w:p>
    <w:p w14:paraId="76A971F5" w14:textId="77777777" w:rsidR="00EB6B59" w:rsidRPr="00F72381" w:rsidRDefault="00EB6B59" w:rsidP="00EB6B59">
      <w:pPr>
        <w:pStyle w:val="Heading3"/>
        <w:rPr>
          <w:rFonts w:cs="Times New Roman"/>
        </w:rPr>
      </w:pPr>
      <w:bookmarkStart w:id="278" w:name="_Toc355448179"/>
      <w:r w:rsidRPr="00F72381">
        <w:rPr>
          <w:rFonts w:cs="Times New Roman"/>
        </w:rPr>
        <w:t>One-way sensitivity analysis for cost of intervention</w:t>
      </w:r>
      <w:bookmarkEnd w:id="278"/>
    </w:p>
    <w:p w14:paraId="5D85A868" w14:textId="0E117D39" w:rsidR="00EB6B59" w:rsidRPr="00D80CE5" w:rsidRDefault="00EB6B59" w:rsidP="00E80AE4">
      <w:pPr>
        <w:rPr>
          <w:rFonts w:cs="Times New Roman"/>
          <w:b/>
          <w:bCs/>
        </w:rPr>
      </w:pPr>
      <w:r w:rsidRPr="00F72381">
        <w:rPr>
          <w:rFonts w:cs="Times New Roman"/>
        </w:rPr>
        <w:t>The intervention cost was estimated at £41 per person for the primary analysis. Using</w:t>
      </w:r>
      <w:r w:rsidR="008F5BA1" w:rsidRPr="00F234A9">
        <w:rPr>
          <w:rFonts w:cs="Times New Roman"/>
        </w:rPr>
        <w:t xml:space="preserve"> Equa</w:t>
      </w:r>
      <w:r w:rsidR="008F5BA1" w:rsidRPr="00D80CE5">
        <w:rPr>
          <w:rFonts w:cs="Times New Roman"/>
        </w:rPr>
        <w:t>tion 1</w:t>
      </w:r>
      <w:r w:rsidRPr="00D80CE5">
        <w:rPr>
          <w:rFonts w:cs="Times New Roman"/>
        </w:rPr>
        <w:t xml:space="preserve"> a linear line was drawn, assuming incremental cost per person remained –£111 and incremental QALYs per person remained 0.020 (</w:t>
      </w:r>
      <w:r w:rsidR="00243F05" w:rsidRPr="00DD6880">
        <w:rPr>
          <w:rFonts w:cs="Times New Roman"/>
          <w:i/>
        </w:rPr>
        <w:t xml:space="preserve">see </w:t>
      </w:r>
      <w:r w:rsidR="00FD7345" w:rsidRPr="00884C43">
        <w:rPr>
          <w:rFonts w:cs="Times New Roman"/>
          <w:i/>
        </w:rPr>
        <w:t xml:space="preserve">Figure </w:t>
      </w:r>
      <w:r w:rsidR="00127907" w:rsidRPr="00884C43">
        <w:rPr>
          <w:rFonts w:cs="Times New Roman"/>
          <w:i/>
        </w:rPr>
        <w:t>2</w:t>
      </w:r>
      <w:r w:rsidR="0089135B">
        <w:rPr>
          <w:rFonts w:cs="Times New Roman"/>
          <w:i/>
        </w:rPr>
        <w:t>1</w:t>
      </w:r>
      <w:r w:rsidRPr="00ED1EAD">
        <w:rPr>
          <w:rFonts w:cs="Times New Roman"/>
        </w:rPr>
        <w:t>). As the additional intervention cost per person increased, the ICER for the intervention gradually increased. At £20,000 WTP threshold, the additional intervention cost per person was £511. At £30,000 WTP threshold, the additional intervention cost per person was £711. That means, on top of what was included in the primary analysis for the intervention, another £511 to</w:t>
      </w:r>
      <w:r w:rsidRPr="00F72381">
        <w:rPr>
          <w:rFonts w:cs="Times New Roman"/>
        </w:rPr>
        <w:t xml:space="preserve"> £711 per person could be spent on facilitating activities</w:t>
      </w:r>
      <w:r w:rsidR="00127907" w:rsidRPr="00F72381">
        <w:rPr>
          <w:rFonts w:cs="Times New Roman"/>
        </w:rPr>
        <w:t xml:space="preserve"> or running costs of the intervention</w:t>
      </w:r>
      <w:r w:rsidRPr="00F234A9">
        <w:rPr>
          <w:rFonts w:cs="Times New Roman"/>
        </w:rPr>
        <w:t>, and the intervention might still be considered cost-effective.</w:t>
      </w:r>
    </w:p>
    <w:p w14:paraId="6B9A86E7" w14:textId="77777777" w:rsidR="00EB6B59" w:rsidRPr="00D80CE5" w:rsidRDefault="00EB6B59" w:rsidP="00EB6B59">
      <w:pPr>
        <w:rPr>
          <w:rFonts w:cs="Times New Roman"/>
        </w:rPr>
      </w:pPr>
    </w:p>
    <w:p w14:paraId="2236460E" w14:textId="2D802A4D" w:rsidR="00EB6B59" w:rsidRPr="0057549E" w:rsidRDefault="00EB6B59" w:rsidP="00EB6B59">
      <w:pPr>
        <w:rPr>
          <w:rFonts w:cs="Times New Roman"/>
        </w:rPr>
      </w:pPr>
      <w:r w:rsidRPr="00884C43">
        <w:rPr>
          <w:rFonts w:cs="Times New Roman"/>
        </w:rPr>
        <w:t>In the analysis, the website operation cost was allocated to 10,000 users as th</w:t>
      </w:r>
      <w:r w:rsidR="00127907" w:rsidRPr="00884C43">
        <w:rPr>
          <w:rFonts w:cs="Times New Roman"/>
        </w:rPr>
        <w:t>is was the r</w:t>
      </w:r>
      <w:r w:rsidR="00127907" w:rsidRPr="00CE7527">
        <w:rPr>
          <w:rFonts w:cs="Times New Roman"/>
        </w:rPr>
        <w:t>eported</w:t>
      </w:r>
      <w:r w:rsidRPr="00CE7527">
        <w:rPr>
          <w:rFonts w:cs="Times New Roman"/>
        </w:rPr>
        <w:t xml:space="preserve"> capacity of the server. When it was allocated to</w:t>
      </w:r>
      <w:r w:rsidR="00127907" w:rsidRPr="009F63E9">
        <w:rPr>
          <w:rFonts w:cs="Times New Roman"/>
        </w:rPr>
        <w:t xml:space="preserve"> the</w:t>
      </w:r>
      <w:r w:rsidRPr="00013E3E">
        <w:rPr>
          <w:rFonts w:cs="Times New Roman"/>
        </w:rPr>
        <w:t xml:space="preserve"> 185 participants in the intervention group, the intervention cost would increase by £222. The ICER, in turn, would be £5,5</w:t>
      </w:r>
      <w:r w:rsidR="002D3522" w:rsidRPr="00013E3E">
        <w:rPr>
          <w:rFonts w:cs="Times New Roman"/>
        </w:rPr>
        <w:t>5</w:t>
      </w:r>
      <w:r w:rsidRPr="0057549E">
        <w:rPr>
          <w:rFonts w:cs="Times New Roman"/>
        </w:rPr>
        <w:t>0 per QALY gained. Although not less costly any more, the intervention could still be considered cost-effective under the national WTP thresholds, in comparison to the control.</w:t>
      </w:r>
    </w:p>
    <w:p w14:paraId="4FC557E8" w14:textId="77777777" w:rsidR="002D3522" w:rsidRPr="0057549E" w:rsidRDefault="002D3522" w:rsidP="00EB6B59">
      <w:pPr>
        <w:rPr>
          <w:rFonts w:cs="Times New Roman"/>
        </w:rPr>
      </w:pPr>
    </w:p>
    <w:p w14:paraId="6B27B0AE" w14:textId="5C54C29E" w:rsidR="002D3522" w:rsidRPr="00ED1EAD" w:rsidRDefault="002D3522" w:rsidP="002D3522">
      <w:pPr>
        <w:rPr>
          <w:rFonts w:cs="Times New Roman"/>
        </w:rPr>
      </w:pPr>
      <w:r w:rsidRPr="00241772">
        <w:rPr>
          <w:rFonts w:cs="Times New Roman"/>
        </w:rPr>
        <w:t>The complete case analysis demonstrated a more rapid increase in incremental cost per QALY gained than the analysis using imputed data. An increase of</w:t>
      </w:r>
      <w:r w:rsidRPr="00B61816">
        <w:rPr>
          <w:rFonts w:cs="Times New Roman"/>
        </w:rPr>
        <w:t xml:space="preserve"> £237 in intervention cost per user led to the ICER reaching the lower bound of </w:t>
      </w:r>
      <w:r w:rsidR="00CB5141">
        <w:rPr>
          <w:rFonts w:cs="Times New Roman"/>
        </w:rPr>
        <w:t xml:space="preserve">the </w:t>
      </w:r>
      <w:r w:rsidRPr="00B61816">
        <w:rPr>
          <w:rFonts w:cs="Times New Roman"/>
        </w:rPr>
        <w:t>current national WTP threshold (£20,000</w:t>
      </w:r>
      <w:r w:rsidR="00243F05">
        <w:rPr>
          <w:rFonts w:cs="Times New Roman"/>
        </w:rPr>
        <w:t xml:space="preserve"> per </w:t>
      </w:r>
      <w:r w:rsidRPr="00B61816">
        <w:rPr>
          <w:rFonts w:cs="Times New Roman"/>
        </w:rPr>
        <w:t>QALY). Another £100 additional intervention cost per user led the ICER up to the upper bound of current national WTP threshold (£30,000</w:t>
      </w:r>
      <w:r w:rsidR="00243F05">
        <w:rPr>
          <w:rFonts w:cs="Times New Roman"/>
        </w:rPr>
        <w:t xml:space="preserve"> per </w:t>
      </w:r>
      <w:r w:rsidRPr="00B74B11">
        <w:rPr>
          <w:rFonts w:cs="Times New Roman"/>
        </w:rPr>
        <w:t>QALY).</w:t>
      </w:r>
      <w:r w:rsidR="00ED1EAD">
        <w:rPr>
          <w:rFonts w:cs="Times New Roman"/>
        </w:rPr>
        <w:t xml:space="preserve"> </w:t>
      </w:r>
      <w:r w:rsidRPr="00ED1EAD">
        <w:rPr>
          <w:rFonts w:cs="Times New Roman"/>
        </w:rPr>
        <w:t xml:space="preserve">In other words, in the complete case analysis, cost-effectiveness was more sensitive to increased costs of the intervention. </w:t>
      </w:r>
    </w:p>
    <w:p w14:paraId="2B091D94" w14:textId="77777777" w:rsidR="002D3522" w:rsidRPr="00F72381" w:rsidRDefault="002D3522" w:rsidP="002D3522">
      <w:pPr>
        <w:rPr>
          <w:rFonts w:cs="Times New Roman"/>
          <w:b/>
          <w:bCs/>
        </w:rPr>
      </w:pPr>
    </w:p>
    <w:p w14:paraId="4EFD2410" w14:textId="77777777" w:rsidR="002D3522" w:rsidRPr="00FA14DA" w:rsidRDefault="002D3522" w:rsidP="002D3522">
      <w:pPr>
        <w:rPr>
          <w:rFonts w:cs="Times New Roman"/>
        </w:rPr>
      </w:pPr>
      <w:r w:rsidRPr="00854E37">
        <w:rPr>
          <w:noProof/>
          <w:lang w:eastAsia="en-GB"/>
        </w:rPr>
        <w:drawing>
          <wp:inline distT="0" distB="0" distL="0" distR="0" wp14:anchorId="780167FE" wp14:editId="1B3A2950">
            <wp:extent cx="5731510" cy="3183560"/>
            <wp:effectExtent l="0" t="0" r="21590" b="17145"/>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E02EDC3" w14:textId="18BBEA29" w:rsidR="006039BE" w:rsidRPr="00ED1EAD" w:rsidRDefault="006039BE" w:rsidP="006039BE">
      <w:pPr>
        <w:pStyle w:val="Figurecaption"/>
        <w:rPr>
          <w:rFonts w:cs="Times New Roman"/>
        </w:rPr>
      </w:pPr>
      <w:bookmarkStart w:id="279" w:name="_Toc355446895"/>
      <w:r w:rsidRPr="00985D3B">
        <w:t>Figure 21</w:t>
      </w:r>
      <w:r w:rsidRPr="00FA14DA">
        <w:t xml:space="preserve">: </w:t>
      </w:r>
      <w:r w:rsidRPr="00ED1EAD">
        <w:t>One-way sensitivity analysis for intervention cost per person, from imputed data</w:t>
      </w:r>
      <w:r w:rsidR="00CB5141">
        <w:t xml:space="preserve"> </w:t>
      </w:r>
      <w:r w:rsidRPr="00ED1EAD">
        <w:t>set and complete cases</w:t>
      </w:r>
      <w:bookmarkEnd w:id="279"/>
    </w:p>
    <w:p w14:paraId="48E62136" w14:textId="18883A3E" w:rsidR="002D3522" w:rsidRPr="00F72381" w:rsidRDefault="002D3522">
      <w:pPr>
        <w:spacing w:after="200" w:line="276" w:lineRule="auto"/>
        <w:rPr>
          <w:b/>
          <w:sz w:val="30"/>
          <w:szCs w:val="28"/>
        </w:rPr>
      </w:pPr>
      <w:bookmarkStart w:id="280" w:name="_Ref454545102"/>
    </w:p>
    <w:p w14:paraId="00506094" w14:textId="77777777" w:rsidR="00EB6B59" w:rsidRPr="00F72381" w:rsidRDefault="00EB6B59" w:rsidP="002D3522">
      <w:pPr>
        <w:pStyle w:val="Heading1"/>
      </w:pPr>
      <w:bookmarkStart w:id="281" w:name="_Toc355448180"/>
      <w:bookmarkEnd w:id="280"/>
      <w:r w:rsidRPr="00F72381">
        <w:t>Discussion</w:t>
      </w:r>
      <w:bookmarkEnd w:id="281"/>
    </w:p>
    <w:p w14:paraId="2695C67D" w14:textId="77777777" w:rsidR="00EB6B59" w:rsidRPr="00F234A9" w:rsidRDefault="00EB6B59" w:rsidP="00EB6B59">
      <w:pPr>
        <w:pStyle w:val="Heading2"/>
        <w:rPr>
          <w:rFonts w:cs="Times New Roman"/>
        </w:rPr>
      </w:pPr>
      <w:bookmarkStart w:id="282" w:name="_Toc355448181"/>
      <w:r w:rsidRPr="00F234A9">
        <w:rPr>
          <w:rFonts w:cs="Times New Roman"/>
        </w:rPr>
        <w:t>Main results</w:t>
      </w:r>
      <w:bookmarkEnd w:id="282"/>
    </w:p>
    <w:p w14:paraId="77A9ADF9" w14:textId="25C08E3B" w:rsidR="005175F3" w:rsidRPr="00F72381" w:rsidRDefault="005175F3" w:rsidP="005175F3">
      <w:pPr>
        <w:rPr>
          <w:rFonts w:cs="Times New Roman"/>
        </w:rPr>
      </w:pPr>
      <w:r w:rsidRPr="00D80CE5">
        <w:rPr>
          <w:rFonts w:cs="Times New Roman"/>
        </w:rPr>
        <w:t>In this within-trial health economic analysis, HeLP-Diabetes was found to dominate the comparator, i.e. total costs were lower (£111 (£384</w:t>
      </w:r>
      <w:r w:rsidR="00A5568F">
        <w:rPr>
          <w:rFonts w:cs="Times New Roman"/>
        </w:rPr>
        <w:t xml:space="preserve"> to</w:t>
      </w:r>
      <w:r w:rsidRPr="00D80CE5">
        <w:rPr>
          <w:rFonts w:cs="Times New Roman"/>
        </w:rPr>
        <w:t xml:space="preserve"> £136)) and health outcomes better (0.020 (0.000</w:t>
      </w:r>
      <w:r w:rsidR="003C134C">
        <w:rPr>
          <w:rFonts w:cs="Times New Roman"/>
        </w:rPr>
        <w:t xml:space="preserve"> to</w:t>
      </w:r>
      <w:r w:rsidRPr="00D80CE5">
        <w:rPr>
          <w:rFonts w:cs="Times New Roman"/>
        </w:rPr>
        <w:t xml:space="preserve"> 0.044)) in the group allocated to HeLP-Diabetes than in the group allocated to the comparator, from a</w:t>
      </w:r>
      <w:r w:rsidR="00CB5141">
        <w:rPr>
          <w:rFonts w:cs="Times New Roman"/>
        </w:rPr>
        <w:t>n</w:t>
      </w:r>
      <w:r w:rsidRPr="00D80CE5">
        <w:rPr>
          <w:rFonts w:cs="Times New Roman"/>
        </w:rPr>
        <w:t xml:space="preserve"> NHS and personal and social services perspective. The cost-effectiveness plane and CEAC illustrated that, despite considerable uncertainty around the p</w:t>
      </w:r>
      <w:r w:rsidRPr="00884C43">
        <w:rPr>
          <w:rFonts w:cs="Times New Roman"/>
        </w:rPr>
        <w:t>oint estimates, this overall conclusion is likely to be robust.</w:t>
      </w:r>
      <w:r w:rsidR="00ED1EAD">
        <w:rPr>
          <w:rFonts w:cs="Times New Roman"/>
        </w:rPr>
        <w:t xml:space="preserve"> </w:t>
      </w:r>
      <w:r w:rsidRPr="00ED1EAD">
        <w:rPr>
          <w:rFonts w:cs="Times New Roman"/>
        </w:rPr>
        <w:t>The complete case analysis demonstrates more uncertainty than the primary analysis, based on imputed data. Whil</w:t>
      </w:r>
      <w:r w:rsidR="00243F05">
        <w:rPr>
          <w:rFonts w:cs="Times New Roman"/>
        </w:rPr>
        <w:t>e</w:t>
      </w:r>
      <w:r w:rsidRPr="00ED1EAD">
        <w:rPr>
          <w:rFonts w:cs="Times New Roman"/>
        </w:rPr>
        <w:t xml:space="preserve"> the total costs were still lower (£37 (£367</w:t>
      </w:r>
      <w:r w:rsidR="003C134C">
        <w:rPr>
          <w:rFonts w:cs="Times New Roman"/>
        </w:rPr>
        <w:t xml:space="preserve"> to</w:t>
      </w:r>
      <w:r w:rsidRPr="00ED1EAD">
        <w:rPr>
          <w:rFonts w:cs="Times New Roman"/>
        </w:rPr>
        <w:t xml:space="preserve"> £282)) and health outcomes better (</w:t>
      </w:r>
      <w:r w:rsidRPr="00F72381">
        <w:rPr>
          <w:rFonts w:cs="Times New Roman"/>
        </w:rPr>
        <w:t>0.010 (-0.018</w:t>
      </w:r>
      <w:r w:rsidR="003C134C">
        <w:rPr>
          <w:rFonts w:cs="Times New Roman"/>
        </w:rPr>
        <w:t xml:space="preserve"> to</w:t>
      </w:r>
      <w:r w:rsidRPr="00F72381">
        <w:rPr>
          <w:rFonts w:cs="Times New Roman"/>
        </w:rPr>
        <w:t xml:space="preserve"> 0.044)) in the HeLP-Diabetes group than the comparator, the extent of the difference was smaller than in the primary analysis. Consequently, the cost-effectiveness plan</w:t>
      </w:r>
      <w:r w:rsidR="00243F05">
        <w:rPr>
          <w:rFonts w:cs="Times New Roman"/>
        </w:rPr>
        <w:t>e</w:t>
      </w:r>
      <w:r w:rsidRPr="00F72381">
        <w:rPr>
          <w:rFonts w:cs="Times New Roman"/>
        </w:rPr>
        <w:t xml:space="preserve"> showed the cluster of the distribution moving towards centre and widely scattered in all four quadrants. The probability of cost</w:t>
      </w:r>
      <w:r w:rsidR="00243F05">
        <w:rPr>
          <w:rFonts w:cs="Times New Roman"/>
        </w:rPr>
        <w:t xml:space="preserve"> </w:t>
      </w:r>
      <w:r w:rsidRPr="00F72381">
        <w:rPr>
          <w:rFonts w:cs="Times New Roman"/>
        </w:rPr>
        <w:t>effectiveness was reduced from 97% in the primary analysis to just under 70% in the complete case analysis.</w:t>
      </w:r>
    </w:p>
    <w:p w14:paraId="4384337A" w14:textId="77777777" w:rsidR="005175F3" w:rsidRPr="00F234A9" w:rsidRDefault="005175F3" w:rsidP="005175F3">
      <w:pPr>
        <w:rPr>
          <w:rFonts w:cs="Times New Roman"/>
        </w:rPr>
      </w:pPr>
    </w:p>
    <w:p w14:paraId="41B79946" w14:textId="695FF58E" w:rsidR="005175F3" w:rsidRPr="00F72381" w:rsidRDefault="005175F3" w:rsidP="005175F3">
      <w:pPr>
        <w:rPr>
          <w:rFonts w:cs="Times New Roman"/>
        </w:rPr>
      </w:pPr>
      <w:r w:rsidRPr="00D80CE5">
        <w:rPr>
          <w:rFonts w:cs="Times New Roman"/>
        </w:rPr>
        <w:t xml:space="preserve">This difference in results between the primary and complete case analyses may be due to the differential retention rates of participants with worse health. People with worse health were more likely to use health care services which resulted in higher costs. The comparison of costs and quality of life was consistent with this suggestion, </w:t>
      </w:r>
      <w:r w:rsidRPr="00884C43">
        <w:rPr>
          <w:rFonts w:cs="Times New Roman"/>
        </w:rPr>
        <w:t>as participants in the complete case analysis demonstrated better quality of life and lower health resource use than those in</w:t>
      </w:r>
      <w:r w:rsidR="00ED1EAD">
        <w:rPr>
          <w:rFonts w:cs="Times New Roman"/>
        </w:rPr>
        <w:t xml:space="preserve"> </w:t>
      </w:r>
      <w:r w:rsidRPr="00ED1EAD">
        <w:rPr>
          <w:rFonts w:cs="Times New Roman"/>
        </w:rPr>
        <w:t>the primary analysis.</w:t>
      </w:r>
      <w:r w:rsidR="00ED1EAD">
        <w:rPr>
          <w:rFonts w:cs="Times New Roman"/>
        </w:rPr>
        <w:t xml:space="preserve"> </w:t>
      </w:r>
      <w:r w:rsidRPr="00ED1EAD">
        <w:rPr>
          <w:rFonts w:cs="Times New Roman"/>
        </w:rPr>
        <w:t>Whether it was the impact of worse health or the burden of completing trial outcome questionnaires on top of the</w:t>
      </w:r>
      <w:r w:rsidRPr="00F72381">
        <w:rPr>
          <w:rFonts w:cs="Times New Roman"/>
        </w:rPr>
        <w:t>ir ill health which caused this differential drop</w:t>
      </w:r>
      <w:r w:rsidR="00953C33">
        <w:rPr>
          <w:rFonts w:cs="Times New Roman"/>
        </w:rPr>
        <w:t>-</w:t>
      </w:r>
      <w:r w:rsidRPr="00F72381">
        <w:rPr>
          <w:rFonts w:cs="Times New Roman"/>
        </w:rPr>
        <w:t xml:space="preserve">out is unclear. </w:t>
      </w:r>
    </w:p>
    <w:p w14:paraId="2AFE261B" w14:textId="77777777" w:rsidR="005175F3" w:rsidRPr="00F234A9" w:rsidRDefault="005175F3" w:rsidP="005175F3">
      <w:pPr>
        <w:rPr>
          <w:rFonts w:cs="Times New Roman"/>
        </w:rPr>
      </w:pPr>
    </w:p>
    <w:p w14:paraId="069209F2" w14:textId="1322E81A" w:rsidR="005175F3" w:rsidRPr="00F72381" w:rsidRDefault="005175F3" w:rsidP="005175F3">
      <w:pPr>
        <w:rPr>
          <w:rFonts w:cs="Times New Roman"/>
        </w:rPr>
      </w:pPr>
      <w:r w:rsidRPr="00D80CE5">
        <w:rPr>
          <w:rFonts w:cs="Times New Roman"/>
        </w:rPr>
        <w:t xml:space="preserve">Although both the primary and complete case analyses suggested that HeLP-Diabetes was highly likely to be dominant over the comparator condition, the uncertainties surrounding both the change in costs and in quality of life, and the fact that these changes were not statistically significant, require this conclusion to be treated with caution. Moreover, as the trial lasted </w:t>
      </w:r>
      <w:r w:rsidR="00243F05" w:rsidRPr="00D80CE5">
        <w:rPr>
          <w:rFonts w:cs="Times New Roman"/>
        </w:rPr>
        <w:t xml:space="preserve">only </w:t>
      </w:r>
      <w:r w:rsidRPr="00D80CE5">
        <w:rPr>
          <w:rFonts w:cs="Times New Roman"/>
        </w:rPr>
        <w:t>12 months, it is possible that some of the drivers of he</w:t>
      </w:r>
      <w:r w:rsidRPr="00884C43">
        <w:rPr>
          <w:rFonts w:cs="Times New Roman"/>
        </w:rPr>
        <w:t xml:space="preserve">alth resource use by participants pre-dated the trial </w:t>
      </w:r>
      <w:r w:rsidR="00243F05">
        <w:rPr>
          <w:rFonts w:cs="Times New Roman"/>
        </w:rPr>
        <w:t>—</w:t>
      </w:r>
      <w:r w:rsidRPr="00884C43">
        <w:rPr>
          <w:rFonts w:cs="Times New Roman"/>
        </w:rPr>
        <w:t xml:space="preserve"> for example, hospital inpatient admissions may have been planned before the start of the trial.</w:t>
      </w:r>
      <w:r w:rsidR="00ED1EAD">
        <w:rPr>
          <w:rFonts w:cs="Times New Roman"/>
        </w:rPr>
        <w:t xml:space="preserve"> </w:t>
      </w:r>
      <w:r w:rsidRPr="00ED1EAD">
        <w:rPr>
          <w:rFonts w:cs="Times New Roman"/>
        </w:rPr>
        <w:t>Moreover, although it was apparent that the main cost drivers were medications, hospital inpatient stays, hospi</w:t>
      </w:r>
      <w:r w:rsidRPr="00F72381">
        <w:rPr>
          <w:rFonts w:cs="Times New Roman"/>
        </w:rPr>
        <w:t>tal outpatient appointments and GP consultations, it was unclear which one in particular or a combination of services caused the overall health care costs to be lower in the intervention group.</w:t>
      </w:r>
    </w:p>
    <w:p w14:paraId="74E3C148" w14:textId="77777777" w:rsidR="005175F3" w:rsidRPr="00F72381" w:rsidRDefault="005175F3" w:rsidP="005175F3">
      <w:pPr>
        <w:rPr>
          <w:rFonts w:cs="Times New Roman"/>
        </w:rPr>
      </w:pPr>
    </w:p>
    <w:p w14:paraId="03D63077" w14:textId="77777777" w:rsidR="005175F3" w:rsidRPr="00D80CE5" w:rsidRDefault="005175F3" w:rsidP="005175F3">
      <w:pPr>
        <w:rPr>
          <w:rFonts w:cs="Times New Roman"/>
        </w:rPr>
      </w:pPr>
      <w:r w:rsidRPr="00F72381">
        <w:rPr>
          <w:rFonts w:cs="Times New Roman"/>
        </w:rPr>
        <w:t xml:space="preserve">As a large proportion of the costs are fixed costs, </w:t>
      </w:r>
      <w:r w:rsidRPr="00F234A9">
        <w:rPr>
          <w:rFonts w:cs="Times New Roman"/>
        </w:rPr>
        <w:t>average user cost falls and the cost effectiveness increases as the number of registered users grows. This is particularly important in a highly prevalent condition such as T2DM. Current estimates suggest there are around 4 million people in the UK with T2</w:t>
      </w:r>
      <w:r w:rsidRPr="00D80CE5">
        <w:rPr>
          <w:rFonts w:cs="Times New Roman"/>
        </w:rPr>
        <w:t>DM, making the need to identify a cost-effective method of improving health outcomes in these people imperative.</w:t>
      </w:r>
    </w:p>
    <w:p w14:paraId="3B7FF6FC" w14:textId="77777777" w:rsidR="005175F3" w:rsidRPr="00D80CE5" w:rsidRDefault="005175F3" w:rsidP="005175F3">
      <w:pPr>
        <w:rPr>
          <w:rFonts w:cs="Times New Roman"/>
        </w:rPr>
      </w:pPr>
    </w:p>
    <w:p w14:paraId="3732F23F" w14:textId="77777777" w:rsidR="005175F3" w:rsidRPr="00D80CE5" w:rsidRDefault="005175F3" w:rsidP="005175F3">
      <w:pPr>
        <w:pStyle w:val="Heading2"/>
        <w:rPr>
          <w:rFonts w:cs="Times New Roman"/>
        </w:rPr>
      </w:pPr>
      <w:bookmarkStart w:id="283" w:name="_Toc355448182"/>
      <w:r w:rsidRPr="00D80CE5">
        <w:rPr>
          <w:rFonts w:cs="Times New Roman"/>
        </w:rPr>
        <w:t>Methodological strengths and weaknesses</w:t>
      </w:r>
      <w:bookmarkEnd w:id="283"/>
    </w:p>
    <w:p w14:paraId="3884266A" w14:textId="2B469078" w:rsidR="005175F3" w:rsidRPr="00CE7527" w:rsidRDefault="005175F3" w:rsidP="005175F3">
      <w:pPr>
        <w:rPr>
          <w:rFonts w:cs="Times New Roman"/>
        </w:rPr>
      </w:pPr>
      <w:r w:rsidRPr="00884C43">
        <w:rPr>
          <w:rFonts w:cs="Times New Roman"/>
        </w:rPr>
        <w:t>The analysis was undertaken following NICE guidance. We collected detailed data on health and social s</w:t>
      </w:r>
      <w:r w:rsidRPr="00CE7527">
        <w:rPr>
          <w:rFonts w:cs="Times New Roman"/>
        </w:rPr>
        <w:t xml:space="preserve">ervice usage. The majority of service use data reported by nurses was extracted from participants’ </w:t>
      </w:r>
      <w:r w:rsidR="00D80CE5">
        <w:rPr>
          <w:rFonts w:cs="Times New Roman"/>
        </w:rPr>
        <w:t>EMR</w:t>
      </w:r>
      <w:r w:rsidRPr="00D80CE5">
        <w:rPr>
          <w:rFonts w:cs="Times New Roman"/>
        </w:rPr>
        <w:t xml:space="preserve"> which was more accurate and reliable than participants’ self-reported data. Although there may have been under-recording, it is unl</w:t>
      </w:r>
      <w:r w:rsidRPr="00884C43">
        <w:rPr>
          <w:rFonts w:cs="Times New Roman"/>
        </w:rPr>
        <w:t xml:space="preserve">ikely </w:t>
      </w:r>
      <w:r w:rsidR="00CB5141">
        <w:rPr>
          <w:rFonts w:cs="Times New Roman"/>
        </w:rPr>
        <w:t>to</w:t>
      </w:r>
      <w:r w:rsidRPr="00884C43">
        <w:rPr>
          <w:rFonts w:cs="Times New Roman"/>
        </w:rPr>
        <w:t xml:space="preserve"> have introduced systematic bias. Data on service use obtained directly from participants may have been subject to recall bias and be less reliable, but again, it is hard to see how this could have introduced systematic bias. Prescr</w:t>
      </w:r>
      <w:r w:rsidRPr="00CE7527">
        <w:rPr>
          <w:rFonts w:cs="Times New Roman"/>
        </w:rPr>
        <w:t xml:space="preserve">ibed medications were extracted by nurses from participants’ </w:t>
      </w:r>
      <w:r w:rsidR="00D80CE5">
        <w:rPr>
          <w:rFonts w:cs="Times New Roman"/>
        </w:rPr>
        <w:t>EMR</w:t>
      </w:r>
      <w:r w:rsidRPr="00D80CE5">
        <w:rPr>
          <w:rFonts w:cs="Times New Roman"/>
        </w:rPr>
        <w:t>, and hence more likely to be accurate than patient recall. However, it would have been better if we had asked nurses to record defined daily doses, as without this dat</w:t>
      </w:r>
      <w:r w:rsidRPr="00884C43">
        <w:rPr>
          <w:rFonts w:cs="Times New Roman"/>
        </w:rPr>
        <w:t xml:space="preserve">a we relied on the assumption that each prescription item was issued per month (as per national guidelines). Although this added to the uncertainty around total medication costs, it </w:t>
      </w:r>
      <w:r w:rsidR="00CB5141">
        <w:rPr>
          <w:rFonts w:cs="Times New Roman"/>
        </w:rPr>
        <w:t xml:space="preserve">too </w:t>
      </w:r>
      <w:r w:rsidRPr="00884C43">
        <w:rPr>
          <w:rFonts w:cs="Times New Roman"/>
        </w:rPr>
        <w:t>was unlikely to lead to systematic bias as it was applied to both gr</w:t>
      </w:r>
      <w:r w:rsidRPr="00CE7527">
        <w:rPr>
          <w:rFonts w:cs="Times New Roman"/>
        </w:rPr>
        <w:t xml:space="preserve">oups. </w:t>
      </w:r>
    </w:p>
    <w:p w14:paraId="40C28DF2" w14:textId="77777777" w:rsidR="005175F3" w:rsidRPr="009F63E9" w:rsidRDefault="005175F3" w:rsidP="005175F3">
      <w:pPr>
        <w:rPr>
          <w:rFonts w:cs="Times New Roman"/>
        </w:rPr>
      </w:pPr>
    </w:p>
    <w:p w14:paraId="02CC43CD" w14:textId="0A69B33A" w:rsidR="005175F3" w:rsidRPr="0057549E" w:rsidRDefault="005175F3" w:rsidP="005175F3">
      <w:pPr>
        <w:rPr>
          <w:rFonts w:cs="Times New Roman"/>
        </w:rPr>
      </w:pPr>
      <w:r w:rsidRPr="00013E3E">
        <w:rPr>
          <w:rFonts w:cs="Times New Roman"/>
        </w:rPr>
        <w:t xml:space="preserve">We took the methodological decision to exclude the costs of development of HeLP-Diabetes, and include </w:t>
      </w:r>
      <w:r w:rsidR="00CB5141" w:rsidRPr="00ED1EAD">
        <w:rPr>
          <w:rFonts w:cs="Times New Roman"/>
          <w:szCs w:val="24"/>
        </w:rPr>
        <w:t xml:space="preserve">only </w:t>
      </w:r>
      <w:r w:rsidRPr="00013E3E">
        <w:rPr>
          <w:rFonts w:cs="Times New Roman"/>
        </w:rPr>
        <w:t xml:space="preserve">the costs of maintenance and delivery. The rationale for this decision was that it is these maintenance and delivery costs that the NHS will </w:t>
      </w:r>
      <w:r w:rsidRPr="0057549E">
        <w:rPr>
          <w:rFonts w:cs="Times New Roman"/>
        </w:rPr>
        <w:t xml:space="preserve">have to cover if HeLP-Diabetes is implemented nationally, and the development costs are true sunk costs, in that they cannot be recovered. However, we have presented estimates of the development costs, for those interested in developing similar interventions for other </w:t>
      </w:r>
      <w:r w:rsidR="009E18B0">
        <w:rPr>
          <w:rFonts w:cs="Times New Roman"/>
        </w:rPr>
        <w:t>LTC</w:t>
      </w:r>
      <w:r w:rsidRPr="0057549E">
        <w:rPr>
          <w:rFonts w:cs="Times New Roman"/>
        </w:rPr>
        <w:t>s.</w:t>
      </w:r>
    </w:p>
    <w:p w14:paraId="7151BC80" w14:textId="77777777" w:rsidR="005175F3" w:rsidRPr="0057549E" w:rsidRDefault="005175F3" w:rsidP="005175F3">
      <w:pPr>
        <w:rPr>
          <w:rFonts w:cs="Times New Roman"/>
        </w:rPr>
      </w:pPr>
    </w:p>
    <w:p w14:paraId="67B98112" w14:textId="140D640E" w:rsidR="005175F3" w:rsidRPr="00B74B11" w:rsidRDefault="005175F3" w:rsidP="005175F3">
      <w:pPr>
        <w:rPr>
          <w:rFonts w:cs="Times New Roman"/>
        </w:rPr>
      </w:pPr>
      <w:r w:rsidRPr="00241772">
        <w:rPr>
          <w:rFonts w:cs="Times New Roman"/>
        </w:rPr>
        <w:t>Due to the length of the trial (12 months), any future updates were not taken into account in the analysis. With the fast pace of development of technology, it is not certain how frequently major updates would be req</w:t>
      </w:r>
      <w:r w:rsidRPr="00B61816">
        <w:rPr>
          <w:rFonts w:cs="Times New Roman"/>
        </w:rPr>
        <w:t xml:space="preserve">uired, nor what they would involve or cost. </w:t>
      </w:r>
    </w:p>
    <w:p w14:paraId="07ED03A3" w14:textId="77777777" w:rsidR="005175F3" w:rsidRPr="00B74B11" w:rsidRDefault="005175F3" w:rsidP="005175F3">
      <w:pPr>
        <w:rPr>
          <w:rFonts w:cs="Times New Roman"/>
        </w:rPr>
      </w:pPr>
    </w:p>
    <w:p w14:paraId="2B07EE4F" w14:textId="62AF187F" w:rsidR="005175F3" w:rsidRPr="00ED1EAD" w:rsidRDefault="005175F3" w:rsidP="005175F3">
      <w:pPr>
        <w:rPr>
          <w:rFonts w:cs="Times New Roman"/>
        </w:rPr>
      </w:pPr>
      <w:r w:rsidRPr="009E18B0">
        <w:rPr>
          <w:rFonts w:cs="Times New Roman"/>
        </w:rPr>
        <w:t>Our original intention had been to undertake a modelling exercise, using the UKPDS model which simulates the likely occurrence of major complications and costs and quality of life associated with them by four p</w:t>
      </w:r>
      <w:r w:rsidRPr="00824EB7">
        <w:rPr>
          <w:rFonts w:cs="Times New Roman"/>
        </w:rPr>
        <w:t xml:space="preserve">rognostic risk factors: HbA1c, </w:t>
      </w:r>
      <w:r w:rsidR="00243F05">
        <w:rPr>
          <w:rFonts w:cs="Times New Roman"/>
        </w:rPr>
        <w:t>SBP</w:t>
      </w:r>
      <w:r w:rsidRPr="00824EB7">
        <w:rPr>
          <w:rFonts w:cs="Times New Roman"/>
        </w:rPr>
        <w:t>, the ratio of total cholesterol to HDL cholesterol, and smoking status.</w:t>
      </w:r>
      <w:r w:rsidRPr="00ED1EAD">
        <w:rPr>
          <w:rFonts w:cs="Times New Roman"/>
          <w:vertAlign w:val="superscript"/>
        </w:rPr>
        <w:fldChar w:fldCharType="begin">
          <w:fldData xml:space="preserve">PEVuZE5vdGU+PENpdGU+PEF1dGhvcj5DbGFya2U8L0F1dGhvcj48WWVhcj4yMDA0PC9ZZWFyPjxS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</w:fldData>
        </w:fldChar>
      </w:r>
      <w:r w:rsidR="00D35E76" w:rsidRPr="004C7B4D">
        <w:rPr>
          <w:rFonts w:cs="Times New Roman"/>
          <w:vertAlign w:val="superscript"/>
        </w:rPr>
        <w:instrText xml:space="preserve"> ADDIN EN.CITE </w:instrText>
      </w:r>
      <w:r w:rsidR="00D35E76" w:rsidRPr="00854E37">
        <w:rPr>
          <w:rFonts w:cs="Times New Roman"/>
          <w:vertAlign w:val="superscript"/>
        </w:rPr>
        <w:fldChar w:fldCharType="begin">
          <w:fldData xml:space="preserve">PEVuZE5vdGU+PENpdGU+PEF1dGhvcj5DbGFya2U8L0F1dGhvcj48WWVhcj4yMDA0PC9ZZWFyPjxS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</w:fldData>
        </w:fldChar>
      </w:r>
      <w:r w:rsidR="00D35E76" w:rsidRPr="004C7B4D">
        <w:rPr>
          <w:rFonts w:cs="Times New Roman"/>
          <w:vertAlign w:val="superscript"/>
        </w:rPr>
        <w:instrText xml:space="preserve"> ADDIN EN.CITE.DATA </w:instrText>
      </w:r>
      <w:r w:rsidR="00D35E76" w:rsidRPr="00854E37">
        <w:rPr>
          <w:rFonts w:cs="Times New Roman"/>
          <w:vertAlign w:val="superscript"/>
        </w:rPr>
      </w:r>
      <w:r w:rsidR="00D35E76" w:rsidRPr="00854E37">
        <w:rPr>
          <w:rFonts w:cs="Times New Roman"/>
          <w:vertAlign w:val="superscript"/>
        </w:rPr>
        <w:fldChar w:fldCharType="end"/>
      </w:r>
      <w:r w:rsidRPr="00ED1EAD">
        <w:rPr>
          <w:rFonts w:cs="Times New Roman"/>
          <w:vertAlign w:val="superscript"/>
        </w:rPr>
      </w:r>
      <w:r w:rsidRPr="00ED1EAD">
        <w:rPr>
          <w:rFonts w:cs="Times New Roman"/>
          <w:vertAlign w:val="superscript"/>
        </w:rPr>
        <w:fldChar w:fldCharType="separate"/>
      </w:r>
      <w:r w:rsidR="00D35E76" w:rsidRPr="00ED1EAD">
        <w:rPr>
          <w:rFonts w:cs="Times New Roman"/>
          <w:noProof/>
          <w:vertAlign w:val="superscript"/>
        </w:rPr>
        <w:t>188</w:t>
      </w:r>
      <w:r w:rsidRPr="00ED1EAD">
        <w:rPr>
          <w:rFonts w:cs="Times New Roman"/>
          <w:vertAlign w:val="superscript"/>
        </w:rPr>
        <w:fldChar w:fldCharType="end"/>
      </w:r>
      <w:r w:rsidRPr="00FA14DA">
        <w:rPr>
          <w:rFonts w:cs="Times New Roman"/>
        </w:rPr>
        <w:t xml:space="preserve"> The main trial analysis reported a significant</w:t>
      </w:r>
      <w:r w:rsidR="00243F05">
        <w:rPr>
          <w:rFonts w:cs="Times New Roman"/>
        </w:rPr>
        <w:t>ly</w:t>
      </w:r>
      <w:r w:rsidRPr="00FA14DA">
        <w:rPr>
          <w:rFonts w:cs="Times New Roman"/>
        </w:rPr>
        <w:t xml:space="preserve"> better outcome in HbA1c and </w:t>
      </w:r>
      <w:r w:rsidR="00243F05">
        <w:rPr>
          <w:rFonts w:cs="Times New Roman"/>
        </w:rPr>
        <w:t>SBP</w:t>
      </w:r>
      <w:r w:rsidRPr="00ED1EAD">
        <w:rPr>
          <w:rFonts w:cs="Times New Roman"/>
        </w:rPr>
        <w:t xml:space="preserve"> in the intervention group than in the control group, with no significant difference in the total cholesterol</w:t>
      </w:r>
      <w:r w:rsidR="00243F05">
        <w:rPr>
          <w:rFonts w:cs="Times New Roman"/>
        </w:rPr>
        <w:t>-to-</w:t>
      </w:r>
      <w:r w:rsidRPr="00ED1EAD">
        <w:rPr>
          <w:rFonts w:cs="Times New Roman"/>
        </w:rPr>
        <w:t>HDL cholesterol ratio or smoking status.</w:t>
      </w:r>
      <w:r w:rsidR="00ED1EAD">
        <w:rPr>
          <w:rFonts w:cs="Times New Roman"/>
        </w:rPr>
        <w:t xml:space="preserve"> </w:t>
      </w:r>
      <w:r w:rsidRPr="00ED1EAD">
        <w:rPr>
          <w:rFonts w:cs="Times New Roman"/>
        </w:rPr>
        <w:t xml:space="preserve">Hence any modelling would be likely to demonstrate reduced complication rates in the intervention group, with associated improved quality of life and reduced health care costs. We did not wish to overstate our findings, and as modelling would increase the overall uncertainty, we decided not to undertake this modelling. </w:t>
      </w:r>
    </w:p>
    <w:p w14:paraId="2AB140F2" w14:textId="77777777" w:rsidR="005175F3" w:rsidRPr="00F72381" w:rsidRDefault="005175F3" w:rsidP="005175F3">
      <w:pPr>
        <w:rPr>
          <w:rFonts w:cs="Times New Roman"/>
        </w:rPr>
      </w:pPr>
    </w:p>
    <w:p w14:paraId="66506714" w14:textId="77777777" w:rsidR="00EB6B59" w:rsidRPr="00D80CE5" w:rsidRDefault="00EB6B59" w:rsidP="00EB6B59">
      <w:pPr>
        <w:pStyle w:val="Heading2"/>
        <w:rPr>
          <w:rFonts w:cs="Times New Roman"/>
        </w:rPr>
      </w:pPr>
      <w:bookmarkStart w:id="284" w:name="_Toc355448183"/>
      <w:r w:rsidRPr="00F234A9">
        <w:rPr>
          <w:rFonts w:cs="Times New Roman"/>
        </w:rPr>
        <w:t>Fit with existing lite</w:t>
      </w:r>
      <w:r w:rsidRPr="00D80CE5">
        <w:rPr>
          <w:rFonts w:cs="Times New Roman"/>
        </w:rPr>
        <w:t>rature</w:t>
      </w:r>
      <w:bookmarkEnd w:id="284"/>
    </w:p>
    <w:p w14:paraId="358F6A2C" w14:textId="59EBB727" w:rsidR="00EB6B59" w:rsidRPr="00ED1EAD" w:rsidRDefault="00EB6B59" w:rsidP="00EB6B59">
      <w:pPr>
        <w:rPr>
          <w:rFonts w:cs="Times New Roman"/>
        </w:rPr>
      </w:pPr>
      <w:r w:rsidRPr="00D80CE5">
        <w:rPr>
          <w:rFonts w:cs="Times New Roman"/>
        </w:rPr>
        <w:t xml:space="preserve">One of the main drivers for developing digital health interventions is the expectation that they can help health care systems meet the twin challenges of delivering more and better care at reduced cost. Despite this, there has been a marked lack of </w:t>
      </w:r>
      <w:r w:rsidRPr="00884C43">
        <w:rPr>
          <w:rFonts w:cs="Times New Roman"/>
        </w:rPr>
        <w:t>formal health economic analyses. Authors of systematic reviews of digital health interventions have repeatedly reported a lack of economic data, preventing them from drawing any conclusions about cost-effectiveness.</w:t>
      </w:r>
      <w:r w:rsidR="00B14B4F" w:rsidRPr="00ED1EAD">
        <w:rPr>
          <w:vertAlign w:val="superscript"/>
        </w:rPr>
        <w:fldChar w:fldCharType="begin">
          <w:fldData xml:space="preserve">PEVuZE5vdGU+PENpdGU+PEF1dGhvcj5UYXRlPC9BdXRob3I+PFllYXI+MjAwOTwvWWVhcj48UmVj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</w:fldData>
        </w:fldChar>
      </w:r>
      <w:r w:rsidR="001763BF">
        <w:rPr>
          <w:vertAlign w:val="superscript"/>
        </w:rPr>
        <w:instrText xml:space="preserve"> ADDIN EN.CITE </w:instrText>
      </w:r>
      <w:r w:rsidR="001763BF">
        <w:rPr>
          <w:vertAlign w:val="superscript"/>
        </w:rPr>
        <w:fldChar w:fldCharType="begin">
          <w:fldData xml:space="preserve">PEVuZE5vdGU+PENpdGU+PEF1dGhvcj5UYXRlPC9BdXRob3I+PFllYXI+MjAwOTwvWWVhcj48UmVj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1763BF">
        <w:rPr>
          <w:noProof/>
          <w:vertAlign w:val="superscript"/>
        </w:rPr>
        <w:t>(29, 30, 37, 189-191)</w:t>
      </w:r>
      <w:r w:rsidR="00B14B4F" w:rsidRPr="00ED1EAD">
        <w:rPr>
          <w:vertAlign w:val="superscript"/>
        </w:rPr>
        <w:fldChar w:fldCharType="end"/>
      </w:r>
      <w:r w:rsidRPr="00FA14DA">
        <w:rPr>
          <w:rFonts w:cs="Times New Roman"/>
        </w:rPr>
        <w:t xml:space="preserve"> Fortunately, this situation is now improving, particularly in the field of mental health, where a number of cost-effectiveness studies have been undertaken, enabling a systematic review published in 2015 to include 16 studies and report the co</w:t>
      </w:r>
      <w:r w:rsidRPr="00ED1EAD">
        <w:rPr>
          <w:rFonts w:cs="Times New Roman"/>
        </w:rPr>
        <w:t>st-effectiveness of guided internet interventions for depression, anxiety, smoking cessation and alcohol moderation.</w:t>
      </w:r>
      <w:r w:rsidR="00B14B4F" w:rsidRPr="00ED1EAD">
        <w:rPr>
          <w:vertAlign w:val="superscript"/>
        </w:rPr>
        <w:fldChar w:fldCharType="begin">
          <w:fldData xml:space="preserve">PEVuZE5vdGU+PENpdGU+PEF1dGhvcj5Eb25rZXI8L0F1dGhvcj48WWVhcj4yMDE1PC9ZZWFyPjxS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</w:fldData>
        </w:fldChar>
      </w:r>
      <w:r w:rsidR="001763BF">
        <w:rPr>
          <w:vertAlign w:val="superscript"/>
        </w:rPr>
        <w:instrText xml:space="preserve"> ADDIN EN.CITE </w:instrText>
      </w:r>
      <w:r w:rsidR="001763BF">
        <w:rPr>
          <w:vertAlign w:val="superscript"/>
        </w:rPr>
        <w:fldChar w:fldCharType="begin">
          <w:fldData xml:space="preserve">PEVuZE5vdGU+PENpdGU+PEF1dGhvcj5Eb25rZXI8L0F1dGhvcj48WWVhcj4yMDE1PC9ZZWFyPjxS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D35E76" w:rsidRPr="00ED1EAD">
        <w:rPr>
          <w:noProof/>
          <w:vertAlign w:val="superscript"/>
        </w:rPr>
        <w:t>192</w:t>
      </w:r>
      <w:r w:rsidR="00B14B4F" w:rsidRPr="00ED1EAD">
        <w:rPr>
          <w:vertAlign w:val="superscript"/>
        </w:rPr>
        <w:fldChar w:fldCharType="end"/>
      </w:r>
      <w:r w:rsidRPr="00FA14DA">
        <w:rPr>
          <w:rFonts w:cs="Times New Roman"/>
        </w:rPr>
        <w:t xml:space="preserve"> Recently there have been a number of reports of health economic analysis of digital health i</w:t>
      </w:r>
      <w:r w:rsidRPr="00ED1EAD">
        <w:rPr>
          <w:rFonts w:cs="Times New Roman"/>
        </w:rPr>
        <w:t>nterventions;</w:t>
      </w:r>
      <w:r w:rsidR="00B14B4F" w:rsidRPr="00ED1EAD">
        <w:rPr>
          <w:vertAlign w:val="superscript"/>
        </w:rPr>
        <w:fldChar w:fldCharType="begin">
          <w:fldData xml:space="preserve">PEVuZE5vdGU+PENpdGU+PEF1dGhvcj5MaXR0bGU8L0F1dGhvcj48WWVhcj4yMDE2PC9ZZWFyPjxS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PEVuZE5vdGU+PENpdGU+PEF1dGhvcj5MaXR0bGU8L0F1dGhvcj48WWVhcj4yMDE2PC9ZZWFyPjxS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1763BF">
        <w:rPr>
          <w:noProof/>
          <w:vertAlign w:val="superscript"/>
        </w:rPr>
        <w:t>(193-201)</w:t>
      </w:r>
      <w:r w:rsidR="00B14B4F" w:rsidRPr="00ED1EAD">
        <w:rPr>
          <w:vertAlign w:val="superscript"/>
        </w:rPr>
        <w:fldChar w:fldCharType="end"/>
      </w:r>
      <w:r w:rsidRPr="00FA14DA">
        <w:rPr>
          <w:rFonts w:cs="Times New Roman"/>
        </w:rPr>
        <w:t xml:space="preserve"> overall, these reports confirm that, where effective, digital health interventions such as HeLP-Diabetes tend to be cost-effective. However, this is the first report we have been able to iden</w:t>
      </w:r>
      <w:r w:rsidRPr="00ED1EAD">
        <w:rPr>
          <w:rFonts w:cs="Times New Roman"/>
        </w:rPr>
        <w:t>tify of a digital health intervention dominating the comparator.</w:t>
      </w:r>
    </w:p>
    <w:p w14:paraId="59E8E6C9" w14:textId="77777777" w:rsidR="00EB6B59" w:rsidRPr="00ED1EAD" w:rsidRDefault="00EB6B59" w:rsidP="00EB6B59">
      <w:pPr>
        <w:pStyle w:val="Heading2"/>
        <w:rPr>
          <w:rFonts w:cs="Times New Roman"/>
        </w:rPr>
      </w:pPr>
      <w:bookmarkStart w:id="285" w:name="_Toc355448184"/>
      <w:r w:rsidRPr="00ED1EAD">
        <w:rPr>
          <w:rFonts w:cs="Times New Roman"/>
        </w:rPr>
        <w:t>Conclusions</w:t>
      </w:r>
      <w:bookmarkEnd w:id="285"/>
    </w:p>
    <w:p w14:paraId="56EA8DD3" w14:textId="77777777" w:rsidR="00EB6B59" w:rsidRPr="00ED1EAD" w:rsidRDefault="00EB6B59" w:rsidP="00EB6B59">
      <w:pPr>
        <w:rPr>
          <w:rFonts w:cs="Times New Roman"/>
        </w:rPr>
      </w:pPr>
      <w:r w:rsidRPr="00ED1EAD">
        <w:rPr>
          <w:rFonts w:cs="Times New Roman"/>
        </w:rPr>
        <w:t xml:space="preserve">HeLP-Diabetes appears to be a highly cost-effective intervention, which, if adopted nationally, has the potential to be even more cost-effective. </w:t>
      </w:r>
    </w:p>
    <w:p w14:paraId="7F4FCB90" w14:textId="77777777" w:rsidR="00EB6B59" w:rsidRPr="00F72381" w:rsidRDefault="00EB6B59" w:rsidP="00EB6B59">
      <w:pPr>
        <w:rPr>
          <w:rFonts w:cs="Times New Roman"/>
          <w:b/>
        </w:rPr>
      </w:pPr>
      <w:r w:rsidRPr="00F72381">
        <w:rPr>
          <w:rFonts w:cs="Times New Roman"/>
        </w:rPr>
        <w:br w:type="page"/>
      </w:r>
    </w:p>
    <w:p w14:paraId="2D5F305D" w14:textId="77777777" w:rsidR="007D5E71" w:rsidRPr="00F234A9" w:rsidRDefault="007D5E71" w:rsidP="007D5E71">
      <w:pPr>
        <w:pStyle w:val="Title"/>
      </w:pPr>
      <w:bookmarkStart w:id="286" w:name="_Toc355448185"/>
      <w:r w:rsidRPr="00F72381">
        <w:t>Chapter 9: Design an</w:t>
      </w:r>
      <w:r w:rsidRPr="00F234A9">
        <w:t>d evaluation of a plan for implementing HeLP-Diabetes into routine NHS care</w:t>
      </w:r>
      <w:bookmarkEnd w:id="286"/>
    </w:p>
    <w:p w14:paraId="37CF18E2" w14:textId="77777777" w:rsidR="007D5E71" w:rsidRPr="00F234A9" w:rsidRDefault="007D5E71" w:rsidP="002D3522">
      <w:pPr>
        <w:pStyle w:val="Heading1"/>
      </w:pPr>
      <w:bookmarkStart w:id="287" w:name="_Toc355448186"/>
      <w:r w:rsidRPr="00F234A9">
        <w:t>Summary</w:t>
      </w:r>
      <w:bookmarkEnd w:id="287"/>
    </w:p>
    <w:p w14:paraId="1EFA5951" w14:textId="77777777" w:rsidR="007D5E71" w:rsidRPr="00D80CE5" w:rsidRDefault="007D5E71" w:rsidP="007D5E71">
      <w:pPr>
        <w:rPr>
          <w:rFonts w:cs="Times New Roman"/>
          <w:szCs w:val="24"/>
        </w:rPr>
      </w:pPr>
      <w:r w:rsidRPr="00D80CE5">
        <w:rPr>
          <w:rFonts w:cs="Times New Roman"/>
          <w:szCs w:val="24"/>
        </w:rPr>
        <w:t xml:space="preserve">This chapter describes the design and evaluation of a plan for implementing HeLP-Diabetes into routine care. The aim of this work was to determine how best to integrate an eHealth intervention for patients into routine care, using HeLP-Diabetes as an example. </w:t>
      </w:r>
    </w:p>
    <w:p w14:paraId="05412948" w14:textId="77777777" w:rsidR="007D5E71" w:rsidRPr="00884C43" w:rsidRDefault="007D5E71" w:rsidP="007D5E71">
      <w:pPr>
        <w:rPr>
          <w:rFonts w:cs="Times New Roman"/>
          <w:szCs w:val="24"/>
        </w:rPr>
      </w:pPr>
    </w:p>
    <w:p w14:paraId="2FD9731E" w14:textId="42DE48E1" w:rsidR="007D5E71" w:rsidRPr="009F63E9" w:rsidRDefault="007D5E71" w:rsidP="007D5E71">
      <w:pPr>
        <w:rPr>
          <w:rFonts w:cs="Times New Roman"/>
          <w:szCs w:val="24"/>
        </w:rPr>
      </w:pPr>
      <w:r w:rsidRPr="00CE7527">
        <w:rPr>
          <w:rFonts w:cs="Times New Roman"/>
          <w:szCs w:val="24"/>
        </w:rPr>
        <w:t>Specific objectives were to design an implementation plan, evaluate its effectiveness and any reasons for observed variation in implementation, and modify the o</w:t>
      </w:r>
      <w:r w:rsidRPr="009F63E9">
        <w:rPr>
          <w:rFonts w:cs="Times New Roman"/>
          <w:szCs w:val="24"/>
        </w:rPr>
        <w:t xml:space="preserve">riginal plan in light of these emerging data. We were interested in maximising uptake and use by </w:t>
      </w:r>
      <w:r w:rsidR="00243F05">
        <w:rPr>
          <w:rFonts w:cs="Times New Roman"/>
          <w:szCs w:val="24"/>
        </w:rPr>
        <w:t>people with T2DM</w:t>
      </w:r>
      <w:r w:rsidRPr="009F63E9">
        <w:rPr>
          <w:rFonts w:cs="Times New Roman"/>
          <w:szCs w:val="24"/>
        </w:rPr>
        <w:t>, in exploring ways of overcoming the “digital divide”, and the intervention’s impact on patient outcomes outside of a trial.</w:t>
      </w:r>
    </w:p>
    <w:p w14:paraId="44221612" w14:textId="77777777" w:rsidR="007D5E71" w:rsidRPr="00013E3E" w:rsidRDefault="007D5E71" w:rsidP="007D5E71">
      <w:pPr>
        <w:rPr>
          <w:rFonts w:cs="Times New Roman"/>
          <w:szCs w:val="24"/>
        </w:rPr>
      </w:pPr>
    </w:p>
    <w:p w14:paraId="6AB59803" w14:textId="33383812" w:rsidR="007D5E71" w:rsidRPr="00F234A9" w:rsidRDefault="007D5E71" w:rsidP="007D5E71">
      <w:r w:rsidRPr="0057549E">
        <w:t xml:space="preserve">The study design was iterative: as problems with the implementation plan emerged we made adjustments and then evaluated these. The implementation was planned to take place in two </w:t>
      </w:r>
      <w:r w:rsidR="00243F05">
        <w:t>PCTs</w:t>
      </w:r>
      <w:r w:rsidRPr="0057549E">
        <w:t xml:space="preserve"> (which became CCGs shortly before the study commenced). Data collection took place between March 2013 and August 2015. We used a case study design with mixed methods, combining quantitative data on adoption, uptake and use with qualitative data from semi-structured interviews and field notes exploring </w:t>
      </w:r>
      <w:r w:rsidR="00F234A9">
        <w:t>HCP</w:t>
      </w:r>
      <w:r w:rsidRPr="00F234A9">
        <w:t xml:space="preserve"> and patient perceptions of reasons for observed variability in the quantitative data. The qualitative analysis was informed by </w:t>
      </w:r>
      <w:r w:rsidR="00BD2F13">
        <w:t>NPT</w:t>
      </w:r>
      <w:r w:rsidRPr="00F234A9">
        <w:t>.</w:t>
      </w:r>
    </w:p>
    <w:p w14:paraId="5395A55F" w14:textId="77777777" w:rsidR="007D5E71" w:rsidRPr="00D80CE5" w:rsidRDefault="007D5E71" w:rsidP="007D5E71">
      <w:r w:rsidRPr="00D80CE5">
        <w:t xml:space="preserve"> </w:t>
      </w:r>
    </w:p>
    <w:p w14:paraId="2EF61823" w14:textId="3C0E510D" w:rsidR="007D5E71" w:rsidRPr="009F63E9" w:rsidRDefault="007D5E71" w:rsidP="007D5E71">
      <w:r w:rsidRPr="00D80CE5">
        <w:t>Although both CCGs adopted HeLP-Diabetes, for practical reasons we were only able to study the process in one</w:t>
      </w:r>
      <w:r w:rsidRPr="00884C43">
        <w:t xml:space="preserve"> CCG. In this group, the quantitative data showed high levels of adoption, defined as services within the CCG deciding to adopt HeLP-Diabetes and make it available to their patients. Twenty-two out of the 34 practices adopted HeLP-Diabetes as did the</w:t>
      </w:r>
      <w:r w:rsidRPr="00CE7527">
        <w:t xml:space="preserve"> community intermediate service and the local secondary care service. However, services were less successful at promoting uptake and use of HeLP-Diabetes, with 205 </w:t>
      </w:r>
      <w:r w:rsidR="00BD2F13">
        <w:t>people</w:t>
      </w:r>
      <w:r w:rsidR="003C134C">
        <w:t xml:space="preserve"> with T2DM</w:t>
      </w:r>
      <w:r w:rsidR="00BD2F13" w:rsidRPr="00CE7527">
        <w:t xml:space="preserve"> </w:t>
      </w:r>
      <w:r w:rsidRPr="00CE7527">
        <w:t xml:space="preserve">registered in the study period. These </w:t>
      </w:r>
      <w:r w:rsidR="00BD2F13">
        <w:t xml:space="preserve">people </w:t>
      </w:r>
      <w:r w:rsidRPr="00CE7527">
        <w:t>came from a wide demographic which r</w:t>
      </w:r>
      <w:r w:rsidRPr="009F63E9">
        <w:t xml:space="preserve">eflected the local population: over half (52%) were from Black or Minority Ethnic backgrounds, a third (36%) had no education after minimum school leaving age, and over a third (38%) described their computer skills as “basic”. Over half, (52%) were male, and the age range was 19 to 81 years. In line with national prevalence figures, 86% reported having home internet access. </w:t>
      </w:r>
    </w:p>
    <w:p w14:paraId="3208BC66" w14:textId="77777777" w:rsidR="007D5E71" w:rsidRPr="00013E3E" w:rsidRDefault="007D5E71" w:rsidP="007D5E71"/>
    <w:p w14:paraId="14306C0D" w14:textId="3C6EAF7A" w:rsidR="007D5E71" w:rsidRPr="00D80CE5" w:rsidRDefault="007D5E71" w:rsidP="007D5E71">
      <w:r w:rsidRPr="0057549E">
        <w:t xml:space="preserve">A natural experiment arose during the implementation study, where some practices agreed to our preferred implementation model of having </w:t>
      </w:r>
      <w:r w:rsidR="00D80CE5">
        <w:t>an HCP</w:t>
      </w:r>
      <w:r w:rsidRPr="00F234A9">
        <w:t xml:space="preserve"> (receptionist or </w:t>
      </w:r>
      <w:r w:rsidR="00BD2F13">
        <w:t>HCA</w:t>
      </w:r>
      <w:r w:rsidRPr="00F234A9">
        <w:t>) registering patients on HeLP-Diabetes and giving them an introduction to the programme, while other practices opted for a patient self-sign up model. By comparing patients registered through thes</w:t>
      </w:r>
      <w:r w:rsidRPr="00D80CE5">
        <w:t>e two methods, we could determine that the self-sign up model attracted a cohort that was better educated and had higher levels of computer experience, whereas the facilitated model was associated with a more diverse population. Once registered, no demographic factors (age, gender, ethnicity, educational status, computer expertise, duration of diabetes, or treatment modality) were associated with subsequent use or non-use of the programme.</w:t>
      </w:r>
    </w:p>
    <w:p w14:paraId="20ADDDC8" w14:textId="77777777" w:rsidR="007D5E71" w:rsidRPr="00884C43" w:rsidRDefault="007D5E71" w:rsidP="007D5E71">
      <w:r w:rsidRPr="00884C43">
        <w:t xml:space="preserve"> </w:t>
      </w:r>
    </w:p>
    <w:p w14:paraId="4921F7D4" w14:textId="7D4E9F80" w:rsidR="007D5E71" w:rsidRPr="0057549E" w:rsidRDefault="007D5E71" w:rsidP="007D5E71">
      <w:r w:rsidRPr="00CE7527">
        <w:t>The qualitative data illuminated these quantitative findings. Qualitative data from HCPs indicated that they valued the programme and could see its benefits. They were supportive of the idea of promoting self-management by patients, aware that patients needed support to be able to self-manage, and consciou</w:t>
      </w:r>
      <w:r w:rsidRPr="009F63E9">
        <w:t>s of the disadvantages of the dominant model of group-based education. HeLP-Diabetes was perceived as a high quality intervention which could meet unmet need. Its holistic and evidence-based approach was welcomed. There was some resistance to providing fac</w:t>
      </w:r>
      <w:r w:rsidRPr="00013E3E">
        <w:t>ilitation, as, in common with the rest of the country, practices in CCG 1 were experiencing significant rises in workload in parallel with falling incomes. However, staff from practices which successfully implemented HeLP-Diabetes, including registering pa</w:t>
      </w:r>
      <w:r w:rsidRPr="0057549E">
        <w:t xml:space="preserve">tients, reported finding that HeLP-Diabetes was easy to use for HCPs and patients, that the intervention had the potential to save time and consultations, and that </w:t>
      </w:r>
      <w:r w:rsidR="00BD2F13">
        <w:t>HCAs</w:t>
      </w:r>
      <w:r w:rsidRPr="0057549E">
        <w:t xml:space="preserve"> were the most appropriate staff group to help with facilitation.</w:t>
      </w:r>
    </w:p>
    <w:p w14:paraId="372D665E" w14:textId="77777777" w:rsidR="007D5E71" w:rsidRPr="0057549E" w:rsidRDefault="007D5E71" w:rsidP="007D5E71">
      <w:r w:rsidRPr="0057549E">
        <w:t xml:space="preserve"> </w:t>
      </w:r>
    </w:p>
    <w:p w14:paraId="63BD02A2" w14:textId="4C49FCF1" w:rsidR="007D5E71" w:rsidRPr="00B74B11" w:rsidRDefault="007D5E71" w:rsidP="007D5E71">
      <w:r w:rsidRPr="0057549E">
        <w:t>Da</w:t>
      </w:r>
      <w:r w:rsidRPr="00241772">
        <w:t xml:space="preserve">ta from patients suggested that those who used HeLP-Diabetes found it a helpful and valuable resource, which was easy to understand and, for many, a better way of learning than group-based education. For many, it was important that it had been recommended </w:t>
      </w:r>
      <w:r w:rsidRPr="00B61816">
        <w:t>by their doctor or nurse. However, many said they were not ready to engage in self-management for a range of reasons including: they did not believe they had diabetes, or had only a “mild” form, unlikely to cause problems; that they were not ready</w:t>
      </w:r>
      <w:r w:rsidRPr="00B74B11">
        <w:t xml:space="preserve"> to engage with the diagnosis and were frightened of finding out about the illness; that if it was important their doctor or nurse would tell them; or that they felt they were already self-managing well, and had nothing further to learn.</w:t>
      </w:r>
    </w:p>
    <w:p w14:paraId="651ADC90" w14:textId="77777777" w:rsidR="007D5E71" w:rsidRPr="00B74B11" w:rsidRDefault="007D5E71" w:rsidP="007D5E71">
      <w:pPr>
        <w:rPr>
          <w:b/>
        </w:rPr>
      </w:pPr>
    </w:p>
    <w:p w14:paraId="528C66BD" w14:textId="77777777" w:rsidR="007D5E71" w:rsidRPr="009E18B0" w:rsidRDefault="007D5E71" w:rsidP="002D3522">
      <w:pPr>
        <w:pStyle w:val="Heading1"/>
      </w:pPr>
      <w:bookmarkStart w:id="288" w:name="_Toc355448187"/>
      <w:r w:rsidRPr="009E18B0">
        <w:t>Background</w:t>
      </w:r>
      <w:bookmarkEnd w:id="288"/>
    </w:p>
    <w:p w14:paraId="6F4E461C" w14:textId="77777777" w:rsidR="007D5E71" w:rsidRPr="00824EB7" w:rsidRDefault="007D5E71" w:rsidP="007D5E71">
      <w:pPr>
        <w:pStyle w:val="Heading2"/>
      </w:pPr>
      <w:bookmarkStart w:id="289" w:name="_Toc355448188"/>
      <w:r w:rsidRPr="00824EB7">
        <w:t>Rationale for undertaking an implementation study</w:t>
      </w:r>
      <w:bookmarkEnd w:id="289"/>
    </w:p>
    <w:p w14:paraId="28E49E21" w14:textId="49E622AC" w:rsidR="007D5E71" w:rsidRPr="00F72381" w:rsidRDefault="007D5E71" w:rsidP="007D5E71">
      <w:r w:rsidRPr="00860F3C">
        <w:t>Implementation research is a relatively new field, concerned with “the scientific study of methods to promote the systematic uptake of research findings and other evidence-based practices into routine practice”.</w:t>
      </w:r>
      <w:r w:rsidR="004949E5" w:rsidRPr="003C134C">
        <w:rPr>
          <w:vertAlign w:val="superscript"/>
        </w:rPr>
        <w:fldChar w:fldCharType="begin"/>
      </w:r>
      <w:r w:rsidR="001763BF">
        <w:rPr>
          <w:vertAlign w:val="superscript"/>
        </w:rPr>
        <w:instrText xml:space="preserve"> ADDIN EN.CITE &lt;EndNote&gt;&lt;Cite&gt;&lt;Author&gt;Eccles&lt;/Author&gt;&lt;Year&gt;2006&lt;/Year&gt;&lt;RecNum&gt;2944&lt;/RecNum&gt;&lt;DisplayText&gt;(202)&lt;/DisplayText&gt;&lt;record&gt;&lt;rec-number&gt;2944&lt;/rec-number&gt;&lt;foreign-keys&gt;&lt;key app="EN" db-id="p09w9r2wqe0vdlevttx5ddevtrtvrzdpwex2" timestamp="1477665541"&gt;2944&lt;/key&gt;&lt;/foreign-keys&gt;&lt;ref-type name="Journal Article"&gt;17&lt;/ref-type&gt;&lt;contributors&gt;&lt;authors&gt;&lt;author&gt;Eccles, Martin P.&lt;/author&gt;&lt;author&gt;Mittman, Brian S.&lt;/author&gt;&lt;/authors&gt;&lt;/contributors&gt;&lt;titles&gt;&lt;title&gt;Welcome to Implementation Science&lt;/title&gt;&lt;secondary-title&gt;Implementation Science&lt;/secondary-title&gt;&lt;/titles&gt;&lt;periodical&gt;&lt;full-title&gt;Implementation Science&lt;/full-title&gt;&lt;/periodical&gt;&lt;pages&gt;1-3&lt;/pages&gt;&lt;volume&gt;1&lt;/volume&gt;&lt;number&gt;1&lt;/number&gt;&lt;dates&gt;&lt;year&gt;2006&lt;/year&gt;&lt;/dates&gt;&lt;isbn&gt;1748-5908&lt;/isbn&gt;&lt;label&gt;Eccles2006&lt;/label&gt;&lt;work-type&gt;journal article&lt;/work-type&gt;&lt;urls&gt;&lt;related-urls&gt;&lt;url&gt;http://dx.doi.org/10.1186/1748-5908-1-1&lt;/url&gt;&lt;/related-urls&gt;&lt;/urls&gt;&lt;electronic-resource-num&gt;10.1186/1748-5908-1-1&lt;/electronic-resource-num&gt;&lt;/record&gt;&lt;/Cite&gt;&lt;/EndNote&gt;</w:instrText>
      </w:r>
      <w:r w:rsidR="004949E5" w:rsidRPr="003C134C">
        <w:rPr>
          <w:vertAlign w:val="superscript"/>
        </w:rPr>
        <w:fldChar w:fldCharType="separate"/>
      </w:r>
      <w:r w:rsidR="00D35E76" w:rsidRPr="003C134C">
        <w:rPr>
          <w:noProof/>
          <w:vertAlign w:val="superscript"/>
        </w:rPr>
        <w:t>202</w:t>
      </w:r>
      <w:r w:rsidR="004949E5" w:rsidRPr="003C134C">
        <w:rPr>
          <w:vertAlign w:val="superscript"/>
        </w:rPr>
        <w:fldChar w:fldCharType="end"/>
      </w:r>
      <w:r w:rsidRPr="00F72381">
        <w:t xml:space="preserve"> Our reasons for including an implementation study alongside a trial in this programme grant were threefold:</w:t>
      </w:r>
    </w:p>
    <w:p w14:paraId="65931880" w14:textId="77777777" w:rsidR="007D5E71" w:rsidRPr="00F234A9" w:rsidRDefault="007D5E71" w:rsidP="007D5E71"/>
    <w:p w14:paraId="571FCF66" w14:textId="77777777" w:rsidR="007D5E71" w:rsidRPr="00D80CE5" w:rsidRDefault="007D5E71" w:rsidP="003C134C">
      <w:pPr>
        <w:pStyle w:val="ListParagraph"/>
      </w:pPr>
      <w:r w:rsidRPr="00D80CE5">
        <w:t>Whether or not HeLP-Diabetes itself proved effective in a trial, the policy and financial imperatives for introducing eHealth interventions to help patients improve their health are overwhelming; hence producing generalisable knowledge about how best to implement such interventions would be useful for the NHS and other health care systems internationally.</w:t>
      </w:r>
    </w:p>
    <w:p w14:paraId="7A646148" w14:textId="1CCCFC6D" w:rsidR="007D5E71" w:rsidRPr="00013E3E" w:rsidRDefault="007D5E71" w:rsidP="003C134C">
      <w:pPr>
        <w:pStyle w:val="ListParagraph"/>
      </w:pPr>
      <w:r w:rsidRPr="00884C43">
        <w:t xml:space="preserve">Evidence of effectiveness derived from </w:t>
      </w:r>
      <w:r w:rsidR="00BD2F13">
        <w:t>RCT</w:t>
      </w:r>
      <w:r w:rsidRPr="00884C43">
        <w:t>s does not always transfer to “real world” use. By their nature, trials involve tightly controlled procedures, and selected participants whose characteristics may differ substantially from non-trial participants. Trial methodology emphasises the importa</w:t>
      </w:r>
      <w:r w:rsidRPr="00CE7527">
        <w:t>nce of fidelity to the intervention, and trials of complex interventions will often devote considerable resources to ensuring that the intervention is delivered as intended. However, once the intervention becomes approved for routine use, these resources a</w:t>
      </w:r>
      <w:r w:rsidRPr="009F63E9">
        <w:t>re often not available, and the emphasis often changes from ensuring fidelity to enabling adaptions which improve local uptake and use. These changes in user population and implementation mean the effects seen in trials may not be replicated in routine use</w:t>
      </w:r>
      <w:r w:rsidRPr="00013E3E">
        <w:t>. Therefore the effects obtained in routine use should be viewed alongside those seen in trials to inform commissioning decisions.</w:t>
      </w:r>
    </w:p>
    <w:p w14:paraId="77F4F034" w14:textId="77777777" w:rsidR="007D5E71" w:rsidRPr="00B61816" w:rsidRDefault="007D5E71" w:rsidP="003C134C">
      <w:pPr>
        <w:pStyle w:val="ListParagraph"/>
      </w:pPr>
      <w:r w:rsidRPr="0057549E">
        <w:t>Finally, one of the over-arching aims of the NIHR Programme of Applied Health Research is for funded work to achieve benefits for the NHS. Hence it was important to ensure that the programme of research generated all the data required to inform future implementation and use of HeLP-Diabetes throughout the NHS. As part of the planning for this programme grant, we thought about long-term sustainability and maintenance.</w:t>
      </w:r>
      <w:r w:rsidRPr="0057549E">
        <w:rPr>
          <w:b/>
          <w:i/>
        </w:rPr>
        <w:t xml:space="preserve"> </w:t>
      </w:r>
      <w:r w:rsidRPr="00241772">
        <w:t>It was clear this would require a revenue stream, with NHS commissioning the most likely source. Commissioners need more information about a service than can be provided from trial data, including information about l</w:t>
      </w:r>
      <w:r w:rsidRPr="00B61816">
        <w:t xml:space="preserve">ikely uptake and use, and the resources required for effective implementation. This study was designed to address these needs as well as providing generalisable data of international relevance. </w:t>
      </w:r>
    </w:p>
    <w:p w14:paraId="0AAFEE35" w14:textId="77777777" w:rsidR="007D5E71" w:rsidRPr="00B74B11" w:rsidRDefault="007D5E71" w:rsidP="007D5E71"/>
    <w:p w14:paraId="1A522FB6" w14:textId="11DE7FAA" w:rsidR="007D5E71" w:rsidRPr="00F72381" w:rsidRDefault="007D5E71" w:rsidP="007D5E71">
      <w:r w:rsidRPr="009E18B0">
        <w:t>The importance of undertaking implementation research alongs</w:t>
      </w:r>
      <w:r w:rsidRPr="00824EB7">
        <w:t>ide trials is increasingly recognised.</w:t>
      </w:r>
      <w:r w:rsidR="00B14B4F" w:rsidRPr="00F72381">
        <w:rPr>
          <w:vertAlign w:val="superscript"/>
        </w:rPr>
        <w:fldChar w:fldCharType="begin">
          <w:fldData xml:space="preserve">PEVuZE5vdGU+PENpdGU+PEF1dGhvcj5DcmFpZzwvQXV0aG9yPjxZZWFyPjIwMDg8L1llYXI+PFJl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PEVuZE5vdGU+PENpdGU+PEF1dGhvcj5DcmFpZzwvQXV0aG9yPjxZZWFyPjIwMDg8L1llYXI+PFJl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72381">
        <w:rPr>
          <w:vertAlign w:val="superscript"/>
        </w:rPr>
      </w:r>
      <w:r w:rsidR="00B14B4F" w:rsidRPr="00F72381">
        <w:rPr>
          <w:vertAlign w:val="superscript"/>
        </w:rPr>
        <w:fldChar w:fldCharType="separate"/>
      </w:r>
      <w:r w:rsidR="001763BF">
        <w:rPr>
          <w:noProof/>
          <w:vertAlign w:val="superscript"/>
        </w:rPr>
        <w:t>(203-205)</w:t>
      </w:r>
      <w:r w:rsidR="00B14B4F" w:rsidRPr="00F72381">
        <w:rPr>
          <w:vertAlign w:val="superscript"/>
        </w:rPr>
        <w:fldChar w:fldCharType="end"/>
      </w:r>
      <w:r w:rsidRPr="00F72381">
        <w:t xml:space="preserve"> Broadly speaking, such research addresses two types of question: firstly, the effects of a treatment or intervention in routine use (referred to as Phase IV studies in the MRC framework); and secondly, determining the effects of an implementation strategy. Researchers from the Veterans Association Quality Enhancement Research Initiative (VA QUERI) have argued for “hybrid” designs, which combine both types of research question.</w:t>
      </w:r>
      <w:r w:rsidR="00B14B4F" w:rsidRPr="00F72381">
        <w:rPr>
          <w:vertAlign w:val="superscript"/>
        </w:rPr>
        <w:fldChar w:fldCharType="begin"/>
      </w:r>
      <w:r w:rsidR="001763BF">
        <w:rPr>
          <w:vertAlign w:val="superscript"/>
        </w:rPr>
        <w:instrText xml:space="preserve"> ADDIN EN.CITE &lt;EndNote&gt;&lt;Cite&gt;&lt;Author&gt;Curran&lt;/Author&gt;&lt;Year&gt;2012&lt;/Year&gt;&lt;RecNum&gt;2801&lt;/RecNum&gt;&lt;DisplayText&gt;(206)&lt;/DisplayText&gt;&lt;record&gt;&lt;rec-number&gt;2801&lt;/rec-number&gt;&lt;foreign-keys&gt;&lt;key app="EN" db-id="p09w9r2wqe0vdlevttx5ddevtrtvrzdpwex2" timestamp="1477665533"&gt;2801&lt;/key&gt;&lt;/foreign-keys&gt;&lt;ref-type name="Journal Article"&gt;17&lt;/ref-type&gt;&lt;contributors&gt;&lt;authors&gt;&lt;author&gt;Curran, G. M.&lt;/author&gt;&lt;author&gt;Bauer, M.&lt;/author&gt;&lt;author&gt;Mittman, B.&lt;/author&gt;&lt;author&gt;Pyne, J. M.&lt;/author&gt;&lt;author&gt;Stetler, C.&lt;/author&gt;&lt;/authors&gt;&lt;/contributors&gt;&lt;auth-address&gt;Central Arkansas Veterans Healthcare System, and Department of Psychiatry, University of Arkansas for Medical Sciences, Little Rock, AR, USA. currangeoffreym@uams.edu&lt;/auth-address&gt;&lt;titles&gt;&lt;title&gt;Effectiveness-implementation hybrid designs: combining elements of clinical effectiveness and implementation research to enhance public health impact&lt;/title&gt;&lt;secondary-title&gt;Med Care&lt;/secondary-title&gt;&lt;alt-title&gt;Medical care&lt;/alt-title&gt;&lt;/titles&gt;&lt;periodical&gt;&lt;full-title&gt;Med Care&lt;/full-title&gt;&lt;/periodical&gt;&lt;alt-periodical&gt;&lt;full-title&gt;Medical Care&lt;/full-title&gt;&lt;/alt-periodical&gt;&lt;pages&gt;217-26&lt;/pages&gt;&lt;volume&gt;50&lt;/volume&gt;&lt;number&gt;3&lt;/number&gt;&lt;edition&gt;2012/02/09&lt;/edition&gt;&lt;keywords&gt;&lt;keyword&gt;Comparative Effectiveness Research/methods&lt;/keyword&gt;&lt;keyword&gt;Health Services Research/*methods&lt;/keyword&gt;&lt;keyword&gt;Humans&lt;/keyword&gt;&lt;keyword&gt;Outcome and Process Assessment (Health Care)/methods&lt;/keyword&gt;&lt;keyword&gt;*Public Health&lt;/keyword&gt;&lt;keyword&gt;Research Design&lt;/keyword&gt;&lt;keyword&gt;Translational Medical Research/methods&lt;/keyword&gt;&lt;keyword&gt;United States&lt;/keyword&gt;&lt;keyword&gt;United States Department of Veterans Affairs&lt;/keyword&gt;&lt;/keywords&gt;&lt;dates&gt;&lt;year&gt;2012&lt;/year&gt;&lt;pub-dates&gt;&lt;date&gt;Mar&lt;/date&gt;&lt;/pub-dates&gt;&lt;/dates&gt;&lt;isbn&gt;0025-7079&lt;/isbn&gt;&lt;accession-num&gt;22310560&lt;/accession-num&gt;&lt;urls&gt;&lt;/urls&gt;&lt;custom2&gt;PMC3731143&lt;/custom2&gt;&lt;custom6&gt;NIHMS480660&lt;/custom6&gt;&lt;electronic-resource-num&gt;10.1097/MLR.0b013e3182408812&lt;/electronic-resource-num&gt;&lt;remote-database-provider&gt;NLM&lt;/remote-database-provider&gt;&lt;language&gt;eng&lt;/language&gt;&lt;/record&gt;&lt;/Cite&gt;&lt;/EndNote&gt;</w:instrText>
      </w:r>
      <w:r w:rsidR="00B14B4F" w:rsidRPr="00F72381">
        <w:rPr>
          <w:vertAlign w:val="superscript"/>
        </w:rPr>
        <w:fldChar w:fldCharType="separate"/>
      </w:r>
      <w:r w:rsidR="00D35E76" w:rsidRPr="00F234A9">
        <w:rPr>
          <w:noProof/>
          <w:vertAlign w:val="superscript"/>
        </w:rPr>
        <w:t>206</w:t>
      </w:r>
      <w:r w:rsidR="00B14B4F" w:rsidRPr="00F72381">
        <w:rPr>
          <w:vertAlign w:val="superscript"/>
        </w:rPr>
        <w:fldChar w:fldCharType="end"/>
      </w:r>
      <w:r w:rsidRPr="00F72381">
        <w:t xml:space="preserve"> They have suggested a taxonomy for such “effectiveness-implementation hybrid designs” where type 1 tests effects of a clinical intervention on relevant outcomes while observing and gathering information on implementation; type 2 tests clinical and implementation interventions and strategies equally; and type 3 tests an implementation strategy while observing and gathering information on the clinical intervention’s impact on relevant outcomes.</w:t>
      </w:r>
      <w:r w:rsidR="00B14B4F" w:rsidRPr="00F72381">
        <w:rPr>
          <w:vertAlign w:val="superscript"/>
        </w:rPr>
        <w:fldChar w:fldCharType="begin"/>
      </w:r>
      <w:r w:rsidR="001763BF">
        <w:rPr>
          <w:vertAlign w:val="superscript"/>
        </w:rPr>
        <w:instrText xml:space="preserve"> ADDIN EN.CITE &lt;EndNote&gt;&lt;Cite&gt;&lt;Author&gt;Curran&lt;/Author&gt;&lt;Year&gt;2012&lt;/Year&gt;&lt;RecNum&gt;2801&lt;/RecNum&gt;&lt;DisplayText&gt;(206)&lt;/DisplayText&gt;&lt;record&gt;&lt;rec-number&gt;2801&lt;/rec-number&gt;&lt;foreign-keys&gt;&lt;key app="EN" db-id="p09w9r2wqe0vdlevttx5ddevtrtvrzdpwex2" timestamp="1477665533"&gt;2801&lt;/key&gt;&lt;/foreign-keys&gt;&lt;ref-type name="Journal Article"&gt;17&lt;/ref-type&gt;&lt;contributors&gt;&lt;authors&gt;&lt;author&gt;Curran, G. M.&lt;/author&gt;&lt;author&gt;Bauer, M.&lt;/author&gt;&lt;author&gt;Mittman, B.&lt;/author&gt;&lt;author&gt;Pyne, J. M.&lt;/author&gt;&lt;author&gt;Stetler, C.&lt;/author&gt;&lt;/authors&gt;&lt;/contributors&gt;&lt;auth-address&gt;Central Arkansas Veterans Healthcare System, and Department of Psychiatry, University of Arkansas for Medical Sciences, Little Rock, AR, USA. currangeoffreym@uams.edu&lt;/auth-address&gt;&lt;titles&gt;&lt;title&gt;Effectiveness-implementation hybrid designs: combining elements of clinical effectiveness and implementation research to enhance public health impact&lt;/title&gt;&lt;secondary-title&gt;Med Care&lt;/secondary-title&gt;&lt;alt-title&gt;Medical care&lt;/alt-title&gt;&lt;/titles&gt;&lt;periodical&gt;&lt;full-title&gt;Med Care&lt;/full-title&gt;&lt;/periodical&gt;&lt;alt-periodical&gt;&lt;full-title&gt;Medical Care&lt;/full-title&gt;&lt;/alt-periodical&gt;&lt;pages&gt;217-26&lt;/pages&gt;&lt;volume&gt;50&lt;/volume&gt;&lt;number&gt;3&lt;/number&gt;&lt;edition&gt;2012/02/09&lt;/edition&gt;&lt;keywords&gt;&lt;keyword&gt;Comparative Effectiveness Research/methods&lt;/keyword&gt;&lt;keyword&gt;Health Services Research/*methods&lt;/keyword&gt;&lt;keyword&gt;Humans&lt;/keyword&gt;&lt;keyword&gt;Outcome and Process Assessment (Health Care)/methods&lt;/keyword&gt;&lt;keyword&gt;*Public Health&lt;/keyword&gt;&lt;keyword&gt;Research Design&lt;/keyword&gt;&lt;keyword&gt;Translational Medical Research/methods&lt;/keyword&gt;&lt;keyword&gt;United States&lt;/keyword&gt;&lt;keyword&gt;United States Department of Veterans Affairs&lt;/keyword&gt;&lt;/keywords&gt;&lt;dates&gt;&lt;year&gt;2012&lt;/year&gt;&lt;pub-dates&gt;&lt;date&gt;Mar&lt;/date&gt;&lt;/pub-dates&gt;&lt;/dates&gt;&lt;isbn&gt;0025-7079&lt;/isbn&gt;&lt;accession-num&gt;22310560&lt;/accession-num&gt;&lt;urls&gt;&lt;/urls&gt;&lt;custom2&gt;PMC3731143&lt;/custom2&gt;&lt;custom6&gt;NIHMS480660&lt;/custom6&gt;&lt;electronic-resource-num&gt;10.1097/MLR.0b013e3182408812&lt;/electronic-resource-num&gt;&lt;remote-database-provider&gt;NLM&lt;/remote-database-provider&gt;&lt;language&gt;eng&lt;/language&gt;&lt;/record&gt;&lt;/Cite&gt;&lt;/EndNote&gt;</w:instrText>
      </w:r>
      <w:r w:rsidR="00B14B4F" w:rsidRPr="00F72381">
        <w:rPr>
          <w:vertAlign w:val="superscript"/>
        </w:rPr>
        <w:fldChar w:fldCharType="separate"/>
      </w:r>
      <w:r w:rsidR="00D35E76" w:rsidRPr="00F234A9">
        <w:rPr>
          <w:noProof/>
          <w:vertAlign w:val="superscript"/>
        </w:rPr>
        <w:t>206</w:t>
      </w:r>
      <w:r w:rsidR="00B14B4F" w:rsidRPr="00F72381">
        <w:rPr>
          <w:vertAlign w:val="superscript"/>
        </w:rPr>
        <w:fldChar w:fldCharType="end"/>
      </w:r>
      <w:r w:rsidRPr="00F72381">
        <w:t xml:space="preserve"> In line with our rationale for undertaking an implementation study, we initially designed the study as a type 3 hybrid using this taxonomy.</w:t>
      </w:r>
    </w:p>
    <w:p w14:paraId="5DFD2565" w14:textId="77777777" w:rsidR="007D5E71" w:rsidRPr="00F72381" w:rsidRDefault="007D5E71" w:rsidP="007D5E71">
      <w:pPr>
        <w:rPr>
          <w:b/>
        </w:rPr>
      </w:pPr>
    </w:p>
    <w:p w14:paraId="53906A15" w14:textId="77777777" w:rsidR="007D5E71" w:rsidRPr="00F234A9" w:rsidRDefault="007D5E71" w:rsidP="007D5E71">
      <w:pPr>
        <w:pStyle w:val="Heading2"/>
      </w:pPr>
      <w:bookmarkStart w:id="290" w:name="_Toc355448189"/>
      <w:r w:rsidRPr="00F234A9">
        <w:t>Theoretical underpinning for design of implementation plan</w:t>
      </w:r>
      <w:bookmarkEnd w:id="290"/>
    </w:p>
    <w:p w14:paraId="66429206" w14:textId="04949FE0" w:rsidR="007D5E71" w:rsidRPr="0057549E" w:rsidRDefault="00BD2F13" w:rsidP="007D5E71">
      <w:r>
        <w:t>NPT</w:t>
      </w:r>
      <w:r w:rsidR="007D5E71" w:rsidRPr="00D80CE5">
        <w:t xml:space="preserve"> (</w:t>
      </w:r>
      <w:r w:rsidR="00964544" w:rsidRPr="00D80CE5">
        <w:rPr>
          <w:i/>
        </w:rPr>
        <w:t>see</w:t>
      </w:r>
      <w:r w:rsidR="007D5E71" w:rsidRPr="00884C43">
        <w:rPr>
          <w:i/>
        </w:rPr>
        <w:t xml:space="preserve"> Chapter 2</w:t>
      </w:r>
      <w:r w:rsidR="007D5E71" w:rsidRPr="00884C43">
        <w:t xml:space="preserve">) was used during the development of HeLP-Diabetes to help ensure that the intervention produced was “implementable”, and would fit well with current NHS practice. NPT emphasises that interventions are more likely to be normalised </w:t>
      </w:r>
      <w:r w:rsidR="007D5E71" w:rsidRPr="00CE7527">
        <w:t>into routine practice if they are easily understood and described (</w:t>
      </w:r>
      <w:r w:rsidR="007D5E71" w:rsidRPr="00CE7527">
        <w:rPr>
          <w:i/>
        </w:rPr>
        <w:t>coherence</w:t>
      </w:r>
      <w:r w:rsidR="007D5E71" w:rsidRPr="009F63E9">
        <w:t>); target users want to adopt them (</w:t>
      </w:r>
      <w:r w:rsidR="007D5E71" w:rsidRPr="00013E3E">
        <w:rPr>
          <w:i/>
        </w:rPr>
        <w:t>cognitive participation</w:t>
      </w:r>
      <w:r w:rsidR="007D5E71" w:rsidRPr="0057549E">
        <w:t>); and fit well with existing workflows (</w:t>
      </w:r>
      <w:r w:rsidR="007D5E71" w:rsidRPr="0057549E">
        <w:rPr>
          <w:i/>
        </w:rPr>
        <w:t>collective action</w:t>
      </w:r>
      <w:r w:rsidR="007D5E71" w:rsidRPr="0057549E">
        <w:t>).</w:t>
      </w:r>
      <w:r w:rsidR="00B14B4F" w:rsidRPr="00F72381">
        <w:rPr>
          <w:vertAlign w:val="superscript"/>
        </w:rPr>
        <w:fldChar w:fldCharType="begin"/>
      </w:r>
      <w:r w:rsidR="00F7193E" w:rsidRPr="004C7B4D">
        <w:rPr>
          <w:vertAlign w:val="superscript"/>
        </w:rPr>
        <w:instrText xml:space="preserve"> ADDIN EN.CITE &lt;EndNote&gt;&lt;Cite&gt;&lt;Author&gt;May&lt;/Author&gt;&lt;Year&gt;2009&lt;/Year&gt;&lt;RecNum&gt;1060&lt;/RecNum&gt;&lt;DisplayText&gt;(56)&lt;/DisplayText&gt;&lt;record&gt;&lt;rec-number&gt;1060&lt;/rec-number&gt;&lt;foreign-keys&gt;&lt;key app="EN" db-id="9dwwpe2t8dsvxjefpetvvawndtdp5zw5ddvx" timestamp="0"&gt;1060&lt;/key&gt;&lt;/foreign-keys&gt;&lt;ref-type name="Journal Article"&gt;17&lt;/ref-type&gt;&lt;contributors&gt;&lt;authors&gt;&lt;author&gt;May, C.&lt;/author&gt;&lt;author&gt;Finch, T.&lt;/author&gt;&lt;/authors&gt;&lt;/contributors&gt;&lt;titles&gt;&lt;title&gt;Implementation, embedding, and integration: an outline of Normalization Process Theory&lt;/title&gt;&lt;secondary-title&gt;Sociology&lt;/secondary-title&gt;&lt;/titles&gt;&lt;pages&gt;535-554&lt;/pages&gt;&lt;volume&gt;43&lt;/volume&gt;&lt;number&gt;3&lt;/number&gt;&lt;reprint-edition&gt;IN FILE&lt;/reprint-edition&gt;&lt;keywords&gt;&lt;keyword&gt;Theory&lt;/keyword&gt;&lt;/keywords&gt;&lt;dates&gt;&lt;year&gt;2009&lt;/year&gt;&lt;/dates&gt;&lt;urls&gt;&lt;/urls&gt;&lt;/record&gt;&lt;/Cite&gt;&lt;/EndNote&gt;</w:instrText>
      </w:r>
      <w:r w:rsidR="00B14B4F" w:rsidRPr="00F72381">
        <w:rPr>
          <w:vertAlign w:val="superscript"/>
        </w:rPr>
        <w:fldChar w:fldCharType="separate"/>
      </w:r>
      <w:r w:rsidR="00F7193E" w:rsidRPr="00F234A9">
        <w:rPr>
          <w:noProof/>
          <w:vertAlign w:val="superscript"/>
        </w:rPr>
        <w:t>56</w:t>
      </w:r>
      <w:r w:rsidR="00B14B4F" w:rsidRPr="00F72381">
        <w:rPr>
          <w:vertAlign w:val="superscript"/>
        </w:rPr>
        <w:fldChar w:fldCharType="end"/>
      </w:r>
      <w:r w:rsidR="007D5E71" w:rsidRPr="00F72381">
        <w:t xml:space="preserve"> Areas of particular importance are: (i) the impact of the intervention on consultations between </w:t>
      </w:r>
      <w:r w:rsidR="00F234A9">
        <w:t>HCP</w:t>
      </w:r>
      <w:r w:rsidR="007D5E71" w:rsidRPr="00F72381">
        <w:t>s and patients (</w:t>
      </w:r>
      <w:r w:rsidR="007D5E71" w:rsidRPr="00F234A9">
        <w:rPr>
          <w:i/>
        </w:rPr>
        <w:t>interactional workability</w:t>
      </w:r>
      <w:r w:rsidR="007D5E71" w:rsidRPr="00F234A9">
        <w:t>); (ii) impact on relationships between professional groups, including ensuring that accountability and responsibility are aligned (</w:t>
      </w:r>
      <w:r w:rsidR="007D5E71" w:rsidRPr="00D80CE5">
        <w:rPr>
          <w:i/>
        </w:rPr>
        <w:t>relational integration</w:t>
      </w:r>
      <w:r w:rsidR="007D5E71" w:rsidRPr="00D80CE5">
        <w:t>); (iii) ensuring a fit with existing skill sets and role responsibilities (</w:t>
      </w:r>
      <w:r w:rsidR="007D5E71" w:rsidRPr="00884C43">
        <w:rPr>
          <w:i/>
        </w:rPr>
        <w:t>skill set workability</w:t>
      </w:r>
      <w:r w:rsidR="007D5E71" w:rsidRPr="00884C43">
        <w:t>); and (iv) a fit with organisational priorities and available infrastructure (</w:t>
      </w:r>
      <w:r w:rsidR="007D5E71" w:rsidRPr="00CE7527">
        <w:rPr>
          <w:i/>
        </w:rPr>
        <w:t>contextual integration</w:t>
      </w:r>
      <w:r w:rsidR="007D5E71" w:rsidRPr="00CE7527">
        <w:t>). Finally, users will en</w:t>
      </w:r>
      <w:r w:rsidR="007D5E71" w:rsidRPr="009F63E9">
        <w:t xml:space="preserve">gage in a process of </w:t>
      </w:r>
      <w:r w:rsidR="007D5E71" w:rsidRPr="00013E3E">
        <w:rPr>
          <w:i/>
        </w:rPr>
        <w:t>reflexive monitoring</w:t>
      </w:r>
      <w:r w:rsidR="007D5E71" w:rsidRPr="0057549E">
        <w:t>, where they consider whether the benefits of the intervention are worth the work involved, along with any adaptations or improvements that can be made. This reflection can be based on formal or informal data. These constructs provided an overall framework for us during the development of the implementation plan.</w:t>
      </w:r>
    </w:p>
    <w:p w14:paraId="22E8EDB0" w14:textId="77777777" w:rsidR="007D5E71" w:rsidRPr="0057549E" w:rsidRDefault="007D5E71" w:rsidP="007D5E71">
      <w:r w:rsidRPr="0057549E">
        <w:t xml:space="preserve"> </w:t>
      </w:r>
    </w:p>
    <w:p w14:paraId="5CF335ED" w14:textId="105E69C8" w:rsidR="007D5E71" w:rsidRPr="00F72381" w:rsidRDefault="007D5E71" w:rsidP="007D5E71">
      <w:r w:rsidRPr="00241772">
        <w:t>However, although NPT can be used to sensitise researchers and implementers to challenges and issues that are likely to arise during an implementation pro</w:t>
      </w:r>
      <w:r w:rsidRPr="00B61816">
        <w:t>cess,</w:t>
      </w:r>
      <w:r w:rsidR="004949E5" w:rsidRPr="00F72381">
        <w:rPr>
          <w:vertAlign w:val="superscript"/>
        </w:rPr>
        <w:fldChar w:fldCharType="begin"/>
      </w:r>
      <w:r w:rsidR="001763BF">
        <w:rPr>
          <w:vertAlign w:val="superscript"/>
        </w:rPr>
        <w:instrText xml:space="preserve"> ADDIN EN.CITE &lt;EndNote&gt;&lt;Cite&gt;&lt;Author&gt;May&lt;/Author&gt;&lt;Year&gt;2015&lt;/Year&gt;&lt;RecNum&gt;3061&lt;/RecNum&gt;&lt;DisplayText&gt;(207)&lt;/DisplayText&gt;&lt;record&gt;&lt;rec-number&gt;3061&lt;/rec-number&gt;&lt;foreign-keys&gt;&lt;key app="EN" db-id="p09w9r2wqe0vdlevttx5ddevtrtvrzdpwex2" timestamp="1477665553"&gt;3061&lt;/key&gt;&lt;/foreign-keys&gt;&lt;ref-type name="Web Page"&gt;12&lt;/ref-type&gt;&lt;contributors&gt;&lt;authors&gt;&lt;author&gt;May, C.&lt;/author&gt;&lt;author&gt;Rapley, T.&lt;/author&gt;&lt;author&gt;Mair, F. S.&lt;/author&gt;&lt;author&gt;Treweek, S.&lt;/author&gt;&lt;author&gt;Murray, E.&lt;/author&gt;&lt;author&gt;Ballini, L.&lt;/author&gt;&lt;author&gt;MacFarlane, A.&lt;/author&gt;&lt;author&gt;Girling, M.&lt;/author&gt;&lt;author&gt;Finch, T.&lt;/author&gt;&lt;/authors&gt;&lt;/contributors&gt;&lt;titles&gt;&lt;title&gt;Normalization Process Theory On-line Users’ Manual, Toolkit and NoMAD instrument. Available from http://www.normalizationprocess.org&lt;/title&gt;&lt;/titles&gt;&lt;dates&gt;&lt;year&gt;2015&lt;/year&gt;&lt;/dates&gt;&lt;urls&gt;&lt;related-urls&gt;&lt;url&gt;http://www.normalizationprocess.org&lt;/url&gt;&lt;/related-urls&gt;&lt;/urls&gt;&lt;/record&gt;&lt;/Cite&gt;&lt;/EndNote&gt;</w:instrText>
      </w:r>
      <w:r w:rsidR="004949E5" w:rsidRPr="00F72381">
        <w:rPr>
          <w:vertAlign w:val="superscript"/>
        </w:rPr>
        <w:fldChar w:fldCharType="separate"/>
      </w:r>
      <w:r w:rsidR="00D35E76" w:rsidRPr="00F234A9">
        <w:rPr>
          <w:noProof/>
          <w:vertAlign w:val="superscript"/>
        </w:rPr>
        <w:t>207</w:t>
      </w:r>
      <w:r w:rsidR="004949E5" w:rsidRPr="00F72381">
        <w:rPr>
          <w:vertAlign w:val="superscript"/>
        </w:rPr>
        <w:fldChar w:fldCharType="end"/>
      </w:r>
      <w:r w:rsidRPr="00F72381">
        <w:t xml:space="preserve"> it does not provide a step-by-step guide to developing an implementation plan. We therefore augmented our theoretical framework with a model developed by Grol </w:t>
      </w:r>
      <w:r w:rsidRPr="00F234A9">
        <w:rPr>
          <w:i/>
        </w:rPr>
        <w:t>et al</w:t>
      </w:r>
      <w:r w:rsidRPr="00F234A9">
        <w:t xml:space="preserve"> to assist with the implementation of change in healthcare.</w:t>
      </w:r>
      <w:r w:rsidR="004949E5" w:rsidRPr="00F72381">
        <w:rPr>
          <w:vertAlign w:val="superscript"/>
        </w:rPr>
        <w:fldChar w:fldCharType="begin"/>
      </w:r>
      <w:r w:rsidR="001763BF">
        <w:rPr>
          <w:vertAlign w:val="superscript"/>
        </w:rPr>
        <w:instrText xml:space="preserve"> ADDIN EN.CITE &lt;EndNote&gt;&lt;Cite&gt;&lt;Author&gt;Grol&lt;/Author&gt;&lt;Year&gt;2005&lt;/Year&gt;&lt;RecNum&gt;3062&lt;/RecNum&gt;&lt;DisplayText&gt;(208)&lt;/DisplayText&gt;&lt;record&gt;&lt;rec-number&gt;3062&lt;/rec-number&gt;&lt;foreign-keys&gt;&lt;key app="EN" db-id="p09w9r2wqe0vdlevttx5ddevtrtvrzdpwex2" timestamp="1477665553"&gt;3062&lt;/key&gt;&lt;/foreign-keys&gt;&lt;ref-type name="Journal Article"&gt;17&lt;/ref-type&gt;&lt;contributors&gt;&lt;authors&gt;&lt;author&gt;Grol, Richard&lt;/author&gt;&lt;author&gt;Wensing, Michel&lt;/author&gt;&lt;/authors&gt;&lt;/contributors&gt;&lt;titles&gt;&lt;title&gt;Characteristics of successful innovations&lt;/title&gt;&lt;secondary-title&gt;Improving Patient Care: The Implementation of Change in Health Care, Second Edition&lt;/secondary-title&gt;&lt;/titles&gt;&lt;periodical&gt;&lt;full-title&gt;Improving Patient Care: The Implementation of Change in Health Care, Second Edition&lt;/full-title&gt;&lt;/periodical&gt;&lt;pages&gt;77-90&lt;/pages&gt;&lt;dates&gt;&lt;year&gt;2005&lt;/year&gt;&lt;/dates&gt;&lt;isbn&gt;1118525973&lt;/isbn&gt;&lt;urls&gt;&lt;/urls&gt;&lt;/record&gt;&lt;/Cite&gt;&lt;/EndNote&gt;</w:instrText>
      </w:r>
      <w:r w:rsidR="004949E5" w:rsidRPr="00F72381">
        <w:rPr>
          <w:vertAlign w:val="superscript"/>
        </w:rPr>
        <w:fldChar w:fldCharType="separate"/>
      </w:r>
      <w:r w:rsidR="00D35E76" w:rsidRPr="00F234A9">
        <w:rPr>
          <w:noProof/>
          <w:vertAlign w:val="superscript"/>
        </w:rPr>
        <w:t>208</w:t>
      </w:r>
      <w:r w:rsidR="004949E5" w:rsidRPr="00F72381">
        <w:rPr>
          <w:vertAlign w:val="superscript"/>
        </w:rPr>
        <w:fldChar w:fldCharType="end"/>
      </w:r>
      <w:r w:rsidRPr="00F72381">
        <w:t xml:space="preserve"> This model provides a step-by-step guide to developing an implementation plan, starting with defining the operational-change objectives and analysing current practice, the target group and the context of the proposed implementation. This then facilitates selection of appropriate i</w:t>
      </w:r>
      <w:r w:rsidRPr="00F234A9">
        <w:t>mplementation strategies, rather than relying on frequently used but potentially inappropriate strategies such as a generic implementation plan. Crucially, evaluation of the implementation is included, with a strong emphasis on this happening in parallel w</w:t>
      </w:r>
      <w:r w:rsidRPr="00D80CE5">
        <w:t>ith the planned implementation activities, allowing early identification of areas needing attention or strategies that are not working. The importance of an iterative approach whereby implementation and evaluation of the implementation occur in parallel, feeding into each other, has also been stressed by the VA QUERI team.</w:t>
      </w:r>
      <w:r w:rsidR="00B14B4F" w:rsidRPr="00F72381">
        <w:rPr>
          <w:vertAlign w:val="superscript"/>
        </w:rPr>
        <w:fldChar w:fldCharType="begin">
          <w:fldData xml:space="preserve">PEVuZE5vdGU+PENpdGU+PEF1dGhvcj5DdXJyYW48L0F1dGhvcj48WWVhcj4yMDA4PC9ZZWFyPjxS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PEVuZE5vdGU+PENpdGU+PEF1dGhvcj5DdXJyYW48L0F1dGhvcj48WWVhcj4yMDA4PC9ZZWFyPjxS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72381">
        <w:rPr>
          <w:vertAlign w:val="superscript"/>
        </w:rPr>
      </w:r>
      <w:r w:rsidR="00B14B4F" w:rsidRPr="00F72381">
        <w:rPr>
          <w:vertAlign w:val="superscript"/>
        </w:rPr>
        <w:fldChar w:fldCharType="separate"/>
      </w:r>
      <w:r w:rsidR="00D35E76" w:rsidRPr="00F234A9">
        <w:rPr>
          <w:noProof/>
          <w:vertAlign w:val="superscript"/>
        </w:rPr>
        <w:t>209, 210</w:t>
      </w:r>
      <w:r w:rsidR="00B14B4F" w:rsidRPr="00F72381">
        <w:rPr>
          <w:vertAlign w:val="superscript"/>
        </w:rPr>
        <w:fldChar w:fldCharType="end"/>
      </w:r>
    </w:p>
    <w:p w14:paraId="7968BFC1" w14:textId="77777777" w:rsidR="007D5E71" w:rsidRPr="00F72381" w:rsidRDefault="007D5E71" w:rsidP="007D5E71"/>
    <w:p w14:paraId="42913637" w14:textId="77777777" w:rsidR="007D5E71" w:rsidRPr="00F234A9" w:rsidRDefault="007D5E71" w:rsidP="007D5E71">
      <w:pPr>
        <w:pStyle w:val="Heading2"/>
      </w:pPr>
      <w:bookmarkStart w:id="291" w:name="_Toc355448190"/>
      <w:r w:rsidRPr="00F234A9">
        <w:t>Context for the implementation</w:t>
      </w:r>
      <w:bookmarkEnd w:id="291"/>
    </w:p>
    <w:p w14:paraId="57D9B36C" w14:textId="31EE2BFA" w:rsidR="007D5E71" w:rsidRPr="00F234A9" w:rsidRDefault="007D5E71" w:rsidP="007D5E71">
      <w:r w:rsidRPr="00D80CE5">
        <w:t>There are theoretical and empirical grounds for recognising the importance of context in any given implementation.</w:t>
      </w:r>
      <w:r w:rsidR="004949E5" w:rsidRPr="00F72381">
        <w:rPr>
          <w:vertAlign w:val="superscript"/>
        </w:rPr>
        <w:fldChar w:fldCharType="begin">
          <w:fldData xml:space="preserve">PEVuZE5vdGU+PENpdGU+PEF1dGhvcj5EYW1zY2hyb2RlcjwvQXV0aG9yPjxZZWFyPjIwMDk8L1ll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PEVuZE5vdGU+PENpdGU+PEF1dGhvcj5EYW1zY2hyb2RlcjwvQXV0aG9yPjxZZWFyPjIwMDk8L1ll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F72381">
        <w:rPr>
          <w:vertAlign w:val="superscript"/>
        </w:rPr>
      </w:r>
      <w:r w:rsidR="004949E5" w:rsidRPr="00F72381">
        <w:rPr>
          <w:vertAlign w:val="superscript"/>
        </w:rPr>
        <w:fldChar w:fldCharType="separate"/>
      </w:r>
      <w:r w:rsidR="001763BF">
        <w:rPr>
          <w:noProof/>
          <w:vertAlign w:val="superscript"/>
        </w:rPr>
        <w:t>(211-214)</w:t>
      </w:r>
      <w:r w:rsidR="004949E5" w:rsidRPr="00F72381">
        <w:rPr>
          <w:vertAlign w:val="superscript"/>
        </w:rPr>
        <w:fldChar w:fldCharType="end"/>
      </w:r>
      <w:r w:rsidRPr="00F72381">
        <w:t>. In the Consolidated Framework for Implementation Research</w:t>
      </w:r>
      <w:r w:rsidR="00BD2F13">
        <w:t xml:space="preserve"> (CFIR)</w:t>
      </w:r>
      <w:r w:rsidRPr="00F72381">
        <w:t xml:space="preserve">, Damschroder </w:t>
      </w:r>
      <w:r w:rsidRPr="00F72381">
        <w:rPr>
          <w:i/>
        </w:rPr>
        <w:t>et al</w:t>
      </w:r>
      <w:r w:rsidRPr="00F234A9">
        <w:t xml:space="preserve"> name two aspects of context: the outer and the inner settings.</w:t>
      </w:r>
      <w:r w:rsidR="00B14B4F" w:rsidRPr="00F72381">
        <w:rPr>
          <w:vertAlign w:val="superscript"/>
        </w:rPr>
        <w:fldChar w:fldCharType="begin"/>
      </w:r>
      <w:r w:rsidR="00D35E76" w:rsidRPr="004C7B4D">
        <w:rPr>
          <w:vertAlign w:val="superscript"/>
        </w:rPr>
        <w:instrText xml:space="preserve"> ADDIN EN.CITE &lt;EndNote&gt;&lt;Cite&gt;&lt;Author&gt;Damschroder&lt;/Author&gt;&lt;Year&gt;2009&lt;/Year&gt;&lt;RecNum&gt;376&lt;/RecNum&gt;&lt;DisplayText&gt;(211)&lt;/DisplayText&gt;&lt;record&gt;&lt;rec-number&gt;376&lt;/rec-number&gt;&lt;foreign-keys&gt;&lt;key app="EN" db-id="9dwwpe2t8dsvxjefpetvvawndtdp5zw5ddvx" timestamp="0"&gt;376&lt;/key&gt;&lt;/foreign-keys&gt;&lt;ref-type name="Journal Article"&gt;17&lt;/ref-type&gt;&lt;contributors&gt;&lt;authors&gt;&lt;author&gt;Damschroder, L. J.&lt;/author&gt;&lt;author&gt;Aron, D. C.&lt;/author&gt;&lt;author&gt;Keith, R. E.&lt;/author&gt;&lt;author&gt;Kirsh, S. R.&lt;/author&gt;&lt;author&gt;Alexander, J. A.&lt;/author&gt;&lt;author&gt;Lowery, J. C.&lt;/author&gt;&lt;/authors&gt;&lt;/contributors&gt;&lt;titles&gt;&lt;title&gt;Fostering implementation of health services research findings into practice: a consolidated framework for advancing implementation science&lt;/title&gt;&lt;secondary-title&gt;Implement.Sci.&lt;/secondary-title&gt;&lt;/titles&gt;&lt;periodical&gt;&lt;full-title&gt;Implement.Sci.&lt;/full-title&gt;&lt;/periodical&gt;&lt;pages&gt;50&lt;/pages&gt;&lt;volume&gt;4&lt;/volume&gt;&lt;number&gt;1&lt;/number&gt;&lt;reprint-edition&gt;NOT IN FILE&lt;/reprint-edition&gt;&lt;keywords&gt;&lt;keyword&gt;CARE&lt;/keyword&gt;&lt;keyword&gt;Culture&lt;/keyword&gt;&lt;keyword&gt;Development&lt;/keyword&gt;&lt;keyword&gt;Evaluation&lt;/keyword&gt;&lt;keyword&gt;Health&lt;/keyword&gt;&lt;keyword&gt;Health Service&lt;/keyword&gt;&lt;keyword&gt;Health Services&lt;/keyword&gt;&lt;keyword&gt;Health Services Research&lt;/keyword&gt;&lt;keyword&gt;HELP&lt;/keyword&gt;&lt;keyword&gt;INTERVENTION&lt;/keyword&gt;&lt;keyword&gt;Knowledge&lt;/keyword&gt;&lt;keyword&gt;Leadership&lt;/keyword&gt;&lt;keyword&gt;Measurement&lt;/keyword&gt;&lt;keyword&gt;methods&lt;/keyword&gt;&lt;keyword&gt;outcomes&lt;/keyword&gt;&lt;keyword&gt;Patient&lt;/keyword&gt;&lt;keyword&gt;Patient Care&lt;/keyword&gt;&lt;keyword&gt;Practice&lt;/keyword&gt;&lt;keyword&gt;QUALITY&lt;/keyword&gt;&lt;keyword&gt;Research&lt;/keyword&gt;&lt;keyword&gt;Science&lt;/keyword&gt;&lt;keyword&gt;Study&lt;/keyword&gt;&lt;keyword&gt;SUPPORT&lt;/keyword&gt;&lt;keyword&gt;Terminology&lt;/keyword&gt;&lt;keyword&gt;Theory&lt;/keyword&gt;&lt;keyword&gt;Work&lt;/keyword&gt;&lt;/keywords&gt;&lt;dates&gt;&lt;year&gt;2009&lt;/year&gt;&lt;/dates&gt;&lt;urls&gt;&lt;/urls&gt;&lt;/record&gt;&lt;/Cite&gt;&lt;/EndNote&gt;</w:instrText>
      </w:r>
      <w:r w:rsidR="00B14B4F" w:rsidRPr="00F72381">
        <w:rPr>
          <w:vertAlign w:val="superscript"/>
        </w:rPr>
        <w:fldChar w:fldCharType="separate"/>
      </w:r>
      <w:r w:rsidR="00D35E76" w:rsidRPr="00F234A9">
        <w:rPr>
          <w:noProof/>
          <w:vertAlign w:val="superscript"/>
        </w:rPr>
        <w:t>211</w:t>
      </w:r>
      <w:r w:rsidR="00B14B4F" w:rsidRPr="00F72381">
        <w:rPr>
          <w:vertAlign w:val="superscript"/>
        </w:rPr>
        <w:fldChar w:fldCharType="end"/>
      </w:r>
      <w:r w:rsidRPr="00F72381">
        <w:t xml:space="preserve"> The outer setting consists of factors such as external (e.g. national) policy and incentives, peer pressure from other organisations, and organisational priorities, while the inner setting includes structural characteristics including availability of infrastructure, leadership, culture, communication and local or internal incentives and</w:t>
      </w:r>
      <w:r w:rsidRPr="00F234A9">
        <w:t xml:space="preserve"> reward structures.</w:t>
      </w:r>
    </w:p>
    <w:p w14:paraId="55C50F19" w14:textId="77777777" w:rsidR="007D5E71" w:rsidRPr="00D80CE5" w:rsidRDefault="007D5E71" w:rsidP="007D5E71">
      <w:r w:rsidRPr="00D80CE5">
        <w:t xml:space="preserve"> </w:t>
      </w:r>
    </w:p>
    <w:p w14:paraId="03E11C42" w14:textId="379B65A7" w:rsidR="007D5E71" w:rsidRPr="00ED1EAD" w:rsidRDefault="007D5E71" w:rsidP="007D5E71">
      <w:r w:rsidRPr="00D80CE5">
        <w:t>At the time this study commenced (March 2013), the outer setting was dominated by the Health and Social Care Act of 2012, described as the “biggest single reorganisation”</w:t>
      </w:r>
      <w:r w:rsidR="004949E5" w:rsidRPr="00F72381">
        <w:rPr>
          <w:vertAlign w:val="superscript"/>
        </w:rPr>
        <w:fldChar w:fldCharType="begin"/>
      </w:r>
      <w:r w:rsidR="001763BF">
        <w:rPr>
          <w:vertAlign w:val="superscript"/>
        </w:rPr>
        <w:instrText xml:space="preserve"> ADDIN EN.CITE &lt;EndNote&gt;&lt;Cite ExcludeAuth="1" ExcludeYear="1"&gt;&lt;Author&gt;Jordan&lt;/Author&gt;&lt;Year&gt;2003&lt;/Year&gt;&lt;RecNum&gt;2954&lt;/RecNum&gt;&lt;DisplayText&gt;(215)&lt;/DisplayText&gt;&lt;record&gt;&lt;rec-number&gt;2954&lt;/rec-number&gt;&lt;foreign-keys&gt;&lt;key app="EN" db-id="p09w9r2wqe0vdlevttx5ddevtrtvrzdpwex2" timestamp="1477665541"&gt;2954&lt;/key&gt;&lt;/foreign-keys&gt;&lt;ref-type name="Journal Article"&gt;17&lt;/ref-type&gt;&lt;contributors&gt;&lt;authors&gt;&lt;author&gt;Jordan, K. M.&lt;/author&gt;&lt;author&gt;Arden, N. K.&lt;/author&gt;&lt;author&gt;Doherty, M.&lt;/author&gt;&lt;author&gt;Bannwarth, B.&lt;/author&gt;&lt;author&gt;Bijlsma, J. W. J.&lt;/author&gt;&lt;author&gt;Dieppe, P.&lt;/author&gt;&lt;author&gt;Gunther, K.&lt;/author&gt;&lt;author&gt;Hauselmann, H.&lt;/author&gt;&lt;author&gt;Herrero-Beaumont, G.&lt;/author&gt;&lt;author&gt;Kaklamanis, P.&lt;/author&gt;&lt;author&gt;Lohmander, S.&lt;/author&gt;&lt;author&gt;Leeb, B.&lt;/author&gt;&lt;author&gt;Lequesne, M.&lt;/author&gt;&lt;author&gt;Mazieres, B.&lt;/author&gt;&lt;author&gt;Martin-Mola, E.&lt;/author&gt;&lt;author&gt;Pavelka, K.&lt;/author&gt;&lt;author&gt;Pendleton, A.&lt;/author&gt;&lt;author&gt;Punzi, L.&lt;/author&gt;&lt;author&gt;Serni, U.&lt;/author&gt;&lt;author&gt;Swoboda, B.&lt;/author&gt;&lt;author&gt;Verbruggen, G.&lt;/author&gt;&lt;author&gt;Zimmerman-Gorska, I.&lt;/author&gt;&lt;author&gt;Dougados, M.&lt;/author&gt;&lt;/authors&gt;&lt;/contributors&gt;&lt;titles&gt;&lt;title&gt;EULAR Recommendations 2003: an evidence based approach to the management of knee OA: Report of a Task Force of the Standing Committee for International Clinical Studies Including Therapeutic Trials (ESCISIT)&lt;/title&gt;&lt;secondary-title&gt;Ann Rheum Dis&lt;/secondary-title&gt;&lt;/titles&gt;&lt;periodical&gt;&lt;full-title&gt;Ann Rheum Dis&lt;/full-title&gt;&lt;/periodical&gt;&lt;volume&gt;62&lt;/volume&gt;&lt;dates&gt;&lt;year&gt;2003&lt;/year&gt;&lt;/dates&gt;&lt;label&gt;Jordan2003&lt;/label&gt;&lt;urls&gt;&lt;related-urls&gt;&lt;url&gt;http://dx.doi.org/10.1136/ard.2003.011742&lt;/url&gt;&lt;/related-urls&gt;&lt;/urls&gt;&lt;electronic-resource-num&gt;10.1136/ard.2003.011742&lt;/electronic-resource-num&gt;&lt;/record&gt;&lt;/Cite&gt;&lt;/EndNote&gt;</w:instrText>
      </w:r>
      <w:r w:rsidR="004949E5" w:rsidRPr="00F72381">
        <w:rPr>
          <w:vertAlign w:val="superscript"/>
        </w:rPr>
        <w:fldChar w:fldCharType="separate"/>
      </w:r>
      <w:r w:rsidR="00D35E76" w:rsidRPr="00F234A9">
        <w:rPr>
          <w:noProof/>
          <w:vertAlign w:val="superscript"/>
        </w:rPr>
        <w:t>215</w:t>
      </w:r>
      <w:r w:rsidR="004949E5" w:rsidRPr="00F72381">
        <w:rPr>
          <w:vertAlign w:val="superscript"/>
        </w:rPr>
        <w:fldChar w:fldCharType="end"/>
      </w:r>
      <w:r w:rsidRPr="00F72381">
        <w:t xml:space="preserve"> and the “longest and most complex piece of legislation”</w:t>
      </w:r>
      <w:r w:rsidR="00B14B4F" w:rsidRPr="003C134C">
        <w:rPr>
          <w:vertAlign w:val="superscript"/>
        </w:rPr>
        <w:fldChar w:fldCharType="begin"/>
      </w:r>
      <w:r w:rsidR="001763BF">
        <w:rPr>
          <w:vertAlign w:val="superscript"/>
        </w:rPr>
        <w:instrText xml:space="preserve"> ADDIN EN.CITE &lt;EndNote&gt;&lt;Cite&gt;&lt;Author&gt;Ham&lt;/Author&gt;&lt;Year&gt;2012&lt;/Year&gt;&lt;RecNum&gt;2812&lt;/RecNum&gt;&lt;DisplayText&gt;(71)&lt;/DisplayText&gt;&lt;record&gt;&lt;rec-number&gt;2812&lt;/rec-number&gt;&lt;foreign-keys&gt;&lt;key app="EN" db-id="p09w9r2wqe0vdlevttx5ddevtrtvrzdpwex2" timestamp="1477665534"&gt;2812&lt;/key&gt;&lt;/foreign-keys&gt;&lt;ref-type name="Journal Article"&gt;17&lt;/ref-type&gt;&lt;contributors&gt;&lt;authors&gt;&lt;author&gt;Ham, C.&lt;/author&gt;&lt;/authors&gt;&lt;/contributors&gt;&lt;titles&gt;&lt;title&gt;What will the Health and Social Care Bill mean for the NHS in England?&lt;/title&gt;&lt;secondary-title&gt;Bmj&lt;/secondary-title&gt;&lt;alt-title&gt;BMJ (Clinical research ed.)&lt;/alt-title&gt;&lt;/titles&gt;&lt;periodical&gt;&lt;full-title&gt;BMJ&lt;/full-title&gt;&lt;/periodical&gt;&lt;pages&gt;e2159&lt;/pages&gt;&lt;volume&gt;344&lt;/volume&gt;&lt;edition&gt;2012/03/22&lt;/edition&gt;&lt;keywords&gt;&lt;keyword&gt;Delivery of Health Care/*legislation &amp;amp; jurisprudence&lt;/keyword&gt;&lt;keyword&gt;England&lt;/keyword&gt;&lt;keyword&gt;Great Britain&lt;/keyword&gt;&lt;keyword&gt;Health Care Reform/legislation &amp;amp; jurisprudence&lt;/keyword&gt;&lt;keyword&gt;Health Policy/*legislation &amp;amp; jurisprudence/trends&lt;/keyword&gt;&lt;keyword&gt;Humans&lt;/keyword&gt;&lt;keyword&gt;Legislation as Topic/trends&lt;/keyword&gt;&lt;keyword&gt;Public Health/*legislation &amp;amp; jurisprudence&lt;/keyword&gt;&lt;keyword&gt;Social Welfare/*legislation &amp;amp; jurisprudence&lt;/keyword&gt;&lt;keyword&gt;*State Medicine/legislation &amp;amp; jurisprudence/standards/trends&lt;/keyword&gt;&lt;/keywords&gt;&lt;dates&gt;&lt;year&gt;2012&lt;/year&gt;&lt;/dates&gt;&lt;isbn&gt;0959-535x&lt;/isbn&gt;&lt;accession-num&gt;22434090&lt;/accession-num&gt;&lt;urls&gt;&lt;/urls&gt;&lt;electronic-resource-num&gt;10.1136/bmj.e2159&lt;/electronic-resource-num&gt;&lt;remote-database-provider&gt;NLM&lt;/remote-database-provider&gt;&lt;language&gt;eng&lt;/language&gt;&lt;/record&gt;&lt;/Cite&gt;&lt;/EndNote&gt;</w:instrText>
      </w:r>
      <w:r w:rsidR="00B14B4F" w:rsidRPr="003C134C">
        <w:rPr>
          <w:vertAlign w:val="superscript"/>
        </w:rPr>
        <w:fldChar w:fldCharType="separate"/>
      </w:r>
      <w:r w:rsidR="00F7193E" w:rsidRPr="003C134C">
        <w:rPr>
          <w:noProof/>
          <w:vertAlign w:val="superscript"/>
        </w:rPr>
        <w:t>71</w:t>
      </w:r>
      <w:r w:rsidR="00B14B4F" w:rsidRPr="003C134C">
        <w:rPr>
          <w:vertAlign w:val="superscript"/>
        </w:rPr>
        <w:fldChar w:fldCharType="end"/>
      </w:r>
      <w:r w:rsidRPr="00FA14DA">
        <w:t xml:space="preserve"> in the history of the NHS. Among the many components of the Act were the abolition of </w:t>
      </w:r>
      <w:r w:rsidR="00BD2F13">
        <w:t>PCTs</w:t>
      </w:r>
      <w:r w:rsidRPr="00FA14DA">
        <w:t xml:space="preserve"> and strategic health authorities, which had been res</w:t>
      </w:r>
      <w:r w:rsidRPr="00ED1EAD">
        <w:t xml:space="preserve">ponsible for commissioning services. PCTs were replaced by </w:t>
      </w:r>
      <w:r w:rsidR="00BD2F13">
        <w:t>CCG</w:t>
      </w:r>
      <w:r w:rsidRPr="00ED1EAD">
        <w:t xml:space="preserve">s, which were intended to control around 60 per cent of the NHS budget, be led by GPs supported by other clinicians and managers, and were tasked with meeting the needs of their populations. </w:t>
      </w:r>
    </w:p>
    <w:p w14:paraId="6E05D236" w14:textId="77777777" w:rsidR="007D5E71" w:rsidRPr="00F72381" w:rsidRDefault="007D5E71" w:rsidP="007D5E71"/>
    <w:p w14:paraId="705E5155" w14:textId="546B3D43" w:rsidR="007D5E71" w:rsidRPr="00F72381" w:rsidRDefault="007D5E71" w:rsidP="007D5E71">
      <w:pPr>
        <w:rPr>
          <w:vertAlign w:val="superscript"/>
        </w:rPr>
      </w:pPr>
      <w:r w:rsidRPr="00F72381">
        <w:t>This reorganisation resulted in huge workloads for those involved as they struggled to come to terms with new priorities and responsibilities, evolving structures and changes in personnel. This was often accompanied by unc</w:t>
      </w:r>
      <w:r w:rsidRPr="00F234A9">
        <w:t>ertainties about roles and responsibilities, loss of existing staff with relevant expertise, and loss of organisational memory.</w:t>
      </w:r>
      <w:r w:rsidR="00B14B4F" w:rsidRPr="00F72381">
        <w:rPr>
          <w:vertAlign w:val="superscript"/>
        </w:rPr>
        <w:fldChar w:fldCharType="begin">
          <w:fldData xml:space="preserve">PEVuZE5vdGU+PENpdGU+PEF1dGhvcj5DaGVja2xhbmQ8L0F1dGhvcj48WWVhcj4yMDEzPC9ZZWFy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=
</w:fldData>
        </w:fldChar>
      </w:r>
      <w:r w:rsidR="001763BF">
        <w:rPr>
          <w:vertAlign w:val="superscript"/>
        </w:rPr>
        <w:instrText xml:space="preserve"> ADDIN EN.CITE </w:instrText>
      </w:r>
      <w:r w:rsidR="001763BF">
        <w:rPr>
          <w:vertAlign w:val="superscript"/>
        </w:rPr>
        <w:fldChar w:fldCharType="begin">
          <w:fldData xml:space="preserve">PEVuZE5vdGU+PENpdGU+PEF1dGhvcj5DaGVja2xhbmQ8L0F1dGhvcj48WWVhcj4yMDEzPC9ZZWFy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=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72381">
        <w:rPr>
          <w:vertAlign w:val="superscript"/>
        </w:rPr>
      </w:r>
      <w:r w:rsidR="00B14B4F" w:rsidRPr="00F72381">
        <w:rPr>
          <w:vertAlign w:val="superscript"/>
        </w:rPr>
        <w:fldChar w:fldCharType="separate"/>
      </w:r>
      <w:r w:rsidR="00F7193E" w:rsidRPr="00F234A9">
        <w:rPr>
          <w:noProof/>
          <w:vertAlign w:val="superscript"/>
        </w:rPr>
        <w:t>73, 74</w:t>
      </w:r>
      <w:r w:rsidR="00B14B4F" w:rsidRPr="00F72381">
        <w:rPr>
          <w:vertAlign w:val="superscript"/>
        </w:rPr>
        <w:fldChar w:fldCharType="end"/>
      </w:r>
    </w:p>
    <w:p w14:paraId="6D63237C" w14:textId="584859ED" w:rsidR="007D5E71" w:rsidRPr="00F72381" w:rsidRDefault="007D5E71" w:rsidP="007D5E71">
      <w:r w:rsidRPr="00F72381">
        <w:t xml:space="preserve">Furthermore, it occurred as the NHS entered a period of significant financial </w:t>
      </w:r>
      <w:r w:rsidRPr="00F234A9">
        <w:t xml:space="preserve">austerity. After a period of year-on-year budget growth, the NHS was charged with making financial savings of £20 billion over </w:t>
      </w:r>
      <w:r w:rsidR="00910E55" w:rsidRPr="00D80CE5">
        <w:t>5</w:t>
      </w:r>
      <w:r w:rsidRPr="00D80CE5">
        <w:t xml:space="preserve"> years from 2011–2015, while maintaining (or improving) the quality of the service.</w:t>
      </w:r>
      <w:r w:rsidR="004949E5" w:rsidRPr="00F72381">
        <w:rPr>
          <w:vertAlign w:val="superscript"/>
        </w:rPr>
        <w:fldChar w:fldCharType="begin"/>
      </w:r>
      <w:r w:rsidR="001763BF">
        <w:rPr>
          <w:vertAlign w:val="superscript"/>
        </w:rPr>
        <w:instrText xml:space="preserve"> ADDIN EN.CITE &lt;EndNote&gt;&lt;Cite&gt;&lt;Author&gt;Roberts&lt;/Author&gt;&lt;Year&gt;2012&lt;/Year&gt;&lt;RecNum&gt;2818&lt;/RecNum&gt;&lt;DisplayText&gt;(75)&lt;/DisplayText&gt;&lt;record&gt;&lt;rec-number&gt;2818&lt;/rec-number&gt;&lt;foreign-keys&gt;&lt;key app="EN" db-id="p09w9r2wqe0vdlevttx5ddevtrtvrzdpwex2" timestamp="1477665534"&gt;2818&lt;/key&gt;&lt;/foreign-keys&gt;&lt;ref-type name="Report"&gt;27&lt;/ref-type&gt;&lt;contributors&gt;&lt;authors&gt;&lt;author&gt;Roberts, A.; Marshall, L.; Charlesworth, A.&lt;/author&gt;&lt;/authors&gt;&lt;tertiary-authors&gt;&lt;author&gt;Nuffield Trust&lt;/author&gt;&lt;/tertiary-authors&gt;&lt;/contributors&gt;&lt;titles&gt;&lt;title&gt;A decade of austerity? The funding pressures facing the NHS from 2010/11 to 2021/22&lt;/title&gt;&lt;/titles&gt;&lt;pages&gt;1 - 53&lt;/pages&gt;&lt;dates&gt;&lt;year&gt;2012&lt;/year&gt;&lt;pub-dates&gt;&lt;date&gt;3 December 2012&lt;/date&gt;&lt;/pub-dates&gt;&lt;/dates&gt;&lt;pub-location&gt;London&lt;/pub-location&gt;&lt;publisher&gt;Nuffield Trust&lt;/publisher&gt;&lt;urls&gt;&lt;related-urls&gt;&lt;url&gt;http://www.nuffieldtrust.org.uk/publications/decade-austerity-funding-pressures-facing-nhs&lt;/url&gt;&lt;/related-urls&gt;&lt;/urls&gt;&lt;/record&gt;&lt;/Cite&gt;&lt;/EndNote&gt;</w:instrText>
      </w:r>
      <w:r w:rsidR="004949E5" w:rsidRPr="00F72381">
        <w:rPr>
          <w:vertAlign w:val="superscript"/>
        </w:rPr>
        <w:fldChar w:fldCharType="separate"/>
      </w:r>
      <w:r w:rsidR="00F7193E" w:rsidRPr="00F234A9">
        <w:rPr>
          <w:noProof/>
          <w:vertAlign w:val="superscript"/>
        </w:rPr>
        <w:t>75</w:t>
      </w:r>
      <w:r w:rsidR="004949E5" w:rsidRPr="00F72381">
        <w:rPr>
          <w:vertAlign w:val="superscript"/>
        </w:rPr>
        <w:fldChar w:fldCharType="end"/>
      </w:r>
      <w:r w:rsidRPr="00F72381">
        <w:rPr>
          <w:vertAlign w:val="superscript"/>
        </w:rPr>
        <w:t xml:space="preserve">. </w:t>
      </w:r>
      <w:r w:rsidRPr="00F72381">
        <w:t>This required efficiency savings of around 4 per cent per year, compared to maximum previous efficiency sa</w:t>
      </w:r>
      <w:r w:rsidRPr="00F234A9">
        <w:t xml:space="preserve">vings of around 2 per cent per year. It was recognised that meeting this “unprecedented challenge” would require new ways of working, with an emphasis on reducing hospital admissions for patients with </w:t>
      </w:r>
      <w:r w:rsidR="009E18B0">
        <w:t>LTC</w:t>
      </w:r>
      <w:r w:rsidRPr="00F234A9">
        <w:t>s, as well as a pay freeze for NHS staff.</w:t>
      </w:r>
      <w:r w:rsidR="004949E5" w:rsidRPr="00F72381">
        <w:rPr>
          <w:vertAlign w:val="superscript"/>
        </w:rPr>
        <w:fldChar w:fldCharType="begin"/>
      </w:r>
      <w:r w:rsidR="001763BF">
        <w:rPr>
          <w:vertAlign w:val="superscript"/>
        </w:rPr>
        <w:instrText xml:space="preserve"> ADDIN EN.CITE &lt;EndNote&gt;&lt;Cite&gt;&lt;Author&gt;Roberts&lt;/Author&gt;&lt;Year&gt;2012&lt;/Year&gt;&lt;RecNum&gt;2818&lt;/RecNum&gt;&lt;DisplayText&gt;(75)&lt;/DisplayText&gt;&lt;record&gt;&lt;rec-number&gt;2818&lt;/rec-number&gt;&lt;foreign-keys&gt;&lt;key app="EN" db-id="p09w9r2wqe0vdlevttx5ddevtrtvrzdpwex2" timestamp="1477665534"&gt;2818&lt;/key&gt;&lt;/foreign-keys&gt;&lt;ref-type name="Report"&gt;27&lt;/ref-type&gt;&lt;contributors&gt;&lt;authors&gt;&lt;author&gt;Roberts, A.; Marshall, L.; Charlesworth, A.&lt;/author&gt;&lt;/authors&gt;&lt;tertiary-authors&gt;&lt;author&gt;Nuffield Trust&lt;/author&gt;&lt;/tertiary-authors&gt;&lt;/contributors&gt;&lt;titles&gt;&lt;title&gt;A decade of austerity? The funding pressures facing the NHS from 2010/11 to 2021/22&lt;/title&gt;&lt;/titles&gt;&lt;pages&gt;1 - 53&lt;/pages&gt;&lt;dates&gt;&lt;year&gt;2012&lt;/year&gt;&lt;pub-dates&gt;&lt;date&gt;3 December 2012&lt;/date&gt;&lt;/pub-dates&gt;&lt;/dates&gt;&lt;pub-location&gt;London&lt;/pub-location&gt;&lt;publisher&gt;Nuffield Trust&lt;/publisher&gt;&lt;urls&gt;&lt;related-urls&gt;&lt;url&gt;http://www.nuffieldtrust.org.uk/publications/decade-austerity-funding-pressures-facing-nhs&lt;/url&gt;&lt;/related-urls&gt;&lt;/urls&gt;&lt;/record&gt;&lt;/Cite&gt;&lt;/EndNote&gt;</w:instrText>
      </w:r>
      <w:r w:rsidR="004949E5" w:rsidRPr="00F72381">
        <w:rPr>
          <w:vertAlign w:val="superscript"/>
        </w:rPr>
        <w:fldChar w:fldCharType="separate"/>
      </w:r>
      <w:r w:rsidR="00F7193E" w:rsidRPr="00F234A9">
        <w:rPr>
          <w:noProof/>
          <w:vertAlign w:val="superscript"/>
        </w:rPr>
        <w:t>75</w:t>
      </w:r>
      <w:r w:rsidR="004949E5" w:rsidRPr="00F72381">
        <w:rPr>
          <w:vertAlign w:val="superscript"/>
        </w:rPr>
        <w:fldChar w:fldCharType="end"/>
      </w:r>
      <w:r w:rsidRPr="00F72381">
        <w:t xml:space="preserve"> </w:t>
      </w:r>
    </w:p>
    <w:p w14:paraId="0F5544C2" w14:textId="77777777" w:rsidR="007D5E71" w:rsidRPr="00F72381" w:rsidRDefault="007D5E71" w:rsidP="007D5E71"/>
    <w:p w14:paraId="553B91EE" w14:textId="34398C97" w:rsidR="007D5E71" w:rsidRPr="00F72381" w:rsidRDefault="007D5E71" w:rsidP="007D5E71">
      <w:r w:rsidRPr="00F234A9">
        <w:t>Not entirely coincidentally, at the same time as this reorganisation and economic squeeze, English general practice was entering a period of “crisis”,</w:t>
      </w:r>
      <w:r w:rsidR="00B14B4F" w:rsidRPr="00F72381">
        <w:rPr>
          <w:vertAlign w:val="superscript"/>
        </w:rPr>
        <w:fldChar w:fldCharType="begin"/>
      </w:r>
      <w:r w:rsidR="001763BF">
        <w:rPr>
          <w:vertAlign w:val="superscript"/>
        </w:rPr>
        <w:instrText xml:space="preserve"> ADDIN EN.CITE &lt;EndNote&gt;&lt;Cite ExcludeAuth="1" ExcludeYear="1"&gt;&lt;RecNum&gt;2845&lt;/RecNum&gt;&lt;DisplayText&gt;(76)&lt;/DisplayText&gt;&lt;record&gt;&lt;rec-number&gt;2845&lt;/rec-number&gt;&lt;foreign-keys&gt;&lt;key app="EN" db-id="p09w9r2wqe0vdlevttx5ddevtrtvrzdpwex2" timestamp="1477665535"&gt;2845&lt;/key&gt;&lt;/foreign-keys&gt;&lt;ref-type name="Report"&gt;27&lt;/ref-type&gt;&lt;contributors&gt;&lt;tertiary-authors&gt;&lt;author&gt;British Medical Association&lt;/author&gt;&lt;/tertiary-authors&gt;&lt;/contributors&gt;&lt;titles&gt;&lt;title&gt;Responsive, safe and sustainable: our urgent prescription for general practice&lt;/title&gt;&lt;/titles&gt;&lt;pages&gt;1 - 11&lt;/pages&gt;&lt;dates&gt;&lt;/dates&gt;&lt;pub-location&gt;London&lt;/pub-location&gt;&lt;publisher&gt;British Medical Association&lt;/publisher&gt;&lt;urls&gt;&lt;related-urls&gt;&lt;url&gt;www.bma.org.uk&lt;/url&gt;&lt;/related-urls&gt;&lt;/urls&gt;&lt;/record&gt;&lt;/Cite&gt;&lt;/EndNote&gt;</w:instrText>
      </w:r>
      <w:r w:rsidR="00B14B4F" w:rsidRPr="00F72381">
        <w:rPr>
          <w:vertAlign w:val="superscript"/>
        </w:rPr>
        <w:fldChar w:fldCharType="separate"/>
      </w:r>
      <w:r w:rsidR="00F7193E" w:rsidRPr="00F234A9">
        <w:rPr>
          <w:noProof/>
          <w:vertAlign w:val="superscript"/>
        </w:rPr>
        <w:t>76</w:t>
      </w:r>
      <w:r w:rsidR="00B14B4F" w:rsidRPr="00F72381">
        <w:rPr>
          <w:vertAlign w:val="superscript"/>
        </w:rPr>
        <w:fldChar w:fldCharType="end"/>
      </w:r>
      <w:r w:rsidRPr="00F72381">
        <w:t xml:space="preserve"> with rapidly rising workload due to increased numbers and complexity of consultations with no concomitant rise in </w:t>
      </w:r>
      <w:r w:rsidR="00F234A9">
        <w:t>HCP</w:t>
      </w:r>
      <w:r w:rsidRPr="00F72381">
        <w:t xml:space="preserve"> numbers and static or falling incomes.</w:t>
      </w:r>
      <w:r w:rsidR="004949E5" w:rsidRPr="00F72381">
        <w:rPr>
          <w:vertAlign w:val="superscript"/>
        </w:rPr>
        <w:fldChar w:fldCharType="begin">
          <w:fldData xml:space="preserve">PEVuZE5vdGU+PENpdGU+PEF1dGhvcj5Sb2xhbmQ8L0F1dGhvcj48WWVhcj4yMDE1PC9ZZWFyPjxS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=
</w:fldData>
        </w:fldChar>
      </w:r>
      <w:r w:rsidR="001763BF">
        <w:rPr>
          <w:vertAlign w:val="superscript"/>
        </w:rPr>
        <w:instrText xml:space="preserve"> ADDIN EN.CITE </w:instrText>
      </w:r>
      <w:r w:rsidR="001763BF">
        <w:rPr>
          <w:vertAlign w:val="superscript"/>
        </w:rPr>
        <w:fldChar w:fldCharType="begin">
          <w:fldData xml:space="preserve">PEVuZE5vdGU+PENpdGU+PEF1dGhvcj5Sb2xhbmQ8L0F1dGhvcj48WWVhcj4yMDE1PC9ZZWFyPjxS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=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F72381">
        <w:rPr>
          <w:vertAlign w:val="superscript"/>
        </w:rPr>
      </w:r>
      <w:r w:rsidR="004949E5" w:rsidRPr="00F72381">
        <w:rPr>
          <w:vertAlign w:val="superscript"/>
        </w:rPr>
        <w:fldChar w:fldCharType="separate"/>
      </w:r>
      <w:r w:rsidR="00F7193E" w:rsidRPr="00F234A9">
        <w:rPr>
          <w:noProof/>
          <w:vertAlign w:val="superscript"/>
        </w:rPr>
        <w:t>77, 78</w:t>
      </w:r>
      <w:r w:rsidR="004949E5" w:rsidRPr="00F72381">
        <w:rPr>
          <w:vertAlign w:val="superscript"/>
        </w:rPr>
        <w:fldChar w:fldCharType="end"/>
      </w:r>
      <w:r w:rsidRPr="00F72381">
        <w:t xml:space="preserve"> As a result, practices were under enormous pressure. Many were unable to fill vacant clinical posts (both doctors and nurses were hard to recruit), leading to excessive workloads for remaining clinicians</w:t>
      </w:r>
      <w:r w:rsidRPr="00F72381">
        <w:rPr>
          <w:vertAlign w:val="superscript"/>
        </w:rPr>
        <w:t>.</w:t>
      </w:r>
      <w:r w:rsidR="004949E5" w:rsidRPr="00F72381">
        <w:rPr>
          <w:vertAlign w:val="superscript"/>
        </w:rPr>
        <w:fldChar w:fldCharType="begin">
          <w:fldData xml:space="preserve">PEVuZE5vdGU+PENpdGU+PEF1dGhvcj5Eb3JhbjwvQXV0aG9yPjxZZWFyPjIwMTY8L1llYXI+PFJl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PEVuZE5vdGU+PENpdGU+PEF1dGhvcj5Eb3JhbjwvQXV0aG9yPjxZZWFyPjIwMTY8L1llYXI+PFJl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F72381">
        <w:rPr>
          <w:vertAlign w:val="superscript"/>
        </w:rPr>
      </w:r>
      <w:r w:rsidR="004949E5" w:rsidRPr="00F72381">
        <w:rPr>
          <w:vertAlign w:val="superscript"/>
        </w:rPr>
        <w:fldChar w:fldCharType="separate"/>
      </w:r>
      <w:r w:rsidR="00F7193E" w:rsidRPr="00F234A9">
        <w:rPr>
          <w:noProof/>
          <w:vertAlign w:val="superscript"/>
        </w:rPr>
        <w:t>79</w:t>
      </w:r>
      <w:r w:rsidR="004949E5" w:rsidRPr="00F72381">
        <w:rPr>
          <w:vertAlign w:val="superscript"/>
        </w:rPr>
        <w:fldChar w:fldCharType="end"/>
      </w:r>
      <w:r w:rsidRPr="00F72381">
        <w:t xml:space="preserve"> This was reflected in long waiting times for appointments, and many GPs reported low morale, burn-out and resistance to change.</w:t>
      </w:r>
      <w:r w:rsidR="004949E5" w:rsidRPr="00F72381">
        <w:rPr>
          <w:vertAlign w:val="superscript"/>
        </w:rPr>
        <w:fldChar w:fldCharType="begin">
          <w:fldData xml:space="preserve">PEVuZE5vdGU+PENpdGU+PEF1dGhvcj5Eb3JhbjwvQXV0aG9yPjxZZWFyPjIwMTY8L1llYXI+PFJl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</w:fldData>
        </w:fldChar>
      </w:r>
      <w:r w:rsidR="001763BF">
        <w:rPr>
          <w:vertAlign w:val="superscript"/>
        </w:rPr>
        <w:instrText xml:space="preserve"> ADDIN EN.CITE </w:instrText>
      </w:r>
      <w:r w:rsidR="001763BF">
        <w:rPr>
          <w:vertAlign w:val="superscript"/>
        </w:rPr>
        <w:fldChar w:fldCharType="begin">
          <w:fldData xml:space="preserve">PEVuZE5vdGU+PENpdGU+PEF1dGhvcj5Eb3JhbjwvQXV0aG9yPjxZZWFyPjIwMTY8L1llYXI+PFJl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F72381">
        <w:rPr>
          <w:vertAlign w:val="superscript"/>
        </w:rPr>
      </w:r>
      <w:r w:rsidR="004949E5" w:rsidRPr="00F72381">
        <w:rPr>
          <w:vertAlign w:val="superscript"/>
        </w:rPr>
        <w:fldChar w:fldCharType="separate"/>
      </w:r>
      <w:r w:rsidR="00F7193E" w:rsidRPr="00F234A9">
        <w:rPr>
          <w:noProof/>
          <w:vertAlign w:val="superscript"/>
        </w:rPr>
        <w:t>79</w:t>
      </w:r>
      <w:r w:rsidR="004949E5" w:rsidRPr="00F72381">
        <w:rPr>
          <w:vertAlign w:val="superscript"/>
        </w:rPr>
        <w:fldChar w:fldCharType="end"/>
      </w:r>
      <w:r w:rsidRPr="00F72381">
        <w:t xml:space="preserve"> Although some practices showed considerable resilience, others went into a spiral of decline. Over the period of this study, three practices closed in our study CCG.</w:t>
      </w:r>
    </w:p>
    <w:p w14:paraId="695A2DED" w14:textId="77777777" w:rsidR="007D5E71" w:rsidRPr="00F234A9" w:rsidRDefault="007D5E71" w:rsidP="007D5E71">
      <w:r w:rsidRPr="00F234A9">
        <w:t xml:space="preserve"> </w:t>
      </w:r>
    </w:p>
    <w:p w14:paraId="43A0CE77" w14:textId="65AB52BA" w:rsidR="007D5E71" w:rsidRPr="00D80CE5" w:rsidRDefault="007D5E71" w:rsidP="007D5E71">
      <w:r w:rsidRPr="00D80CE5">
        <w:t>The inner context for our case study included the features of the two CCGs we intended to work with. One of the two was a dynamic and largely functional group, with strong clinical leadership and a commitment to innovation. It was one of the first CCGs to be authorised in England,</w:t>
      </w:r>
      <w:r w:rsidR="00B14B4F" w:rsidRPr="00D80CE5">
        <w:rPr>
          <w:vertAlign w:val="superscript"/>
        </w:rPr>
        <w:fldChar w:fldCharType="begin"/>
      </w:r>
      <w:r w:rsidR="001763BF">
        <w:rPr>
          <w:vertAlign w:val="superscript"/>
        </w:rPr>
        <w:instrText xml:space="preserve"> ADDIN EN.CITE &lt;EndNote&gt;&lt;Cite ExcludeAuth="1" ExcludeYear="1"&gt;&lt;RecNum&gt;2847&lt;/RecNum&gt;&lt;DisplayText&gt;(216)&lt;/DisplayText&gt;&lt;record&gt;&lt;rec-number&gt;2847&lt;/rec-number&gt;&lt;foreign-keys&gt;&lt;key app="EN" db-id="p09w9r2wqe0vdlevttx5ddevtrtvrzdpwex2" timestamp="1477665535"&gt;2847&lt;/key&gt;&lt;/foreign-keys&gt;&lt;ref-type name="Web Page"&gt;12&lt;/ref-type&gt;&lt;contributors&gt;&lt;/contributors&gt;&lt;titles&gt;&lt;title&gt;Islington CCG: About Us&lt;/title&gt;&lt;/titles&gt;&lt;volume&gt;2015&lt;/volume&gt;&lt;dates&gt;&lt;/dates&gt;&lt;pub-location&gt;London&lt;/pub-location&gt;&lt;publisher&gt;Islington Clinical Commissioning Group&lt;/publisher&gt;&lt;urls&gt;&lt;related-urls&gt;&lt;url&gt;http://www.islingtonccg.nhs.uk/about-us/&lt;/url&gt;&lt;/related-urls&gt;&lt;/urls&gt;&lt;/record&gt;&lt;/Cite&gt;&lt;/EndNote&gt;</w:instrText>
      </w:r>
      <w:r w:rsidR="00B14B4F" w:rsidRPr="00D80CE5">
        <w:rPr>
          <w:vertAlign w:val="superscript"/>
        </w:rPr>
        <w:fldChar w:fldCharType="separate"/>
      </w:r>
      <w:r w:rsidR="00D35E76" w:rsidRPr="00D80CE5">
        <w:rPr>
          <w:noProof/>
          <w:vertAlign w:val="superscript"/>
        </w:rPr>
        <w:t>216</w:t>
      </w:r>
      <w:r w:rsidR="00B14B4F" w:rsidRPr="00D80CE5">
        <w:rPr>
          <w:vertAlign w:val="superscript"/>
        </w:rPr>
        <w:fldChar w:fldCharType="end"/>
      </w:r>
      <w:r w:rsidRPr="00F234A9">
        <w:t xml:space="preserve"> going live in April 2013, and had an early goal of “cultural change to improve self-management of medical conditions”.</w:t>
      </w:r>
      <w:r w:rsidR="004949E5" w:rsidRPr="00D80CE5">
        <w:rPr>
          <w:vertAlign w:val="superscript"/>
        </w:rPr>
        <w:fldChar w:fldCharType="begin"/>
      </w:r>
      <w:r w:rsidR="001763BF">
        <w:rPr>
          <w:vertAlign w:val="superscript"/>
        </w:rPr>
        <w:instrText xml:space="preserve"> ADDIN EN.CITE &lt;EndNote&gt;&lt;Cite&gt;&lt;Year&gt;2013&lt;/Year&gt;&lt;RecNum&gt;2819&lt;/RecNum&gt;&lt;DisplayText&gt;(217)&lt;/DisplayText&gt;&lt;record&gt;&lt;rec-number&gt;2819&lt;/rec-number&gt;&lt;foreign-keys&gt;&lt;key app="EN" db-id="p09w9r2wqe0vdlevttx5ddevtrtvrzdpwex2" timestamp="1477665534"&gt;2819&lt;/key&gt;&lt;/foreign-keys&gt;&lt;ref-type name="Report"&gt;27&lt;/ref-type&gt;&lt;contributors&gt;&lt;tertiary-authors&gt;&lt;author&gt;Islington Clinical Commissioning Group&lt;/author&gt;&lt;/tertiary-authors&gt;&lt;/contributors&gt;&lt;titles&gt;&lt;title&gt;Working together for better care.  Prospectus 2013-14&lt;/title&gt;&lt;/titles&gt;&lt;pages&gt;1-20&lt;/pages&gt;&lt;dates&gt;&lt;year&gt;2013&lt;/year&gt;&lt;/dates&gt;&lt;pub-location&gt;London&lt;/pub-location&gt;&lt;publisher&gt;Islington Clinical Commissioning Group&lt;/publisher&gt;&lt;urls&gt;&lt;related-urls&gt;&lt;url&gt;http://www.islingtonccg.nhs.uk/Downloads/CCG/Publications/Islington%20CCG%20Prospectus%202013.pdf&lt;/url&gt;&lt;/related-urls&gt;&lt;/urls&gt;&lt;/record&gt;&lt;/Cite&gt;&lt;/EndNote&gt;</w:instrText>
      </w:r>
      <w:r w:rsidR="004949E5" w:rsidRPr="00D80CE5">
        <w:rPr>
          <w:vertAlign w:val="superscript"/>
        </w:rPr>
        <w:fldChar w:fldCharType="separate"/>
      </w:r>
      <w:r w:rsidR="00D35E76" w:rsidRPr="00D80CE5">
        <w:rPr>
          <w:noProof/>
          <w:vertAlign w:val="superscript"/>
        </w:rPr>
        <w:t>217</w:t>
      </w:r>
      <w:r w:rsidR="004949E5" w:rsidRPr="00D80CE5">
        <w:rPr>
          <w:vertAlign w:val="superscript"/>
        </w:rPr>
        <w:fldChar w:fldCharType="end"/>
      </w:r>
      <w:r w:rsidRPr="00D80CE5">
        <w:t xml:space="preserve"> Improving prevention and management of </w:t>
      </w:r>
      <w:r w:rsidR="009E18B0">
        <w:t>LTC</w:t>
      </w:r>
      <w:r w:rsidRPr="00D80CE5">
        <w:t xml:space="preserve">s was identified as a key priority, particularly in diabetes, heart failure and lung disease. </w:t>
      </w:r>
      <w:r w:rsidR="00BD2F13">
        <w:t>PPI</w:t>
      </w:r>
      <w:r w:rsidRPr="00D80CE5">
        <w:t xml:space="preserve"> was also prioritised, with active patient input to key decision-making committees. </w:t>
      </w:r>
    </w:p>
    <w:p w14:paraId="0B1D7E41" w14:textId="77777777" w:rsidR="007D5E71" w:rsidRPr="00D80CE5" w:rsidRDefault="007D5E71" w:rsidP="007D5E71"/>
    <w:p w14:paraId="058140FC" w14:textId="056A76C8" w:rsidR="007D5E71" w:rsidRPr="00D80CE5" w:rsidRDefault="007D5E71" w:rsidP="007D5E71">
      <w:r w:rsidRPr="00884C43">
        <w:t>The other CCG also went live in April 2013. Its priorities for its first year were cardiovascular disease, cancer and respiratory disease, with a focus on improving delivery of care through community and primary care services. There was less emphasis o</w:t>
      </w:r>
      <w:r w:rsidRPr="00CE7527">
        <w:t>n self-management and PPI,</w:t>
      </w:r>
      <w:r w:rsidR="004949E5" w:rsidRPr="00D80CE5">
        <w:rPr>
          <w:vertAlign w:val="superscript"/>
        </w:rPr>
        <w:fldChar w:fldCharType="begin"/>
      </w:r>
      <w:r w:rsidR="001763BF">
        <w:rPr>
          <w:vertAlign w:val="superscript"/>
        </w:rPr>
        <w:instrText xml:space="preserve"> ADDIN EN.CITE &lt;EndNote&gt;&lt;Cite&gt;&lt;Year&gt;2014&lt;/Year&gt;&lt;RecNum&gt;3063&lt;/RecNum&gt;&lt;DisplayText&gt;(218)&lt;/DisplayText&gt;&lt;record&gt;&lt;rec-number&gt;3063&lt;/rec-number&gt;&lt;foreign-keys&gt;&lt;key app="EN" db-id="p09w9r2wqe0vdlevttx5ddevtrtvrzdpwex2" timestamp="1477665553"&gt;3063&lt;/key&gt;&lt;/foreign-keys&gt;&lt;ref-type name="Report"&gt;27&lt;/ref-type&gt;&lt;contributors&gt;&lt;tertiary-authors&gt;&lt;author&gt;Camden Clinical Commissioning Group&lt;/author&gt;&lt;/tertiary-authors&gt;&lt;/contributors&gt;&lt;titles&gt;&lt;title&gt;Camden CCG Annual Report and Accounts 2013/14&lt;/title&gt;&lt;/titles&gt;&lt;dates&gt;&lt;year&gt;2014&lt;/year&gt;&lt;/dates&gt;&lt;publisher&gt;Camden Clinical Commissioning Group&lt;/publisher&gt;&lt;urls&gt;&lt;/urls&gt;&lt;/record&gt;&lt;/Cite&gt;&lt;/EndNote&gt;</w:instrText>
      </w:r>
      <w:r w:rsidR="004949E5" w:rsidRPr="00D80CE5">
        <w:rPr>
          <w:vertAlign w:val="superscript"/>
        </w:rPr>
        <w:fldChar w:fldCharType="separate"/>
      </w:r>
      <w:r w:rsidR="00D35E76" w:rsidRPr="00D80CE5">
        <w:rPr>
          <w:noProof/>
          <w:vertAlign w:val="superscript"/>
        </w:rPr>
        <w:t>218</w:t>
      </w:r>
      <w:r w:rsidR="004949E5" w:rsidRPr="00D80CE5">
        <w:rPr>
          <w:vertAlign w:val="superscript"/>
        </w:rPr>
        <w:fldChar w:fldCharType="end"/>
      </w:r>
      <w:r w:rsidRPr="00D80CE5">
        <w:rPr>
          <w:vertAlign w:val="superscript"/>
        </w:rPr>
        <w:t xml:space="preserve"> </w:t>
      </w:r>
      <w:r w:rsidRPr="00D80CE5">
        <w:t xml:space="preserve">which are key elements of HeLP-Diabetes. </w:t>
      </w:r>
    </w:p>
    <w:p w14:paraId="4AA6ADF5" w14:textId="77777777" w:rsidR="007D5E71" w:rsidRPr="00884C43" w:rsidRDefault="007D5E71" w:rsidP="007D5E71">
      <w:pPr>
        <w:rPr>
          <w:b/>
        </w:rPr>
      </w:pPr>
    </w:p>
    <w:p w14:paraId="776C627F" w14:textId="77777777" w:rsidR="007D5E71" w:rsidRPr="00CE7527" w:rsidRDefault="007D5E71" w:rsidP="002D3522">
      <w:pPr>
        <w:pStyle w:val="Heading1"/>
      </w:pPr>
      <w:bookmarkStart w:id="292" w:name="_Toc355448191"/>
      <w:r w:rsidRPr="00CE7527">
        <w:t>Aims and objectives</w:t>
      </w:r>
      <w:bookmarkEnd w:id="292"/>
    </w:p>
    <w:p w14:paraId="140BA1D1" w14:textId="77777777" w:rsidR="007D5E71" w:rsidRPr="00013E3E" w:rsidRDefault="007D5E71" w:rsidP="007D5E71">
      <w:r w:rsidRPr="009F63E9">
        <w:t>The implementation study was intended in our origin</w:t>
      </w:r>
      <w:r w:rsidRPr="00013E3E">
        <w:t>al grant proposal to fulfil the implementation objectives set out in Chapter 3:</w:t>
      </w:r>
    </w:p>
    <w:p w14:paraId="1D4B962F" w14:textId="77777777" w:rsidR="007D5E71" w:rsidRPr="0057549E" w:rsidRDefault="007D5E71" w:rsidP="007D5E71"/>
    <w:p w14:paraId="77CD58F2" w14:textId="605B8064" w:rsidR="007D5E71" w:rsidRPr="0057549E" w:rsidRDefault="007D5E71" w:rsidP="003C134C">
      <w:pPr>
        <w:pStyle w:val="numberedlist0"/>
      </w:pPr>
      <w:r w:rsidRPr="0057549E">
        <w:t xml:space="preserve">Implement the intervention in two </w:t>
      </w:r>
      <w:r w:rsidR="00BD2F13">
        <w:t>PCTs</w:t>
      </w:r>
      <w:r w:rsidRPr="0057549E">
        <w:t>;</w:t>
      </w:r>
    </w:p>
    <w:p w14:paraId="1BDA2DE2" w14:textId="77777777" w:rsidR="007D5E71" w:rsidRPr="0057549E" w:rsidRDefault="007D5E71" w:rsidP="001F5397">
      <w:pPr>
        <w:pStyle w:val="numberedlist0"/>
      </w:pPr>
      <w:r w:rsidRPr="0057549E">
        <w:t>Determine the uptake, use and effects of the intervention in an unselected population in routine care;</w:t>
      </w:r>
    </w:p>
    <w:p w14:paraId="1C1EF538" w14:textId="77777777" w:rsidR="007D5E71" w:rsidRPr="00B61816" w:rsidRDefault="007D5E71" w:rsidP="00953C33">
      <w:pPr>
        <w:pStyle w:val="numberedlist0"/>
      </w:pPr>
      <w:r w:rsidRPr="00241772">
        <w:t>Determine factors</w:t>
      </w:r>
      <w:r w:rsidRPr="00B61816">
        <w:t xml:space="preserve"> that inhibit or facilitate integration into existing services and uptake of the intervention by users; </w:t>
      </w:r>
    </w:p>
    <w:p w14:paraId="6AB22F12" w14:textId="77777777" w:rsidR="007D5E71" w:rsidRPr="00B74B11" w:rsidRDefault="007D5E71" w:rsidP="00953C33">
      <w:pPr>
        <w:pStyle w:val="numberedlist0"/>
      </w:pPr>
      <w:r w:rsidRPr="00B74B11">
        <w:t xml:space="preserve">Determine the resources needed for effective implementation. </w:t>
      </w:r>
    </w:p>
    <w:p w14:paraId="50C4BB8D" w14:textId="77777777" w:rsidR="007D5E71" w:rsidRPr="009E18B0" w:rsidRDefault="007D5E71" w:rsidP="007D5E71"/>
    <w:p w14:paraId="2FAAD3ED" w14:textId="0126C3E9" w:rsidR="007D5E71" w:rsidRPr="00CE7527" w:rsidRDefault="007D5E71" w:rsidP="007D5E71">
      <w:r w:rsidRPr="009E18B0">
        <w:t xml:space="preserve">As we prepared for this study, and in line with the approach by Grol </w:t>
      </w:r>
      <w:r w:rsidRPr="009E18B0">
        <w:rPr>
          <w:i/>
        </w:rPr>
        <w:t>et al</w:t>
      </w:r>
      <w:r w:rsidRPr="009E18B0">
        <w:t xml:space="preserve"> outlined above,</w:t>
      </w:r>
      <w:r w:rsidR="004949E5" w:rsidRPr="00D80CE5">
        <w:rPr>
          <w:vertAlign w:val="superscript"/>
        </w:rPr>
        <w:fldChar w:fldCharType="begin"/>
      </w:r>
      <w:r w:rsidR="001763BF">
        <w:rPr>
          <w:vertAlign w:val="superscript"/>
        </w:rPr>
        <w:instrText xml:space="preserve"> ADDIN EN.CITE &lt;EndNote&gt;&lt;Cite&gt;&lt;Author&gt;Grol&lt;/Author&gt;&lt;Year&gt;2005&lt;/Year&gt;&lt;RecNum&gt;3062&lt;/RecNum&gt;&lt;DisplayText&gt;(208)&lt;/DisplayText&gt;&lt;record&gt;&lt;rec-number&gt;3062&lt;/rec-number&gt;&lt;foreign-keys&gt;&lt;key app="EN" db-id="p09w9r2wqe0vdlevttx5ddevtrtvrzdpwex2" timestamp="1477665553"&gt;3062&lt;/key&gt;&lt;/foreign-keys&gt;&lt;ref-type name="Journal Article"&gt;17&lt;/ref-type&gt;&lt;contributors&gt;&lt;authors&gt;&lt;author&gt;Grol, Richard&lt;/author&gt;&lt;author&gt;Wensing, Michel&lt;/author&gt;&lt;/authors&gt;&lt;/contributors&gt;&lt;titles&gt;&lt;title&gt;Characteristics of successful innovations&lt;/title&gt;&lt;secondary-title&gt;Improving Patient Care: The Implementation of Change in Health Care, Second Edition&lt;/secondary-title&gt;&lt;/titles&gt;&lt;periodical&gt;&lt;full-title&gt;Improving Patient Care: The Implementation of Change in Health Care, Second Edition&lt;/full-title&gt;&lt;/periodical&gt;&lt;pages&gt;77-90&lt;/pages&gt;&lt;dates&gt;&lt;year&gt;2005&lt;/year&gt;&lt;/dates&gt;&lt;isbn&gt;1118525973&lt;/isbn&gt;&lt;urls&gt;&lt;/urls&gt;&lt;/record&gt;&lt;/Cite&gt;&lt;/EndNote&gt;</w:instrText>
      </w:r>
      <w:r w:rsidR="004949E5" w:rsidRPr="00D80CE5">
        <w:rPr>
          <w:vertAlign w:val="superscript"/>
        </w:rPr>
        <w:fldChar w:fldCharType="separate"/>
      </w:r>
      <w:r w:rsidR="00D35E76" w:rsidRPr="00D80CE5">
        <w:rPr>
          <w:noProof/>
          <w:vertAlign w:val="superscript"/>
        </w:rPr>
        <w:t>208</w:t>
      </w:r>
      <w:r w:rsidR="004949E5" w:rsidRPr="00D80CE5">
        <w:rPr>
          <w:vertAlign w:val="superscript"/>
        </w:rPr>
        <w:fldChar w:fldCharType="end"/>
      </w:r>
      <w:r w:rsidRPr="00D80CE5">
        <w:t xml:space="preserve"> it became apparent that the first of these objectives would require developing an implementation plan that would need to be flexible and adaptable in light of emerging data. Thus we reconceptualised the aims and objectives to include the development and modification of an implementation plan. As detailed in Chapter 2, we were sensitive to the digital divide, and wanted to explore to what extent it was </w:t>
      </w:r>
      <w:r w:rsidRPr="00884C43">
        <w:t xml:space="preserve">reflected in usage and uptake of HeLP-Diabetes, and whether this was affected by the mode of implementation. Hence the revised aims for this work package (WP E) were as follows: </w:t>
      </w:r>
    </w:p>
    <w:p w14:paraId="4790ECBC" w14:textId="77777777" w:rsidR="007D5E71" w:rsidRPr="009F63E9" w:rsidRDefault="007D5E71" w:rsidP="007D5E71"/>
    <w:p w14:paraId="1DD6C6A2" w14:textId="77777777" w:rsidR="007D5E71" w:rsidRPr="00013E3E" w:rsidRDefault="007D5E71" w:rsidP="001F5397">
      <w:pPr>
        <w:pStyle w:val="ListParagraph"/>
        <w:numPr>
          <w:ilvl w:val="0"/>
          <w:numId w:val="37"/>
        </w:numPr>
      </w:pPr>
      <w:r w:rsidRPr="00013E3E">
        <w:t>To develop an implementation plan;</w:t>
      </w:r>
    </w:p>
    <w:p w14:paraId="538F02A0" w14:textId="77777777" w:rsidR="007D5E71" w:rsidRPr="0057549E" w:rsidRDefault="007D5E71" w:rsidP="00953C33">
      <w:pPr>
        <w:pStyle w:val="ListParagraph"/>
        <w:numPr>
          <w:ilvl w:val="0"/>
          <w:numId w:val="37"/>
        </w:numPr>
      </w:pPr>
      <w:r w:rsidRPr="0057549E">
        <w:t>To evaluate this implementation plan, and apply emerging data to modify it;</w:t>
      </w:r>
    </w:p>
    <w:p w14:paraId="3064A2CC" w14:textId="4736647C" w:rsidR="007D5E71" w:rsidRPr="0057549E" w:rsidRDefault="007D5E71" w:rsidP="00953C33">
      <w:pPr>
        <w:pStyle w:val="ListParagraph"/>
        <w:numPr>
          <w:ilvl w:val="0"/>
          <w:numId w:val="37"/>
        </w:numPr>
      </w:pPr>
      <w:r w:rsidRPr="0057549E">
        <w:t xml:space="preserve">To determine the impact of HeLP-Diabetes on </w:t>
      </w:r>
      <w:r w:rsidR="00BD2F13">
        <w:t>people with T2DM</w:t>
      </w:r>
      <w:r w:rsidR="00BD2F13" w:rsidRPr="0057549E">
        <w:t xml:space="preserve"> </w:t>
      </w:r>
      <w:r w:rsidRPr="0057549E">
        <w:t xml:space="preserve">when implemented into routine care. </w:t>
      </w:r>
    </w:p>
    <w:p w14:paraId="1FC62A74" w14:textId="77777777" w:rsidR="007D5E71" w:rsidRPr="0057549E" w:rsidRDefault="007D5E71" w:rsidP="007D5E71"/>
    <w:p w14:paraId="10575C6A" w14:textId="77777777" w:rsidR="007D5E71" w:rsidRPr="00241772" w:rsidRDefault="007D5E71" w:rsidP="007D5E71">
      <w:r w:rsidRPr="00241772">
        <w:t>For each aim, we developed specific objectives:</w:t>
      </w:r>
    </w:p>
    <w:p w14:paraId="028111CC" w14:textId="77777777" w:rsidR="007D5E71" w:rsidRPr="00B61816" w:rsidRDefault="007D5E71" w:rsidP="007D5E71"/>
    <w:p w14:paraId="2C9476EF" w14:textId="77777777" w:rsidR="007D5E71" w:rsidRPr="00B74B11" w:rsidRDefault="007D5E71" w:rsidP="001F5397">
      <w:pPr>
        <w:pStyle w:val="ListParagraph"/>
        <w:numPr>
          <w:ilvl w:val="0"/>
          <w:numId w:val="34"/>
        </w:numPr>
      </w:pPr>
      <w:r w:rsidRPr="00B74B11">
        <w:t>To develop an implementation plan:</w:t>
      </w:r>
    </w:p>
    <w:p w14:paraId="56A36EAA" w14:textId="77777777" w:rsidR="007D5E71" w:rsidRPr="00824EB7" w:rsidRDefault="007D5E71" w:rsidP="00953C33">
      <w:pPr>
        <w:pStyle w:val="ListParagraph"/>
        <w:numPr>
          <w:ilvl w:val="1"/>
          <w:numId w:val="34"/>
        </w:numPr>
      </w:pPr>
      <w:r w:rsidRPr="009E18B0">
        <w:t xml:space="preserve">Apply a theoretical framework (NPT) </w:t>
      </w:r>
      <w:r w:rsidRPr="00824EB7">
        <w:t>to development of the plan;</w:t>
      </w:r>
    </w:p>
    <w:p w14:paraId="56D9574F" w14:textId="0CB9D4A6" w:rsidR="007D5E71" w:rsidRPr="00824EB7" w:rsidRDefault="007D5E71" w:rsidP="00953C33">
      <w:pPr>
        <w:pStyle w:val="ListParagraph"/>
        <w:numPr>
          <w:ilvl w:val="1"/>
          <w:numId w:val="34"/>
        </w:numPr>
      </w:pPr>
      <w:r w:rsidRPr="00824EB7">
        <w:t xml:space="preserve">Explore the extent to which models of implementation could overcome the digital divide and enable </w:t>
      </w:r>
      <w:r w:rsidR="00BD2F13">
        <w:t xml:space="preserve">people </w:t>
      </w:r>
      <w:r w:rsidRPr="00824EB7">
        <w:t>less used to computer technology to use the intervention;</w:t>
      </w:r>
    </w:p>
    <w:p w14:paraId="6AF74C96" w14:textId="77777777" w:rsidR="007D5E71" w:rsidRPr="00860F3C" w:rsidRDefault="007D5E71" w:rsidP="00A825C0">
      <w:pPr>
        <w:pStyle w:val="ListParagraph"/>
        <w:numPr>
          <w:ilvl w:val="1"/>
          <w:numId w:val="34"/>
        </w:numPr>
      </w:pPr>
      <w:r w:rsidRPr="00860F3C">
        <w:t xml:space="preserve">Describe the resource requirements for effective implementation. </w:t>
      </w:r>
    </w:p>
    <w:p w14:paraId="2C41FCFF" w14:textId="77777777" w:rsidR="007D5E71" w:rsidRPr="00860F3C" w:rsidRDefault="007D5E71" w:rsidP="0033043D">
      <w:pPr>
        <w:pStyle w:val="ListParagraph"/>
        <w:numPr>
          <w:ilvl w:val="0"/>
          <w:numId w:val="34"/>
        </w:numPr>
      </w:pPr>
      <w:r w:rsidRPr="00860F3C">
        <w:t xml:space="preserve">To evaluate the implementation plan and apply emerging data to modify it: </w:t>
      </w:r>
    </w:p>
    <w:p w14:paraId="7A9388B1" w14:textId="501F9CF3" w:rsidR="007D5E71" w:rsidRPr="00F234A9" w:rsidRDefault="007D5E71" w:rsidP="00104F04">
      <w:pPr>
        <w:pStyle w:val="ListParagraph"/>
        <w:numPr>
          <w:ilvl w:val="1"/>
          <w:numId w:val="34"/>
        </w:numPr>
      </w:pPr>
      <w:r w:rsidRPr="00C068E8">
        <w:t xml:space="preserve">Describe the adoption, uptake and use of HeLP-Diabetes by </w:t>
      </w:r>
      <w:r w:rsidR="00F234A9">
        <w:t>HCP</w:t>
      </w:r>
      <w:r w:rsidRPr="00F234A9">
        <w:t>s and patients across participating sites;</w:t>
      </w:r>
    </w:p>
    <w:p w14:paraId="08EFE823" w14:textId="77777777" w:rsidR="007D5E71" w:rsidRPr="00D80CE5" w:rsidRDefault="007D5E71" w:rsidP="002C490A">
      <w:pPr>
        <w:pStyle w:val="ListParagraph"/>
        <w:numPr>
          <w:ilvl w:val="1"/>
          <w:numId w:val="34"/>
        </w:numPr>
      </w:pPr>
      <w:r w:rsidRPr="00D80CE5">
        <w:t>Describe the characteristics of patients registering with HeLP-Diabetes;</w:t>
      </w:r>
    </w:p>
    <w:p w14:paraId="76A947AD" w14:textId="67D4FC67" w:rsidR="007D5E71" w:rsidRPr="00D80CE5" w:rsidRDefault="007D5E71" w:rsidP="00CB5141">
      <w:pPr>
        <w:pStyle w:val="ListParagraph"/>
        <w:numPr>
          <w:ilvl w:val="1"/>
          <w:numId w:val="34"/>
        </w:numPr>
      </w:pPr>
      <w:r w:rsidRPr="00D80CE5">
        <w:t xml:space="preserve">Describe the impact of the implementation models on uptake by </w:t>
      </w:r>
      <w:r w:rsidR="00BD2F13">
        <w:t>people with T2DM</w:t>
      </w:r>
      <w:r w:rsidR="00BD2F13" w:rsidRPr="00D80CE5">
        <w:t xml:space="preserve"> </w:t>
      </w:r>
      <w:r w:rsidRPr="00D80CE5">
        <w:t>and the digital divide;</w:t>
      </w:r>
    </w:p>
    <w:p w14:paraId="572FA431" w14:textId="77777777" w:rsidR="007D5E71" w:rsidRPr="00884C43" w:rsidRDefault="007D5E71" w:rsidP="002D4ADD">
      <w:pPr>
        <w:pStyle w:val="ListParagraph"/>
        <w:numPr>
          <w:ilvl w:val="1"/>
          <w:numId w:val="34"/>
        </w:numPr>
      </w:pPr>
      <w:r w:rsidRPr="00884C43">
        <w:t>Understand and explain observed variation between sites in adoption, uptake and use by HCPs and patients;</w:t>
      </w:r>
    </w:p>
    <w:p w14:paraId="59BADED1" w14:textId="77777777" w:rsidR="007D5E71" w:rsidRPr="00CE7527" w:rsidRDefault="007D5E71" w:rsidP="00E66C4D">
      <w:pPr>
        <w:pStyle w:val="ListParagraph"/>
        <w:numPr>
          <w:ilvl w:val="1"/>
          <w:numId w:val="34"/>
        </w:numPr>
      </w:pPr>
      <w:r w:rsidRPr="00CE7527">
        <w:t>Apply emerging data to revising and improving the original implementation plan;</w:t>
      </w:r>
    </w:p>
    <w:p w14:paraId="7102CACB" w14:textId="77777777" w:rsidR="007D5E71" w:rsidRPr="009F63E9" w:rsidRDefault="007D5E71" w:rsidP="00B91596">
      <w:pPr>
        <w:pStyle w:val="ListParagraph"/>
        <w:numPr>
          <w:ilvl w:val="1"/>
          <w:numId w:val="34"/>
        </w:numPr>
      </w:pPr>
      <w:r w:rsidRPr="009F63E9">
        <w:t>Describe and assess the final implementation model(s).</w:t>
      </w:r>
    </w:p>
    <w:p w14:paraId="132AC9E8" w14:textId="70E3EB5C" w:rsidR="007D5E71" w:rsidRPr="00013E3E" w:rsidRDefault="007D5E71" w:rsidP="00B91596">
      <w:pPr>
        <w:pStyle w:val="ListParagraph"/>
        <w:numPr>
          <w:ilvl w:val="0"/>
          <w:numId w:val="34"/>
        </w:numPr>
      </w:pPr>
      <w:r w:rsidRPr="00013E3E">
        <w:t xml:space="preserve">To determine the impact of HeLP-Diabetes on </w:t>
      </w:r>
      <w:r w:rsidR="00BD2F13">
        <w:t>people with T2DM</w:t>
      </w:r>
      <w:r w:rsidR="00BD2F13" w:rsidRPr="00013E3E">
        <w:t xml:space="preserve"> </w:t>
      </w:r>
      <w:r w:rsidRPr="00013E3E">
        <w:t>when used in routine care:</w:t>
      </w:r>
    </w:p>
    <w:p w14:paraId="6B907C01" w14:textId="77777777" w:rsidR="007D5E71" w:rsidRPr="0057549E" w:rsidRDefault="007D5E71" w:rsidP="002A4E2E">
      <w:pPr>
        <w:pStyle w:val="ListParagraph"/>
        <w:numPr>
          <w:ilvl w:val="1"/>
          <w:numId w:val="34"/>
        </w:numPr>
      </w:pPr>
      <w:r w:rsidRPr="0057549E">
        <w:t>Determine the impact of HeLP-Diabetes on the trial’s primary outcomes;</w:t>
      </w:r>
    </w:p>
    <w:p w14:paraId="20F23172" w14:textId="77777777" w:rsidR="007D5E71" w:rsidRPr="0057549E" w:rsidRDefault="007D5E71">
      <w:pPr>
        <w:pStyle w:val="ListParagraph"/>
        <w:numPr>
          <w:ilvl w:val="1"/>
          <w:numId w:val="34"/>
        </w:numPr>
      </w:pPr>
      <w:r w:rsidRPr="0057549E">
        <w:t xml:space="preserve">Determine the impact of HeLP-Diabetes on key intermediate or mediator outcomes, to help inform findings of the trial and test the validity of the mechanism of action for the intervention proposed during its development. </w:t>
      </w:r>
    </w:p>
    <w:p w14:paraId="065F984B" w14:textId="77777777" w:rsidR="007D5E71" w:rsidRPr="00241772" w:rsidRDefault="007D5E71" w:rsidP="007D5E71"/>
    <w:p w14:paraId="1C62195D" w14:textId="77777777" w:rsidR="007D5E71" w:rsidRPr="00B61816" w:rsidRDefault="007D5E71" w:rsidP="002D3522">
      <w:pPr>
        <w:pStyle w:val="Heading1"/>
      </w:pPr>
      <w:bookmarkStart w:id="293" w:name="_Toc355448192"/>
      <w:r w:rsidRPr="00B61816">
        <w:t>Methods</w:t>
      </w:r>
      <w:bookmarkEnd w:id="293"/>
    </w:p>
    <w:p w14:paraId="7A73CD63" w14:textId="77777777" w:rsidR="007D5E71" w:rsidRPr="00824EB7" w:rsidRDefault="007D5E71" w:rsidP="007D5E71">
      <w:pPr>
        <w:pStyle w:val="Heading2"/>
        <w:rPr>
          <w:b w:val="0"/>
        </w:rPr>
      </w:pPr>
      <w:bookmarkStart w:id="294" w:name="_Toc355448193"/>
      <w:r w:rsidRPr="00B74B11">
        <w:t>1. Developing an implementat</w:t>
      </w:r>
      <w:r w:rsidRPr="009E18B0">
        <w:t>ion plan</w:t>
      </w:r>
      <w:bookmarkEnd w:id="294"/>
    </w:p>
    <w:p w14:paraId="479B4F8B" w14:textId="77777777" w:rsidR="007D5E71" w:rsidRPr="00824EB7" w:rsidRDefault="007D5E71" w:rsidP="007D5E71">
      <w:r w:rsidRPr="00824EB7">
        <w:t xml:space="preserve">Our original implementation plan was devised to be adaptive and iterative, with evaluation occurring in parallel. It involved a batched roll-out, starting by identifying two or three general practices with a reputation for embracing innovation and successfully managing change. We wanted to work closely with these practices to identify what worked well and what needed further attention, before moving on to further batches of practices. </w:t>
      </w:r>
    </w:p>
    <w:p w14:paraId="2C4755A6" w14:textId="77777777" w:rsidR="007D5E71" w:rsidRPr="00860F3C" w:rsidRDefault="007D5E71" w:rsidP="007D5E71"/>
    <w:p w14:paraId="47AD8617" w14:textId="72C9107F" w:rsidR="007D5E71" w:rsidRPr="00D80CE5" w:rsidRDefault="007D5E71" w:rsidP="007D5E71">
      <w:r w:rsidRPr="00860F3C">
        <w:t xml:space="preserve">As described above, NPT stresses the importance of fitting with existing workflows and work patterns, so the implementation plan was designed to mirror existing systems, thus minimising the behaviour changes required by </w:t>
      </w:r>
      <w:r w:rsidR="00F234A9">
        <w:t>HCP</w:t>
      </w:r>
      <w:r w:rsidRPr="00F234A9">
        <w:t>s. One model of change that GPs were well used to was their local CCG (formerly PCT) commissioning</w:t>
      </w:r>
      <w:r w:rsidRPr="00D80CE5">
        <w:t xml:space="preserve"> a new service and encouraging practices to use it. We judged that having CCG support for the new service would be important for enhancing credibility and, in NPT terms, likely to promote coherence and cognitive participation. </w:t>
      </w:r>
    </w:p>
    <w:p w14:paraId="66FDF074" w14:textId="77777777" w:rsidR="007D5E71" w:rsidRPr="00D80CE5" w:rsidRDefault="007D5E71" w:rsidP="007D5E71"/>
    <w:p w14:paraId="36FE72A6" w14:textId="77777777" w:rsidR="007D5E71" w:rsidRPr="00884C43" w:rsidRDefault="007D5E71" w:rsidP="007D5E71">
      <w:pPr>
        <w:pStyle w:val="Heading3"/>
        <w:rPr>
          <w:i w:val="0"/>
        </w:rPr>
      </w:pPr>
      <w:bookmarkStart w:id="295" w:name="_Toc355448194"/>
      <w:r w:rsidRPr="00884C43">
        <w:t>Selecting clinical commissioning groups</w:t>
      </w:r>
      <w:bookmarkEnd w:id="295"/>
      <w:r w:rsidRPr="00884C43">
        <w:t xml:space="preserve"> </w:t>
      </w:r>
    </w:p>
    <w:p w14:paraId="5A812258" w14:textId="77777777" w:rsidR="007D5E71" w:rsidRPr="00013E3E" w:rsidRDefault="007D5E71" w:rsidP="007D5E71">
      <w:r w:rsidRPr="00CE7527">
        <w:t>The implementation literature stresses the influence of context on implementation. As described above, CFIR divides context into outer and inner settings, and says both are important. To a great extent, the outer co</w:t>
      </w:r>
      <w:r w:rsidRPr="009F63E9">
        <w:t>ntext (national priorities, policies and economic incentives) was outside our control, so it was important to select a CCG where the inner context was likely to be favourable to our endeavour, and where it would be reasonably easy to study the implementati</w:t>
      </w:r>
      <w:r w:rsidRPr="00013E3E">
        <w:t xml:space="preserve">on. </w:t>
      </w:r>
    </w:p>
    <w:p w14:paraId="270F7438" w14:textId="77777777" w:rsidR="007D5E71" w:rsidRPr="0057549E" w:rsidRDefault="007D5E71" w:rsidP="007D5E71"/>
    <w:p w14:paraId="16EA518D" w14:textId="77777777" w:rsidR="007D5E71" w:rsidRPr="0057549E" w:rsidRDefault="007D5E71" w:rsidP="007D5E71">
      <w:r w:rsidRPr="0057549E">
        <w:t>This led to the identification of the following criteria for selecting CCGs to work with:</w:t>
      </w:r>
    </w:p>
    <w:p w14:paraId="36475375" w14:textId="77777777" w:rsidR="007D5E71" w:rsidRPr="0057549E" w:rsidRDefault="007D5E71" w:rsidP="007D5E71"/>
    <w:p w14:paraId="6959830C" w14:textId="77777777" w:rsidR="007D5E71" w:rsidRPr="00241772" w:rsidRDefault="007D5E71" w:rsidP="003C134C">
      <w:pPr>
        <w:pStyle w:val="ListParagraph"/>
      </w:pPr>
      <w:r w:rsidRPr="00241772">
        <w:t>Diabetes should be a local priority;</w:t>
      </w:r>
    </w:p>
    <w:p w14:paraId="2A055181" w14:textId="339541A7" w:rsidR="007D5E71" w:rsidRPr="00B61816" w:rsidRDefault="007D5E71" w:rsidP="003C134C">
      <w:pPr>
        <w:pStyle w:val="ListParagraph"/>
      </w:pPr>
      <w:r w:rsidRPr="00B61816">
        <w:t xml:space="preserve">There should be interest in promoting self-management by </w:t>
      </w:r>
      <w:r w:rsidR="00BD2F13">
        <w:t>people with T2DM</w:t>
      </w:r>
      <w:r w:rsidRPr="00B61816">
        <w:t>;</w:t>
      </w:r>
    </w:p>
    <w:p w14:paraId="29149C27" w14:textId="77777777" w:rsidR="007D5E71" w:rsidRPr="009E18B0" w:rsidRDefault="007D5E71" w:rsidP="003C134C">
      <w:pPr>
        <w:pStyle w:val="ListParagraph"/>
      </w:pPr>
      <w:r w:rsidRPr="00B74B11">
        <w:t xml:space="preserve">It should be reasonably local, since implementation is </w:t>
      </w:r>
      <w:r w:rsidRPr="009E18B0">
        <w:t xml:space="preserve">promoted by good communication and local ownership; </w:t>
      </w:r>
    </w:p>
    <w:p w14:paraId="16B7594A" w14:textId="77777777" w:rsidR="007D5E71" w:rsidRPr="00824EB7" w:rsidRDefault="007D5E71" w:rsidP="003C134C">
      <w:pPr>
        <w:pStyle w:val="ListParagraph"/>
      </w:pPr>
      <w:r w:rsidRPr="00824EB7">
        <w:t xml:space="preserve">The CCG should be interested in working with us. </w:t>
      </w:r>
    </w:p>
    <w:p w14:paraId="12E92C8D" w14:textId="77777777" w:rsidR="007D5E71" w:rsidRPr="00824EB7" w:rsidRDefault="007D5E71" w:rsidP="007D5E71"/>
    <w:p w14:paraId="165EC756" w14:textId="77777777" w:rsidR="007D5E71" w:rsidRPr="00860F3C" w:rsidRDefault="007D5E71" w:rsidP="007D5E71">
      <w:r w:rsidRPr="00860F3C">
        <w:t>The research team was based at UCL, which has a long and close relationship with two local CCGs. Both areas had a history of being open to academic initiatives and favouring research in primary care. Moreover, the chief investigator, Elizabeth Murray, was a GP in CCG 1, and was already known to, and had good working relationships with, many of the GPs in both CCGs.</w:t>
      </w:r>
    </w:p>
    <w:p w14:paraId="4D11E4DD" w14:textId="77777777" w:rsidR="007D5E71" w:rsidRPr="00860F3C" w:rsidRDefault="007D5E71" w:rsidP="007D5E71">
      <w:r w:rsidRPr="00860F3C">
        <w:t xml:space="preserve"> </w:t>
      </w:r>
    </w:p>
    <w:p w14:paraId="4285DC16" w14:textId="00046F33" w:rsidR="007D5E71" w:rsidRPr="00860F3C" w:rsidRDefault="007D5E71" w:rsidP="007D5E71">
      <w:r w:rsidRPr="00860F3C">
        <w:t>At the time we started prepar</w:t>
      </w:r>
      <w:r w:rsidRPr="00C068E8">
        <w:t xml:space="preserve">ation for the study (October 2012), CCG 1 was still only a shadow commissioning group, due to go live in April 2013, but it had already determined that its priorities would include </w:t>
      </w:r>
      <w:r w:rsidR="009E18B0">
        <w:t>LTC</w:t>
      </w:r>
      <w:r w:rsidRPr="009E18B0">
        <w:t>s, particularly diabetes, and improving self-management by patien</w:t>
      </w:r>
      <w:r w:rsidRPr="00824EB7">
        <w:t>ts. We therefore contacted the group’s clinical vice-chair to discuss whether the CCG would be interested in promoting use of HeLP-Diabetes across its practices. The CCG reacted rapidly and very positively. We were invited to speak at the next meeting of the self-care group in December 2012 and by the time the CCG went live in April 2013, HeLP-Diabetes was part of CCG policy, and the CCG mandated the lead commissioner for diabetes to work closely with us to promote implementation across the grou</w:t>
      </w:r>
      <w:r w:rsidRPr="00860F3C">
        <w:t>p.</w:t>
      </w:r>
    </w:p>
    <w:p w14:paraId="2458FDC1" w14:textId="77777777" w:rsidR="007D5E71" w:rsidRPr="00860F3C" w:rsidRDefault="007D5E71" w:rsidP="007D5E71"/>
    <w:p w14:paraId="050B8CB7" w14:textId="117910D5" w:rsidR="007D5E71" w:rsidRPr="009E18B0" w:rsidRDefault="007D5E71" w:rsidP="007D5E71">
      <w:r w:rsidRPr="00860F3C">
        <w:t>In contrast, CCG 2 had prioritised other diseases for its first year, and was more interested in improving care delivery through community and primary care services, with less emphasis on self-management and PPI.</w:t>
      </w:r>
      <w:r w:rsidR="004949E5" w:rsidRPr="009E18B0">
        <w:rPr>
          <w:vertAlign w:val="superscript"/>
        </w:rPr>
        <w:fldChar w:fldCharType="begin"/>
      </w:r>
      <w:r w:rsidR="001763BF">
        <w:rPr>
          <w:vertAlign w:val="superscript"/>
        </w:rPr>
        <w:instrText xml:space="preserve"> ADDIN EN.CITE &lt;EndNote&gt;&lt;Cite&gt;&lt;Year&gt;2014&lt;/Year&gt;&lt;RecNum&gt;3063&lt;/RecNum&gt;&lt;DisplayText&gt;(218)&lt;/DisplayText&gt;&lt;record&gt;&lt;rec-number&gt;3063&lt;/rec-number&gt;&lt;foreign-keys&gt;&lt;key app="EN" db-id="p09w9r2wqe0vdlevttx5ddevtrtvrzdpwex2" timestamp="1477665553"&gt;3063&lt;/key&gt;&lt;/foreign-keys&gt;&lt;ref-type name="Report"&gt;27&lt;/ref-type&gt;&lt;contributors&gt;&lt;tertiary-authors&gt;&lt;author&gt;Camden Clinical Commissioning Group&lt;/author&gt;&lt;/tertiary-authors&gt;&lt;/contributors&gt;&lt;titles&gt;&lt;title&gt;Camden CCG Annual Report and Accounts 2013/14&lt;/title&gt;&lt;/titles&gt;&lt;dates&gt;&lt;year&gt;2014&lt;/year&gt;&lt;/dates&gt;&lt;publisher&gt;Camden Clinical Commissioning Group&lt;/publisher&gt;&lt;urls&gt;&lt;/urls&gt;&lt;/record&gt;&lt;/Cite&gt;&lt;/EndNote&gt;</w:instrText>
      </w:r>
      <w:r w:rsidR="004949E5" w:rsidRPr="009E18B0">
        <w:rPr>
          <w:vertAlign w:val="superscript"/>
        </w:rPr>
        <w:fldChar w:fldCharType="separate"/>
      </w:r>
      <w:r w:rsidR="00D35E76" w:rsidRPr="009E18B0">
        <w:rPr>
          <w:noProof/>
          <w:vertAlign w:val="superscript"/>
        </w:rPr>
        <w:t>218</w:t>
      </w:r>
      <w:r w:rsidR="004949E5" w:rsidRPr="009E18B0">
        <w:rPr>
          <w:vertAlign w:val="superscript"/>
        </w:rPr>
        <w:fldChar w:fldCharType="end"/>
      </w:r>
      <w:r w:rsidRPr="00B74B11">
        <w:t xml:space="preserve"> Its main activity in relationship to diabetes was establishing an integrated practice unit (IPU), and although the commissioners and senior managers said they wanted to implement HeLP-Diabetes</w:t>
      </w:r>
      <w:r w:rsidRPr="009E18B0">
        <w:t xml:space="preserve"> within the IPU, their focus was inevitably more on service redesign. Decision-making was also slower in this CCG. </w:t>
      </w:r>
    </w:p>
    <w:p w14:paraId="2721F36B" w14:textId="77777777" w:rsidR="007D5E71" w:rsidRPr="00824EB7" w:rsidRDefault="007D5E71" w:rsidP="007D5E71"/>
    <w:p w14:paraId="5C84066B" w14:textId="6C877645" w:rsidR="007D5E71" w:rsidRPr="00C068E8" w:rsidRDefault="007D5E71" w:rsidP="007D5E71">
      <w:r w:rsidRPr="00824EB7">
        <w:t>Overall, having such strong support from CCG 1 was a great benefit. It strengthened the credibility of the intervention, gave u</w:t>
      </w:r>
      <w:r w:rsidRPr="00860F3C">
        <w:t xml:space="preserve">s access to inside information about each practice and advice about who to contact, allowed for integration with local IT systems including EMIS templates and Map of Medicine, and smoothed the various negotiations with other interested bodies such as the local medical council. However, it did bring one significant challenge, which was that we lost control of the implementation process. The CCG wanted rapid deployment across the whole of the group, and would not countenance our batched approach. This had significant implications for our ability to support individual practices with the implementation, as we only had one </w:t>
      </w:r>
      <w:r w:rsidR="006F3638">
        <w:t>RA</w:t>
      </w:r>
      <w:r w:rsidRPr="00860F3C">
        <w:t>, responsible for both promoting the implementation across the CCG and undertaking the associated evaluation study. We there</w:t>
      </w:r>
      <w:r w:rsidRPr="00C068E8">
        <w:t>fore quickly decided to focus our resources on this CCG, and defer implementation in the CCG 2 until we had more time or resources. Hence all the research data presented here come from CCG 1 only.</w:t>
      </w:r>
    </w:p>
    <w:p w14:paraId="4FF719B3" w14:textId="77777777" w:rsidR="007D5E71" w:rsidRPr="008019F0" w:rsidRDefault="007D5E71" w:rsidP="007D5E71">
      <w:pPr>
        <w:rPr>
          <w:i/>
        </w:rPr>
      </w:pPr>
    </w:p>
    <w:p w14:paraId="55A1D845" w14:textId="77777777" w:rsidR="007D5E71" w:rsidRPr="004C7B4D" w:rsidRDefault="007D5E71" w:rsidP="007D5E71">
      <w:pPr>
        <w:pStyle w:val="Heading3"/>
      </w:pPr>
      <w:bookmarkStart w:id="296" w:name="_Toc355448195"/>
      <w:r w:rsidRPr="004C7B4D">
        <w:t>General practice</w:t>
      </w:r>
      <w:bookmarkEnd w:id="296"/>
    </w:p>
    <w:p w14:paraId="3CF2ACA7" w14:textId="07D99FEA" w:rsidR="007D5E71" w:rsidRPr="0057549E" w:rsidRDefault="007D5E71" w:rsidP="007D5E71">
      <w:r w:rsidRPr="004C7B4D">
        <w:t>There were 37 practices in CCG 1 at the start of the study (34 by the end), with a total patient list size of 229,457 in 2013–14,</w:t>
      </w:r>
      <w:r w:rsidR="00B14B4F" w:rsidRPr="00B74B11">
        <w:rPr>
          <w:vertAlign w:val="superscript"/>
        </w:rPr>
        <w:fldChar w:fldCharType="begin"/>
      </w:r>
      <w:r w:rsidR="001763BF">
        <w:rPr>
          <w:vertAlign w:val="superscript"/>
        </w:rPr>
        <w:instrText xml:space="preserve"> ADDIN EN.CITE &lt;EndNote&gt;&lt;Cite ExcludeAuth="1"&gt;&lt;Year&gt;2014&lt;/Year&gt;&lt;RecNum&gt;2846&lt;/RecNum&gt;&lt;DisplayText&gt;(219)&lt;/DisplayText&gt;&lt;record&gt;&lt;rec-number&gt;2846&lt;/rec-number&gt;&lt;foreign-keys&gt;&lt;key app="EN" db-id="p09w9r2wqe0vdlevttx5ddevtrtvrzdpwex2" timestamp="1477665535"&gt;2846&lt;/key&gt;&lt;/foreign-keys&gt;&lt;ref-type name="Web Page"&gt;12&lt;/ref-type&gt;&lt;contributors&gt;&lt;/contributors&gt;&lt;titles&gt;&lt;title&gt;Quality and Outcomes Framework (QOF) - 2013-14&lt;/title&gt;&lt;/titles&gt;&lt;number&gt;14.7.2016&lt;/number&gt;&lt;dates&gt;&lt;year&gt;2014&lt;/year&gt;&lt;/dates&gt;&lt;pub-location&gt;London&lt;/pub-location&gt;&lt;publisher&gt;Health and Social Care Information Centre&lt;/publisher&gt;&lt;urls&gt;&lt;related-urls&gt;&lt;url&gt;http://www.hscic.gov.uk/catalogue/PUB15751&lt;/url&gt;&lt;/related-urls&gt;&lt;/urls&gt;&lt;/record&gt;&lt;/Cite&gt;&lt;/EndNote&gt;</w:instrText>
      </w:r>
      <w:r w:rsidR="00B14B4F" w:rsidRPr="00B74B11">
        <w:rPr>
          <w:vertAlign w:val="superscript"/>
        </w:rPr>
        <w:fldChar w:fldCharType="separate"/>
      </w:r>
      <w:r w:rsidR="00D35E76" w:rsidRPr="009E18B0">
        <w:rPr>
          <w:noProof/>
          <w:vertAlign w:val="superscript"/>
        </w:rPr>
        <w:t>219</w:t>
      </w:r>
      <w:r w:rsidR="00B14B4F" w:rsidRPr="00B74B11">
        <w:rPr>
          <w:vertAlign w:val="superscript"/>
        </w:rPr>
        <w:fldChar w:fldCharType="end"/>
      </w:r>
      <w:r w:rsidRPr="0057549E">
        <w:t xml:space="preserve"> and a prevalence of diabetes of 4.92% per cent, or 9,447 patients. Practice list sizes ranged from 941 to 15,273 patients, with the number on each practice’s diabetes register ranging from 74 to 568.</w:t>
      </w:r>
      <w:r w:rsidR="00B14B4F" w:rsidRPr="00B74B11">
        <w:rPr>
          <w:vertAlign w:val="superscript"/>
        </w:rPr>
        <w:fldChar w:fldCharType="begin"/>
      </w:r>
      <w:r w:rsidR="001763BF">
        <w:rPr>
          <w:vertAlign w:val="superscript"/>
        </w:rPr>
        <w:instrText xml:space="preserve"> ADDIN EN.CITE &lt;EndNote&gt;&lt;Cite ExcludeAuth="1"&gt;&lt;Year&gt;2014&lt;/Year&gt;&lt;RecNum&gt;2846&lt;/RecNum&gt;&lt;DisplayText&gt;(219)&lt;/DisplayText&gt;&lt;record&gt;&lt;rec-number&gt;2846&lt;/rec-number&gt;&lt;foreign-keys&gt;&lt;key app="EN" db-id="p09w9r2wqe0vdlevttx5ddevtrtvrzdpwex2" timestamp="1477665535"&gt;2846&lt;/key&gt;&lt;/foreign-keys&gt;&lt;ref-type name="Web Page"&gt;12&lt;/ref-type&gt;&lt;contributors&gt;&lt;/contributors&gt;&lt;titles&gt;&lt;title&gt;Quality and Outcomes Framework (QOF) - 2013-14&lt;/title&gt;&lt;/titles&gt;&lt;number&gt;14.7.2016&lt;/number&gt;&lt;dates&gt;&lt;year&gt;2014&lt;/year&gt;&lt;/dates&gt;&lt;pub-location&gt;London&lt;/pub-location&gt;&lt;publisher&gt;Health and Social Care Information Centre&lt;/publisher&gt;&lt;urls&gt;&lt;related-urls&gt;&lt;url&gt;http://www.hscic.gov.uk/catalogue/PUB15751&lt;/url&gt;&lt;/related-urls&gt;&lt;/urls&gt;&lt;/record&gt;&lt;/Cite&gt;&lt;/EndNote&gt;</w:instrText>
      </w:r>
      <w:r w:rsidR="00B14B4F" w:rsidRPr="00B74B11">
        <w:rPr>
          <w:vertAlign w:val="superscript"/>
        </w:rPr>
        <w:fldChar w:fldCharType="separate"/>
      </w:r>
      <w:r w:rsidR="00D35E76" w:rsidRPr="009E18B0">
        <w:rPr>
          <w:noProof/>
          <w:vertAlign w:val="superscript"/>
        </w:rPr>
        <w:t>219</w:t>
      </w:r>
      <w:r w:rsidR="00B14B4F" w:rsidRPr="00B74B11">
        <w:rPr>
          <w:vertAlign w:val="superscript"/>
        </w:rPr>
        <w:fldChar w:fldCharType="end"/>
      </w:r>
      <w:r w:rsidRPr="0057549E">
        <w:t xml:space="preserve"> As practice diabetes registers do not distinguish between type 1 and type 2, we estimated that 90% of patients on the registers would have type 2, in line with national prevalence.</w:t>
      </w:r>
    </w:p>
    <w:p w14:paraId="44D6577D" w14:textId="77777777" w:rsidR="007D5E71" w:rsidRPr="0057549E" w:rsidRDefault="007D5E71" w:rsidP="007D5E71"/>
    <w:p w14:paraId="6DE72190" w14:textId="77777777" w:rsidR="007D5E71" w:rsidRPr="00B74B11" w:rsidRDefault="007D5E71" w:rsidP="007D5E71">
      <w:r w:rsidRPr="00241772">
        <w:t>The initial implementation plan for general practices consisted of an introductory email to either the clinical lead for diabetes or the practice manager. The email provided a</w:t>
      </w:r>
      <w:r w:rsidRPr="00B61816">
        <w:t xml:space="preserve"> brief description of HeLP-Diabetes, stressed the support of the CCG and that HeLP-Diabetes would help with achieving the diabetes locally enhanced service (LES). We offered to visit the practice to demonstrate the programme, and offered free staff trainin</w:t>
      </w:r>
      <w:r w:rsidRPr="00B74B11">
        <w:t xml:space="preserve">g if practices decided to adopt it. </w:t>
      </w:r>
    </w:p>
    <w:p w14:paraId="56FF7245" w14:textId="77777777" w:rsidR="007D5E71" w:rsidRPr="009E18B0" w:rsidRDefault="007D5E71" w:rsidP="007D5E71"/>
    <w:p w14:paraId="20CF9CB5" w14:textId="77777777" w:rsidR="007D5E71" w:rsidRPr="00860F3C" w:rsidRDefault="007D5E71" w:rsidP="007D5E71">
      <w:r w:rsidRPr="00824EB7">
        <w:t xml:space="preserve">The initial practice visit was designed to fit with busy practice routines. Most practices could offer us 15–20 minutes in a lunchtime meeting. We developed a presentation targeted at the constructs of coherence and cognitive participation. This described HeLP-Diabetes, focusing on the key elements of a holistic approach to self-management, covering medical, emotional and role management; the strong evidence base; compatibility with NICE guidelines; and its </w:t>
      </w:r>
      <w:r w:rsidRPr="00860F3C">
        <w:t>accessibility to people with low literacy or poor English. The support of the CCG was also emphasised, along with the fact that this service was being made available free for the duration of the research study (i.e. until February 2016). We then discussed the workload implications for the practice.</w:t>
      </w:r>
    </w:p>
    <w:p w14:paraId="57BB84D9" w14:textId="77777777" w:rsidR="007D5E71" w:rsidRPr="00860F3C" w:rsidRDefault="007D5E71" w:rsidP="007D5E71"/>
    <w:p w14:paraId="4FE46268" w14:textId="0EA9F512" w:rsidR="007D5E71" w:rsidRPr="00D80CE5" w:rsidRDefault="007D5E71" w:rsidP="007D5E71">
      <w:r w:rsidRPr="00C068E8">
        <w:t>Our initial design had included a 40-minute facilitation appointment, where patients were registered on HeLP-Diabetes and shown how to use it, with demonstrations of key facilities such as goal setting, action p</w:t>
      </w:r>
      <w:r w:rsidRPr="008019F0">
        <w:t>lanning and self-monitoring. The rationale for this appointment was threefold. First, as detailed in Chapter 2, we had always conceived of the total intervention as the web programme plus interactions between HCPs and patients, with HCPs encouraging use of</w:t>
      </w:r>
      <w:r w:rsidRPr="004C7B4D">
        <w:t xml:space="preserve"> the programme and integrating it into consultations. This approach fitted with the LES which was based around care planning, with goals agreed between clinicians and patients, as detailed in the Year of Care initiative.</w:t>
      </w:r>
      <w:r w:rsidR="00B14B4F" w:rsidRPr="00B74B11">
        <w:rPr>
          <w:vertAlign w:val="superscript"/>
        </w:rPr>
        <w:fldChar w:fldCharType="begin"/>
      </w:r>
      <w:r w:rsidR="001763BF">
        <w:rPr>
          <w:vertAlign w:val="superscript"/>
        </w:rPr>
        <w:instrText xml:space="preserve"> ADDIN EN.CITE &lt;EndNote&gt;&lt;Cite ExcludeAuth="1" ExcludeYear="1"&gt;&lt;RecNum&gt;2847&lt;/RecNum&gt;&lt;DisplayText&gt;(216)&lt;/DisplayText&gt;&lt;record&gt;&lt;rec-number&gt;2847&lt;/rec-number&gt;&lt;foreign-keys&gt;&lt;key app="EN" db-id="p09w9r2wqe0vdlevttx5ddevtrtvrzdpwex2" timestamp="1477665535"&gt;2847&lt;/key&gt;&lt;/foreign-keys&gt;&lt;ref-type name="Web Page"&gt;12&lt;/ref-type&gt;&lt;contributors&gt;&lt;/contributors&gt;&lt;titles&gt;&lt;title&gt;Islington CCG: About Us&lt;/title&gt;&lt;/titles&gt;&lt;volume&gt;2015&lt;/volume&gt;&lt;dates&gt;&lt;/dates&gt;&lt;pub-location&gt;London&lt;/pub-location&gt;&lt;publisher&gt;Islington Clinical Commissioning Group&lt;/publisher&gt;&lt;urls&gt;&lt;related-urls&gt;&lt;url&gt;http://www.islingtonccg.nhs.uk/about-us/&lt;/url&gt;&lt;/related-urls&gt;&lt;/urls&gt;&lt;/record&gt;&lt;/Cite&gt;&lt;/EndNote&gt;</w:instrText>
      </w:r>
      <w:r w:rsidR="00B14B4F" w:rsidRPr="00B74B11">
        <w:rPr>
          <w:vertAlign w:val="superscript"/>
        </w:rPr>
        <w:fldChar w:fldCharType="separate"/>
      </w:r>
      <w:r w:rsidR="00D35E76" w:rsidRPr="009E18B0">
        <w:rPr>
          <w:noProof/>
          <w:vertAlign w:val="superscript"/>
        </w:rPr>
        <w:t>216</w:t>
      </w:r>
      <w:r w:rsidR="00B14B4F" w:rsidRPr="00B74B11">
        <w:rPr>
          <w:vertAlign w:val="superscript"/>
        </w:rPr>
        <w:fldChar w:fldCharType="end"/>
      </w:r>
      <w:r w:rsidRPr="0057549E">
        <w:t xml:space="preserve"> Secondly, we hypothesised that integrating the web-programme into routine NHS care would promote trust and help overcome some of the digital divide. The facilitation appointment would encourage and aid </w:t>
      </w:r>
      <w:r w:rsidR="00BD2F13">
        <w:t>people</w:t>
      </w:r>
      <w:r w:rsidR="00BD2F13" w:rsidRPr="0057549E">
        <w:t xml:space="preserve"> </w:t>
      </w:r>
      <w:r w:rsidRPr="0057549E">
        <w:t>who were not comfortable using computer programmes; we had successfully tried a similar approach with a heart disease programme some years earlier.</w:t>
      </w:r>
      <w:r w:rsidR="00B14B4F" w:rsidRPr="00D80CE5">
        <w:rPr>
          <w:vertAlign w:val="superscript"/>
        </w:rPr>
        <w:fldChar w:fldCharType="begin">
          <w:fldData xml:space="preserve">PEVuZE5vdGU+PENpdGU+PEF1dGhvcj5LZXJyPC9BdXRob3I+PFllYXI+MjAxMDwvWWVhcj48UmVj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</w:fldData>
        </w:fldChar>
      </w:r>
      <w:r w:rsidR="00F7193E" w:rsidRPr="004C7B4D">
        <w:rPr>
          <w:vertAlign w:val="superscript"/>
        </w:rPr>
        <w:instrText xml:space="preserve"> ADDIN EN.CITE </w:instrText>
      </w:r>
      <w:r w:rsidR="00F7193E" w:rsidRPr="00854E37">
        <w:rPr>
          <w:vertAlign w:val="superscript"/>
        </w:rPr>
        <w:fldChar w:fldCharType="begin">
          <w:fldData xml:space="preserve">PEVuZE5vdGU+PENpdGU+PEF1dGhvcj5LZXJyPC9BdXRob3I+PFllYXI+MjAxMDwvWWVhcj48UmVj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</w:fldData>
        </w:fldChar>
      </w:r>
      <w:r w:rsidR="00F7193E" w:rsidRPr="004C7B4D">
        <w:rPr>
          <w:vertAlign w:val="superscript"/>
        </w:rPr>
        <w:instrText xml:space="preserve"> ADDIN EN.CITE.DATA </w:instrText>
      </w:r>
      <w:r w:rsidR="00F7193E" w:rsidRPr="00854E37">
        <w:rPr>
          <w:vertAlign w:val="superscript"/>
        </w:rPr>
      </w:r>
      <w:r w:rsidR="00F7193E" w:rsidRPr="00854E37">
        <w:rPr>
          <w:vertAlign w:val="superscript"/>
        </w:rPr>
        <w:fldChar w:fldCharType="end"/>
      </w:r>
      <w:r w:rsidR="00B14B4F" w:rsidRPr="00D80CE5">
        <w:rPr>
          <w:vertAlign w:val="superscript"/>
        </w:rPr>
      </w:r>
      <w:r w:rsidR="00B14B4F" w:rsidRPr="00D80CE5">
        <w:rPr>
          <w:vertAlign w:val="superscript"/>
        </w:rPr>
        <w:fldChar w:fldCharType="separate"/>
      </w:r>
      <w:r w:rsidR="00F7193E" w:rsidRPr="00D80CE5">
        <w:rPr>
          <w:noProof/>
          <w:vertAlign w:val="superscript"/>
        </w:rPr>
        <w:t>69</w:t>
      </w:r>
      <w:r w:rsidR="00B14B4F" w:rsidRPr="00D80CE5">
        <w:rPr>
          <w:vertAlign w:val="superscript"/>
        </w:rPr>
        <w:fldChar w:fldCharType="end"/>
      </w:r>
      <w:r w:rsidRPr="00F72381">
        <w:t xml:space="preserve"> Finally, it was important that HeLP-Di</w:t>
      </w:r>
      <w:r w:rsidRPr="00F234A9">
        <w:t>abetes be available only to registered users: this would ensure there was no contamination of the trial, which was occurring in parallel in a different geographical location, as members of the trial control group would be unable to gain access to the websi</w:t>
      </w:r>
      <w:r w:rsidRPr="00D80CE5">
        <w:t xml:space="preserve">te; and we were keen for HeLP-Diabetes to be seen as an NHS resource and not just a free website. Moreover, given the original intention of linking with users’ </w:t>
      </w:r>
      <w:r w:rsidR="00D80CE5">
        <w:t>EMR</w:t>
      </w:r>
      <w:r w:rsidRPr="00D80CE5">
        <w:t>s, it was essential that the registration process was secure and met NHS governance requirements.</w:t>
      </w:r>
    </w:p>
    <w:p w14:paraId="07A00700" w14:textId="77777777" w:rsidR="007D5E71" w:rsidRPr="00884C43" w:rsidRDefault="007D5E71" w:rsidP="007D5E71"/>
    <w:p w14:paraId="21394EF6" w14:textId="77777777" w:rsidR="007D5E71" w:rsidRPr="009F63E9" w:rsidRDefault="007D5E71" w:rsidP="007D5E71">
      <w:r w:rsidRPr="00CE7527">
        <w:t>However, it was immediately clear that practices could not countenance dedicating 40 minutes to facilitating use, despite acknowledging that many practice nurses spent at least 40 minutes with newly</w:t>
      </w:r>
      <w:r w:rsidRPr="009F63E9">
        <w:t xml:space="preserve"> diagnosed patients, explaining the nature of diabetes, how to self-care, what to eat, and how diabetes is treated — all topics covered in detail by HeLP-Diabetes. </w:t>
      </w:r>
    </w:p>
    <w:p w14:paraId="2E97038B" w14:textId="77777777" w:rsidR="007D5E71" w:rsidRPr="00013E3E" w:rsidRDefault="007D5E71" w:rsidP="007D5E71"/>
    <w:p w14:paraId="726FAC9B" w14:textId="77777777" w:rsidR="007D5E71" w:rsidRPr="0057549E" w:rsidRDefault="007D5E71" w:rsidP="007D5E71">
      <w:r w:rsidRPr="0057549E">
        <w:t>To address this problem we offered the first practice we visited researcher time, where the researcher held weekly sessions in the practice, registering patients referred to HeLP-Diabetes and providing the sort of facilitation described above. The plan was to register all the patients already diagnosed with T2DM, with the hope that the practice nurse would eventually take over the task for newly diagnosed patients.</w:t>
      </w:r>
    </w:p>
    <w:p w14:paraId="413DB098" w14:textId="77777777" w:rsidR="007D5E71" w:rsidRPr="0057549E" w:rsidRDefault="007D5E71" w:rsidP="007D5E71"/>
    <w:p w14:paraId="76AC7B7A" w14:textId="292B68E4" w:rsidR="007D5E71" w:rsidRPr="00B74B11" w:rsidRDefault="007D5E71" w:rsidP="007D5E71">
      <w:r w:rsidRPr="00241772">
        <w:t>Given the CCG requirement for mass simultaneous roll-out, we could not offer this level of support to each practice, as we calculated it would take several months to register every p</w:t>
      </w:r>
      <w:r w:rsidRPr="00B61816">
        <w:t xml:space="preserve">atient with T2DM. The grant funded only one </w:t>
      </w:r>
      <w:r w:rsidR="006F3638">
        <w:t>RA</w:t>
      </w:r>
      <w:r w:rsidRPr="00B61816">
        <w:t xml:space="preserve"> for the implementation study, and this researcher was responsible both for achieving implementation and undertaking the evaluation. Hence we had to urgently reconsider the facilitation model to</w:t>
      </w:r>
      <w:r w:rsidRPr="00B74B11">
        <w:t xml:space="preserve"> find one more acceptable to practices.</w:t>
      </w:r>
    </w:p>
    <w:p w14:paraId="5209E35E" w14:textId="77777777" w:rsidR="007D5E71" w:rsidRPr="009E18B0" w:rsidRDefault="007D5E71" w:rsidP="007D5E71"/>
    <w:p w14:paraId="6064644A" w14:textId="16F92A73" w:rsidR="007D5E71" w:rsidRPr="00860F3C" w:rsidRDefault="007D5E71" w:rsidP="007D5E71">
      <w:r w:rsidRPr="00824EB7">
        <w:t xml:space="preserve">Practices made it clear that time was of the essence, and that the revised model should be as minimal as we could make it. We simplified the registration process so that it could be completed in less than </w:t>
      </w:r>
      <w:r w:rsidR="00910E55" w:rsidRPr="00824EB7">
        <w:t>5</w:t>
      </w:r>
      <w:r w:rsidRPr="00824EB7">
        <w:t xml:space="preserve"> minutes, and abolished the requirement for facilitation, although we did ask that, where possible, practice staff at least introduced the patient to some key elements of the programme</w:t>
      </w:r>
      <w:r w:rsidR="003A73D5" w:rsidRPr="00860F3C">
        <w:t>.</w:t>
      </w:r>
    </w:p>
    <w:p w14:paraId="06684E3E" w14:textId="77777777" w:rsidR="007D5E71" w:rsidRPr="00860F3C" w:rsidRDefault="007D5E71" w:rsidP="007D5E71"/>
    <w:p w14:paraId="6A8E4E74" w14:textId="77777777" w:rsidR="007D5E71" w:rsidRPr="008019F0" w:rsidRDefault="007D5E71" w:rsidP="007D5E71">
      <w:r w:rsidRPr="00860F3C">
        <w:t>Even this simplified procedure proved to be quite a barrier for so</w:t>
      </w:r>
      <w:r w:rsidRPr="00C068E8">
        <w:t>me practices. Further analysis revealed two factors at play, both relating to the NPT construct of skill set workability, i.e. the degree to which HCPs feel an intervention matches their skills, roles and identity. GPs and practice nurses both felt that nu</w:t>
      </w:r>
      <w:r w:rsidRPr="008019F0">
        <w:t>rses were better employed in clinical tasks, not teaching patients how to use an IT programme. Secondly, some practice nurses were not comfortable using computer technology and found it hard to remember how to register patients.</w:t>
      </w:r>
    </w:p>
    <w:p w14:paraId="70649F3D" w14:textId="77777777" w:rsidR="007D5E71" w:rsidRPr="004C7B4D" w:rsidRDefault="007D5E71" w:rsidP="007D5E71"/>
    <w:p w14:paraId="5F3DE4F7" w14:textId="77777777" w:rsidR="007D5E71" w:rsidRPr="004C7B4D" w:rsidRDefault="007D5E71" w:rsidP="007D5E71">
      <w:r w:rsidRPr="004C7B4D">
        <w:t>In light of these findings, we suggested practices consider delegating the task of registering patients on to health care assistants (HCAs) where in post, or to receptionists. The task seemed particularly well suited to HCAs, who tended to be young and familiar with IT, and keen to help patients while being aware that they had little or no clinical knowledge themselves. They reported enjoying using HeLP-Diabetes to learn more about diabetes themselves, and feeling empowered to help patients by helping them find the answers to their questions on the website, rather than having to store them up to ask a nurse or GP. In practices without an HCA, receptionists often took on the task of registering patients. Some practices said they found it easier to register patients in batches, at a time that was convenient for them, rather than doing it when the patient was present, so we designed a paper form which patients could fill in, which contained all the data needed for registration, and which patients could leave with reception for subsequent action.</w:t>
      </w:r>
    </w:p>
    <w:p w14:paraId="6485B0AB" w14:textId="77777777" w:rsidR="007D5E71" w:rsidRPr="004C7B4D" w:rsidRDefault="007D5E71" w:rsidP="007D5E71"/>
    <w:p w14:paraId="77D78142" w14:textId="0163B2E5" w:rsidR="007D5E71" w:rsidRPr="00ED1EAD" w:rsidRDefault="007D5E71" w:rsidP="007D5E71">
      <w:r w:rsidRPr="004C7B4D">
        <w:t xml:space="preserve">Our final attempt to overcome the barriers to registering </w:t>
      </w:r>
      <w:r w:rsidR="00BD2F13">
        <w:t>people with T2DM</w:t>
      </w:r>
      <w:r w:rsidR="00BD2F13" w:rsidRPr="004C7B4D">
        <w:t xml:space="preserve"> </w:t>
      </w:r>
      <w:r w:rsidRPr="004C7B4D">
        <w:t>was devised with our PPI representatives, who suggested that trained PPI could go into practices and promote use of HeLP-Diabetes. Our PPI were very committed to HeLP-Diabetes, and extremely keen to maximise uptake. Patient champions and advocates were being used successfully in a neighbouring area to increase patient engagement with education and care (</w:t>
      </w:r>
      <w:hyperlink r:id="rId35" w:history="1">
        <w:r w:rsidRPr="00F72381">
          <w:rPr>
            <w:rStyle w:val="Hyperlink"/>
          </w:rPr>
          <w:t>https://knowdiabetes.org.uk/support</w:t>
        </w:r>
      </w:hyperlink>
      <w:r w:rsidRPr="00FA14DA">
        <w:t>/). This suggestion was put to the CCG who a</w:t>
      </w:r>
      <w:r w:rsidRPr="00ED1EAD">
        <w:t>greed it, and offered to help with any governance issues arising. Unfortunately, despite repeated offers to practices of trained patient advocates to help with registering patients on HeLP-Diabetes, no practice took up this offer. It was difficult to establish reasons for this, but informal comments suggested that arranging a room for the patient advocate to work in, referring patients to her, or allowing her to hold patient groups in the waiting room all seemed like additional work which the practice could not undertake. Moreover, there may have been anxieties around confidentiality and governance, despite us providing reassurance about training and CCG support for this move.</w:t>
      </w:r>
    </w:p>
    <w:p w14:paraId="2186CBD2" w14:textId="77777777" w:rsidR="007D5E71" w:rsidRPr="00F72381" w:rsidRDefault="007D5E71" w:rsidP="007D5E71"/>
    <w:p w14:paraId="4B460118" w14:textId="4B1C6DFA" w:rsidR="007D5E71" w:rsidRPr="00884C43" w:rsidRDefault="007D5E71" w:rsidP="007D5E71">
      <w:r w:rsidRPr="00F72381">
        <w:t>Hence the final implementation model used across most practices was one</w:t>
      </w:r>
      <w:r w:rsidRPr="00F234A9">
        <w:t xml:space="preserve"> with a simplified registration process, which could be undertaken by an HCA or receptionist in about </w:t>
      </w:r>
      <w:r w:rsidR="00910E55" w:rsidRPr="00D80CE5">
        <w:t>5</w:t>
      </w:r>
      <w:r w:rsidRPr="00D80CE5">
        <w:t xml:space="preserve"> minutes, offered in parallel with a self-registration process which patients could undertake themselves. Some practices (n = 6) offere</w:t>
      </w:r>
      <w:r w:rsidRPr="00884C43">
        <w:t xml:space="preserve">d only self-registration. </w:t>
      </w:r>
    </w:p>
    <w:p w14:paraId="57A4CC56" w14:textId="77777777" w:rsidR="007D5E71" w:rsidRPr="00CE7527" w:rsidRDefault="007D5E71" w:rsidP="007D5E71"/>
    <w:p w14:paraId="683FD82E" w14:textId="77777777" w:rsidR="007D5E71" w:rsidRPr="0057549E" w:rsidRDefault="007D5E71" w:rsidP="007D5E71">
      <w:r w:rsidRPr="009F63E9">
        <w:t>Allowing patients to self-register required some technical adjustments. We needed to ensure that only patients from the CCG registered (to avoid contaminating the trial), and so we used a system of codes issued to ea</w:t>
      </w:r>
      <w:r w:rsidRPr="00013E3E">
        <w:t>ch practice. Practices could either give out hard copies of leaflets, which each contained a single-use code, or they could print out a PDF (portable document format) file from the practice intranet which had a group code on it. We could therefore continue</w:t>
      </w:r>
      <w:r w:rsidRPr="0057549E">
        <w:t xml:space="preserve"> to monitor which practices were registering patients, and how each patient was registered; important data for our evaluation. </w:t>
      </w:r>
    </w:p>
    <w:p w14:paraId="74554DDA" w14:textId="77777777" w:rsidR="007D5E71" w:rsidRPr="0057549E" w:rsidRDefault="007D5E71" w:rsidP="007D5E71"/>
    <w:p w14:paraId="079888AE" w14:textId="77777777" w:rsidR="007D5E71" w:rsidRPr="0057549E" w:rsidRDefault="007D5E71" w:rsidP="007D5E71">
      <w:pPr>
        <w:pStyle w:val="Heading3"/>
      </w:pPr>
      <w:bookmarkStart w:id="297" w:name="_Toc355448196"/>
      <w:r w:rsidRPr="0057549E">
        <w:t>Hospital outpatient clinic</w:t>
      </w:r>
      <w:bookmarkEnd w:id="297"/>
    </w:p>
    <w:p w14:paraId="01C01EA8" w14:textId="77777777" w:rsidR="007D5E71" w:rsidRPr="00B74B11" w:rsidRDefault="007D5E71" w:rsidP="007D5E71">
      <w:r w:rsidRPr="00241772">
        <w:t>The plan detailed in our grant application had focused on implementation through general practice. T</w:t>
      </w:r>
      <w:r w:rsidRPr="00B61816">
        <w:t xml:space="preserve">his decision was based partly on resource, and partly on keeping a tight focus on the research question. However, given the contextual issues described above, and with CCG and steering group encouragement, we decided to broaden our implementation focus to </w:t>
      </w:r>
      <w:r w:rsidRPr="00B74B11">
        <w:t xml:space="preserve">include the local hospital outpatient clinic for people with T2DM, and the intermediate care service. </w:t>
      </w:r>
    </w:p>
    <w:p w14:paraId="4264C349" w14:textId="77777777" w:rsidR="007D5E71" w:rsidRPr="009E18B0" w:rsidRDefault="007D5E71" w:rsidP="007D5E71"/>
    <w:p w14:paraId="2EA4A077" w14:textId="77777777" w:rsidR="007D5E71" w:rsidRPr="00824EB7" w:rsidRDefault="007D5E71" w:rsidP="007D5E71">
      <w:r w:rsidRPr="00824EB7">
        <w:t>The local hospital had strong ownership of HeLP-Diabetes, with the lead consultant for diabetes being a co-investigator on the programme grant (MB) who had contributed very substantially to the development of the intervention.</w:t>
      </w:r>
    </w:p>
    <w:p w14:paraId="7CACB0A5" w14:textId="77777777" w:rsidR="007D5E71" w:rsidRPr="00860F3C" w:rsidRDefault="007D5E71" w:rsidP="007D5E71"/>
    <w:p w14:paraId="0801ABB9" w14:textId="77777777" w:rsidR="007D5E71" w:rsidRPr="00C068E8" w:rsidRDefault="007D5E71" w:rsidP="007D5E71">
      <w:r w:rsidRPr="00860F3C">
        <w:t>Patients attending secondary care for diabetes tended to be those with complex health problems which their GP did not feel competent to manage, such as diabetes that was hard to control with standard regimens, frequent hypoglycaemic attacks, or complications from their diabetes. The hospital offered a consultant-led service, with the team including diabetes specialist nurses and junior doctors. Patients were referred fro</w:t>
      </w:r>
      <w:r w:rsidRPr="00C068E8">
        <w:t xml:space="preserve">m a number of CCGs, including CCGs 1 and 2. </w:t>
      </w:r>
    </w:p>
    <w:p w14:paraId="43257C66" w14:textId="77777777" w:rsidR="007D5E71" w:rsidRPr="00C068E8" w:rsidRDefault="007D5E71" w:rsidP="007D5E71"/>
    <w:p w14:paraId="102224A2" w14:textId="77777777" w:rsidR="007D5E71" w:rsidRPr="004C7B4D" w:rsidRDefault="007D5E71" w:rsidP="007D5E71">
      <w:r w:rsidRPr="008019F0">
        <w:t>The hospital diabetes team agreed to implement HeLP-Diabetes, and were trained in the revised, slimmed-down, registration procedures. However, the clinic was running on what one staff member described as a “ske</w:t>
      </w:r>
      <w:r w:rsidRPr="004C7B4D">
        <w:t>leton staff”, so nurses had no time to sign patients up. A further significant barrier was the need for nurses to remember only to offer HeLP-Diabetes to referrals from GPs in CCGs 1 and 2. The study steering group had decided to restrict registrations in this way for several reasons: HeLP-Diabetes was badged as a CCG service, and in a commissioning model, services commissioned by one CCG are not available to patients from a different CCG; we had insufficient resources to cover a third CCG (although we did consider it carefully) and our ethics and research governance approvals did not include patients from outside CCGs 1 and 2. By this stage invitation to participate in the HeLP-Diabetes evaluation study was integrated into the registration procedures (to save staff time), and it would have been too complex to have different registration procedures for patients from different CCGs.</w:t>
      </w:r>
    </w:p>
    <w:p w14:paraId="08E40A96" w14:textId="77777777" w:rsidR="007D5E71" w:rsidRPr="004C7B4D" w:rsidRDefault="007D5E71" w:rsidP="007D5E71"/>
    <w:p w14:paraId="2F76C4A8" w14:textId="774133BF" w:rsidR="007D5E71" w:rsidRPr="004C7B4D" w:rsidRDefault="007D5E71" w:rsidP="007D5E71">
      <w:r w:rsidRPr="004C7B4D">
        <w:t xml:space="preserve">In response to these challenges, we tried two alternative methods of registering </w:t>
      </w:r>
      <w:r w:rsidR="00BD2F13">
        <w:t>people with T2DM</w:t>
      </w:r>
      <w:r w:rsidRPr="004C7B4D">
        <w:t>. Firstly, the RA went to the outpatient clinic, and approached patients in the waiting room, offering to sign them up. Secondly, the clinic staff undertook a mass mail</w:t>
      </w:r>
      <w:r w:rsidR="00BD2F13">
        <w:t>-</w:t>
      </w:r>
      <w:r w:rsidRPr="004C7B4D">
        <w:t xml:space="preserve">out of patient self-sign up leaflets to all patients from CCG 1 attending the clinic. </w:t>
      </w:r>
    </w:p>
    <w:p w14:paraId="7A63224A" w14:textId="77777777" w:rsidR="007D5E71" w:rsidRPr="004C7B4D" w:rsidRDefault="007D5E71" w:rsidP="007D5E71"/>
    <w:p w14:paraId="4827791A" w14:textId="77777777" w:rsidR="007D5E71" w:rsidRPr="004C7B4D" w:rsidRDefault="007D5E71" w:rsidP="007D5E71">
      <w:pPr>
        <w:pStyle w:val="Heading3"/>
      </w:pPr>
      <w:bookmarkStart w:id="298" w:name="_Toc355448197"/>
      <w:r w:rsidRPr="004C7B4D">
        <w:t>Intermediate care service</w:t>
      </w:r>
      <w:bookmarkEnd w:id="298"/>
    </w:p>
    <w:p w14:paraId="2D5DBCFA" w14:textId="77777777" w:rsidR="007D5E71" w:rsidRPr="004C7B4D" w:rsidRDefault="007D5E71" w:rsidP="007D5E71">
      <w:r w:rsidRPr="004C7B4D">
        <w:t xml:space="preserve">The intermediate care service was designed for patients with problems too complex to manage in general practice but not requiring the level of specialist input available in the hospital (e.g. conversion to insulin). The Diabetes Intermediate Service team consisted of diabetes specialist nurses, dieticians and psychologists, with support from a diabetes consultant, and was based in a primary care centre in CCG 1. </w:t>
      </w:r>
    </w:p>
    <w:p w14:paraId="00279732" w14:textId="77777777" w:rsidR="007D5E71" w:rsidRPr="004C7B4D" w:rsidRDefault="007D5E71" w:rsidP="007D5E71"/>
    <w:p w14:paraId="09DFFA83" w14:textId="2A84C5C1" w:rsidR="007D5E71" w:rsidRPr="004C7B4D" w:rsidRDefault="007D5E71" w:rsidP="007D5E71">
      <w:r w:rsidRPr="004C7B4D">
        <w:t xml:space="preserve">Group education and promotion of self-management were key components of the service, which ran the DESMOND programme for the area and a </w:t>
      </w:r>
      <w:r w:rsidR="00910E55" w:rsidRPr="004C7B4D">
        <w:t>7</w:t>
      </w:r>
      <w:r w:rsidRPr="004C7B4D">
        <w:t>-week self-management programme (Co-Creating Health), designed to help participants build the skills, knowledge and self-belief required to manage their diabetes effectively.</w:t>
      </w:r>
    </w:p>
    <w:p w14:paraId="709A208C" w14:textId="77777777" w:rsidR="007D5E71" w:rsidRPr="004C7B4D" w:rsidRDefault="007D5E71" w:rsidP="007D5E71"/>
    <w:p w14:paraId="63DF8279" w14:textId="77777777" w:rsidR="007D5E71" w:rsidRPr="004C7B4D" w:rsidRDefault="007D5E71" w:rsidP="007D5E71">
      <w:r w:rsidRPr="004C7B4D">
        <w:t>Once again, CCG support proved extremely useful for gaining access to this service, as it was commissioned by the CCG. The initial response from the service was extremely positive, with the team agreeing in February 2014 to implement HeLP-Diabetes . Unfortunately, very shortly afterwards, the lead diabetes specialist nurse left. It proved difficult to replace her, and there followed a year of rapid turnover and staff shortages, during which the service was unable to implement HeLP-Diabetes.</w:t>
      </w:r>
    </w:p>
    <w:p w14:paraId="109D54F8" w14:textId="77777777" w:rsidR="007D5E71" w:rsidRPr="004C7B4D" w:rsidRDefault="007D5E71" w:rsidP="007D5E71"/>
    <w:p w14:paraId="7ED16EFA" w14:textId="77777777" w:rsidR="007D5E71" w:rsidRPr="004C7B4D" w:rsidRDefault="007D5E71" w:rsidP="007D5E71">
      <w:r w:rsidRPr="004C7B4D">
        <w:t xml:space="preserve">By February 2015 the Diabetes Intermediate Service team was reconstituted, and another attempt was made to implement HeLP-Diabetes. Once again, the team were enthusiastic about the service, but concerned about workload, so agreed to implement the self-sign up model for patients graduating from the DESMOND course. </w:t>
      </w:r>
    </w:p>
    <w:p w14:paraId="439B7890" w14:textId="77777777" w:rsidR="007D5E71" w:rsidRPr="004C7B4D" w:rsidRDefault="007D5E71" w:rsidP="007D5E71"/>
    <w:p w14:paraId="3E6CFD03" w14:textId="77777777" w:rsidR="007D5E71" w:rsidRPr="004C7B4D" w:rsidRDefault="007D5E71" w:rsidP="007D5E71">
      <w:pPr>
        <w:pStyle w:val="Heading2"/>
      </w:pPr>
      <w:bookmarkStart w:id="299" w:name="_Toc355448198"/>
      <w:r w:rsidRPr="004C7B4D">
        <w:t>2. Evaluating the implementation plan</w:t>
      </w:r>
      <w:bookmarkEnd w:id="299"/>
    </w:p>
    <w:p w14:paraId="7633279D" w14:textId="77777777" w:rsidR="007D5E71" w:rsidRPr="004C7B4D" w:rsidRDefault="007D5E71" w:rsidP="007D5E71">
      <w:pPr>
        <w:pStyle w:val="Heading3"/>
      </w:pPr>
      <w:bookmarkStart w:id="300" w:name="_Toc355448199"/>
      <w:r w:rsidRPr="004C7B4D">
        <w:t>Design</w:t>
      </w:r>
      <w:bookmarkEnd w:id="300"/>
      <w:r w:rsidRPr="004C7B4D">
        <w:t xml:space="preserve"> </w:t>
      </w:r>
    </w:p>
    <w:p w14:paraId="2383B5D6" w14:textId="1B6B18A8" w:rsidR="007D5E71" w:rsidRPr="00D80CE5" w:rsidRDefault="007D5E71" w:rsidP="007D5E71">
      <w:r w:rsidRPr="004C7B4D">
        <w:t xml:space="preserve">We used a case study design, with mixed methods, combining quantitative and qualitative data. The evaluation of the implementation was conducted in parallel with the implementation but kept conceptually separate. Sites (CCG, practices, hospital clinics, intermediate care) and participants (commissioners, </w:t>
      </w:r>
      <w:r w:rsidR="00F234A9">
        <w:t>HCP</w:t>
      </w:r>
      <w:r w:rsidRPr="00F234A9">
        <w:t>s, patients) were offered use of HeLP-Diabetes. Subsequently, whether or not they accepted the offer of HeLP-Diabetes, they were asked if they would like to participate in the resea</w:t>
      </w:r>
      <w:r w:rsidRPr="00D80CE5">
        <w:t xml:space="preserve">rch evaluating the implementation. It was made clear at every point that there was no onus on those accepting the service (HeLP-Diabetes) to participate in the evaluation. </w:t>
      </w:r>
    </w:p>
    <w:p w14:paraId="0EE399B4" w14:textId="77777777" w:rsidR="007D5E71" w:rsidRPr="00D80CE5" w:rsidRDefault="007D5E71" w:rsidP="007D5E71"/>
    <w:p w14:paraId="4C8C4264" w14:textId="77777777" w:rsidR="007D5E71" w:rsidRPr="00884C43" w:rsidRDefault="007D5E71" w:rsidP="007D5E71">
      <w:pPr>
        <w:pStyle w:val="Heading3"/>
      </w:pPr>
      <w:bookmarkStart w:id="301" w:name="_Toc355448200"/>
      <w:r w:rsidRPr="00884C43">
        <w:t>Definitions</w:t>
      </w:r>
      <w:bookmarkEnd w:id="301"/>
    </w:p>
    <w:p w14:paraId="3BDBD26A" w14:textId="77777777" w:rsidR="007D5E71" w:rsidRPr="00CE7527" w:rsidRDefault="007D5E71" w:rsidP="007D5E71">
      <w:r w:rsidRPr="00CE7527">
        <w:t>For the purposes of this study, the following definitions were used:</w:t>
      </w:r>
    </w:p>
    <w:p w14:paraId="7B240F69" w14:textId="77777777" w:rsidR="007D5E71" w:rsidRPr="009F63E9" w:rsidRDefault="007D5E71" w:rsidP="007D5E71"/>
    <w:p w14:paraId="3170265B" w14:textId="77777777" w:rsidR="007D5E71" w:rsidRPr="0057549E" w:rsidRDefault="007D5E71" w:rsidP="003C134C">
      <w:pPr>
        <w:pStyle w:val="ListParagraph"/>
      </w:pPr>
      <w:r w:rsidRPr="00013E3E">
        <w:rPr>
          <w:b/>
        </w:rPr>
        <w:t>Adoption:</w:t>
      </w:r>
      <w:r w:rsidRPr="0057549E">
        <w:t xml:space="preserve"> A decision by a site (practice, outpatient clinic, service) to make use of HeLP-Diabetes;</w:t>
      </w:r>
    </w:p>
    <w:p w14:paraId="367C4A99" w14:textId="769D98A7" w:rsidR="007D5E71" w:rsidRPr="0057549E" w:rsidRDefault="007D5E71" w:rsidP="003C134C">
      <w:pPr>
        <w:pStyle w:val="ListParagraph"/>
      </w:pPr>
      <w:r w:rsidRPr="0057549E">
        <w:rPr>
          <w:b/>
        </w:rPr>
        <w:t>Use by services</w:t>
      </w:r>
      <w:r w:rsidRPr="0057549E">
        <w:t xml:space="preserve">: The use made by the service of HeLP-Diabetes, reflected in the number of </w:t>
      </w:r>
      <w:r w:rsidR="003C18B6">
        <w:t>people</w:t>
      </w:r>
      <w:r w:rsidR="003C18B6" w:rsidRPr="0057549E">
        <w:t xml:space="preserve"> </w:t>
      </w:r>
      <w:r w:rsidRPr="0057549E">
        <w:t>registered;</w:t>
      </w:r>
    </w:p>
    <w:p w14:paraId="5946ABBE" w14:textId="00B418BB" w:rsidR="007D5E71" w:rsidRPr="00B74B11" w:rsidRDefault="007D5E71" w:rsidP="003C134C">
      <w:pPr>
        <w:pStyle w:val="ListParagraph"/>
      </w:pPr>
      <w:r w:rsidRPr="00241772">
        <w:rPr>
          <w:b/>
        </w:rPr>
        <w:t>Uptake:</w:t>
      </w:r>
      <w:r w:rsidRPr="00B61816">
        <w:t xml:space="preserve"> The </w:t>
      </w:r>
      <w:r w:rsidRPr="00B74B11">
        <w:t xml:space="preserve">uptake of HeLP-Diabetes by </w:t>
      </w:r>
      <w:r w:rsidR="003C18B6">
        <w:t>people with T2DM</w:t>
      </w:r>
      <w:r w:rsidRPr="00B74B11">
        <w:t xml:space="preserve">, reflected by the number of </w:t>
      </w:r>
      <w:r w:rsidR="003C18B6">
        <w:t xml:space="preserve">people </w:t>
      </w:r>
      <w:r w:rsidRPr="00B74B11">
        <w:t xml:space="preserve">signing up to use the programme; </w:t>
      </w:r>
    </w:p>
    <w:p w14:paraId="073781E7" w14:textId="77777777" w:rsidR="007D5E71" w:rsidRPr="00824EB7" w:rsidRDefault="007D5E71" w:rsidP="003C134C">
      <w:pPr>
        <w:pStyle w:val="ListParagraph"/>
      </w:pPr>
      <w:r w:rsidRPr="009E18B0">
        <w:rPr>
          <w:b/>
        </w:rPr>
        <w:t xml:space="preserve">Use by patients: </w:t>
      </w:r>
      <w:r w:rsidRPr="00824EB7">
        <w:t xml:space="preserve">The use made by patients, after being registered. </w:t>
      </w:r>
    </w:p>
    <w:p w14:paraId="777F2147" w14:textId="77777777" w:rsidR="007D5E71" w:rsidRPr="00860F3C" w:rsidRDefault="007D5E71" w:rsidP="003C134C">
      <w:pPr>
        <w:pStyle w:val="ListParagraph"/>
      </w:pPr>
      <w:r w:rsidRPr="00860F3C">
        <w:rPr>
          <w:b/>
        </w:rPr>
        <w:t xml:space="preserve">Implementation plan: </w:t>
      </w:r>
      <w:r w:rsidRPr="00860F3C">
        <w:t>The plan designed by us to implement HeLP-Diabetes into routine care.</w:t>
      </w:r>
    </w:p>
    <w:p w14:paraId="632CA0FE" w14:textId="77777777" w:rsidR="007D5E71" w:rsidRPr="00860F3C" w:rsidRDefault="007D5E71" w:rsidP="003C134C">
      <w:pPr>
        <w:pStyle w:val="ListParagraph"/>
      </w:pPr>
      <w:r w:rsidRPr="00DC5870">
        <w:t>Innovation or intervention:</w:t>
      </w:r>
      <w:r w:rsidRPr="00860F3C">
        <w:t xml:space="preserve"> HeLP-Diabetes.</w:t>
      </w:r>
    </w:p>
    <w:p w14:paraId="42292862" w14:textId="77777777" w:rsidR="007D5E71" w:rsidRPr="00C068E8" w:rsidRDefault="007D5E71" w:rsidP="007D5E71"/>
    <w:p w14:paraId="3FFF17F6" w14:textId="77777777" w:rsidR="007D5E71" w:rsidRPr="008019F0" w:rsidRDefault="007D5E71" w:rsidP="007D5E71">
      <w:pPr>
        <w:pStyle w:val="Heading3"/>
      </w:pPr>
      <w:bookmarkStart w:id="302" w:name="_Toc355448201"/>
      <w:r w:rsidRPr="008019F0">
        <w:t>Ethics and research governance</w:t>
      </w:r>
      <w:bookmarkEnd w:id="302"/>
      <w:r w:rsidRPr="008019F0">
        <w:t xml:space="preserve"> </w:t>
      </w:r>
    </w:p>
    <w:p w14:paraId="38470279" w14:textId="1825668C" w:rsidR="007D5E71" w:rsidRPr="004C7B4D" w:rsidRDefault="007D5E71" w:rsidP="007D5E71">
      <w:r w:rsidRPr="004C7B4D">
        <w:t xml:space="preserve">Ethics and research governance approval for the study design, materials and procedures were obtained from the National Research Ethics Service Committee East Midlands-Leicester ref: 13/EM/0033, and the local </w:t>
      </w:r>
      <w:r w:rsidR="003C18B6">
        <w:t>PCTs</w:t>
      </w:r>
      <w:r w:rsidRPr="004C7B4D">
        <w:t xml:space="preserve"> (later CCGs). Letters of access were issued by the trust for the research to be conducted with primary care staff and patients at practices in their trust. </w:t>
      </w:r>
    </w:p>
    <w:p w14:paraId="1736A816" w14:textId="77777777" w:rsidR="007D5E71" w:rsidRPr="004C7B4D" w:rsidRDefault="007D5E71" w:rsidP="007D5E71">
      <w:pPr>
        <w:rPr>
          <w:i/>
        </w:rPr>
      </w:pPr>
    </w:p>
    <w:p w14:paraId="26DB1C73" w14:textId="77777777" w:rsidR="007D5E71" w:rsidRPr="004C7B4D" w:rsidRDefault="007D5E71" w:rsidP="007D5E71">
      <w:pPr>
        <w:pStyle w:val="Heading3"/>
      </w:pPr>
      <w:bookmarkStart w:id="303" w:name="_Toc355448202"/>
      <w:r w:rsidRPr="004C7B4D">
        <w:t>Setting and participants</w:t>
      </w:r>
      <w:bookmarkEnd w:id="303"/>
    </w:p>
    <w:p w14:paraId="3EDF340E" w14:textId="188D4970" w:rsidR="007D5E71" w:rsidRPr="00D80CE5" w:rsidRDefault="007D5E71" w:rsidP="007D5E71">
      <w:r w:rsidRPr="004C7B4D">
        <w:t xml:space="preserve">The setting was one CCG in North London; participants were health care commissioners, </w:t>
      </w:r>
      <w:r w:rsidR="00F234A9">
        <w:t>HCP</w:t>
      </w:r>
      <w:r w:rsidRPr="00F234A9">
        <w:t xml:space="preserve">s and </w:t>
      </w:r>
      <w:r w:rsidR="00F258C1">
        <w:t>people</w:t>
      </w:r>
      <w:r w:rsidR="00F258C1" w:rsidRPr="00F234A9">
        <w:t xml:space="preserve"> </w:t>
      </w:r>
      <w:r w:rsidRPr="00F234A9">
        <w:t xml:space="preserve">with </w:t>
      </w:r>
      <w:r w:rsidR="00F258C1">
        <w:t xml:space="preserve">T2DM </w:t>
      </w:r>
      <w:r w:rsidRPr="00F234A9">
        <w:t>involved in the implementation of HeLP-Diabetes. Every attempt was made to obtain data from those who declined to adopt or use HeLP-Diabetes as well as from those wh</w:t>
      </w:r>
      <w:r w:rsidRPr="00D80CE5">
        <w:t>o did use it.</w:t>
      </w:r>
    </w:p>
    <w:p w14:paraId="13DCD37B" w14:textId="77777777" w:rsidR="007D5E71" w:rsidRPr="00D80CE5" w:rsidRDefault="007D5E71" w:rsidP="007D5E71">
      <w:pPr>
        <w:rPr>
          <w:i/>
        </w:rPr>
      </w:pPr>
    </w:p>
    <w:p w14:paraId="19A9D9B9" w14:textId="77777777" w:rsidR="007D5E71" w:rsidRPr="00884C43" w:rsidRDefault="007D5E71" w:rsidP="007D5E71">
      <w:pPr>
        <w:pStyle w:val="Heading3"/>
      </w:pPr>
      <w:bookmarkStart w:id="304" w:name="_Toc355448203"/>
      <w:r w:rsidRPr="00884C43">
        <w:t>Data collection</w:t>
      </w:r>
      <w:bookmarkEnd w:id="304"/>
    </w:p>
    <w:p w14:paraId="24123EFD" w14:textId="77777777" w:rsidR="007D5E71" w:rsidRPr="00CE7527" w:rsidRDefault="007D5E71" w:rsidP="007D5E71">
      <w:pPr>
        <w:pStyle w:val="Heading4"/>
      </w:pPr>
      <w:r w:rsidRPr="00CE7527">
        <w:t>Quantitative data</w:t>
      </w:r>
    </w:p>
    <w:p w14:paraId="6B072CE6" w14:textId="652675D9" w:rsidR="007D5E71" w:rsidRPr="0057549E" w:rsidRDefault="007D5E71" w:rsidP="007D5E71">
      <w:r w:rsidRPr="009F63E9">
        <w:rPr>
          <w:b/>
        </w:rPr>
        <w:t>Data to describe sites:</w:t>
      </w:r>
      <w:r w:rsidRPr="00013E3E">
        <w:t xml:space="preserve"> Quantitative data were collected to describe the participating sites and, where available, their populations, rates of adoption among sites, use ma</w:t>
      </w:r>
      <w:r w:rsidRPr="0057549E">
        <w:t xml:space="preserve">de of the intervention by each site, uptake and use by </w:t>
      </w:r>
      <w:r w:rsidR="00F258C1">
        <w:t>people with T2DM</w:t>
      </w:r>
      <w:r w:rsidRPr="0057549E">
        <w:t xml:space="preserve">, and the characteristics of users. Where possible, we obtained this data from existing sources, such as practice and CCG websites, the Health and Social Care Information Centre website which holds all the information pertaining to the </w:t>
      </w:r>
      <w:r w:rsidR="00F258C1">
        <w:t>QOF</w:t>
      </w:r>
      <w:r w:rsidRPr="0057549E">
        <w:t xml:space="preserve"> at national, regional, CCG and practice levels, and the Office for National Statistics website. Where necessary, we supplemented this data with a pro-forma completed by the practice manager or other site lead. </w:t>
      </w:r>
    </w:p>
    <w:p w14:paraId="0D526E37" w14:textId="77777777" w:rsidR="007D5E71" w:rsidRPr="00241772" w:rsidRDefault="007D5E71" w:rsidP="007D5E71"/>
    <w:p w14:paraId="2E5AF4CB" w14:textId="77777777" w:rsidR="007D5E71" w:rsidRPr="009E18B0" w:rsidRDefault="007D5E71" w:rsidP="007D5E71">
      <w:r w:rsidRPr="00B61816">
        <w:rPr>
          <w:b/>
        </w:rPr>
        <w:t>Data to describe adoption and use by services:</w:t>
      </w:r>
      <w:r w:rsidRPr="00B74B11">
        <w:t xml:space="preserve"> The research team collected data on the number and type of services within the CCG that were offered the intervention; dates and content of all communication with sites; dates of </w:t>
      </w:r>
      <w:r w:rsidRPr="009E18B0">
        <w:t xml:space="preserve">meetings and staff present; decisions on adoption made by sites, with reasons where available; dates of training sessions and staff attending; type of registration model in use; and number and date of patient registrations. </w:t>
      </w:r>
    </w:p>
    <w:p w14:paraId="726DEE27" w14:textId="77777777" w:rsidR="007D5E71" w:rsidRPr="00824EB7" w:rsidRDefault="007D5E71" w:rsidP="007D5E71"/>
    <w:p w14:paraId="7E564946" w14:textId="77777777" w:rsidR="007D5E71" w:rsidRPr="008019F0" w:rsidRDefault="007D5E71" w:rsidP="007D5E71">
      <w:r w:rsidRPr="00824EB7">
        <w:rPr>
          <w:b/>
        </w:rPr>
        <w:t>Data to describe u</w:t>
      </w:r>
      <w:r w:rsidRPr="00860F3C">
        <w:rPr>
          <w:b/>
        </w:rPr>
        <w:t>ptake and use by patients:</w:t>
      </w:r>
      <w:r w:rsidRPr="00860F3C">
        <w:t xml:space="preserve"> Automated software, embedded into the intervention, recorded each visit by registered users, including date, time, and the number and URL for each page visited. The requirement for this function was specified at the time of the original tender for developers for HeLP-Diabetes. Initially, the software company argued that Google Analytics would meet our needs; however, when we came to test this data we discovered it was insufficiently accurate, often failing to record visits made by</w:t>
      </w:r>
      <w:r w:rsidRPr="00C068E8">
        <w:t xml:space="preserve"> the research team with the object of testing the data. After lengthy discussions with our software providers, we agreed an alternative, bespoke approach, which used server-side data. Unfortunately it took some time for the developers to build the requisit</w:t>
      </w:r>
      <w:r w:rsidRPr="008019F0">
        <w:t>e software, and so we were only able to collect usage data after 1 January 2014. To avoid over-counting log-ins due to, for example, computer time-out, we used the number of days when a log-in occurred as the main measure of use.</w:t>
      </w:r>
    </w:p>
    <w:p w14:paraId="4F45ED0D" w14:textId="77777777" w:rsidR="007D5E71" w:rsidRPr="004C7B4D" w:rsidRDefault="007D5E71" w:rsidP="007D5E71"/>
    <w:p w14:paraId="48A3F7D8" w14:textId="0F83E06C" w:rsidR="007D5E71" w:rsidRPr="004C7B4D" w:rsidRDefault="007D5E71" w:rsidP="007D5E71">
      <w:r w:rsidRPr="004C7B4D">
        <w:rPr>
          <w:b/>
        </w:rPr>
        <w:t>Data to describe patients registered with HeLP-Diabetes:</w:t>
      </w:r>
      <w:r w:rsidRPr="004C7B4D">
        <w:t xml:space="preserve"> All patient users were required to complete a registration form requesting demographic, clinical and contact details. Demographic data included gender; ethnicity; date of birth; highest educational attainment; internet access (home or public); and level of previous computer experience (basic, intermediate or advanced). The first registration form was designed to be completed by an HCP, and did not include data on educational attainment. This was added when the form was adapted for completion by patients (5 March 2014). Clinical data were date of diagnosis; duration of diabetes; current management (lifestyle only, lifestyle + tablets, lifestyle + tablets + insulin or other injectables); and areas that the user would most like help with for their diabetes. </w:t>
      </w:r>
      <w:r w:rsidR="00F258C1">
        <w:t>Users</w:t>
      </w:r>
      <w:r w:rsidR="00F258C1" w:rsidRPr="004C7B4D">
        <w:t xml:space="preserve"> </w:t>
      </w:r>
      <w:r w:rsidRPr="004C7B4D">
        <w:t xml:space="preserve">could choose as many options as they liked for this last question. Contact details included name, email address, practice where registered, and optional mobile or landline numbers, all linked to their username and password so that patients who forgot their password could be sent a reminder. </w:t>
      </w:r>
    </w:p>
    <w:p w14:paraId="5567F76E" w14:textId="77777777" w:rsidR="007D5E71" w:rsidRPr="004C7B4D" w:rsidRDefault="007D5E71" w:rsidP="007D5E71">
      <w:pPr>
        <w:pStyle w:val="Heading4"/>
      </w:pPr>
      <w:r w:rsidRPr="004C7B4D">
        <w:t>Qualitative data</w:t>
      </w:r>
    </w:p>
    <w:p w14:paraId="108C0843" w14:textId="77777777" w:rsidR="007D5E71" w:rsidRPr="004C7B4D" w:rsidRDefault="007D5E71" w:rsidP="007D5E71">
      <w:r w:rsidRPr="004C7B4D">
        <w:t>There were three main sources of qualitative data:</w:t>
      </w:r>
    </w:p>
    <w:p w14:paraId="6725A8E3" w14:textId="77777777" w:rsidR="007D5E71" w:rsidRPr="004C7B4D" w:rsidRDefault="007D5E71" w:rsidP="007D5E71">
      <w:r w:rsidRPr="004C7B4D">
        <w:t xml:space="preserve"> </w:t>
      </w:r>
    </w:p>
    <w:p w14:paraId="2ACCEF4C" w14:textId="514559DD" w:rsidR="007D5E71" w:rsidRPr="00F234A9" w:rsidRDefault="007D5E71" w:rsidP="003C134C">
      <w:pPr>
        <w:pStyle w:val="ListParagraph"/>
      </w:pPr>
      <w:r w:rsidRPr="004C7B4D">
        <w:t xml:space="preserve">Semi-structured interviews with </w:t>
      </w:r>
      <w:r w:rsidR="00F234A9">
        <w:t>HCP</w:t>
      </w:r>
      <w:r w:rsidRPr="00F234A9">
        <w:t>s and commissioners;</w:t>
      </w:r>
    </w:p>
    <w:p w14:paraId="1305007E" w14:textId="77777777" w:rsidR="007D5E71" w:rsidRPr="00D80CE5" w:rsidRDefault="007D5E71" w:rsidP="003C134C">
      <w:pPr>
        <w:pStyle w:val="ListParagraph"/>
      </w:pPr>
      <w:r w:rsidRPr="00D80CE5">
        <w:t>Semi-structured interviews with patients;</w:t>
      </w:r>
    </w:p>
    <w:p w14:paraId="41F098FF" w14:textId="77777777" w:rsidR="007D5E71" w:rsidRPr="00D80CE5" w:rsidRDefault="007D5E71" w:rsidP="003C134C">
      <w:pPr>
        <w:pStyle w:val="ListParagraph"/>
      </w:pPr>
      <w:r w:rsidRPr="00D80CE5">
        <w:t xml:space="preserve">Detailed field notes recording researcher observations of meetings, informal conversations, practice visits, telephone calls, emails and all other communications with those involved in, or relevant to, the implementation. </w:t>
      </w:r>
    </w:p>
    <w:p w14:paraId="462A4375" w14:textId="77777777" w:rsidR="007D5E71" w:rsidRPr="00884C43" w:rsidRDefault="007D5E71" w:rsidP="007D5E71"/>
    <w:p w14:paraId="5E6AAAA8" w14:textId="363E1BFD" w:rsidR="007D5E71" w:rsidRPr="0057549E" w:rsidRDefault="007D5E71" w:rsidP="007D5E71">
      <w:r w:rsidRPr="00CE7527">
        <w:rPr>
          <w:b/>
        </w:rPr>
        <w:t xml:space="preserve">Health care professional interviews: </w:t>
      </w:r>
      <w:r w:rsidRPr="009F63E9">
        <w:t xml:space="preserve">Semi-structured interviews with commissioners and HCPs were undertaken throughout the study period. We aimed to sample across the range of HCPs involved in the implementation, including GPs, nurses, </w:t>
      </w:r>
      <w:r w:rsidR="00F258C1">
        <w:t>HCAs</w:t>
      </w:r>
      <w:r w:rsidRPr="009F63E9">
        <w:t>, practice managers, administra</w:t>
      </w:r>
      <w:r w:rsidRPr="00013E3E">
        <w:t>tive and reception staff, consultants, and commissioners. We tried to include HCPs from sites which had adopted the intervention, and from sites which had either declined the intervention, or accepted the adoption but not made any use of it. Sampling conti</w:t>
      </w:r>
      <w:r w:rsidRPr="0057549E">
        <w:t>nued until the point of data saturation, i.e. where no new themes were emerging from subsequent interviews.</w:t>
      </w:r>
    </w:p>
    <w:p w14:paraId="3D21CFFD" w14:textId="77777777" w:rsidR="007D5E71" w:rsidRPr="0057549E" w:rsidRDefault="007D5E71" w:rsidP="007D5E71"/>
    <w:p w14:paraId="5534F866" w14:textId="07C487D0" w:rsidR="007D5E71" w:rsidRPr="00241772" w:rsidRDefault="007D5E71" w:rsidP="007D5E71">
      <w:r w:rsidRPr="0057549E">
        <w:t xml:space="preserve">Interviews were conducted face to face, generally in the HCP consulting rooms and almost all were individual interviews, with the exception of one </w:t>
      </w:r>
      <w:r w:rsidRPr="00241772">
        <w:t xml:space="preserve">focus group of three nurses and </w:t>
      </w:r>
      <w:r w:rsidR="00F258C1">
        <w:t>an HCA</w:t>
      </w:r>
      <w:r w:rsidRPr="00241772">
        <w:t xml:space="preserve"> from the same practice which arose opportunistically from an individual interview arranged with a nurse. Interviews lasted approximately 30 minutes, and were recorded using a digital voice recorder.</w:t>
      </w:r>
    </w:p>
    <w:p w14:paraId="6C2A3293" w14:textId="77777777" w:rsidR="007D5E71" w:rsidRPr="00B61816" w:rsidRDefault="007D5E71" w:rsidP="007D5E71"/>
    <w:p w14:paraId="29E32338" w14:textId="232D3025" w:rsidR="007D5E71" w:rsidRPr="00C068E8" w:rsidRDefault="007D5E71" w:rsidP="007D5E71">
      <w:r w:rsidRPr="00B74B11">
        <w:t>The topic guide for these interviews was informed by NPT, and evolved over time in response to emergent themes. It was tailored for each professional group to reflect their different roles in the implementation process. NPT constructs addressed included co</w:t>
      </w:r>
      <w:r w:rsidRPr="009E18B0">
        <w:t xml:space="preserve">herence (sense-making around self-management for patients with diabetes in general and HeLP-Diabetes in particular); cognitive participation (reasons for deciding whether or not to adopt HeLP-Diabetes); collective action (impact on workload and workflow); </w:t>
      </w:r>
      <w:r w:rsidRPr="00824EB7">
        <w:t>and reflexive monitoring (perceptions of benefits, problems and suggestions for change). Questions covered their own professional role, the nature of the clinical service in which they worked, how the service cared for patients with diabetes, a</w:t>
      </w:r>
      <w:r w:rsidRPr="00860F3C">
        <w:t>nd what they saw as the biggest challenges in providing this care. Participants were asked for their views on self-management, and whether and how they supported patients in doing this. They were asked about how, in general, the service decides whether to adopt a new service, and in particular, why and how they had reached their decision about HeLP-Diabetes. For those working in sites which had adopted HeLP-Diabetes there were questions about how the intervention had been introduced and used in the site, by whom and with what support, and how these decisions had been reached. They were asked to reflect on the success or otherwise of the implementation, asked for their views about barriers and facilitators to this implementation, and for suggestions on how to improve the process</w:t>
      </w:r>
      <w:r w:rsidR="00D33FB6" w:rsidRPr="00C068E8">
        <w:t>.</w:t>
      </w:r>
    </w:p>
    <w:p w14:paraId="09CAF1E4" w14:textId="77777777" w:rsidR="007D5E71" w:rsidRPr="008019F0" w:rsidRDefault="007D5E71" w:rsidP="007D5E71"/>
    <w:p w14:paraId="49AE6370" w14:textId="199AF44E" w:rsidR="007D5E71" w:rsidRPr="004C7B4D" w:rsidRDefault="007D5E71" w:rsidP="007D5E71">
      <w:r w:rsidRPr="004C7B4D">
        <w:rPr>
          <w:b/>
        </w:rPr>
        <w:t>Patient interviews:</w:t>
      </w:r>
      <w:r w:rsidRPr="004C7B4D">
        <w:t xml:space="preserve"> For ethical reasons, these could only be undertaken with </w:t>
      </w:r>
      <w:r w:rsidR="00F258C1">
        <w:t xml:space="preserve">people with T2DM </w:t>
      </w:r>
      <w:r w:rsidRPr="004C7B4D">
        <w:t>who had agreed to participate in the research process. Nevertheless, we attempted to recruit a sample that varied by age, ethnicity, educational attainment, duration of diabetes, type of treatment, existence of complications and IT experience. Sampling continued to the point of saturation, where no new themes were emerging from interviews.</w:t>
      </w:r>
    </w:p>
    <w:p w14:paraId="42298E96" w14:textId="77777777" w:rsidR="007D5E71" w:rsidRPr="004C7B4D" w:rsidRDefault="007D5E71" w:rsidP="007D5E71"/>
    <w:p w14:paraId="4F4FF499" w14:textId="1E4AA86B" w:rsidR="007D5E71" w:rsidRPr="00CE7527" w:rsidRDefault="007D5E71" w:rsidP="007D5E71">
      <w:r w:rsidRPr="004C7B4D">
        <w:t>The topic guide for patient interviews was also informed by NPT. As NPT focuses on the work of implementing and integrating an intervention into routine practice, it can be hard to see how to apply it to patient interviews. However, NPT has been used to illuminate patient experiences of the “work” of being ill.</w:t>
      </w:r>
      <w:r w:rsidR="004949E5" w:rsidRPr="00F234A9">
        <w:rPr>
          <w:vertAlign w:val="superscript"/>
        </w:rPr>
        <w:fldChar w:fldCharType="begin">
          <w:fldData xml:space="preserve">PEVuZE5vdGU+PENpdGU+PEF1dGhvcj5HYWxsYWNoZXI8L0F1dGhvcj48WWVhcj4yMDExPC9ZZWFy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</w:fldData>
        </w:fldChar>
      </w:r>
      <w:r w:rsidR="001763BF">
        <w:rPr>
          <w:vertAlign w:val="superscript"/>
        </w:rPr>
        <w:instrText xml:space="preserve"> ADDIN EN.CITE </w:instrText>
      </w:r>
      <w:r w:rsidR="001763BF">
        <w:rPr>
          <w:vertAlign w:val="superscript"/>
        </w:rPr>
        <w:fldChar w:fldCharType="begin">
          <w:fldData xml:space="preserve">PEVuZE5vdGU+PENpdGU+PEF1dGhvcj5HYWxsYWNoZXI8L0F1dGhvcj48WWVhcj4yMDExPC9ZZWFy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F234A9">
        <w:rPr>
          <w:vertAlign w:val="superscript"/>
        </w:rPr>
      </w:r>
      <w:r w:rsidR="004949E5" w:rsidRPr="00F234A9">
        <w:rPr>
          <w:vertAlign w:val="superscript"/>
        </w:rPr>
        <w:fldChar w:fldCharType="separate"/>
      </w:r>
      <w:r w:rsidR="00D35E76" w:rsidRPr="00D80CE5">
        <w:rPr>
          <w:noProof/>
          <w:vertAlign w:val="superscript"/>
        </w:rPr>
        <w:t>220</w:t>
      </w:r>
      <w:r w:rsidR="004949E5" w:rsidRPr="00F234A9">
        <w:rPr>
          <w:vertAlign w:val="superscript"/>
        </w:rPr>
        <w:fldChar w:fldCharType="end"/>
      </w:r>
      <w:r w:rsidRPr="00F72381">
        <w:t xml:space="preserve"> In acco</w:t>
      </w:r>
      <w:r w:rsidRPr="00F234A9">
        <w:t xml:space="preserve">rdance with this previous work, the topic guide for </w:t>
      </w:r>
      <w:r w:rsidR="00F258C1">
        <w:t>people with T2DM</w:t>
      </w:r>
      <w:r w:rsidR="00F258C1" w:rsidRPr="00F234A9">
        <w:t xml:space="preserve"> </w:t>
      </w:r>
      <w:r w:rsidRPr="00F234A9">
        <w:t>focused on their views of the work of managing diabetes, whether and how HeLP-Diabetes helped this work and how the intervention could be improved. Hence interviews explored issues around what ha</w:t>
      </w:r>
      <w:r w:rsidRPr="00D80CE5">
        <w:t>ving diabetes meant to the patient (coherence), their views about their role in their care (cognitive participation for self-management), the work involved in self-management (collective action), including how it affects their relationships with friends and family (interactional workability), support available from the NHS (relational integration), challenges with undertaking the work (skill set workability) and relative priorities within their</w:t>
      </w:r>
      <w:r w:rsidR="00D33FB6" w:rsidRPr="00884C43">
        <w:t xml:space="preserve"> lives (contextual integration).</w:t>
      </w:r>
    </w:p>
    <w:p w14:paraId="49675ED5" w14:textId="77777777" w:rsidR="007D5E71" w:rsidRPr="009F63E9" w:rsidRDefault="007D5E71" w:rsidP="007D5E71"/>
    <w:p w14:paraId="1DADF5A3" w14:textId="77777777" w:rsidR="007D5E71" w:rsidRPr="0057549E" w:rsidRDefault="007D5E71" w:rsidP="007D5E71">
      <w:r w:rsidRPr="00013E3E">
        <w:rPr>
          <w:b/>
        </w:rPr>
        <w:t>Field notes and research diary:</w:t>
      </w:r>
      <w:r w:rsidRPr="0057549E">
        <w:t xml:space="preserve"> The lead researcher on the study (JR) kept a detailed research diary. This was used to record data from informal feedback and conversations, telephone calls, the experiences of supporting each practice to implement the intervention, personal reflections, discussions with staff during training sessions, email communications and any other data that could inform the evaluation. Notes were entered into a notebook either during or immediately after interactions with sites and services. These notes were then subsequently transferred to an Excel spreadsheet, with a row for each site and the notes in columns. </w:t>
      </w:r>
    </w:p>
    <w:p w14:paraId="13EE1FE2" w14:textId="77777777" w:rsidR="007D5E71" w:rsidRPr="00241772" w:rsidRDefault="007D5E71" w:rsidP="007D5E71"/>
    <w:p w14:paraId="3149CFB6" w14:textId="77777777" w:rsidR="007D5E71" w:rsidRPr="00B61816" w:rsidRDefault="007D5E71" w:rsidP="007D5E71">
      <w:pPr>
        <w:pStyle w:val="Heading3"/>
      </w:pPr>
      <w:bookmarkStart w:id="305" w:name="_Toc355448204"/>
      <w:r w:rsidRPr="00B61816">
        <w:t>Data analysis</w:t>
      </w:r>
      <w:bookmarkEnd w:id="305"/>
    </w:p>
    <w:p w14:paraId="77B23758" w14:textId="77777777" w:rsidR="007D5E71" w:rsidRPr="00B61816" w:rsidRDefault="007D5E71" w:rsidP="007D5E71">
      <w:pPr>
        <w:pStyle w:val="Heading4"/>
      </w:pPr>
      <w:r w:rsidRPr="00B61816">
        <w:t>Quantitative data</w:t>
      </w:r>
    </w:p>
    <w:p w14:paraId="0B021256" w14:textId="77777777" w:rsidR="007D5E71" w:rsidRPr="009E18B0" w:rsidRDefault="007D5E71" w:rsidP="007D5E71">
      <w:r w:rsidRPr="00B74B11">
        <w:t xml:space="preserve">Simple descriptive statistics were used for much of the quantitative data, with the </w:t>
      </w:r>
      <w:r w:rsidRPr="009E18B0">
        <w:t xml:space="preserve">exception of analyses exploring the relationship between user characteristics and intervention use, and impact of mode of registration on characteristics of registered users, where univariate and multivariate logistic regression analyses were conducted. </w:t>
      </w:r>
    </w:p>
    <w:p w14:paraId="69862390" w14:textId="77777777" w:rsidR="007D5E71" w:rsidRPr="00824EB7" w:rsidRDefault="007D5E71" w:rsidP="007D5E71"/>
    <w:p w14:paraId="5A0F3F9A" w14:textId="77777777" w:rsidR="007D5E71" w:rsidRPr="00860F3C" w:rsidRDefault="007D5E71" w:rsidP="007D5E71">
      <w:pPr>
        <w:pStyle w:val="Heading4"/>
      </w:pPr>
      <w:r w:rsidRPr="00860F3C">
        <w:t>Qualitative data</w:t>
      </w:r>
    </w:p>
    <w:p w14:paraId="1607CD31" w14:textId="77777777" w:rsidR="007D5E71" w:rsidRPr="00860F3C" w:rsidRDefault="007D5E71" w:rsidP="007D5E71">
      <w:r w:rsidRPr="00860F3C">
        <w:t>Interviews were digitally recorded and transcribed by a professional transcription service, then checked for accuracy and anonymised by the research team using a unique identifying code for each interviewee. Analysis was undertaken concurrently with data collection, to allow for rapid adjustments of the implementation plan, and to direct future data collection.</w:t>
      </w:r>
    </w:p>
    <w:p w14:paraId="445786E6" w14:textId="77777777" w:rsidR="007D5E71" w:rsidRPr="00C068E8" w:rsidRDefault="007D5E71" w:rsidP="007D5E71"/>
    <w:p w14:paraId="6CDF04F0" w14:textId="77777777" w:rsidR="007D5E71" w:rsidRPr="004C7B4D" w:rsidRDefault="007D5E71" w:rsidP="007D5E71">
      <w:r w:rsidRPr="008019F0">
        <w:t>Data analysis was initially done thematically, following a data-driven, inductive process. All transcripts were read b</w:t>
      </w:r>
      <w:r w:rsidRPr="004C7B4D">
        <w:t>y the lead researcher (JR), the chief investigator (EM) and another investigator (FS). They discussed emergent themes where were then presented to the study steering group. Steering group discussions tended to focus on implications of the data for the implementation plan, and how to respond to these. Hence we also sought additional input into the thematic analysis by holding a data clinic.</w:t>
      </w:r>
    </w:p>
    <w:p w14:paraId="42CD4DCB" w14:textId="77777777" w:rsidR="007D5E71" w:rsidRPr="004C7B4D" w:rsidRDefault="007D5E71" w:rsidP="007D5E71"/>
    <w:p w14:paraId="592E4015" w14:textId="7768D861" w:rsidR="007D5E71" w:rsidRPr="00D80CE5" w:rsidRDefault="007D5E71" w:rsidP="007D5E71">
      <w:r w:rsidRPr="004C7B4D">
        <w:t>Once agreed, main themes from the HCP interviews were mapped onto the constructs of NPT. This two-stage process has been used by other authors.</w:t>
      </w:r>
      <w:r w:rsidR="004949E5" w:rsidRPr="00F234A9">
        <w:rPr>
          <w:vertAlign w:val="superscript"/>
        </w:rPr>
        <w:fldChar w:fldCharType="begin">
          <w:fldData xml:space="preserve">PEVuZE5vdGU+PENpdGU+PEF1dGhvcj5NYWNmYXJsYW5lPC9BdXRob3I+PFllYXI+MjAxMjwvWWVh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</w:fldData>
        </w:fldChar>
      </w:r>
      <w:r w:rsidR="001763BF">
        <w:rPr>
          <w:vertAlign w:val="superscript"/>
        </w:rPr>
        <w:instrText xml:space="preserve"> ADDIN EN.CITE </w:instrText>
      </w:r>
      <w:r w:rsidR="001763BF">
        <w:rPr>
          <w:vertAlign w:val="superscript"/>
        </w:rPr>
        <w:fldChar w:fldCharType="begin">
          <w:fldData xml:space="preserve">PEVuZE5vdGU+PENpdGU+PEF1dGhvcj5NYWNmYXJsYW5lPC9BdXRob3I+PFllYXI+MjAxMjwvWWVh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F234A9">
        <w:rPr>
          <w:vertAlign w:val="superscript"/>
        </w:rPr>
      </w:r>
      <w:r w:rsidR="004949E5" w:rsidRPr="00F234A9">
        <w:rPr>
          <w:vertAlign w:val="superscript"/>
        </w:rPr>
        <w:fldChar w:fldCharType="separate"/>
      </w:r>
      <w:r w:rsidR="00D35E76" w:rsidRPr="00F234A9">
        <w:rPr>
          <w:noProof/>
          <w:vertAlign w:val="superscript"/>
        </w:rPr>
        <w:t>120, 221, 222</w:t>
      </w:r>
      <w:r w:rsidR="004949E5" w:rsidRPr="00F234A9">
        <w:rPr>
          <w:vertAlign w:val="superscript"/>
        </w:rPr>
        <w:fldChar w:fldCharType="end"/>
      </w:r>
      <w:r w:rsidRPr="00F72381">
        <w:rPr>
          <w:vertAlign w:val="superscript"/>
        </w:rPr>
        <w:t xml:space="preserve"> </w:t>
      </w:r>
      <w:r w:rsidRPr="00F234A9">
        <w:t>Its strength is that it combines the benefits of a theory-driven approach to moving the analysis beyond description, while not forcing data into pre-determined categories (although it is acknowledged that the use of NPT to d</w:t>
      </w:r>
      <w:r w:rsidRPr="00D80CE5">
        <w:t>evelop interview guides influenced the emergent themes). We specifically looked for themes which did not map onto any of the NPT constructs, to ensure they would still be captured and also to form the basis of a critique of the scope and robustness of NPT in explaining these data. Data from the field notes and research diary were also analysed thematically and used to inform, confirm or refute interpretations of formal interview data.</w:t>
      </w:r>
    </w:p>
    <w:p w14:paraId="5E5D4F93" w14:textId="77777777" w:rsidR="007D5E71" w:rsidRPr="00884C43" w:rsidRDefault="007D5E71" w:rsidP="007D5E71"/>
    <w:p w14:paraId="3CC2B476" w14:textId="77777777" w:rsidR="007D5E71" w:rsidRPr="00CE7527" w:rsidRDefault="007D5E71" w:rsidP="007D5E71">
      <w:r w:rsidRPr="00CE7527">
        <w:t xml:space="preserve">We attempted to undertake a similar mapping exercise with the patient interview data, but found the data did not map well, and that the resulting analysis was less informative than the initial thematic analysis. We therefore decided against this approach for the patient data. </w:t>
      </w:r>
    </w:p>
    <w:p w14:paraId="1491E897" w14:textId="77777777" w:rsidR="007D5E71" w:rsidRPr="009F63E9" w:rsidRDefault="007D5E71" w:rsidP="007D5E71"/>
    <w:p w14:paraId="3C94948A" w14:textId="77777777" w:rsidR="007D5E71" w:rsidRPr="0057549E" w:rsidRDefault="007D5E71" w:rsidP="007D5E71">
      <w:r w:rsidRPr="009F63E9">
        <w:rPr>
          <w:rFonts w:cs="Times New Roman"/>
        </w:rPr>
        <w:t>Illustrati</w:t>
      </w:r>
      <w:r w:rsidRPr="00013E3E">
        <w:rPr>
          <w:rFonts w:cs="Times New Roman"/>
        </w:rPr>
        <w:t>ve extracts of the data are presented in the results, with identification by participant number with their professional background (for HCPs) or age, gender and level of computer experience (for patients).</w:t>
      </w:r>
    </w:p>
    <w:p w14:paraId="2B134801" w14:textId="77777777" w:rsidR="007D5E71" w:rsidRPr="0057549E" w:rsidRDefault="007D5E71" w:rsidP="007D5E71"/>
    <w:p w14:paraId="1DBE07FC" w14:textId="7A50265B" w:rsidR="007D5E71" w:rsidRPr="0057549E" w:rsidRDefault="00240A7C" w:rsidP="007D5E71">
      <w:pPr>
        <w:pStyle w:val="Heading2"/>
      </w:pPr>
      <w:bookmarkStart w:id="306" w:name="_Toc355448205"/>
      <w:r>
        <w:t xml:space="preserve">3. </w:t>
      </w:r>
      <w:r w:rsidR="007D5E71" w:rsidRPr="0057549E">
        <w:t>Evaluating the impact of HeLP-Diabetes</w:t>
      </w:r>
      <w:bookmarkEnd w:id="306"/>
    </w:p>
    <w:p w14:paraId="1E451C2D" w14:textId="77777777" w:rsidR="007D5E71" w:rsidRPr="00824EB7" w:rsidRDefault="007D5E71" w:rsidP="007D5E71">
      <w:r w:rsidRPr="00241772">
        <w:t>The planne</w:t>
      </w:r>
      <w:r w:rsidRPr="00B61816">
        <w:t>d methodology for determining the impact of HeLP-Diabetes on both the primary outcomes selected for the trial (HbA1c and PAID) and on hypothesised key intermediate outcomes was a series of sub-studies with a single arm, pre-post design. Participants who co</w:t>
      </w:r>
      <w:r w:rsidRPr="00B74B11">
        <w:t>nsented to take part in the evaluation would be asked to complete additional questionnaires at baseline and follow-up. We planned to start with a sub-study focused on the impact on diabetes-related distress, as measured by PAID, to generate data directly c</w:t>
      </w:r>
      <w:r w:rsidRPr="009E18B0">
        <w:t>omparable to the trial data. Once that had been achieved, we hoped to run repeated sub-studies, exploring outcomes of interest. However, as only 36 of the 205 patients who registered to use HeLP-Diabetes consented to participate in the associated research,</w:t>
      </w:r>
      <w:r w:rsidRPr="00824EB7">
        <w:t xml:space="preserve"> we were unable to pursue this aim.</w:t>
      </w:r>
    </w:p>
    <w:p w14:paraId="5C56A4B7" w14:textId="77777777" w:rsidR="007D5E71" w:rsidRPr="00860F3C" w:rsidRDefault="007D5E71" w:rsidP="007D5E71"/>
    <w:p w14:paraId="02F9ED6E" w14:textId="77777777" w:rsidR="007D5E71" w:rsidRPr="00860F3C" w:rsidRDefault="007D5E71" w:rsidP="002D3522">
      <w:pPr>
        <w:pStyle w:val="Heading1"/>
      </w:pPr>
      <w:bookmarkStart w:id="307" w:name="_Toc355448206"/>
      <w:r w:rsidRPr="00860F3C">
        <w:t>Results</w:t>
      </w:r>
      <w:bookmarkEnd w:id="307"/>
    </w:p>
    <w:p w14:paraId="49164C7C" w14:textId="77777777" w:rsidR="007D5E71" w:rsidRPr="00860F3C" w:rsidRDefault="007D5E71" w:rsidP="007D5E71">
      <w:pPr>
        <w:pStyle w:val="Heading2"/>
      </w:pPr>
      <w:bookmarkStart w:id="308" w:name="_Toc355448207"/>
      <w:r w:rsidRPr="00860F3C">
        <w:t>1. Developing the implementation plan</w:t>
      </w:r>
      <w:bookmarkEnd w:id="308"/>
      <w:r w:rsidRPr="00860F3C">
        <w:t xml:space="preserve"> </w:t>
      </w:r>
    </w:p>
    <w:p w14:paraId="7780FB60" w14:textId="77777777" w:rsidR="007D5E71" w:rsidRPr="00C068E8" w:rsidRDefault="007D5E71" w:rsidP="007D5E71">
      <w:r w:rsidRPr="00C068E8">
        <w:t>The original plan, with modifications, has been described above.</w:t>
      </w:r>
    </w:p>
    <w:p w14:paraId="2A3889E9" w14:textId="77777777" w:rsidR="007D5E71" w:rsidRPr="008019F0" w:rsidRDefault="007D5E71" w:rsidP="007D5E71"/>
    <w:p w14:paraId="560F892F" w14:textId="77777777" w:rsidR="007D5E71" w:rsidRPr="004C7B4D" w:rsidRDefault="007D5E71" w:rsidP="007D5E71">
      <w:pPr>
        <w:pStyle w:val="Heading2"/>
      </w:pPr>
      <w:bookmarkStart w:id="309" w:name="_Toc355448208"/>
      <w:r w:rsidRPr="004C7B4D">
        <w:t>2. Evaluating the implementation plan</w:t>
      </w:r>
      <w:bookmarkEnd w:id="309"/>
    </w:p>
    <w:p w14:paraId="2D0EAC3D" w14:textId="77777777" w:rsidR="007D5E71" w:rsidRPr="004C7B4D" w:rsidRDefault="007D5E71" w:rsidP="007D5E71">
      <w:pPr>
        <w:pStyle w:val="Heading3"/>
      </w:pPr>
      <w:bookmarkStart w:id="310" w:name="_Toc355448209"/>
      <w:r w:rsidRPr="004C7B4D">
        <w:t>Objective 2a: Describe the adoption, uptake and use of HeLP-Diabetes by health care professionals and patients across participating sites</w:t>
      </w:r>
      <w:bookmarkEnd w:id="310"/>
    </w:p>
    <w:p w14:paraId="26F263AC" w14:textId="0C4200B2" w:rsidR="007D5E71" w:rsidRDefault="007D5E71" w:rsidP="007D5E71">
      <w:r w:rsidRPr="004C7B4D">
        <w:t>Adoption was defined as the service deciding to offer HeLP-Diabetes to their patients, while use by services was defined as staff within the service offering HeLP-Diabetes to their patients and registering at least one patient. Adoption rates were high, but usage rates were lower (</w:t>
      </w:r>
      <w:r w:rsidRPr="004C7B4D">
        <w:rPr>
          <w:i/>
        </w:rPr>
        <w:t>Table 3</w:t>
      </w:r>
      <w:r w:rsidR="00F258C1">
        <w:rPr>
          <w:i/>
        </w:rPr>
        <w:t>6</w:t>
      </w:r>
      <w:r w:rsidRPr="004C7B4D">
        <w:t>)</w:t>
      </w:r>
      <w:r w:rsidR="00D33FB6" w:rsidRPr="004C7B4D">
        <w:t>.</w:t>
      </w:r>
    </w:p>
    <w:p w14:paraId="6FDC65DF" w14:textId="753CFCBE" w:rsidR="00240A7C" w:rsidRDefault="00240A7C">
      <w:pPr>
        <w:spacing w:after="200" w:line="276" w:lineRule="auto"/>
      </w:pPr>
      <w:r>
        <w:br w:type="page"/>
      </w:r>
    </w:p>
    <w:p w14:paraId="16511376" w14:textId="5B215F17" w:rsidR="007D5E71" w:rsidRPr="004C7B4D" w:rsidRDefault="007D5E71" w:rsidP="00F258C1">
      <w:pPr>
        <w:pStyle w:val="Tablecaption"/>
      </w:pPr>
      <w:bookmarkStart w:id="311" w:name="_Toc355447334"/>
      <w:r w:rsidRPr="004C7B4D">
        <w:t>Table 3</w:t>
      </w:r>
      <w:r w:rsidR="00F258C1">
        <w:t>6</w:t>
      </w:r>
      <w:r w:rsidRPr="004C7B4D">
        <w:t>: Adoption and usage rates by service</w:t>
      </w:r>
      <w:bookmarkEnd w:id="311"/>
    </w:p>
    <w:tbl>
      <w:tblPr>
        <w:tblStyle w:val="TableGrid"/>
        <w:tblW w:w="0" w:type="auto"/>
        <w:tblLook w:val="04A0" w:firstRow="1" w:lastRow="0" w:firstColumn="1" w:lastColumn="0" w:noHBand="0" w:noVBand="1"/>
      </w:tblPr>
      <w:tblGrid>
        <w:gridCol w:w="1439"/>
        <w:gridCol w:w="1646"/>
        <w:gridCol w:w="2693"/>
        <w:gridCol w:w="2693"/>
      </w:tblGrid>
      <w:tr w:rsidR="007D5E71" w:rsidRPr="004C7B4D" w14:paraId="7F3AE451" w14:textId="77777777" w:rsidTr="00DD6880">
        <w:tc>
          <w:tcPr>
            <w:tcW w:w="1439" w:type="dxa"/>
            <w:vAlign w:val="center"/>
          </w:tcPr>
          <w:p w14:paraId="3F64412D" w14:textId="77777777" w:rsidR="007D5E71" w:rsidRPr="00D80CE5" w:rsidRDefault="007D5E71" w:rsidP="00F258C1">
            <w:pPr>
              <w:keepNext/>
              <w:keepLines/>
              <w:spacing w:before="120"/>
              <w:outlineLvl w:val="1"/>
              <w:rPr>
                <w:b/>
              </w:rPr>
            </w:pPr>
            <w:r w:rsidRPr="00D80CE5">
              <w:rPr>
                <w:b/>
              </w:rPr>
              <w:t>Service</w:t>
            </w:r>
          </w:p>
        </w:tc>
        <w:tc>
          <w:tcPr>
            <w:tcW w:w="1646" w:type="dxa"/>
            <w:vAlign w:val="center"/>
          </w:tcPr>
          <w:p w14:paraId="042534BE" w14:textId="77777777" w:rsidR="007D5E71" w:rsidRPr="00884C43" w:rsidRDefault="007D5E71" w:rsidP="00F258C1">
            <w:pPr>
              <w:keepNext/>
              <w:keepLines/>
              <w:spacing w:before="120"/>
              <w:jc w:val="center"/>
              <w:outlineLvl w:val="1"/>
              <w:rPr>
                <w:b/>
              </w:rPr>
            </w:pPr>
            <w:r w:rsidRPr="00884C43">
              <w:rPr>
                <w:b/>
              </w:rPr>
              <w:t>Adoption rate (no. adopting/no. offered; %)</w:t>
            </w:r>
          </w:p>
        </w:tc>
        <w:tc>
          <w:tcPr>
            <w:tcW w:w="2693" w:type="dxa"/>
            <w:vAlign w:val="center"/>
          </w:tcPr>
          <w:p w14:paraId="226504E3" w14:textId="77777777" w:rsidR="007D5E71" w:rsidRPr="00CE7527" w:rsidRDefault="007D5E71" w:rsidP="00F258C1">
            <w:pPr>
              <w:spacing w:before="120"/>
              <w:rPr>
                <w:b/>
              </w:rPr>
            </w:pPr>
            <w:r w:rsidRPr="00CE7527">
              <w:rPr>
                <w:b/>
              </w:rPr>
              <w:t>Usage and number of patients registered</w:t>
            </w:r>
          </w:p>
        </w:tc>
        <w:tc>
          <w:tcPr>
            <w:tcW w:w="2693" w:type="dxa"/>
            <w:vAlign w:val="center"/>
          </w:tcPr>
          <w:p w14:paraId="18794438" w14:textId="77777777" w:rsidR="007D5E71" w:rsidRPr="009F63E9" w:rsidRDefault="007D5E71" w:rsidP="00F258C1">
            <w:pPr>
              <w:keepNext/>
              <w:keepLines/>
              <w:spacing w:before="120"/>
              <w:outlineLvl w:val="1"/>
              <w:rPr>
                <w:b/>
              </w:rPr>
            </w:pPr>
            <w:r w:rsidRPr="009F63E9">
              <w:rPr>
                <w:b/>
              </w:rPr>
              <w:t>Comment</w:t>
            </w:r>
          </w:p>
        </w:tc>
      </w:tr>
      <w:tr w:rsidR="007D5E71" w:rsidRPr="004C7B4D" w14:paraId="2D20A507" w14:textId="77777777" w:rsidTr="00DD6880">
        <w:tc>
          <w:tcPr>
            <w:tcW w:w="1439" w:type="dxa"/>
            <w:vAlign w:val="center"/>
          </w:tcPr>
          <w:p w14:paraId="1155FEAD" w14:textId="77777777" w:rsidR="007D5E71" w:rsidRPr="0057549E" w:rsidRDefault="007D5E71" w:rsidP="00F258C1">
            <w:pPr>
              <w:keepNext/>
              <w:keepLines/>
              <w:spacing w:before="120"/>
              <w:outlineLvl w:val="1"/>
            </w:pPr>
            <w:r w:rsidRPr="0057549E">
              <w:t>CCGs</w:t>
            </w:r>
          </w:p>
        </w:tc>
        <w:tc>
          <w:tcPr>
            <w:tcW w:w="1646" w:type="dxa"/>
            <w:vAlign w:val="center"/>
          </w:tcPr>
          <w:p w14:paraId="2B17E114" w14:textId="77777777" w:rsidR="007D5E71" w:rsidRPr="0057549E" w:rsidRDefault="007D5E71" w:rsidP="00F258C1">
            <w:pPr>
              <w:keepNext/>
              <w:keepLines/>
              <w:spacing w:before="120"/>
              <w:jc w:val="center"/>
              <w:outlineLvl w:val="1"/>
            </w:pPr>
            <w:r w:rsidRPr="0057549E">
              <w:t>2/2; 100%</w:t>
            </w:r>
          </w:p>
        </w:tc>
        <w:tc>
          <w:tcPr>
            <w:tcW w:w="2693" w:type="dxa"/>
            <w:vAlign w:val="center"/>
          </w:tcPr>
          <w:p w14:paraId="4E2298E0" w14:textId="77777777" w:rsidR="007D5E71" w:rsidRPr="00B74B11" w:rsidRDefault="007D5E71" w:rsidP="00F258C1">
            <w:pPr>
              <w:keepNext/>
              <w:keepLines/>
              <w:spacing w:before="120"/>
              <w:outlineLvl w:val="1"/>
            </w:pPr>
            <w:r w:rsidRPr="00241772">
              <w:t>2/2; CCG 1 registered 205 patients; CCG 2 registered 12 patients</w:t>
            </w:r>
            <w:r w:rsidRPr="00B61816">
              <w:rPr>
                <w:vertAlign w:val="superscript"/>
              </w:rPr>
              <w:t>b</w:t>
            </w:r>
            <w:r w:rsidRPr="00B74B11">
              <w:t xml:space="preserve"> </w:t>
            </w:r>
          </w:p>
        </w:tc>
        <w:tc>
          <w:tcPr>
            <w:tcW w:w="2693" w:type="dxa"/>
            <w:vAlign w:val="center"/>
          </w:tcPr>
          <w:p w14:paraId="204FB6B3" w14:textId="77777777" w:rsidR="007D5E71" w:rsidRPr="009E18B0" w:rsidRDefault="007D5E71" w:rsidP="00F258C1">
            <w:pPr>
              <w:keepNext/>
              <w:keepLines/>
              <w:spacing w:before="120"/>
              <w:outlineLvl w:val="1"/>
            </w:pPr>
            <w:r w:rsidRPr="009E18B0">
              <w:t>CCG 1 was extremely enthusiastic and pro-active, so we focused our available resource there.</w:t>
            </w:r>
          </w:p>
        </w:tc>
      </w:tr>
      <w:tr w:rsidR="007D5E71" w:rsidRPr="004C7B4D" w14:paraId="28DCD0ED" w14:textId="77777777" w:rsidTr="00DD6880">
        <w:tc>
          <w:tcPr>
            <w:tcW w:w="1439" w:type="dxa"/>
            <w:vAlign w:val="center"/>
          </w:tcPr>
          <w:p w14:paraId="5867D9A1" w14:textId="77777777" w:rsidR="007D5E71" w:rsidRPr="00C068E8" w:rsidRDefault="007D5E71" w:rsidP="00F258C1">
            <w:pPr>
              <w:keepNext/>
              <w:keepLines/>
              <w:spacing w:before="120"/>
              <w:outlineLvl w:val="1"/>
            </w:pPr>
            <w:r w:rsidRPr="00C068E8">
              <w:t>General practices</w:t>
            </w:r>
          </w:p>
        </w:tc>
        <w:tc>
          <w:tcPr>
            <w:tcW w:w="1646" w:type="dxa"/>
            <w:vAlign w:val="center"/>
          </w:tcPr>
          <w:p w14:paraId="2314D865" w14:textId="77777777" w:rsidR="007D5E71" w:rsidRPr="004C7B4D" w:rsidRDefault="007D5E71" w:rsidP="00F258C1">
            <w:pPr>
              <w:keepNext/>
              <w:keepLines/>
              <w:spacing w:before="120"/>
              <w:jc w:val="center"/>
              <w:outlineLvl w:val="1"/>
            </w:pPr>
            <w:r w:rsidRPr="008019F0">
              <w:t>22/34</w:t>
            </w:r>
            <w:r w:rsidRPr="004C7B4D">
              <w:rPr>
                <w:vertAlign w:val="superscript"/>
              </w:rPr>
              <w:t>a</w:t>
            </w:r>
            <w:r w:rsidRPr="004C7B4D">
              <w:t>; 65%</w:t>
            </w:r>
          </w:p>
        </w:tc>
        <w:tc>
          <w:tcPr>
            <w:tcW w:w="2693" w:type="dxa"/>
            <w:vAlign w:val="center"/>
          </w:tcPr>
          <w:p w14:paraId="71BE6B89" w14:textId="77777777" w:rsidR="007D5E71" w:rsidRPr="004C7B4D" w:rsidRDefault="007D5E71" w:rsidP="00F258C1">
            <w:pPr>
              <w:keepNext/>
              <w:keepLines/>
              <w:spacing w:before="120"/>
              <w:outlineLvl w:val="1"/>
            </w:pPr>
            <w:r w:rsidRPr="004C7B4D">
              <w:t>18/22 registered at least one patient. Number of patients registered per practice ranged from 1 to 40 with median of 3</w:t>
            </w:r>
          </w:p>
        </w:tc>
        <w:tc>
          <w:tcPr>
            <w:tcW w:w="2693" w:type="dxa"/>
            <w:vAlign w:val="center"/>
          </w:tcPr>
          <w:p w14:paraId="31306699" w14:textId="2A49D890" w:rsidR="007D5E71" w:rsidRPr="004C7B4D" w:rsidRDefault="007D5E71" w:rsidP="001F5397">
            <w:pPr>
              <w:keepNext/>
              <w:keepLines/>
              <w:spacing w:before="120"/>
              <w:outlineLvl w:val="1"/>
            </w:pPr>
            <w:r w:rsidRPr="004C7B4D">
              <w:t xml:space="preserve">Of non-adopters, 1 declined due to potential linkage with the EMR, 6 responded positively but we were unable to arrange a practice visit, and 8 never replied to CCG or research team. </w:t>
            </w:r>
          </w:p>
        </w:tc>
      </w:tr>
      <w:tr w:rsidR="007D5E71" w:rsidRPr="004C7B4D" w14:paraId="61F92B9A" w14:textId="77777777" w:rsidTr="00DD6880">
        <w:tc>
          <w:tcPr>
            <w:tcW w:w="1439" w:type="dxa"/>
            <w:vAlign w:val="center"/>
          </w:tcPr>
          <w:p w14:paraId="3A47E9AB" w14:textId="77777777" w:rsidR="007D5E71" w:rsidRPr="004C7B4D" w:rsidRDefault="007D5E71" w:rsidP="00F258C1">
            <w:pPr>
              <w:keepNext/>
              <w:keepLines/>
              <w:spacing w:before="120"/>
              <w:outlineLvl w:val="1"/>
            </w:pPr>
            <w:r w:rsidRPr="004C7B4D">
              <w:t>Intermediate care service</w:t>
            </w:r>
          </w:p>
        </w:tc>
        <w:tc>
          <w:tcPr>
            <w:tcW w:w="1646" w:type="dxa"/>
            <w:vAlign w:val="center"/>
          </w:tcPr>
          <w:p w14:paraId="73DC093A" w14:textId="77777777" w:rsidR="007D5E71" w:rsidRPr="004C7B4D" w:rsidRDefault="007D5E71" w:rsidP="00F258C1">
            <w:pPr>
              <w:keepNext/>
              <w:keepLines/>
              <w:spacing w:before="120"/>
              <w:jc w:val="center"/>
              <w:outlineLvl w:val="1"/>
            </w:pPr>
            <w:r w:rsidRPr="004C7B4D">
              <w:t>1/1; 100%</w:t>
            </w:r>
          </w:p>
        </w:tc>
        <w:tc>
          <w:tcPr>
            <w:tcW w:w="2693" w:type="dxa"/>
            <w:vAlign w:val="center"/>
          </w:tcPr>
          <w:p w14:paraId="5B5AFA8B" w14:textId="77777777" w:rsidR="007D5E71" w:rsidRPr="004C7B4D" w:rsidRDefault="007D5E71" w:rsidP="00F258C1">
            <w:pPr>
              <w:keepNext/>
              <w:keepLines/>
              <w:spacing w:before="120"/>
              <w:outlineLvl w:val="1"/>
            </w:pPr>
            <w:r w:rsidRPr="004C7B4D">
              <w:t>1/1; registered 1 patient</w:t>
            </w:r>
          </w:p>
        </w:tc>
        <w:tc>
          <w:tcPr>
            <w:tcW w:w="2693" w:type="dxa"/>
            <w:vAlign w:val="center"/>
          </w:tcPr>
          <w:p w14:paraId="4C4A85BB" w14:textId="77777777" w:rsidR="007D5E71" w:rsidRPr="004C7B4D" w:rsidRDefault="007D5E71" w:rsidP="00F258C1">
            <w:pPr>
              <w:keepNext/>
              <w:keepLines/>
              <w:spacing w:before="120"/>
              <w:outlineLvl w:val="1"/>
            </w:pPr>
            <w:r w:rsidRPr="004C7B4D">
              <w:t>Agreed adoption, but then experienced year of substantial staff turnover; new team again agreed to adopt but only shortly before end of study.</w:t>
            </w:r>
          </w:p>
        </w:tc>
      </w:tr>
      <w:tr w:rsidR="007D5E71" w:rsidRPr="004C7B4D" w14:paraId="79E37BC3" w14:textId="77777777" w:rsidTr="00DD6880">
        <w:tc>
          <w:tcPr>
            <w:tcW w:w="1439" w:type="dxa"/>
            <w:vAlign w:val="center"/>
          </w:tcPr>
          <w:p w14:paraId="2F0A9687" w14:textId="77777777" w:rsidR="007D5E71" w:rsidRPr="004C7B4D" w:rsidRDefault="007D5E71" w:rsidP="00F258C1">
            <w:pPr>
              <w:keepNext/>
              <w:keepLines/>
              <w:spacing w:before="120"/>
              <w:outlineLvl w:val="1"/>
            </w:pPr>
            <w:r w:rsidRPr="004C7B4D">
              <w:t>Secondary care service</w:t>
            </w:r>
          </w:p>
        </w:tc>
        <w:tc>
          <w:tcPr>
            <w:tcW w:w="1646" w:type="dxa"/>
            <w:vAlign w:val="center"/>
          </w:tcPr>
          <w:p w14:paraId="443D7BE1" w14:textId="77777777" w:rsidR="007D5E71" w:rsidRPr="004C7B4D" w:rsidRDefault="007D5E71" w:rsidP="00F258C1">
            <w:pPr>
              <w:keepNext/>
              <w:keepLines/>
              <w:spacing w:before="120"/>
              <w:jc w:val="center"/>
              <w:outlineLvl w:val="1"/>
            </w:pPr>
            <w:r w:rsidRPr="004C7B4D">
              <w:t>1 / 1; 100%</w:t>
            </w:r>
          </w:p>
        </w:tc>
        <w:tc>
          <w:tcPr>
            <w:tcW w:w="2693" w:type="dxa"/>
            <w:vAlign w:val="center"/>
          </w:tcPr>
          <w:p w14:paraId="05C6417B" w14:textId="77777777" w:rsidR="007D5E71" w:rsidRPr="004C7B4D" w:rsidRDefault="007D5E71" w:rsidP="00F258C1">
            <w:pPr>
              <w:keepNext/>
              <w:keepLines/>
              <w:spacing w:before="120"/>
              <w:outlineLvl w:val="1"/>
            </w:pPr>
            <w:r w:rsidRPr="004C7B4D">
              <w:t>1/1; registered 30 patients</w:t>
            </w:r>
          </w:p>
        </w:tc>
        <w:tc>
          <w:tcPr>
            <w:tcW w:w="2693" w:type="dxa"/>
            <w:vAlign w:val="center"/>
          </w:tcPr>
          <w:p w14:paraId="21CABDE3" w14:textId="77777777" w:rsidR="007D5E71" w:rsidRPr="004C7B4D" w:rsidRDefault="007D5E71" w:rsidP="00F258C1">
            <w:pPr>
              <w:spacing w:before="120"/>
            </w:pPr>
            <w:r w:rsidRPr="004C7B4D">
              <w:t>—</w:t>
            </w:r>
          </w:p>
        </w:tc>
      </w:tr>
    </w:tbl>
    <w:p w14:paraId="270FE0ED" w14:textId="77777777" w:rsidR="007D5E71" w:rsidRPr="00DD6880" w:rsidRDefault="007D5E71" w:rsidP="007D5E71">
      <w:pPr>
        <w:pStyle w:val="Tablefootnote"/>
        <w:rPr>
          <w:lang w:val="en-GB"/>
        </w:rPr>
      </w:pPr>
      <w:r w:rsidRPr="00DD6880">
        <w:rPr>
          <w:vertAlign w:val="superscript"/>
          <w:lang w:val="en-GB"/>
        </w:rPr>
        <w:t xml:space="preserve">a </w:t>
      </w:r>
      <w:r w:rsidRPr="00DD6880">
        <w:rPr>
          <w:lang w:val="en-GB"/>
        </w:rPr>
        <w:t xml:space="preserve">Of 37 practices at the beginning of the study, 3 closed and could not adopt HeLP-Diabetes. </w:t>
      </w:r>
    </w:p>
    <w:p w14:paraId="2734ABF5" w14:textId="77777777" w:rsidR="007D5E71" w:rsidRPr="00DD6880" w:rsidRDefault="007D5E71" w:rsidP="007D5E71">
      <w:pPr>
        <w:pStyle w:val="Tablefootnote"/>
        <w:rPr>
          <w:lang w:val="en-GB"/>
        </w:rPr>
      </w:pPr>
      <w:r w:rsidRPr="00DD6880">
        <w:rPr>
          <w:vertAlign w:val="superscript"/>
          <w:lang w:val="en-GB"/>
        </w:rPr>
        <w:t xml:space="preserve">b </w:t>
      </w:r>
      <w:r w:rsidRPr="00DD6880">
        <w:rPr>
          <w:lang w:val="en-GB"/>
        </w:rPr>
        <w:t>CCG 2 patients not included in data below as for reasons described in the methods, we were unable to put any resource into promoting or evaluating implementation in CCG 2.</w:t>
      </w:r>
    </w:p>
    <w:p w14:paraId="2AB590E6" w14:textId="77777777" w:rsidR="007D5E71" w:rsidRPr="00ED1EAD" w:rsidRDefault="007D5E71" w:rsidP="007D5E71">
      <w:pPr>
        <w:pStyle w:val="Heading4"/>
      </w:pPr>
      <w:r w:rsidRPr="00FA14DA">
        <w:t>Uptake and use by patien</w:t>
      </w:r>
      <w:r w:rsidRPr="00ED1EAD">
        <w:t>ts</w:t>
      </w:r>
    </w:p>
    <w:p w14:paraId="1284988E" w14:textId="706FD976" w:rsidR="007D5E71" w:rsidRPr="00F72381" w:rsidRDefault="007D5E71" w:rsidP="007D5E71">
      <w:r w:rsidRPr="00ED1EAD">
        <w:t xml:space="preserve">Uptake by patients was defined as the patient registering to use HeLP-Diabetes. A total of 205 </w:t>
      </w:r>
      <w:r w:rsidR="00C45DF6">
        <w:t>people with T2DM</w:t>
      </w:r>
      <w:r w:rsidR="00C45DF6" w:rsidRPr="00ED1EAD">
        <w:t xml:space="preserve"> </w:t>
      </w:r>
      <w:r w:rsidRPr="00ED1EAD">
        <w:t>registered during the study period (March 2013 to August 2015). Of these, 143 (70%) were registered by an HCP, with the remainder (n = 62; 30%) self-</w:t>
      </w:r>
      <w:r w:rsidRPr="00F72381">
        <w:t xml:space="preserve">registering. Use by patients was defined as patients using the intervention at least once after the day of registration. Just over half of </w:t>
      </w:r>
      <w:r w:rsidR="00C45DF6">
        <w:t xml:space="preserve">those </w:t>
      </w:r>
      <w:r w:rsidRPr="00F72381">
        <w:t>registered (n = 104; 51%) used HeLP-Diabetes by this definition.</w:t>
      </w:r>
    </w:p>
    <w:p w14:paraId="03DD40A1" w14:textId="77777777" w:rsidR="007D5E71" w:rsidRPr="00F72381" w:rsidRDefault="007D5E71" w:rsidP="007D5E71"/>
    <w:p w14:paraId="0DED52A6" w14:textId="5DE25A19" w:rsidR="007D5E71" w:rsidRPr="00ED1EAD" w:rsidRDefault="007D5E71" w:rsidP="007D5E71">
      <w:r w:rsidRPr="00F72381">
        <w:t xml:space="preserve">These users showed a </w:t>
      </w:r>
      <w:r w:rsidRPr="00F234A9">
        <w:t xml:space="preserve">wide range of usage of the intervention. The number of days with a recorded log-in ranged from 1–77, with a median of </w:t>
      </w:r>
      <w:r w:rsidR="00FB1055" w:rsidRPr="00D80CE5">
        <w:t>2</w:t>
      </w:r>
      <w:r w:rsidRPr="00D80CE5">
        <w:t xml:space="preserve"> days</w:t>
      </w:r>
      <w:r w:rsidR="0092686F">
        <w:t xml:space="preserve"> (IQR 1 – 4)</w:t>
      </w:r>
      <w:r w:rsidRPr="00D80CE5">
        <w:t xml:space="preserve"> of use per </w:t>
      </w:r>
      <w:r w:rsidR="00C45DF6">
        <w:t>person</w:t>
      </w:r>
      <w:r w:rsidRPr="00D80CE5">
        <w:t xml:space="preserve">. </w:t>
      </w:r>
      <w:r w:rsidRPr="00884C43">
        <w:t>Users appeared to appreciate the availability of the intervention at al</w:t>
      </w:r>
      <w:r w:rsidRPr="00CE7527">
        <w:t>l times, with page views recorded for every hour of the day. In total there were 3,221 page views of which just over half (n = 1651; 51.2%) took place outside normal working hours (0900–1700) (</w:t>
      </w:r>
      <w:r w:rsidRPr="009F63E9">
        <w:rPr>
          <w:i/>
        </w:rPr>
        <w:t xml:space="preserve">Figure </w:t>
      </w:r>
      <w:r w:rsidR="0089135B">
        <w:rPr>
          <w:i/>
        </w:rPr>
        <w:t>22</w:t>
      </w:r>
      <w:r w:rsidRPr="00ED1EAD">
        <w:t>)</w:t>
      </w:r>
      <w:r w:rsidR="00D33FB6" w:rsidRPr="00ED1EAD">
        <w:t>.</w:t>
      </w:r>
      <w:r w:rsidRPr="00ED1EAD">
        <w:t xml:space="preserve"> </w:t>
      </w:r>
    </w:p>
    <w:p w14:paraId="64886F9D" w14:textId="77777777" w:rsidR="007D5E71" w:rsidRPr="00ED1EAD" w:rsidRDefault="007D5E71" w:rsidP="007D5E71">
      <w:bookmarkStart w:id="312" w:name="_Toc445632547"/>
    </w:p>
    <w:bookmarkEnd w:id="312"/>
    <w:p w14:paraId="57D148E2" w14:textId="77777777" w:rsidR="007D5E71" w:rsidRPr="00FA14DA" w:rsidRDefault="007D5E71" w:rsidP="007D5E71">
      <w:r w:rsidRPr="00854E37">
        <w:rPr>
          <w:noProof/>
          <w:lang w:eastAsia="en-GB"/>
        </w:rPr>
        <w:drawing>
          <wp:inline distT="0" distB="0" distL="0" distR="0" wp14:anchorId="24056BB8" wp14:editId="214F952A">
            <wp:extent cx="5518785" cy="4238625"/>
            <wp:effectExtent l="0" t="0" r="24765" b="9525"/>
            <wp:docPr id="53"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2B20BAD" w14:textId="77777777" w:rsidR="006039BE" w:rsidRPr="00ED1EAD" w:rsidRDefault="006039BE" w:rsidP="006039BE">
      <w:pPr>
        <w:pStyle w:val="Figurecaption"/>
      </w:pPr>
      <w:bookmarkStart w:id="313" w:name="_Toc355446896"/>
      <w:r w:rsidRPr="00F72381">
        <w:t xml:space="preserve">Figure </w:t>
      </w:r>
      <w:r>
        <w:t>22</w:t>
      </w:r>
      <w:r w:rsidRPr="00ED1EAD">
        <w:t>: Percentage of page views by time of the day</w:t>
      </w:r>
      <w:bookmarkEnd w:id="313"/>
    </w:p>
    <w:p w14:paraId="12E5E0C5" w14:textId="77777777" w:rsidR="007D5E71" w:rsidRPr="00ED1EAD" w:rsidRDefault="007D5E71" w:rsidP="007D5E71"/>
    <w:p w14:paraId="17EC90CE" w14:textId="507ADB4B" w:rsidR="007D5E71" w:rsidRPr="00F72381" w:rsidRDefault="007D5E71" w:rsidP="007D5E71">
      <w:pPr>
        <w:rPr>
          <w:u w:val="single"/>
        </w:rPr>
      </w:pPr>
      <w:r w:rsidRPr="00ED1EAD">
        <w:t>However, less use of t</w:t>
      </w:r>
      <w:r w:rsidRPr="00F72381">
        <w:t xml:space="preserve">he intervention </w:t>
      </w:r>
      <w:r w:rsidR="00C45DF6">
        <w:t xml:space="preserve">was made </w:t>
      </w:r>
      <w:r w:rsidRPr="00F72381">
        <w:t>at weekends than during the week, with only 20% (n = 88) of visits and 13.7% (n = 443) of page views occurring on Saturday or Sunday.</w:t>
      </w:r>
    </w:p>
    <w:p w14:paraId="697BDAE4" w14:textId="77777777" w:rsidR="007D5E71" w:rsidRPr="00F72381" w:rsidRDefault="007D5E71" w:rsidP="007D5E71">
      <w:pPr>
        <w:pStyle w:val="Heading4"/>
      </w:pPr>
      <w:r w:rsidRPr="00F72381">
        <w:t>Content accessed by users</w:t>
      </w:r>
    </w:p>
    <w:p w14:paraId="4F895589" w14:textId="5305A1A2" w:rsidR="007D5E71" w:rsidRPr="00D80CE5" w:rsidRDefault="00C45DF6" w:rsidP="007D5E71">
      <w:r>
        <w:t>Users</w:t>
      </w:r>
      <w:r w:rsidRPr="00F234A9">
        <w:t xml:space="preserve"> </w:t>
      </w:r>
      <w:r w:rsidR="007D5E71" w:rsidRPr="00F234A9">
        <w:t>viewed 396 different pages of the 560 available in the interv</w:t>
      </w:r>
      <w:r w:rsidR="007D5E71" w:rsidRPr="00D80CE5">
        <w:t>ention. The most frequently viewed pages are displayed in Table 3</w:t>
      </w:r>
      <w:r>
        <w:t>7</w:t>
      </w:r>
      <w:r w:rsidR="007D5E71" w:rsidRPr="00D80CE5">
        <w:t xml:space="preserve">: apart from the homepage, pages on food, common diabetes questions, care-planning and the forum were accessed most often. </w:t>
      </w:r>
    </w:p>
    <w:p w14:paraId="62A35A82" w14:textId="77777777" w:rsidR="007D5E71" w:rsidRPr="00D80CE5" w:rsidRDefault="007D5E71" w:rsidP="007D5E71">
      <w:pPr>
        <w:rPr>
          <w:i/>
        </w:rPr>
      </w:pPr>
      <w:bookmarkStart w:id="314" w:name="_Toc445632524"/>
    </w:p>
    <w:p w14:paraId="2FD42317" w14:textId="1A16A09E" w:rsidR="007D5E71" w:rsidRPr="00CE7527" w:rsidRDefault="007D5E71" w:rsidP="007D5E71">
      <w:pPr>
        <w:pStyle w:val="Tablecaption"/>
      </w:pPr>
      <w:bookmarkStart w:id="315" w:name="_Toc355447335"/>
      <w:r w:rsidRPr="00884C43">
        <w:t>Table 3</w:t>
      </w:r>
      <w:r w:rsidR="00C45DF6">
        <w:t>7</w:t>
      </w:r>
      <w:r w:rsidRPr="00884C43">
        <w:t xml:space="preserve">: Most frequently </w:t>
      </w:r>
      <w:r w:rsidRPr="00CE7527">
        <w:t>viewed intervention pages</w:t>
      </w:r>
      <w:bookmarkEnd w:id="314"/>
      <w:bookmarkEnd w:id="315"/>
    </w:p>
    <w:tbl>
      <w:tblPr>
        <w:tblW w:w="9099"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4928"/>
        <w:gridCol w:w="2085"/>
        <w:gridCol w:w="2086"/>
      </w:tblGrid>
      <w:tr w:rsidR="007D5E71" w:rsidRPr="004C7B4D" w14:paraId="2CE36E74" w14:textId="77777777" w:rsidTr="00994116">
        <w:trPr>
          <w:trHeight w:val="315"/>
        </w:trPr>
        <w:tc>
          <w:tcPr>
            <w:tcW w:w="4928" w:type="dxa"/>
            <w:shd w:val="clear" w:color="auto" w:fill="auto"/>
            <w:noWrap/>
            <w:vAlign w:val="center"/>
            <w:hideMark/>
          </w:tcPr>
          <w:p w14:paraId="7852F87A" w14:textId="77777777" w:rsidR="007D5E71" w:rsidRPr="009F63E9" w:rsidRDefault="007D5E71" w:rsidP="00994116">
            <w:pPr>
              <w:spacing w:before="120"/>
              <w:rPr>
                <w:b/>
                <w:bCs/>
              </w:rPr>
            </w:pPr>
            <w:r w:rsidRPr="009F63E9">
              <w:rPr>
                <w:b/>
                <w:bCs/>
              </w:rPr>
              <w:t>Title of page accessed</w:t>
            </w:r>
          </w:p>
        </w:tc>
        <w:tc>
          <w:tcPr>
            <w:tcW w:w="2085" w:type="dxa"/>
            <w:shd w:val="clear" w:color="auto" w:fill="auto"/>
            <w:noWrap/>
            <w:vAlign w:val="center"/>
            <w:hideMark/>
          </w:tcPr>
          <w:p w14:paraId="22135955" w14:textId="77777777" w:rsidR="007D5E71" w:rsidRPr="00013E3E" w:rsidRDefault="007D5E71" w:rsidP="00994116">
            <w:pPr>
              <w:spacing w:before="120"/>
              <w:jc w:val="center"/>
              <w:rPr>
                <w:b/>
                <w:bCs/>
              </w:rPr>
            </w:pPr>
            <w:r w:rsidRPr="00013E3E">
              <w:rPr>
                <w:b/>
                <w:bCs/>
              </w:rPr>
              <w:t>Frequency of page views</w:t>
            </w:r>
          </w:p>
        </w:tc>
        <w:tc>
          <w:tcPr>
            <w:tcW w:w="2086" w:type="dxa"/>
            <w:shd w:val="clear" w:color="auto" w:fill="auto"/>
            <w:noWrap/>
            <w:vAlign w:val="center"/>
            <w:hideMark/>
          </w:tcPr>
          <w:p w14:paraId="5B56D2D7" w14:textId="77777777" w:rsidR="007D5E71" w:rsidRPr="0057549E" w:rsidRDefault="007D5E71" w:rsidP="00994116">
            <w:pPr>
              <w:spacing w:before="120"/>
              <w:jc w:val="center"/>
              <w:rPr>
                <w:b/>
                <w:bCs/>
              </w:rPr>
            </w:pPr>
            <w:r w:rsidRPr="0057549E">
              <w:rPr>
                <w:b/>
                <w:bCs/>
              </w:rPr>
              <w:t xml:space="preserve">Percentage of </w:t>
            </w:r>
            <w:r w:rsidRPr="0057549E">
              <w:rPr>
                <w:b/>
                <w:bCs/>
              </w:rPr>
              <w:br/>
              <w:t>all page views</w:t>
            </w:r>
          </w:p>
        </w:tc>
      </w:tr>
      <w:tr w:rsidR="007D5E71" w:rsidRPr="004C7B4D" w14:paraId="4C608969" w14:textId="77777777" w:rsidTr="00994116">
        <w:trPr>
          <w:trHeight w:val="300"/>
        </w:trPr>
        <w:tc>
          <w:tcPr>
            <w:tcW w:w="4928" w:type="dxa"/>
            <w:shd w:val="clear" w:color="auto" w:fill="auto"/>
            <w:noWrap/>
            <w:vAlign w:val="center"/>
          </w:tcPr>
          <w:p w14:paraId="2C1124A5" w14:textId="77777777" w:rsidR="007D5E71" w:rsidRPr="004C7B4D" w:rsidRDefault="007D5E71" w:rsidP="00994116">
            <w:pPr>
              <w:spacing w:before="120"/>
              <w:rPr>
                <w:bCs/>
              </w:rPr>
            </w:pPr>
            <w:r w:rsidRPr="004C7B4D">
              <w:rPr>
                <w:bCs/>
              </w:rPr>
              <w:t>Homepage</w:t>
            </w:r>
          </w:p>
        </w:tc>
        <w:tc>
          <w:tcPr>
            <w:tcW w:w="2085" w:type="dxa"/>
            <w:shd w:val="clear" w:color="auto" w:fill="auto"/>
            <w:noWrap/>
            <w:vAlign w:val="center"/>
          </w:tcPr>
          <w:p w14:paraId="28B792E1" w14:textId="77777777" w:rsidR="007D5E71" w:rsidRPr="004C7B4D" w:rsidRDefault="007D5E71" w:rsidP="00994116">
            <w:pPr>
              <w:keepNext/>
              <w:keepLines/>
              <w:spacing w:before="120"/>
              <w:jc w:val="center"/>
              <w:outlineLvl w:val="1"/>
            </w:pPr>
            <w:r w:rsidRPr="004C7B4D">
              <w:t>520</w:t>
            </w:r>
          </w:p>
        </w:tc>
        <w:tc>
          <w:tcPr>
            <w:tcW w:w="2086" w:type="dxa"/>
            <w:shd w:val="clear" w:color="auto" w:fill="auto"/>
            <w:noWrap/>
            <w:vAlign w:val="center"/>
          </w:tcPr>
          <w:p w14:paraId="258A7969" w14:textId="77777777" w:rsidR="007D5E71" w:rsidRPr="004C7B4D" w:rsidRDefault="007D5E71" w:rsidP="00994116">
            <w:pPr>
              <w:keepNext/>
              <w:keepLines/>
              <w:spacing w:before="120"/>
              <w:jc w:val="center"/>
              <w:outlineLvl w:val="1"/>
            </w:pPr>
            <w:r w:rsidRPr="004C7B4D">
              <w:t>16.1</w:t>
            </w:r>
          </w:p>
        </w:tc>
      </w:tr>
      <w:tr w:rsidR="007D5E71" w:rsidRPr="004C7B4D" w14:paraId="455F7FAF" w14:textId="77777777" w:rsidTr="00994116">
        <w:trPr>
          <w:trHeight w:val="300"/>
        </w:trPr>
        <w:tc>
          <w:tcPr>
            <w:tcW w:w="4928" w:type="dxa"/>
            <w:shd w:val="clear" w:color="auto" w:fill="auto"/>
            <w:noWrap/>
            <w:vAlign w:val="center"/>
            <w:hideMark/>
          </w:tcPr>
          <w:p w14:paraId="2E8459F0" w14:textId="77777777" w:rsidR="007D5E71" w:rsidRPr="004C7B4D" w:rsidRDefault="007D5E71" w:rsidP="00994116">
            <w:pPr>
              <w:spacing w:before="120"/>
              <w:rPr>
                <w:bCs/>
              </w:rPr>
            </w:pPr>
            <w:r w:rsidRPr="004C7B4D">
              <w:rPr>
                <w:bCs/>
              </w:rPr>
              <w:t>Food</w:t>
            </w:r>
          </w:p>
        </w:tc>
        <w:tc>
          <w:tcPr>
            <w:tcW w:w="2085" w:type="dxa"/>
            <w:shd w:val="clear" w:color="auto" w:fill="auto"/>
            <w:noWrap/>
            <w:vAlign w:val="center"/>
            <w:hideMark/>
          </w:tcPr>
          <w:p w14:paraId="267B0908" w14:textId="77777777" w:rsidR="007D5E71" w:rsidRPr="004C7B4D" w:rsidRDefault="007D5E71" w:rsidP="00994116">
            <w:pPr>
              <w:keepNext/>
              <w:keepLines/>
              <w:spacing w:before="120"/>
              <w:jc w:val="center"/>
              <w:outlineLvl w:val="1"/>
            </w:pPr>
            <w:r w:rsidRPr="004C7B4D">
              <w:t>62</w:t>
            </w:r>
          </w:p>
        </w:tc>
        <w:tc>
          <w:tcPr>
            <w:tcW w:w="2086" w:type="dxa"/>
            <w:shd w:val="clear" w:color="auto" w:fill="auto"/>
            <w:noWrap/>
            <w:vAlign w:val="center"/>
            <w:hideMark/>
          </w:tcPr>
          <w:p w14:paraId="59163E43" w14:textId="77777777" w:rsidR="007D5E71" w:rsidRPr="004C7B4D" w:rsidRDefault="007D5E71" w:rsidP="00994116">
            <w:pPr>
              <w:keepNext/>
              <w:keepLines/>
              <w:spacing w:before="120"/>
              <w:jc w:val="center"/>
              <w:outlineLvl w:val="1"/>
            </w:pPr>
            <w:r w:rsidRPr="004C7B4D">
              <w:t>1.9</w:t>
            </w:r>
          </w:p>
        </w:tc>
      </w:tr>
      <w:tr w:rsidR="007D5E71" w:rsidRPr="004C7B4D" w14:paraId="4203F33B" w14:textId="77777777" w:rsidTr="00994116">
        <w:trPr>
          <w:trHeight w:val="300"/>
        </w:trPr>
        <w:tc>
          <w:tcPr>
            <w:tcW w:w="4928" w:type="dxa"/>
            <w:shd w:val="clear" w:color="auto" w:fill="auto"/>
            <w:noWrap/>
            <w:vAlign w:val="center"/>
            <w:hideMark/>
          </w:tcPr>
          <w:p w14:paraId="7BB23343" w14:textId="77777777" w:rsidR="007D5E71" w:rsidRPr="004C7B4D" w:rsidRDefault="007D5E71" w:rsidP="00994116">
            <w:pPr>
              <w:spacing w:before="120"/>
              <w:rPr>
                <w:bCs/>
              </w:rPr>
            </w:pPr>
            <w:r w:rsidRPr="004C7B4D">
              <w:rPr>
                <w:bCs/>
              </w:rPr>
              <w:t>Common diabetes questions</w:t>
            </w:r>
          </w:p>
        </w:tc>
        <w:tc>
          <w:tcPr>
            <w:tcW w:w="2085" w:type="dxa"/>
            <w:shd w:val="clear" w:color="auto" w:fill="auto"/>
            <w:noWrap/>
            <w:vAlign w:val="center"/>
            <w:hideMark/>
          </w:tcPr>
          <w:p w14:paraId="7E65979C" w14:textId="77777777" w:rsidR="007D5E71" w:rsidRPr="004C7B4D" w:rsidRDefault="007D5E71" w:rsidP="00994116">
            <w:pPr>
              <w:keepNext/>
              <w:keepLines/>
              <w:spacing w:before="120"/>
              <w:jc w:val="center"/>
              <w:outlineLvl w:val="1"/>
            </w:pPr>
            <w:r w:rsidRPr="004C7B4D">
              <w:t>54</w:t>
            </w:r>
          </w:p>
        </w:tc>
        <w:tc>
          <w:tcPr>
            <w:tcW w:w="2086" w:type="dxa"/>
            <w:shd w:val="clear" w:color="auto" w:fill="auto"/>
            <w:noWrap/>
            <w:vAlign w:val="center"/>
            <w:hideMark/>
          </w:tcPr>
          <w:p w14:paraId="1A7628B2" w14:textId="77777777" w:rsidR="007D5E71" w:rsidRPr="004C7B4D" w:rsidRDefault="007D5E71" w:rsidP="00994116">
            <w:pPr>
              <w:keepNext/>
              <w:keepLines/>
              <w:spacing w:before="120"/>
              <w:jc w:val="center"/>
              <w:outlineLvl w:val="1"/>
            </w:pPr>
            <w:r w:rsidRPr="004C7B4D">
              <w:t>1.7</w:t>
            </w:r>
          </w:p>
        </w:tc>
      </w:tr>
      <w:tr w:rsidR="007D5E71" w:rsidRPr="004C7B4D" w14:paraId="6367D2B3" w14:textId="77777777" w:rsidTr="00994116">
        <w:trPr>
          <w:trHeight w:val="300"/>
        </w:trPr>
        <w:tc>
          <w:tcPr>
            <w:tcW w:w="4928" w:type="dxa"/>
            <w:shd w:val="clear" w:color="auto" w:fill="auto"/>
            <w:noWrap/>
            <w:vAlign w:val="center"/>
            <w:hideMark/>
          </w:tcPr>
          <w:p w14:paraId="2C96EB9C" w14:textId="77777777" w:rsidR="007D5E71" w:rsidRPr="004C7B4D" w:rsidRDefault="007D5E71" w:rsidP="00994116">
            <w:pPr>
              <w:spacing w:before="120"/>
              <w:rPr>
                <w:bCs/>
              </w:rPr>
            </w:pPr>
            <w:r w:rsidRPr="004C7B4D">
              <w:rPr>
                <w:bCs/>
              </w:rPr>
              <w:t>My diabetes care plan</w:t>
            </w:r>
          </w:p>
        </w:tc>
        <w:tc>
          <w:tcPr>
            <w:tcW w:w="2085" w:type="dxa"/>
            <w:shd w:val="clear" w:color="auto" w:fill="auto"/>
            <w:noWrap/>
            <w:vAlign w:val="center"/>
            <w:hideMark/>
          </w:tcPr>
          <w:p w14:paraId="34D99CF5" w14:textId="77777777" w:rsidR="007D5E71" w:rsidRPr="004C7B4D" w:rsidRDefault="007D5E71" w:rsidP="00994116">
            <w:pPr>
              <w:keepNext/>
              <w:keepLines/>
              <w:spacing w:before="120"/>
              <w:jc w:val="center"/>
              <w:outlineLvl w:val="1"/>
            </w:pPr>
            <w:r w:rsidRPr="004C7B4D">
              <w:t>43</w:t>
            </w:r>
          </w:p>
        </w:tc>
        <w:tc>
          <w:tcPr>
            <w:tcW w:w="2086" w:type="dxa"/>
            <w:shd w:val="clear" w:color="auto" w:fill="auto"/>
            <w:noWrap/>
            <w:vAlign w:val="center"/>
            <w:hideMark/>
          </w:tcPr>
          <w:p w14:paraId="1B674251" w14:textId="77777777" w:rsidR="007D5E71" w:rsidRPr="004C7B4D" w:rsidRDefault="007D5E71" w:rsidP="00994116">
            <w:pPr>
              <w:keepNext/>
              <w:keepLines/>
              <w:spacing w:before="120"/>
              <w:jc w:val="center"/>
              <w:outlineLvl w:val="1"/>
            </w:pPr>
            <w:r w:rsidRPr="004C7B4D">
              <w:t>1.3</w:t>
            </w:r>
          </w:p>
        </w:tc>
      </w:tr>
      <w:tr w:rsidR="007D5E71" w:rsidRPr="004C7B4D" w14:paraId="6496FD24" w14:textId="77777777" w:rsidTr="00994116">
        <w:trPr>
          <w:trHeight w:val="300"/>
        </w:trPr>
        <w:tc>
          <w:tcPr>
            <w:tcW w:w="4928" w:type="dxa"/>
            <w:shd w:val="clear" w:color="auto" w:fill="auto"/>
            <w:noWrap/>
            <w:vAlign w:val="center"/>
            <w:hideMark/>
          </w:tcPr>
          <w:p w14:paraId="210AFC7D" w14:textId="77777777" w:rsidR="007D5E71" w:rsidRPr="004C7B4D" w:rsidRDefault="007D5E71" w:rsidP="00994116">
            <w:pPr>
              <w:spacing w:before="120"/>
              <w:rPr>
                <w:bCs/>
              </w:rPr>
            </w:pPr>
            <w:r w:rsidRPr="004C7B4D">
              <w:rPr>
                <w:bCs/>
              </w:rPr>
              <w:t xml:space="preserve">Help Diabetes Forum </w:t>
            </w:r>
          </w:p>
        </w:tc>
        <w:tc>
          <w:tcPr>
            <w:tcW w:w="2085" w:type="dxa"/>
            <w:shd w:val="clear" w:color="auto" w:fill="auto"/>
            <w:noWrap/>
            <w:vAlign w:val="center"/>
            <w:hideMark/>
          </w:tcPr>
          <w:p w14:paraId="3D850A9F" w14:textId="77777777" w:rsidR="007D5E71" w:rsidRPr="004C7B4D" w:rsidRDefault="007D5E71" w:rsidP="00994116">
            <w:pPr>
              <w:keepNext/>
              <w:keepLines/>
              <w:spacing w:before="120"/>
              <w:jc w:val="center"/>
              <w:outlineLvl w:val="1"/>
            </w:pPr>
            <w:r w:rsidRPr="004C7B4D">
              <w:t>42</w:t>
            </w:r>
          </w:p>
        </w:tc>
        <w:tc>
          <w:tcPr>
            <w:tcW w:w="2086" w:type="dxa"/>
            <w:shd w:val="clear" w:color="auto" w:fill="auto"/>
            <w:noWrap/>
            <w:vAlign w:val="center"/>
            <w:hideMark/>
          </w:tcPr>
          <w:p w14:paraId="33F54CFB" w14:textId="77777777" w:rsidR="007D5E71" w:rsidRPr="004C7B4D" w:rsidRDefault="007D5E71" w:rsidP="00994116">
            <w:pPr>
              <w:keepNext/>
              <w:keepLines/>
              <w:spacing w:before="120"/>
              <w:jc w:val="center"/>
              <w:outlineLvl w:val="1"/>
            </w:pPr>
            <w:r w:rsidRPr="004C7B4D">
              <w:t>1.3</w:t>
            </w:r>
          </w:p>
        </w:tc>
      </w:tr>
      <w:tr w:rsidR="007D5E71" w:rsidRPr="004C7B4D" w14:paraId="6C9C98D9" w14:textId="77777777" w:rsidTr="00994116">
        <w:trPr>
          <w:trHeight w:val="300"/>
        </w:trPr>
        <w:tc>
          <w:tcPr>
            <w:tcW w:w="4928" w:type="dxa"/>
            <w:shd w:val="clear" w:color="auto" w:fill="auto"/>
            <w:noWrap/>
            <w:vAlign w:val="center"/>
            <w:hideMark/>
          </w:tcPr>
          <w:p w14:paraId="0F7A449E" w14:textId="77777777" w:rsidR="007D5E71" w:rsidRPr="004C7B4D" w:rsidRDefault="007D5E71" w:rsidP="00994116">
            <w:pPr>
              <w:spacing w:before="120"/>
              <w:rPr>
                <w:bCs/>
              </w:rPr>
            </w:pPr>
            <w:r w:rsidRPr="004C7B4D">
              <w:rPr>
                <w:bCs/>
              </w:rPr>
              <w:t>How my body can be affected</w:t>
            </w:r>
          </w:p>
        </w:tc>
        <w:tc>
          <w:tcPr>
            <w:tcW w:w="2085" w:type="dxa"/>
            <w:shd w:val="clear" w:color="auto" w:fill="auto"/>
            <w:noWrap/>
            <w:vAlign w:val="center"/>
            <w:hideMark/>
          </w:tcPr>
          <w:p w14:paraId="60A72282" w14:textId="77777777" w:rsidR="007D5E71" w:rsidRPr="004C7B4D" w:rsidRDefault="007D5E71" w:rsidP="00994116">
            <w:pPr>
              <w:keepNext/>
              <w:keepLines/>
              <w:spacing w:before="120"/>
              <w:jc w:val="center"/>
              <w:outlineLvl w:val="1"/>
            </w:pPr>
            <w:r w:rsidRPr="004C7B4D">
              <w:t>39</w:t>
            </w:r>
          </w:p>
        </w:tc>
        <w:tc>
          <w:tcPr>
            <w:tcW w:w="2086" w:type="dxa"/>
            <w:shd w:val="clear" w:color="auto" w:fill="auto"/>
            <w:noWrap/>
            <w:vAlign w:val="center"/>
            <w:hideMark/>
          </w:tcPr>
          <w:p w14:paraId="06E3CF83" w14:textId="77777777" w:rsidR="007D5E71" w:rsidRPr="004C7B4D" w:rsidRDefault="007D5E71" w:rsidP="00994116">
            <w:pPr>
              <w:keepNext/>
              <w:keepLines/>
              <w:spacing w:before="120"/>
              <w:jc w:val="center"/>
              <w:outlineLvl w:val="1"/>
            </w:pPr>
            <w:r w:rsidRPr="004C7B4D">
              <w:t>1.2</w:t>
            </w:r>
          </w:p>
        </w:tc>
      </w:tr>
      <w:tr w:rsidR="007D5E71" w:rsidRPr="004C7B4D" w14:paraId="12C78204" w14:textId="77777777" w:rsidTr="00994116">
        <w:trPr>
          <w:trHeight w:val="300"/>
        </w:trPr>
        <w:tc>
          <w:tcPr>
            <w:tcW w:w="4928" w:type="dxa"/>
            <w:shd w:val="clear" w:color="auto" w:fill="auto"/>
            <w:noWrap/>
            <w:vAlign w:val="center"/>
            <w:hideMark/>
          </w:tcPr>
          <w:p w14:paraId="4EA0A8E1" w14:textId="77777777" w:rsidR="007D5E71" w:rsidRPr="004C7B4D" w:rsidRDefault="007D5E71" w:rsidP="00994116">
            <w:pPr>
              <w:spacing w:before="120"/>
              <w:rPr>
                <w:bCs/>
              </w:rPr>
            </w:pPr>
            <w:r w:rsidRPr="004C7B4D">
              <w:rPr>
                <w:bCs/>
              </w:rPr>
              <w:t>My health profile</w:t>
            </w:r>
          </w:p>
        </w:tc>
        <w:tc>
          <w:tcPr>
            <w:tcW w:w="2085" w:type="dxa"/>
            <w:shd w:val="clear" w:color="auto" w:fill="auto"/>
            <w:noWrap/>
            <w:vAlign w:val="center"/>
            <w:hideMark/>
          </w:tcPr>
          <w:p w14:paraId="047B96E2" w14:textId="77777777" w:rsidR="007D5E71" w:rsidRPr="004C7B4D" w:rsidRDefault="007D5E71" w:rsidP="00994116">
            <w:pPr>
              <w:keepNext/>
              <w:keepLines/>
              <w:spacing w:before="120"/>
              <w:jc w:val="center"/>
              <w:outlineLvl w:val="1"/>
            </w:pPr>
            <w:r w:rsidRPr="004C7B4D">
              <w:t>39</w:t>
            </w:r>
          </w:p>
        </w:tc>
        <w:tc>
          <w:tcPr>
            <w:tcW w:w="2086" w:type="dxa"/>
            <w:shd w:val="clear" w:color="auto" w:fill="auto"/>
            <w:noWrap/>
            <w:vAlign w:val="center"/>
            <w:hideMark/>
          </w:tcPr>
          <w:p w14:paraId="14581919" w14:textId="77777777" w:rsidR="007D5E71" w:rsidRPr="004C7B4D" w:rsidRDefault="007D5E71" w:rsidP="00994116">
            <w:pPr>
              <w:keepNext/>
              <w:keepLines/>
              <w:spacing w:before="120"/>
              <w:jc w:val="center"/>
              <w:outlineLvl w:val="1"/>
            </w:pPr>
            <w:r w:rsidRPr="004C7B4D">
              <w:t>1.2</w:t>
            </w:r>
          </w:p>
        </w:tc>
      </w:tr>
      <w:tr w:rsidR="007D5E71" w:rsidRPr="004C7B4D" w14:paraId="73A64249" w14:textId="77777777" w:rsidTr="00994116">
        <w:trPr>
          <w:trHeight w:val="300"/>
        </w:trPr>
        <w:tc>
          <w:tcPr>
            <w:tcW w:w="4928" w:type="dxa"/>
            <w:shd w:val="clear" w:color="auto" w:fill="auto"/>
            <w:noWrap/>
            <w:vAlign w:val="center"/>
            <w:hideMark/>
          </w:tcPr>
          <w:p w14:paraId="0AD39432" w14:textId="77777777" w:rsidR="007D5E71" w:rsidRPr="004C7B4D" w:rsidRDefault="007D5E71" w:rsidP="00994116">
            <w:pPr>
              <w:spacing w:before="120"/>
              <w:rPr>
                <w:bCs/>
              </w:rPr>
            </w:pPr>
            <w:r w:rsidRPr="004C7B4D">
              <w:rPr>
                <w:bCs/>
              </w:rPr>
              <w:t>Eating &amp; drinking</w:t>
            </w:r>
          </w:p>
        </w:tc>
        <w:tc>
          <w:tcPr>
            <w:tcW w:w="2085" w:type="dxa"/>
            <w:shd w:val="clear" w:color="auto" w:fill="auto"/>
            <w:noWrap/>
            <w:vAlign w:val="center"/>
            <w:hideMark/>
          </w:tcPr>
          <w:p w14:paraId="71E8F33D" w14:textId="77777777" w:rsidR="007D5E71" w:rsidRPr="004C7B4D" w:rsidRDefault="007D5E71" w:rsidP="00994116">
            <w:pPr>
              <w:keepNext/>
              <w:keepLines/>
              <w:spacing w:before="120"/>
              <w:jc w:val="center"/>
              <w:outlineLvl w:val="1"/>
            </w:pPr>
            <w:r w:rsidRPr="004C7B4D">
              <w:t>35</w:t>
            </w:r>
          </w:p>
        </w:tc>
        <w:tc>
          <w:tcPr>
            <w:tcW w:w="2086" w:type="dxa"/>
            <w:shd w:val="clear" w:color="auto" w:fill="auto"/>
            <w:noWrap/>
            <w:vAlign w:val="center"/>
            <w:hideMark/>
          </w:tcPr>
          <w:p w14:paraId="10C86A64" w14:textId="77777777" w:rsidR="007D5E71" w:rsidRPr="004C7B4D" w:rsidRDefault="007D5E71" w:rsidP="00994116">
            <w:pPr>
              <w:keepNext/>
              <w:keepLines/>
              <w:spacing w:before="120"/>
              <w:jc w:val="center"/>
              <w:outlineLvl w:val="1"/>
            </w:pPr>
            <w:r w:rsidRPr="004C7B4D">
              <w:t>1.1</w:t>
            </w:r>
          </w:p>
        </w:tc>
      </w:tr>
      <w:tr w:rsidR="007D5E71" w:rsidRPr="004C7B4D" w14:paraId="6892C2D6" w14:textId="77777777" w:rsidTr="00994116">
        <w:trPr>
          <w:trHeight w:val="300"/>
        </w:trPr>
        <w:tc>
          <w:tcPr>
            <w:tcW w:w="4928" w:type="dxa"/>
            <w:shd w:val="clear" w:color="auto" w:fill="auto"/>
            <w:noWrap/>
            <w:vAlign w:val="center"/>
            <w:hideMark/>
          </w:tcPr>
          <w:p w14:paraId="4C49E10E" w14:textId="77777777" w:rsidR="007D5E71" w:rsidRPr="004C7B4D" w:rsidRDefault="007D5E71" w:rsidP="00994116">
            <w:pPr>
              <w:spacing w:before="120"/>
              <w:rPr>
                <w:bCs/>
              </w:rPr>
            </w:pPr>
            <w:r w:rsidRPr="004C7B4D">
              <w:rPr>
                <w:bCs/>
              </w:rPr>
              <w:t>Exercise videos</w:t>
            </w:r>
          </w:p>
        </w:tc>
        <w:tc>
          <w:tcPr>
            <w:tcW w:w="2085" w:type="dxa"/>
            <w:shd w:val="clear" w:color="auto" w:fill="auto"/>
            <w:noWrap/>
            <w:vAlign w:val="center"/>
            <w:hideMark/>
          </w:tcPr>
          <w:p w14:paraId="494BBDB6" w14:textId="77777777" w:rsidR="007D5E71" w:rsidRPr="004C7B4D" w:rsidRDefault="007D5E71" w:rsidP="00994116">
            <w:pPr>
              <w:keepNext/>
              <w:keepLines/>
              <w:spacing w:before="120"/>
              <w:jc w:val="center"/>
              <w:outlineLvl w:val="1"/>
            </w:pPr>
            <w:r w:rsidRPr="004C7B4D">
              <w:t>32</w:t>
            </w:r>
          </w:p>
        </w:tc>
        <w:tc>
          <w:tcPr>
            <w:tcW w:w="2086" w:type="dxa"/>
            <w:shd w:val="clear" w:color="auto" w:fill="auto"/>
            <w:noWrap/>
            <w:vAlign w:val="center"/>
            <w:hideMark/>
          </w:tcPr>
          <w:p w14:paraId="79B9D0F8" w14:textId="77777777" w:rsidR="007D5E71" w:rsidRPr="004C7B4D" w:rsidRDefault="007D5E71" w:rsidP="00994116">
            <w:pPr>
              <w:keepNext/>
              <w:keepLines/>
              <w:spacing w:before="120"/>
              <w:jc w:val="center"/>
              <w:outlineLvl w:val="1"/>
            </w:pPr>
            <w:r w:rsidRPr="004C7B4D">
              <w:t>1.0</w:t>
            </w:r>
          </w:p>
        </w:tc>
      </w:tr>
      <w:tr w:rsidR="007D5E71" w:rsidRPr="004C7B4D" w14:paraId="0F7F3304" w14:textId="77777777" w:rsidTr="00994116">
        <w:trPr>
          <w:trHeight w:val="300"/>
        </w:trPr>
        <w:tc>
          <w:tcPr>
            <w:tcW w:w="4928" w:type="dxa"/>
            <w:shd w:val="clear" w:color="auto" w:fill="auto"/>
            <w:noWrap/>
            <w:vAlign w:val="center"/>
            <w:hideMark/>
          </w:tcPr>
          <w:p w14:paraId="6149789C" w14:textId="77777777" w:rsidR="007D5E71" w:rsidRPr="004C7B4D" w:rsidRDefault="007D5E71" w:rsidP="00994116">
            <w:pPr>
              <w:spacing w:before="120"/>
              <w:rPr>
                <w:bCs/>
              </w:rPr>
            </w:pPr>
            <w:r w:rsidRPr="004C7B4D">
              <w:rPr>
                <w:bCs/>
              </w:rPr>
              <w:t>My test results</w:t>
            </w:r>
          </w:p>
        </w:tc>
        <w:tc>
          <w:tcPr>
            <w:tcW w:w="2085" w:type="dxa"/>
            <w:shd w:val="clear" w:color="auto" w:fill="auto"/>
            <w:noWrap/>
            <w:vAlign w:val="center"/>
            <w:hideMark/>
          </w:tcPr>
          <w:p w14:paraId="5AA4F5F3" w14:textId="77777777" w:rsidR="007D5E71" w:rsidRPr="004C7B4D" w:rsidRDefault="007D5E71" w:rsidP="00994116">
            <w:pPr>
              <w:keepNext/>
              <w:keepLines/>
              <w:spacing w:before="120"/>
              <w:jc w:val="center"/>
              <w:outlineLvl w:val="1"/>
            </w:pPr>
            <w:r w:rsidRPr="004C7B4D">
              <w:t>32</w:t>
            </w:r>
          </w:p>
        </w:tc>
        <w:tc>
          <w:tcPr>
            <w:tcW w:w="2086" w:type="dxa"/>
            <w:shd w:val="clear" w:color="auto" w:fill="auto"/>
            <w:noWrap/>
            <w:vAlign w:val="center"/>
            <w:hideMark/>
          </w:tcPr>
          <w:p w14:paraId="057C6018" w14:textId="77777777" w:rsidR="007D5E71" w:rsidRPr="004C7B4D" w:rsidRDefault="007D5E71" w:rsidP="00994116">
            <w:pPr>
              <w:keepNext/>
              <w:keepLines/>
              <w:spacing w:before="120"/>
              <w:jc w:val="center"/>
              <w:outlineLvl w:val="1"/>
            </w:pPr>
            <w:r w:rsidRPr="004C7B4D">
              <w:t>1.0</w:t>
            </w:r>
          </w:p>
        </w:tc>
      </w:tr>
      <w:tr w:rsidR="007D5E71" w:rsidRPr="004C7B4D" w14:paraId="1C5C1019" w14:textId="77777777" w:rsidTr="00994116">
        <w:trPr>
          <w:trHeight w:val="300"/>
        </w:trPr>
        <w:tc>
          <w:tcPr>
            <w:tcW w:w="4928" w:type="dxa"/>
            <w:shd w:val="clear" w:color="auto" w:fill="auto"/>
            <w:noWrap/>
            <w:vAlign w:val="center"/>
            <w:hideMark/>
          </w:tcPr>
          <w:p w14:paraId="1DD4E012" w14:textId="77777777" w:rsidR="007D5E71" w:rsidRPr="004C7B4D" w:rsidRDefault="007D5E71" w:rsidP="00994116">
            <w:pPr>
              <w:spacing w:before="120"/>
              <w:rPr>
                <w:bCs/>
              </w:rPr>
            </w:pPr>
            <w:r w:rsidRPr="004C7B4D">
              <w:rPr>
                <w:bCs/>
              </w:rPr>
              <w:t>Understanding diabetes</w:t>
            </w:r>
          </w:p>
        </w:tc>
        <w:tc>
          <w:tcPr>
            <w:tcW w:w="2085" w:type="dxa"/>
            <w:shd w:val="clear" w:color="auto" w:fill="auto"/>
            <w:noWrap/>
            <w:vAlign w:val="center"/>
            <w:hideMark/>
          </w:tcPr>
          <w:p w14:paraId="0AA4CE30" w14:textId="77777777" w:rsidR="007D5E71" w:rsidRPr="004C7B4D" w:rsidRDefault="007D5E71" w:rsidP="00994116">
            <w:pPr>
              <w:keepNext/>
              <w:keepLines/>
              <w:spacing w:before="120"/>
              <w:jc w:val="center"/>
              <w:outlineLvl w:val="1"/>
            </w:pPr>
            <w:r w:rsidRPr="004C7B4D">
              <w:t>32</w:t>
            </w:r>
          </w:p>
        </w:tc>
        <w:tc>
          <w:tcPr>
            <w:tcW w:w="2086" w:type="dxa"/>
            <w:shd w:val="clear" w:color="auto" w:fill="auto"/>
            <w:noWrap/>
            <w:vAlign w:val="center"/>
            <w:hideMark/>
          </w:tcPr>
          <w:p w14:paraId="6F86AB07" w14:textId="77777777" w:rsidR="007D5E71" w:rsidRPr="004C7B4D" w:rsidRDefault="007D5E71" w:rsidP="00994116">
            <w:pPr>
              <w:keepNext/>
              <w:keepLines/>
              <w:spacing w:before="120"/>
              <w:jc w:val="center"/>
              <w:outlineLvl w:val="1"/>
            </w:pPr>
            <w:r w:rsidRPr="004C7B4D">
              <w:t>1.0</w:t>
            </w:r>
          </w:p>
        </w:tc>
      </w:tr>
      <w:tr w:rsidR="007D5E71" w:rsidRPr="004C7B4D" w14:paraId="15500FE1" w14:textId="77777777" w:rsidTr="00994116">
        <w:trPr>
          <w:trHeight w:val="300"/>
        </w:trPr>
        <w:tc>
          <w:tcPr>
            <w:tcW w:w="4928" w:type="dxa"/>
            <w:shd w:val="clear" w:color="auto" w:fill="auto"/>
            <w:noWrap/>
            <w:vAlign w:val="center"/>
            <w:hideMark/>
          </w:tcPr>
          <w:p w14:paraId="12E25FEF" w14:textId="77777777" w:rsidR="007D5E71" w:rsidRPr="004C7B4D" w:rsidRDefault="007D5E71" w:rsidP="00994116">
            <w:pPr>
              <w:spacing w:before="120"/>
              <w:rPr>
                <w:bCs/>
              </w:rPr>
            </w:pPr>
            <w:r w:rsidRPr="004C7B4D">
              <w:rPr>
                <w:bCs/>
              </w:rPr>
              <w:t>Staying healthy</w:t>
            </w:r>
          </w:p>
        </w:tc>
        <w:tc>
          <w:tcPr>
            <w:tcW w:w="2085" w:type="dxa"/>
            <w:shd w:val="clear" w:color="auto" w:fill="auto"/>
            <w:noWrap/>
            <w:vAlign w:val="center"/>
            <w:hideMark/>
          </w:tcPr>
          <w:p w14:paraId="118706EE" w14:textId="77777777" w:rsidR="007D5E71" w:rsidRPr="004C7B4D" w:rsidRDefault="007D5E71" w:rsidP="00994116">
            <w:pPr>
              <w:keepNext/>
              <w:keepLines/>
              <w:spacing w:before="120"/>
              <w:jc w:val="center"/>
              <w:outlineLvl w:val="1"/>
            </w:pPr>
            <w:r w:rsidRPr="004C7B4D">
              <w:t>28</w:t>
            </w:r>
          </w:p>
        </w:tc>
        <w:tc>
          <w:tcPr>
            <w:tcW w:w="2086" w:type="dxa"/>
            <w:shd w:val="clear" w:color="auto" w:fill="auto"/>
            <w:noWrap/>
            <w:vAlign w:val="center"/>
            <w:hideMark/>
          </w:tcPr>
          <w:p w14:paraId="0421874C" w14:textId="77777777" w:rsidR="007D5E71" w:rsidRPr="004C7B4D" w:rsidRDefault="007D5E71" w:rsidP="00994116">
            <w:pPr>
              <w:keepNext/>
              <w:keepLines/>
              <w:spacing w:before="120"/>
              <w:jc w:val="center"/>
              <w:outlineLvl w:val="1"/>
            </w:pPr>
            <w:r w:rsidRPr="004C7B4D">
              <w:t>.9</w:t>
            </w:r>
          </w:p>
        </w:tc>
      </w:tr>
      <w:tr w:rsidR="007D5E71" w:rsidRPr="004C7B4D" w14:paraId="578A8DFE" w14:textId="77777777" w:rsidTr="00994116">
        <w:trPr>
          <w:trHeight w:val="300"/>
        </w:trPr>
        <w:tc>
          <w:tcPr>
            <w:tcW w:w="4928" w:type="dxa"/>
            <w:shd w:val="clear" w:color="auto" w:fill="auto"/>
            <w:noWrap/>
            <w:vAlign w:val="center"/>
            <w:hideMark/>
          </w:tcPr>
          <w:p w14:paraId="3B7DF717" w14:textId="77777777" w:rsidR="007D5E71" w:rsidRPr="004C7B4D" w:rsidRDefault="007D5E71" w:rsidP="00994116">
            <w:pPr>
              <w:spacing w:before="120"/>
              <w:rPr>
                <w:bCs/>
              </w:rPr>
            </w:pPr>
            <w:r w:rsidRPr="004C7B4D">
              <w:rPr>
                <w:bCs/>
              </w:rPr>
              <w:t>My appointments</w:t>
            </w:r>
          </w:p>
        </w:tc>
        <w:tc>
          <w:tcPr>
            <w:tcW w:w="2085" w:type="dxa"/>
            <w:shd w:val="clear" w:color="auto" w:fill="auto"/>
            <w:noWrap/>
            <w:vAlign w:val="center"/>
            <w:hideMark/>
          </w:tcPr>
          <w:p w14:paraId="6A7D0AB7" w14:textId="77777777" w:rsidR="007D5E71" w:rsidRPr="004C7B4D" w:rsidRDefault="007D5E71" w:rsidP="00994116">
            <w:pPr>
              <w:keepNext/>
              <w:keepLines/>
              <w:spacing w:before="120"/>
              <w:jc w:val="center"/>
              <w:outlineLvl w:val="1"/>
            </w:pPr>
            <w:r w:rsidRPr="004C7B4D">
              <w:t>22</w:t>
            </w:r>
          </w:p>
        </w:tc>
        <w:tc>
          <w:tcPr>
            <w:tcW w:w="2086" w:type="dxa"/>
            <w:shd w:val="clear" w:color="auto" w:fill="auto"/>
            <w:noWrap/>
            <w:vAlign w:val="center"/>
            <w:hideMark/>
          </w:tcPr>
          <w:p w14:paraId="5A10F4C2" w14:textId="77777777" w:rsidR="007D5E71" w:rsidRPr="004C7B4D" w:rsidRDefault="007D5E71" w:rsidP="00994116">
            <w:pPr>
              <w:keepNext/>
              <w:keepLines/>
              <w:spacing w:before="120"/>
              <w:jc w:val="center"/>
              <w:outlineLvl w:val="1"/>
            </w:pPr>
            <w:r w:rsidRPr="004C7B4D">
              <w:t>.7</w:t>
            </w:r>
          </w:p>
        </w:tc>
      </w:tr>
      <w:tr w:rsidR="007D5E71" w:rsidRPr="004C7B4D" w14:paraId="55B06321" w14:textId="77777777" w:rsidTr="00994116">
        <w:trPr>
          <w:trHeight w:val="300"/>
        </w:trPr>
        <w:tc>
          <w:tcPr>
            <w:tcW w:w="4928" w:type="dxa"/>
            <w:shd w:val="clear" w:color="auto" w:fill="auto"/>
            <w:noWrap/>
            <w:vAlign w:val="center"/>
            <w:hideMark/>
          </w:tcPr>
          <w:p w14:paraId="7976291B" w14:textId="77777777" w:rsidR="007D5E71" w:rsidRPr="004C7B4D" w:rsidRDefault="007D5E71" w:rsidP="00994116">
            <w:pPr>
              <w:spacing w:before="120"/>
              <w:rPr>
                <w:bCs/>
              </w:rPr>
            </w:pPr>
            <w:r w:rsidRPr="004C7B4D">
              <w:rPr>
                <w:bCs/>
              </w:rPr>
              <w:t>Understanding my moods</w:t>
            </w:r>
          </w:p>
        </w:tc>
        <w:tc>
          <w:tcPr>
            <w:tcW w:w="2085" w:type="dxa"/>
            <w:shd w:val="clear" w:color="auto" w:fill="auto"/>
            <w:noWrap/>
            <w:vAlign w:val="center"/>
            <w:hideMark/>
          </w:tcPr>
          <w:p w14:paraId="4513D6DC" w14:textId="77777777" w:rsidR="007D5E71" w:rsidRPr="004C7B4D" w:rsidRDefault="007D5E71" w:rsidP="00994116">
            <w:pPr>
              <w:keepNext/>
              <w:keepLines/>
              <w:spacing w:before="120"/>
              <w:jc w:val="center"/>
              <w:outlineLvl w:val="1"/>
            </w:pPr>
            <w:r w:rsidRPr="004C7B4D">
              <w:t>22</w:t>
            </w:r>
          </w:p>
        </w:tc>
        <w:tc>
          <w:tcPr>
            <w:tcW w:w="2086" w:type="dxa"/>
            <w:shd w:val="clear" w:color="auto" w:fill="auto"/>
            <w:noWrap/>
            <w:vAlign w:val="center"/>
            <w:hideMark/>
          </w:tcPr>
          <w:p w14:paraId="25269F0C" w14:textId="77777777" w:rsidR="007D5E71" w:rsidRPr="004C7B4D" w:rsidRDefault="007D5E71" w:rsidP="00994116">
            <w:pPr>
              <w:keepNext/>
              <w:keepLines/>
              <w:spacing w:before="120"/>
              <w:jc w:val="center"/>
              <w:outlineLvl w:val="1"/>
            </w:pPr>
            <w:r w:rsidRPr="004C7B4D">
              <w:t>.7</w:t>
            </w:r>
          </w:p>
        </w:tc>
      </w:tr>
      <w:tr w:rsidR="007D5E71" w:rsidRPr="004C7B4D" w14:paraId="7EA99184" w14:textId="77777777" w:rsidTr="00994116">
        <w:trPr>
          <w:trHeight w:val="300"/>
        </w:trPr>
        <w:tc>
          <w:tcPr>
            <w:tcW w:w="4928" w:type="dxa"/>
            <w:shd w:val="clear" w:color="auto" w:fill="auto"/>
            <w:noWrap/>
            <w:vAlign w:val="center"/>
            <w:hideMark/>
          </w:tcPr>
          <w:p w14:paraId="6AD7C5AC" w14:textId="5145780D" w:rsidR="007D5E71" w:rsidRPr="00ED1EAD" w:rsidRDefault="007D5E71" w:rsidP="00994116">
            <w:pPr>
              <w:spacing w:before="120"/>
              <w:rPr>
                <w:bCs/>
              </w:rPr>
            </w:pPr>
            <w:r w:rsidRPr="004C7B4D">
              <w:rPr>
                <w:bCs/>
              </w:rPr>
              <w:t>How is type 2 diabetes</w:t>
            </w:r>
            <w:r w:rsidRPr="00ED1EAD">
              <w:rPr>
                <w:bCs/>
              </w:rPr>
              <w:t xml:space="preserve"> treated?</w:t>
            </w:r>
          </w:p>
        </w:tc>
        <w:tc>
          <w:tcPr>
            <w:tcW w:w="2085" w:type="dxa"/>
            <w:shd w:val="clear" w:color="auto" w:fill="auto"/>
            <w:noWrap/>
            <w:vAlign w:val="center"/>
            <w:hideMark/>
          </w:tcPr>
          <w:p w14:paraId="72C74BC5" w14:textId="77777777" w:rsidR="007D5E71" w:rsidRPr="00ED1EAD" w:rsidRDefault="007D5E71" w:rsidP="00994116">
            <w:pPr>
              <w:keepNext/>
              <w:keepLines/>
              <w:spacing w:before="120"/>
              <w:jc w:val="center"/>
              <w:outlineLvl w:val="1"/>
            </w:pPr>
            <w:r w:rsidRPr="00ED1EAD">
              <w:t>21</w:t>
            </w:r>
          </w:p>
        </w:tc>
        <w:tc>
          <w:tcPr>
            <w:tcW w:w="2086" w:type="dxa"/>
            <w:shd w:val="clear" w:color="auto" w:fill="auto"/>
            <w:noWrap/>
            <w:vAlign w:val="center"/>
            <w:hideMark/>
          </w:tcPr>
          <w:p w14:paraId="62B2C12C" w14:textId="77777777" w:rsidR="007D5E71" w:rsidRPr="00F72381" w:rsidRDefault="007D5E71" w:rsidP="00994116">
            <w:pPr>
              <w:keepNext/>
              <w:keepLines/>
              <w:spacing w:before="120"/>
              <w:jc w:val="center"/>
              <w:outlineLvl w:val="1"/>
            </w:pPr>
            <w:r w:rsidRPr="00F72381">
              <w:t>.7</w:t>
            </w:r>
          </w:p>
        </w:tc>
      </w:tr>
      <w:tr w:rsidR="007D5E71" w:rsidRPr="004C7B4D" w14:paraId="1843EB07" w14:textId="77777777" w:rsidTr="00994116">
        <w:trPr>
          <w:trHeight w:val="300"/>
        </w:trPr>
        <w:tc>
          <w:tcPr>
            <w:tcW w:w="4928" w:type="dxa"/>
            <w:shd w:val="clear" w:color="auto" w:fill="auto"/>
            <w:noWrap/>
            <w:vAlign w:val="center"/>
            <w:hideMark/>
          </w:tcPr>
          <w:p w14:paraId="4A4081AB" w14:textId="77777777" w:rsidR="007D5E71" w:rsidRPr="004C7B4D" w:rsidRDefault="007D5E71" w:rsidP="00994116">
            <w:pPr>
              <w:spacing w:before="120"/>
              <w:rPr>
                <w:bCs/>
              </w:rPr>
            </w:pPr>
            <w:r w:rsidRPr="004C7B4D">
              <w:rPr>
                <w:bCs/>
              </w:rPr>
              <w:t>Living &amp; working with diabetes</w:t>
            </w:r>
          </w:p>
        </w:tc>
        <w:tc>
          <w:tcPr>
            <w:tcW w:w="2085" w:type="dxa"/>
            <w:shd w:val="clear" w:color="auto" w:fill="auto"/>
            <w:noWrap/>
            <w:vAlign w:val="center"/>
            <w:hideMark/>
          </w:tcPr>
          <w:p w14:paraId="27BB5BC2" w14:textId="77777777" w:rsidR="007D5E71" w:rsidRPr="004C7B4D" w:rsidRDefault="007D5E71" w:rsidP="00994116">
            <w:pPr>
              <w:keepNext/>
              <w:keepLines/>
              <w:spacing w:before="120"/>
              <w:jc w:val="center"/>
              <w:outlineLvl w:val="1"/>
            </w:pPr>
            <w:r w:rsidRPr="004C7B4D">
              <w:t>20</w:t>
            </w:r>
          </w:p>
        </w:tc>
        <w:tc>
          <w:tcPr>
            <w:tcW w:w="2086" w:type="dxa"/>
            <w:shd w:val="clear" w:color="auto" w:fill="auto"/>
            <w:noWrap/>
            <w:vAlign w:val="center"/>
            <w:hideMark/>
          </w:tcPr>
          <w:p w14:paraId="59BBE4C3" w14:textId="77777777" w:rsidR="007D5E71" w:rsidRPr="004C7B4D" w:rsidRDefault="007D5E71" w:rsidP="00994116">
            <w:pPr>
              <w:keepNext/>
              <w:keepLines/>
              <w:spacing w:before="120"/>
              <w:jc w:val="center"/>
              <w:outlineLvl w:val="1"/>
            </w:pPr>
            <w:r w:rsidRPr="004C7B4D">
              <w:t>.6</w:t>
            </w:r>
          </w:p>
        </w:tc>
      </w:tr>
      <w:tr w:rsidR="007D5E71" w:rsidRPr="004C7B4D" w14:paraId="3EC47BA7" w14:textId="77777777" w:rsidTr="00994116">
        <w:trPr>
          <w:trHeight w:val="300"/>
        </w:trPr>
        <w:tc>
          <w:tcPr>
            <w:tcW w:w="4928" w:type="dxa"/>
            <w:shd w:val="clear" w:color="auto" w:fill="auto"/>
            <w:noWrap/>
            <w:vAlign w:val="center"/>
            <w:hideMark/>
          </w:tcPr>
          <w:p w14:paraId="009C2B63" w14:textId="77777777" w:rsidR="007D5E71" w:rsidRPr="004C7B4D" w:rsidRDefault="007D5E71" w:rsidP="00994116">
            <w:pPr>
              <w:spacing w:before="120"/>
              <w:rPr>
                <w:bCs/>
              </w:rPr>
            </w:pPr>
            <w:r w:rsidRPr="004C7B4D">
              <w:rPr>
                <w:bCs/>
              </w:rPr>
              <w:t>Physical activity</w:t>
            </w:r>
          </w:p>
        </w:tc>
        <w:tc>
          <w:tcPr>
            <w:tcW w:w="2085" w:type="dxa"/>
            <w:shd w:val="clear" w:color="auto" w:fill="auto"/>
            <w:noWrap/>
            <w:vAlign w:val="center"/>
            <w:hideMark/>
          </w:tcPr>
          <w:p w14:paraId="02391F27" w14:textId="77777777" w:rsidR="007D5E71" w:rsidRPr="004C7B4D" w:rsidRDefault="007D5E71" w:rsidP="00994116">
            <w:pPr>
              <w:keepNext/>
              <w:keepLines/>
              <w:spacing w:before="120"/>
              <w:jc w:val="center"/>
              <w:outlineLvl w:val="1"/>
            </w:pPr>
            <w:r w:rsidRPr="004C7B4D">
              <w:t>20</w:t>
            </w:r>
          </w:p>
        </w:tc>
        <w:tc>
          <w:tcPr>
            <w:tcW w:w="2086" w:type="dxa"/>
            <w:shd w:val="clear" w:color="auto" w:fill="auto"/>
            <w:noWrap/>
            <w:vAlign w:val="center"/>
            <w:hideMark/>
          </w:tcPr>
          <w:p w14:paraId="646CD8C2" w14:textId="77777777" w:rsidR="007D5E71" w:rsidRPr="004C7B4D" w:rsidRDefault="007D5E71" w:rsidP="00994116">
            <w:pPr>
              <w:keepNext/>
              <w:keepLines/>
              <w:spacing w:before="120"/>
              <w:jc w:val="center"/>
              <w:outlineLvl w:val="1"/>
            </w:pPr>
            <w:r w:rsidRPr="004C7B4D">
              <w:t>.6</w:t>
            </w:r>
          </w:p>
        </w:tc>
      </w:tr>
      <w:tr w:rsidR="007D5E71" w:rsidRPr="004C7B4D" w14:paraId="0B7ED520" w14:textId="77777777" w:rsidTr="00994116">
        <w:trPr>
          <w:trHeight w:val="300"/>
        </w:trPr>
        <w:tc>
          <w:tcPr>
            <w:tcW w:w="4928" w:type="dxa"/>
            <w:shd w:val="clear" w:color="auto" w:fill="auto"/>
            <w:noWrap/>
            <w:vAlign w:val="center"/>
            <w:hideMark/>
          </w:tcPr>
          <w:p w14:paraId="12C899DA" w14:textId="77777777" w:rsidR="007D5E71" w:rsidRPr="004C7B4D" w:rsidRDefault="007D5E71" w:rsidP="00994116">
            <w:pPr>
              <w:spacing w:before="120"/>
              <w:rPr>
                <w:bCs/>
              </w:rPr>
            </w:pPr>
            <w:r w:rsidRPr="004C7B4D">
              <w:rPr>
                <w:bCs/>
              </w:rPr>
              <w:t>Looking after yourself</w:t>
            </w:r>
          </w:p>
        </w:tc>
        <w:tc>
          <w:tcPr>
            <w:tcW w:w="2085" w:type="dxa"/>
            <w:shd w:val="clear" w:color="auto" w:fill="auto"/>
            <w:noWrap/>
            <w:vAlign w:val="center"/>
            <w:hideMark/>
          </w:tcPr>
          <w:p w14:paraId="34C2EE0D" w14:textId="77777777" w:rsidR="007D5E71" w:rsidRPr="004C7B4D" w:rsidRDefault="007D5E71" w:rsidP="00994116">
            <w:pPr>
              <w:keepNext/>
              <w:keepLines/>
              <w:spacing w:before="120"/>
              <w:jc w:val="center"/>
              <w:outlineLvl w:val="1"/>
            </w:pPr>
            <w:r w:rsidRPr="004C7B4D">
              <w:t>19</w:t>
            </w:r>
          </w:p>
        </w:tc>
        <w:tc>
          <w:tcPr>
            <w:tcW w:w="2086" w:type="dxa"/>
            <w:shd w:val="clear" w:color="auto" w:fill="auto"/>
            <w:noWrap/>
            <w:vAlign w:val="center"/>
            <w:hideMark/>
          </w:tcPr>
          <w:p w14:paraId="353348DB" w14:textId="77777777" w:rsidR="007D5E71" w:rsidRPr="004C7B4D" w:rsidRDefault="007D5E71" w:rsidP="00994116">
            <w:pPr>
              <w:keepNext/>
              <w:keepLines/>
              <w:spacing w:before="120"/>
              <w:jc w:val="center"/>
              <w:outlineLvl w:val="1"/>
            </w:pPr>
            <w:r w:rsidRPr="004C7B4D">
              <w:t>.6</w:t>
            </w:r>
          </w:p>
        </w:tc>
      </w:tr>
      <w:tr w:rsidR="007D5E71" w:rsidRPr="004C7B4D" w14:paraId="52204875" w14:textId="77777777" w:rsidTr="00994116">
        <w:trPr>
          <w:trHeight w:val="300"/>
        </w:trPr>
        <w:tc>
          <w:tcPr>
            <w:tcW w:w="4928" w:type="dxa"/>
            <w:shd w:val="clear" w:color="auto" w:fill="auto"/>
            <w:noWrap/>
            <w:vAlign w:val="center"/>
            <w:hideMark/>
          </w:tcPr>
          <w:p w14:paraId="1BC2DEC1" w14:textId="77777777" w:rsidR="007D5E71" w:rsidRPr="004C7B4D" w:rsidRDefault="007D5E71" w:rsidP="00994116">
            <w:pPr>
              <w:spacing w:before="120"/>
              <w:rPr>
                <w:bCs/>
              </w:rPr>
            </w:pPr>
            <w:r w:rsidRPr="004C7B4D">
              <w:rPr>
                <w:bCs/>
              </w:rPr>
              <w:t>My health record</w:t>
            </w:r>
          </w:p>
        </w:tc>
        <w:tc>
          <w:tcPr>
            <w:tcW w:w="2085" w:type="dxa"/>
            <w:shd w:val="clear" w:color="auto" w:fill="auto"/>
            <w:noWrap/>
            <w:vAlign w:val="center"/>
            <w:hideMark/>
          </w:tcPr>
          <w:p w14:paraId="1DE85973" w14:textId="77777777" w:rsidR="007D5E71" w:rsidRPr="004C7B4D" w:rsidRDefault="007D5E71" w:rsidP="00994116">
            <w:pPr>
              <w:keepNext/>
              <w:keepLines/>
              <w:spacing w:before="120"/>
              <w:jc w:val="center"/>
              <w:outlineLvl w:val="1"/>
            </w:pPr>
            <w:r w:rsidRPr="004C7B4D">
              <w:t>19</w:t>
            </w:r>
          </w:p>
        </w:tc>
        <w:tc>
          <w:tcPr>
            <w:tcW w:w="2086" w:type="dxa"/>
            <w:shd w:val="clear" w:color="auto" w:fill="auto"/>
            <w:noWrap/>
            <w:vAlign w:val="center"/>
            <w:hideMark/>
          </w:tcPr>
          <w:p w14:paraId="75BC4141" w14:textId="77777777" w:rsidR="007D5E71" w:rsidRPr="004C7B4D" w:rsidRDefault="007D5E71" w:rsidP="00994116">
            <w:pPr>
              <w:keepNext/>
              <w:keepLines/>
              <w:spacing w:before="120"/>
              <w:jc w:val="center"/>
              <w:outlineLvl w:val="1"/>
            </w:pPr>
            <w:r w:rsidRPr="004C7B4D">
              <w:t>.6</w:t>
            </w:r>
          </w:p>
        </w:tc>
      </w:tr>
      <w:tr w:rsidR="007D5E71" w:rsidRPr="004C7B4D" w14:paraId="3A930D55" w14:textId="77777777" w:rsidTr="00994116">
        <w:trPr>
          <w:trHeight w:val="300"/>
        </w:trPr>
        <w:tc>
          <w:tcPr>
            <w:tcW w:w="4928" w:type="dxa"/>
            <w:shd w:val="clear" w:color="auto" w:fill="auto"/>
            <w:noWrap/>
            <w:vAlign w:val="center"/>
            <w:hideMark/>
          </w:tcPr>
          <w:p w14:paraId="3B88956F" w14:textId="77777777" w:rsidR="007D5E71" w:rsidRPr="004C7B4D" w:rsidRDefault="007D5E71" w:rsidP="00994116">
            <w:pPr>
              <w:spacing w:before="120"/>
              <w:rPr>
                <w:bCs/>
              </w:rPr>
            </w:pPr>
            <w:r w:rsidRPr="004C7B4D">
              <w:rPr>
                <w:bCs/>
              </w:rPr>
              <w:t>Snacks and desserts</w:t>
            </w:r>
          </w:p>
        </w:tc>
        <w:tc>
          <w:tcPr>
            <w:tcW w:w="2085" w:type="dxa"/>
            <w:shd w:val="clear" w:color="auto" w:fill="auto"/>
            <w:noWrap/>
            <w:vAlign w:val="center"/>
            <w:hideMark/>
          </w:tcPr>
          <w:p w14:paraId="01D99081" w14:textId="77777777" w:rsidR="007D5E71" w:rsidRPr="004C7B4D" w:rsidRDefault="007D5E71" w:rsidP="00994116">
            <w:pPr>
              <w:keepNext/>
              <w:keepLines/>
              <w:spacing w:before="120"/>
              <w:jc w:val="center"/>
              <w:outlineLvl w:val="1"/>
            </w:pPr>
            <w:r w:rsidRPr="004C7B4D">
              <w:t>19</w:t>
            </w:r>
          </w:p>
        </w:tc>
        <w:tc>
          <w:tcPr>
            <w:tcW w:w="2086" w:type="dxa"/>
            <w:shd w:val="clear" w:color="auto" w:fill="auto"/>
            <w:noWrap/>
            <w:vAlign w:val="center"/>
            <w:hideMark/>
          </w:tcPr>
          <w:p w14:paraId="12895BCA" w14:textId="77777777" w:rsidR="007D5E71" w:rsidRPr="004C7B4D" w:rsidRDefault="007D5E71" w:rsidP="00994116">
            <w:pPr>
              <w:keepNext/>
              <w:keepLines/>
              <w:spacing w:before="120"/>
              <w:jc w:val="center"/>
              <w:outlineLvl w:val="1"/>
            </w:pPr>
            <w:r w:rsidRPr="004C7B4D">
              <w:t>.6</w:t>
            </w:r>
          </w:p>
        </w:tc>
      </w:tr>
      <w:tr w:rsidR="007D5E71" w:rsidRPr="004C7B4D" w14:paraId="7C68D57D" w14:textId="77777777" w:rsidTr="00994116">
        <w:trPr>
          <w:trHeight w:val="300"/>
        </w:trPr>
        <w:tc>
          <w:tcPr>
            <w:tcW w:w="4928" w:type="dxa"/>
            <w:shd w:val="clear" w:color="auto" w:fill="auto"/>
            <w:noWrap/>
            <w:vAlign w:val="center"/>
          </w:tcPr>
          <w:p w14:paraId="36734228" w14:textId="77777777" w:rsidR="007D5E71" w:rsidRPr="004C7B4D" w:rsidRDefault="007D5E71" w:rsidP="00994116">
            <w:pPr>
              <w:spacing w:before="120"/>
              <w:rPr>
                <w:bCs/>
              </w:rPr>
            </w:pPr>
            <w:r w:rsidRPr="004C7B4D">
              <w:rPr>
                <w:bCs/>
              </w:rPr>
              <w:t>Forum</w:t>
            </w:r>
          </w:p>
        </w:tc>
        <w:tc>
          <w:tcPr>
            <w:tcW w:w="2085" w:type="dxa"/>
            <w:shd w:val="clear" w:color="auto" w:fill="auto"/>
            <w:noWrap/>
            <w:vAlign w:val="center"/>
          </w:tcPr>
          <w:p w14:paraId="7EBDCEEC" w14:textId="77777777" w:rsidR="007D5E71" w:rsidRPr="004C7B4D" w:rsidRDefault="007D5E71" w:rsidP="00994116">
            <w:pPr>
              <w:keepNext/>
              <w:keepLines/>
              <w:spacing w:before="120"/>
              <w:jc w:val="center"/>
              <w:outlineLvl w:val="1"/>
            </w:pPr>
            <w:r w:rsidRPr="004C7B4D">
              <w:t>17</w:t>
            </w:r>
          </w:p>
        </w:tc>
        <w:tc>
          <w:tcPr>
            <w:tcW w:w="2086" w:type="dxa"/>
            <w:shd w:val="clear" w:color="auto" w:fill="auto"/>
            <w:noWrap/>
            <w:vAlign w:val="center"/>
          </w:tcPr>
          <w:p w14:paraId="52B81E22" w14:textId="77777777" w:rsidR="007D5E71" w:rsidRPr="004C7B4D" w:rsidRDefault="007D5E71" w:rsidP="00994116">
            <w:pPr>
              <w:keepNext/>
              <w:keepLines/>
              <w:spacing w:before="120"/>
              <w:jc w:val="center"/>
              <w:outlineLvl w:val="1"/>
            </w:pPr>
            <w:r w:rsidRPr="004C7B4D">
              <w:t>.5</w:t>
            </w:r>
          </w:p>
        </w:tc>
      </w:tr>
    </w:tbl>
    <w:p w14:paraId="5CD32620" w14:textId="77777777" w:rsidR="007D5E71" w:rsidRDefault="007D5E71" w:rsidP="001F5397"/>
    <w:p w14:paraId="753F349A" w14:textId="77777777" w:rsidR="00C45DF6" w:rsidRPr="004C7B4D" w:rsidRDefault="00C45DF6" w:rsidP="00953C33"/>
    <w:p w14:paraId="2B6A946F" w14:textId="77777777" w:rsidR="007D5E71" w:rsidRPr="004C7B4D" w:rsidRDefault="007D5E71" w:rsidP="007D5E71">
      <w:pPr>
        <w:pStyle w:val="Heading3"/>
      </w:pPr>
      <w:bookmarkStart w:id="316" w:name="_Toc355448210"/>
      <w:r w:rsidRPr="004C7B4D">
        <w:t>Objective 2b: Describe the characteristics of patients registering with, and using, HeLP-Diabetes</w:t>
      </w:r>
      <w:bookmarkEnd w:id="316"/>
    </w:p>
    <w:p w14:paraId="32CD3500" w14:textId="77777777" w:rsidR="007D5E71" w:rsidRPr="004C7B4D" w:rsidRDefault="007D5E71" w:rsidP="007D5E71">
      <w:pPr>
        <w:pStyle w:val="Heading4"/>
      </w:pPr>
      <w:r w:rsidRPr="004C7B4D">
        <w:t>Characteristics of patients registered with HeLP-Diabetes</w:t>
      </w:r>
    </w:p>
    <w:p w14:paraId="05771034" w14:textId="2F5E12AB" w:rsidR="007D5E71" w:rsidRPr="004C7B4D" w:rsidRDefault="007D5E71" w:rsidP="007D5E71">
      <w:r w:rsidRPr="004C7B4D">
        <w:t xml:space="preserve">A wide range of </w:t>
      </w:r>
      <w:r w:rsidR="00C45DF6">
        <w:t>users</w:t>
      </w:r>
      <w:r w:rsidR="00C45DF6" w:rsidRPr="004C7B4D">
        <w:t xml:space="preserve"> </w:t>
      </w:r>
      <w:r w:rsidRPr="004C7B4D">
        <w:t xml:space="preserve">registered with HeLP-Diabetes. Over half (n = 107, 52%) of registered users were male and 52% (n = 107) were from ethnicities other than White British, with African, Caribbean, Bangladeshi, Indian and other ethnicities represented. There was a wide spread of ages (range 19–81, mean 56.8, SD 11.8 years) and of educational levels. As the question on educational qualification was added late, this data was not available for many </w:t>
      </w:r>
      <w:r w:rsidR="00C45DF6">
        <w:t>people</w:t>
      </w:r>
      <w:r w:rsidRPr="004C7B4D">
        <w:t xml:space="preserve">. Of the total population of patients registered, 15% (n = 31) had no educational qualifications and a further 16% (n = 33) being school leavers. Of the population of patients registered who provided data on this question, 52% had no educational qualification or were school leavers. Although the majority of </w:t>
      </w:r>
      <w:r w:rsidR="00C45DF6">
        <w:t>those</w:t>
      </w:r>
      <w:r w:rsidR="00C45DF6" w:rsidRPr="004C7B4D">
        <w:t xml:space="preserve"> </w:t>
      </w:r>
      <w:r w:rsidRPr="004C7B4D">
        <w:t>who registered to use the intervention had home internet access (n = 177, 86%), over a third (n = 79, 39%) described their computer skills as basic. Duration of diabetes ranged from less than a year to over 20 years; most patients were treated with lifestyle modification and medication, and a few (n = 26, 13%) used insulin (</w:t>
      </w:r>
      <w:r w:rsidRPr="004C7B4D">
        <w:rPr>
          <w:i/>
        </w:rPr>
        <w:t>Table 3</w:t>
      </w:r>
      <w:r w:rsidR="00C45DF6">
        <w:rPr>
          <w:i/>
        </w:rPr>
        <w:t>8</w:t>
      </w:r>
      <w:r w:rsidRPr="004C7B4D">
        <w:t>)</w:t>
      </w:r>
      <w:r w:rsidR="00D33FB6" w:rsidRPr="004C7B4D">
        <w:t>.</w:t>
      </w:r>
      <w:r w:rsidRPr="004C7B4D">
        <w:t xml:space="preserve"> </w:t>
      </w:r>
    </w:p>
    <w:p w14:paraId="43B54E24" w14:textId="77777777" w:rsidR="007D5E71" w:rsidRPr="004C7B4D" w:rsidRDefault="007D5E71" w:rsidP="007D5E71"/>
    <w:p w14:paraId="1D839E36" w14:textId="46FEFF17" w:rsidR="007D5E71" w:rsidRPr="004C7B4D" w:rsidRDefault="007D5E71" w:rsidP="007D5E71">
      <w:pPr>
        <w:pStyle w:val="Tablecaption"/>
      </w:pPr>
      <w:bookmarkStart w:id="317" w:name="_Toc445632523"/>
      <w:bookmarkStart w:id="318" w:name="_Toc355447336"/>
      <w:r w:rsidRPr="004C7B4D">
        <w:t>Table 3</w:t>
      </w:r>
      <w:r w:rsidR="00C45DF6">
        <w:t>8</w:t>
      </w:r>
      <w:r w:rsidRPr="004C7B4D">
        <w:t xml:space="preserve">: Characteristics of patients registered </w:t>
      </w:r>
      <w:bookmarkEnd w:id="317"/>
      <w:r w:rsidRPr="004C7B4D">
        <w:t>for HeLP-Diabetes</w:t>
      </w:r>
      <w:bookmarkEnd w:id="318"/>
    </w:p>
    <w:tbl>
      <w:tblPr>
        <w:tblStyle w:val="TableGrid"/>
        <w:tblW w:w="0" w:type="auto"/>
        <w:tblLook w:val="04A0" w:firstRow="1" w:lastRow="0" w:firstColumn="1" w:lastColumn="0" w:noHBand="0" w:noVBand="1"/>
      </w:tblPr>
      <w:tblGrid>
        <w:gridCol w:w="1951"/>
        <w:gridCol w:w="3119"/>
        <w:gridCol w:w="1723"/>
        <w:gridCol w:w="1723"/>
      </w:tblGrid>
      <w:tr w:rsidR="007D5E71" w:rsidRPr="004C7B4D" w14:paraId="7A73C14E" w14:textId="77777777" w:rsidTr="00994116">
        <w:tc>
          <w:tcPr>
            <w:tcW w:w="5070" w:type="dxa"/>
            <w:gridSpan w:val="2"/>
            <w:vAlign w:val="center"/>
          </w:tcPr>
          <w:p w14:paraId="5D593D01" w14:textId="77777777" w:rsidR="007D5E71" w:rsidRPr="004C7B4D" w:rsidRDefault="007D5E71" w:rsidP="00994116">
            <w:pPr>
              <w:spacing w:before="120"/>
              <w:jc w:val="center"/>
              <w:rPr>
                <w:b/>
              </w:rPr>
            </w:pPr>
            <w:r w:rsidRPr="004C7B4D">
              <w:rPr>
                <w:b/>
              </w:rPr>
              <w:t>Characteristics of registered users</w:t>
            </w:r>
          </w:p>
        </w:tc>
        <w:tc>
          <w:tcPr>
            <w:tcW w:w="1723" w:type="dxa"/>
            <w:vAlign w:val="center"/>
          </w:tcPr>
          <w:p w14:paraId="438642D4" w14:textId="77777777" w:rsidR="007D5E71" w:rsidRPr="004C7B4D" w:rsidRDefault="007D5E71" w:rsidP="00994116">
            <w:pPr>
              <w:spacing w:before="120"/>
              <w:jc w:val="center"/>
              <w:rPr>
                <w:b/>
              </w:rPr>
            </w:pPr>
            <w:r w:rsidRPr="004C7B4D">
              <w:rPr>
                <w:b/>
              </w:rPr>
              <w:t>Frequency (n = 205)</w:t>
            </w:r>
          </w:p>
        </w:tc>
        <w:tc>
          <w:tcPr>
            <w:tcW w:w="1723" w:type="dxa"/>
            <w:vAlign w:val="center"/>
          </w:tcPr>
          <w:p w14:paraId="10BE9556" w14:textId="77777777" w:rsidR="007D5E71" w:rsidRPr="004C7B4D" w:rsidRDefault="007D5E71" w:rsidP="00994116">
            <w:pPr>
              <w:spacing w:before="120"/>
              <w:jc w:val="center"/>
              <w:rPr>
                <w:b/>
              </w:rPr>
            </w:pPr>
            <w:r w:rsidRPr="004C7B4D">
              <w:rPr>
                <w:b/>
              </w:rPr>
              <w:t>Per cent</w:t>
            </w:r>
          </w:p>
        </w:tc>
      </w:tr>
      <w:tr w:rsidR="007D5E71" w:rsidRPr="004C7B4D" w14:paraId="06323EC8" w14:textId="77777777" w:rsidTr="00994116">
        <w:tc>
          <w:tcPr>
            <w:tcW w:w="1951" w:type="dxa"/>
            <w:vMerge w:val="restart"/>
            <w:tcBorders>
              <w:right w:val="nil"/>
            </w:tcBorders>
            <w:vAlign w:val="center"/>
          </w:tcPr>
          <w:p w14:paraId="45CBCEF6" w14:textId="77777777" w:rsidR="007D5E71" w:rsidRPr="004C7B4D" w:rsidRDefault="007D5E71" w:rsidP="00994116">
            <w:pPr>
              <w:spacing w:before="120"/>
              <w:rPr>
                <w:b/>
              </w:rPr>
            </w:pPr>
            <w:r w:rsidRPr="004C7B4D">
              <w:rPr>
                <w:b/>
              </w:rPr>
              <w:t>Gender</w:t>
            </w:r>
          </w:p>
        </w:tc>
        <w:tc>
          <w:tcPr>
            <w:tcW w:w="3119" w:type="dxa"/>
            <w:tcBorders>
              <w:left w:val="nil"/>
            </w:tcBorders>
            <w:vAlign w:val="center"/>
          </w:tcPr>
          <w:p w14:paraId="36CF9680" w14:textId="77777777" w:rsidR="007D5E71" w:rsidRPr="004C7B4D" w:rsidRDefault="007D5E71" w:rsidP="00994116">
            <w:pPr>
              <w:spacing w:before="120"/>
            </w:pPr>
            <w:r w:rsidRPr="004C7B4D">
              <w:t>Male</w:t>
            </w:r>
          </w:p>
        </w:tc>
        <w:tc>
          <w:tcPr>
            <w:tcW w:w="1723" w:type="dxa"/>
            <w:vAlign w:val="center"/>
          </w:tcPr>
          <w:p w14:paraId="54CD6BE3" w14:textId="77777777" w:rsidR="007D5E71" w:rsidRPr="004C7B4D" w:rsidRDefault="007D5E71" w:rsidP="00994116">
            <w:pPr>
              <w:spacing w:before="120"/>
              <w:jc w:val="center"/>
            </w:pPr>
            <w:r w:rsidRPr="004C7B4D">
              <w:t>107</w:t>
            </w:r>
          </w:p>
        </w:tc>
        <w:tc>
          <w:tcPr>
            <w:tcW w:w="1723" w:type="dxa"/>
            <w:vAlign w:val="center"/>
          </w:tcPr>
          <w:p w14:paraId="67B0D6ED" w14:textId="77777777" w:rsidR="007D5E71" w:rsidRPr="004C7B4D" w:rsidRDefault="007D5E71" w:rsidP="00994116">
            <w:pPr>
              <w:spacing w:before="120"/>
              <w:jc w:val="center"/>
            </w:pPr>
            <w:r w:rsidRPr="004C7B4D">
              <w:t>52.2</w:t>
            </w:r>
          </w:p>
        </w:tc>
      </w:tr>
      <w:tr w:rsidR="007D5E71" w:rsidRPr="004C7B4D" w14:paraId="552399B0" w14:textId="77777777" w:rsidTr="00994116">
        <w:tc>
          <w:tcPr>
            <w:tcW w:w="1951" w:type="dxa"/>
            <w:vMerge/>
            <w:tcBorders>
              <w:right w:val="nil"/>
            </w:tcBorders>
            <w:vAlign w:val="center"/>
          </w:tcPr>
          <w:p w14:paraId="509F3BB9"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07C30379" w14:textId="77777777" w:rsidR="007D5E71" w:rsidRPr="004C7B4D" w:rsidRDefault="007D5E71" w:rsidP="00994116">
            <w:pPr>
              <w:spacing w:before="120"/>
            </w:pPr>
            <w:r w:rsidRPr="004C7B4D">
              <w:t>Female</w:t>
            </w:r>
          </w:p>
        </w:tc>
        <w:tc>
          <w:tcPr>
            <w:tcW w:w="1723" w:type="dxa"/>
            <w:vAlign w:val="center"/>
          </w:tcPr>
          <w:p w14:paraId="5F68F593" w14:textId="77777777" w:rsidR="007D5E71" w:rsidRPr="004C7B4D" w:rsidRDefault="007D5E71" w:rsidP="00994116">
            <w:pPr>
              <w:spacing w:before="120"/>
              <w:jc w:val="center"/>
            </w:pPr>
            <w:r w:rsidRPr="004C7B4D">
              <w:t>98</w:t>
            </w:r>
          </w:p>
        </w:tc>
        <w:tc>
          <w:tcPr>
            <w:tcW w:w="1723" w:type="dxa"/>
            <w:vAlign w:val="center"/>
          </w:tcPr>
          <w:p w14:paraId="58A1E038" w14:textId="77777777" w:rsidR="007D5E71" w:rsidRPr="004C7B4D" w:rsidRDefault="007D5E71" w:rsidP="00994116">
            <w:pPr>
              <w:spacing w:before="120"/>
              <w:jc w:val="center"/>
            </w:pPr>
            <w:r w:rsidRPr="004C7B4D">
              <w:t>47.8</w:t>
            </w:r>
          </w:p>
        </w:tc>
      </w:tr>
      <w:tr w:rsidR="007D5E71" w:rsidRPr="004C7B4D" w14:paraId="527A3C21" w14:textId="77777777" w:rsidTr="00994116">
        <w:tc>
          <w:tcPr>
            <w:tcW w:w="1951" w:type="dxa"/>
            <w:vMerge w:val="restart"/>
            <w:tcBorders>
              <w:right w:val="nil"/>
            </w:tcBorders>
            <w:vAlign w:val="center"/>
          </w:tcPr>
          <w:p w14:paraId="51CBCA81" w14:textId="77777777" w:rsidR="007D5E71" w:rsidRPr="004C7B4D" w:rsidRDefault="007D5E71" w:rsidP="00994116">
            <w:pPr>
              <w:spacing w:before="120"/>
              <w:rPr>
                <w:b/>
              </w:rPr>
            </w:pPr>
            <w:r w:rsidRPr="004C7B4D">
              <w:rPr>
                <w:b/>
              </w:rPr>
              <w:t>Ethnicity</w:t>
            </w:r>
          </w:p>
        </w:tc>
        <w:tc>
          <w:tcPr>
            <w:tcW w:w="3119" w:type="dxa"/>
            <w:tcBorders>
              <w:left w:val="nil"/>
            </w:tcBorders>
            <w:vAlign w:val="center"/>
          </w:tcPr>
          <w:p w14:paraId="1224A157" w14:textId="77777777" w:rsidR="007D5E71" w:rsidRPr="004C7B4D" w:rsidRDefault="007D5E71" w:rsidP="00994116">
            <w:pPr>
              <w:spacing w:before="120"/>
            </w:pPr>
            <w:r w:rsidRPr="004C7B4D">
              <w:t>White British</w:t>
            </w:r>
          </w:p>
        </w:tc>
        <w:tc>
          <w:tcPr>
            <w:tcW w:w="1723" w:type="dxa"/>
            <w:vAlign w:val="center"/>
          </w:tcPr>
          <w:p w14:paraId="224E3E5B" w14:textId="77777777" w:rsidR="007D5E71" w:rsidRPr="004C7B4D" w:rsidRDefault="007D5E71" w:rsidP="00994116">
            <w:pPr>
              <w:spacing w:before="120"/>
              <w:jc w:val="center"/>
            </w:pPr>
            <w:r w:rsidRPr="004C7B4D">
              <w:t>98</w:t>
            </w:r>
          </w:p>
        </w:tc>
        <w:tc>
          <w:tcPr>
            <w:tcW w:w="1723" w:type="dxa"/>
            <w:vAlign w:val="center"/>
          </w:tcPr>
          <w:p w14:paraId="2EBAE1EE" w14:textId="77777777" w:rsidR="007D5E71" w:rsidRPr="004C7B4D" w:rsidRDefault="007D5E71" w:rsidP="00994116">
            <w:pPr>
              <w:spacing w:before="120"/>
              <w:jc w:val="center"/>
            </w:pPr>
            <w:r w:rsidRPr="004C7B4D">
              <w:t>47.8</w:t>
            </w:r>
          </w:p>
        </w:tc>
      </w:tr>
      <w:tr w:rsidR="007D5E71" w:rsidRPr="004C7B4D" w14:paraId="6C44ECBF" w14:textId="77777777" w:rsidTr="00994116">
        <w:tc>
          <w:tcPr>
            <w:tcW w:w="1951" w:type="dxa"/>
            <w:vMerge/>
            <w:tcBorders>
              <w:right w:val="nil"/>
            </w:tcBorders>
            <w:vAlign w:val="center"/>
          </w:tcPr>
          <w:p w14:paraId="3661A192"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5A8020E0" w14:textId="77777777" w:rsidR="007D5E71" w:rsidRPr="004C7B4D" w:rsidRDefault="007D5E71" w:rsidP="00994116">
            <w:pPr>
              <w:spacing w:before="120"/>
            </w:pPr>
            <w:r w:rsidRPr="004C7B4D">
              <w:t>Non-White British</w:t>
            </w:r>
          </w:p>
        </w:tc>
        <w:tc>
          <w:tcPr>
            <w:tcW w:w="1723" w:type="dxa"/>
            <w:vAlign w:val="center"/>
          </w:tcPr>
          <w:p w14:paraId="007A0C1E" w14:textId="77777777" w:rsidR="007D5E71" w:rsidRPr="004C7B4D" w:rsidRDefault="007D5E71" w:rsidP="00994116">
            <w:pPr>
              <w:spacing w:before="120"/>
              <w:jc w:val="center"/>
            </w:pPr>
            <w:r w:rsidRPr="004C7B4D">
              <w:t>107</w:t>
            </w:r>
          </w:p>
        </w:tc>
        <w:tc>
          <w:tcPr>
            <w:tcW w:w="1723" w:type="dxa"/>
            <w:vAlign w:val="center"/>
          </w:tcPr>
          <w:p w14:paraId="652F8D19" w14:textId="77777777" w:rsidR="007D5E71" w:rsidRPr="004C7B4D" w:rsidRDefault="007D5E71" w:rsidP="00994116">
            <w:pPr>
              <w:spacing w:before="120"/>
              <w:jc w:val="center"/>
            </w:pPr>
            <w:r w:rsidRPr="004C7B4D">
              <w:t>52.2</w:t>
            </w:r>
          </w:p>
        </w:tc>
      </w:tr>
      <w:tr w:rsidR="007D5E71" w:rsidRPr="004C7B4D" w14:paraId="761234A7" w14:textId="77777777" w:rsidTr="00994116">
        <w:tc>
          <w:tcPr>
            <w:tcW w:w="1951" w:type="dxa"/>
            <w:vMerge w:val="restart"/>
            <w:tcBorders>
              <w:right w:val="nil"/>
            </w:tcBorders>
            <w:vAlign w:val="center"/>
          </w:tcPr>
          <w:p w14:paraId="2B3B3993" w14:textId="77777777" w:rsidR="007D5E71" w:rsidRPr="004C7B4D" w:rsidRDefault="007D5E71" w:rsidP="00994116">
            <w:pPr>
              <w:spacing w:before="120"/>
              <w:rPr>
                <w:b/>
              </w:rPr>
            </w:pPr>
            <w:r w:rsidRPr="004C7B4D">
              <w:rPr>
                <w:b/>
              </w:rPr>
              <w:t>Education</w:t>
            </w:r>
          </w:p>
        </w:tc>
        <w:tc>
          <w:tcPr>
            <w:tcW w:w="3119" w:type="dxa"/>
            <w:tcBorders>
              <w:left w:val="nil"/>
            </w:tcBorders>
            <w:vAlign w:val="center"/>
          </w:tcPr>
          <w:p w14:paraId="1A1C7C52" w14:textId="77777777" w:rsidR="007D5E71" w:rsidRPr="004C7B4D" w:rsidRDefault="007D5E71" w:rsidP="00994116">
            <w:pPr>
              <w:spacing w:before="120"/>
            </w:pPr>
            <w:r w:rsidRPr="004C7B4D">
              <w:t>None/school leaver</w:t>
            </w:r>
          </w:p>
        </w:tc>
        <w:tc>
          <w:tcPr>
            <w:tcW w:w="1723" w:type="dxa"/>
            <w:vAlign w:val="center"/>
          </w:tcPr>
          <w:p w14:paraId="51DA06F1" w14:textId="77777777" w:rsidR="007D5E71" w:rsidRPr="004C7B4D" w:rsidRDefault="007D5E71" w:rsidP="00994116">
            <w:pPr>
              <w:spacing w:before="120"/>
              <w:jc w:val="center"/>
            </w:pPr>
            <w:r w:rsidRPr="004C7B4D">
              <w:t>64</w:t>
            </w:r>
          </w:p>
        </w:tc>
        <w:tc>
          <w:tcPr>
            <w:tcW w:w="1723" w:type="dxa"/>
            <w:vAlign w:val="center"/>
          </w:tcPr>
          <w:p w14:paraId="34492B63" w14:textId="77777777" w:rsidR="007D5E71" w:rsidRPr="004C7B4D" w:rsidRDefault="007D5E71" w:rsidP="00994116">
            <w:pPr>
              <w:spacing w:before="120"/>
              <w:jc w:val="center"/>
            </w:pPr>
            <w:r w:rsidRPr="004C7B4D">
              <w:t>31.2</w:t>
            </w:r>
          </w:p>
        </w:tc>
      </w:tr>
      <w:tr w:rsidR="007D5E71" w:rsidRPr="004C7B4D" w14:paraId="4C154B92" w14:textId="77777777" w:rsidTr="00994116">
        <w:tc>
          <w:tcPr>
            <w:tcW w:w="1951" w:type="dxa"/>
            <w:vMerge/>
            <w:tcBorders>
              <w:right w:val="nil"/>
            </w:tcBorders>
            <w:vAlign w:val="center"/>
          </w:tcPr>
          <w:p w14:paraId="337AD3A5"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0A1626DA" w14:textId="77777777" w:rsidR="007D5E71" w:rsidRPr="004C7B4D" w:rsidRDefault="007D5E71" w:rsidP="00994116">
            <w:pPr>
              <w:spacing w:before="120"/>
            </w:pPr>
            <w:r w:rsidRPr="004C7B4D">
              <w:t>A-levels or higher</w:t>
            </w:r>
          </w:p>
        </w:tc>
        <w:tc>
          <w:tcPr>
            <w:tcW w:w="1723" w:type="dxa"/>
            <w:vAlign w:val="center"/>
          </w:tcPr>
          <w:p w14:paraId="0EDD3EBB" w14:textId="77777777" w:rsidR="007D5E71" w:rsidRPr="004C7B4D" w:rsidRDefault="007D5E71" w:rsidP="00994116">
            <w:pPr>
              <w:spacing w:before="120"/>
              <w:jc w:val="center"/>
            </w:pPr>
            <w:r w:rsidRPr="004C7B4D">
              <w:t>58</w:t>
            </w:r>
          </w:p>
        </w:tc>
        <w:tc>
          <w:tcPr>
            <w:tcW w:w="1723" w:type="dxa"/>
            <w:vAlign w:val="center"/>
          </w:tcPr>
          <w:p w14:paraId="58BC54FD" w14:textId="77777777" w:rsidR="007D5E71" w:rsidRPr="004C7B4D" w:rsidRDefault="007D5E71" w:rsidP="00994116">
            <w:pPr>
              <w:spacing w:before="120"/>
              <w:jc w:val="center"/>
            </w:pPr>
            <w:r w:rsidRPr="004C7B4D">
              <w:t>28.3</w:t>
            </w:r>
          </w:p>
        </w:tc>
      </w:tr>
      <w:tr w:rsidR="007D5E71" w:rsidRPr="004C7B4D" w14:paraId="5E9FB5FB" w14:textId="77777777" w:rsidTr="00994116">
        <w:tc>
          <w:tcPr>
            <w:tcW w:w="1951" w:type="dxa"/>
            <w:vMerge/>
            <w:tcBorders>
              <w:right w:val="nil"/>
            </w:tcBorders>
            <w:vAlign w:val="center"/>
          </w:tcPr>
          <w:p w14:paraId="6800FBD3"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08C9BB0D" w14:textId="77777777" w:rsidR="007D5E71" w:rsidRPr="004C7B4D" w:rsidRDefault="007D5E71" w:rsidP="00994116">
            <w:pPr>
              <w:spacing w:before="120"/>
            </w:pPr>
            <w:r w:rsidRPr="004C7B4D">
              <w:t>Missing</w:t>
            </w:r>
          </w:p>
        </w:tc>
        <w:tc>
          <w:tcPr>
            <w:tcW w:w="1723" w:type="dxa"/>
            <w:vAlign w:val="center"/>
          </w:tcPr>
          <w:p w14:paraId="3E199CB1" w14:textId="77777777" w:rsidR="007D5E71" w:rsidRPr="004C7B4D" w:rsidRDefault="007D5E71" w:rsidP="00994116">
            <w:pPr>
              <w:spacing w:before="120"/>
              <w:jc w:val="center"/>
            </w:pPr>
            <w:r w:rsidRPr="004C7B4D">
              <w:t>83</w:t>
            </w:r>
            <w:r w:rsidRPr="004C7B4D">
              <w:rPr>
                <w:vertAlign w:val="superscript"/>
              </w:rPr>
              <w:t>a</w:t>
            </w:r>
          </w:p>
        </w:tc>
        <w:tc>
          <w:tcPr>
            <w:tcW w:w="1723" w:type="dxa"/>
            <w:vAlign w:val="center"/>
          </w:tcPr>
          <w:p w14:paraId="779D0A43" w14:textId="77777777" w:rsidR="007D5E71" w:rsidRPr="004C7B4D" w:rsidRDefault="007D5E71" w:rsidP="00994116">
            <w:pPr>
              <w:spacing w:before="120"/>
              <w:jc w:val="center"/>
            </w:pPr>
            <w:r w:rsidRPr="004C7B4D">
              <w:t>40.5</w:t>
            </w:r>
          </w:p>
        </w:tc>
      </w:tr>
      <w:tr w:rsidR="007D5E71" w:rsidRPr="004C7B4D" w14:paraId="74548B44" w14:textId="77777777" w:rsidTr="00994116">
        <w:tc>
          <w:tcPr>
            <w:tcW w:w="1951" w:type="dxa"/>
            <w:vMerge w:val="restart"/>
            <w:tcBorders>
              <w:right w:val="nil"/>
            </w:tcBorders>
            <w:vAlign w:val="center"/>
          </w:tcPr>
          <w:p w14:paraId="301551F3" w14:textId="77777777" w:rsidR="007D5E71" w:rsidRPr="004C7B4D" w:rsidRDefault="007D5E71" w:rsidP="00994116">
            <w:pPr>
              <w:spacing w:before="120"/>
              <w:rPr>
                <w:b/>
              </w:rPr>
            </w:pPr>
            <w:r w:rsidRPr="004C7B4D">
              <w:rPr>
                <w:b/>
              </w:rPr>
              <w:t>Duration of diabetes</w:t>
            </w:r>
          </w:p>
        </w:tc>
        <w:tc>
          <w:tcPr>
            <w:tcW w:w="3119" w:type="dxa"/>
            <w:tcBorders>
              <w:left w:val="nil"/>
            </w:tcBorders>
            <w:vAlign w:val="center"/>
          </w:tcPr>
          <w:p w14:paraId="3CF5A31B" w14:textId="77777777" w:rsidR="007D5E71" w:rsidRPr="004C7B4D" w:rsidRDefault="007D5E71" w:rsidP="00994116">
            <w:pPr>
              <w:spacing w:before="120"/>
            </w:pPr>
            <w:r w:rsidRPr="004C7B4D">
              <w:t>Less than a year</w:t>
            </w:r>
          </w:p>
        </w:tc>
        <w:tc>
          <w:tcPr>
            <w:tcW w:w="1723" w:type="dxa"/>
            <w:vAlign w:val="center"/>
          </w:tcPr>
          <w:p w14:paraId="367F15C1" w14:textId="77777777" w:rsidR="007D5E71" w:rsidRPr="004C7B4D" w:rsidRDefault="007D5E71" w:rsidP="00994116">
            <w:pPr>
              <w:spacing w:before="120"/>
              <w:jc w:val="center"/>
            </w:pPr>
            <w:r w:rsidRPr="004C7B4D">
              <w:t>53</w:t>
            </w:r>
          </w:p>
        </w:tc>
        <w:tc>
          <w:tcPr>
            <w:tcW w:w="1723" w:type="dxa"/>
            <w:vAlign w:val="center"/>
          </w:tcPr>
          <w:p w14:paraId="447269E0" w14:textId="77777777" w:rsidR="007D5E71" w:rsidRPr="004C7B4D" w:rsidRDefault="007D5E71" w:rsidP="00994116">
            <w:pPr>
              <w:spacing w:before="120"/>
              <w:jc w:val="center"/>
            </w:pPr>
            <w:r w:rsidRPr="004C7B4D">
              <w:t>25.9</w:t>
            </w:r>
          </w:p>
        </w:tc>
      </w:tr>
      <w:tr w:rsidR="007D5E71" w:rsidRPr="004C7B4D" w14:paraId="7B929C18" w14:textId="77777777" w:rsidTr="00994116">
        <w:tc>
          <w:tcPr>
            <w:tcW w:w="1951" w:type="dxa"/>
            <w:vMerge/>
            <w:tcBorders>
              <w:right w:val="nil"/>
            </w:tcBorders>
            <w:vAlign w:val="center"/>
          </w:tcPr>
          <w:p w14:paraId="6A6FA830"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58941646" w14:textId="77777777" w:rsidR="007D5E71" w:rsidRPr="004C7B4D" w:rsidRDefault="007D5E71" w:rsidP="00994116">
            <w:pPr>
              <w:spacing w:before="120"/>
            </w:pPr>
            <w:r w:rsidRPr="004C7B4D">
              <w:t>1–5 Years</w:t>
            </w:r>
          </w:p>
        </w:tc>
        <w:tc>
          <w:tcPr>
            <w:tcW w:w="1723" w:type="dxa"/>
            <w:vAlign w:val="center"/>
          </w:tcPr>
          <w:p w14:paraId="4427574B" w14:textId="77777777" w:rsidR="007D5E71" w:rsidRPr="004C7B4D" w:rsidRDefault="007D5E71" w:rsidP="00994116">
            <w:pPr>
              <w:spacing w:before="120"/>
              <w:jc w:val="center"/>
            </w:pPr>
            <w:r w:rsidRPr="004C7B4D">
              <w:t>66</w:t>
            </w:r>
          </w:p>
        </w:tc>
        <w:tc>
          <w:tcPr>
            <w:tcW w:w="1723" w:type="dxa"/>
            <w:vAlign w:val="center"/>
          </w:tcPr>
          <w:p w14:paraId="344CA63F" w14:textId="77777777" w:rsidR="007D5E71" w:rsidRPr="004C7B4D" w:rsidRDefault="007D5E71" w:rsidP="00994116">
            <w:pPr>
              <w:spacing w:before="120"/>
              <w:jc w:val="center"/>
            </w:pPr>
            <w:r w:rsidRPr="004C7B4D">
              <w:t>32.2</w:t>
            </w:r>
          </w:p>
        </w:tc>
      </w:tr>
      <w:tr w:rsidR="007D5E71" w:rsidRPr="004C7B4D" w14:paraId="31EE0445" w14:textId="77777777" w:rsidTr="00994116">
        <w:tc>
          <w:tcPr>
            <w:tcW w:w="1951" w:type="dxa"/>
            <w:vMerge/>
            <w:tcBorders>
              <w:right w:val="nil"/>
            </w:tcBorders>
            <w:vAlign w:val="center"/>
          </w:tcPr>
          <w:p w14:paraId="427B436C"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0DD66612" w14:textId="77777777" w:rsidR="007D5E71" w:rsidRPr="004C7B4D" w:rsidRDefault="007D5E71" w:rsidP="00994116">
            <w:pPr>
              <w:spacing w:before="120"/>
            </w:pPr>
            <w:r w:rsidRPr="004C7B4D">
              <w:t>5–10 years</w:t>
            </w:r>
          </w:p>
        </w:tc>
        <w:tc>
          <w:tcPr>
            <w:tcW w:w="1723" w:type="dxa"/>
            <w:vAlign w:val="center"/>
          </w:tcPr>
          <w:p w14:paraId="7516803A" w14:textId="77777777" w:rsidR="007D5E71" w:rsidRPr="004C7B4D" w:rsidRDefault="007D5E71" w:rsidP="00994116">
            <w:pPr>
              <w:spacing w:before="120"/>
              <w:jc w:val="center"/>
            </w:pPr>
            <w:r w:rsidRPr="004C7B4D">
              <w:t>37</w:t>
            </w:r>
          </w:p>
        </w:tc>
        <w:tc>
          <w:tcPr>
            <w:tcW w:w="1723" w:type="dxa"/>
            <w:vAlign w:val="center"/>
          </w:tcPr>
          <w:p w14:paraId="7B421A0B" w14:textId="77777777" w:rsidR="007D5E71" w:rsidRPr="004C7B4D" w:rsidRDefault="007D5E71" w:rsidP="00994116">
            <w:pPr>
              <w:spacing w:before="120"/>
              <w:jc w:val="center"/>
            </w:pPr>
            <w:r w:rsidRPr="004C7B4D">
              <w:t>18.0</w:t>
            </w:r>
          </w:p>
        </w:tc>
      </w:tr>
      <w:tr w:rsidR="007D5E71" w:rsidRPr="004C7B4D" w14:paraId="2297227A" w14:textId="77777777" w:rsidTr="00994116">
        <w:tc>
          <w:tcPr>
            <w:tcW w:w="1951" w:type="dxa"/>
            <w:vMerge/>
            <w:tcBorders>
              <w:right w:val="nil"/>
            </w:tcBorders>
            <w:vAlign w:val="center"/>
          </w:tcPr>
          <w:p w14:paraId="132690AE"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49890CDF" w14:textId="77777777" w:rsidR="007D5E71" w:rsidRPr="004C7B4D" w:rsidRDefault="007D5E71" w:rsidP="00994116">
            <w:pPr>
              <w:spacing w:before="120"/>
            </w:pPr>
            <w:r w:rsidRPr="004C7B4D">
              <w:t>More than 10 years</w:t>
            </w:r>
          </w:p>
        </w:tc>
        <w:tc>
          <w:tcPr>
            <w:tcW w:w="1723" w:type="dxa"/>
            <w:vAlign w:val="center"/>
          </w:tcPr>
          <w:p w14:paraId="29BFA08D" w14:textId="77777777" w:rsidR="007D5E71" w:rsidRPr="004C7B4D" w:rsidRDefault="007D5E71" w:rsidP="00994116">
            <w:pPr>
              <w:spacing w:before="120"/>
              <w:jc w:val="center"/>
            </w:pPr>
            <w:r w:rsidRPr="004C7B4D">
              <w:t>44</w:t>
            </w:r>
          </w:p>
        </w:tc>
        <w:tc>
          <w:tcPr>
            <w:tcW w:w="1723" w:type="dxa"/>
            <w:vAlign w:val="center"/>
          </w:tcPr>
          <w:p w14:paraId="377F1D63" w14:textId="77777777" w:rsidR="007D5E71" w:rsidRPr="004C7B4D" w:rsidRDefault="007D5E71" w:rsidP="00994116">
            <w:pPr>
              <w:spacing w:before="120"/>
              <w:jc w:val="center"/>
            </w:pPr>
            <w:r w:rsidRPr="004C7B4D">
              <w:t>21.5</w:t>
            </w:r>
          </w:p>
        </w:tc>
      </w:tr>
      <w:tr w:rsidR="007D5E71" w:rsidRPr="004C7B4D" w14:paraId="140CF199" w14:textId="77777777" w:rsidTr="00994116">
        <w:tc>
          <w:tcPr>
            <w:tcW w:w="1951" w:type="dxa"/>
            <w:vMerge/>
            <w:tcBorders>
              <w:right w:val="nil"/>
            </w:tcBorders>
            <w:vAlign w:val="center"/>
          </w:tcPr>
          <w:p w14:paraId="1B126F0D"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2D3AF933" w14:textId="77777777" w:rsidR="007D5E71" w:rsidRPr="004C7B4D" w:rsidRDefault="007D5E71" w:rsidP="00994116">
            <w:pPr>
              <w:spacing w:before="120"/>
            </w:pPr>
            <w:r w:rsidRPr="004C7B4D">
              <w:t>Missing</w:t>
            </w:r>
          </w:p>
        </w:tc>
        <w:tc>
          <w:tcPr>
            <w:tcW w:w="1723" w:type="dxa"/>
            <w:vAlign w:val="center"/>
          </w:tcPr>
          <w:p w14:paraId="4A76EB33" w14:textId="77777777" w:rsidR="007D5E71" w:rsidRPr="004C7B4D" w:rsidRDefault="007D5E71" w:rsidP="00994116">
            <w:pPr>
              <w:spacing w:before="120"/>
              <w:jc w:val="center"/>
            </w:pPr>
            <w:r w:rsidRPr="004C7B4D">
              <w:t>5</w:t>
            </w:r>
          </w:p>
        </w:tc>
        <w:tc>
          <w:tcPr>
            <w:tcW w:w="1723" w:type="dxa"/>
            <w:vAlign w:val="center"/>
          </w:tcPr>
          <w:p w14:paraId="4F29DCEB" w14:textId="77777777" w:rsidR="007D5E71" w:rsidRPr="004C7B4D" w:rsidRDefault="007D5E71" w:rsidP="00994116">
            <w:pPr>
              <w:spacing w:before="120"/>
              <w:jc w:val="center"/>
            </w:pPr>
            <w:r w:rsidRPr="004C7B4D">
              <w:t>2.4</w:t>
            </w:r>
          </w:p>
        </w:tc>
      </w:tr>
      <w:tr w:rsidR="007D5E71" w:rsidRPr="004C7B4D" w14:paraId="721F857F" w14:textId="77777777" w:rsidTr="00994116">
        <w:tc>
          <w:tcPr>
            <w:tcW w:w="1951" w:type="dxa"/>
            <w:vMerge w:val="restart"/>
            <w:tcBorders>
              <w:right w:val="nil"/>
            </w:tcBorders>
            <w:vAlign w:val="center"/>
          </w:tcPr>
          <w:p w14:paraId="4F9D4655" w14:textId="77777777" w:rsidR="007D5E71" w:rsidRPr="004C7B4D" w:rsidRDefault="007D5E71" w:rsidP="00994116">
            <w:pPr>
              <w:spacing w:before="120"/>
              <w:rPr>
                <w:b/>
              </w:rPr>
            </w:pPr>
            <w:r w:rsidRPr="004C7B4D">
              <w:rPr>
                <w:b/>
              </w:rPr>
              <w:t>Management of diabetes</w:t>
            </w:r>
          </w:p>
        </w:tc>
        <w:tc>
          <w:tcPr>
            <w:tcW w:w="3119" w:type="dxa"/>
            <w:tcBorders>
              <w:left w:val="nil"/>
            </w:tcBorders>
            <w:vAlign w:val="center"/>
          </w:tcPr>
          <w:p w14:paraId="5FA01D38" w14:textId="77777777" w:rsidR="007D5E71" w:rsidRPr="004C7B4D" w:rsidRDefault="007D5E71" w:rsidP="00994116">
            <w:pPr>
              <w:spacing w:before="120"/>
            </w:pPr>
            <w:r w:rsidRPr="004C7B4D">
              <w:t>Lifestyle only</w:t>
            </w:r>
          </w:p>
        </w:tc>
        <w:tc>
          <w:tcPr>
            <w:tcW w:w="1723" w:type="dxa"/>
            <w:vAlign w:val="center"/>
          </w:tcPr>
          <w:p w14:paraId="1C8DCE3B" w14:textId="77777777" w:rsidR="007D5E71" w:rsidRPr="004C7B4D" w:rsidRDefault="007D5E71" w:rsidP="00994116">
            <w:pPr>
              <w:spacing w:before="120"/>
              <w:jc w:val="center"/>
            </w:pPr>
            <w:r w:rsidRPr="004C7B4D">
              <w:t>40</w:t>
            </w:r>
          </w:p>
        </w:tc>
        <w:tc>
          <w:tcPr>
            <w:tcW w:w="1723" w:type="dxa"/>
            <w:vAlign w:val="center"/>
          </w:tcPr>
          <w:p w14:paraId="072D5B98" w14:textId="77777777" w:rsidR="007D5E71" w:rsidRPr="004C7B4D" w:rsidRDefault="007D5E71" w:rsidP="00994116">
            <w:pPr>
              <w:spacing w:before="120"/>
              <w:jc w:val="center"/>
            </w:pPr>
            <w:r w:rsidRPr="004C7B4D">
              <w:t>19.5</w:t>
            </w:r>
          </w:p>
        </w:tc>
      </w:tr>
      <w:tr w:rsidR="007D5E71" w:rsidRPr="004C7B4D" w14:paraId="26E32471" w14:textId="77777777" w:rsidTr="00994116">
        <w:tc>
          <w:tcPr>
            <w:tcW w:w="1951" w:type="dxa"/>
            <w:vMerge/>
            <w:tcBorders>
              <w:right w:val="nil"/>
            </w:tcBorders>
            <w:vAlign w:val="center"/>
          </w:tcPr>
          <w:p w14:paraId="3E514A94"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4FA6E9E7" w14:textId="77777777" w:rsidR="007D5E71" w:rsidRPr="004C7B4D" w:rsidRDefault="007D5E71" w:rsidP="00994116">
            <w:pPr>
              <w:spacing w:before="120"/>
            </w:pPr>
            <w:r w:rsidRPr="004C7B4D">
              <w:t>Tablets</w:t>
            </w:r>
          </w:p>
        </w:tc>
        <w:tc>
          <w:tcPr>
            <w:tcW w:w="1723" w:type="dxa"/>
            <w:vAlign w:val="center"/>
          </w:tcPr>
          <w:p w14:paraId="51683076" w14:textId="77777777" w:rsidR="007D5E71" w:rsidRPr="004C7B4D" w:rsidRDefault="007D5E71" w:rsidP="00994116">
            <w:pPr>
              <w:spacing w:before="120"/>
              <w:jc w:val="center"/>
            </w:pPr>
            <w:r w:rsidRPr="004C7B4D">
              <w:t>128</w:t>
            </w:r>
          </w:p>
        </w:tc>
        <w:tc>
          <w:tcPr>
            <w:tcW w:w="1723" w:type="dxa"/>
            <w:vAlign w:val="center"/>
          </w:tcPr>
          <w:p w14:paraId="25180E23" w14:textId="77777777" w:rsidR="007D5E71" w:rsidRPr="004C7B4D" w:rsidRDefault="007D5E71" w:rsidP="00994116">
            <w:pPr>
              <w:spacing w:before="120"/>
              <w:jc w:val="center"/>
            </w:pPr>
            <w:r w:rsidRPr="004C7B4D">
              <w:t>62.4</w:t>
            </w:r>
          </w:p>
        </w:tc>
      </w:tr>
      <w:tr w:rsidR="007D5E71" w:rsidRPr="004C7B4D" w14:paraId="1504C1C0" w14:textId="77777777" w:rsidTr="00994116">
        <w:tc>
          <w:tcPr>
            <w:tcW w:w="1951" w:type="dxa"/>
            <w:vMerge/>
            <w:tcBorders>
              <w:right w:val="nil"/>
            </w:tcBorders>
            <w:vAlign w:val="center"/>
          </w:tcPr>
          <w:p w14:paraId="72F9C0B7"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72631920" w14:textId="77777777" w:rsidR="007D5E71" w:rsidRPr="004C7B4D" w:rsidRDefault="007D5E71" w:rsidP="00994116">
            <w:pPr>
              <w:spacing w:before="120"/>
            </w:pPr>
            <w:r w:rsidRPr="004C7B4D">
              <w:t>Insulin</w:t>
            </w:r>
          </w:p>
        </w:tc>
        <w:tc>
          <w:tcPr>
            <w:tcW w:w="1723" w:type="dxa"/>
            <w:vAlign w:val="center"/>
          </w:tcPr>
          <w:p w14:paraId="5EC7C926" w14:textId="77777777" w:rsidR="007D5E71" w:rsidRPr="004C7B4D" w:rsidRDefault="007D5E71" w:rsidP="00994116">
            <w:pPr>
              <w:spacing w:before="120"/>
              <w:jc w:val="center"/>
            </w:pPr>
            <w:r w:rsidRPr="004C7B4D">
              <w:t>27</w:t>
            </w:r>
          </w:p>
        </w:tc>
        <w:tc>
          <w:tcPr>
            <w:tcW w:w="1723" w:type="dxa"/>
            <w:vAlign w:val="center"/>
          </w:tcPr>
          <w:p w14:paraId="317C9FA1" w14:textId="77777777" w:rsidR="007D5E71" w:rsidRPr="004C7B4D" w:rsidRDefault="007D5E71" w:rsidP="00994116">
            <w:pPr>
              <w:spacing w:before="120"/>
              <w:jc w:val="center"/>
            </w:pPr>
            <w:r w:rsidRPr="004C7B4D">
              <w:t>13.2</w:t>
            </w:r>
          </w:p>
        </w:tc>
      </w:tr>
      <w:tr w:rsidR="007D5E71" w:rsidRPr="004C7B4D" w14:paraId="00725741" w14:textId="77777777" w:rsidTr="00994116">
        <w:tc>
          <w:tcPr>
            <w:tcW w:w="1951" w:type="dxa"/>
            <w:vMerge/>
            <w:tcBorders>
              <w:right w:val="nil"/>
            </w:tcBorders>
            <w:vAlign w:val="center"/>
          </w:tcPr>
          <w:p w14:paraId="7289A98E"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263A9F61" w14:textId="77777777" w:rsidR="007D5E71" w:rsidRPr="004C7B4D" w:rsidRDefault="007D5E71" w:rsidP="00994116">
            <w:pPr>
              <w:spacing w:before="120"/>
            </w:pPr>
            <w:r w:rsidRPr="004C7B4D">
              <w:t>Missing</w:t>
            </w:r>
          </w:p>
        </w:tc>
        <w:tc>
          <w:tcPr>
            <w:tcW w:w="1723" w:type="dxa"/>
            <w:vAlign w:val="center"/>
          </w:tcPr>
          <w:p w14:paraId="32010A35" w14:textId="77777777" w:rsidR="007D5E71" w:rsidRPr="004C7B4D" w:rsidRDefault="007D5E71" w:rsidP="00994116">
            <w:pPr>
              <w:spacing w:before="120"/>
              <w:jc w:val="center"/>
            </w:pPr>
            <w:r w:rsidRPr="004C7B4D">
              <w:t>10</w:t>
            </w:r>
          </w:p>
        </w:tc>
        <w:tc>
          <w:tcPr>
            <w:tcW w:w="1723" w:type="dxa"/>
            <w:vAlign w:val="center"/>
          </w:tcPr>
          <w:p w14:paraId="6CF14F0B" w14:textId="77777777" w:rsidR="007D5E71" w:rsidRPr="004C7B4D" w:rsidRDefault="007D5E71" w:rsidP="00994116">
            <w:pPr>
              <w:spacing w:before="120"/>
              <w:jc w:val="center"/>
            </w:pPr>
            <w:r w:rsidRPr="004C7B4D">
              <w:t>4.9</w:t>
            </w:r>
          </w:p>
        </w:tc>
      </w:tr>
      <w:tr w:rsidR="007D5E71" w:rsidRPr="004C7B4D" w14:paraId="68B7524A" w14:textId="77777777" w:rsidTr="00994116">
        <w:tc>
          <w:tcPr>
            <w:tcW w:w="1951" w:type="dxa"/>
            <w:vMerge w:val="restart"/>
            <w:tcBorders>
              <w:right w:val="nil"/>
            </w:tcBorders>
            <w:vAlign w:val="center"/>
          </w:tcPr>
          <w:p w14:paraId="3D8A0EA3" w14:textId="77777777" w:rsidR="007D5E71" w:rsidRPr="004C7B4D" w:rsidRDefault="007D5E71" w:rsidP="00994116">
            <w:pPr>
              <w:spacing w:before="120"/>
              <w:rPr>
                <w:b/>
              </w:rPr>
            </w:pPr>
            <w:r w:rsidRPr="004C7B4D">
              <w:rPr>
                <w:b/>
              </w:rPr>
              <w:t>Internet access</w:t>
            </w:r>
          </w:p>
        </w:tc>
        <w:tc>
          <w:tcPr>
            <w:tcW w:w="3119" w:type="dxa"/>
            <w:tcBorders>
              <w:left w:val="nil"/>
            </w:tcBorders>
            <w:vAlign w:val="center"/>
          </w:tcPr>
          <w:p w14:paraId="74605BA1" w14:textId="77777777" w:rsidR="007D5E71" w:rsidRPr="004C7B4D" w:rsidRDefault="007D5E71" w:rsidP="00994116">
            <w:pPr>
              <w:spacing w:before="120"/>
            </w:pPr>
            <w:r w:rsidRPr="004C7B4D">
              <w:t>Home</w:t>
            </w:r>
          </w:p>
        </w:tc>
        <w:tc>
          <w:tcPr>
            <w:tcW w:w="1723" w:type="dxa"/>
            <w:vAlign w:val="center"/>
          </w:tcPr>
          <w:p w14:paraId="2FA821AE" w14:textId="77777777" w:rsidR="007D5E71" w:rsidRPr="004C7B4D" w:rsidRDefault="007D5E71" w:rsidP="00994116">
            <w:pPr>
              <w:spacing w:before="120"/>
              <w:jc w:val="center"/>
            </w:pPr>
            <w:r w:rsidRPr="004C7B4D">
              <w:t>177</w:t>
            </w:r>
          </w:p>
        </w:tc>
        <w:tc>
          <w:tcPr>
            <w:tcW w:w="1723" w:type="dxa"/>
            <w:vAlign w:val="center"/>
          </w:tcPr>
          <w:p w14:paraId="6020E328" w14:textId="77777777" w:rsidR="007D5E71" w:rsidRPr="004C7B4D" w:rsidRDefault="007D5E71" w:rsidP="00994116">
            <w:pPr>
              <w:spacing w:before="120"/>
              <w:jc w:val="center"/>
            </w:pPr>
            <w:r w:rsidRPr="004C7B4D">
              <w:t>86.3</w:t>
            </w:r>
          </w:p>
        </w:tc>
      </w:tr>
      <w:tr w:rsidR="007D5E71" w:rsidRPr="004C7B4D" w14:paraId="06806575" w14:textId="77777777" w:rsidTr="00994116">
        <w:tc>
          <w:tcPr>
            <w:tcW w:w="1951" w:type="dxa"/>
            <w:vMerge/>
            <w:tcBorders>
              <w:right w:val="nil"/>
            </w:tcBorders>
            <w:vAlign w:val="center"/>
          </w:tcPr>
          <w:p w14:paraId="5BDCDC23"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42F62333" w14:textId="77777777" w:rsidR="007D5E71" w:rsidRPr="004C7B4D" w:rsidRDefault="007D5E71" w:rsidP="00994116">
            <w:pPr>
              <w:spacing w:before="120"/>
            </w:pPr>
            <w:r w:rsidRPr="004C7B4D">
              <w:t>Public</w:t>
            </w:r>
          </w:p>
        </w:tc>
        <w:tc>
          <w:tcPr>
            <w:tcW w:w="1723" w:type="dxa"/>
            <w:vAlign w:val="center"/>
          </w:tcPr>
          <w:p w14:paraId="77B1385C" w14:textId="77777777" w:rsidR="007D5E71" w:rsidRPr="004C7B4D" w:rsidRDefault="007D5E71" w:rsidP="00994116">
            <w:pPr>
              <w:spacing w:before="120"/>
              <w:jc w:val="center"/>
            </w:pPr>
            <w:r w:rsidRPr="004C7B4D">
              <w:t>9</w:t>
            </w:r>
          </w:p>
        </w:tc>
        <w:tc>
          <w:tcPr>
            <w:tcW w:w="1723" w:type="dxa"/>
            <w:vAlign w:val="center"/>
          </w:tcPr>
          <w:p w14:paraId="64CC23A5" w14:textId="77777777" w:rsidR="007D5E71" w:rsidRPr="004C7B4D" w:rsidRDefault="007D5E71" w:rsidP="00994116">
            <w:pPr>
              <w:spacing w:before="120"/>
              <w:jc w:val="center"/>
            </w:pPr>
            <w:r w:rsidRPr="004C7B4D">
              <w:t>4.4</w:t>
            </w:r>
          </w:p>
        </w:tc>
      </w:tr>
      <w:tr w:rsidR="007D5E71" w:rsidRPr="004C7B4D" w14:paraId="63311ADA" w14:textId="77777777" w:rsidTr="00994116">
        <w:tc>
          <w:tcPr>
            <w:tcW w:w="1951" w:type="dxa"/>
            <w:vMerge/>
            <w:tcBorders>
              <w:right w:val="nil"/>
            </w:tcBorders>
            <w:vAlign w:val="center"/>
          </w:tcPr>
          <w:p w14:paraId="06C0FE4B"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34E82CFB" w14:textId="77777777" w:rsidR="007D5E71" w:rsidRPr="004C7B4D" w:rsidRDefault="007D5E71" w:rsidP="00994116">
            <w:pPr>
              <w:spacing w:before="120"/>
            </w:pPr>
            <w:r w:rsidRPr="004C7B4D">
              <w:t>Missing</w:t>
            </w:r>
          </w:p>
        </w:tc>
        <w:tc>
          <w:tcPr>
            <w:tcW w:w="1723" w:type="dxa"/>
            <w:vAlign w:val="center"/>
          </w:tcPr>
          <w:p w14:paraId="4A1279B1" w14:textId="77777777" w:rsidR="007D5E71" w:rsidRPr="004C7B4D" w:rsidRDefault="007D5E71" w:rsidP="00994116">
            <w:pPr>
              <w:spacing w:before="120"/>
              <w:jc w:val="center"/>
            </w:pPr>
            <w:r w:rsidRPr="004C7B4D">
              <w:t>19</w:t>
            </w:r>
          </w:p>
        </w:tc>
        <w:tc>
          <w:tcPr>
            <w:tcW w:w="1723" w:type="dxa"/>
            <w:vAlign w:val="center"/>
          </w:tcPr>
          <w:p w14:paraId="41D35357" w14:textId="77777777" w:rsidR="007D5E71" w:rsidRPr="004C7B4D" w:rsidRDefault="007D5E71" w:rsidP="00994116">
            <w:pPr>
              <w:spacing w:before="120"/>
              <w:jc w:val="center"/>
            </w:pPr>
            <w:r w:rsidRPr="004C7B4D">
              <w:t>9.3</w:t>
            </w:r>
          </w:p>
        </w:tc>
      </w:tr>
      <w:tr w:rsidR="007D5E71" w:rsidRPr="004C7B4D" w14:paraId="3065950E" w14:textId="77777777" w:rsidTr="00994116">
        <w:tc>
          <w:tcPr>
            <w:tcW w:w="1951" w:type="dxa"/>
            <w:vMerge w:val="restart"/>
            <w:tcBorders>
              <w:right w:val="nil"/>
            </w:tcBorders>
            <w:vAlign w:val="center"/>
          </w:tcPr>
          <w:p w14:paraId="6DE00CC3" w14:textId="77777777" w:rsidR="007D5E71" w:rsidRPr="004C7B4D" w:rsidRDefault="007D5E71" w:rsidP="00994116">
            <w:pPr>
              <w:spacing w:before="120"/>
              <w:rPr>
                <w:b/>
              </w:rPr>
            </w:pPr>
            <w:r w:rsidRPr="004C7B4D">
              <w:rPr>
                <w:b/>
              </w:rPr>
              <w:t>Computer skills</w:t>
            </w:r>
          </w:p>
        </w:tc>
        <w:tc>
          <w:tcPr>
            <w:tcW w:w="3119" w:type="dxa"/>
            <w:tcBorders>
              <w:left w:val="nil"/>
            </w:tcBorders>
            <w:vAlign w:val="center"/>
          </w:tcPr>
          <w:p w14:paraId="47568070" w14:textId="77777777" w:rsidR="007D5E71" w:rsidRPr="004C7B4D" w:rsidRDefault="007D5E71" w:rsidP="00994116">
            <w:pPr>
              <w:spacing w:before="120"/>
            </w:pPr>
            <w:r w:rsidRPr="004C7B4D">
              <w:t>Basic</w:t>
            </w:r>
          </w:p>
        </w:tc>
        <w:tc>
          <w:tcPr>
            <w:tcW w:w="1723" w:type="dxa"/>
            <w:vAlign w:val="center"/>
          </w:tcPr>
          <w:p w14:paraId="5C8A1C3B" w14:textId="77777777" w:rsidR="007D5E71" w:rsidRPr="004C7B4D" w:rsidRDefault="007D5E71" w:rsidP="00994116">
            <w:pPr>
              <w:spacing w:before="120"/>
              <w:jc w:val="center"/>
            </w:pPr>
            <w:r w:rsidRPr="004C7B4D">
              <w:t>79</w:t>
            </w:r>
          </w:p>
        </w:tc>
        <w:tc>
          <w:tcPr>
            <w:tcW w:w="1723" w:type="dxa"/>
            <w:vAlign w:val="center"/>
          </w:tcPr>
          <w:p w14:paraId="3969F194" w14:textId="77777777" w:rsidR="007D5E71" w:rsidRPr="004C7B4D" w:rsidRDefault="007D5E71" w:rsidP="00994116">
            <w:pPr>
              <w:spacing w:before="120"/>
              <w:jc w:val="center"/>
            </w:pPr>
            <w:r w:rsidRPr="004C7B4D">
              <w:t>38.5</w:t>
            </w:r>
          </w:p>
        </w:tc>
      </w:tr>
      <w:tr w:rsidR="007D5E71" w:rsidRPr="004C7B4D" w14:paraId="5347EE03" w14:textId="77777777" w:rsidTr="00994116">
        <w:tc>
          <w:tcPr>
            <w:tcW w:w="1951" w:type="dxa"/>
            <w:vMerge/>
            <w:tcBorders>
              <w:right w:val="nil"/>
            </w:tcBorders>
            <w:vAlign w:val="center"/>
          </w:tcPr>
          <w:p w14:paraId="44140F34"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509824EB" w14:textId="77777777" w:rsidR="007D5E71" w:rsidRPr="004C7B4D" w:rsidRDefault="007D5E71" w:rsidP="00994116">
            <w:pPr>
              <w:spacing w:before="120"/>
            </w:pPr>
            <w:r w:rsidRPr="004C7B4D">
              <w:t>Intermediate/ advanced</w:t>
            </w:r>
          </w:p>
        </w:tc>
        <w:tc>
          <w:tcPr>
            <w:tcW w:w="1723" w:type="dxa"/>
            <w:vAlign w:val="center"/>
          </w:tcPr>
          <w:p w14:paraId="77CD1BD7" w14:textId="77777777" w:rsidR="007D5E71" w:rsidRPr="004C7B4D" w:rsidRDefault="007D5E71" w:rsidP="00994116">
            <w:pPr>
              <w:spacing w:before="120"/>
              <w:jc w:val="center"/>
            </w:pPr>
            <w:r w:rsidRPr="004C7B4D">
              <w:t>105</w:t>
            </w:r>
          </w:p>
        </w:tc>
        <w:tc>
          <w:tcPr>
            <w:tcW w:w="1723" w:type="dxa"/>
            <w:vAlign w:val="center"/>
          </w:tcPr>
          <w:p w14:paraId="12B20A75" w14:textId="77777777" w:rsidR="007D5E71" w:rsidRPr="004C7B4D" w:rsidRDefault="007D5E71" w:rsidP="00994116">
            <w:pPr>
              <w:spacing w:before="120"/>
              <w:jc w:val="center"/>
            </w:pPr>
            <w:r w:rsidRPr="004C7B4D">
              <w:t>51.2</w:t>
            </w:r>
          </w:p>
        </w:tc>
      </w:tr>
      <w:tr w:rsidR="007D5E71" w:rsidRPr="004C7B4D" w14:paraId="5F047818" w14:textId="77777777" w:rsidTr="00994116">
        <w:tc>
          <w:tcPr>
            <w:tcW w:w="1951" w:type="dxa"/>
            <w:vMerge/>
            <w:tcBorders>
              <w:right w:val="nil"/>
            </w:tcBorders>
            <w:vAlign w:val="center"/>
          </w:tcPr>
          <w:p w14:paraId="0982DC2F"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7C45AA8C" w14:textId="77777777" w:rsidR="007D5E71" w:rsidRPr="004C7B4D" w:rsidRDefault="007D5E71" w:rsidP="00994116">
            <w:pPr>
              <w:spacing w:before="120"/>
            </w:pPr>
            <w:r w:rsidRPr="004C7B4D">
              <w:t>Missing</w:t>
            </w:r>
          </w:p>
        </w:tc>
        <w:tc>
          <w:tcPr>
            <w:tcW w:w="1723" w:type="dxa"/>
            <w:vAlign w:val="center"/>
          </w:tcPr>
          <w:p w14:paraId="17ACB4E6" w14:textId="77777777" w:rsidR="007D5E71" w:rsidRPr="004C7B4D" w:rsidRDefault="007D5E71" w:rsidP="00994116">
            <w:pPr>
              <w:spacing w:before="120"/>
              <w:jc w:val="center"/>
            </w:pPr>
            <w:r w:rsidRPr="004C7B4D">
              <w:t>21</w:t>
            </w:r>
          </w:p>
        </w:tc>
        <w:tc>
          <w:tcPr>
            <w:tcW w:w="1723" w:type="dxa"/>
            <w:vAlign w:val="center"/>
          </w:tcPr>
          <w:p w14:paraId="57A48EBB" w14:textId="77777777" w:rsidR="007D5E71" w:rsidRPr="004C7B4D" w:rsidRDefault="007D5E71" w:rsidP="00994116">
            <w:pPr>
              <w:spacing w:before="120"/>
              <w:jc w:val="center"/>
            </w:pPr>
            <w:r w:rsidRPr="004C7B4D">
              <w:t>10.2</w:t>
            </w:r>
          </w:p>
        </w:tc>
      </w:tr>
      <w:tr w:rsidR="007D5E71" w:rsidRPr="004C7B4D" w14:paraId="31F07F8F" w14:textId="77777777" w:rsidTr="00994116">
        <w:tc>
          <w:tcPr>
            <w:tcW w:w="1951" w:type="dxa"/>
            <w:vMerge w:val="restart"/>
            <w:tcBorders>
              <w:right w:val="nil"/>
            </w:tcBorders>
            <w:vAlign w:val="center"/>
          </w:tcPr>
          <w:p w14:paraId="49801A98" w14:textId="77777777" w:rsidR="007D5E71" w:rsidRPr="004C7B4D" w:rsidRDefault="007D5E71" w:rsidP="00994116">
            <w:pPr>
              <w:spacing w:before="120"/>
              <w:rPr>
                <w:b/>
              </w:rPr>
            </w:pPr>
            <w:r w:rsidRPr="004C7B4D">
              <w:rPr>
                <w:b/>
              </w:rPr>
              <w:t>Registration model</w:t>
            </w:r>
          </w:p>
        </w:tc>
        <w:tc>
          <w:tcPr>
            <w:tcW w:w="3119" w:type="dxa"/>
            <w:tcBorders>
              <w:left w:val="nil"/>
            </w:tcBorders>
            <w:vAlign w:val="center"/>
          </w:tcPr>
          <w:p w14:paraId="528905F2" w14:textId="77777777" w:rsidR="007D5E71" w:rsidRPr="004C7B4D" w:rsidRDefault="007D5E71" w:rsidP="00994116">
            <w:pPr>
              <w:spacing w:before="120"/>
            </w:pPr>
            <w:r w:rsidRPr="004C7B4D">
              <w:t>Staff registered</w:t>
            </w:r>
          </w:p>
        </w:tc>
        <w:tc>
          <w:tcPr>
            <w:tcW w:w="1723" w:type="dxa"/>
            <w:vAlign w:val="center"/>
          </w:tcPr>
          <w:p w14:paraId="6DB5EEC0" w14:textId="77777777" w:rsidR="007D5E71" w:rsidRPr="004C7B4D" w:rsidRDefault="007D5E71" w:rsidP="00994116">
            <w:pPr>
              <w:spacing w:before="120"/>
              <w:jc w:val="center"/>
            </w:pPr>
            <w:r w:rsidRPr="004C7B4D">
              <w:t>142</w:t>
            </w:r>
          </w:p>
        </w:tc>
        <w:tc>
          <w:tcPr>
            <w:tcW w:w="1723" w:type="dxa"/>
            <w:vAlign w:val="center"/>
          </w:tcPr>
          <w:p w14:paraId="779533C8" w14:textId="77777777" w:rsidR="007D5E71" w:rsidRPr="004C7B4D" w:rsidRDefault="007D5E71" w:rsidP="00994116">
            <w:pPr>
              <w:spacing w:before="120"/>
              <w:jc w:val="center"/>
            </w:pPr>
            <w:r w:rsidRPr="004C7B4D">
              <w:t>69.3</w:t>
            </w:r>
          </w:p>
        </w:tc>
      </w:tr>
      <w:tr w:rsidR="007D5E71" w:rsidRPr="004C7B4D" w14:paraId="3C048334" w14:textId="77777777" w:rsidTr="00994116">
        <w:tc>
          <w:tcPr>
            <w:tcW w:w="1951" w:type="dxa"/>
            <w:vMerge/>
            <w:tcBorders>
              <w:right w:val="nil"/>
            </w:tcBorders>
            <w:vAlign w:val="center"/>
          </w:tcPr>
          <w:p w14:paraId="725A6D2F"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121B94EB" w14:textId="77777777" w:rsidR="007D5E71" w:rsidRPr="004C7B4D" w:rsidRDefault="007D5E71" w:rsidP="00994116">
            <w:pPr>
              <w:spacing w:before="120"/>
            </w:pPr>
            <w:r w:rsidRPr="004C7B4D">
              <w:t>Self sign-up</w:t>
            </w:r>
          </w:p>
        </w:tc>
        <w:tc>
          <w:tcPr>
            <w:tcW w:w="1723" w:type="dxa"/>
            <w:vAlign w:val="center"/>
          </w:tcPr>
          <w:p w14:paraId="472CC420" w14:textId="77777777" w:rsidR="007D5E71" w:rsidRPr="004C7B4D" w:rsidRDefault="007D5E71" w:rsidP="00994116">
            <w:pPr>
              <w:spacing w:before="120"/>
              <w:jc w:val="center"/>
            </w:pPr>
            <w:r w:rsidRPr="004C7B4D">
              <w:t>63</w:t>
            </w:r>
          </w:p>
        </w:tc>
        <w:tc>
          <w:tcPr>
            <w:tcW w:w="1723" w:type="dxa"/>
            <w:vAlign w:val="center"/>
          </w:tcPr>
          <w:p w14:paraId="1B6CE7C7" w14:textId="77777777" w:rsidR="007D5E71" w:rsidRPr="004C7B4D" w:rsidRDefault="007D5E71" w:rsidP="00994116">
            <w:pPr>
              <w:spacing w:before="120"/>
              <w:jc w:val="center"/>
            </w:pPr>
            <w:r w:rsidRPr="004C7B4D">
              <w:t>30.7</w:t>
            </w:r>
          </w:p>
        </w:tc>
      </w:tr>
      <w:tr w:rsidR="007D5E71" w:rsidRPr="004C7B4D" w14:paraId="6D73525E" w14:textId="77777777" w:rsidTr="00994116">
        <w:tc>
          <w:tcPr>
            <w:tcW w:w="1951" w:type="dxa"/>
            <w:vMerge w:val="restart"/>
            <w:tcBorders>
              <w:right w:val="nil"/>
            </w:tcBorders>
            <w:vAlign w:val="center"/>
          </w:tcPr>
          <w:p w14:paraId="142A276D" w14:textId="77777777" w:rsidR="007D5E71" w:rsidRPr="004C7B4D" w:rsidRDefault="007D5E71" w:rsidP="00994116">
            <w:pPr>
              <w:spacing w:before="120"/>
              <w:rPr>
                <w:b/>
              </w:rPr>
            </w:pPr>
            <w:r w:rsidRPr="004C7B4D">
              <w:rPr>
                <w:b/>
              </w:rPr>
              <w:t>NHS service type</w:t>
            </w:r>
          </w:p>
        </w:tc>
        <w:tc>
          <w:tcPr>
            <w:tcW w:w="3119" w:type="dxa"/>
            <w:tcBorders>
              <w:left w:val="nil"/>
            </w:tcBorders>
            <w:vAlign w:val="center"/>
          </w:tcPr>
          <w:p w14:paraId="303749A7" w14:textId="77777777" w:rsidR="007D5E71" w:rsidRPr="004C7B4D" w:rsidRDefault="007D5E71" w:rsidP="00994116">
            <w:pPr>
              <w:spacing w:before="120"/>
            </w:pPr>
            <w:r w:rsidRPr="004C7B4D">
              <w:t>GP practice</w:t>
            </w:r>
          </w:p>
        </w:tc>
        <w:tc>
          <w:tcPr>
            <w:tcW w:w="1723" w:type="dxa"/>
            <w:vAlign w:val="center"/>
          </w:tcPr>
          <w:p w14:paraId="54116954" w14:textId="77777777" w:rsidR="007D5E71" w:rsidRPr="004C7B4D" w:rsidRDefault="007D5E71" w:rsidP="00994116">
            <w:pPr>
              <w:spacing w:before="120"/>
              <w:jc w:val="center"/>
            </w:pPr>
            <w:r w:rsidRPr="004C7B4D">
              <w:t>175</w:t>
            </w:r>
          </w:p>
        </w:tc>
        <w:tc>
          <w:tcPr>
            <w:tcW w:w="1723" w:type="dxa"/>
            <w:vAlign w:val="center"/>
          </w:tcPr>
          <w:p w14:paraId="3B02974E" w14:textId="77777777" w:rsidR="007D5E71" w:rsidRPr="004C7B4D" w:rsidRDefault="007D5E71" w:rsidP="00994116">
            <w:pPr>
              <w:spacing w:before="120"/>
              <w:jc w:val="center"/>
            </w:pPr>
            <w:r w:rsidRPr="004C7B4D">
              <w:t>85.4</w:t>
            </w:r>
          </w:p>
        </w:tc>
      </w:tr>
      <w:tr w:rsidR="007D5E71" w:rsidRPr="004C7B4D" w14:paraId="1662CC3F" w14:textId="77777777" w:rsidTr="00994116">
        <w:tc>
          <w:tcPr>
            <w:tcW w:w="1951" w:type="dxa"/>
            <w:vMerge/>
            <w:tcBorders>
              <w:right w:val="nil"/>
            </w:tcBorders>
            <w:vAlign w:val="center"/>
          </w:tcPr>
          <w:p w14:paraId="7C2BC17A"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35AA63BA" w14:textId="77777777" w:rsidR="007D5E71" w:rsidRPr="004C7B4D" w:rsidRDefault="007D5E71" w:rsidP="00994116">
            <w:pPr>
              <w:spacing w:before="120"/>
            </w:pPr>
            <w:r w:rsidRPr="004C7B4D">
              <w:t>Hospital</w:t>
            </w:r>
          </w:p>
        </w:tc>
        <w:tc>
          <w:tcPr>
            <w:tcW w:w="1723" w:type="dxa"/>
            <w:vAlign w:val="center"/>
          </w:tcPr>
          <w:p w14:paraId="64C09A87" w14:textId="77777777" w:rsidR="007D5E71" w:rsidRPr="004C7B4D" w:rsidRDefault="007D5E71" w:rsidP="00994116">
            <w:pPr>
              <w:spacing w:before="120"/>
              <w:jc w:val="center"/>
            </w:pPr>
            <w:r w:rsidRPr="004C7B4D">
              <w:t>30</w:t>
            </w:r>
          </w:p>
        </w:tc>
        <w:tc>
          <w:tcPr>
            <w:tcW w:w="1723" w:type="dxa"/>
            <w:vAlign w:val="center"/>
          </w:tcPr>
          <w:p w14:paraId="4BF52394" w14:textId="77777777" w:rsidR="007D5E71" w:rsidRPr="004C7B4D" w:rsidRDefault="007D5E71" w:rsidP="00994116">
            <w:pPr>
              <w:spacing w:before="120"/>
              <w:jc w:val="center"/>
            </w:pPr>
            <w:r w:rsidRPr="004C7B4D">
              <w:t>14.6</w:t>
            </w:r>
          </w:p>
        </w:tc>
      </w:tr>
      <w:tr w:rsidR="007D5E71" w:rsidRPr="004C7B4D" w14:paraId="7BD38F36" w14:textId="77777777" w:rsidTr="00994116">
        <w:tc>
          <w:tcPr>
            <w:tcW w:w="1951" w:type="dxa"/>
            <w:vMerge/>
            <w:tcBorders>
              <w:right w:val="nil"/>
            </w:tcBorders>
            <w:vAlign w:val="center"/>
          </w:tcPr>
          <w:p w14:paraId="67423A71" w14:textId="77777777" w:rsidR="007D5E71" w:rsidRPr="004C7B4D" w:rsidRDefault="007D5E71" w:rsidP="00994116">
            <w:pPr>
              <w:tabs>
                <w:tab w:val="center" w:pos="4513"/>
                <w:tab w:val="right" w:pos="9026"/>
              </w:tabs>
              <w:spacing w:before="120"/>
              <w:rPr>
                <w:b/>
              </w:rPr>
            </w:pPr>
          </w:p>
        </w:tc>
        <w:tc>
          <w:tcPr>
            <w:tcW w:w="3119" w:type="dxa"/>
            <w:tcBorders>
              <w:left w:val="nil"/>
            </w:tcBorders>
            <w:vAlign w:val="center"/>
          </w:tcPr>
          <w:p w14:paraId="72C8EBAC" w14:textId="77777777" w:rsidR="007D5E71" w:rsidRPr="004C7B4D" w:rsidRDefault="007D5E71" w:rsidP="00994116">
            <w:pPr>
              <w:spacing w:before="120"/>
            </w:pPr>
            <w:r w:rsidRPr="004C7B4D">
              <w:t>Community clinics</w:t>
            </w:r>
          </w:p>
        </w:tc>
        <w:tc>
          <w:tcPr>
            <w:tcW w:w="1723" w:type="dxa"/>
            <w:vAlign w:val="center"/>
          </w:tcPr>
          <w:p w14:paraId="21061188" w14:textId="77777777" w:rsidR="007D5E71" w:rsidRPr="004C7B4D" w:rsidRDefault="007D5E71" w:rsidP="00994116">
            <w:pPr>
              <w:spacing w:before="120"/>
              <w:jc w:val="center"/>
            </w:pPr>
            <w:r w:rsidRPr="004C7B4D">
              <w:t>1</w:t>
            </w:r>
          </w:p>
        </w:tc>
        <w:tc>
          <w:tcPr>
            <w:tcW w:w="1723" w:type="dxa"/>
            <w:vAlign w:val="center"/>
          </w:tcPr>
          <w:p w14:paraId="00DB658D" w14:textId="77777777" w:rsidR="007D5E71" w:rsidRPr="004C7B4D" w:rsidRDefault="007D5E71" w:rsidP="00994116">
            <w:pPr>
              <w:spacing w:before="120"/>
              <w:jc w:val="center"/>
            </w:pPr>
            <w:r w:rsidRPr="004C7B4D">
              <w:t>0.5</w:t>
            </w:r>
          </w:p>
        </w:tc>
      </w:tr>
      <w:tr w:rsidR="007D5E71" w:rsidRPr="004C7B4D" w14:paraId="013E5A29" w14:textId="77777777" w:rsidTr="00994116">
        <w:tc>
          <w:tcPr>
            <w:tcW w:w="1951" w:type="dxa"/>
            <w:vMerge w:val="restart"/>
            <w:tcBorders>
              <w:right w:val="nil"/>
            </w:tcBorders>
            <w:vAlign w:val="center"/>
          </w:tcPr>
          <w:p w14:paraId="7E2A0546" w14:textId="77777777" w:rsidR="007D5E71" w:rsidRPr="004C7B4D" w:rsidRDefault="007D5E71" w:rsidP="00994116">
            <w:pPr>
              <w:spacing w:before="120"/>
              <w:rPr>
                <w:b/>
              </w:rPr>
            </w:pPr>
            <w:r w:rsidRPr="004C7B4D">
              <w:rPr>
                <w:b/>
              </w:rPr>
              <w:t>HeLP-Diabetes use</w:t>
            </w:r>
          </w:p>
        </w:tc>
        <w:tc>
          <w:tcPr>
            <w:tcW w:w="3119" w:type="dxa"/>
            <w:tcBorders>
              <w:left w:val="nil"/>
            </w:tcBorders>
            <w:vAlign w:val="center"/>
          </w:tcPr>
          <w:p w14:paraId="2D194125" w14:textId="77777777" w:rsidR="007D5E71" w:rsidRPr="004C7B4D" w:rsidRDefault="007D5E71" w:rsidP="00994116">
            <w:pPr>
              <w:spacing w:before="120"/>
            </w:pPr>
            <w:r w:rsidRPr="004C7B4D">
              <w:t>No use</w:t>
            </w:r>
          </w:p>
        </w:tc>
        <w:tc>
          <w:tcPr>
            <w:tcW w:w="1723" w:type="dxa"/>
            <w:vAlign w:val="center"/>
          </w:tcPr>
          <w:p w14:paraId="3CE505E1" w14:textId="77777777" w:rsidR="007D5E71" w:rsidRPr="004C7B4D" w:rsidRDefault="007D5E71" w:rsidP="00994116">
            <w:pPr>
              <w:spacing w:before="120"/>
              <w:jc w:val="center"/>
            </w:pPr>
            <w:r w:rsidRPr="004C7B4D">
              <w:t>101</w:t>
            </w:r>
          </w:p>
        </w:tc>
        <w:tc>
          <w:tcPr>
            <w:tcW w:w="1723" w:type="dxa"/>
            <w:vAlign w:val="center"/>
          </w:tcPr>
          <w:p w14:paraId="391F4F9F" w14:textId="77777777" w:rsidR="007D5E71" w:rsidRPr="004C7B4D" w:rsidRDefault="007D5E71" w:rsidP="00994116">
            <w:pPr>
              <w:spacing w:before="120"/>
              <w:jc w:val="center"/>
            </w:pPr>
            <w:r w:rsidRPr="004C7B4D">
              <w:t>49.3</w:t>
            </w:r>
          </w:p>
        </w:tc>
      </w:tr>
      <w:tr w:rsidR="007D5E71" w:rsidRPr="004C7B4D" w14:paraId="2B734AE5" w14:textId="77777777" w:rsidTr="00994116">
        <w:tc>
          <w:tcPr>
            <w:tcW w:w="1951" w:type="dxa"/>
            <w:vMerge/>
            <w:tcBorders>
              <w:right w:val="nil"/>
            </w:tcBorders>
            <w:vAlign w:val="center"/>
          </w:tcPr>
          <w:p w14:paraId="501590BD" w14:textId="77777777" w:rsidR="007D5E71" w:rsidRPr="004C7B4D" w:rsidRDefault="007D5E71" w:rsidP="00994116">
            <w:pPr>
              <w:tabs>
                <w:tab w:val="center" w:pos="4513"/>
                <w:tab w:val="right" w:pos="9026"/>
              </w:tabs>
              <w:spacing w:before="120"/>
            </w:pPr>
          </w:p>
        </w:tc>
        <w:tc>
          <w:tcPr>
            <w:tcW w:w="3119" w:type="dxa"/>
            <w:tcBorders>
              <w:left w:val="nil"/>
            </w:tcBorders>
            <w:vAlign w:val="center"/>
          </w:tcPr>
          <w:p w14:paraId="665E8531" w14:textId="77777777" w:rsidR="007D5E71" w:rsidRPr="004C7B4D" w:rsidRDefault="007D5E71" w:rsidP="00994116">
            <w:pPr>
              <w:spacing w:before="120"/>
            </w:pPr>
            <w:r w:rsidRPr="004C7B4D">
              <w:t>Low (1–2 days’ use)</w:t>
            </w:r>
          </w:p>
        </w:tc>
        <w:tc>
          <w:tcPr>
            <w:tcW w:w="1723" w:type="dxa"/>
            <w:vAlign w:val="center"/>
          </w:tcPr>
          <w:p w14:paraId="532888A2" w14:textId="77777777" w:rsidR="007D5E71" w:rsidRPr="004C7B4D" w:rsidRDefault="007D5E71" w:rsidP="00994116">
            <w:pPr>
              <w:spacing w:before="120"/>
              <w:jc w:val="center"/>
            </w:pPr>
            <w:r w:rsidRPr="004C7B4D">
              <w:t>66</w:t>
            </w:r>
          </w:p>
        </w:tc>
        <w:tc>
          <w:tcPr>
            <w:tcW w:w="1723" w:type="dxa"/>
            <w:vAlign w:val="center"/>
          </w:tcPr>
          <w:p w14:paraId="550E94E7" w14:textId="77777777" w:rsidR="007D5E71" w:rsidRPr="004C7B4D" w:rsidRDefault="007D5E71" w:rsidP="00994116">
            <w:pPr>
              <w:spacing w:before="120"/>
              <w:jc w:val="center"/>
            </w:pPr>
            <w:r w:rsidRPr="004C7B4D">
              <w:t>32.2</w:t>
            </w:r>
          </w:p>
        </w:tc>
      </w:tr>
      <w:tr w:rsidR="007D5E71" w:rsidRPr="004C7B4D" w14:paraId="393156EC" w14:textId="77777777" w:rsidTr="00994116">
        <w:tc>
          <w:tcPr>
            <w:tcW w:w="1951" w:type="dxa"/>
            <w:vMerge/>
            <w:tcBorders>
              <w:right w:val="nil"/>
            </w:tcBorders>
            <w:vAlign w:val="center"/>
          </w:tcPr>
          <w:p w14:paraId="010CF907" w14:textId="77777777" w:rsidR="007D5E71" w:rsidRPr="004C7B4D" w:rsidRDefault="007D5E71" w:rsidP="00994116">
            <w:pPr>
              <w:tabs>
                <w:tab w:val="center" w:pos="4513"/>
                <w:tab w:val="right" w:pos="9026"/>
              </w:tabs>
              <w:spacing w:before="120"/>
            </w:pPr>
          </w:p>
        </w:tc>
        <w:tc>
          <w:tcPr>
            <w:tcW w:w="3119" w:type="dxa"/>
            <w:tcBorders>
              <w:left w:val="nil"/>
            </w:tcBorders>
            <w:vAlign w:val="center"/>
          </w:tcPr>
          <w:p w14:paraId="69BA401B" w14:textId="77777777" w:rsidR="007D5E71" w:rsidRPr="004C7B4D" w:rsidRDefault="007D5E71" w:rsidP="00994116">
            <w:pPr>
              <w:spacing w:before="120"/>
            </w:pPr>
            <w:r w:rsidRPr="004C7B4D">
              <w:t>High (more than 2 days’ use)</w:t>
            </w:r>
          </w:p>
        </w:tc>
        <w:tc>
          <w:tcPr>
            <w:tcW w:w="1723" w:type="dxa"/>
            <w:vAlign w:val="center"/>
          </w:tcPr>
          <w:p w14:paraId="293A3F5A" w14:textId="77777777" w:rsidR="007D5E71" w:rsidRPr="004C7B4D" w:rsidRDefault="007D5E71" w:rsidP="00994116">
            <w:pPr>
              <w:spacing w:before="120"/>
              <w:jc w:val="center"/>
            </w:pPr>
            <w:r w:rsidRPr="004C7B4D">
              <w:t>38</w:t>
            </w:r>
          </w:p>
        </w:tc>
        <w:tc>
          <w:tcPr>
            <w:tcW w:w="1723" w:type="dxa"/>
            <w:vAlign w:val="center"/>
          </w:tcPr>
          <w:p w14:paraId="3A9D2215" w14:textId="77777777" w:rsidR="007D5E71" w:rsidRPr="004C7B4D" w:rsidRDefault="007D5E71" w:rsidP="00994116">
            <w:pPr>
              <w:spacing w:before="120"/>
              <w:jc w:val="center"/>
            </w:pPr>
            <w:r w:rsidRPr="004C7B4D">
              <w:t>18.5</w:t>
            </w:r>
          </w:p>
        </w:tc>
      </w:tr>
    </w:tbl>
    <w:p w14:paraId="34E066AA" w14:textId="77777777" w:rsidR="007D5E71" w:rsidRPr="00DD6880" w:rsidRDefault="007D5E71" w:rsidP="007D5E71">
      <w:pPr>
        <w:pStyle w:val="Tablefootnote"/>
        <w:rPr>
          <w:lang w:val="en-GB"/>
        </w:rPr>
      </w:pPr>
      <w:r w:rsidRPr="00DD6880">
        <w:rPr>
          <w:vertAlign w:val="superscript"/>
          <w:lang w:val="en-GB"/>
        </w:rPr>
        <w:t>a</w:t>
      </w:r>
      <w:r w:rsidRPr="00DD6880">
        <w:rPr>
          <w:lang w:val="en-GB"/>
        </w:rPr>
        <w:t xml:space="preserve"> This question was added to the online patient registration form when the patient self-registration model was introduced and therefore was not asked of patients who registered earlier.</w:t>
      </w:r>
    </w:p>
    <w:p w14:paraId="1FCF53D0" w14:textId="77777777" w:rsidR="007D5E71" w:rsidRPr="00ED1EAD" w:rsidRDefault="007D5E71" w:rsidP="007D5E71">
      <w:pPr>
        <w:pStyle w:val="Heading4"/>
      </w:pPr>
      <w:r w:rsidRPr="00FA14DA">
        <w:t>Predictors of usage of HeLP-Diabet</w:t>
      </w:r>
      <w:r w:rsidRPr="00ED1EAD">
        <w:t>es</w:t>
      </w:r>
    </w:p>
    <w:p w14:paraId="6FCF140C" w14:textId="1CA46422" w:rsidR="007D5E71" w:rsidRPr="00884C43" w:rsidRDefault="007D5E71" w:rsidP="007D5E71">
      <w:r w:rsidRPr="00ED1EAD">
        <w:t xml:space="preserve">Just over half of the </w:t>
      </w:r>
      <w:r w:rsidR="00C45DF6">
        <w:t>people</w:t>
      </w:r>
      <w:r w:rsidR="00C45DF6" w:rsidRPr="00ED1EAD">
        <w:t xml:space="preserve"> </w:t>
      </w:r>
      <w:r w:rsidRPr="00ED1EAD">
        <w:t>(n = 104; 51%) who were registered on HeLP-Diabetes subsequently used the intervention. To determine whether there were demographic or clinical predictors of use, we undertook univariable and multivariable binomial logisti</w:t>
      </w:r>
      <w:r w:rsidRPr="00F72381">
        <w:t>c regression, comparing non-</w:t>
      </w:r>
      <w:r w:rsidR="00D33FB6" w:rsidRPr="00F72381">
        <w:t>users with users</w:t>
      </w:r>
      <w:r w:rsidRPr="00F234A9">
        <w:t xml:space="preserve"> (</w:t>
      </w:r>
      <w:r w:rsidRPr="00D80CE5">
        <w:rPr>
          <w:i/>
        </w:rPr>
        <w:t>Table 3</w:t>
      </w:r>
      <w:r w:rsidR="00C45DF6">
        <w:rPr>
          <w:i/>
        </w:rPr>
        <w:t>9</w:t>
      </w:r>
      <w:r w:rsidRPr="00D80CE5">
        <w:t>)</w:t>
      </w:r>
      <w:r w:rsidR="00D33FB6" w:rsidRPr="00D80CE5">
        <w:t>.</w:t>
      </w:r>
    </w:p>
    <w:p w14:paraId="7641071E" w14:textId="77777777" w:rsidR="007D5E71" w:rsidRPr="00CE7527" w:rsidRDefault="007D5E71" w:rsidP="007D5E71"/>
    <w:p w14:paraId="1CEF9FA9" w14:textId="31198296" w:rsidR="007D5E71" w:rsidRPr="00953C33" w:rsidRDefault="007D5E71" w:rsidP="00DD6880">
      <w:pPr>
        <w:pStyle w:val="Tablecaption"/>
      </w:pPr>
      <w:bookmarkStart w:id="319" w:name="_Toc355447337"/>
      <w:r w:rsidRPr="009F63E9">
        <w:t>Table 3</w:t>
      </w:r>
      <w:r w:rsidR="00C45DF6">
        <w:t>9</w:t>
      </w:r>
      <w:r w:rsidRPr="009F63E9">
        <w:t>: Univariable and multivariable logistic regression for predictors of some usage of HeLP-Diabetes</w:t>
      </w:r>
      <w:bookmarkEnd w:id="319"/>
    </w:p>
    <w:tbl>
      <w:tblPr>
        <w:tblStyle w:val="TableGrid1"/>
        <w:tblW w:w="9747" w:type="dxa"/>
        <w:tblLayout w:type="fixed"/>
        <w:tblLook w:val="04A0" w:firstRow="1" w:lastRow="0" w:firstColumn="1" w:lastColumn="0" w:noHBand="0" w:noVBand="1"/>
      </w:tblPr>
      <w:tblGrid>
        <w:gridCol w:w="1645"/>
        <w:gridCol w:w="590"/>
        <w:gridCol w:w="1417"/>
        <w:gridCol w:w="1134"/>
        <w:gridCol w:w="1418"/>
        <w:gridCol w:w="992"/>
        <w:gridCol w:w="1417"/>
        <w:gridCol w:w="1134"/>
      </w:tblGrid>
      <w:tr w:rsidR="00E52611" w:rsidRPr="004C7B4D" w14:paraId="4B26DFF8" w14:textId="77777777" w:rsidTr="00DD6880">
        <w:tc>
          <w:tcPr>
            <w:tcW w:w="1645" w:type="dxa"/>
            <w:vMerge w:val="restart"/>
            <w:textDirection w:val="btLr"/>
            <w:vAlign w:val="center"/>
          </w:tcPr>
          <w:p w14:paraId="2FCCDEA0" w14:textId="77777777" w:rsidR="007D5E71" w:rsidRPr="003C134C" w:rsidRDefault="007D5E71" w:rsidP="00994116">
            <w:pPr>
              <w:spacing w:before="120"/>
              <w:ind w:left="113" w:right="113"/>
              <w:rPr>
                <w:b/>
                <w:szCs w:val="24"/>
              </w:rPr>
            </w:pPr>
            <w:r w:rsidRPr="00DD6880">
              <w:rPr>
                <w:b/>
                <w:szCs w:val="24"/>
              </w:rPr>
              <w:t>Characteristics associated with some use of HeLP-Diabetes</w:t>
            </w:r>
          </w:p>
        </w:tc>
        <w:tc>
          <w:tcPr>
            <w:tcW w:w="3141" w:type="dxa"/>
            <w:gridSpan w:val="3"/>
            <w:vAlign w:val="center"/>
          </w:tcPr>
          <w:p w14:paraId="61857DDC" w14:textId="77777777" w:rsidR="007D5E71" w:rsidRPr="003C134C" w:rsidRDefault="007D5E71" w:rsidP="00994116">
            <w:pPr>
              <w:spacing w:before="120"/>
              <w:jc w:val="center"/>
              <w:rPr>
                <w:b/>
                <w:szCs w:val="24"/>
              </w:rPr>
            </w:pPr>
            <w:r w:rsidRPr="003C134C">
              <w:rPr>
                <w:b/>
                <w:szCs w:val="24"/>
              </w:rPr>
              <w:t>Univariable</w:t>
            </w:r>
          </w:p>
        </w:tc>
        <w:tc>
          <w:tcPr>
            <w:tcW w:w="2410" w:type="dxa"/>
            <w:gridSpan w:val="2"/>
            <w:vAlign w:val="center"/>
          </w:tcPr>
          <w:p w14:paraId="593A43AD" w14:textId="77777777" w:rsidR="007D5E71" w:rsidRPr="003C134C" w:rsidRDefault="007D5E71" w:rsidP="00994116">
            <w:pPr>
              <w:spacing w:before="120"/>
              <w:jc w:val="center"/>
              <w:rPr>
                <w:b/>
                <w:szCs w:val="24"/>
              </w:rPr>
            </w:pPr>
            <w:r w:rsidRPr="003C134C">
              <w:rPr>
                <w:b/>
                <w:szCs w:val="24"/>
              </w:rPr>
              <w:t>Multivariable n = 114</w:t>
            </w:r>
          </w:p>
        </w:tc>
        <w:tc>
          <w:tcPr>
            <w:tcW w:w="2551" w:type="dxa"/>
            <w:gridSpan w:val="2"/>
            <w:vAlign w:val="center"/>
          </w:tcPr>
          <w:p w14:paraId="2B432D20" w14:textId="77777777" w:rsidR="007D5E71" w:rsidRPr="003C134C" w:rsidRDefault="007D5E71" w:rsidP="00994116">
            <w:pPr>
              <w:spacing w:before="120"/>
              <w:jc w:val="center"/>
              <w:rPr>
                <w:b/>
                <w:sz w:val="20"/>
              </w:rPr>
            </w:pPr>
            <w:r w:rsidRPr="003C134C">
              <w:rPr>
                <w:b/>
                <w:sz w:val="20"/>
              </w:rPr>
              <w:t>Multivariable backwards stepwise regression n = 184</w:t>
            </w:r>
          </w:p>
        </w:tc>
      </w:tr>
      <w:tr w:rsidR="00E52611" w:rsidRPr="004C7B4D" w14:paraId="149629F1" w14:textId="77777777" w:rsidTr="00E52611">
        <w:trPr>
          <w:cantSplit/>
          <w:trHeight w:val="1085"/>
        </w:trPr>
        <w:tc>
          <w:tcPr>
            <w:tcW w:w="1645" w:type="dxa"/>
            <w:vMerge/>
            <w:vAlign w:val="center"/>
          </w:tcPr>
          <w:p w14:paraId="2D6B018A" w14:textId="77777777" w:rsidR="007D5E71" w:rsidRPr="00DD6880" w:rsidRDefault="007D5E71" w:rsidP="00994116">
            <w:pPr>
              <w:tabs>
                <w:tab w:val="center" w:pos="4513"/>
                <w:tab w:val="right" w:pos="9026"/>
              </w:tabs>
              <w:spacing w:before="120"/>
              <w:rPr>
                <w:szCs w:val="24"/>
              </w:rPr>
            </w:pPr>
          </w:p>
        </w:tc>
        <w:tc>
          <w:tcPr>
            <w:tcW w:w="590" w:type="dxa"/>
            <w:vAlign w:val="center"/>
          </w:tcPr>
          <w:p w14:paraId="7D26D9CE" w14:textId="77777777" w:rsidR="007D5E71" w:rsidRPr="00DD6880" w:rsidRDefault="007D5E71" w:rsidP="00994116">
            <w:pPr>
              <w:spacing w:before="120"/>
              <w:jc w:val="center"/>
              <w:rPr>
                <w:b/>
                <w:szCs w:val="24"/>
              </w:rPr>
            </w:pPr>
            <w:r w:rsidRPr="00DD6880">
              <w:rPr>
                <w:b/>
                <w:szCs w:val="24"/>
              </w:rPr>
              <w:t>n</w:t>
            </w:r>
          </w:p>
        </w:tc>
        <w:tc>
          <w:tcPr>
            <w:tcW w:w="1417" w:type="dxa"/>
            <w:vAlign w:val="center"/>
          </w:tcPr>
          <w:p w14:paraId="567EA966" w14:textId="77777777" w:rsidR="007D5E71" w:rsidRPr="00DD6880" w:rsidRDefault="007D5E71" w:rsidP="00994116">
            <w:pPr>
              <w:spacing w:before="120"/>
              <w:jc w:val="center"/>
              <w:rPr>
                <w:b/>
                <w:szCs w:val="24"/>
              </w:rPr>
            </w:pPr>
            <w:r w:rsidRPr="00DD6880">
              <w:rPr>
                <w:b/>
                <w:szCs w:val="24"/>
              </w:rPr>
              <w:t>Odds ratio (95% CI)</w:t>
            </w:r>
          </w:p>
        </w:tc>
        <w:tc>
          <w:tcPr>
            <w:tcW w:w="1134" w:type="dxa"/>
            <w:textDirection w:val="btLr"/>
            <w:vAlign w:val="center"/>
          </w:tcPr>
          <w:p w14:paraId="543587BE" w14:textId="77777777" w:rsidR="007D5E71" w:rsidRPr="003C134C" w:rsidRDefault="007D5E71" w:rsidP="00994116">
            <w:pPr>
              <w:spacing w:before="120"/>
              <w:ind w:left="113" w:right="113"/>
              <w:jc w:val="center"/>
              <w:rPr>
                <w:b/>
                <w:szCs w:val="24"/>
              </w:rPr>
            </w:pPr>
            <w:r w:rsidRPr="00DD6880">
              <w:rPr>
                <w:b/>
                <w:szCs w:val="24"/>
              </w:rPr>
              <w:t>p-value</w:t>
            </w:r>
          </w:p>
        </w:tc>
        <w:tc>
          <w:tcPr>
            <w:tcW w:w="1418" w:type="dxa"/>
            <w:vAlign w:val="center"/>
          </w:tcPr>
          <w:p w14:paraId="24A56E20" w14:textId="77777777" w:rsidR="007D5E71" w:rsidRPr="003C134C" w:rsidRDefault="007D5E71" w:rsidP="00994116">
            <w:pPr>
              <w:spacing w:before="120"/>
              <w:jc w:val="center"/>
              <w:rPr>
                <w:b/>
                <w:szCs w:val="24"/>
              </w:rPr>
            </w:pPr>
            <w:r w:rsidRPr="003C134C">
              <w:rPr>
                <w:b/>
                <w:szCs w:val="24"/>
              </w:rPr>
              <w:t>Odds ratio (95% CI)</w:t>
            </w:r>
          </w:p>
        </w:tc>
        <w:tc>
          <w:tcPr>
            <w:tcW w:w="992" w:type="dxa"/>
            <w:textDirection w:val="btLr"/>
            <w:vAlign w:val="center"/>
          </w:tcPr>
          <w:p w14:paraId="797E7CE4" w14:textId="77777777" w:rsidR="007D5E71" w:rsidRPr="003C134C" w:rsidRDefault="007D5E71" w:rsidP="00994116">
            <w:pPr>
              <w:spacing w:before="120"/>
              <w:ind w:left="113" w:right="113"/>
              <w:jc w:val="center"/>
              <w:rPr>
                <w:b/>
                <w:szCs w:val="24"/>
              </w:rPr>
            </w:pPr>
            <w:r w:rsidRPr="003C134C">
              <w:rPr>
                <w:b/>
                <w:szCs w:val="24"/>
              </w:rPr>
              <w:t>p-value</w:t>
            </w:r>
          </w:p>
        </w:tc>
        <w:tc>
          <w:tcPr>
            <w:tcW w:w="1417" w:type="dxa"/>
            <w:vAlign w:val="center"/>
          </w:tcPr>
          <w:p w14:paraId="048A2AAC" w14:textId="77777777" w:rsidR="007D5E71" w:rsidRPr="003C134C" w:rsidRDefault="007D5E71" w:rsidP="00994116">
            <w:pPr>
              <w:spacing w:before="120"/>
              <w:jc w:val="center"/>
              <w:rPr>
                <w:b/>
                <w:szCs w:val="24"/>
              </w:rPr>
            </w:pPr>
            <w:r w:rsidRPr="003C134C">
              <w:rPr>
                <w:b/>
                <w:szCs w:val="24"/>
              </w:rPr>
              <w:t>Odds ratio (95% CI)</w:t>
            </w:r>
          </w:p>
        </w:tc>
        <w:tc>
          <w:tcPr>
            <w:tcW w:w="1134" w:type="dxa"/>
            <w:textDirection w:val="btLr"/>
            <w:vAlign w:val="center"/>
          </w:tcPr>
          <w:p w14:paraId="4393B511" w14:textId="77777777" w:rsidR="007D5E71" w:rsidRPr="003C134C" w:rsidRDefault="007D5E71" w:rsidP="00994116">
            <w:pPr>
              <w:spacing w:before="120"/>
              <w:ind w:left="113" w:right="113"/>
              <w:jc w:val="center"/>
              <w:rPr>
                <w:b/>
                <w:szCs w:val="24"/>
              </w:rPr>
            </w:pPr>
            <w:r w:rsidRPr="003C134C">
              <w:rPr>
                <w:b/>
                <w:szCs w:val="24"/>
              </w:rPr>
              <w:t>p-value</w:t>
            </w:r>
          </w:p>
        </w:tc>
      </w:tr>
      <w:tr w:rsidR="00E52611" w:rsidRPr="004C7B4D" w14:paraId="2D41E852" w14:textId="77777777" w:rsidTr="00E52611">
        <w:tc>
          <w:tcPr>
            <w:tcW w:w="1645" w:type="dxa"/>
            <w:tcBorders>
              <w:bottom w:val="single" w:sz="4" w:space="0" w:color="auto"/>
            </w:tcBorders>
            <w:vAlign w:val="center"/>
          </w:tcPr>
          <w:p w14:paraId="5FD3B114" w14:textId="77777777" w:rsidR="007D5E71" w:rsidRPr="003C134C" w:rsidRDefault="007D5E71" w:rsidP="00994116">
            <w:pPr>
              <w:keepNext/>
              <w:keepLines/>
              <w:spacing w:before="120"/>
              <w:outlineLvl w:val="1"/>
              <w:rPr>
                <w:rFonts w:eastAsia="MS Gothic"/>
                <w:b/>
                <w:bCs/>
                <w:szCs w:val="26"/>
              </w:rPr>
            </w:pPr>
            <w:r w:rsidRPr="003C134C">
              <w:rPr>
                <w:b/>
                <w:szCs w:val="24"/>
              </w:rPr>
              <w:t>Age (years)</w:t>
            </w:r>
            <w:r w:rsidRPr="003C134C">
              <w:rPr>
                <w:b/>
                <w:szCs w:val="24"/>
              </w:rPr>
              <w:br/>
            </w:r>
          </w:p>
        </w:tc>
        <w:tc>
          <w:tcPr>
            <w:tcW w:w="590" w:type="dxa"/>
            <w:tcBorders>
              <w:bottom w:val="single" w:sz="4" w:space="0" w:color="auto"/>
            </w:tcBorders>
            <w:vAlign w:val="center"/>
          </w:tcPr>
          <w:p w14:paraId="573D44C0" w14:textId="77777777" w:rsidR="007D5E71" w:rsidRPr="003C134C" w:rsidRDefault="007D5E71" w:rsidP="00994116">
            <w:pPr>
              <w:keepNext/>
              <w:keepLines/>
              <w:spacing w:before="120"/>
              <w:jc w:val="center"/>
              <w:outlineLvl w:val="1"/>
              <w:rPr>
                <w:rFonts w:eastAsia="Cambria"/>
              </w:rPr>
            </w:pPr>
            <w:r w:rsidRPr="003C134C">
              <w:rPr>
                <w:szCs w:val="24"/>
              </w:rPr>
              <w:t>202</w:t>
            </w:r>
            <w:r w:rsidRPr="003C134C">
              <w:rPr>
                <w:szCs w:val="24"/>
              </w:rPr>
              <w:br/>
            </w:r>
          </w:p>
        </w:tc>
        <w:tc>
          <w:tcPr>
            <w:tcW w:w="1417" w:type="dxa"/>
            <w:tcBorders>
              <w:bottom w:val="single" w:sz="4" w:space="0" w:color="auto"/>
            </w:tcBorders>
            <w:vAlign w:val="center"/>
          </w:tcPr>
          <w:p w14:paraId="64835696" w14:textId="77777777" w:rsidR="007D5E71" w:rsidRPr="003C134C" w:rsidRDefault="007D5E71" w:rsidP="00994116">
            <w:pPr>
              <w:keepNext/>
              <w:keepLines/>
              <w:spacing w:before="120"/>
              <w:jc w:val="center"/>
              <w:outlineLvl w:val="1"/>
              <w:rPr>
                <w:rFonts w:eastAsia="Cambria"/>
              </w:rPr>
            </w:pPr>
            <w:r w:rsidRPr="003C134C">
              <w:rPr>
                <w:szCs w:val="24"/>
              </w:rPr>
              <w:t>1.01</w:t>
            </w:r>
            <w:r w:rsidRPr="003C134C">
              <w:rPr>
                <w:rFonts w:eastAsia="Cambria"/>
              </w:rPr>
              <w:br/>
            </w:r>
            <w:r w:rsidRPr="003C134C">
              <w:rPr>
                <w:szCs w:val="24"/>
              </w:rPr>
              <w:t>(0.99, 1.04)</w:t>
            </w:r>
          </w:p>
        </w:tc>
        <w:tc>
          <w:tcPr>
            <w:tcW w:w="1134" w:type="dxa"/>
            <w:tcBorders>
              <w:bottom w:val="single" w:sz="4" w:space="0" w:color="auto"/>
            </w:tcBorders>
            <w:vAlign w:val="center"/>
          </w:tcPr>
          <w:p w14:paraId="1D9D945B" w14:textId="77777777" w:rsidR="007D5E71" w:rsidRPr="003C134C" w:rsidRDefault="007D5E71" w:rsidP="00994116">
            <w:pPr>
              <w:keepNext/>
              <w:keepLines/>
              <w:spacing w:before="120"/>
              <w:jc w:val="center"/>
              <w:outlineLvl w:val="1"/>
              <w:rPr>
                <w:rFonts w:eastAsia="Cambria"/>
              </w:rPr>
            </w:pPr>
            <w:r w:rsidRPr="003C134C">
              <w:rPr>
                <w:szCs w:val="24"/>
              </w:rPr>
              <w:t>0.23</w:t>
            </w:r>
            <w:r w:rsidRPr="003C134C">
              <w:rPr>
                <w:szCs w:val="24"/>
              </w:rPr>
              <w:br/>
            </w:r>
          </w:p>
        </w:tc>
        <w:tc>
          <w:tcPr>
            <w:tcW w:w="1418" w:type="dxa"/>
            <w:tcBorders>
              <w:bottom w:val="single" w:sz="4" w:space="0" w:color="auto"/>
            </w:tcBorders>
            <w:vAlign w:val="center"/>
          </w:tcPr>
          <w:p w14:paraId="4151350F" w14:textId="77777777" w:rsidR="007D5E71" w:rsidRPr="003C134C" w:rsidRDefault="007D5E71" w:rsidP="00994116">
            <w:pPr>
              <w:keepNext/>
              <w:keepLines/>
              <w:spacing w:before="120"/>
              <w:jc w:val="center"/>
              <w:outlineLvl w:val="1"/>
              <w:rPr>
                <w:rFonts w:eastAsia="Cambria"/>
              </w:rPr>
            </w:pPr>
            <w:r w:rsidRPr="003C134C">
              <w:rPr>
                <w:szCs w:val="24"/>
              </w:rPr>
              <w:t>0.99</w:t>
            </w:r>
            <w:r w:rsidRPr="003C134C">
              <w:rPr>
                <w:szCs w:val="24"/>
              </w:rPr>
              <w:br/>
              <w:t>(0.95, 1.04)</w:t>
            </w:r>
          </w:p>
        </w:tc>
        <w:tc>
          <w:tcPr>
            <w:tcW w:w="992" w:type="dxa"/>
            <w:tcBorders>
              <w:bottom w:val="single" w:sz="4" w:space="0" w:color="auto"/>
            </w:tcBorders>
            <w:vAlign w:val="center"/>
          </w:tcPr>
          <w:p w14:paraId="636D5DA8" w14:textId="77777777" w:rsidR="007D5E71" w:rsidRPr="003C134C" w:rsidRDefault="007D5E71" w:rsidP="00994116">
            <w:pPr>
              <w:keepNext/>
              <w:keepLines/>
              <w:spacing w:before="120"/>
              <w:jc w:val="center"/>
              <w:outlineLvl w:val="1"/>
              <w:rPr>
                <w:rFonts w:eastAsia="Cambria"/>
              </w:rPr>
            </w:pPr>
            <w:r w:rsidRPr="003C134C">
              <w:rPr>
                <w:szCs w:val="24"/>
              </w:rPr>
              <w:t>0.74</w:t>
            </w:r>
            <w:r w:rsidRPr="003C134C">
              <w:rPr>
                <w:szCs w:val="24"/>
              </w:rPr>
              <w:br/>
            </w:r>
          </w:p>
        </w:tc>
        <w:tc>
          <w:tcPr>
            <w:tcW w:w="1417" w:type="dxa"/>
            <w:tcBorders>
              <w:bottom w:val="single" w:sz="4" w:space="0" w:color="auto"/>
            </w:tcBorders>
            <w:vAlign w:val="center"/>
          </w:tcPr>
          <w:p w14:paraId="75AEF4BB" w14:textId="77777777" w:rsidR="007D5E71" w:rsidRPr="003C134C" w:rsidRDefault="007D5E71" w:rsidP="00994116">
            <w:pPr>
              <w:tabs>
                <w:tab w:val="center" w:pos="4513"/>
                <w:tab w:val="right" w:pos="9026"/>
              </w:tabs>
              <w:spacing w:before="120"/>
              <w:jc w:val="center"/>
              <w:rPr>
                <w:szCs w:val="24"/>
              </w:rPr>
            </w:pPr>
          </w:p>
        </w:tc>
        <w:tc>
          <w:tcPr>
            <w:tcW w:w="1134" w:type="dxa"/>
            <w:tcBorders>
              <w:bottom w:val="single" w:sz="4" w:space="0" w:color="auto"/>
            </w:tcBorders>
            <w:vAlign w:val="center"/>
          </w:tcPr>
          <w:p w14:paraId="53EFB00E" w14:textId="77777777" w:rsidR="007D5E71" w:rsidRPr="003C134C" w:rsidRDefault="007D5E71" w:rsidP="00994116">
            <w:pPr>
              <w:tabs>
                <w:tab w:val="center" w:pos="4513"/>
                <w:tab w:val="right" w:pos="9026"/>
              </w:tabs>
              <w:spacing w:before="120"/>
              <w:jc w:val="center"/>
              <w:rPr>
                <w:szCs w:val="24"/>
              </w:rPr>
            </w:pPr>
          </w:p>
        </w:tc>
      </w:tr>
      <w:tr w:rsidR="00E52611" w:rsidRPr="004C7B4D" w14:paraId="27A946DF" w14:textId="77777777" w:rsidTr="00E52611">
        <w:tc>
          <w:tcPr>
            <w:tcW w:w="1645" w:type="dxa"/>
            <w:tcBorders>
              <w:top w:val="single" w:sz="4" w:space="0" w:color="auto"/>
              <w:left w:val="single" w:sz="4" w:space="0" w:color="auto"/>
              <w:bottom w:val="nil"/>
              <w:right w:val="single" w:sz="4" w:space="0" w:color="auto"/>
            </w:tcBorders>
            <w:vAlign w:val="center"/>
          </w:tcPr>
          <w:p w14:paraId="547A6675" w14:textId="77777777" w:rsidR="007D5E71" w:rsidRPr="003C134C" w:rsidRDefault="007D5E71" w:rsidP="00994116">
            <w:pPr>
              <w:spacing w:before="120"/>
              <w:rPr>
                <w:b/>
                <w:szCs w:val="24"/>
              </w:rPr>
            </w:pPr>
            <w:r w:rsidRPr="003C134C">
              <w:rPr>
                <w:b/>
                <w:szCs w:val="24"/>
              </w:rPr>
              <w:t>Sex:</w:t>
            </w:r>
          </w:p>
        </w:tc>
        <w:tc>
          <w:tcPr>
            <w:tcW w:w="590" w:type="dxa"/>
            <w:tcBorders>
              <w:top w:val="single" w:sz="4" w:space="0" w:color="auto"/>
              <w:left w:val="single" w:sz="4" w:space="0" w:color="auto"/>
              <w:bottom w:val="nil"/>
              <w:right w:val="single" w:sz="4" w:space="0" w:color="auto"/>
            </w:tcBorders>
            <w:vAlign w:val="center"/>
          </w:tcPr>
          <w:p w14:paraId="76B97A15" w14:textId="77777777" w:rsidR="007D5E71" w:rsidRPr="003C134C" w:rsidRDefault="007D5E71" w:rsidP="00994116">
            <w:pPr>
              <w:spacing w:before="120"/>
              <w:jc w:val="center"/>
              <w:rPr>
                <w:szCs w:val="24"/>
              </w:rPr>
            </w:pPr>
            <w:r w:rsidRPr="003C134C">
              <w:rPr>
                <w:szCs w:val="24"/>
              </w:rPr>
              <w:t>205</w:t>
            </w:r>
          </w:p>
        </w:tc>
        <w:tc>
          <w:tcPr>
            <w:tcW w:w="1417" w:type="dxa"/>
            <w:tcBorders>
              <w:top w:val="single" w:sz="4" w:space="0" w:color="auto"/>
              <w:left w:val="single" w:sz="4" w:space="0" w:color="auto"/>
              <w:bottom w:val="nil"/>
              <w:right w:val="single" w:sz="4" w:space="0" w:color="auto"/>
            </w:tcBorders>
            <w:vAlign w:val="center"/>
          </w:tcPr>
          <w:p w14:paraId="448D60D4" w14:textId="77777777" w:rsidR="007D5E71" w:rsidRPr="003C134C" w:rsidRDefault="007D5E71" w:rsidP="00994116">
            <w:pPr>
              <w:tabs>
                <w:tab w:val="center" w:pos="4513"/>
                <w:tab w:val="right" w:pos="9026"/>
              </w:tabs>
              <w:spacing w:before="120"/>
              <w:jc w:val="center"/>
              <w:rPr>
                <w:szCs w:val="24"/>
              </w:rPr>
            </w:pPr>
          </w:p>
        </w:tc>
        <w:tc>
          <w:tcPr>
            <w:tcW w:w="1134" w:type="dxa"/>
            <w:tcBorders>
              <w:top w:val="single" w:sz="4" w:space="0" w:color="auto"/>
              <w:left w:val="single" w:sz="4" w:space="0" w:color="auto"/>
              <w:bottom w:val="nil"/>
              <w:right w:val="single" w:sz="4" w:space="0" w:color="auto"/>
            </w:tcBorders>
            <w:vAlign w:val="center"/>
          </w:tcPr>
          <w:p w14:paraId="7EC87FC0" w14:textId="77777777" w:rsidR="007D5E71" w:rsidRPr="003C134C" w:rsidRDefault="007D5E71" w:rsidP="00994116">
            <w:pPr>
              <w:spacing w:before="120"/>
              <w:jc w:val="center"/>
              <w:rPr>
                <w:szCs w:val="24"/>
              </w:rPr>
            </w:pPr>
            <w:r w:rsidRPr="003C134C">
              <w:rPr>
                <w:szCs w:val="24"/>
              </w:rPr>
              <w:t>0.30</w:t>
            </w:r>
          </w:p>
        </w:tc>
        <w:tc>
          <w:tcPr>
            <w:tcW w:w="1418" w:type="dxa"/>
            <w:tcBorders>
              <w:top w:val="single" w:sz="4" w:space="0" w:color="auto"/>
              <w:left w:val="single" w:sz="4" w:space="0" w:color="auto"/>
              <w:bottom w:val="nil"/>
              <w:right w:val="single" w:sz="4" w:space="0" w:color="auto"/>
            </w:tcBorders>
            <w:vAlign w:val="center"/>
          </w:tcPr>
          <w:p w14:paraId="6CD9E7AD" w14:textId="77777777" w:rsidR="007D5E71" w:rsidRPr="003C134C" w:rsidRDefault="007D5E71" w:rsidP="00994116">
            <w:pPr>
              <w:tabs>
                <w:tab w:val="center" w:pos="4513"/>
                <w:tab w:val="right" w:pos="9026"/>
              </w:tabs>
              <w:spacing w:before="120"/>
              <w:jc w:val="center"/>
              <w:rPr>
                <w:szCs w:val="24"/>
              </w:rPr>
            </w:pPr>
          </w:p>
        </w:tc>
        <w:tc>
          <w:tcPr>
            <w:tcW w:w="992" w:type="dxa"/>
            <w:tcBorders>
              <w:top w:val="single" w:sz="4" w:space="0" w:color="auto"/>
              <w:left w:val="single" w:sz="4" w:space="0" w:color="auto"/>
              <w:bottom w:val="nil"/>
              <w:right w:val="single" w:sz="4" w:space="0" w:color="auto"/>
            </w:tcBorders>
            <w:vAlign w:val="center"/>
          </w:tcPr>
          <w:p w14:paraId="7E99CCA8" w14:textId="77777777" w:rsidR="007D5E71" w:rsidRPr="003C134C" w:rsidRDefault="007D5E71" w:rsidP="00994116">
            <w:pPr>
              <w:spacing w:before="120"/>
              <w:jc w:val="center"/>
              <w:rPr>
                <w:szCs w:val="24"/>
              </w:rPr>
            </w:pPr>
            <w:r w:rsidRPr="003C134C">
              <w:rPr>
                <w:szCs w:val="24"/>
              </w:rPr>
              <w:t>0.54</w:t>
            </w:r>
          </w:p>
        </w:tc>
        <w:tc>
          <w:tcPr>
            <w:tcW w:w="1417" w:type="dxa"/>
            <w:tcBorders>
              <w:top w:val="single" w:sz="4" w:space="0" w:color="auto"/>
              <w:left w:val="single" w:sz="4" w:space="0" w:color="auto"/>
              <w:bottom w:val="nil"/>
              <w:right w:val="single" w:sz="4" w:space="0" w:color="auto"/>
            </w:tcBorders>
            <w:vAlign w:val="center"/>
          </w:tcPr>
          <w:p w14:paraId="6D4D5020" w14:textId="77777777" w:rsidR="007D5E71" w:rsidRPr="003C134C" w:rsidRDefault="007D5E71" w:rsidP="00994116">
            <w:pPr>
              <w:tabs>
                <w:tab w:val="center" w:pos="4513"/>
                <w:tab w:val="right" w:pos="9026"/>
              </w:tabs>
              <w:spacing w:before="120"/>
              <w:jc w:val="center"/>
              <w:rPr>
                <w:szCs w:val="24"/>
              </w:rPr>
            </w:pPr>
          </w:p>
        </w:tc>
        <w:tc>
          <w:tcPr>
            <w:tcW w:w="1134" w:type="dxa"/>
            <w:tcBorders>
              <w:top w:val="single" w:sz="4" w:space="0" w:color="auto"/>
              <w:left w:val="single" w:sz="4" w:space="0" w:color="auto"/>
              <w:bottom w:val="nil"/>
              <w:right w:val="single" w:sz="4" w:space="0" w:color="auto"/>
            </w:tcBorders>
            <w:vAlign w:val="center"/>
          </w:tcPr>
          <w:p w14:paraId="4A07C8A5" w14:textId="77777777" w:rsidR="007D5E71" w:rsidRPr="003C134C" w:rsidRDefault="007D5E71" w:rsidP="00994116">
            <w:pPr>
              <w:tabs>
                <w:tab w:val="center" w:pos="4513"/>
                <w:tab w:val="right" w:pos="9026"/>
              </w:tabs>
              <w:spacing w:before="120"/>
              <w:jc w:val="center"/>
              <w:rPr>
                <w:szCs w:val="24"/>
              </w:rPr>
            </w:pPr>
          </w:p>
        </w:tc>
      </w:tr>
      <w:tr w:rsidR="00E52611" w:rsidRPr="004C7B4D" w14:paraId="31E97BB2" w14:textId="77777777" w:rsidTr="00E52611">
        <w:tc>
          <w:tcPr>
            <w:tcW w:w="1645" w:type="dxa"/>
            <w:tcBorders>
              <w:top w:val="nil"/>
              <w:left w:val="single" w:sz="4" w:space="0" w:color="auto"/>
              <w:bottom w:val="nil"/>
              <w:right w:val="single" w:sz="4" w:space="0" w:color="auto"/>
            </w:tcBorders>
            <w:vAlign w:val="center"/>
          </w:tcPr>
          <w:p w14:paraId="2410A631" w14:textId="77777777" w:rsidR="007D5E71" w:rsidRPr="003C134C" w:rsidRDefault="007D5E71" w:rsidP="00994116">
            <w:pPr>
              <w:spacing w:before="120"/>
              <w:rPr>
                <w:szCs w:val="24"/>
              </w:rPr>
            </w:pPr>
            <w:r w:rsidRPr="003C134C">
              <w:rPr>
                <w:szCs w:val="24"/>
              </w:rPr>
              <w:t>Male</w:t>
            </w:r>
          </w:p>
        </w:tc>
        <w:tc>
          <w:tcPr>
            <w:tcW w:w="590" w:type="dxa"/>
            <w:tcBorders>
              <w:top w:val="nil"/>
              <w:left w:val="single" w:sz="4" w:space="0" w:color="auto"/>
              <w:bottom w:val="nil"/>
              <w:right w:val="single" w:sz="4" w:space="0" w:color="auto"/>
            </w:tcBorders>
            <w:vAlign w:val="center"/>
          </w:tcPr>
          <w:p w14:paraId="2DC45CBA"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61260484" w14:textId="77777777" w:rsidR="007D5E71" w:rsidRPr="003C134C" w:rsidRDefault="007D5E71" w:rsidP="00994116">
            <w:pPr>
              <w:spacing w:before="120"/>
              <w:jc w:val="center"/>
              <w:rPr>
                <w:szCs w:val="24"/>
              </w:rPr>
            </w:pPr>
            <w:r w:rsidRPr="003C134C">
              <w:rPr>
                <w:szCs w:val="24"/>
              </w:rPr>
              <w:t>1.00</w:t>
            </w:r>
          </w:p>
        </w:tc>
        <w:tc>
          <w:tcPr>
            <w:tcW w:w="1134" w:type="dxa"/>
            <w:tcBorders>
              <w:top w:val="nil"/>
              <w:left w:val="single" w:sz="4" w:space="0" w:color="auto"/>
              <w:bottom w:val="nil"/>
              <w:right w:val="single" w:sz="4" w:space="0" w:color="auto"/>
            </w:tcBorders>
            <w:vAlign w:val="center"/>
          </w:tcPr>
          <w:p w14:paraId="0A881798"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left w:val="single" w:sz="4" w:space="0" w:color="auto"/>
              <w:bottom w:val="nil"/>
              <w:right w:val="single" w:sz="4" w:space="0" w:color="auto"/>
            </w:tcBorders>
            <w:vAlign w:val="center"/>
          </w:tcPr>
          <w:p w14:paraId="21FDDB51" w14:textId="77777777" w:rsidR="007D5E71" w:rsidRPr="003C134C" w:rsidRDefault="007D5E71" w:rsidP="00994116">
            <w:pPr>
              <w:spacing w:before="120"/>
              <w:jc w:val="center"/>
              <w:rPr>
                <w:szCs w:val="24"/>
              </w:rPr>
            </w:pPr>
            <w:r w:rsidRPr="003C134C">
              <w:rPr>
                <w:szCs w:val="24"/>
              </w:rPr>
              <w:t>1.00</w:t>
            </w:r>
          </w:p>
        </w:tc>
        <w:tc>
          <w:tcPr>
            <w:tcW w:w="992" w:type="dxa"/>
            <w:tcBorders>
              <w:top w:val="nil"/>
              <w:left w:val="single" w:sz="4" w:space="0" w:color="auto"/>
              <w:bottom w:val="nil"/>
              <w:right w:val="single" w:sz="4" w:space="0" w:color="auto"/>
            </w:tcBorders>
            <w:vAlign w:val="center"/>
          </w:tcPr>
          <w:p w14:paraId="22D375A3"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2554C56F"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left w:val="single" w:sz="4" w:space="0" w:color="auto"/>
              <w:bottom w:val="nil"/>
              <w:right w:val="single" w:sz="4" w:space="0" w:color="auto"/>
            </w:tcBorders>
            <w:vAlign w:val="center"/>
          </w:tcPr>
          <w:p w14:paraId="4026F749" w14:textId="77777777" w:rsidR="007D5E71" w:rsidRPr="003C134C" w:rsidRDefault="007D5E71" w:rsidP="00994116">
            <w:pPr>
              <w:tabs>
                <w:tab w:val="center" w:pos="4513"/>
                <w:tab w:val="right" w:pos="9026"/>
              </w:tabs>
              <w:spacing w:before="120"/>
              <w:jc w:val="center"/>
              <w:rPr>
                <w:szCs w:val="24"/>
              </w:rPr>
            </w:pPr>
          </w:p>
        </w:tc>
      </w:tr>
      <w:tr w:rsidR="00E52611" w:rsidRPr="004C7B4D" w14:paraId="61D15979" w14:textId="77777777" w:rsidTr="00E52611">
        <w:tc>
          <w:tcPr>
            <w:tcW w:w="1645" w:type="dxa"/>
            <w:tcBorders>
              <w:top w:val="nil"/>
              <w:left w:val="single" w:sz="4" w:space="0" w:color="auto"/>
              <w:bottom w:val="nil"/>
              <w:right w:val="single" w:sz="4" w:space="0" w:color="auto"/>
            </w:tcBorders>
            <w:vAlign w:val="center"/>
          </w:tcPr>
          <w:p w14:paraId="653B1CC6" w14:textId="77777777" w:rsidR="007D5E71" w:rsidRPr="003C134C" w:rsidRDefault="007D5E71" w:rsidP="00994116">
            <w:pPr>
              <w:spacing w:before="120"/>
              <w:rPr>
                <w:szCs w:val="24"/>
              </w:rPr>
            </w:pPr>
            <w:r w:rsidRPr="003C134C">
              <w:rPr>
                <w:szCs w:val="24"/>
              </w:rPr>
              <w:t>Female</w:t>
            </w:r>
          </w:p>
        </w:tc>
        <w:tc>
          <w:tcPr>
            <w:tcW w:w="590" w:type="dxa"/>
            <w:tcBorders>
              <w:top w:val="nil"/>
              <w:left w:val="single" w:sz="4" w:space="0" w:color="auto"/>
              <w:bottom w:val="nil"/>
              <w:right w:val="single" w:sz="4" w:space="0" w:color="auto"/>
            </w:tcBorders>
            <w:vAlign w:val="center"/>
          </w:tcPr>
          <w:p w14:paraId="27CBD237"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514C4C3D" w14:textId="77777777" w:rsidR="007D5E71" w:rsidRPr="003C134C" w:rsidRDefault="007D5E71" w:rsidP="00994116">
            <w:pPr>
              <w:spacing w:before="120"/>
              <w:jc w:val="center"/>
              <w:rPr>
                <w:szCs w:val="24"/>
              </w:rPr>
            </w:pPr>
            <w:r w:rsidRPr="003C134C">
              <w:rPr>
                <w:szCs w:val="24"/>
              </w:rPr>
              <w:t>0.75</w:t>
            </w:r>
          </w:p>
        </w:tc>
        <w:tc>
          <w:tcPr>
            <w:tcW w:w="1134" w:type="dxa"/>
            <w:tcBorders>
              <w:top w:val="nil"/>
              <w:left w:val="single" w:sz="4" w:space="0" w:color="auto"/>
              <w:bottom w:val="nil"/>
              <w:right w:val="single" w:sz="4" w:space="0" w:color="auto"/>
            </w:tcBorders>
            <w:vAlign w:val="center"/>
          </w:tcPr>
          <w:p w14:paraId="7715AC34"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left w:val="single" w:sz="4" w:space="0" w:color="auto"/>
              <w:bottom w:val="nil"/>
              <w:right w:val="single" w:sz="4" w:space="0" w:color="auto"/>
            </w:tcBorders>
            <w:vAlign w:val="center"/>
          </w:tcPr>
          <w:p w14:paraId="157C4440" w14:textId="77777777" w:rsidR="007D5E71" w:rsidRPr="003C134C" w:rsidRDefault="007D5E71" w:rsidP="00994116">
            <w:pPr>
              <w:spacing w:before="120"/>
              <w:jc w:val="center"/>
              <w:rPr>
                <w:szCs w:val="24"/>
              </w:rPr>
            </w:pPr>
            <w:r w:rsidRPr="003C134C">
              <w:rPr>
                <w:szCs w:val="24"/>
              </w:rPr>
              <w:t>1.34</w:t>
            </w:r>
          </w:p>
        </w:tc>
        <w:tc>
          <w:tcPr>
            <w:tcW w:w="992" w:type="dxa"/>
            <w:tcBorders>
              <w:top w:val="nil"/>
              <w:left w:val="single" w:sz="4" w:space="0" w:color="auto"/>
              <w:bottom w:val="nil"/>
              <w:right w:val="single" w:sz="4" w:space="0" w:color="auto"/>
            </w:tcBorders>
            <w:vAlign w:val="center"/>
          </w:tcPr>
          <w:p w14:paraId="5B52FA61"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195C3EBF"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left w:val="single" w:sz="4" w:space="0" w:color="auto"/>
              <w:bottom w:val="nil"/>
              <w:right w:val="single" w:sz="4" w:space="0" w:color="auto"/>
            </w:tcBorders>
            <w:vAlign w:val="center"/>
          </w:tcPr>
          <w:p w14:paraId="02DFE142" w14:textId="77777777" w:rsidR="007D5E71" w:rsidRPr="003C134C" w:rsidRDefault="007D5E71" w:rsidP="00994116">
            <w:pPr>
              <w:tabs>
                <w:tab w:val="center" w:pos="4513"/>
                <w:tab w:val="right" w:pos="9026"/>
              </w:tabs>
              <w:spacing w:before="120"/>
              <w:jc w:val="center"/>
              <w:rPr>
                <w:szCs w:val="24"/>
              </w:rPr>
            </w:pPr>
          </w:p>
        </w:tc>
      </w:tr>
      <w:tr w:rsidR="00E52611" w:rsidRPr="004C7B4D" w14:paraId="6DC8548F" w14:textId="77777777" w:rsidTr="00E52611">
        <w:tc>
          <w:tcPr>
            <w:tcW w:w="1645" w:type="dxa"/>
            <w:tcBorders>
              <w:top w:val="nil"/>
              <w:left w:val="single" w:sz="4" w:space="0" w:color="auto"/>
              <w:bottom w:val="single" w:sz="4" w:space="0" w:color="auto"/>
              <w:right w:val="single" w:sz="4" w:space="0" w:color="auto"/>
            </w:tcBorders>
            <w:vAlign w:val="center"/>
          </w:tcPr>
          <w:p w14:paraId="37624F27" w14:textId="77777777" w:rsidR="007D5E71" w:rsidRPr="003C134C" w:rsidRDefault="007D5E71" w:rsidP="00994116">
            <w:pPr>
              <w:tabs>
                <w:tab w:val="center" w:pos="4513"/>
                <w:tab w:val="right" w:pos="9026"/>
              </w:tabs>
              <w:spacing w:before="120"/>
              <w:rPr>
                <w:szCs w:val="24"/>
              </w:rPr>
            </w:pPr>
          </w:p>
        </w:tc>
        <w:tc>
          <w:tcPr>
            <w:tcW w:w="590" w:type="dxa"/>
            <w:tcBorders>
              <w:top w:val="nil"/>
              <w:left w:val="single" w:sz="4" w:space="0" w:color="auto"/>
              <w:bottom w:val="single" w:sz="4" w:space="0" w:color="auto"/>
              <w:right w:val="single" w:sz="4" w:space="0" w:color="auto"/>
            </w:tcBorders>
            <w:vAlign w:val="center"/>
          </w:tcPr>
          <w:p w14:paraId="51834DA1"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single" w:sz="4" w:space="0" w:color="auto"/>
              <w:right w:val="single" w:sz="4" w:space="0" w:color="auto"/>
            </w:tcBorders>
            <w:vAlign w:val="center"/>
          </w:tcPr>
          <w:p w14:paraId="3545F7C0" w14:textId="77777777" w:rsidR="007D5E71" w:rsidRPr="003C134C" w:rsidRDefault="007D5E71" w:rsidP="00994116">
            <w:pPr>
              <w:spacing w:before="120"/>
              <w:jc w:val="center"/>
              <w:rPr>
                <w:szCs w:val="24"/>
              </w:rPr>
            </w:pPr>
            <w:r w:rsidRPr="003C134C">
              <w:rPr>
                <w:szCs w:val="24"/>
              </w:rPr>
              <w:t>(0.43, 1.29)</w:t>
            </w:r>
          </w:p>
        </w:tc>
        <w:tc>
          <w:tcPr>
            <w:tcW w:w="1134" w:type="dxa"/>
            <w:tcBorders>
              <w:top w:val="nil"/>
              <w:left w:val="single" w:sz="4" w:space="0" w:color="auto"/>
              <w:bottom w:val="single" w:sz="4" w:space="0" w:color="auto"/>
              <w:right w:val="single" w:sz="4" w:space="0" w:color="auto"/>
            </w:tcBorders>
            <w:vAlign w:val="center"/>
          </w:tcPr>
          <w:p w14:paraId="583E478E"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left w:val="single" w:sz="4" w:space="0" w:color="auto"/>
              <w:bottom w:val="single" w:sz="4" w:space="0" w:color="auto"/>
              <w:right w:val="single" w:sz="4" w:space="0" w:color="auto"/>
            </w:tcBorders>
            <w:vAlign w:val="center"/>
          </w:tcPr>
          <w:p w14:paraId="684C0560" w14:textId="77777777" w:rsidR="007D5E71" w:rsidRPr="003C134C" w:rsidRDefault="007D5E71" w:rsidP="00994116">
            <w:pPr>
              <w:spacing w:before="120"/>
              <w:jc w:val="center"/>
              <w:rPr>
                <w:szCs w:val="24"/>
              </w:rPr>
            </w:pPr>
            <w:r w:rsidRPr="003C134C">
              <w:rPr>
                <w:szCs w:val="24"/>
              </w:rPr>
              <w:t>(0.53, 3.42)</w:t>
            </w:r>
          </w:p>
        </w:tc>
        <w:tc>
          <w:tcPr>
            <w:tcW w:w="992" w:type="dxa"/>
            <w:tcBorders>
              <w:top w:val="nil"/>
              <w:left w:val="single" w:sz="4" w:space="0" w:color="auto"/>
              <w:bottom w:val="single" w:sz="4" w:space="0" w:color="auto"/>
              <w:right w:val="single" w:sz="4" w:space="0" w:color="auto"/>
            </w:tcBorders>
            <w:vAlign w:val="center"/>
          </w:tcPr>
          <w:p w14:paraId="47771834"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single" w:sz="4" w:space="0" w:color="auto"/>
              <w:right w:val="single" w:sz="4" w:space="0" w:color="auto"/>
            </w:tcBorders>
            <w:vAlign w:val="center"/>
          </w:tcPr>
          <w:p w14:paraId="3EE8650C"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left w:val="single" w:sz="4" w:space="0" w:color="auto"/>
              <w:bottom w:val="single" w:sz="4" w:space="0" w:color="auto"/>
              <w:right w:val="single" w:sz="4" w:space="0" w:color="auto"/>
            </w:tcBorders>
            <w:vAlign w:val="center"/>
          </w:tcPr>
          <w:p w14:paraId="7479553F" w14:textId="77777777" w:rsidR="007D5E71" w:rsidRPr="003C134C" w:rsidRDefault="007D5E71" w:rsidP="00994116">
            <w:pPr>
              <w:tabs>
                <w:tab w:val="center" w:pos="4513"/>
                <w:tab w:val="right" w:pos="9026"/>
              </w:tabs>
              <w:spacing w:before="120"/>
              <w:jc w:val="center"/>
              <w:rPr>
                <w:szCs w:val="24"/>
              </w:rPr>
            </w:pPr>
          </w:p>
        </w:tc>
      </w:tr>
      <w:tr w:rsidR="00E52611" w:rsidRPr="004C7B4D" w14:paraId="5B4E1A84" w14:textId="77777777" w:rsidTr="00E52611">
        <w:tc>
          <w:tcPr>
            <w:tcW w:w="1645" w:type="dxa"/>
            <w:tcBorders>
              <w:top w:val="single" w:sz="4" w:space="0" w:color="auto"/>
              <w:bottom w:val="nil"/>
              <w:right w:val="single" w:sz="4" w:space="0" w:color="auto"/>
            </w:tcBorders>
            <w:vAlign w:val="center"/>
          </w:tcPr>
          <w:p w14:paraId="3960E9C3" w14:textId="3AB37947" w:rsidR="007D5E71" w:rsidRPr="003C134C" w:rsidRDefault="007D5E71" w:rsidP="00994116">
            <w:pPr>
              <w:spacing w:before="120"/>
              <w:rPr>
                <w:b/>
                <w:szCs w:val="24"/>
              </w:rPr>
            </w:pPr>
            <w:r w:rsidRPr="003C134C">
              <w:rPr>
                <w:b/>
                <w:szCs w:val="24"/>
              </w:rPr>
              <w:t>Ethnicity</w:t>
            </w:r>
          </w:p>
        </w:tc>
        <w:tc>
          <w:tcPr>
            <w:tcW w:w="590" w:type="dxa"/>
            <w:tcBorders>
              <w:top w:val="single" w:sz="4" w:space="0" w:color="auto"/>
              <w:left w:val="single" w:sz="4" w:space="0" w:color="auto"/>
              <w:bottom w:val="nil"/>
              <w:right w:val="single" w:sz="4" w:space="0" w:color="auto"/>
            </w:tcBorders>
            <w:vAlign w:val="center"/>
          </w:tcPr>
          <w:p w14:paraId="55F4A266" w14:textId="77777777" w:rsidR="007D5E71" w:rsidRPr="003C134C" w:rsidRDefault="007D5E71" w:rsidP="00994116">
            <w:pPr>
              <w:keepNext/>
              <w:keepLines/>
              <w:spacing w:before="120"/>
              <w:jc w:val="center"/>
              <w:outlineLvl w:val="1"/>
              <w:rPr>
                <w:rFonts w:eastAsia="Cambria"/>
              </w:rPr>
            </w:pPr>
            <w:r w:rsidRPr="003C134C">
              <w:rPr>
                <w:szCs w:val="24"/>
              </w:rPr>
              <w:t>205</w:t>
            </w:r>
          </w:p>
        </w:tc>
        <w:tc>
          <w:tcPr>
            <w:tcW w:w="1417" w:type="dxa"/>
            <w:tcBorders>
              <w:top w:val="single" w:sz="4" w:space="0" w:color="auto"/>
              <w:left w:val="single" w:sz="4" w:space="0" w:color="auto"/>
              <w:bottom w:val="nil"/>
              <w:right w:val="single" w:sz="4" w:space="0" w:color="auto"/>
            </w:tcBorders>
            <w:vAlign w:val="center"/>
          </w:tcPr>
          <w:p w14:paraId="2507049D"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1134" w:type="dxa"/>
            <w:tcBorders>
              <w:top w:val="single" w:sz="4" w:space="0" w:color="auto"/>
              <w:left w:val="single" w:sz="4" w:space="0" w:color="auto"/>
              <w:bottom w:val="nil"/>
              <w:right w:val="single" w:sz="4" w:space="0" w:color="auto"/>
            </w:tcBorders>
            <w:vAlign w:val="center"/>
          </w:tcPr>
          <w:p w14:paraId="1948C18C" w14:textId="77777777" w:rsidR="007D5E71" w:rsidRPr="003C134C" w:rsidRDefault="007D5E71" w:rsidP="00994116">
            <w:pPr>
              <w:keepNext/>
              <w:keepLines/>
              <w:spacing w:before="120"/>
              <w:jc w:val="center"/>
              <w:outlineLvl w:val="1"/>
              <w:rPr>
                <w:rFonts w:eastAsia="Cambria"/>
              </w:rPr>
            </w:pPr>
            <w:r w:rsidRPr="003C134C">
              <w:rPr>
                <w:szCs w:val="24"/>
              </w:rPr>
              <w:t>0.08</w:t>
            </w:r>
          </w:p>
        </w:tc>
        <w:tc>
          <w:tcPr>
            <w:tcW w:w="1418" w:type="dxa"/>
            <w:tcBorders>
              <w:top w:val="single" w:sz="4" w:space="0" w:color="auto"/>
              <w:left w:val="single" w:sz="4" w:space="0" w:color="auto"/>
              <w:bottom w:val="nil"/>
              <w:right w:val="single" w:sz="4" w:space="0" w:color="auto"/>
            </w:tcBorders>
            <w:vAlign w:val="center"/>
          </w:tcPr>
          <w:p w14:paraId="1735C86A"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992" w:type="dxa"/>
            <w:tcBorders>
              <w:top w:val="single" w:sz="4" w:space="0" w:color="auto"/>
              <w:left w:val="single" w:sz="4" w:space="0" w:color="auto"/>
              <w:bottom w:val="nil"/>
              <w:right w:val="single" w:sz="4" w:space="0" w:color="auto"/>
            </w:tcBorders>
            <w:vAlign w:val="center"/>
          </w:tcPr>
          <w:p w14:paraId="055658F6" w14:textId="77777777" w:rsidR="007D5E71" w:rsidRPr="003C134C" w:rsidRDefault="007D5E71" w:rsidP="00994116">
            <w:pPr>
              <w:keepNext/>
              <w:keepLines/>
              <w:spacing w:before="120"/>
              <w:jc w:val="center"/>
              <w:outlineLvl w:val="1"/>
              <w:rPr>
                <w:szCs w:val="24"/>
              </w:rPr>
            </w:pPr>
            <w:r w:rsidRPr="003C134C">
              <w:rPr>
                <w:szCs w:val="24"/>
              </w:rPr>
              <w:t>0.28</w:t>
            </w:r>
          </w:p>
        </w:tc>
        <w:tc>
          <w:tcPr>
            <w:tcW w:w="1417" w:type="dxa"/>
            <w:tcBorders>
              <w:top w:val="single" w:sz="4" w:space="0" w:color="auto"/>
              <w:left w:val="single" w:sz="4" w:space="0" w:color="auto"/>
              <w:bottom w:val="nil"/>
              <w:right w:val="single" w:sz="4" w:space="0" w:color="auto"/>
            </w:tcBorders>
            <w:vAlign w:val="center"/>
          </w:tcPr>
          <w:p w14:paraId="5C9F8FA9" w14:textId="77777777" w:rsidR="007D5E71" w:rsidRPr="003C134C" w:rsidRDefault="007D5E71" w:rsidP="00994116">
            <w:pPr>
              <w:tabs>
                <w:tab w:val="center" w:pos="4513"/>
                <w:tab w:val="right" w:pos="9026"/>
              </w:tabs>
              <w:spacing w:before="120"/>
              <w:jc w:val="center"/>
              <w:rPr>
                <w:szCs w:val="24"/>
              </w:rPr>
            </w:pPr>
          </w:p>
        </w:tc>
        <w:tc>
          <w:tcPr>
            <w:tcW w:w="1134" w:type="dxa"/>
            <w:tcBorders>
              <w:top w:val="single" w:sz="4" w:space="0" w:color="auto"/>
              <w:left w:val="single" w:sz="4" w:space="0" w:color="auto"/>
              <w:bottom w:val="nil"/>
            </w:tcBorders>
            <w:vAlign w:val="center"/>
          </w:tcPr>
          <w:p w14:paraId="70572C5F" w14:textId="77777777" w:rsidR="007D5E71" w:rsidRPr="003C134C" w:rsidRDefault="007D5E71" w:rsidP="00994116">
            <w:pPr>
              <w:tabs>
                <w:tab w:val="center" w:pos="4513"/>
                <w:tab w:val="right" w:pos="9026"/>
              </w:tabs>
              <w:spacing w:before="120"/>
              <w:jc w:val="center"/>
              <w:rPr>
                <w:szCs w:val="24"/>
              </w:rPr>
            </w:pPr>
          </w:p>
        </w:tc>
      </w:tr>
      <w:tr w:rsidR="00E52611" w:rsidRPr="004C7B4D" w14:paraId="7A16CA70" w14:textId="77777777" w:rsidTr="00E52611">
        <w:tc>
          <w:tcPr>
            <w:tcW w:w="1645" w:type="dxa"/>
            <w:tcBorders>
              <w:top w:val="nil"/>
              <w:bottom w:val="nil"/>
              <w:right w:val="single" w:sz="4" w:space="0" w:color="auto"/>
            </w:tcBorders>
            <w:vAlign w:val="center"/>
          </w:tcPr>
          <w:p w14:paraId="5E5C2A45" w14:textId="77777777" w:rsidR="007D5E71" w:rsidRPr="003C134C" w:rsidRDefault="007D5E71" w:rsidP="00994116">
            <w:pPr>
              <w:spacing w:before="120"/>
              <w:rPr>
                <w:szCs w:val="24"/>
              </w:rPr>
            </w:pPr>
            <w:r w:rsidRPr="003C134C">
              <w:rPr>
                <w:szCs w:val="24"/>
              </w:rPr>
              <w:t>White British</w:t>
            </w:r>
          </w:p>
        </w:tc>
        <w:tc>
          <w:tcPr>
            <w:tcW w:w="590" w:type="dxa"/>
            <w:tcBorders>
              <w:top w:val="nil"/>
              <w:left w:val="single" w:sz="4" w:space="0" w:color="auto"/>
              <w:bottom w:val="nil"/>
              <w:right w:val="single" w:sz="4" w:space="0" w:color="auto"/>
            </w:tcBorders>
            <w:vAlign w:val="center"/>
          </w:tcPr>
          <w:p w14:paraId="10CE7DA0"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5CB60D75" w14:textId="77777777" w:rsidR="007D5E71" w:rsidRPr="003C134C" w:rsidRDefault="007D5E71" w:rsidP="00994116">
            <w:pPr>
              <w:keepNext/>
              <w:keepLines/>
              <w:spacing w:before="120"/>
              <w:jc w:val="center"/>
              <w:outlineLvl w:val="1"/>
              <w:rPr>
                <w:szCs w:val="24"/>
              </w:rPr>
            </w:pPr>
            <w:r w:rsidRPr="003C134C">
              <w:rPr>
                <w:szCs w:val="24"/>
              </w:rPr>
              <w:t>1.00</w:t>
            </w:r>
          </w:p>
        </w:tc>
        <w:tc>
          <w:tcPr>
            <w:tcW w:w="1134" w:type="dxa"/>
            <w:tcBorders>
              <w:top w:val="nil"/>
              <w:left w:val="single" w:sz="4" w:space="0" w:color="auto"/>
              <w:bottom w:val="nil"/>
              <w:right w:val="single" w:sz="4" w:space="0" w:color="auto"/>
            </w:tcBorders>
            <w:vAlign w:val="center"/>
          </w:tcPr>
          <w:p w14:paraId="4F2F3365"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left w:val="single" w:sz="4" w:space="0" w:color="auto"/>
              <w:bottom w:val="nil"/>
              <w:right w:val="single" w:sz="4" w:space="0" w:color="auto"/>
            </w:tcBorders>
            <w:vAlign w:val="center"/>
          </w:tcPr>
          <w:p w14:paraId="60D38720" w14:textId="77777777" w:rsidR="007D5E71" w:rsidRPr="003C134C" w:rsidRDefault="007D5E71" w:rsidP="00994116">
            <w:pPr>
              <w:keepNext/>
              <w:keepLines/>
              <w:spacing w:before="120"/>
              <w:jc w:val="center"/>
              <w:outlineLvl w:val="1"/>
              <w:rPr>
                <w:szCs w:val="24"/>
              </w:rPr>
            </w:pPr>
            <w:r w:rsidRPr="003C134C">
              <w:rPr>
                <w:szCs w:val="24"/>
              </w:rPr>
              <w:t>1.00</w:t>
            </w:r>
          </w:p>
        </w:tc>
        <w:tc>
          <w:tcPr>
            <w:tcW w:w="992" w:type="dxa"/>
            <w:tcBorders>
              <w:top w:val="nil"/>
              <w:left w:val="single" w:sz="4" w:space="0" w:color="auto"/>
              <w:bottom w:val="nil"/>
              <w:right w:val="single" w:sz="4" w:space="0" w:color="auto"/>
            </w:tcBorders>
            <w:vAlign w:val="center"/>
          </w:tcPr>
          <w:p w14:paraId="2DF3C3DF"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7BAE1567"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left w:val="single" w:sz="4" w:space="0" w:color="auto"/>
              <w:bottom w:val="nil"/>
            </w:tcBorders>
            <w:vAlign w:val="center"/>
          </w:tcPr>
          <w:p w14:paraId="607816FD" w14:textId="77777777" w:rsidR="007D5E71" w:rsidRPr="003C134C" w:rsidRDefault="007D5E71" w:rsidP="00994116">
            <w:pPr>
              <w:tabs>
                <w:tab w:val="center" w:pos="4513"/>
                <w:tab w:val="right" w:pos="9026"/>
              </w:tabs>
              <w:spacing w:before="120"/>
              <w:jc w:val="center"/>
              <w:rPr>
                <w:szCs w:val="24"/>
              </w:rPr>
            </w:pPr>
          </w:p>
        </w:tc>
      </w:tr>
      <w:tr w:rsidR="00E52611" w:rsidRPr="004C7B4D" w14:paraId="073CF06C" w14:textId="77777777" w:rsidTr="00E52611">
        <w:tc>
          <w:tcPr>
            <w:tcW w:w="1645" w:type="dxa"/>
            <w:tcBorders>
              <w:top w:val="nil"/>
              <w:bottom w:val="nil"/>
              <w:right w:val="single" w:sz="4" w:space="0" w:color="auto"/>
            </w:tcBorders>
            <w:vAlign w:val="center"/>
          </w:tcPr>
          <w:p w14:paraId="5761256B" w14:textId="77777777" w:rsidR="007D5E71" w:rsidRPr="003C134C" w:rsidRDefault="007D5E71" w:rsidP="00994116">
            <w:pPr>
              <w:spacing w:before="120"/>
              <w:rPr>
                <w:szCs w:val="24"/>
              </w:rPr>
            </w:pPr>
            <w:r w:rsidRPr="003C134C">
              <w:rPr>
                <w:szCs w:val="24"/>
              </w:rPr>
              <w:t>Non-White British</w:t>
            </w:r>
          </w:p>
        </w:tc>
        <w:tc>
          <w:tcPr>
            <w:tcW w:w="590" w:type="dxa"/>
            <w:tcBorders>
              <w:top w:val="nil"/>
              <w:left w:val="single" w:sz="4" w:space="0" w:color="auto"/>
              <w:bottom w:val="nil"/>
              <w:right w:val="single" w:sz="4" w:space="0" w:color="auto"/>
            </w:tcBorders>
            <w:vAlign w:val="center"/>
          </w:tcPr>
          <w:p w14:paraId="44E56817"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2FD71B9D" w14:textId="77777777" w:rsidR="007D5E71" w:rsidRPr="003C134C" w:rsidRDefault="007D5E71" w:rsidP="00994116">
            <w:pPr>
              <w:keepNext/>
              <w:keepLines/>
              <w:spacing w:before="120"/>
              <w:jc w:val="center"/>
              <w:outlineLvl w:val="1"/>
              <w:rPr>
                <w:szCs w:val="24"/>
              </w:rPr>
            </w:pPr>
            <w:r w:rsidRPr="003C134C">
              <w:rPr>
                <w:szCs w:val="24"/>
              </w:rPr>
              <w:t>0.61</w:t>
            </w:r>
          </w:p>
        </w:tc>
        <w:tc>
          <w:tcPr>
            <w:tcW w:w="1134" w:type="dxa"/>
            <w:tcBorders>
              <w:top w:val="nil"/>
              <w:left w:val="single" w:sz="4" w:space="0" w:color="auto"/>
              <w:bottom w:val="nil"/>
              <w:right w:val="single" w:sz="4" w:space="0" w:color="auto"/>
            </w:tcBorders>
            <w:vAlign w:val="center"/>
          </w:tcPr>
          <w:p w14:paraId="6A4B2708"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left w:val="single" w:sz="4" w:space="0" w:color="auto"/>
              <w:bottom w:val="nil"/>
              <w:right w:val="single" w:sz="4" w:space="0" w:color="auto"/>
            </w:tcBorders>
            <w:vAlign w:val="center"/>
          </w:tcPr>
          <w:p w14:paraId="6025454E" w14:textId="77777777" w:rsidR="007D5E71" w:rsidRPr="003C134C" w:rsidRDefault="007D5E71" w:rsidP="00994116">
            <w:pPr>
              <w:keepNext/>
              <w:keepLines/>
              <w:spacing w:before="120"/>
              <w:jc w:val="center"/>
              <w:outlineLvl w:val="1"/>
              <w:rPr>
                <w:szCs w:val="24"/>
              </w:rPr>
            </w:pPr>
            <w:r w:rsidRPr="003C134C">
              <w:rPr>
                <w:szCs w:val="24"/>
              </w:rPr>
              <w:t>0.61</w:t>
            </w:r>
          </w:p>
        </w:tc>
        <w:tc>
          <w:tcPr>
            <w:tcW w:w="992" w:type="dxa"/>
            <w:tcBorders>
              <w:top w:val="nil"/>
              <w:left w:val="single" w:sz="4" w:space="0" w:color="auto"/>
              <w:bottom w:val="nil"/>
              <w:right w:val="single" w:sz="4" w:space="0" w:color="auto"/>
            </w:tcBorders>
            <w:vAlign w:val="center"/>
          </w:tcPr>
          <w:p w14:paraId="10E0B4A7"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177F330D"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left w:val="single" w:sz="4" w:space="0" w:color="auto"/>
              <w:bottom w:val="nil"/>
            </w:tcBorders>
            <w:vAlign w:val="center"/>
          </w:tcPr>
          <w:p w14:paraId="05D63F09" w14:textId="77777777" w:rsidR="007D5E71" w:rsidRPr="003C134C" w:rsidRDefault="007D5E71" w:rsidP="00994116">
            <w:pPr>
              <w:tabs>
                <w:tab w:val="center" w:pos="4513"/>
                <w:tab w:val="right" w:pos="9026"/>
              </w:tabs>
              <w:spacing w:before="120"/>
              <w:jc w:val="center"/>
              <w:rPr>
                <w:szCs w:val="24"/>
              </w:rPr>
            </w:pPr>
          </w:p>
        </w:tc>
      </w:tr>
      <w:tr w:rsidR="00E52611" w:rsidRPr="004C7B4D" w14:paraId="13CE4020" w14:textId="77777777" w:rsidTr="00E52611">
        <w:tc>
          <w:tcPr>
            <w:tcW w:w="1645" w:type="dxa"/>
            <w:tcBorders>
              <w:top w:val="nil"/>
              <w:bottom w:val="single" w:sz="4" w:space="0" w:color="auto"/>
              <w:right w:val="single" w:sz="4" w:space="0" w:color="auto"/>
            </w:tcBorders>
            <w:vAlign w:val="center"/>
          </w:tcPr>
          <w:p w14:paraId="47E022E5" w14:textId="77777777" w:rsidR="007D5E71" w:rsidRPr="003C134C" w:rsidRDefault="007D5E71" w:rsidP="00994116">
            <w:pPr>
              <w:tabs>
                <w:tab w:val="center" w:pos="4513"/>
                <w:tab w:val="right" w:pos="9026"/>
              </w:tabs>
              <w:spacing w:before="120"/>
              <w:rPr>
                <w:szCs w:val="24"/>
              </w:rPr>
            </w:pPr>
          </w:p>
        </w:tc>
        <w:tc>
          <w:tcPr>
            <w:tcW w:w="590" w:type="dxa"/>
            <w:tcBorders>
              <w:top w:val="nil"/>
              <w:left w:val="single" w:sz="4" w:space="0" w:color="auto"/>
              <w:bottom w:val="single" w:sz="4" w:space="0" w:color="auto"/>
              <w:right w:val="single" w:sz="4" w:space="0" w:color="auto"/>
            </w:tcBorders>
            <w:vAlign w:val="center"/>
          </w:tcPr>
          <w:p w14:paraId="7CA785DA"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single" w:sz="4" w:space="0" w:color="auto"/>
              <w:right w:val="single" w:sz="4" w:space="0" w:color="auto"/>
            </w:tcBorders>
            <w:vAlign w:val="center"/>
          </w:tcPr>
          <w:p w14:paraId="41C6F428" w14:textId="77777777" w:rsidR="007D5E71" w:rsidRPr="003C134C" w:rsidRDefault="007D5E71" w:rsidP="00994116">
            <w:pPr>
              <w:keepNext/>
              <w:keepLines/>
              <w:spacing w:before="120"/>
              <w:jc w:val="center"/>
              <w:outlineLvl w:val="1"/>
              <w:rPr>
                <w:rFonts w:eastAsia="Cambria"/>
              </w:rPr>
            </w:pPr>
            <w:r w:rsidRPr="003C134C">
              <w:rPr>
                <w:szCs w:val="24"/>
              </w:rPr>
              <w:t>(0.35, 1.06)</w:t>
            </w:r>
          </w:p>
        </w:tc>
        <w:tc>
          <w:tcPr>
            <w:tcW w:w="1134" w:type="dxa"/>
            <w:tcBorders>
              <w:top w:val="nil"/>
              <w:left w:val="single" w:sz="4" w:space="0" w:color="auto"/>
              <w:bottom w:val="single" w:sz="4" w:space="0" w:color="auto"/>
              <w:right w:val="single" w:sz="4" w:space="0" w:color="auto"/>
            </w:tcBorders>
            <w:vAlign w:val="center"/>
          </w:tcPr>
          <w:p w14:paraId="08917508"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left w:val="single" w:sz="4" w:space="0" w:color="auto"/>
              <w:bottom w:val="single" w:sz="4" w:space="0" w:color="auto"/>
              <w:right w:val="single" w:sz="4" w:space="0" w:color="auto"/>
            </w:tcBorders>
            <w:vAlign w:val="center"/>
          </w:tcPr>
          <w:p w14:paraId="4F4366DB" w14:textId="77777777" w:rsidR="007D5E71" w:rsidRPr="003C134C" w:rsidRDefault="007D5E71" w:rsidP="00994116">
            <w:pPr>
              <w:spacing w:before="120"/>
              <w:jc w:val="center"/>
              <w:rPr>
                <w:szCs w:val="24"/>
              </w:rPr>
            </w:pPr>
            <w:r w:rsidRPr="003C134C">
              <w:rPr>
                <w:szCs w:val="24"/>
              </w:rPr>
              <w:t>(0.25, 1.50)</w:t>
            </w:r>
          </w:p>
        </w:tc>
        <w:tc>
          <w:tcPr>
            <w:tcW w:w="992" w:type="dxa"/>
            <w:tcBorders>
              <w:top w:val="nil"/>
              <w:left w:val="single" w:sz="4" w:space="0" w:color="auto"/>
              <w:bottom w:val="single" w:sz="4" w:space="0" w:color="auto"/>
              <w:right w:val="single" w:sz="4" w:space="0" w:color="auto"/>
            </w:tcBorders>
            <w:vAlign w:val="center"/>
          </w:tcPr>
          <w:p w14:paraId="67CDCD2D"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single" w:sz="4" w:space="0" w:color="auto"/>
              <w:right w:val="single" w:sz="4" w:space="0" w:color="auto"/>
            </w:tcBorders>
            <w:vAlign w:val="center"/>
          </w:tcPr>
          <w:p w14:paraId="5D452D95"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left w:val="single" w:sz="4" w:space="0" w:color="auto"/>
              <w:bottom w:val="single" w:sz="4" w:space="0" w:color="auto"/>
            </w:tcBorders>
            <w:vAlign w:val="center"/>
          </w:tcPr>
          <w:p w14:paraId="41F29F18" w14:textId="77777777" w:rsidR="007D5E71" w:rsidRPr="003C134C" w:rsidRDefault="007D5E71" w:rsidP="00994116">
            <w:pPr>
              <w:tabs>
                <w:tab w:val="center" w:pos="4513"/>
                <w:tab w:val="right" w:pos="9026"/>
              </w:tabs>
              <w:spacing w:before="120"/>
              <w:jc w:val="center"/>
              <w:rPr>
                <w:szCs w:val="24"/>
              </w:rPr>
            </w:pPr>
          </w:p>
        </w:tc>
      </w:tr>
      <w:tr w:rsidR="00E52611" w:rsidRPr="004C7B4D" w14:paraId="59100288" w14:textId="77777777" w:rsidTr="00E52611">
        <w:tc>
          <w:tcPr>
            <w:tcW w:w="1645" w:type="dxa"/>
            <w:tcBorders>
              <w:bottom w:val="nil"/>
              <w:right w:val="single" w:sz="4" w:space="0" w:color="auto"/>
            </w:tcBorders>
            <w:vAlign w:val="center"/>
          </w:tcPr>
          <w:p w14:paraId="6A7ECE62" w14:textId="124068E5" w:rsidR="007D5E71" w:rsidRPr="003C134C" w:rsidRDefault="007D5E71" w:rsidP="00994116">
            <w:pPr>
              <w:keepNext/>
              <w:keepLines/>
              <w:spacing w:before="120"/>
              <w:outlineLvl w:val="1"/>
              <w:rPr>
                <w:rFonts w:eastAsia="Cambria"/>
                <w:b/>
                <w:bCs/>
              </w:rPr>
            </w:pPr>
            <w:r w:rsidRPr="003C134C">
              <w:rPr>
                <w:b/>
                <w:szCs w:val="24"/>
              </w:rPr>
              <w:t>Education</w:t>
            </w:r>
            <w:r w:rsidRPr="003C134C">
              <w:rPr>
                <w:rFonts w:eastAsia="Cambria"/>
                <w:b/>
                <w:bCs/>
              </w:rPr>
              <w:t xml:space="preserve"> </w:t>
            </w:r>
          </w:p>
        </w:tc>
        <w:tc>
          <w:tcPr>
            <w:tcW w:w="590" w:type="dxa"/>
            <w:tcBorders>
              <w:left w:val="single" w:sz="4" w:space="0" w:color="auto"/>
              <w:bottom w:val="nil"/>
              <w:right w:val="single" w:sz="4" w:space="0" w:color="auto"/>
            </w:tcBorders>
            <w:vAlign w:val="center"/>
          </w:tcPr>
          <w:p w14:paraId="1DC07FBD" w14:textId="77777777" w:rsidR="007D5E71" w:rsidRPr="003C134C" w:rsidRDefault="007D5E71" w:rsidP="00994116">
            <w:pPr>
              <w:keepNext/>
              <w:keepLines/>
              <w:spacing w:before="120"/>
              <w:jc w:val="center"/>
              <w:outlineLvl w:val="1"/>
              <w:rPr>
                <w:rFonts w:eastAsia="Cambria"/>
              </w:rPr>
            </w:pPr>
            <w:r w:rsidRPr="003C134C">
              <w:rPr>
                <w:szCs w:val="24"/>
              </w:rPr>
              <w:t>122</w:t>
            </w:r>
          </w:p>
        </w:tc>
        <w:tc>
          <w:tcPr>
            <w:tcW w:w="1417" w:type="dxa"/>
            <w:tcBorders>
              <w:left w:val="single" w:sz="4" w:space="0" w:color="auto"/>
              <w:bottom w:val="nil"/>
              <w:right w:val="single" w:sz="4" w:space="0" w:color="auto"/>
            </w:tcBorders>
            <w:vAlign w:val="center"/>
          </w:tcPr>
          <w:p w14:paraId="7CF12BFB"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1134" w:type="dxa"/>
            <w:tcBorders>
              <w:left w:val="single" w:sz="4" w:space="0" w:color="auto"/>
              <w:bottom w:val="nil"/>
              <w:right w:val="single" w:sz="4" w:space="0" w:color="auto"/>
            </w:tcBorders>
            <w:vAlign w:val="center"/>
          </w:tcPr>
          <w:p w14:paraId="4B313079" w14:textId="77777777" w:rsidR="007D5E71" w:rsidRPr="003C134C" w:rsidRDefault="007D5E71" w:rsidP="00994116">
            <w:pPr>
              <w:keepNext/>
              <w:keepLines/>
              <w:spacing w:before="120"/>
              <w:jc w:val="center"/>
              <w:outlineLvl w:val="1"/>
              <w:rPr>
                <w:rFonts w:eastAsia="Cambria"/>
              </w:rPr>
            </w:pPr>
            <w:r w:rsidRPr="003C134C">
              <w:rPr>
                <w:szCs w:val="24"/>
              </w:rPr>
              <w:t>0.08</w:t>
            </w:r>
          </w:p>
        </w:tc>
        <w:tc>
          <w:tcPr>
            <w:tcW w:w="1418" w:type="dxa"/>
            <w:tcBorders>
              <w:left w:val="single" w:sz="4" w:space="0" w:color="auto"/>
              <w:bottom w:val="nil"/>
              <w:right w:val="single" w:sz="4" w:space="0" w:color="auto"/>
            </w:tcBorders>
            <w:vAlign w:val="center"/>
          </w:tcPr>
          <w:p w14:paraId="391D6833"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992" w:type="dxa"/>
            <w:tcBorders>
              <w:left w:val="single" w:sz="4" w:space="0" w:color="auto"/>
              <w:bottom w:val="nil"/>
              <w:right w:val="single" w:sz="4" w:space="0" w:color="auto"/>
            </w:tcBorders>
            <w:vAlign w:val="center"/>
          </w:tcPr>
          <w:p w14:paraId="383348FD" w14:textId="77777777" w:rsidR="007D5E71" w:rsidRPr="003C134C" w:rsidRDefault="007D5E71" w:rsidP="00994116">
            <w:pPr>
              <w:keepNext/>
              <w:keepLines/>
              <w:spacing w:before="120"/>
              <w:jc w:val="center"/>
              <w:outlineLvl w:val="1"/>
              <w:rPr>
                <w:rFonts w:eastAsia="Cambria"/>
              </w:rPr>
            </w:pPr>
            <w:r w:rsidRPr="003C134C">
              <w:rPr>
                <w:szCs w:val="24"/>
              </w:rPr>
              <w:t>0.62</w:t>
            </w:r>
          </w:p>
        </w:tc>
        <w:tc>
          <w:tcPr>
            <w:tcW w:w="1417" w:type="dxa"/>
            <w:tcBorders>
              <w:left w:val="single" w:sz="4" w:space="0" w:color="auto"/>
              <w:bottom w:val="nil"/>
              <w:right w:val="single" w:sz="4" w:space="0" w:color="auto"/>
            </w:tcBorders>
            <w:vAlign w:val="center"/>
          </w:tcPr>
          <w:p w14:paraId="2283F14C" w14:textId="77777777" w:rsidR="007D5E71" w:rsidRPr="003C134C" w:rsidRDefault="007D5E71" w:rsidP="00994116">
            <w:pPr>
              <w:tabs>
                <w:tab w:val="center" w:pos="4513"/>
                <w:tab w:val="right" w:pos="9026"/>
              </w:tabs>
              <w:spacing w:before="120"/>
              <w:jc w:val="center"/>
              <w:rPr>
                <w:szCs w:val="24"/>
              </w:rPr>
            </w:pPr>
          </w:p>
        </w:tc>
        <w:tc>
          <w:tcPr>
            <w:tcW w:w="1134" w:type="dxa"/>
            <w:tcBorders>
              <w:left w:val="single" w:sz="4" w:space="0" w:color="auto"/>
              <w:bottom w:val="nil"/>
            </w:tcBorders>
            <w:vAlign w:val="center"/>
          </w:tcPr>
          <w:p w14:paraId="3ACCACDA" w14:textId="77777777" w:rsidR="007D5E71" w:rsidRPr="003C134C" w:rsidRDefault="007D5E71" w:rsidP="00994116">
            <w:pPr>
              <w:tabs>
                <w:tab w:val="center" w:pos="4513"/>
                <w:tab w:val="right" w:pos="9026"/>
              </w:tabs>
              <w:spacing w:before="120"/>
              <w:jc w:val="center"/>
              <w:rPr>
                <w:szCs w:val="24"/>
              </w:rPr>
            </w:pPr>
          </w:p>
        </w:tc>
      </w:tr>
      <w:tr w:rsidR="00E52611" w:rsidRPr="004C7B4D" w14:paraId="4BDB27A7" w14:textId="77777777" w:rsidTr="00E52611">
        <w:tc>
          <w:tcPr>
            <w:tcW w:w="1645" w:type="dxa"/>
            <w:tcBorders>
              <w:top w:val="nil"/>
              <w:bottom w:val="nil"/>
              <w:right w:val="single" w:sz="4" w:space="0" w:color="auto"/>
            </w:tcBorders>
            <w:vAlign w:val="center"/>
          </w:tcPr>
          <w:p w14:paraId="563E055B" w14:textId="77777777" w:rsidR="007D5E71" w:rsidRPr="003C134C" w:rsidRDefault="007D5E71" w:rsidP="00994116">
            <w:pPr>
              <w:spacing w:before="120"/>
              <w:rPr>
                <w:szCs w:val="24"/>
              </w:rPr>
            </w:pPr>
            <w:r w:rsidRPr="003C134C">
              <w:rPr>
                <w:szCs w:val="24"/>
              </w:rPr>
              <w:t>None/School leaver</w:t>
            </w:r>
            <w:r w:rsidRPr="003C134C">
              <w:rPr>
                <w:rFonts w:eastAsia="Cambria"/>
                <w:b/>
                <w:bCs/>
              </w:rPr>
              <w:t xml:space="preserve"> </w:t>
            </w:r>
          </w:p>
        </w:tc>
        <w:tc>
          <w:tcPr>
            <w:tcW w:w="590" w:type="dxa"/>
            <w:tcBorders>
              <w:top w:val="nil"/>
              <w:left w:val="single" w:sz="4" w:space="0" w:color="auto"/>
              <w:bottom w:val="nil"/>
              <w:right w:val="single" w:sz="4" w:space="0" w:color="auto"/>
            </w:tcBorders>
            <w:vAlign w:val="center"/>
          </w:tcPr>
          <w:p w14:paraId="246047C1"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1CAD8CD5" w14:textId="77777777" w:rsidR="007D5E71" w:rsidRPr="003C134C" w:rsidRDefault="007D5E71" w:rsidP="00994116">
            <w:pPr>
              <w:spacing w:before="120"/>
              <w:jc w:val="center"/>
              <w:rPr>
                <w:szCs w:val="24"/>
              </w:rPr>
            </w:pPr>
            <w:r w:rsidRPr="003C134C">
              <w:rPr>
                <w:szCs w:val="24"/>
              </w:rPr>
              <w:t>1.00</w:t>
            </w:r>
          </w:p>
        </w:tc>
        <w:tc>
          <w:tcPr>
            <w:tcW w:w="1134" w:type="dxa"/>
            <w:tcBorders>
              <w:top w:val="nil"/>
              <w:left w:val="single" w:sz="4" w:space="0" w:color="auto"/>
              <w:bottom w:val="nil"/>
              <w:right w:val="single" w:sz="4" w:space="0" w:color="auto"/>
            </w:tcBorders>
            <w:vAlign w:val="center"/>
          </w:tcPr>
          <w:p w14:paraId="4900996D"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left w:val="single" w:sz="4" w:space="0" w:color="auto"/>
              <w:bottom w:val="nil"/>
              <w:right w:val="single" w:sz="4" w:space="0" w:color="auto"/>
            </w:tcBorders>
            <w:vAlign w:val="center"/>
          </w:tcPr>
          <w:p w14:paraId="370AC077" w14:textId="77777777" w:rsidR="007D5E71" w:rsidRPr="003C134C" w:rsidRDefault="007D5E71" w:rsidP="00994116">
            <w:pPr>
              <w:spacing w:before="120"/>
              <w:jc w:val="center"/>
              <w:rPr>
                <w:szCs w:val="24"/>
              </w:rPr>
            </w:pPr>
            <w:r w:rsidRPr="003C134C">
              <w:rPr>
                <w:szCs w:val="24"/>
              </w:rPr>
              <w:t>1.00</w:t>
            </w:r>
          </w:p>
        </w:tc>
        <w:tc>
          <w:tcPr>
            <w:tcW w:w="992" w:type="dxa"/>
            <w:tcBorders>
              <w:top w:val="nil"/>
              <w:left w:val="single" w:sz="4" w:space="0" w:color="auto"/>
              <w:bottom w:val="nil"/>
              <w:right w:val="single" w:sz="4" w:space="0" w:color="auto"/>
            </w:tcBorders>
            <w:vAlign w:val="center"/>
          </w:tcPr>
          <w:p w14:paraId="32867537"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6B4B8C9B"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left w:val="single" w:sz="4" w:space="0" w:color="auto"/>
              <w:bottom w:val="nil"/>
            </w:tcBorders>
            <w:vAlign w:val="center"/>
          </w:tcPr>
          <w:p w14:paraId="4C5DF70A" w14:textId="77777777" w:rsidR="007D5E71" w:rsidRPr="003C134C" w:rsidRDefault="007D5E71" w:rsidP="00994116">
            <w:pPr>
              <w:tabs>
                <w:tab w:val="center" w:pos="4513"/>
                <w:tab w:val="right" w:pos="9026"/>
              </w:tabs>
              <w:spacing w:before="120"/>
              <w:jc w:val="center"/>
              <w:rPr>
                <w:szCs w:val="24"/>
              </w:rPr>
            </w:pPr>
          </w:p>
        </w:tc>
      </w:tr>
      <w:tr w:rsidR="00E52611" w:rsidRPr="004C7B4D" w14:paraId="5B9745DE" w14:textId="77777777" w:rsidTr="00E52611">
        <w:tc>
          <w:tcPr>
            <w:tcW w:w="1645" w:type="dxa"/>
            <w:tcBorders>
              <w:top w:val="nil"/>
              <w:bottom w:val="nil"/>
              <w:right w:val="single" w:sz="4" w:space="0" w:color="auto"/>
            </w:tcBorders>
            <w:vAlign w:val="center"/>
          </w:tcPr>
          <w:p w14:paraId="318D1686" w14:textId="77777777" w:rsidR="007D5E71" w:rsidRPr="003C134C" w:rsidRDefault="007D5E71" w:rsidP="00994116">
            <w:pPr>
              <w:spacing w:before="120"/>
              <w:rPr>
                <w:szCs w:val="24"/>
              </w:rPr>
            </w:pPr>
            <w:r w:rsidRPr="003C134C">
              <w:rPr>
                <w:szCs w:val="24"/>
              </w:rPr>
              <w:t>A-level or higher</w:t>
            </w:r>
          </w:p>
        </w:tc>
        <w:tc>
          <w:tcPr>
            <w:tcW w:w="590" w:type="dxa"/>
            <w:tcBorders>
              <w:top w:val="nil"/>
              <w:left w:val="single" w:sz="4" w:space="0" w:color="auto"/>
              <w:bottom w:val="nil"/>
              <w:right w:val="single" w:sz="4" w:space="0" w:color="auto"/>
            </w:tcBorders>
            <w:vAlign w:val="center"/>
          </w:tcPr>
          <w:p w14:paraId="0CA5D8E4"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517E5DDF" w14:textId="77777777" w:rsidR="007D5E71" w:rsidRPr="003C134C" w:rsidRDefault="007D5E71" w:rsidP="00994116">
            <w:pPr>
              <w:spacing w:before="120"/>
              <w:jc w:val="center"/>
              <w:rPr>
                <w:szCs w:val="24"/>
              </w:rPr>
            </w:pPr>
            <w:r w:rsidRPr="003C134C">
              <w:rPr>
                <w:szCs w:val="24"/>
              </w:rPr>
              <w:t>1.96</w:t>
            </w:r>
          </w:p>
        </w:tc>
        <w:tc>
          <w:tcPr>
            <w:tcW w:w="1134" w:type="dxa"/>
            <w:tcBorders>
              <w:top w:val="nil"/>
              <w:left w:val="single" w:sz="4" w:space="0" w:color="auto"/>
              <w:bottom w:val="nil"/>
              <w:right w:val="single" w:sz="4" w:space="0" w:color="auto"/>
            </w:tcBorders>
            <w:vAlign w:val="center"/>
          </w:tcPr>
          <w:p w14:paraId="77E412F1"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left w:val="single" w:sz="4" w:space="0" w:color="auto"/>
              <w:bottom w:val="nil"/>
              <w:right w:val="single" w:sz="4" w:space="0" w:color="auto"/>
            </w:tcBorders>
            <w:vAlign w:val="center"/>
          </w:tcPr>
          <w:p w14:paraId="03B7AD14" w14:textId="77777777" w:rsidR="007D5E71" w:rsidRPr="003C134C" w:rsidRDefault="007D5E71" w:rsidP="00994116">
            <w:pPr>
              <w:spacing w:before="120"/>
              <w:jc w:val="center"/>
              <w:rPr>
                <w:szCs w:val="24"/>
              </w:rPr>
            </w:pPr>
            <w:r w:rsidRPr="003C134C">
              <w:rPr>
                <w:szCs w:val="24"/>
              </w:rPr>
              <w:t>1.30</w:t>
            </w:r>
          </w:p>
        </w:tc>
        <w:tc>
          <w:tcPr>
            <w:tcW w:w="992" w:type="dxa"/>
            <w:tcBorders>
              <w:top w:val="nil"/>
              <w:left w:val="single" w:sz="4" w:space="0" w:color="auto"/>
              <w:bottom w:val="nil"/>
              <w:right w:val="single" w:sz="4" w:space="0" w:color="auto"/>
            </w:tcBorders>
            <w:vAlign w:val="center"/>
          </w:tcPr>
          <w:p w14:paraId="38777FC1"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nil"/>
              <w:right w:val="single" w:sz="4" w:space="0" w:color="auto"/>
            </w:tcBorders>
            <w:vAlign w:val="center"/>
          </w:tcPr>
          <w:p w14:paraId="5B6CDE63"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left w:val="single" w:sz="4" w:space="0" w:color="auto"/>
              <w:bottom w:val="nil"/>
            </w:tcBorders>
            <w:vAlign w:val="center"/>
          </w:tcPr>
          <w:p w14:paraId="7A9C5C8B" w14:textId="77777777" w:rsidR="007D5E71" w:rsidRPr="003C134C" w:rsidRDefault="007D5E71" w:rsidP="00994116">
            <w:pPr>
              <w:tabs>
                <w:tab w:val="center" w:pos="4513"/>
                <w:tab w:val="right" w:pos="9026"/>
              </w:tabs>
              <w:spacing w:before="120"/>
              <w:jc w:val="center"/>
              <w:rPr>
                <w:szCs w:val="24"/>
              </w:rPr>
            </w:pPr>
          </w:p>
        </w:tc>
      </w:tr>
      <w:tr w:rsidR="00E52611" w:rsidRPr="004C7B4D" w14:paraId="089530C1" w14:textId="77777777" w:rsidTr="00E52611">
        <w:tc>
          <w:tcPr>
            <w:tcW w:w="1645" w:type="dxa"/>
            <w:tcBorders>
              <w:top w:val="nil"/>
              <w:bottom w:val="single" w:sz="4" w:space="0" w:color="auto"/>
              <w:right w:val="single" w:sz="4" w:space="0" w:color="auto"/>
            </w:tcBorders>
            <w:vAlign w:val="center"/>
          </w:tcPr>
          <w:p w14:paraId="55603BC6" w14:textId="77777777" w:rsidR="007D5E71" w:rsidRPr="003C134C" w:rsidRDefault="007D5E71" w:rsidP="00994116">
            <w:pPr>
              <w:tabs>
                <w:tab w:val="center" w:pos="4513"/>
                <w:tab w:val="right" w:pos="9026"/>
              </w:tabs>
              <w:spacing w:before="120"/>
              <w:rPr>
                <w:szCs w:val="24"/>
              </w:rPr>
            </w:pPr>
          </w:p>
        </w:tc>
        <w:tc>
          <w:tcPr>
            <w:tcW w:w="590" w:type="dxa"/>
            <w:tcBorders>
              <w:top w:val="nil"/>
              <w:left w:val="single" w:sz="4" w:space="0" w:color="auto"/>
              <w:bottom w:val="single" w:sz="4" w:space="0" w:color="auto"/>
              <w:right w:val="single" w:sz="4" w:space="0" w:color="auto"/>
            </w:tcBorders>
            <w:vAlign w:val="center"/>
          </w:tcPr>
          <w:p w14:paraId="67E20ADF"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single" w:sz="4" w:space="0" w:color="auto"/>
              <w:right w:val="single" w:sz="4" w:space="0" w:color="auto"/>
            </w:tcBorders>
            <w:vAlign w:val="center"/>
          </w:tcPr>
          <w:p w14:paraId="65C7F516" w14:textId="77777777" w:rsidR="007D5E71" w:rsidRPr="003C134C" w:rsidRDefault="007D5E71" w:rsidP="00994116">
            <w:pPr>
              <w:spacing w:before="120"/>
              <w:jc w:val="center"/>
              <w:rPr>
                <w:szCs w:val="24"/>
              </w:rPr>
            </w:pPr>
            <w:r w:rsidRPr="003C134C">
              <w:rPr>
                <w:szCs w:val="24"/>
              </w:rPr>
              <w:t>(0.93, 4.12)</w:t>
            </w:r>
          </w:p>
        </w:tc>
        <w:tc>
          <w:tcPr>
            <w:tcW w:w="1134" w:type="dxa"/>
            <w:tcBorders>
              <w:top w:val="nil"/>
              <w:left w:val="single" w:sz="4" w:space="0" w:color="auto"/>
              <w:bottom w:val="single" w:sz="4" w:space="0" w:color="auto"/>
              <w:right w:val="single" w:sz="4" w:space="0" w:color="auto"/>
            </w:tcBorders>
            <w:vAlign w:val="center"/>
          </w:tcPr>
          <w:p w14:paraId="4312324C"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left w:val="single" w:sz="4" w:space="0" w:color="auto"/>
              <w:bottom w:val="single" w:sz="4" w:space="0" w:color="auto"/>
              <w:right w:val="single" w:sz="4" w:space="0" w:color="auto"/>
            </w:tcBorders>
            <w:vAlign w:val="center"/>
          </w:tcPr>
          <w:p w14:paraId="2C205744" w14:textId="77777777" w:rsidR="007D5E71" w:rsidRPr="003C134C" w:rsidRDefault="007D5E71" w:rsidP="00994116">
            <w:pPr>
              <w:spacing w:before="120"/>
              <w:jc w:val="center"/>
              <w:rPr>
                <w:szCs w:val="24"/>
              </w:rPr>
            </w:pPr>
            <w:r w:rsidRPr="003C134C">
              <w:rPr>
                <w:szCs w:val="24"/>
              </w:rPr>
              <w:t>(0.47, 3.65)</w:t>
            </w:r>
          </w:p>
        </w:tc>
        <w:tc>
          <w:tcPr>
            <w:tcW w:w="992" w:type="dxa"/>
            <w:tcBorders>
              <w:top w:val="nil"/>
              <w:left w:val="single" w:sz="4" w:space="0" w:color="auto"/>
              <w:bottom w:val="single" w:sz="4" w:space="0" w:color="auto"/>
              <w:right w:val="single" w:sz="4" w:space="0" w:color="auto"/>
            </w:tcBorders>
            <w:vAlign w:val="center"/>
          </w:tcPr>
          <w:p w14:paraId="6FC09462"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left w:val="single" w:sz="4" w:space="0" w:color="auto"/>
              <w:bottom w:val="single" w:sz="4" w:space="0" w:color="auto"/>
              <w:right w:val="single" w:sz="4" w:space="0" w:color="auto"/>
            </w:tcBorders>
            <w:vAlign w:val="center"/>
          </w:tcPr>
          <w:p w14:paraId="4A0954C9"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left w:val="single" w:sz="4" w:space="0" w:color="auto"/>
              <w:bottom w:val="single" w:sz="4" w:space="0" w:color="auto"/>
            </w:tcBorders>
            <w:vAlign w:val="center"/>
          </w:tcPr>
          <w:p w14:paraId="63066D1F" w14:textId="77777777" w:rsidR="007D5E71" w:rsidRPr="003C134C" w:rsidRDefault="007D5E71" w:rsidP="00994116">
            <w:pPr>
              <w:tabs>
                <w:tab w:val="center" w:pos="4513"/>
                <w:tab w:val="right" w:pos="9026"/>
              </w:tabs>
              <w:spacing w:before="120"/>
              <w:jc w:val="center"/>
              <w:rPr>
                <w:szCs w:val="24"/>
              </w:rPr>
            </w:pPr>
          </w:p>
        </w:tc>
      </w:tr>
      <w:tr w:rsidR="00E52611" w:rsidRPr="004C7B4D" w14:paraId="615251C8" w14:textId="77777777" w:rsidTr="00E52611">
        <w:tc>
          <w:tcPr>
            <w:tcW w:w="1645" w:type="dxa"/>
            <w:tcBorders>
              <w:bottom w:val="nil"/>
            </w:tcBorders>
            <w:vAlign w:val="center"/>
          </w:tcPr>
          <w:p w14:paraId="5E7C2491" w14:textId="702C6248" w:rsidR="007D5E71" w:rsidRPr="003C134C" w:rsidRDefault="007D5E71" w:rsidP="00994116">
            <w:pPr>
              <w:keepNext/>
              <w:keepLines/>
              <w:spacing w:before="120"/>
              <w:outlineLvl w:val="1"/>
              <w:rPr>
                <w:rFonts w:eastAsia="Cambria"/>
                <w:b/>
                <w:bCs/>
              </w:rPr>
            </w:pPr>
            <w:r w:rsidRPr="003C134C">
              <w:rPr>
                <w:b/>
                <w:szCs w:val="24"/>
              </w:rPr>
              <w:t>Duration of diabetes</w:t>
            </w:r>
          </w:p>
        </w:tc>
        <w:tc>
          <w:tcPr>
            <w:tcW w:w="590" w:type="dxa"/>
            <w:tcBorders>
              <w:bottom w:val="nil"/>
            </w:tcBorders>
            <w:vAlign w:val="center"/>
          </w:tcPr>
          <w:p w14:paraId="5B93C151" w14:textId="77777777" w:rsidR="007D5E71" w:rsidRPr="003C134C" w:rsidRDefault="007D5E71" w:rsidP="00994116">
            <w:pPr>
              <w:keepNext/>
              <w:keepLines/>
              <w:spacing w:before="120"/>
              <w:jc w:val="center"/>
              <w:outlineLvl w:val="1"/>
              <w:rPr>
                <w:rFonts w:eastAsia="Cambria"/>
              </w:rPr>
            </w:pPr>
            <w:r w:rsidRPr="003C134C">
              <w:rPr>
                <w:szCs w:val="24"/>
              </w:rPr>
              <w:t>200</w:t>
            </w:r>
          </w:p>
        </w:tc>
        <w:tc>
          <w:tcPr>
            <w:tcW w:w="1417" w:type="dxa"/>
            <w:tcBorders>
              <w:bottom w:val="nil"/>
            </w:tcBorders>
            <w:vAlign w:val="center"/>
          </w:tcPr>
          <w:p w14:paraId="4E6C16D1"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1134" w:type="dxa"/>
            <w:tcBorders>
              <w:bottom w:val="nil"/>
            </w:tcBorders>
            <w:vAlign w:val="center"/>
          </w:tcPr>
          <w:p w14:paraId="23B43A53" w14:textId="77777777" w:rsidR="007D5E71" w:rsidRPr="003C134C" w:rsidRDefault="007D5E71" w:rsidP="00994116">
            <w:pPr>
              <w:keepNext/>
              <w:keepLines/>
              <w:spacing w:before="120"/>
              <w:jc w:val="center"/>
              <w:outlineLvl w:val="1"/>
              <w:rPr>
                <w:rFonts w:eastAsia="Cambria"/>
              </w:rPr>
            </w:pPr>
            <w:r w:rsidRPr="003C134C">
              <w:rPr>
                <w:szCs w:val="24"/>
              </w:rPr>
              <w:t>0.17</w:t>
            </w:r>
          </w:p>
        </w:tc>
        <w:tc>
          <w:tcPr>
            <w:tcW w:w="1418" w:type="dxa"/>
            <w:tcBorders>
              <w:bottom w:val="nil"/>
            </w:tcBorders>
            <w:vAlign w:val="center"/>
          </w:tcPr>
          <w:p w14:paraId="542E594B"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992" w:type="dxa"/>
            <w:tcBorders>
              <w:bottom w:val="nil"/>
            </w:tcBorders>
            <w:vAlign w:val="center"/>
          </w:tcPr>
          <w:p w14:paraId="1124759B" w14:textId="77777777" w:rsidR="007D5E71" w:rsidRPr="003C134C" w:rsidRDefault="007D5E71" w:rsidP="00994116">
            <w:pPr>
              <w:keepNext/>
              <w:keepLines/>
              <w:spacing w:before="120"/>
              <w:jc w:val="center"/>
              <w:outlineLvl w:val="1"/>
              <w:rPr>
                <w:rFonts w:eastAsia="Cambria"/>
              </w:rPr>
            </w:pPr>
            <w:r w:rsidRPr="003C134C">
              <w:rPr>
                <w:szCs w:val="24"/>
              </w:rPr>
              <w:t>0.73</w:t>
            </w:r>
          </w:p>
        </w:tc>
        <w:tc>
          <w:tcPr>
            <w:tcW w:w="1417" w:type="dxa"/>
            <w:tcBorders>
              <w:bottom w:val="nil"/>
            </w:tcBorders>
            <w:vAlign w:val="center"/>
          </w:tcPr>
          <w:p w14:paraId="3EC0693D" w14:textId="77777777" w:rsidR="007D5E71" w:rsidRPr="003C134C" w:rsidRDefault="007D5E71" w:rsidP="00994116">
            <w:pPr>
              <w:tabs>
                <w:tab w:val="center" w:pos="4513"/>
                <w:tab w:val="right" w:pos="9026"/>
              </w:tabs>
              <w:spacing w:before="120"/>
              <w:jc w:val="center"/>
              <w:rPr>
                <w:szCs w:val="24"/>
              </w:rPr>
            </w:pPr>
          </w:p>
        </w:tc>
        <w:tc>
          <w:tcPr>
            <w:tcW w:w="1134" w:type="dxa"/>
            <w:tcBorders>
              <w:bottom w:val="nil"/>
            </w:tcBorders>
            <w:vAlign w:val="center"/>
          </w:tcPr>
          <w:p w14:paraId="76923042" w14:textId="77777777" w:rsidR="007D5E71" w:rsidRPr="003C134C" w:rsidRDefault="007D5E71" w:rsidP="00994116">
            <w:pPr>
              <w:tabs>
                <w:tab w:val="center" w:pos="4513"/>
                <w:tab w:val="right" w:pos="9026"/>
              </w:tabs>
              <w:spacing w:before="120"/>
              <w:jc w:val="center"/>
              <w:rPr>
                <w:szCs w:val="24"/>
              </w:rPr>
            </w:pPr>
          </w:p>
        </w:tc>
      </w:tr>
      <w:tr w:rsidR="00E52611" w:rsidRPr="004C7B4D" w14:paraId="791058A0" w14:textId="77777777" w:rsidTr="00E52611">
        <w:tc>
          <w:tcPr>
            <w:tcW w:w="1645" w:type="dxa"/>
            <w:tcBorders>
              <w:top w:val="nil"/>
              <w:bottom w:val="nil"/>
            </w:tcBorders>
            <w:vAlign w:val="center"/>
          </w:tcPr>
          <w:p w14:paraId="2E183E99" w14:textId="77777777" w:rsidR="007D5E71" w:rsidRPr="003C134C" w:rsidRDefault="007D5E71" w:rsidP="00994116">
            <w:pPr>
              <w:spacing w:before="120"/>
              <w:rPr>
                <w:szCs w:val="24"/>
              </w:rPr>
            </w:pPr>
            <w:r w:rsidRPr="003C134C">
              <w:rPr>
                <w:szCs w:val="24"/>
              </w:rPr>
              <w:t xml:space="preserve">&lt;1 year </w:t>
            </w:r>
          </w:p>
        </w:tc>
        <w:tc>
          <w:tcPr>
            <w:tcW w:w="590" w:type="dxa"/>
            <w:tcBorders>
              <w:top w:val="nil"/>
              <w:bottom w:val="nil"/>
            </w:tcBorders>
            <w:vAlign w:val="center"/>
          </w:tcPr>
          <w:p w14:paraId="73263E5C"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1D3333E7" w14:textId="77777777" w:rsidR="007D5E71" w:rsidRPr="003C134C" w:rsidRDefault="007D5E71" w:rsidP="00994116">
            <w:pPr>
              <w:spacing w:before="120"/>
              <w:jc w:val="center"/>
              <w:rPr>
                <w:szCs w:val="24"/>
              </w:rPr>
            </w:pPr>
            <w:r w:rsidRPr="003C134C">
              <w:rPr>
                <w:szCs w:val="24"/>
              </w:rPr>
              <w:t>1.00</w:t>
            </w:r>
          </w:p>
        </w:tc>
        <w:tc>
          <w:tcPr>
            <w:tcW w:w="1134" w:type="dxa"/>
            <w:tcBorders>
              <w:top w:val="nil"/>
              <w:bottom w:val="nil"/>
            </w:tcBorders>
            <w:vAlign w:val="center"/>
          </w:tcPr>
          <w:p w14:paraId="505AEEB9"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bottom w:val="nil"/>
            </w:tcBorders>
            <w:vAlign w:val="center"/>
          </w:tcPr>
          <w:p w14:paraId="4B8505D3" w14:textId="77777777" w:rsidR="007D5E71" w:rsidRPr="003C134C" w:rsidRDefault="007D5E71" w:rsidP="00994116">
            <w:pPr>
              <w:spacing w:before="120"/>
              <w:jc w:val="center"/>
              <w:rPr>
                <w:szCs w:val="24"/>
              </w:rPr>
            </w:pPr>
            <w:r w:rsidRPr="003C134C">
              <w:rPr>
                <w:szCs w:val="24"/>
              </w:rPr>
              <w:t>1.00</w:t>
            </w:r>
          </w:p>
        </w:tc>
        <w:tc>
          <w:tcPr>
            <w:tcW w:w="992" w:type="dxa"/>
            <w:tcBorders>
              <w:top w:val="nil"/>
              <w:bottom w:val="nil"/>
            </w:tcBorders>
            <w:vAlign w:val="center"/>
          </w:tcPr>
          <w:p w14:paraId="493D4898"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4F16B9FF"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bottom w:val="nil"/>
            </w:tcBorders>
            <w:vAlign w:val="center"/>
          </w:tcPr>
          <w:p w14:paraId="35EA501E" w14:textId="77777777" w:rsidR="007D5E71" w:rsidRPr="003C134C" w:rsidRDefault="007D5E71" w:rsidP="00994116">
            <w:pPr>
              <w:tabs>
                <w:tab w:val="center" w:pos="4513"/>
                <w:tab w:val="right" w:pos="9026"/>
              </w:tabs>
              <w:spacing w:before="120"/>
              <w:jc w:val="center"/>
              <w:rPr>
                <w:szCs w:val="24"/>
              </w:rPr>
            </w:pPr>
          </w:p>
        </w:tc>
      </w:tr>
      <w:tr w:rsidR="00E52611" w:rsidRPr="004C7B4D" w14:paraId="2C49DFF3" w14:textId="77777777" w:rsidTr="00E52611">
        <w:tc>
          <w:tcPr>
            <w:tcW w:w="1645" w:type="dxa"/>
            <w:tcBorders>
              <w:top w:val="nil"/>
              <w:bottom w:val="nil"/>
            </w:tcBorders>
            <w:vAlign w:val="center"/>
          </w:tcPr>
          <w:p w14:paraId="0324E824" w14:textId="77777777" w:rsidR="007D5E71" w:rsidRPr="003C134C" w:rsidRDefault="007D5E71" w:rsidP="00994116">
            <w:pPr>
              <w:spacing w:before="120"/>
              <w:rPr>
                <w:szCs w:val="24"/>
              </w:rPr>
            </w:pPr>
            <w:r w:rsidRPr="003C134C">
              <w:rPr>
                <w:szCs w:val="24"/>
              </w:rPr>
              <w:t>1–5 years</w:t>
            </w:r>
            <w:r w:rsidRPr="003C134C">
              <w:rPr>
                <w:rFonts w:eastAsia="Cambria"/>
                <w:b/>
                <w:bCs/>
              </w:rPr>
              <w:t xml:space="preserve"> </w:t>
            </w:r>
          </w:p>
        </w:tc>
        <w:tc>
          <w:tcPr>
            <w:tcW w:w="590" w:type="dxa"/>
            <w:tcBorders>
              <w:top w:val="nil"/>
              <w:bottom w:val="nil"/>
            </w:tcBorders>
            <w:vAlign w:val="center"/>
          </w:tcPr>
          <w:p w14:paraId="39EA63DA"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70057391" w14:textId="77777777" w:rsidR="007D5E71" w:rsidRPr="003C134C" w:rsidRDefault="007D5E71" w:rsidP="00994116">
            <w:pPr>
              <w:spacing w:before="120"/>
              <w:jc w:val="center"/>
              <w:rPr>
                <w:szCs w:val="24"/>
              </w:rPr>
            </w:pPr>
            <w:r w:rsidRPr="003C134C">
              <w:rPr>
                <w:szCs w:val="24"/>
              </w:rPr>
              <w:t>0.62</w:t>
            </w:r>
            <w:r w:rsidRPr="003C134C">
              <w:rPr>
                <w:szCs w:val="24"/>
              </w:rPr>
              <w:br/>
              <w:t>(0.30, 1.28)</w:t>
            </w:r>
          </w:p>
        </w:tc>
        <w:tc>
          <w:tcPr>
            <w:tcW w:w="1134" w:type="dxa"/>
            <w:tcBorders>
              <w:top w:val="nil"/>
              <w:bottom w:val="nil"/>
            </w:tcBorders>
            <w:vAlign w:val="center"/>
          </w:tcPr>
          <w:p w14:paraId="1C2F7C90"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bottom w:val="nil"/>
            </w:tcBorders>
            <w:vAlign w:val="center"/>
          </w:tcPr>
          <w:p w14:paraId="64CA4F97" w14:textId="77777777" w:rsidR="007D5E71" w:rsidRPr="003C134C" w:rsidRDefault="007D5E71" w:rsidP="00994116">
            <w:pPr>
              <w:spacing w:before="120"/>
              <w:jc w:val="center"/>
              <w:rPr>
                <w:szCs w:val="24"/>
              </w:rPr>
            </w:pPr>
            <w:r w:rsidRPr="003C134C">
              <w:rPr>
                <w:szCs w:val="24"/>
              </w:rPr>
              <w:t>0.65</w:t>
            </w:r>
            <w:r w:rsidRPr="003C134C">
              <w:rPr>
                <w:szCs w:val="24"/>
              </w:rPr>
              <w:br/>
              <w:t>(0.15, 2.87)</w:t>
            </w:r>
          </w:p>
        </w:tc>
        <w:tc>
          <w:tcPr>
            <w:tcW w:w="992" w:type="dxa"/>
            <w:tcBorders>
              <w:top w:val="nil"/>
              <w:bottom w:val="nil"/>
            </w:tcBorders>
            <w:vAlign w:val="center"/>
          </w:tcPr>
          <w:p w14:paraId="405C454C"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2EDB4E9A"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bottom w:val="nil"/>
            </w:tcBorders>
            <w:vAlign w:val="center"/>
          </w:tcPr>
          <w:p w14:paraId="2E632331" w14:textId="77777777" w:rsidR="007D5E71" w:rsidRPr="003C134C" w:rsidRDefault="007D5E71" w:rsidP="00994116">
            <w:pPr>
              <w:tabs>
                <w:tab w:val="center" w:pos="4513"/>
                <w:tab w:val="right" w:pos="9026"/>
              </w:tabs>
              <w:spacing w:before="120"/>
              <w:jc w:val="center"/>
              <w:rPr>
                <w:szCs w:val="24"/>
              </w:rPr>
            </w:pPr>
          </w:p>
        </w:tc>
      </w:tr>
      <w:tr w:rsidR="00E52611" w:rsidRPr="004C7B4D" w14:paraId="6EC9A59B" w14:textId="77777777" w:rsidTr="00E52611">
        <w:tc>
          <w:tcPr>
            <w:tcW w:w="1645" w:type="dxa"/>
            <w:tcBorders>
              <w:top w:val="nil"/>
              <w:bottom w:val="nil"/>
            </w:tcBorders>
            <w:vAlign w:val="center"/>
          </w:tcPr>
          <w:p w14:paraId="29213C41" w14:textId="77777777" w:rsidR="007D5E71" w:rsidRPr="003C134C" w:rsidRDefault="007D5E71" w:rsidP="00994116">
            <w:pPr>
              <w:spacing w:before="120"/>
              <w:rPr>
                <w:szCs w:val="24"/>
              </w:rPr>
            </w:pPr>
            <w:r w:rsidRPr="003C134C">
              <w:rPr>
                <w:szCs w:val="24"/>
              </w:rPr>
              <w:t>5–10 years</w:t>
            </w:r>
            <w:r w:rsidRPr="003C134C">
              <w:rPr>
                <w:rFonts w:eastAsia="Cambria"/>
                <w:b/>
                <w:bCs/>
              </w:rPr>
              <w:t xml:space="preserve"> </w:t>
            </w:r>
          </w:p>
        </w:tc>
        <w:tc>
          <w:tcPr>
            <w:tcW w:w="590" w:type="dxa"/>
            <w:tcBorders>
              <w:top w:val="nil"/>
              <w:bottom w:val="nil"/>
            </w:tcBorders>
            <w:vAlign w:val="center"/>
          </w:tcPr>
          <w:p w14:paraId="7B114E52"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61F68F48" w14:textId="77777777" w:rsidR="007D5E71" w:rsidRPr="003C134C" w:rsidRDefault="007D5E71" w:rsidP="00994116">
            <w:pPr>
              <w:spacing w:before="120"/>
              <w:jc w:val="center"/>
              <w:rPr>
                <w:szCs w:val="24"/>
              </w:rPr>
            </w:pPr>
            <w:r w:rsidRPr="003C134C">
              <w:rPr>
                <w:szCs w:val="24"/>
              </w:rPr>
              <w:t>1.17</w:t>
            </w:r>
            <w:r w:rsidRPr="003C134C">
              <w:rPr>
                <w:szCs w:val="24"/>
              </w:rPr>
              <w:br/>
              <w:t>(0.50, 2.73)</w:t>
            </w:r>
          </w:p>
        </w:tc>
        <w:tc>
          <w:tcPr>
            <w:tcW w:w="1134" w:type="dxa"/>
            <w:tcBorders>
              <w:top w:val="nil"/>
              <w:bottom w:val="nil"/>
            </w:tcBorders>
            <w:vAlign w:val="center"/>
          </w:tcPr>
          <w:p w14:paraId="4AE3A1C9"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bottom w:val="nil"/>
            </w:tcBorders>
            <w:vAlign w:val="center"/>
          </w:tcPr>
          <w:p w14:paraId="19C273B0" w14:textId="77777777" w:rsidR="007D5E71" w:rsidRPr="003C134C" w:rsidRDefault="007D5E71" w:rsidP="00994116">
            <w:pPr>
              <w:spacing w:before="120"/>
              <w:jc w:val="center"/>
              <w:rPr>
                <w:szCs w:val="24"/>
              </w:rPr>
            </w:pPr>
            <w:r w:rsidRPr="003C134C">
              <w:rPr>
                <w:szCs w:val="24"/>
              </w:rPr>
              <w:t>1.38</w:t>
            </w:r>
            <w:r w:rsidRPr="003C134C">
              <w:rPr>
                <w:szCs w:val="24"/>
              </w:rPr>
              <w:br/>
              <w:t>(0.25, 7.73)</w:t>
            </w:r>
          </w:p>
        </w:tc>
        <w:tc>
          <w:tcPr>
            <w:tcW w:w="992" w:type="dxa"/>
            <w:tcBorders>
              <w:top w:val="nil"/>
              <w:bottom w:val="nil"/>
            </w:tcBorders>
            <w:vAlign w:val="center"/>
          </w:tcPr>
          <w:p w14:paraId="53DCEE58"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5DB083C7"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bottom w:val="nil"/>
            </w:tcBorders>
            <w:vAlign w:val="center"/>
          </w:tcPr>
          <w:p w14:paraId="57BC5304" w14:textId="77777777" w:rsidR="007D5E71" w:rsidRPr="003C134C" w:rsidRDefault="007D5E71" w:rsidP="00994116">
            <w:pPr>
              <w:tabs>
                <w:tab w:val="center" w:pos="4513"/>
                <w:tab w:val="right" w:pos="9026"/>
              </w:tabs>
              <w:spacing w:before="120"/>
              <w:jc w:val="center"/>
              <w:rPr>
                <w:szCs w:val="24"/>
              </w:rPr>
            </w:pPr>
          </w:p>
        </w:tc>
      </w:tr>
      <w:tr w:rsidR="00E52611" w:rsidRPr="004C7B4D" w14:paraId="7EF21C69" w14:textId="77777777" w:rsidTr="00E52611">
        <w:tc>
          <w:tcPr>
            <w:tcW w:w="1645" w:type="dxa"/>
            <w:tcBorders>
              <w:top w:val="nil"/>
              <w:bottom w:val="single" w:sz="4" w:space="0" w:color="auto"/>
            </w:tcBorders>
            <w:vAlign w:val="center"/>
          </w:tcPr>
          <w:p w14:paraId="48E30D64" w14:textId="77777777" w:rsidR="007D5E71" w:rsidRPr="003C134C" w:rsidRDefault="007D5E71" w:rsidP="00994116">
            <w:pPr>
              <w:spacing w:before="120"/>
              <w:rPr>
                <w:szCs w:val="24"/>
              </w:rPr>
            </w:pPr>
            <w:r w:rsidRPr="003C134C">
              <w:rPr>
                <w:szCs w:val="24"/>
              </w:rPr>
              <w:t>&gt;10 years</w:t>
            </w:r>
          </w:p>
        </w:tc>
        <w:tc>
          <w:tcPr>
            <w:tcW w:w="590" w:type="dxa"/>
            <w:tcBorders>
              <w:top w:val="nil"/>
              <w:bottom w:val="single" w:sz="4" w:space="0" w:color="auto"/>
            </w:tcBorders>
            <w:vAlign w:val="center"/>
          </w:tcPr>
          <w:p w14:paraId="49858653"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single" w:sz="4" w:space="0" w:color="auto"/>
            </w:tcBorders>
            <w:vAlign w:val="center"/>
          </w:tcPr>
          <w:p w14:paraId="227F058E" w14:textId="77777777" w:rsidR="007D5E71" w:rsidRPr="003C134C" w:rsidRDefault="007D5E71" w:rsidP="00994116">
            <w:pPr>
              <w:spacing w:before="120"/>
              <w:jc w:val="center"/>
              <w:rPr>
                <w:szCs w:val="24"/>
              </w:rPr>
            </w:pPr>
            <w:r w:rsidRPr="003C134C">
              <w:rPr>
                <w:szCs w:val="24"/>
              </w:rPr>
              <w:t>1.42</w:t>
            </w:r>
            <w:r w:rsidRPr="003C134C">
              <w:rPr>
                <w:szCs w:val="24"/>
              </w:rPr>
              <w:br/>
              <w:t>(0.63, 3.19)</w:t>
            </w:r>
          </w:p>
        </w:tc>
        <w:tc>
          <w:tcPr>
            <w:tcW w:w="1134" w:type="dxa"/>
            <w:tcBorders>
              <w:top w:val="nil"/>
              <w:bottom w:val="single" w:sz="4" w:space="0" w:color="auto"/>
            </w:tcBorders>
            <w:vAlign w:val="center"/>
          </w:tcPr>
          <w:p w14:paraId="7E04E589"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bottom w:val="single" w:sz="4" w:space="0" w:color="auto"/>
            </w:tcBorders>
            <w:vAlign w:val="center"/>
          </w:tcPr>
          <w:p w14:paraId="1CE6A784" w14:textId="77777777" w:rsidR="007D5E71" w:rsidRPr="003C134C" w:rsidRDefault="007D5E71" w:rsidP="00994116">
            <w:pPr>
              <w:spacing w:before="120"/>
              <w:jc w:val="center"/>
              <w:rPr>
                <w:szCs w:val="24"/>
              </w:rPr>
            </w:pPr>
            <w:r w:rsidRPr="003C134C">
              <w:rPr>
                <w:szCs w:val="24"/>
              </w:rPr>
              <w:t>1.00</w:t>
            </w:r>
            <w:r w:rsidRPr="003C134C">
              <w:rPr>
                <w:szCs w:val="24"/>
              </w:rPr>
              <w:br/>
              <w:t>(0.15, 6.65)</w:t>
            </w:r>
          </w:p>
        </w:tc>
        <w:tc>
          <w:tcPr>
            <w:tcW w:w="992" w:type="dxa"/>
            <w:tcBorders>
              <w:top w:val="nil"/>
              <w:bottom w:val="single" w:sz="4" w:space="0" w:color="auto"/>
            </w:tcBorders>
            <w:vAlign w:val="center"/>
          </w:tcPr>
          <w:p w14:paraId="57B53869"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single" w:sz="4" w:space="0" w:color="auto"/>
            </w:tcBorders>
            <w:vAlign w:val="center"/>
          </w:tcPr>
          <w:p w14:paraId="5E41FC98"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bottom w:val="single" w:sz="4" w:space="0" w:color="auto"/>
            </w:tcBorders>
            <w:vAlign w:val="center"/>
          </w:tcPr>
          <w:p w14:paraId="24843501" w14:textId="77777777" w:rsidR="007D5E71" w:rsidRPr="003C134C" w:rsidRDefault="007D5E71" w:rsidP="00994116">
            <w:pPr>
              <w:tabs>
                <w:tab w:val="center" w:pos="4513"/>
                <w:tab w:val="right" w:pos="9026"/>
              </w:tabs>
              <w:spacing w:before="120"/>
              <w:jc w:val="center"/>
              <w:rPr>
                <w:szCs w:val="24"/>
              </w:rPr>
            </w:pPr>
          </w:p>
        </w:tc>
      </w:tr>
      <w:tr w:rsidR="00E52611" w:rsidRPr="004C7B4D" w14:paraId="547A61EE" w14:textId="77777777" w:rsidTr="00E52611">
        <w:tc>
          <w:tcPr>
            <w:tcW w:w="1645" w:type="dxa"/>
            <w:tcBorders>
              <w:bottom w:val="nil"/>
            </w:tcBorders>
            <w:vAlign w:val="center"/>
          </w:tcPr>
          <w:p w14:paraId="2938D910" w14:textId="71C34E67" w:rsidR="007D5E71" w:rsidRPr="003C134C" w:rsidRDefault="007D5E71" w:rsidP="00994116">
            <w:pPr>
              <w:keepNext/>
              <w:keepLines/>
              <w:spacing w:before="120"/>
              <w:outlineLvl w:val="1"/>
              <w:rPr>
                <w:rFonts w:eastAsia="Cambria"/>
                <w:b/>
                <w:bCs/>
              </w:rPr>
            </w:pPr>
            <w:r w:rsidRPr="003C134C">
              <w:rPr>
                <w:b/>
                <w:szCs w:val="24"/>
              </w:rPr>
              <w:t>Management of diabetes</w:t>
            </w:r>
            <w:r w:rsidRPr="003C134C">
              <w:rPr>
                <w:rFonts w:eastAsia="Cambria"/>
                <w:b/>
                <w:bCs/>
              </w:rPr>
              <w:t xml:space="preserve"> </w:t>
            </w:r>
          </w:p>
        </w:tc>
        <w:tc>
          <w:tcPr>
            <w:tcW w:w="590" w:type="dxa"/>
            <w:tcBorders>
              <w:bottom w:val="nil"/>
            </w:tcBorders>
            <w:vAlign w:val="center"/>
          </w:tcPr>
          <w:p w14:paraId="04EC0A77" w14:textId="77777777" w:rsidR="007D5E71" w:rsidRPr="003C134C" w:rsidRDefault="007D5E71" w:rsidP="00994116">
            <w:pPr>
              <w:keepNext/>
              <w:keepLines/>
              <w:spacing w:before="120"/>
              <w:jc w:val="center"/>
              <w:outlineLvl w:val="1"/>
              <w:rPr>
                <w:rFonts w:eastAsia="Cambria"/>
              </w:rPr>
            </w:pPr>
            <w:r w:rsidRPr="003C134C">
              <w:rPr>
                <w:szCs w:val="24"/>
              </w:rPr>
              <w:t>195</w:t>
            </w:r>
          </w:p>
        </w:tc>
        <w:tc>
          <w:tcPr>
            <w:tcW w:w="1417" w:type="dxa"/>
            <w:tcBorders>
              <w:bottom w:val="nil"/>
            </w:tcBorders>
            <w:vAlign w:val="center"/>
          </w:tcPr>
          <w:p w14:paraId="6E5A2DED"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1134" w:type="dxa"/>
            <w:tcBorders>
              <w:bottom w:val="nil"/>
            </w:tcBorders>
            <w:vAlign w:val="center"/>
          </w:tcPr>
          <w:p w14:paraId="14A0CDDE" w14:textId="77777777" w:rsidR="007D5E71" w:rsidRPr="003C134C" w:rsidRDefault="007D5E71" w:rsidP="00994116">
            <w:pPr>
              <w:keepNext/>
              <w:keepLines/>
              <w:spacing w:before="120"/>
              <w:jc w:val="center"/>
              <w:outlineLvl w:val="1"/>
              <w:rPr>
                <w:rFonts w:eastAsia="Cambria"/>
              </w:rPr>
            </w:pPr>
            <w:r w:rsidRPr="003C134C">
              <w:rPr>
                <w:szCs w:val="24"/>
              </w:rPr>
              <w:t>0.31</w:t>
            </w:r>
          </w:p>
        </w:tc>
        <w:tc>
          <w:tcPr>
            <w:tcW w:w="1418" w:type="dxa"/>
            <w:tcBorders>
              <w:bottom w:val="nil"/>
            </w:tcBorders>
            <w:vAlign w:val="center"/>
          </w:tcPr>
          <w:p w14:paraId="78067F5C"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992" w:type="dxa"/>
            <w:tcBorders>
              <w:bottom w:val="nil"/>
            </w:tcBorders>
            <w:vAlign w:val="center"/>
          </w:tcPr>
          <w:p w14:paraId="2C50D1BA" w14:textId="77777777" w:rsidR="007D5E71" w:rsidRPr="003C134C" w:rsidRDefault="007D5E71" w:rsidP="00994116">
            <w:pPr>
              <w:keepNext/>
              <w:keepLines/>
              <w:spacing w:before="120"/>
              <w:jc w:val="center"/>
              <w:outlineLvl w:val="1"/>
              <w:rPr>
                <w:rFonts w:eastAsia="Cambria"/>
              </w:rPr>
            </w:pPr>
            <w:r w:rsidRPr="003C134C">
              <w:rPr>
                <w:szCs w:val="24"/>
              </w:rPr>
              <w:t>0.59</w:t>
            </w:r>
          </w:p>
        </w:tc>
        <w:tc>
          <w:tcPr>
            <w:tcW w:w="1417" w:type="dxa"/>
            <w:tcBorders>
              <w:bottom w:val="nil"/>
            </w:tcBorders>
            <w:vAlign w:val="center"/>
          </w:tcPr>
          <w:p w14:paraId="338A963A" w14:textId="77777777" w:rsidR="007D5E71" w:rsidRPr="003C134C" w:rsidRDefault="007D5E71" w:rsidP="00994116">
            <w:pPr>
              <w:tabs>
                <w:tab w:val="center" w:pos="4513"/>
                <w:tab w:val="right" w:pos="9026"/>
              </w:tabs>
              <w:spacing w:before="120"/>
              <w:jc w:val="center"/>
              <w:rPr>
                <w:szCs w:val="24"/>
              </w:rPr>
            </w:pPr>
          </w:p>
        </w:tc>
        <w:tc>
          <w:tcPr>
            <w:tcW w:w="1134" w:type="dxa"/>
            <w:tcBorders>
              <w:bottom w:val="nil"/>
            </w:tcBorders>
            <w:vAlign w:val="center"/>
          </w:tcPr>
          <w:p w14:paraId="66B1F7C0" w14:textId="77777777" w:rsidR="007D5E71" w:rsidRPr="003C134C" w:rsidRDefault="007D5E71" w:rsidP="00994116">
            <w:pPr>
              <w:tabs>
                <w:tab w:val="center" w:pos="4513"/>
                <w:tab w:val="right" w:pos="9026"/>
              </w:tabs>
              <w:spacing w:before="120"/>
              <w:jc w:val="center"/>
              <w:rPr>
                <w:szCs w:val="24"/>
              </w:rPr>
            </w:pPr>
          </w:p>
        </w:tc>
      </w:tr>
      <w:tr w:rsidR="00E52611" w:rsidRPr="004C7B4D" w14:paraId="3D9C3F27" w14:textId="77777777" w:rsidTr="00E52611">
        <w:tc>
          <w:tcPr>
            <w:tcW w:w="1645" w:type="dxa"/>
            <w:tcBorders>
              <w:top w:val="nil"/>
              <w:bottom w:val="nil"/>
            </w:tcBorders>
            <w:vAlign w:val="center"/>
          </w:tcPr>
          <w:p w14:paraId="760BD7DA" w14:textId="77777777" w:rsidR="007D5E71" w:rsidRPr="003C134C" w:rsidRDefault="007D5E71" w:rsidP="00994116">
            <w:pPr>
              <w:spacing w:before="120"/>
              <w:rPr>
                <w:szCs w:val="24"/>
              </w:rPr>
            </w:pPr>
            <w:r w:rsidRPr="003C134C">
              <w:rPr>
                <w:szCs w:val="24"/>
              </w:rPr>
              <w:t>Lifestyle only</w:t>
            </w:r>
          </w:p>
        </w:tc>
        <w:tc>
          <w:tcPr>
            <w:tcW w:w="590" w:type="dxa"/>
            <w:tcBorders>
              <w:top w:val="nil"/>
              <w:bottom w:val="nil"/>
            </w:tcBorders>
            <w:vAlign w:val="center"/>
          </w:tcPr>
          <w:p w14:paraId="3F64B1B8"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1502AC80" w14:textId="77777777" w:rsidR="007D5E71" w:rsidRPr="003C134C" w:rsidRDefault="007D5E71" w:rsidP="00994116">
            <w:pPr>
              <w:spacing w:before="120"/>
              <w:jc w:val="center"/>
              <w:rPr>
                <w:szCs w:val="24"/>
              </w:rPr>
            </w:pPr>
            <w:r w:rsidRPr="003C134C">
              <w:rPr>
                <w:szCs w:val="24"/>
              </w:rPr>
              <w:t>1.00</w:t>
            </w:r>
          </w:p>
        </w:tc>
        <w:tc>
          <w:tcPr>
            <w:tcW w:w="1134" w:type="dxa"/>
            <w:tcBorders>
              <w:top w:val="nil"/>
              <w:bottom w:val="nil"/>
            </w:tcBorders>
            <w:vAlign w:val="center"/>
          </w:tcPr>
          <w:p w14:paraId="22A05702"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bottom w:val="nil"/>
            </w:tcBorders>
            <w:vAlign w:val="center"/>
          </w:tcPr>
          <w:p w14:paraId="7C36BD84" w14:textId="77777777" w:rsidR="007D5E71" w:rsidRPr="003C134C" w:rsidRDefault="007D5E71" w:rsidP="00994116">
            <w:pPr>
              <w:spacing w:before="120"/>
              <w:jc w:val="center"/>
              <w:rPr>
                <w:szCs w:val="24"/>
              </w:rPr>
            </w:pPr>
            <w:r w:rsidRPr="003C134C">
              <w:rPr>
                <w:szCs w:val="24"/>
              </w:rPr>
              <w:t>1.00</w:t>
            </w:r>
          </w:p>
        </w:tc>
        <w:tc>
          <w:tcPr>
            <w:tcW w:w="992" w:type="dxa"/>
            <w:tcBorders>
              <w:top w:val="nil"/>
              <w:bottom w:val="nil"/>
            </w:tcBorders>
            <w:vAlign w:val="center"/>
          </w:tcPr>
          <w:p w14:paraId="5B117054"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470F3EA0"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bottom w:val="nil"/>
            </w:tcBorders>
            <w:vAlign w:val="center"/>
          </w:tcPr>
          <w:p w14:paraId="2EE2607C" w14:textId="77777777" w:rsidR="007D5E71" w:rsidRPr="003C134C" w:rsidRDefault="007D5E71" w:rsidP="00994116">
            <w:pPr>
              <w:tabs>
                <w:tab w:val="center" w:pos="4513"/>
                <w:tab w:val="right" w:pos="9026"/>
              </w:tabs>
              <w:spacing w:before="120"/>
              <w:jc w:val="center"/>
              <w:rPr>
                <w:szCs w:val="24"/>
              </w:rPr>
            </w:pPr>
          </w:p>
        </w:tc>
      </w:tr>
      <w:tr w:rsidR="00E52611" w:rsidRPr="004C7B4D" w14:paraId="5865CBA3" w14:textId="77777777" w:rsidTr="00E52611">
        <w:tc>
          <w:tcPr>
            <w:tcW w:w="1645" w:type="dxa"/>
            <w:tcBorders>
              <w:top w:val="nil"/>
              <w:bottom w:val="nil"/>
            </w:tcBorders>
            <w:vAlign w:val="center"/>
          </w:tcPr>
          <w:p w14:paraId="2E2F874C" w14:textId="77777777" w:rsidR="007D5E71" w:rsidRPr="003C134C" w:rsidRDefault="007D5E71" w:rsidP="00994116">
            <w:pPr>
              <w:spacing w:before="120"/>
              <w:rPr>
                <w:szCs w:val="24"/>
              </w:rPr>
            </w:pPr>
            <w:r w:rsidRPr="003C134C">
              <w:rPr>
                <w:szCs w:val="24"/>
              </w:rPr>
              <w:t>Lifestyle and tablets</w:t>
            </w:r>
            <w:r w:rsidRPr="003C134C">
              <w:rPr>
                <w:rFonts w:eastAsia="Cambria"/>
                <w:b/>
                <w:bCs/>
              </w:rPr>
              <w:t xml:space="preserve"> </w:t>
            </w:r>
          </w:p>
        </w:tc>
        <w:tc>
          <w:tcPr>
            <w:tcW w:w="590" w:type="dxa"/>
            <w:tcBorders>
              <w:top w:val="nil"/>
              <w:bottom w:val="nil"/>
            </w:tcBorders>
            <w:vAlign w:val="center"/>
          </w:tcPr>
          <w:p w14:paraId="70663710"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1C5B5375" w14:textId="77777777" w:rsidR="007D5E71" w:rsidRPr="003C134C" w:rsidRDefault="007D5E71" w:rsidP="00994116">
            <w:pPr>
              <w:spacing w:before="120"/>
              <w:jc w:val="center"/>
              <w:rPr>
                <w:szCs w:val="24"/>
              </w:rPr>
            </w:pPr>
            <w:r w:rsidRPr="003C134C">
              <w:rPr>
                <w:szCs w:val="24"/>
              </w:rPr>
              <w:t>1.03</w:t>
            </w:r>
            <w:r w:rsidRPr="003C134C">
              <w:rPr>
                <w:szCs w:val="24"/>
              </w:rPr>
              <w:br/>
              <w:t>(0.73, 5.50)</w:t>
            </w:r>
          </w:p>
        </w:tc>
        <w:tc>
          <w:tcPr>
            <w:tcW w:w="1134" w:type="dxa"/>
            <w:tcBorders>
              <w:top w:val="nil"/>
              <w:bottom w:val="nil"/>
            </w:tcBorders>
            <w:vAlign w:val="center"/>
          </w:tcPr>
          <w:p w14:paraId="769D5FAE"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bottom w:val="nil"/>
            </w:tcBorders>
            <w:vAlign w:val="center"/>
          </w:tcPr>
          <w:p w14:paraId="0E6C8E8D" w14:textId="77777777" w:rsidR="007D5E71" w:rsidRPr="003C134C" w:rsidRDefault="007D5E71" w:rsidP="00994116">
            <w:pPr>
              <w:spacing w:before="120"/>
              <w:jc w:val="center"/>
              <w:rPr>
                <w:szCs w:val="24"/>
              </w:rPr>
            </w:pPr>
            <w:r w:rsidRPr="003C134C">
              <w:rPr>
                <w:szCs w:val="24"/>
              </w:rPr>
              <w:t>1.11</w:t>
            </w:r>
            <w:r w:rsidRPr="003C134C">
              <w:rPr>
                <w:szCs w:val="24"/>
              </w:rPr>
              <w:br/>
              <w:t>(0.23, 5.45)</w:t>
            </w:r>
          </w:p>
        </w:tc>
        <w:tc>
          <w:tcPr>
            <w:tcW w:w="992" w:type="dxa"/>
            <w:tcBorders>
              <w:top w:val="nil"/>
              <w:bottom w:val="nil"/>
            </w:tcBorders>
            <w:vAlign w:val="center"/>
          </w:tcPr>
          <w:p w14:paraId="75A55FE8"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645D3952"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bottom w:val="nil"/>
            </w:tcBorders>
            <w:vAlign w:val="center"/>
          </w:tcPr>
          <w:p w14:paraId="676CEA4F" w14:textId="77777777" w:rsidR="007D5E71" w:rsidRPr="003C134C" w:rsidRDefault="007D5E71" w:rsidP="00994116">
            <w:pPr>
              <w:tabs>
                <w:tab w:val="center" w:pos="4513"/>
                <w:tab w:val="right" w:pos="9026"/>
              </w:tabs>
              <w:spacing w:before="120"/>
              <w:jc w:val="center"/>
              <w:rPr>
                <w:szCs w:val="24"/>
              </w:rPr>
            </w:pPr>
          </w:p>
        </w:tc>
      </w:tr>
      <w:tr w:rsidR="00E52611" w:rsidRPr="004C7B4D" w14:paraId="0118B410" w14:textId="77777777" w:rsidTr="00E52611">
        <w:tc>
          <w:tcPr>
            <w:tcW w:w="1645" w:type="dxa"/>
            <w:tcBorders>
              <w:top w:val="nil"/>
              <w:bottom w:val="single" w:sz="4" w:space="0" w:color="auto"/>
            </w:tcBorders>
            <w:vAlign w:val="center"/>
          </w:tcPr>
          <w:p w14:paraId="54421E7B" w14:textId="77777777" w:rsidR="007D5E71" w:rsidRPr="003C134C" w:rsidRDefault="007D5E71" w:rsidP="00994116">
            <w:pPr>
              <w:spacing w:before="120"/>
              <w:rPr>
                <w:szCs w:val="24"/>
              </w:rPr>
            </w:pPr>
            <w:r w:rsidRPr="003C134C">
              <w:rPr>
                <w:szCs w:val="24"/>
              </w:rPr>
              <w:t>Lifestyle, tablets, insulin</w:t>
            </w:r>
          </w:p>
        </w:tc>
        <w:tc>
          <w:tcPr>
            <w:tcW w:w="590" w:type="dxa"/>
            <w:tcBorders>
              <w:top w:val="nil"/>
              <w:bottom w:val="single" w:sz="4" w:space="0" w:color="auto"/>
            </w:tcBorders>
            <w:vAlign w:val="center"/>
          </w:tcPr>
          <w:p w14:paraId="07982E9A" w14:textId="77777777" w:rsidR="007D5E71" w:rsidRPr="003C134C" w:rsidRDefault="007D5E71" w:rsidP="00994116">
            <w:pPr>
              <w:spacing w:before="120"/>
              <w:jc w:val="center"/>
              <w:rPr>
                <w:szCs w:val="24"/>
              </w:rPr>
            </w:pPr>
          </w:p>
        </w:tc>
        <w:tc>
          <w:tcPr>
            <w:tcW w:w="1417" w:type="dxa"/>
            <w:tcBorders>
              <w:top w:val="nil"/>
              <w:bottom w:val="single" w:sz="4" w:space="0" w:color="auto"/>
            </w:tcBorders>
            <w:vAlign w:val="center"/>
          </w:tcPr>
          <w:p w14:paraId="74407C38" w14:textId="77777777" w:rsidR="007D5E71" w:rsidRPr="003C134C" w:rsidRDefault="007D5E71" w:rsidP="00994116">
            <w:pPr>
              <w:spacing w:before="120"/>
              <w:jc w:val="center"/>
              <w:rPr>
                <w:szCs w:val="24"/>
              </w:rPr>
            </w:pPr>
            <w:r w:rsidRPr="003C134C">
              <w:rPr>
                <w:szCs w:val="24"/>
              </w:rPr>
              <w:t>2.00</w:t>
            </w:r>
            <w:r w:rsidRPr="003C134C">
              <w:rPr>
                <w:szCs w:val="24"/>
              </w:rPr>
              <w:br/>
              <w:t>(0.73, 5.50)</w:t>
            </w:r>
          </w:p>
        </w:tc>
        <w:tc>
          <w:tcPr>
            <w:tcW w:w="1134" w:type="dxa"/>
            <w:tcBorders>
              <w:top w:val="nil"/>
              <w:bottom w:val="single" w:sz="4" w:space="0" w:color="auto"/>
            </w:tcBorders>
            <w:vAlign w:val="center"/>
          </w:tcPr>
          <w:p w14:paraId="68EA6BF9"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bottom w:val="single" w:sz="4" w:space="0" w:color="auto"/>
            </w:tcBorders>
            <w:vAlign w:val="center"/>
          </w:tcPr>
          <w:p w14:paraId="043D2493" w14:textId="77777777" w:rsidR="007D5E71" w:rsidRPr="003C134C" w:rsidRDefault="007D5E71" w:rsidP="00994116">
            <w:pPr>
              <w:spacing w:before="120"/>
              <w:jc w:val="center"/>
              <w:rPr>
                <w:szCs w:val="24"/>
              </w:rPr>
            </w:pPr>
            <w:r w:rsidRPr="003C134C">
              <w:rPr>
                <w:szCs w:val="24"/>
              </w:rPr>
              <w:t>0.53</w:t>
            </w:r>
            <w:r w:rsidRPr="003C134C">
              <w:rPr>
                <w:szCs w:val="24"/>
              </w:rPr>
              <w:br/>
              <w:t>(0.05, 5.04)</w:t>
            </w:r>
          </w:p>
        </w:tc>
        <w:tc>
          <w:tcPr>
            <w:tcW w:w="992" w:type="dxa"/>
            <w:tcBorders>
              <w:top w:val="nil"/>
              <w:bottom w:val="single" w:sz="4" w:space="0" w:color="auto"/>
            </w:tcBorders>
            <w:vAlign w:val="center"/>
          </w:tcPr>
          <w:p w14:paraId="38B0CB35"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single" w:sz="4" w:space="0" w:color="auto"/>
            </w:tcBorders>
            <w:vAlign w:val="center"/>
          </w:tcPr>
          <w:p w14:paraId="717085BF" w14:textId="77777777" w:rsidR="007D5E71" w:rsidRPr="003C134C" w:rsidRDefault="007D5E71" w:rsidP="00994116">
            <w:pPr>
              <w:tabs>
                <w:tab w:val="center" w:pos="4513"/>
                <w:tab w:val="right" w:pos="9026"/>
              </w:tabs>
              <w:spacing w:before="120"/>
              <w:jc w:val="center"/>
              <w:rPr>
                <w:szCs w:val="24"/>
              </w:rPr>
            </w:pPr>
          </w:p>
        </w:tc>
        <w:tc>
          <w:tcPr>
            <w:tcW w:w="1134" w:type="dxa"/>
            <w:tcBorders>
              <w:top w:val="nil"/>
              <w:bottom w:val="single" w:sz="4" w:space="0" w:color="auto"/>
            </w:tcBorders>
            <w:vAlign w:val="center"/>
          </w:tcPr>
          <w:p w14:paraId="04C7D3E5" w14:textId="77777777" w:rsidR="007D5E71" w:rsidRPr="003C134C" w:rsidRDefault="007D5E71" w:rsidP="00994116">
            <w:pPr>
              <w:tabs>
                <w:tab w:val="center" w:pos="4513"/>
                <w:tab w:val="right" w:pos="9026"/>
              </w:tabs>
              <w:spacing w:before="120"/>
              <w:jc w:val="center"/>
              <w:rPr>
                <w:szCs w:val="24"/>
              </w:rPr>
            </w:pPr>
          </w:p>
        </w:tc>
      </w:tr>
      <w:tr w:rsidR="00E52611" w:rsidRPr="004C7B4D" w14:paraId="44EE9113" w14:textId="77777777" w:rsidTr="00E52611">
        <w:tc>
          <w:tcPr>
            <w:tcW w:w="1645" w:type="dxa"/>
            <w:tcBorders>
              <w:bottom w:val="nil"/>
            </w:tcBorders>
            <w:vAlign w:val="center"/>
          </w:tcPr>
          <w:p w14:paraId="2BC0824F" w14:textId="5F631338" w:rsidR="007D5E71" w:rsidRPr="003C134C" w:rsidRDefault="007D5E71" w:rsidP="00994116">
            <w:pPr>
              <w:keepNext/>
              <w:keepLines/>
              <w:spacing w:before="120"/>
              <w:outlineLvl w:val="1"/>
              <w:rPr>
                <w:rFonts w:eastAsia="Cambria"/>
                <w:b/>
                <w:bCs/>
              </w:rPr>
            </w:pPr>
            <w:r w:rsidRPr="003C134C">
              <w:rPr>
                <w:b/>
                <w:szCs w:val="24"/>
              </w:rPr>
              <w:t>Computer skills</w:t>
            </w:r>
          </w:p>
        </w:tc>
        <w:tc>
          <w:tcPr>
            <w:tcW w:w="590" w:type="dxa"/>
            <w:tcBorders>
              <w:bottom w:val="nil"/>
            </w:tcBorders>
            <w:vAlign w:val="center"/>
          </w:tcPr>
          <w:p w14:paraId="1353E8E5" w14:textId="77777777" w:rsidR="007D5E71" w:rsidRPr="003C134C" w:rsidRDefault="007D5E71" w:rsidP="00994116">
            <w:pPr>
              <w:keepNext/>
              <w:keepLines/>
              <w:spacing w:before="120"/>
              <w:jc w:val="center"/>
              <w:outlineLvl w:val="1"/>
              <w:rPr>
                <w:rFonts w:eastAsia="Cambria"/>
              </w:rPr>
            </w:pPr>
            <w:r w:rsidRPr="003C134C">
              <w:rPr>
                <w:szCs w:val="24"/>
              </w:rPr>
              <w:t>184</w:t>
            </w:r>
          </w:p>
        </w:tc>
        <w:tc>
          <w:tcPr>
            <w:tcW w:w="1417" w:type="dxa"/>
            <w:tcBorders>
              <w:bottom w:val="nil"/>
            </w:tcBorders>
            <w:vAlign w:val="center"/>
          </w:tcPr>
          <w:p w14:paraId="151A5027"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1134" w:type="dxa"/>
            <w:tcBorders>
              <w:bottom w:val="nil"/>
            </w:tcBorders>
            <w:vAlign w:val="center"/>
          </w:tcPr>
          <w:p w14:paraId="2D81B7C8" w14:textId="77777777" w:rsidR="007D5E71" w:rsidRPr="003C134C" w:rsidRDefault="007D5E71" w:rsidP="00994116">
            <w:pPr>
              <w:keepNext/>
              <w:keepLines/>
              <w:spacing w:before="120"/>
              <w:jc w:val="center"/>
              <w:outlineLvl w:val="1"/>
              <w:rPr>
                <w:rFonts w:eastAsia="Cambria"/>
              </w:rPr>
            </w:pPr>
            <w:r w:rsidRPr="003C134C">
              <w:rPr>
                <w:szCs w:val="24"/>
              </w:rPr>
              <w:t>0.0165</w:t>
            </w:r>
          </w:p>
        </w:tc>
        <w:tc>
          <w:tcPr>
            <w:tcW w:w="1418" w:type="dxa"/>
            <w:tcBorders>
              <w:bottom w:val="nil"/>
            </w:tcBorders>
            <w:vAlign w:val="center"/>
          </w:tcPr>
          <w:p w14:paraId="64743A0D"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992" w:type="dxa"/>
            <w:tcBorders>
              <w:bottom w:val="nil"/>
            </w:tcBorders>
            <w:vAlign w:val="center"/>
          </w:tcPr>
          <w:p w14:paraId="59E3E45E" w14:textId="77777777" w:rsidR="007D5E71" w:rsidRPr="003C134C" w:rsidRDefault="007D5E71" w:rsidP="00994116">
            <w:pPr>
              <w:keepNext/>
              <w:keepLines/>
              <w:spacing w:before="120"/>
              <w:jc w:val="center"/>
              <w:outlineLvl w:val="1"/>
              <w:rPr>
                <w:rFonts w:eastAsia="Cambria"/>
              </w:rPr>
            </w:pPr>
            <w:r w:rsidRPr="003C134C">
              <w:rPr>
                <w:szCs w:val="24"/>
              </w:rPr>
              <w:t>0.08</w:t>
            </w:r>
          </w:p>
        </w:tc>
        <w:tc>
          <w:tcPr>
            <w:tcW w:w="1417" w:type="dxa"/>
            <w:tcBorders>
              <w:bottom w:val="nil"/>
            </w:tcBorders>
            <w:vAlign w:val="center"/>
          </w:tcPr>
          <w:p w14:paraId="16BCD200"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1134" w:type="dxa"/>
            <w:tcBorders>
              <w:bottom w:val="nil"/>
            </w:tcBorders>
            <w:vAlign w:val="center"/>
          </w:tcPr>
          <w:p w14:paraId="64D11A65" w14:textId="77777777" w:rsidR="007D5E71" w:rsidRPr="003C134C" w:rsidRDefault="007D5E71" w:rsidP="00994116">
            <w:pPr>
              <w:keepNext/>
              <w:keepLines/>
              <w:spacing w:before="120"/>
              <w:jc w:val="center"/>
              <w:outlineLvl w:val="1"/>
              <w:rPr>
                <w:rFonts w:eastAsia="Cambria"/>
              </w:rPr>
            </w:pPr>
            <w:r w:rsidRPr="003C134C">
              <w:rPr>
                <w:szCs w:val="24"/>
              </w:rPr>
              <w:t>0.05</w:t>
            </w:r>
          </w:p>
        </w:tc>
      </w:tr>
      <w:tr w:rsidR="00E52611" w:rsidRPr="004C7B4D" w14:paraId="68D2443E" w14:textId="77777777" w:rsidTr="00E52611">
        <w:tc>
          <w:tcPr>
            <w:tcW w:w="1645" w:type="dxa"/>
            <w:tcBorders>
              <w:top w:val="nil"/>
              <w:bottom w:val="nil"/>
            </w:tcBorders>
            <w:vAlign w:val="center"/>
          </w:tcPr>
          <w:p w14:paraId="0F404D76" w14:textId="77777777" w:rsidR="007D5E71" w:rsidRPr="003C134C" w:rsidRDefault="007D5E71" w:rsidP="00994116">
            <w:pPr>
              <w:spacing w:before="120"/>
              <w:rPr>
                <w:szCs w:val="24"/>
              </w:rPr>
            </w:pPr>
            <w:r w:rsidRPr="003C134C">
              <w:rPr>
                <w:szCs w:val="24"/>
              </w:rPr>
              <w:t>Basic</w:t>
            </w:r>
            <w:r w:rsidRPr="003C134C">
              <w:rPr>
                <w:rFonts w:eastAsia="Cambria"/>
                <w:b/>
                <w:bCs/>
              </w:rPr>
              <w:t xml:space="preserve"> </w:t>
            </w:r>
          </w:p>
        </w:tc>
        <w:tc>
          <w:tcPr>
            <w:tcW w:w="590" w:type="dxa"/>
            <w:tcBorders>
              <w:top w:val="nil"/>
              <w:bottom w:val="nil"/>
            </w:tcBorders>
            <w:vAlign w:val="center"/>
          </w:tcPr>
          <w:p w14:paraId="30E86D41"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5FB411BB" w14:textId="77777777" w:rsidR="007D5E71" w:rsidRPr="003C134C" w:rsidRDefault="007D5E71" w:rsidP="00994116">
            <w:pPr>
              <w:spacing w:before="120"/>
              <w:jc w:val="center"/>
              <w:rPr>
                <w:szCs w:val="24"/>
              </w:rPr>
            </w:pPr>
            <w:r w:rsidRPr="003C134C">
              <w:rPr>
                <w:szCs w:val="24"/>
              </w:rPr>
              <w:t>1.00</w:t>
            </w:r>
          </w:p>
        </w:tc>
        <w:tc>
          <w:tcPr>
            <w:tcW w:w="1134" w:type="dxa"/>
            <w:tcBorders>
              <w:top w:val="nil"/>
              <w:bottom w:val="nil"/>
            </w:tcBorders>
            <w:vAlign w:val="center"/>
          </w:tcPr>
          <w:p w14:paraId="1A1918D7"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bottom w:val="nil"/>
            </w:tcBorders>
            <w:vAlign w:val="center"/>
          </w:tcPr>
          <w:p w14:paraId="4FDAA4C8" w14:textId="77777777" w:rsidR="007D5E71" w:rsidRPr="003C134C" w:rsidRDefault="007D5E71" w:rsidP="00994116">
            <w:pPr>
              <w:keepNext/>
              <w:keepLines/>
              <w:spacing w:before="120"/>
              <w:jc w:val="center"/>
              <w:outlineLvl w:val="1"/>
              <w:rPr>
                <w:rFonts w:eastAsia="Cambria"/>
              </w:rPr>
            </w:pPr>
            <w:r w:rsidRPr="003C134C">
              <w:rPr>
                <w:szCs w:val="24"/>
              </w:rPr>
              <w:t>1.00</w:t>
            </w:r>
          </w:p>
        </w:tc>
        <w:tc>
          <w:tcPr>
            <w:tcW w:w="992" w:type="dxa"/>
            <w:tcBorders>
              <w:top w:val="nil"/>
              <w:bottom w:val="nil"/>
            </w:tcBorders>
            <w:vAlign w:val="center"/>
          </w:tcPr>
          <w:p w14:paraId="11F05ABC"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4CD59C1D" w14:textId="77777777" w:rsidR="007D5E71" w:rsidRPr="003C134C" w:rsidRDefault="007D5E71" w:rsidP="00994116">
            <w:pPr>
              <w:spacing w:before="120"/>
              <w:jc w:val="center"/>
              <w:rPr>
                <w:szCs w:val="24"/>
              </w:rPr>
            </w:pPr>
            <w:r w:rsidRPr="003C134C">
              <w:rPr>
                <w:szCs w:val="24"/>
              </w:rPr>
              <w:t>1.00</w:t>
            </w:r>
          </w:p>
        </w:tc>
        <w:tc>
          <w:tcPr>
            <w:tcW w:w="1134" w:type="dxa"/>
            <w:tcBorders>
              <w:top w:val="nil"/>
              <w:bottom w:val="nil"/>
            </w:tcBorders>
            <w:vAlign w:val="center"/>
          </w:tcPr>
          <w:p w14:paraId="39D2D8C1" w14:textId="77777777" w:rsidR="007D5E71" w:rsidRPr="003C134C" w:rsidRDefault="007D5E71" w:rsidP="00994116">
            <w:pPr>
              <w:tabs>
                <w:tab w:val="center" w:pos="4513"/>
                <w:tab w:val="right" w:pos="9026"/>
              </w:tabs>
              <w:spacing w:before="120"/>
              <w:jc w:val="center"/>
              <w:rPr>
                <w:szCs w:val="24"/>
              </w:rPr>
            </w:pPr>
          </w:p>
        </w:tc>
      </w:tr>
      <w:tr w:rsidR="00E52611" w:rsidRPr="004C7B4D" w14:paraId="6A2A8CC0" w14:textId="77777777" w:rsidTr="00E52611">
        <w:tc>
          <w:tcPr>
            <w:tcW w:w="1645" w:type="dxa"/>
            <w:tcBorders>
              <w:top w:val="nil"/>
              <w:bottom w:val="single" w:sz="4" w:space="0" w:color="auto"/>
            </w:tcBorders>
            <w:vAlign w:val="center"/>
          </w:tcPr>
          <w:p w14:paraId="65910072" w14:textId="77777777" w:rsidR="007D5E71" w:rsidRPr="003C134C" w:rsidRDefault="007D5E71" w:rsidP="00994116">
            <w:pPr>
              <w:spacing w:before="120"/>
              <w:rPr>
                <w:szCs w:val="24"/>
              </w:rPr>
            </w:pPr>
            <w:r w:rsidRPr="003C134C">
              <w:rPr>
                <w:szCs w:val="24"/>
              </w:rPr>
              <w:t>Intermediate/</w:t>
            </w:r>
            <w:r w:rsidRPr="003C134C">
              <w:rPr>
                <w:rFonts w:eastAsia="Cambria"/>
                <w:b/>
                <w:bCs/>
              </w:rPr>
              <w:t xml:space="preserve"> </w:t>
            </w:r>
            <w:r w:rsidRPr="003C134C">
              <w:rPr>
                <w:szCs w:val="24"/>
              </w:rPr>
              <w:t>Advanced</w:t>
            </w:r>
          </w:p>
        </w:tc>
        <w:tc>
          <w:tcPr>
            <w:tcW w:w="590" w:type="dxa"/>
            <w:tcBorders>
              <w:top w:val="nil"/>
              <w:bottom w:val="single" w:sz="4" w:space="0" w:color="auto"/>
            </w:tcBorders>
            <w:vAlign w:val="center"/>
          </w:tcPr>
          <w:p w14:paraId="06CB1445"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single" w:sz="4" w:space="0" w:color="auto"/>
            </w:tcBorders>
            <w:vAlign w:val="center"/>
          </w:tcPr>
          <w:p w14:paraId="37D56266" w14:textId="77777777" w:rsidR="007D5E71" w:rsidRPr="003C134C" w:rsidRDefault="007D5E71" w:rsidP="00994116">
            <w:pPr>
              <w:keepNext/>
              <w:keepLines/>
              <w:spacing w:before="120"/>
              <w:jc w:val="center"/>
              <w:outlineLvl w:val="1"/>
              <w:rPr>
                <w:rFonts w:eastAsia="Cambria"/>
              </w:rPr>
            </w:pPr>
            <w:r w:rsidRPr="003C134C">
              <w:rPr>
                <w:szCs w:val="24"/>
              </w:rPr>
              <w:t>2.07</w:t>
            </w:r>
            <w:r w:rsidRPr="003C134C">
              <w:rPr>
                <w:szCs w:val="24"/>
              </w:rPr>
              <w:br/>
              <w:t>(1.14, 3.74)</w:t>
            </w:r>
          </w:p>
        </w:tc>
        <w:tc>
          <w:tcPr>
            <w:tcW w:w="1134" w:type="dxa"/>
            <w:tcBorders>
              <w:top w:val="nil"/>
              <w:bottom w:val="single" w:sz="4" w:space="0" w:color="auto"/>
            </w:tcBorders>
            <w:vAlign w:val="center"/>
          </w:tcPr>
          <w:p w14:paraId="102CB9E6"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bottom w:val="single" w:sz="4" w:space="0" w:color="auto"/>
            </w:tcBorders>
            <w:vAlign w:val="center"/>
          </w:tcPr>
          <w:p w14:paraId="1EE4740A" w14:textId="77777777" w:rsidR="007D5E71" w:rsidRPr="003C134C" w:rsidRDefault="007D5E71" w:rsidP="00994116">
            <w:pPr>
              <w:spacing w:before="120"/>
              <w:jc w:val="center"/>
              <w:rPr>
                <w:szCs w:val="24"/>
              </w:rPr>
            </w:pPr>
            <w:r w:rsidRPr="003C134C">
              <w:rPr>
                <w:szCs w:val="24"/>
              </w:rPr>
              <w:t>2.40</w:t>
            </w:r>
            <w:r w:rsidRPr="003C134C">
              <w:rPr>
                <w:szCs w:val="24"/>
              </w:rPr>
              <w:br/>
              <w:t>(0.90, 6.39)</w:t>
            </w:r>
          </w:p>
        </w:tc>
        <w:tc>
          <w:tcPr>
            <w:tcW w:w="992" w:type="dxa"/>
            <w:tcBorders>
              <w:top w:val="nil"/>
              <w:bottom w:val="single" w:sz="4" w:space="0" w:color="auto"/>
            </w:tcBorders>
            <w:vAlign w:val="center"/>
          </w:tcPr>
          <w:p w14:paraId="3D44620C"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single" w:sz="4" w:space="0" w:color="auto"/>
            </w:tcBorders>
            <w:vAlign w:val="center"/>
          </w:tcPr>
          <w:p w14:paraId="03724BF7" w14:textId="77777777" w:rsidR="007D5E71" w:rsidRPr="003C134C" w:rsidRDefault="007D5E71" w:rsidP="00994116">
            <w:pPr>
              <w:keepNext/>
              <w:keepLines/>
              <w:spacing w:before="120"/>
              <w:jc w:val="center"/>
              <w:outlineLvl w:val="1"/>
              <w:rPr>
                <w:rFonts w:eastAsia="Cambria"/>
              </w:rPr>
            </w:pPr>
            <w:r w:rsidRPr="003C134C">
              <w:rPr>
                <w:szCs w:val="24"/>
              </w:rPr>
              <w:t>1.87</w:t>
            </w:r>
            <w:r w:rsidRPr="003C134C">
              <w:rPr>
                <w:szCs w:val="24"/>
              </w:rPr>
              <w:br/>
              <w:t>(0.99, 3.55)</w:t>
            </w:r>
          </w:p>
        </w:tc>
        <w:tc>
          <w:tcPr>
            <w:tcW w:w="1134" w:type="dxa"/>
            <w:tcBorders>
              <w:top w:val="nil"/>
              <w:bottom w:val="single" w:sz="4" w:space="0" w:color="auto"/>
            </w:tcBorders>
            <w:vAlign w:val="center"/>
          </w:tcPr>
          <w:p w14:paraId="52D901E5" w14:textId="77777777" w:rsidR="007D5E71" w:rsidRPr="003C134C" w:rsidRDefault="007D5E71" w:rsidP="00994116">
            <w:pPr>
              <w:tabs>
                <w:tab w:val="center" w:pos="4513"/>
                <w:tab w:val="right" w:pos="9026"/>
              </w:tabs>
              <w:spacing w:before="120"/>
              <w:jc w:val="center"/>
              <w:rPr>
                <w:szCs w:val="24"/>
              </w:rPr>
            </w:pPr>
          </w:p>
        </w:tc>
      </w:tr>
      <w:tr w:rsidR="00E52611" w:rsidRPr="004C7B4D" w14:paraId="4C5B6124" w14:textId="77777777" w:rsidTr="00E52611">
        <w:tc>
          <w:tcPr>
            <w:tcW w:w="1645" w:type="dxa"/>
            <w:tcBorders>
              <w:bottom w:val="nil"/>
            </w:tcBorders>
            <w:vAlign w:val="center"/>
          </w:tcPr>
          <w:p w14:paraId="7D66846D" w14:textId="76E525EE" w:rsidR="007D5E71" w:rsidRPr="003C134C" w:rsidRDefault="007D5E71" w:rsidP="00994116">
            <w:pPr>
              <w:keepNext/>
              <w:keepLines/>
              <w:spacing w:before="120"/>
              <w:outlineLvl w:val="1"/>
              <w:rPr>
                <w:rFonts w:eastAsia="Cambria"/>
                <w:b/>
                <w:bCs/>
              </w:rPr>
            </w:pPr>
            <w:r w:rsidRPr="003C134C">
              <w:rPr>
                <w:b/>
                <w:szCs w:val="24"/>
              </w:rPr>
              <w:t>Registration model</w:t>
            </w:r>
            <w:r w:rsidRPr="003C134C">
              <w:rPr>
                <w:rFonts w:eastAsia="Cambria"/>
                <w:b/>
                <w:bCs/>
              </w:rPr>
              <w:t xml:space="preserve"> </w:t>
            </w:r>
          </w:p>
        </w:tc>
        <w:tc>
          <w:tcPr>
            <w:tcW w:w="590" w:type="dxa"/>
            <w:tcBorders>
              <w:bottom w:val="nil"/>
            </w:tcBorders>
            <w:vAlign w:val="center"/>
          </w:tcPr>
          <w:p w14:paraId="60F35244" w14:textId="77777777" w:rsidR="007D5E71" w:rsidRPr="003C134C" w:rsidRDefault="007D5E71" w:rsidP="00994116">
            <w:pPr>
              <w:keepNext/>
              <w:keepLines/>
              <w:spacing w:before="120"/>
              <w:jc w:val="center"/>
              <w:outlineLvl w:val="1"/>
              <w:rPr>
                <w:rFonts w:eastAsia="Cambria"/>
              </w:rPr>
            </w:pPr>
            <w:r w:rsidRPr="003C134C">
              <w:rPr>
                <w:szCs w:val="24"/>
              </w:rPr>
              <w:t>205</w:t>
            </w:r>
          </w:p>
        </w:tc>
        <w:tc>
          <w:tcPr>
            <w:tcW w:w="1417" w:type="dxa"/>
            <w:tcBorders>
              <w:bottom w:val="nil"/>
            </w:tcBorders>
            <w:vAlign w:val="center"/>
          </w:tcPr>
          <w:p w14:paraId="71A7E087"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1134" w:type="dxa"/>
            <w:tcBorders>
              <w:bottom w:val="nil"/>
            </w:tcBorders>
            <w:vAlign w:val="center"/>
          </w:tcPr>
          <w:p w14:paraId="505D957A" w14:textId="77777777" w:rsidR="007D5E71" w:rsidRPr="003C134C" w:rsidRDefault="007D5E71" w:rsidP="00994116">
            <w:pPr>
              <w:keepNext/>
              <w:keepLines/>
              <w:spacing w:before="120"/>
              <w:jc w:val="center"/>
              <w:outlineLvl w:val="1"/>
              <w:rPr>
                <w:rFonts w:eastAsia="Cambria"/>
              </w:rPr>
            </w:pPr>
            <w:r w:rsidRPr="003C134C">
              <w:rPr>
                <w:szCs w:val="24"/>
              </w:rPr>
              <w:t>&lt;0.0001</w:t>
            </w:r>
          </w:p>
        </w:tc>
        <w:tc>
          <w:tcPr>
            <w:tcW w:w="1418" w:type="dxa"/>
            <w:tcBorders>
              <w:bottom w:val="nil"/>
            </w:tcBorders>
            <w:vAlign w:val="center"/>
          </w:tcPr>
          <w:p w14:paraId="313C3BAB"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992" w:type="dxa"/>
            <w:tcBorders>
              <w:bottom w:val="nil"/>
            </w:tcBorders>
            <w:vAlign w:val="center"/>
          </w:tcPr>
          <w:p w14:paraId="6EC9DA7F" w14:textId="77777777" w:rsidR="007D5E71" w:rsidRPr="003C134C" w:rsidRDefault="007D5E71" w:rsidP="00994116">
            <w:pPr>
              <w:keepNext/>
              <w:keepLines/>
              <w:spacing w:before="120"/>
              <w:jc w:val="center"/>
              <w:outlineLvl w:val="1"/>
              <w:rPr>
                <w:rFonts w:eastAsia="Cambria"/>
              </w:rPr>
            </w:pPr>
            <w:r w:rsidRPr="003C134C">
              <w:rPr>
                <w:szCs w:val="24"/>
              </w:rPr>
              <w:t>0.0020</w:t>
            </w:r>
          </w:p>
        </w:tc>
        <w:tc>
          <w:tcPr>
            <w:tcW w:w="1417" w:type="dxa"/>
            <w:tcBorders>
              <w:bottom w:val="nil"/>
            </w:tcBorders>
            <w:vAlign w:val="center"/>
          </w:tcPr>
          <w:p w14:paraId="50D03000" w14:textId="77777777" w:rsidR="007D5E71" w:rsidRPr="003C134C" w:rsidRDefault="007D5E71" w:rsidP="00994116">
            <w:pPr>
              <w:keepNext/>
              <w:keepLines/>
              <w:tabs>
                <w:tab w:val="center" w:pos="4513"/>
                <w:tab w:val="right" w:pos="9026"/>
              </w:tabs>
              <w:spacing w:before="120"/>
              <w:jc w:val="center"/>
              <w:outlineLvl w:val="1"/>
              <w:rPr>
                <w:rFonts w:eastAsia="Cambria"/>
              </w:rPr>
            </w:pPr>
          </w:p>
        </w:tc>
        <w:tc>
          <w:tcPr>
            <w:tcW w:w="1134" w:type="dxa"/>
            <w:tcBorders>
              <w:bottom w:val="nil"/>
            </w:tcBorders>
            <w:vAlign w:val="center"/>
          </w:tcPr>
          <w:p w14:paraId="5DCE3F33" w14:textId="77777777" w:rsidR="007D5E71" w:rsidRPr="003C134C" w:rsidRDefault="007D5E71" w:rsidP="00994116">
            <w:pPr>
              <w:keepNext/>
              <w:keepLines/>
              <w:spacing w:before="120"/>
              <w:jc w:val="center"/>
              <w:outlineLvl w:val="1"/>
              <w:rPr>
                <w:rFonts w:eastAsia="Cambria"/>
              </w:rPr>
            </w:pPr>
            <w:r w:rsidRPr="003C134C">
              <w:rPr>
                <w:szCs w:val="24"/>
              </w:rPr>
              <w:t>&lt;0.0001</w:t>
            </w:r>
          </w:p>
        </w:tc>
      </w:tr>
      <w:tr w:rsidR="00E52611" w:rsidRPr="004C7B4D" w14:paraId="38E98D0E" w14:textId="77777777" w:rsidTr="00E52611">
        <w:tc>
          <w:tcPr>
            <w:tcW w:w="1645" w:type="dxa"/>
            <w:tcBorders>
              <w:top w:val="nil"/>
              <w:bottom w:val="nil"/>
            </w:tcBorders>
            <w:vAlign w:val="center"/>
          </w:tcPr>
          <w:p w14:paraId="68AA8535" w14:textId="77777777" w:rsidR="007D5E71" w:rsidRPr="003C134C" w:rsidRDefault="007D5E71" w:rsidP="00994116">
            <w:pPr>
              <w:spacing w:before="120"/>
              <w:rPr>
                <w:szCs w:val="24"/>
              </w:rPr>
            </w:pPr>
            <w:r w:rsidRPr="003C134C">
              <w:rPr>
                <w:szCs w:val="24"/>
              </w:rPr>
              <w:t xml:space="preserve">Staff registered </w:t>
            </w:r>
          </w:p>
        </w:tc>
        <w:tc>
          <w:tcPr>
            <w:tcW w:w="590" w:type="dxa"/>
            <w:tcBorders>
              <w:top w:val="nil"/>
              <w:bottom w:val="nil"/>
            </w:tcBorders>
            <w:vAlign w:val="center"/>
          </w:tcPr>
          <w:p w14:paraId="70C52801"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569CA1D4" w14:textId="77777777" w:rsidR="007D5E71" w:rsidRPr="003C134C" w:rsidRDefault="007D5E71" w:rsidP="00994116">
            <w:pPr>
              <w:spacing w:before="120"/>
              <w:jc w:val="center"/>
              <w:rPr>
                <w:szCs w:val="24"/>
              </w:rPr>
            </w:pPr>
            <w:r w:rsidRPr="003C134C">
              <w:rPr>
                <w:szCs w:val="24"/>
              </w:rPr>
              <w:t>1.00</w:t>
            </w:r>
          </w:p>
        </w:tc>
        <w:tc>
          <w:tcPr>
            <w:tcW w:w="1134" w:type="dxa"/>
            <w:tcBorders>
              <w:top w:val="nil"/>
              <w:bottom w:val="nil"/>
            </w:tcBorders>
            <w:vAlign w:val="center"/>
          </w:tcPr>
          <w:p w14:paraId="51F91868"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bottom w:val="nil"/>
            </w:tcBorders>
            <w:vAlign w:val="center"/>
          </w:tcPr>
          <w:p w14:paraId="5C2A382E" w14:textId="77777777" w:rsidR="007D5E71" w:rsidRPr="003C134C" w:rsidRDefault="007D5E71" w:rsidP="00994116">
            <w:pPr>
              <w:spacing w:before="120"/>
              <w:jc w:val="center"/>
              <w:rPr>
                <w:szCs w:val="24"/>
              </w:rPr>
            </w:pPr>
            <w:r w:rsidRPr="003C134C">
              <w:rPr>
                <w:szCs w:val="24"/>
              </w:rPr>
              <w:t>1.00</w:t>
            </w:r>
          </w:p>
        </w:tc>
        <w:tc>
          <w:tcPr>
            <w:tcW w:w="992" w:type="dxa"/>
            <w:tcBorders>
              <w:top w:val="nil"/>
              <w:bottom w:val="nil"/>
            </w:tcBorders>
            <w:vAlign w:val="center"/>
          </w:tcPr>
          <w:p w14:paraId="5ABA13DA"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bottom w:val="nil"/>
            </w:tcBorders>
            <w:vAlign w:val="center"/>
          </w:tcPr>
          <w:p w14:paraId="2F98758D" w14:textId="77777777" w:rsidR="007D5E71" w:rsidRPr="003C134C" w:rsidRDefault="007D5E71" w:rsidP="00994116">
            <w:pPr>
              <w:spacing w:before="120"/>
              <w:jc w:val="center"/>
              <w:rPr>
                <w:szCs w:val="24"/>
              </w:rPr>
            </w:pPr>
            <w:r w:rsidRPr="003C134C">
              <w:rPr>
                <w:szCs w:val="24"/>
              </w:rPr>
              <w:t>1.00</w:t>
            </w:r>
          </w:p>
        </w:tc>
        <w:tc>
          <w:tcPr>
            <w:tcW w:w="1134" w:type="dxa"/>
            <w:tcBorders>
              <w:top w:val="nil"/>
              <w:bottom w:val="nil"/>
            </w:tcBorders>
            <w:vAlign w:val="center"/>
          </w:tcPr>
          <w:p w14:paraId="06E27685" w14:textId="77777777" w:rsidR="007D5E71" w:rsidRPr="003C134C" w:rsidRDefault="007D5E71" w:rsidP="00994116">
            <w:pPr>
              <w:tabs>
                <w:tab w:val="center" w:pos="4513"/>
                <w:tab w:val="right" w:pos="9026"/>
              </w:tabs>
              <w:spacing w:before="120"/>
              <w:jc w:val="center"/>
              <w:rPr>
                <w:szCs w:val="24"/>
              </w:rPr>
            </w:pPr>
          </w:p>
        </w:tc>
      </w:tr>
      <w:tr w:rsidR="00E52611" w:rsidRPr="004C7B4D" w14:paraId="35243D88" w14:textId="77777777" w:rsidTr="00E52611">
        <w:tc>
          <w:tcPr>
            <w:tcW w:w="1645" w:type="dxa"/>
            <w:tcBorders>
              <w:top w:val="nil"/>
            </w:tcBorders>
            <w:vAlign w:val="center"/>
          </w:tcPr>
          <w:p w14:paraId="72D52986" w14:textId="77777777" w:rsidR="007D5E71" w:rsidRPr="003C134C" w:rsidRDefault="007D5E71" w:rsidP="00994116">
            <w:pPr>
              <w:spacing w:before="120"/>
              <w:rPr>
                <w:szCs w:val="24"/>
              </w:rPr>
            </w:pPr>
            <w:r w:rsidRPr="003C134C">
              <w:rPr>
                <w:szCs w:val="24"/>
              </w:rPr>
              <w:t>Self-signup</w:t>
            </w:r>
          </w:p>
        </w:tc>
        <w:tc>
          <w:tcPr>
            <w:tcW w:w="590" w:type="dxa"/>
            <w:tcBorders>
              <w:top w:val="nil"/>
            </w:tcBorders>
            <w:vAlign w:val="center"/>
          </w:tcPr>
          <w:p w14:paraId="76A6F8E8"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tcBorders>
            <w:vAlign w:val="center"/>
          </w:tcPr>
          <w:p w14:paraId="7EA7C69A" w14:textId="77777777" w:rsidR="007D5E71" w:rsidRPr="003C134C" w:rsidRDefault="007D5E71" w:rsidP="00994116">
            <w:pPr>
              <w:spacing w:before="120"/>
              <w:jc w:val="center"/>
              <w:rPr>
                <w:szCs w:val="24"/>
              </w:rPr>
            </w:pPr>
            <w:r w:rsidRPr="003C134C">
              <w:rPr>
                <w:szCs w:val="24"/>
              </w:rPr>
              <w:t>5.54</w:t>
            </w:r>
            <w:r w:rsidRPr="003C134C">
              <w:rPr>
                <w:szCs w:val="24"/>
              </w:rPr>
              <w:br/>
              <w:t>(2.80,10.96)</w:t>
            </w:r>
          </w:p>
        </w:tc>
        <w:tc>
          <w:tcPr>
            <w:tcW w:w="1134" w:type="dxa"/>
            <w:tcBorders>
              <w:top w:val="nil"/>
            </w:tcBorders>
            <w:vAlign w:val="center"/>
          </w:tcPr>
          <w:p w14:paraId="057AF890" w14:textId="77777777" w:rsidR="007D5E71" w:rsidRPr="003C134C" w:rsidRDefault="007D5E71" w:rsidP="00994116">
            <w:pPr>
              <w:tabs>
                <w:tab w:val="center" w:pos="4513"/>
                <w:tab w:val="right" w:pos="9026"/>
              </w:tabs>
              <w:spacing w:before="120"/>
              <w:jc w:val="center"/>
              <w:rPr>
                <w:szCs w:val="24"/>
              </w:rPr>
            </w:pPr>
          </w:p>
        </w:tc>
        <w:tc>
          <w:tcPr>
            <w:tcW w:w="1418" w:type="dxa"/>
            <w:tcBorders>
              <w:top w:val="nil"/>
            </w:tcBorders>
            <w:vAlign w:val="center"/>
          </w:tcPr>
          <w:p w14:paraId="599E4E1B" w14:textId="77777777" w:rsidR="007D5E71" w:rsidRPr="003C134C" w:rsidRDefault="007D5E71" w:rsidP="00994116">
            <w:pPr>
              <w:spacing w:before="120"/>
              <w:jc w:val="center"/>
              <w:rPr>
                <w:szCs w:val="24"/>
              </w:rPr>
            </w:pPr>
            <w:r w:rsidRPr="003C134C">
              <w:rPr>
                <w:szCs w:val="24"/>
              </w:rPr>
              <w:t>5.21</w:t>
            </w:r>
            <w:r w:rsidRPr="003C134C">
              <w:rPr>
                <w:rFonts w:eastAsia="Cambria"/>
              </w:rPr>
              <w:br/>
            </w:r>
            <w:r w:rsidRPr="003C134C">
              <w:rPr>
                <w:szCs w:val="24"/>
              </w:rPr>
              <w:t>(1.83,14.82)</w:t>
            </w:r>
          </w:p>
        </w:tc>
        <w:tc>
          <w:tcPr>
            <w:tcW w:w="992" w:type="dxa"/>
            <w:tcBorders>
              <w:top w:val="nil"/>
            </w:tcBorders>
            <w:vAlign w:val="center"/>
          </w:tcPr>
          <w:p w14:paraId="29273894" w14:textId="77777777" w:rsidR="007D5E71" w:rsidRPr="003C134C" w:rsidRDefault="007D5E71" w:rsidP="00994116">
            <w:pPr>
              <w:tabs>
                <w:tab w:val="center" w:pos="4513"/>
                <w:tab w:val="right" w:pos="9026"/>
              </w:tabs>
              <w:spacing w:before="120"/>
              <w:jc w:val="center"/>
              <w:rPr>
                <w:szCs w:val="24"/>
              </w:rPr>
            </w:pPr>
          </w:p>
        </w:tc>
        <w:tc>
          <w:tcPr>
            <w:tcW w:w="1417" w:type="dxa"/>
            <w:tcBorders>
              <w:top w:val="nil"/>
            </w:tcBorders>
            <w:vAlign w:val="center"/>
          </w:tcPr>
          <w:p w14:paraId="60B24647" w14:textId="77777777" w:rsidR="007D5E71" w:rsidRPr="003C134C" w:rsidRDefault="007D5E71" w:rsidP="00994116">
            <w:pPr>
              <w:spacing w:before="120"/>
              <w:jc w:val="center"/>
              <w:rPr>
                <w:szCs w:val="24"/>
              </w:rPr>
            </w:pPr>
            <w:r w:rsidRPr="003C134C">
              <w:rPr>
                <w:szCs w:val="24"/>
              </w:rPr>
              <w:t>5.91</w:t>
            </w:r>
            <w:r w:rsidRPr="003C134C">
              <w:rPr>
                <w:szCs w:val="24"/>
              </w:rPr>
              <w:br/>
              <w:t>(2.84,12.31)</w:t>
            </w:r>
          </w:p>
        </w:tc>
        <w:tc>
          <w:tcPr>
            <w:tcW w:w="1134" w:type="dxa"/>
            <w:tcBorders>
              <w:top w:val="nil"/>
            </w:tcBorders>
            <w:vAlign w:val="center"/>
          </w:tcPr>
          <w:p w14:paraId="323EFAB2" w14:textId="77777777" w:rsidR="007D5E71" w:rsidRPr="003C134C" w:rsidRDefault="007D5E71" w:rsidP="00994116">
            <w:pPr>
              <w:tabs>
                <w:tab w:val="center" w:pos="4513"/>
                <w:tab w:val="right" w:pos="9026"/>
              </w:tabs>
              <w:spacing w:before="120"/>
              <w:jc w:val="center"/>
              <w:rPr>
                <w:szCs w:val="24"/>
              </w:rPr>
            </w:pPr>
          </w:p>
        </w:tc>
      </w:tr>
    </w:tbl>
    <w:p w14:paraId="2EDE0CBC" w14:textId="77777777" w:rsidR="00E52611" w:rsidRDefault="00E52611" w:rsidP="003C134C">
      <w:pPr>
        <w:pStyle w:val="Tablefootnote"/>
      </w:pPr>
      <w:r w:rsidRPr="00985D3B">
        <w:t>Note: p-value calculated from a Wald test. Backwards stepwise regression begins with a full model and progressively removes terms with p-values&gt;0.10.</w:t>
      </w:r>
    </w:p>
    <w:p w14:paraId="4A594D18" w14:textId="4FED0C74" w:rsidR="007D5E71" w:rsidRPr="003C134C" w:rsidRDefault="007D5E71" w:rsidP="007D5E71">
      <w:pPr>
        <w:spacing w:line="240" w:lineRule="auto"/>
        <w:rPr>
          <w:rFonts w:eastAsia="MS Mincho" w:cs="Times New Roman"/>
          <w:szCs w:val="24"/>
        </w:rPr>
      </w:pPr>
    </w:p>
    <w:p w14:paraId="5EEF5E85" w14:textId="540394AF" w:rsidR="007D5E71" w:rsidRPr="00ED1EAD" w:rsidRDefault="007D5E71" w:rsidP="007D5E71">
      <w:r w:rsidRPr="00FA14DA">
        <w:t>It can be seen that there were no demographic predictors of use</w:t>
      </w:r>
      <w:r w:rsidRPr="00ED1EAD">
        <w:t xml:space="preserve"> compared to non-use of HeLP-Diabetes. </w:t>
      </w:r>
      <w:r w:rsidR="00C45DF6">
        <w:t>Those</w:t>
      </w:r>
      <w:r w:rsidR="00C45DF6" w:rsidRPr="00ED1EAD">
        <w:t xml:space="preserve"> </w:t>
      </w:r>
      <w:r w:rsidRPr="00ED1EAD">
        <w:t>who had self-registered were more likely to use HeLP-Diabetes after registering, presumably reflecting the increased motivation they had demonstrated by signing themselves up.</w:t>
      </w:r>
    </w:p>
    <w:p w14:paraId="2009F520" w14:textId="77777777" w:rsidR="007D5E71" w:rsidRPr="00ED1EAD" w:rsidRDefault="007D5E71" w:rsidP="007D5E71">
      <w:pPr>
        <w:rPr>
          <w:u w:val="single"/>
        </w:rPr>
      </w:pPr>
    </w:p>
    <w:p w14:paraId="390D9A2D" w14:textId="77777777" w:rsidR="007D5E71" w:rsidRPr="00F72381" w:rsidRDefault="007D5E71" w:rsidP="007D5E71">
      <w:pPr>
        <w:pStyle w:val="Heading3"/>
      </w:pPr>
      <w:bookmarkStart w:id="320" w:name="_Toc355448211"/>
      <w:r w:rsidRPr="00F72381">
        <w:t>Objective 2c: Describe the impact of implementation models on uptake by patients and the digital divide</w:t>
      </w:r>
      <w:bookmarkEnd w:id="320"/>
    </w:p>
    <w:p w14:paraId="59E08A1C" w14:textId="4B05FCC2" w:rsidR="007D5E71" w:rsidRPr="0057549E" w:rsidRDefault="007D5E71" w:rsidP="007D5E71">
      <w:r w:rsidRPr="00F234A9">
        <w:t>Although overall there was little evidence of the digital divide in registered users, we were concerned that the self-registration model, introduced in response to pract</w:t>
      </w:r>
      <w:r w:rsidRPr="00D80CE5">
        <w:t xml:space="preserve">ice concerns about workload, would favour patients more used to using computers. In light of this we undertook multivariable binary logistic regression to explore whether there were associations between mode of registration and characteristics of users. This analysis suggested that mode of registration did indeed impact on the digital divide, with </w:t>
      </w:r>
      <w:r w:rsidR="00E52611">
        <w:t>users</w:t>
      </w:r>
      <w:r w:rsidR="00E52611" w:rsidRPr="00D80CE5">
        <w:t xml:space="preserve"> </w:t>
      </w:r>
      <w:r w:rsidRPr="00D80CE5">
        <w:t>who had self-registered more likely to have higher levels of educational attainment. Educational attainment and computer exper</w:t>
      </w:r>
      <w:r w:rsidRPr="00884C43">
        <w:t>ience were highly correlated. Age, gender and ethnicity were not associated with mode of registration (</w:t>
      </w:r>
      <w:r w:rsidRPr="00CE7527">
        <w:rPr>
          <w:i/>
        </w:rPr>
        <w:t xml:space="preserve">Table </w:t>
      </w:r>
      <w:r w:rsidR="00E52611">
        <w:rPr>
          <w:i/>
        </w:rPr>
        <w:t>40</w:t>
      </w:r>
      <w:r w:rsidRPr="009F63E9">
        <w:t>)</w:t>
      </w:r>
      <w:r w:rsidR="00D33FB6" w:rsidRPr="00013E3E">
        <w:t>.</w:t>
      </w:r>
    </w:p>
    <w:p w14:paraId="161F453E" w14:textId="77777777" w:rsidR="007D5E71" w:rsidRPr="0057549E" w:rsidRDefault="007D5E71" w:rsidP="007D5E71"/>
    <w:p w14:paraId="41C8872D" w14:textId="77777777" w:rsidR="003C134C" w:rsidRDefault="003C134C">
      <w:pPr>
        <w:spacing w:after="200" w:line="276" w:lineRule="auto"/>
        <w:rPr>
          <w:b/>
          <w:sz w:val="22"/>
        </w:rPr>
      </w:pPr>
      <w:bookmarkStart w:id="321" w:name="_Toc355447338"/>
      <w:r>
        <w:br w:type="page"/>
      </w:r>
    </w:p>
    <w:p w14:paraId="48B012AC" w14:textId="3FBE8295" w:rsidR="007D5E71" w:rsidRPr="00241772" w:rsidRDefault="007D5E71" w:rsidP="007D5E71">
      <w:pPr>
        <w:pStyle w:val="Tablecaption"/>
      </w:pPr>
      <w:r w:rsidRPr="0057549E">
        <w:t xml:space="preserve">Table </w:t>
      </w:r>
      <w:r w:rsidR="00E52611">
        <w:t>40</w:t>
      </w:r>
      <w:r w:rsidRPr="0057549E">
        <w:t>: Univariable and multivariable logistic regression investigating the association between patient characteristics and the</w:t>
      </w:r>
      <w:r w:rsidRPr="00241772">
        <w:t xml:space="preserve"> likelihood of self-signup</w:t>
      </w:r>
      <w:bookmarkEnd w:id="321"/>
    </w:p>
    <w:tbl>
      <w:tblPr>
        <w:tblStyle w:val="TableGrid"/>
        <w:tblW w:w="9464" w:type="dxa"/>
        <w:tblLayout w:type="fixed"/>
        <w:tblLook w:val="04A0" w:firstRow="1" w:lastRow="0" w:firstColumn="1" w:lastColumn="0" w:noHBand="0" w:noVBand="1"/>
      </w:tblPr>
      <w:tblGrid>
        <w:gridCol w:w="1645"/>
        <w:gridCol w:w="590"/>
        <w:gridCol w:w="1417"/>
        <w:gridCol w:w="992"/>
        <w:gridCol w:w="1418"/>
        <w:gridCol w:w="992"/>
        <w:gridCol w:w="1418"/>
        <w:gridCol w:w="992"/>
      </w:tblGrid>
      <w:tr w:rsidR="007D5E71" w:rsidRPr="004C7B4D" w14:paraId="00F0A66D" w14:textId="77777777" w:rsidTr="00DD6880">
        <w:tc>
          <w:tcPr>
            <w:tcW w:w="1645" w:type="dxa"/>
            <w:vMerge w:val="restart"/>
            <w:textDirection w:val="btLr"/>
            <w:vAlign w:val="center"/>
          </w:tcPr>
          <w:p w14:paraId="25C91E56" w14:textId="77777777" w:rsidR="007D5E71" w:rsidRPr="00B61816" w:rsidRDefault="007D5E71" w:rsidP="00994116">
            <w:pPr>
              <w:spacing w:before="120"/>
              <w:ind w:left="113" w:right="113"/>
              <w:rPr>
                <w:b/>
              </w:rPr>
            </w:pPr>
            <w:r w:rsidRPr="00B61816">
              <w:rPr>
                <w:b/>
              </w:rPr>
              <w:t>Characteristics associated with some use of HeLP-Diabetes</w:t>
            </w:r>
          </w:p>
        </w:tc>
        <w:tc>
          <w:tcPr>
            <w:tcW w:w="2999" w:type="dxa"/>
            <w:gridSpan w:val="3"/>
            <w:vAlign w:val="center"/>
          </w:tcPr>
          <w:p w14:paraId="2F9D9885" w14:textId="77777777" w:rsidR="007D5E71" w:rsidRPr="00B74B11" w:rsidRDefault="007D5E71" w:rsidP="00994116">
            <w:pPr>
              <w:spacing w:before="120"/>
              <w:jc w:val="center"/>
              <w:rPr>
                <w:b/>
              </w:rPr>
            </w:pPr>
            <w:r w:rsidRPr="00B74B11">
              <w:rPr>
                <w:b/>
              </w:rPr>
              <w:t>Univariable</w:t>
            </w:r>
          </w:p>
        </w:tc>
        <w:tc>
          <w:tcPr>
            <w:tcW w:w="2410" w:type="dxa"/>
            <w:gridSpan w:val="2"/>
            <w:vAlign w:val="center"/>
          </w:tcPr>
          <w:p w14:paraId="4BF0E089" w14:textId="77777777" w:rsidR="007D5E71" w:rsidRPr="009E18B0" w:rsidRDefault="007D5E71" w:rsidP="00994116">
            <w:pPr>
              <w:spacing w:before="120"/>
              <w:jc w:val="center"/>
              <w:rPr>
                <w:b/>
              </w:rPr>
            </w:pPr>
            <w:r w:rsidRPr="009E18B0">
              <w:rPr>
                <w:b/>
              </w:rPr>
              <w:t>Multivariable n = 117</w:t>
            </w:r>
          </w:p>
        </w:tc>
        <w:tc>
          <w:tcPr>
            <w:tcW w:w="2410" w:type="dxa"/>
            <w:gridSpan w:val="2"/>
            <w:vAlign w:val="center"/>
          </w:tcPr>
          <w:p w14:paraId="72E2C6C7" w14:textId="77777777" w:rsidR="007D5E71" w:rsidRPr="00824EB7" w:rsidRDefault="007D5E71" w:rsidP="00994116">
            <w:pPr>
              <w:spacing w:before="120"/>
              <w:jc w:val="center"/>
              <w:rPr>
                <w:b/>
                <w:sz w:val="20"/>
                <w:szCs w:val="20"/>
              </w:rPr>
            </w:pPr>
            <w:r w:rsidRPr="00824EB7">
              <w:rPr>
                <w:b/>
                <w:sz w:val="20"/>
                <w:szCs w:val="20"/>
              </w:rPr>
              <w:t>Multivariable backwards stepwise regression n = 118</w:t>
            </w:r>
          </w:p>
        </w:tc>
      </w:tr>
      <w:tr w:rsidR="00E52611" w:rsidRPr="004C7B4D" w14:paraId="7E6155E3" w14:textId="77777777" w:rsidTr="00DD6880">
        <w:trPr>
          <w:cantSplit/>
          <w:trHeight w:val="1099"/>
        </w:trPr>
        <w:tc>
          <w:tcPr>
            <w:tcW w:w="1645" w:type="dxa"/>
            <w:vMerge/>
            <w:vAlign w:val="center"/>
          </w:tcPr>
          <w:p w14:paraId="2B2D46E4" w14:textId="77777777" w:rsidR="007D5E71" w:rsidRPr="004C7B4D" w:rsidRDefault="007D5E71" w:rsidP="00994116">
            <w:pPr>
              <w:tabs>
                <w:tab w:val="center" w:pos="4513"/>
                <w:tab w:val="right" w:pos="9026"/>
              </w:tabs>
              <w:spacing w:before="120"/>
            </w:pPr>
          </w:p>
        </w:tc>
        <w:tc>
          <w:tcPr>
            <w:tcW w:w="590" w:type="dxa"/>
            <w:vAlign w:val="center"/>
          </w:tcPr>
          <w:p w14:paraId="03056184" w14:textId="77777777" w:rsidR="007D5E71" w:rsidRPr="004C7B4D" w:rsidRDefault="007D5E71" w:rsidP="00994116">
            <w:pPr>
              <w:spacing w:before="120"/>
              <w:jc w:val="center"/>
              <w:rPr>
                <w:b/>
              </w:rPr>
            </w:pPr>
            <w:r w:rsidRPr="004C7B4D">
              <w:rPr>
                <w:b/>
              </w:rPr>
              <w:t>n</w:t>
            </w:r>
          </w:p>
        </w:tc>
        <w:tc>
          <w:tcPr>
            <w:tcW w:w="1417" w:type="dxa"/>
            <w:vAlign w:val="center"/>
          </w:tcPr>
          <w:p w14:paraId="007AA4EA" w14:textId="77777777" w:rsidR="007D5E71" w:rsidRPr="004C7B4D" w:rsidRDefault="007D5E71" w:rsidP="00994116">
            <w:pPr>
              <w:spacing w:before="120"/>
              <w:jc w:val="center"/>
              <w:rPr>
                <w:b/>
              </w:rPr>
            </w:pPr>
            <w:r w:rsidRPr="004C7B4D">
              <w:rPr>
                <w:b/>
              </w:rPr>
              <w:t>Odds ratio (95% CI)</w:t>
            </w:r>
          </w:p>
        </w:tc>
        <w:tc>
          <w:tcPr>
            <w:tcW w:w="992" w:type="dxa"/>
            <w:textDirection w:val="btLr"/>
            <w:vAlign w:val="center"/>
          </w:tcPr>
          <w:p w14:paraId="7C155752" w14:textId="77777777" w:rsidR="007D5E71" w:rsidRPr="004C7B4D" w:rsidRDefault="007D5E71" w:rsidP="00994116">
            <w:pPr>
              <w:spacing w:before="120"/>
              <w:ind w:left="113" w:right="113"/>
              <w:jc w:val="center"/>
              <w:rPr>
                <w:b/>
                <w:vertAlign w:val="superscript"/>
              </w:rPr>
            </w:pPr>
            <w:r w:rsidRPr="004C7B4D">
              <w:rPr>
                <w:b/>
              </w:rPr>
              <w:t>p-value</w:t>
            </w:r>
            <w:r w:rsidRPr="004C7B4D">
              <w:rPr>
                <w:b/>
                <w:vertAlign w:val="superscript"/>
              </w:rPr>
              <w:t>a</w:t>
            </w:r>
          </w:p>
        </w:tc>
        <w:tc>
          <w:tcPr>
            <w:tcW w:w="1418" w:type="dxa"/>
            <w:vAlign w:val="center"/>
          </w:tcPr>
          <w:p w14:paraId="59C3E7B8" w14:textId="77777777" w:rsidR="007D5E71" w:rsidRPr="004C7B4D" w:rsidRDefault="007D5E71" w:rsidP="00994116">
            <w:pPr>
              <w:spacing w:before="120"/>
              <w:jc w:val="center"/>
              <w:rPr>
                <w:b/>
              </w:rPr>
            </w:pPr>
            <w:r w:rsidRPr="004C7B4D">
              <w:rPr>
                <w:b/>
              </w:rPr>
              <w:t>Odds ratio (95% CI)</w:t>
            </w:r>
          </w:p>
        </w:tc>
        <w:tc>
          <w:tcPr>
            <w:tcW w:w="992" w:type="dxa"/>
            <w:textDirection w:val="btLr"/>
            <w:vAlign w:val="center"/>
          </w:tcPr>
          <w:p w14:paraId="4B9D67DE" w14:textId="77777777" w:rsidR="007D5E71" w:rsidRPr="004C7B4D" w:rsidRDefault="007D5E71" w:rsidP="00994116">
            <w:pPr>
              <w:spacing w:before="120"/>
              <w:ind w:left="113" w:right="113"/>
              <w:jc w:val="center"/>
              <w:rPr>
                <w:b/>
              </w:rPr>
            </w:pPr>
            <w:r w:rsidRPr="004C7B4D">
              <w:rPr>
                <w:b/>
              </w:rPr>
              <w:t>p-value</w:t>
            </w:r>
            <w:r w:rsidRPr="004C7B4D">
              <w:rPr>
                <w:b/>
                <w:vertAlign w:val="superscript"/>
              </w:rPr>
              <w:t>a</w:t>
            </w:r>
          </w:p>
        </w:tc>
        <w:tc>
          <w:tcPr>
            <w:tcW w:w="1418" w:type="dxa"/>
            <w:vAlign w:val="center"/>
          </w:tcPr>
          <w:p w14:paraId="70A68A4F" w14:textId="77777777" w:rsidR="007D5E71" w:rsidRPr="004C7B4D" w:rsidRDefault="007D5E71" w:rsidP="00994116">
            <w:pPr>
              <w:spacing w:before="120"/>
              <w:jc w:val="center"/>
              <w:rPr>
                <w:b/>
              </w:rPr>
            </w:pPr>
            <w:r w:rsidRPr="004C7B4D">
              <w:rPr>
                <w:b/>
              </w:rPr>
              <w:t>Odds ratio (95% CI)</w:t>
            </w:r>
          </w:p>
        </w:tc>
        <w:tc>
          <w:tcPr>
            <w:tcW w:w="992" w:type="dxa"/>
            <w:textDirection w:val="btLr"/>
            <w:vAlign w:val="center"/>
          </w:tcPr>
          <w:p w14:paraId="4014F0A9" w14:textId="77777777" w:rsidR="007D5E71" w:rsidRPr="004C7B4D" w:rsidRDefault="007D5E71" w:rsidP="00994116">
            <w:pPr>
              <w:spacing w:before="120"/>
              <w:ind w:left="113" w:right="113"/>
              <w:jc w:val="center"/>
              <w:rPr>
                <w:b/>
              </w:rPr>
            </w:pPr>
            <w:r w:rsidRPr="004C7B4D">
              <w:rPr>
                <w:b/>
              </w:rPr>
              <w:t>p-value</w:t>
            </w:r>
            <w:r w:rsidRPr="004C7B4D">
              <w:rPr>
                <w:b/>
                <w:vertAlign w:val="superscript"/>
              </w:rPr>
              <w:t>a</w:t>
            </w:r>
          </w:p>
        </w:tc>
      </w:tr>
      <w:tr w:rsidR="00E52611" w:rsidRPr="004C7B4D" w14:paraId="06EF3772" w14:textId="77777777" w:rsidTr="00DD6880">
        <w:tc>
          <w:tcPr>
            <w:tcW w:w="1645" w:type="dxa"/>
            <w:tcBorders>
              <w:bottom w:val="single" w:sz="4" w:space="0" w:color="auto"/>
            </w:tcBorders>
            <w:vAlign w:val="center"/>
          </w:tcPr>
          <w:p w14:paraId="7728E524" w14:textId="77777777" w:rsidR="007D5E71" w:rsidRPr="004C7B4D" w:rsidRDefault="007D5E71" w:rsidP="00994116">
            <w:pPr>
              <w:keepNext/>
              <w:keepLines/>
              <w:spacing w:before="120"/>
              <w:outlineLvl w:val="1"/>
              <w:rPr>
                <w:rFonts w:eastAsiaTheme="majorEastAsia"/>
                <w:b/>
                <w:bCs/>
                <w:szCs w:val="26"/>
              </w:rPr>
            </w:pPr>
            <w:r w:rsidRPr="004C7B4D">
              <w:rPr>
                <w:b/>
              </w:rPr>
              <w:t>Age (years)</w:t>
            </w:r>
            <w:r w:rsidRPr="004C7B4D">
              <w:rPr>
                <w:b/>
              </w:rPr>
              <w:br/>
            </w:r>
          </w:p>
        </w:tc>
        <w:tc>
          <w:tcPr>
            <w:tcW w:w="590" w:type="dxa"/>
            <w:tcBorders>
              <w:bottom w:val="single" w:sz="4" w:space="0" w:color="auto"/>
            </w:tcBorders>
          </w:tcPr>
          <w:p w14:paraId="76EB83B2" w14:textId="77777777" w:rsidR="007D5E71" w:rsidRPr="004C7B4D" w:rsidRDefault="007D5E71" w:rsidP="00994116">
            <w:pPr>
              <w:keepNext/>
              <w:keepLines/>
              <w:spacing w:before="120"/>
              <w:jc w:val="center"/>
              <w:outlineLvl w:val="1"/>
            </w:pPr>
            <w:r w:rsidRPr="004C7B4D">
              <w:t>202</w:t>
            </w:r>
          </w:p>
        </w:tc>
        <w:tc>
          <w:tcPr>
            <w:tcW w:w="1417" w:type="dxa"/>
            <w:tcBorders>
              <w:bottom w:val="single" w:sz="4" w:space="0" w:color="auto"/>
            </w:tcBorders>
          </w:tcPr>
          <w:p w14:paraId="442839FA" w14:textId="77777777" w:rsidR="007D5E71" w:rsidRPr="004C7B4D" w:rsidRDefault="007D5E71" w:rsidP="00994116">
            <w:pPr>
              <w:keepNext/>
              <w:keepLines/>
              <w:spacing w:before="120"/>
              <w:jc w:val="center"/>
              <w:outlineLvl w:val="1"/>
            </w:pPr>
            <w:r w:rsidRPr="004C7B4D">
              <w:t xml:space="preserve">1.01 </w:t>
            </w:r>
            <w:r w:rsidRPr="004C7B4D">
              <w:br/>
              <w:t>(0.98, 1.03)</w:t>
            </w:r>
          </w:p>
        </w:tc>
        <w:tc>
          <w:tcPr>
            <w:tcW w:w="992" w:type="dxa"/>
            <w:tcBorders>
              <w:bottom w:val="single" w:sz="4" w:space="0" w:color="auto"/>
            </w:tcBorders>
          </w:tcPr>
          <w:p w14:paraId="5644FE77" w14:textId="77777777" w:rsidR="007D5E71" w:rsidRPr="004C7B4D" w:rsidRDefault="007D5E71" w:rsidP="00994116">
            <w:pPr>
              <w:keepNext/>
              <w:keepLines/>
              <w:spacing w:before="120"/>
              <w:jc w:val="center"/>
              <w:outlineLvl w:val="1"/>
            </w:pPr>
            <w:r w:rsidRPr="004C7B4D">
              <w:t>0.56</w:t>
            </w:r>
          </w:p>
        </w:tc>
        <w:tc>
          <w:tcPr>
            <w:tcW w:w="1418" w:type="dxa"/>
            <w:tcBorders>
              <w:bottom w:val="single" w:sz="4" w:space="0" w:color="auto"/>
            </w:tcBorders>
          </w:tcPr>
          <w:p w14:paraId="2FE3027C" w14:textId="77777777" w:rsidR="007D5E71" w:rsidRPr="004C7B4D" w:rsidRDefault="007D5E71" w:rsidP="00994116">
            <w:pPr>
              <w:keepNext/>
              <w:keepLines/>
              <w:spacing w:before="120"/>
              <w:jc w:val="center"/>
              <w:outlineLvl w:val="1"/>
            </w:pPr>
            <w:r w:rsidRPr="004C7B4D">
              <w:t xml:space="preserve">1.00 </w:t>
            </w:r>
            <w:r w:rsidRPr="004C7B4D">
              <w:br/>
              <w:t>(0.97, 1.03)</w:t>
            </w:r>
          </w:p>
        </w:tc>
        <w:tc>
          <w:tcPr>
            <w:tcW w:w="992" w:type="dxa"/>
            <w:tcBorders>
              <w:bottom w:val="single" w:sz="4" w:space="0" w:color="auto"/>
            </w:tcBorders>
          </w:tcPr>
          <w:p w14:paraId="32E30E10" w14:textId="77777777" w:rsidR="007D5E71" w:rsidRPr="004C7B4D" w:rsidRDefault="007D5E71" w:rsidP="00994116">
            <w:pPr>
              <w:keepNext/>
              <w:keepLines/>
              <w:spacing w:before="120"/>
              <w:jc w:val="center"/>
              <w:outlineLvl w:val="1"/>
            </w:pPr>
            <w:r w:rsidRPr="004C7B4D">
              <w:t>0.95</w:t>
            </w:r>
          </w:p>
        </w:tc>
        <w:tc>
          <w:tcPr>
            <w:tcW w:w="1418" w:type="dxa"/>
            <w:tcBorders>
              <w:bottom w:val="single" w:sz="4" w:space="0" w:color="auto"/>
            </w:tcBorders>
            <w:vAlign w:val="center"/>
          </w:tcPr>
          <w:p w14:paraId="4B9F4C6F" w14:textId="77777777" w:rsidR="007D5E71" w:rsidRPr="004C7B4D" w:rsidRDefault="007D5E71" w:rsidP="00994116">
            <w:pPr>
              <w:tabs>
                <w:tab w:val="center" w:pos="4513"/>
                <w:tab w:val="right" w:pos="9026"/>
              </w:tabs>
              <w:spacing w:before="120"/>
              <w:jc w:val="center"/>
            </w:pPr>
          </w:p>
        </w:tc>
        <w:tc>
          <w:tcPr>
            <w:tcW w:w="992" w:type="dxa"/>
            <w:tcBorders>
              <w:bottom w:val="single" w:sz="4" w:space="0" w:color="auto"/>
            </w:tcBorders>
            <w:vAlign w:val="center"/>
          </w:tcPr>
          <w:p w14:paraId="3944293F" w14:textId="77777777" w:rsidR="007D5E71" w:rsidRPr="004C7B4D" w:rsidRDefault="007D5E71" w:rsidP="00994116">
            <w:pPr>
              <w:tabs>
                <w:tab w:val="center" w:pos="4513"/>
                <w:tab w:val="right" w:pos="9026"/>
              </w:tabs>
              <w:spacing w:before="120"/>
              <w:jc w:val="center"/>
            </w:pPr>
          </w:p>
        </w:tc>
      </w:tr>
      <w:tr w:rsidR="00E52611" w:rsidRPr="004C7B4D" w14:paraId="142B3AC7" w14:textId="77777777" w:rsidTr="00DD6880">
        <w:tc>
          <w:tcPr>
            <w:tcW w:w="1645" w:type="dxa"/>
            <w:tcBorders>
              <w:top w:val="single" w:sz="4" w:space="0" w:color="auto"/>
              <w:left w:val="single" w:sz="4" w:space="0" w:color="auto"/>
              <w:bottom w:val="nil"/>
              <w:right w:val="single" w:sz="4" w:space="0" w:color="auto"/>
            </w:tcBorders>
            <w:vAlign w:val="center"/>
          </w:tcPr>
          <w:p w14:paraId="222ED6EC" w14:textId="0AA45B62" w:rsidR="007D5E71" w:rsidRPr="004C7B4D" w:rsidRDefault="007D5E71" w:rsidP="00994116">
            <w:pPr>
              <w:spacing w:before="120"/>
              <w:rPr>
                <w:b/>
              </w:rPr>
            </w:pPr>
            <w:r w:rsidRPr="004C7B4D">
              <w:rPr>
                <w:b/>
              </w:rPr>
              <w:t>Sex</w:t>
            </w:r>
          </w:p>
        </w:tc>
        <w:tc>
          <w:tcPr>
            <w:tcW w:w="590" w:type="dxa"/>
            <w:tcBorders>
              <w:top w:val="single" w:sz="4" w:space="0" w:color="auto"/>
              <w:left w:val="single" w:sz="4" w:space="0" w:color="auto"/>
              <w:bottom w:val="nil"/>
              <w:right w:val="single" w:sz="4" w:space="0" w:color="auto"/>
            </w:tcBorders>
            <w:vAlign w:val="center"/>
          </w:tcPr>
          <w:p w14:paraId="79F7F2A6" w14:textId="77777777" w:rsidR="007D5E71" w:rsidRPr="004C7B4D" w:rsidRDefault="007D5E71" w:rsidP="00994116">
            <w:pPr>
              <w:spacing w:before="120"/>
              <w:jc w:val="center"/>
            </w:pPr>
            <w:r w:rsidRPr="004C7B4D">
              <w:t>205</w:t>
            </w:r>
          </w:p>
        </w:tc>
        <w:tc>
          <w:tcPr>
            <w:tcW w:w="1417" w:type="dxa"/>
            <w:tcBorders>
              <w:top w:val="single" w:sz="4" w:space="0" w:color="auto"/>
              <w:left w:val="single" w:sz="4" w:space="0" w:color="auto"/>
              <w:bottom w:val="nil"/>
              <w:right w:val="single" w:sz="4" w:space="0" w:color="auto"/>
            </w:tcBorders>
          </w:tcPr>
          <w:p w14:paraId="3824BF1E" w14:textId="77777777" w:rsidR="007D5E71" w:rsidRPr="004C7B4D" w:rsidRDefault="007D5E71" w:rsidP="00994116">
            <w:pPr>
              <w:spacing w:before="120"/>
              <w:jc w:val="center"/>
            </w:pPr>
            <w:r w:rsidRPr="004C7B4D">
              <w:t xml:space="preserve"> </w:t>
            </w:r>
          </w:p>
        </w:tc>
        <w:tc>
          <w:tcPr>
            <w:tcW w:w="992" w:type="dxa"/>
            <w:tcBorders>
              <w:top w:val="single" w:sz="4" w:space="0" w:color="auto"/>
              <w:left w:val="single" w:sz="4" w:space="0" w:color="auto"/>
              <w:bottom w:val="nil"/>
              <w:right w:val="single" w:sz="4" w:space="0" w:color="auto"/>
            </w:tcBorders>
          </w:tcPr>
          <w:p w14:paraId="74C4C2A1" w14:textId="77777777" w:rsidR="007D5E71" w:rsidRPr="004C7B4D" w:rsidRDefault="007D5E71" w:rsidP="00994116">
            <w:pPr>
              <w:spacing w:before="120"/>
              <w:jc w:val="center"/>
            </w:pPr>
            <w:r w:rsidRPr="004C7B4D">
              <w:t>0.12</w:t>
            </w:r>
          </w:p>
        </w:tc>
        <w:tc>
          <w:tcPr>
            <w:tcW w:w="1418" w:type="dxa"/>
            <w:tcBorders>
              <w:top w:val="single" w:sz="4" w:space="0" w:color="auto"/>
              <w:left w:val="single" w:sz="4" w:space="0" w:color="auto"/>
              <w:bottom w:val="nil"/>
              <w:right w:val="single" w:sz="4" w:space="0" w:color="auto"/>
            </w:tcBorders>
          </w:tcPr>
          <w:p w14:paraId="3B6B876F" w14:textId="77777777" w:rsidR="007D5E71" w:rsidRPr="004C7B4D" w:rsidRDefault="007D5E71" w:rsidP="00994116">
            <w:pPr>
              <w:spacing w:before="120"/>
              <w:jc w:val="center"/>
            </w:pPr>
            <w:r w:rsidRPr="004C7B4D">
              <w:t xml:space="preserve"> </w:t>
            </w:r>
          </w:p>
        </w:tc>
        <w:tc>
          <w:tcPr>
            <w:tcW w:w="992" w:type="dxa"/>
            <w:tcBorders>
              <w:top w:val="single" w:sz="4" w:space="0" w:color="auto"/>
              <w:left w:val="single" w:sz="4" w:space="0" w:color="auto"/>
              <w:bottom w:val="nil"/>
              <w:right w:val="single" w:sz="4" w:space="0" w:color="auto"/>
            </w:tcBorders>
          </w:tcPr>
          <w:p w14:paraId="27378B5C" w14:textId="77777777" w:rsidR="007D5E71" w:rsidRPr="004C7B4D" w:rsidRDefault="007D5E71" w:rsidP="00994116">
            <w:pPr>
              <w:spacing w:before="120"/>
              <w:jc w:val="center"/>
            </w:pPr>
            <w:r w:rsidRPr="004C7B4D">
              <w:t>0.42</w:t>
            </w:r>
          </w:p>
        </w:tc>
        <w:tc>
          <w:tcPr>
            <w:tcW w:w="1418" w:type="dxa"/>
            <w:tcBorders>
              <w:top w:val="single" w:sz="4" w:space="0" w:color="auto"/>
              <w:left w:val="single" w:sz="4" w:space="0" w:color="auto"/>
              <w:bottom w:val="nil"/>
              <w:right w:val="single" w:sz="4" w:space="0" w:color="auto"/>
            </w:tcBorders>
            <w:vAlign w:val="center"/>
          </w:tcPr>
          <w:p w14:paraId="18EA20B1" w14:textId="77777777" w:rsidR="007D5E71" w:rsidRPr="004C7B4D" w:rsidRDefault="007D5E71" w:rsidP="00994116">
            <w:pPr>
              <w:tabs>
                <w:tab w:val="center" w:pos="4513"/>
                <w:tab w:val="right" w:pos="9026"/>
              </w:tabs>
              <w:spacing w:before="120"/>
              <w:jc w:val="center"/>
            </w:pPr>
          </w:p>
        </w:tc>
        <w:tc>
          <w:tcPr>
            <w:tcW w:w="992" w:type="dxa"/>
            <w:tcBorders>
              <w:top w:val="single" w:sz="4" w:space="0" w:color="auto"/>
              <w:left w:val="single" w:sz="4" w:space="0" w:color="auto"/>
              <w:bottom w:val="nil"/>
              <w:right w:val="single" w:sz="4" w:space="0" w:color="auto"/>
            </w:tcBorders>
            <w:vAlign w:val="center"/>
          </w:tcPr>
          <w:p w14:paraId="68F4D8BA" w14:textId="77777777" w:rsidR="007D5E71" w:rsidRPr="004C7B4D" w:rsidRDefault="007D5E71" w:rsidP="00994116">
            <w:pPr>
              <w:tabs>
                <w:tab w:val="center" w:pos="4513"/>
                <w:tab w:val="right" w:pos="9026"/>
              </w:tabs>
              <w:spacing w:before="120"/>
              <w:jc w:val="center"/>
            </w:pPr>
          </w:p>
        </w:tc>
      </w:tr>
      <w:tr w:rsidR="00E52611" w:rsidRPr="004C7B4D" w14:paraId="416DF494" w14:textId="77777777" w:rsidTr="00DD6880">
        <w:tc>
          <w:tcPr>
            <w:tcW w:w="1645" w:type="dxa"/>
            <w:tcBorders>
              <w:top w:val="nil"/>
              <w:left w:val="single" w:sz="4" w:space="0" w:color="auto"/>
              <w:bottom w:val="nil"/>
              <w:right w:val="single" w:sz="4" w:space="0" w:color="auto"/>
            </w:tcBorders>
            <w:vAlign w:val="center"/>
          </w:tcPr>
          <w:p w14:paraId="597AAAA6" w14:textId="77777777" w:rsidR="007D5E71" w:rsidRPr="004C7B4D" w:rsidRDefault="007D5E71" w:rsidP="00994116">
            <w:pPr>
              <w:spacing w:before="120"/>
            </w:pPr>
            <w:r w:rsidRPr="004C7B4D">
              <w:t>Male</w:t>
            </w:r>
          </w:p>
        </w:tc>
        <w:tc>
          <w:tcPr>
            <w:tcW w:w="590" w:type="dxa"/>
            <w:tcBorders>
              <w:top w:val="nil"/>
              <w:left w:val="single" w:sz="4" w:space="0" w:color="auto"/>
              <w:bottom w:val="nil"/>
              <w:right w:val="single" w:sz="4" w:space="0" w:color="auto"/>
            </w:tcBorders>
            <w:vAlign w:val="center"/>
          </w:tcPr>
          <w:p w14:paraId="51F191A6" w14:textId="77777777" w:rsidR="007D5E71" w:rsidRPr="004C7B4D" w:rsidRDefault="007D5E71" w:rsidP="00994116">
            <w:pPr>
              <w:tabs>
                <w:tab w:val="center" w:pos="4513"/>
                <w:tab w:val="right" w:pos="9026"/>
              </w:tabs>
              <w:spacing w:before="120"/>
              <w:jc w:val="center"/>
            </w:pPr>
          </w:p>
        </w:tc>
        <w:tc>
          <w:tcPr>
            <w:tcW w:w="1417" w:type="dxa"/>
            <w:tcBorders>
              <w:top w:val="nil"/>
              <w:left w:val="single" w:sz="4" w:space="0" w:color="auto"/>
              <w:bottom w:val="nil"/>
              <w:right w:val="single" w:sz="4" w:space="0" w:color="auto"/>
            </w:tcBorders>
            <w:vAlign w:val="center"/>
          </w:tcPr>
          <w:p w14:paraId="3B6D63FF" w14:textId="77777777" w:rsidR="007D5E71" w:rsidRPr="004C7B4D" w:rsidRDefault="007D5E71" w:rsidP="00994116">
            <w:pPr>
              <w:spacing w:before="120"/>
              <w:jc w:val="center"/>
            </w:pPr>
            <w:r w:rsidRPr="004C7B4D">
              <w:t>1.00</w:t>
            </w:r>
          </w:p>
        </w:tc>
        <w:tc>
          <w:tcPr>
            <w:tcW w:w="992" w:type="dxa"/>
            <w:tcBorders>
              <w:top w:val="nil"/>
              <w:left w:val="single" w:sz="4" w:space="0" w:color="auto"/>
              <w:bottom w:val="nil"/>
              <w:right w:val="single" w:sz="4" w:space="0" w:color="auto"/>
            </w:tcBorders>
            <w:vAlign w:val="center"/>
          </w:tcPr>
          <w:p w14:paraId="6EA20D8B"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59EE7A84" w14:textId="77777777" w:rsidR="007D5E71" w:rsidRPr="004C7B4D" w:rsidRDefault="007D5E71" w:rsidP="00994116">
            <w:pPr>
              <w:spacing w:before="120"/>
              <w:jc w:val="center"/>
            </w:pPr>
            <w:r w:rsidRPr="004C7B4D">
              <w:t>1.00</w:t>
            </w:r>
          </w:p>
        </w:tc>
        <w:tc>
          <w:tcPr>
            <w:tcW w:w="992" w:type="dxa"/>
            <w:tcBorders>
              <w:top w:val="nil"/>
              <w:left w:val="single" w:sz="4" w:space="0" w:color="auto"/>
              <w:bottom w:val="nil"/>
              <w:right w:val="single" w:sz="4" w:space="0" w:color="auto"/>
            </w:tcBorders>
            <w:vAlign w:val="center"/>
          </w:tcPr>
          <w:p w14:paraId="2CDEFEE2"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01E4F148" w14:textId="77777777" w:rsidR="007D5E71" w:rsidRPr="004C7B4D" w:rsidRDefault="007D5E71" w:rsidP="00994116">
            <w:pPr>
              <w:tabs>
                <w:tab w:val="center" w:pos="4513"/>
                <w:tab w:val="right" w:pos="9026"/>
              </w:tabs>
              <w:spacing w:before="120"/>
              <w:jc w:val="center"/>
            </w:pPr>
          </w:p>
        </w:tc>
        <w:tc>
          <w:tcPr>
            <w:tcW w:w="992" w:type="dxa"/>
            <w:tcBorders>
              <w:top w:val="nil"/>
              <w:left w:val="single" w:sz="4" w:space="0" w:color="auto"/>
              <w:bottom w:val="nil"/>
              <w:right w:val="single" w:sz="4" w:space="0" w:color="auto"/>
            </w:tcBorders>
            <w:vAlign w:val="center"/>
          </w:tcPr>
          <w:p w14:paraId="47090E14" w14:textId="77777777" w:rsidR="007D5E71" w:rsidRPr="004C7B4D" w:rsidRDefault="007D5E71" w:rsidP="00994116">
            <w:pPr>
              <w:tabs>
                <w:tab w:val="center" w:pos="4513"/>
                <w:tab w:val="right" w:pos="9026"/>
              </w:tabs>
              <w:spacing w:before="120"/>
              <w:jc w:val="center"/>
            </w:pPr>
          </w:p>
        </w:tc>
      </w:tr>
      <w:tr w:rsidR="00E52611" w:rsidRPr="004C7B4D" w14:paraId="7541FF7F" w14:textId="77777777" w:rsidTr="00DD6880">
        <w:tc>
          <w:tcPr>
            <w:tcW w:w="1645" w:type="dxa"/>
            <w:tcBorders>
              <w:top w:val="nil"/>
              <w:left w:val="single" w:sz="4" w:space="0" w:color="auto"/>
              <w:bottom w:val="nil"/>
              <w:right w:val="single" w:sz="4" w:space="0" w:color="auto"/>
            </w:tcBorders>
            <w:vAlign w:val="center"/>
          </w:tcPr>
          <w:p w14:paraId="324C9E0B" w14:textId="77777777" w:rsidR="007D5E71" w:rsidRPr="004C7B4D" w:rsidRDefault="007D5E71" w:rsidP="00994116">
            <w:pPr>
              <w:spacing w:before="120"/>
            </w:pPr>
            <w:r w:rsidRPr="004C7B4D">
              <w:t>Female</w:t>
            </w:r>
          </w:p>
        </w:tc>
        <w:tc>
          <w:tcPr>
            <w:tcW w:w="590" w:type="dxa"/>
            <w:tcBorders>
              <w:top w:val="nil"/>
              <w:left w:val="single" w:sz="4" w:space="0" w:color="auto"/>
              <w:bottom w:val="nil"/>
              <w:right w:val="single" w:sz="4" w:space="0" w:color="auto"/>
            </w:tcBorders>
            <w:vAlign w:val="center"/>
          </w:tcPr>
          <w:p w14:paraId="4057E264" w14:textId="77777777" w:rsidR="007D5E71" w:rsidRPr="004C7B4D" w:rsidRDefault="007D5E71" w:rsidP="00994116">
            <w:pPr>
              <w:tabs>
                <w:tab w:val="center" w:pos="4513"/>
                <w:tab w:val="right" w:pos="9026"/>
              </w:tabs>
              <w:spacing w:before="120"/>
              <w:jc w:val="center"/>
            </w:pPr>
          </w:p>
        </w:tc>
        <w:tc>
          <w:tcPr>
            <w:tcW w:w="1417" w:type="dxa"/>
            <w:tcBorders>
              <w:top w:val="nil"/>
              <w:left w:val="single" w:sz="4" w:space="0" w:color="auto"/>
              <w:bottom w:val="nil"/>
              <w:right w:val="single" w:sz="4" w:space="0" w:color="auto"/>
            </w:tcBorders>
            <w:vAlign w:val="center"/>
          </w:tcPr>
          <w:p w14:paraId="0694DA5E" w14:textId="77777777" w:rsidR="007D5E71" w:rsidRPr="004C7B4D" w:rsidRDefault="007D5E71" w:rsidP="00994116">
            <w:pPr>
              <w:spacing w:before="120"/>
              <w:jc w:val="center"/>
            </w:pPr>
            <w:r w:rsidRPr="004C7B4D">
              <w:t xml:space="preserve">0.62 </w:t>
            </w:r>
          </w:p>
        </w:tc>
        <w:tc>
          <w:tcPr>
            <w:tcW w:w="992" w:type="dxa"/>
            <w:tcBorders>
              <w:top w:val="nil"/>
              <w:left w:val="single" w:sz="4" w:space="0" w:color="auto"/>
              <w:bottom w:val="nil"/>
              <w:right w:val="single" w:sz="4" w:space="0" w:color="auto"/>
            </w:tcBorders>
            <w:vAlign w:val="center"/>
          </w:tcPr>
          <w:p w14:paraId="1789F8EE"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231F7F74" w14:textId="77777777" w:rsidR="007D5E71" w:rsidRPr="004C7B4D" w:rsidRDefault="007D5E71" w:rsidP="00994116">
            <w:pPr>
              <w:spacing w:before="120"/>
              <w:jc w:val="center"/>
            </w:pPr>
            <w:r w:rsidRPr="004C7B4D">
              <w:t xml:space="preserve">1.43 </w:t>
            </w:r>
          </w:p>
        </w:tc>
        <w:tc>
          <w:tcPr>
            <w:tcW w:w="992" w:type="dxa"/>
            <w:tcBorders>
              <w:top w:val="nil"/>
              <w:left w:val="single" w:sz="4" w:space="0" w:color="auto"/>
              <w:bottom w:val="nil"/>
              <w:right w:val="single" w:sz="4" w:space="0" w:color="auto"/>
            </w:tcBorders>
            <w:vAlign w:val="center"/>
          </w:tcPr>
          <w:p w14:paraId="0A695970"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0698DE6E" w14:textId="77777777" w:rsidR="007D5E71" w:rsidRPr="004C7B4D" w:rsidRDefault="007D5E71" w:rsidP="00994116">
            <w:pPr>
              <w:tabs>
                <w:tab w:val="center" w:pos="4513"/>
                <w:tab w:val="right" w:pos="9026"/>
              </w:tabs>
              <w:spacing w:before="120"/>
              <w:jc w:val="center"/>
            </w:pPr>
          </w:p>
        </w:tc>
        <w:tc>
          <w:tcPr>
            <w:tcW w:w="992" w:type="dxa"/>
            <w:tcBorders>
              <w:top w:val="nil"/>
              <w:left w:val="single" w:sz="4" w:space="0" w:color="auto"/>
              <w:bottom w:val="nil"/>
              <w:right w:val="single" w:sz="4" w:space="0" w:color="auto"/>
            </w:tcBorders>
            <w:vAlign w:val="center"/>
          </w:tcPr>
          <w:p w14:paraId="3199D30A" w14:textId="77777777" w:rsidR="007D5E71" w:rsidRPr="004C7B4D" w:rsidRDefault="007D5E71" w:rsidP="00994116">
            <w:pPr>
              <w:tabs>
                <w:tab w:val="center" w:pos="4513"/>
                <w:tab w:val="right" w:pos="9026"/>
              </w:tabs>
              <w:spacing w:before="120"/>
              <w:jc w:val="center"/>
            </w:pPr>
          </w:p>
        </w:tc>
      </w:tr>
      <w:tr w:rsidR="00E52611" w:rsidRPr="004C7B4D" w14:paraId="648E72A7" w14:textId="77777777" w:rsidTr="00DD6880">
        <w:tc>
          <w:tcPr>
            <w:tcW w:w="1645" w:type="dxa"/>
            <w:tcBorders>
              <w:top w:val="nil"/>
              <w:left w:val="single" w:sz="4" w:space="0" w:color="auto"/>
              <w:bottom w:val="single" w:sz="4" w:space="0" w:color="auto"/>
              <w:right w:val="single" w:sz="4" w:space="0" w:color="auto"/>
            </w:tcBorders>
            <w:vAlign w:val="center"/>
          </w:tcPr>
          <w:p w14:paraId="7FF3954E" w14:textId="77777777" w:rsidR="007D5E71" w:rsidRPr="004C7B4D" w:rsidRDefault="007D5E71" w:rsidP="00994116">
            <w:pPr>
              <w:tabs>
                <w:tab w:val="center" w:pos="4513"/>
                <w:tab w:val="right" w:pos="9026"/>
              </w:tabs>
              <w:spacing w:before="120"/>
            </w:pPr>
          </w:p>
        </w:tc>
        <w:tc>
          <w:tcPr>
            <w:tcW w:w="590" w:type="dxa"/>
            <w:tcBorders>
              <w:top w:val="nil"/>
              <w:left w:val="single" w:sz="4" w:space="0" w:color="auto"/>
              <w:bottom w:val="single" w:sz="4" w:space="0" w:color="auto"/>
              <w:right w:val="single" w:sz="4" w:space="0" w:color="auto"/>
            </w:tcBorders>
            <w:vAlign w:val="center"/>
          </w:tcPr>
          <w:p w14:paraId="3EB3E060" w14:textId="77777777" w:rsidR="007D5E71" w:rsidRPr="004C7B4D" w:rsidRDefault="007D5E71" w:rsidP="00994116">
            <w:pPr>
              <w:tabs>
                <w:tab w:val="center" w:pos="4513"/>
                <w:tab w:val="right" w:pos="9026"/>
              </w:tabs>
              <w:spacing w:before="120"/>
              <w:jc w:val="center"/>
            </w:pPr>
          </w:p>
        </w:tc>
        <w:tc>
          <w:tcPr>
            <w:tcW w:w="1417" w:type="dxa"/>
            <w:tcBorders>
              <w:top w:val="nil"/>
              <w:left w:val="single" w:sz="4" w:space="0" w:color="auto"/>
              <w:bottom w:val="single" w:sz="4" w:space="0" w:color="auto"/>
              <w:right w:val="single" w:sz="4" w:space="0" w:color="auto"/>
            </w:tcBorders>
            <w:vAlign w:val="center"/>
          </w:tcPr>
          <w:p w14:paraId="15B39347" w14:textId="77777777" w:rsidR="007D5E71" w:rsidRPr="004C7B4D" w:rsidRDefault="007D5E71" w:rsidP="00994116">
            <w:pPr>
              <w:spacing w:before="120"/>
              <w:jc w:val="center"/>
            </w:pPr>
            <w:r w:rsidRPr="004C7B4D">
              <w:t>(0.34, 1.14)</w:t>
            </w:r>
          </w:p>
        </w:tc>
        <w:tc>
          <w:tcPr>
            <w:tcW w:w="992" w:type="dxa"/>
            <w:tcBorders>
              <w:top w:val="nil"/>
              <w:left w:val="single" w:sz="4" w:space="0" w:color="auto"/>
              <w:bottom w:val="single" w:sz="4" w:space="0" w:color="auto"/>
              <w:right w:val="single" w:sz="4" w:space="0" w:color="auto"/>
            </w:tcBorders>
            <w:vAlign w:val="center"/>
          </w:tcPr>
          <w:p w14:paraId="2525BA73"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single" w:sz="4" w:space="0" w:color="auto"/>
              <w:right w:val="single" w:sz="4" w:space="0" w:color="auto"/>
            </w:tcBorders>
            <w:vAlign w:val="center"/>
          </w:tcPr>
          <w:p w14:paraId="336E9556" w14:textId="77777777" w:rsidR="007D5E71" w:rsidRPr="004C7B4D" w:rsidRDefault="007D5E71" w:rsidP="00994116">
            <w:pPr>
              <w:spacing w:before="120"/>
              <w:jc w:val="center"/>
            </w:pPr>
            <w:r w:rsidRPr="004C7B4D">
              <w:t>(0.59, 3.46)</w:t>
            </w:r>
          </w:p>
        </w:tc>
        <w:tc>
          <w:tcPr>
            <w:tcW w:w="992" w:type="dxa"/>
            <w:tcBorders>
              <w:top w:val="nil"/>
              <w:left w:val="single" w:sz="4" w:space="0" w:color="auto"/>
              <w:bottom w:val="single" w:sz="4" w:space="0" w:color="auto"/>
              <w:right w:val="single" w:sz="4" w:space="0" w:color="auto"/>
            </w:tcBorders>
            <w:vAlign w:val="center"/>
          </w:tcPr>
          <w:p w14:paraId="3463C9A0"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single" w:sz="4" w:space="0" w:color="auto"/>
              <w:right w:val="single" w:sz="4" w:space="0" w:color="auto"/>
            </w:tcBorders>
            <w:vAlign w:val="center"/>
          </w:tcPr>
          <w:p w14:paraId="733AE09B" w14:textId="77777777" w:rsidR="007D5E71" w:rsidRPr="004C7B4D" w:rsidRDefault="007D5E71" w:rsidP="00994116">
            <w:pPr>
              <w:tabs>
                <w:tab w:val="center" w:pos="4513"/>
                <w:tab w:val="right" w:pos="9026"/>
              </w:tabs>
              <w:spacing w:before="120"/>
              <w:jc w:val="center"/>
            </w:pPr>
          </w:p>
        </w:tc>
        <w:tc>
          <w:tcPr>
            <w:tcW w:w="992" w:type="dxa"/>
            <w:tcBorders>
              <w:top w:val="nil"/>
              <w:left w:val="single" w:sz="4" w:space="0" w:color="auto"/>
              <w:bottom w:val="single" w:sz="4" w:space="0" w:color="auto"/>
              <w:right w:val="single" w:sz="4" w:space="0" w:color="auto"/>
            </w:tcBorders>
            <w:vAlign w:val="center"/>
          </w:tcPr>
          <w:p w14:paraId="34C78036" w14:textId="77777777" w:rsidR="007D5E71" w:rsidRPr="004C7B4D" w:rsidRDefault="007D5E71" w:rsidP="00994116">
            <w:pPr>
              <w:tabs>
                <w:tab w:val="center" w:pos="4513"/>
                <w:tab w:val="right" w:pos="9026"/>
              </w:tabs>
              <w:spacing w:before="120"/>
              <w:jc w:val="center"/>
            </w:pPr>
          </w:p>
        </w:tc>
      </w:tr>
      <w:tr w:rsidR="00E52611" w:rsidRPr="004C7B4D" w14:paraId="1D8CFA6A" w14:textId="77777777" w:rsidTr="00DD6880">
        <w:tc>
          <w:tcPr>
            <w:tcW w:w="1645" w:type="dxa"/>
            <w:tcBorders>
              <w:top w:val="single" w:sz="4" w:space="0" w:color="auto"/>
              <w:bottom w:val="nil"/>
              <w:right w:val="single" w:sz="4" w:space="0" w:color="auto"/>
            </w:tcBorders>
            <w:vAlign w:val="center"/>
          </w:tcPr>
          <w:p w14:paraId="47D1651B" w14:textId="5E527C7E" w:rsidR="007D5E71" w:rsidRPr="004C7B4D" w:rsidRDefault="007D5E71" w:rsidP="00994116">
            <w:pPr>
              <w:spacing w:before="120"/>
              <w:rPr>
                <w:b/>
              </w:rPr>
            </w:pPr>
            <w:r w:rsidRPr="004C7B4D">
              <w:rPr>
                <w:b/>
              </w:rPr>
              <w:t>Ethnicity</w:t>
            </w:r>
          </w:p>
        </w:tc>
        <w:tc>
          <w:tcPr>
            <w:tcW w:w="590" w:type="dxa"/>
            <w:tcBorders>
              <w:top w:val="single" w:sz="4" w:space="0" w:color="auto"/>
              <w:left w:val="single" w:sz="4" w:space="0" w:color="auto"/>
              <w:bottom w:val="nil"/>
              <w:right w:val="single" w:sz="4" w:space="0" w:color="auto"/>
            </w:tcBorders>
            <w:vAlign w:val="center"/>
          </w:tcPr>
          <w:p w14:paraId="4720A0FD" w14:textId="77777777" w:rsidR="007D5E71" w:rsidRPr="004C7B4D" w:rsidRDefault="007D5E71" w:rsidP="00994116">
            <w:pPr>
              <w:keepNext/>
              <w:keepLines/>
              <w:spacing w:before="120"/>
              <w:jc w:val="center"/>
              <w:outlineLvl w:val="1"/>
            </w:pPr>
            <w:r w:rsidRPr="004C7B4D">
              <w:t>205</w:t>
            </w:r>
          </w:p>
        </w:tc>
        <w:tc>
          <w:tcPr>
            <w:tcW w:w="1417" w:type="dxa"/>
            <w:tcBorders>
              <w:top w:val="single" w:sz="4" w:space="0" w:color="auto"/>
              <w:left w:val="single" w:sz="4" w:space="0" w:color="auto"/>
              <w:bottom w:val="nil"/>
              <w:right w:val="single" w:sz="4" w:space="0" w:color="auto"/>
            </w:tcBorders>
          </w:tcPr>
          <w:p w14:paraId="49CCDE21" w14:textId="77777777" w:rsidR="007D5E71" w:rsidRPr="004C7B4D" w:rsidRDefault="007D5E71" w:rsidP="00994116">
            <w:pPr>
              <w:keepNext/>
              <w:keepLines/>
              <w:spacing w:before="120"/>
              <w:jc w:val="center"/>
              <w:outlineLvl w:val="1"/>
            </w:pPr>
            <w:r w:rsidRPr="004C7B4D">
              <w:t xml:space="preserve"> </w:t>
            </w:r>
          </w:p>
        </w:tc>
        <w:tc>
          <w:tcPr>
            <w:tcW w:w="992" w:type="dxa"/>
            <w:tcBorders>
              <w:top w:val="single" w:sz="4" w:space="0" w:color="auto"/>
              <w:left w:val="single" w:sz="4" w:space="0" w:color="auto"/>
              <w:bottom w:val="nil"/>
              <w:right w:val="single" w:sz="4" w:space="0" w:color="auto"/>
            </w:tcBorders>
          </w:tcPr>
          <w:p w14:paraId="5372781F" w14:textId="77777777" w:rsidR="007D5E71" w:rsidRPr="004C7B4D" w:rsidRDefault="007D5E71" w:rsidP="00994116">
            <w:pPr>
              <w:keepNext/>
              <w:keepLines/>
              <w:spacing w:before="120"/>
              <w:jc w:val="center"/>
              <w:outlineLvl w:val="1"/>
            </w:pPr>
            <w:r w:rsidRPr="004C7B4D">
              <w:t>0.57</w:t>
            </w:r>
          </w:p>
        </w:tc>
        <w:tc>
          <w:tcPr>
            <w:tcW w:w="1418" w:type="dxa"/>
            <w:tcBorders>
              <w:top w:val="single" w:sz="4" w:space="0" w:color="auto"/>
              <w:left w:val="single" w:sz="4" w:space="0" w:color="auto"/>
              <w:bottom w:val="nil"/>
              <w:right w:val="single" w:sz="4" w:space="0" w:color="auto"/>
            </w:tcBorders>
          </w:tcPr>
          <w:p w14:paraId="697718D2" w14:textId="77777777" w:rsidR="007D5E71" w:rsidRPr="004C7B4D" w:rsidRDefault="007D5E71" w:rsidP="00994116">
            <w:pPr>
              <w:keepNext/>
              <w:keepLines/>
              <w:spacing w:before="120"/>
              <w:jc w:val="center"/>
              <w:outlineLvl w:val="1"/>
            </w:pPr>
            <w:r w:rsidRPr="004C7B4D">
              <w:t xml:space="preserve"> </w:t>
            </w:r>
          </w:p>
        </w:tc>
        <w:tc>
          <w:tcPr>
            <w:tcW w:w="992" w:type="dxa"/>
            <w:tcBorders>
              <w:top w:val="single" w:sz="4" w:space="0" w:color="auto"/>
              <w:left w:val="single" w:sz="4" w:space="0" w:color="auto"/>
              <w:bottom w:val="nil"/>
              <w:right w:val="single" w:sz="4" w:space="0" w:color="auto"/>
            </w:tcBorders>
          </w:tcPr>
          <w:p w14:paraId="19002F25" w14:textId="77777777" w:rsidR="007D5E71" w:rsidRPr="004C7B4D" w:rsidRDefault="007D5E71" w:rsidP="00994116">
            <w:pPr>
              <w:keepNext/>
              <w:keepLines/>
              <w:spacing w:before="120"/>
              <w:jc w:val="center"/>
              <w:outlineLvl w:val="1"/>
            </w:pPr>
            <w:r w:rsidRPr="004C7B4D">
              <w:t>0.27</w:t>
            </w:r>
          </w:p>
        </w:tc>
        <w:tc>
          <w:tcPr>
            <w:tcW w:w="1418" w:type="dxa"/>
            <w:tcBorders>
              <w:top w:val="single" w:sz="4" w:space="0" w:color="auto"/>
              <w:left w:val="single" w:sz="4" w:space="0" w:color="auto"/>
              <w:bottom w:val="nil"/>
              <w:right w:val="single" w:sz="4" w:space="0" w:color="auto"/>
            </w:tcBorders>
            <w:vAlign w:val="center"/>
          </w:tcPr>
          <w:p w14:paraId="371D65C6" w14:textId="77777777" w:rsidR="007D5E71" w:rsidRPr="004C7B4D" w:rsidRDefault="007D5E71" w:rsidP="00994116">
            <w:pPr>
              <w:tabs>
                <w:tab w:val="center" w:pos="4513"/>
                <w:tab w:val="right" w:pos="9026"/>
              </w:tabs>
              <w:spacing w:before="120"/>
              <w:jc w:val="center"/>
            </w:pPr>
          </w:p>
        </w:tc>
        <w:tc>
          <w:tcPr>
            <w:tcW w:w="992" w:type="dxa"/>
            <w:tcBorders>
              <w:top w:val="single" w:sz="4" w:space="0" w:color="auto"/>
              <w:left w:val="single" w:sz="4" w:space="0" w:color="auto"/>
              <w:bottom w:val="nil"/>
            </w:tcBorders>
            <w:vAlign w:val="center"/>
          </w:tcPr>
          <w:p w14:paraId="7DD633C5" w14:textId="77777777" w:rsidR="007D5E71" w:rsidRPr="004C7B4D" w:rsidRDefault="007D5E71" w:rsidP="00994116">
            <w:pPr>
              <w:tabs>
                <w:tab w:val="center" w:pos="4513"/>
                <w:tab w:val="right" w:pos="9026"/>
              </w:tabs>
              <w:spacing w:before="120"/>
              <w:jc w:val="center"/>
            </w:pPr>
          </w:p>
        </w:tc>
      </w:tr>
      <w:tr w:rsidR="00E52611" w:rsidRPr="004C7B4D" w14:paraId="2B0AEA45" w14:textId="77777777" w:rsidTr="00DD6880">
        <w:tc>
          <w:tcPr>
            <w:tcW w:w="1645" w:type="dxa"/>
            <w:tcBorders>
              <w:top w:val="nil"/>
              <w:bottom w:val="nil"/>
              <w:right w:val="single" w:sz="4" w:space="0" w:color="auto"/>
            </w:tcBorders>
            <w:vAlign w:val="center"/>
          </w:tcPr>
          <w:p w14:paraId="446F7313" w14:textId="77777777" w:rsidR="007D5E71" w:rsidRPr="004C7B4D" w:rsidRDefault="007D5E71" w:rsidP="00994116">
            <w:pPr>
              <w:spacing w:before="120"/>
            </w:pPr>
            <w:r w:rsidRPr="004C7B4D">
              <w:t>White British</w:t>
            </w:r>
          </w:p>
        </w:tc>
        <w:tc>
          <w:tcPr>
            <w:tcW w:w="590" w:type="dxa"/>
            <w:tcBorders>
              <w:top w:val="nil"/>
              <w:left w:val="single" w:sz="4" w:space="0" w:color="auto"/>
              <w:bottom w:val="nil"/>
              <w:right w:val="single" w:sz="4" w:space="0" w:color="auto"/>
            </w:tcBorders>
            <w:vAlign w:val="center"/>
          </w:tcPr>
          <w:p w14:paraId="029E6D15" w14:textId="77777777" w:rsidR="007D5E71" w:rsidRPr="004C7B4D" w:rsidRDefault="007D5E71" w:rsidP="00994116">
            <w:pPr>
              <w:tabs>
                <w:tab w:val="center" w:pos="4513"/>
                <w:tab w:val="right" w:pos="9026"/>
              </w:tabs>
              <w:spacing w:before="120"/>
              <w:jc w:val="center"/>
            </w:pPr>
          </w:p>
        </w:tc>
        <w:tc>
          <w:tcPr>
            <w:tcW w:w="1417" w:type="dxa"/>
            <w:tcBorders>
              <w:top w:val="nil"/>
              <w:left w:val="single" w:sz="4" w:space="0" w:color="auto"/>
              <w:bottom w:val="nil"/>
              <w:right w:val="single" w:sz="4" w:space="0" w:color="auto"/>
            </w:tcBorders>
            <w:vAlign w:val="center"/>
          </w:tcPr>
          <w:p w14:paraId="12CB758E" w14:textId="77777777" w:rsidR="007D5E71" w:rsidRPr="004C7B4D" w:rsidRDefault="007D5E71" w:rsidP="00994116">
            <w:pPr>
              <w:keepNext/>
              <w:keepLines/>
              <w:spacing w:before="120"/>
              <w:jc w:val="center"/>
              <w:outlineLvl w:val="1"/>
            </w:pPr>
            <w:r w:rsidRPr="004C7B4D">
              <w:t>1.00</w:t>
            </w:r>
          </w:p>
        </w:tc>
        <w:tc>
          <w:tcPr>
            <w:tcW w:w="992" w:type="dxa"/>
            <w:tcBorders>
              <w:top w:val="nil"/>
              <w:left w:val="single" w:sz="4" w:space="0" w:color="auto"/>
              <w:bottom w:val="nil"/>
              <w:right w:val="single" w:sz="4" w:space="0" w:color="auto"/>
            </w:tcBorders>
            <w:vAlign w:val="center"/>
          </w:tcPr>
          <w:p w14:paraId="22698189"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449B310C" w14:textId="77777777" w:rsidR="007D5E71" w:rsidRPr="004C7B4D" w:rsidRDefault="007D5E71" w:rsidP="00994116">
            <w:pPr>
              <w:keepNext/>
              <w:keepLines/>
              <w:spacing w:before="120"/>
              <w:jc w:val="center"/>
              <w:outlineLvl w:val="1"/>
            </w:pPr>
            <w:r w:rsidRPr="004C7B4D">
              <w:t>1.00</w:t>
            </w:r>
          </w:p>
        </w:tc>
        <w:tc>
          <w:tcPr>
            <w:tcW w:w="992" w:type="dxa"/>
            <w:tcBorders>
              <w:top w:val="nil"/>
              <w:left w:val="single" w:sz="4" w:space="0" w:color="auto"/>
              <w:bottom w:val="nil"/>
              <w:right w:val="single" w:sz="4" w:space="0" w:color="auto"/>
            </w:tcBorders>
            <w:vAlign w:val="center"/>
          </w:tcPr>
          <w:p w14:paraId="10B56FC1"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1B8D0327" w14:textId="77777777" w:rsidR="007D5E71" w:rsidRPr="004C7B4D" w:rsidRDefault="007D5E71" w:rsidP="00994116">
            <w:pPr>
              <w:tabs>
                <w:tab w:val="center" w:pos="4513"/>
                <w:tab w:val="right" w:pos="9026"/>
              </w:tabs>
              <w:spacing w:before="120"/>
              <w:jc w:val="center"/>
            </w:pPr>
          </w:p>
        </w:tc>
        <w:tc>
          <w:tcPr>
            <w:tcW w:w="992" w:type="dxa"/>
            <w:tcBorders>
              <w:top w:val="nil"/>
              <w:left w:val="single" w:sz="4" w:space="0" w:color="auto"/>
              <w:bottom w:val="nil"/>
            </w:tcBorders>
            <w:vAlign w:val="center"/>
          </w:tcPr>
          <w:p w14:paraId="0BBE9FF3" w14:textId="77777777" w:rsidR="007D5E71" w:rsidRPr="004C7B4D" w:rsidRDefault="007D5E71" w:rsidP="00994116">
            <w:pPr>
              <w:tabs>
                <w:tab w:val="center" w:pos="4513"/>
                <w:tab w:val="right" w:pos="9026"/>
              </w:tabs>
              <w:spacing w:before="120"/>
              <w:jc w:val="center"/>
            </w:pPr>
          </w:p>
        </w:tc>
      </w:tr>
      <w:tr w:rsidR="00E52611" w:rsidRPr="004C7B4D" w14:paraId="27426B7F" w14:textId="77777777" w:rsidTr="00DD6880">
        <w:tc>
          <w:tcPr>
            <w:tcW w:w="1645" w:type="dxa"/>
            <w:tcBorders>
              <w:top w:val="nil"/>
              <w:bottom w:val="nil"/>
              <w:right w:val="single" w:sz="4" w:space="0" w:color="auto"/>
            </w:tcBorders>
            <w:vAlign w:val="center"/>
          </w:tcPr>
          <w:p w14:paraId="5CCA2D5C" w14:textId="77777777" w:rsidR="007D5E71" w:rsidRPr="004C7B4D" w:rsidRDefault="007D5E71" w:rsidP="00994116">
            <w:pPr>
              <w:spacing w:before="120"/>
            </w:pPr>
            <w:r w:rsidRPr="004C7B4D">
              <w:t>Non-White British</w:t>
            </w:r>
          </w:p>
        </w:tc>
        <w:tc>
          <w:tcPr>
            <w:tcW w:w="590" w:type="dxa"/>
            <w:tcBorders>
              <w:top w:val="nil"/>
              <w:left w:val="single" w:sz="4" w:space="0" w:color="auto"/>
              <w:bottom w:val="nil"/>
              <w:right w:val="single" w:sz="4" w:space="0" w:color="auto"/>
            </w:tcBorders>
            <w:vAlign w:val="center"/>
          </w:tcPr>
          <w:p w14:paraId="533B0986" w14:textId="77777777" w:rsidR="007D5E71" w:rsidRPr="004C7B4D" w:rsidRDefault="007D5E71" w:rsidP="00994116">
            <w:pPr>
              <w:tabs>
                <w:tab w:val="center" w:pos="4513"/>
                <w:tab w:val="right" w:pos="9026"/>
              </w:tabs>
              <w:spacing w:before="120"/>
              <w:jc w:val="center"/>
            </w:pPr>
          </w:p>
        </w:tc>
        <w:tc>
          <w:tcPr>
            <w:tcW w:w="1417" w:type="dxa"/>
            <w:tcBorders>
              <w:top w:val="nil"/>
              <w:left w:val="single" w:sz="4" w:space="0" w:color="auto"/>
              <w:bottom w:val="nil"/>
              <w:right w:val="single" w:sz="4" w:space="0" w:color="auto"/>
            </w:tcBorders>
            <w:vAlign w:val="center"/>
          </w:tcPr>
          <w:p w14:paraId="1AE93120" w14:textId="77777777" w:rsidR="007D5E71" w:rsidRPr="004C7B4D" w:rsidRDefault="007D5E71" w:rsidP="00994116">
            <w:pPr>
              <w:keepNext/>
              <w:keepLines/>
              <w:spacing w:before="120"/>
              <w:jc w:val="center"/>
              <w:outlineLvl w:val="1"/>
            </w:pPr>
            <w:r w:rsidRPr="004C7B4D">
              <w:t xml:space="preserve">0.84 </w:t>
            </w:r>
          </w:p>
        </w:tc>
        <w:tc>
          <w:tcPr>
            <w:tcW w:w="992" w:type="dxa"/>
            <w:tcBorders>
              <w:top w:val="nil"/>
              <w:left w:val="single" w:sz="4" w:space="0" w:color="auto"/>
              <w:bottom w:val="nil"/>
              <w:right w:val="single" w:sz="4" w:space="0" w:color="auto"/>
            </w:tcBorders>
            <w:vAlign w:val="center"/>
          </w:tcPr>
          <w:p w14:paraId="7F0E4B20"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6264F4CC" w14:textId="77777777" w:rsidR="007D5E71" w:rsidRPr="004C7B4D" w:rsidRDefault="007D5E71" w:rsidP="00994116">
            <w:pPr>
              <w:keepNext/>
              <w:keepLines/>
              <w:spacing w:before="120"/>
              <w:jc w:val="center"/>
              <w:outlineLvl w:val="1"/>
            </w:pPr>
            <w:r w:rsidRPr="004C7B4D">
              <w:t xml:space="preserve">0.62 </w:t>
            </w:r>
          </w:p>
        </w:tc>
        <w:tc>
          <w:tcPr>
            <w:tcW w:w="992" w:type="dxa"/>
            <w:tcBorders>
              <w:top w:val="nil"/>
              <w:left w:val="single" w:sz="4" w:space="0" w:color="auto"/>
              <w:bottom w:val="nil"/>
              <w:right w:val="single" w:sz="4" w:space="0" w:color="auto"/>
            </w:tcBorders>
            <w:vAlign w:val="center"/>
          </w:tcPr>
          <w:p w14:paraId="56101EC8"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4379D558" w14:textId="77777777" w:rsidR="007D5E71" w:rsidRPr="004C7B4D" w:rsidRDefault="007D5E71" w:rsidP="00994116">
            <w:pPr>
              <w:tabs>
                <w:tab w:val="center" w:pos="4513"/>
                <w:tab w:val="right" w:pos="9026"/>
              </w:tabs>
              <w:spacing w:before="120"/>
              <w:jc w:val="center"/>
            </w:pPr>
          </w:p>
        </w:tc>
        <w:tc>
          <w:tcPr>
            <w:tcW w:w="992" w:type="dxa"/>
            <w:tcBorders>
              <w:top w:val="nil"/>
              <w:left w:val="single" w:sz="4" w:space="0" w:color="auto"/>
              <w:bottom w:val="nil"/>
            </w:tcBorders>
            <w:vAlign w:val="center"/>
          </w:tcPr>
          <w:p w14:paraId="33FA6005" w14:textId="77777777" w:rsidR="007D5E71" w:rsidRPr="004C7B4D" w:rsidRDefault="007D5E71" w:rsidP="00994116">
            <w:pPr>
              <w:tabs>
                <w:tab w:val="center" w:pos="4513"/>
                <w:tab w:val="right" w:pos="9026"/>
              </w:tabs>
              <w:spacing w:before="120"/>
              <w:jc w:val="center"/>
            </w:pPr>
          </w:p>
        </w:tc>
      </w:tr>
      <w:tr w:rsidR="00E52611" w:rsidRPr="004C7B4D" w14:paraId="38C185DB" w14:textId="77777777" w:rsidTr="00DD6880">
        <w:tc>
          <w:tcPr>
            <w:tcW w:w="1645" w:type="dxa"/>
            <w:tcBorders>
              <w:top w:val="nil"/>
              <w:bottom w:val="single" w:sz="4" w:space="0" w:color="auto"/>
              <w:right w:val="single" w:sz="4" w:space="0" w:color="auto"/>
            </w:tcBorders>
            <w:vAlign w:val="center"/>
          </w:tcPr>
          <w:p w14:paraId="3A22AC25" w14:textId="77777777" w:rsidR="007D5E71" w:rsidRPr="004C7B4D" w:rsidRDefault="007D5E71" w:rsidP="00994116">
            <w:pPr>
              <w:tabs>
                <w:tab w:val="center" w:pos="4513"/>
                <w:tab w:val="right" w:pos="9026"/>
              </w:tabs>
              <w:spacing w:before="120"/>
            </w:pPr>
          </w:p>
        </w:tc>
        <w:tc>
          <w:tcPr>
            <w:tcW w:w="590" w:type="dxa"/>
            <w:tcBorders>
              <w:top w:val="nil"/>
              <w:left w:val="single" w:sz="4" w:space="0" w:color="auto"/>
              <w:bottom w:val="single" w:sz="4" w:space="0" w:color="auto"/>
              <w:right w:val="single" w:sz="4" w:space="0" w:color="auto"/>
            </w:tcBorders>
            <w:vAlign w:val="center"/>
          </w:tcPr>
          <w:p w14:paraId="5F32EC71" w14:textId="77777777" w:rsidR="007D5E71" w:rsidRPr="004C7B4D" w:rsidRDefault="007D5E71" w:rsidP="00994116">
            <w:pPr>
              <w:tabs>
                <w:tab w:val="center" w:pos="4513"/>
                <w:tab w:val="right" w:pos="9026"/>
              </w:tabs>
              <w:spacing w:before="120"/>
              <w:jc w:val="center"/>
            </w:pPr>
          </w:p>
        </w:tc>
        <w:tc>
          <w:tcPr>
            <w:tcW w:w="1417" w:type="dxa"/>
            <w:tcBorders>
              <w:top w:val="nil"/>
              <w:left w:val="single" w:sz="4" w:space="0" w:color="auto"/>
              <w:bottom w:val="single" w:sz="4" w:space="0" w:color="auto"/>
              <w:right w:val="single" w:sz="4" w:space="0" w:color="auto"/>
            </w:tcBorders>
            <w:vAlign w:val="center"/>
          </w:tcPr>
          <w:p w14:paraId="3FA5A58F" w14:textId="77777777" w:rsidR="007D5E71" w:rsidRPr="004C7B4D" w:rsidRDefault="007D5E71" w:rsidP="00994116">
            <w:pPr>
              <w:keepNext/>
              <w:keepLines/>
              <w:spacing w:before="120"/>
              <w:jc w:val="center"/>
              <w:outlineLvl w:val="1"/>
            </w:pPr>
            <w:r w:rsidRPr="004C7B4D">
              <w:t>(0.46, 1.52)</w:t>
            </w:r>
          </w:p>
        </w:tc>
        <w:tc>
          <w:tcPr>
            <w:tcW w:w="992" w:type="dxa"/>
            <w:tcBorders>
              <w:top w:val="nil"/>
              <w:left w:val="single" w:sz="4" w:space="0" w:color="auto"/>
              <w:bottom w:val="single" w:sz="4" w:space="0" w:color="auto"/>
              <w:right w:val="single" w:sz="4" w:space="0" w:color="auto"/>
            </w:tcBorders>
            <w:vAlign w:val="center"/>
          </w:tcPr>
          <w:p w14:paraId="50CD381D"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single" w:sz="4" w:space="0" w:color="auto"/>
              <w:right w:val="single" w:sz="4" w:space="0" w:color="auto"/>
            </w:tcBorders>
            <w:vAlign w:val="center"/>
          </w:tcPr>
          <w:p w14:paraId="6BEE9037" w14:textId="77777777" w:rsidR="007D5E71" w:rsidRPr="004C7B4D" w:rsidRDefault="007D5E71" w:rsidP="00994116">
            <w:pPr>
              <w:spacing w:before="120"/>
              <w:jc w:val="center"/>
            </w:pPr>
            <w:r w:rsidRPr="004C7B4D">
              <w:t>(0.27, 1.44)</w:t>
            </w:r>
          </w:p>
        </w:tc>
        <w:tc>
          <w:tcPr>
            <w:tcW w:w="992" w:type="dxa"/>
            <w:tcBorders>
              <w:top w:val="nil"/>
              <w:left w:val="single" w:sz="4" w:space="0" w:color="auto"/>
              <w:bottom w:val="single" w:sz="4" w:space="0" w:color="auto"/>
              <w:right w:val="single" w:sz="4" w:space="0" w:color="auto"/>
            </w:tcBorders>
            <w:vAlign w:val="center"/>
          </w:tcPr>
          <w:p w14:paraId="3A1F8C76"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single" w:sz="4" w:space="0" w:color="auto"/>
              <w:right w:val="single" w:sz="4" w:space="0" w:color="auto"/>
            </w:tcBorders>
            <w:vAlign w:val="center"/>
          </w:tcPr>
          <w:p w14:paraId="675C55B8" w14:textId="77777777" w:rsidR="007D5E71" w:rsidRPr="004C7B4D" w:rsidRDefault="007D5E71" w:rsidP="00994116">
            <w:pPr>
              <w:tabs>
                <w:tab w:val="center" w:pos="4513"/>
                <w:tab w:val="right" w:pos="9026"/>
              </w:tabs>
              <w:spacing w:before="120"/>
              <w:jc w:val="center"/>
            </w:pPr>
          </w:p>
        </w:tc>
        <w:tc>
          <w:tcPr>
            <w:tcW w:w="992" w:type="dxa"/>
            <w:tcBorders>
              <w:top w:val="nil"/>
              <w:left w:val="single" w:sz="4" w:space="0" w:color="auto"/>
              <w:bottom w:val="single" w:sz="4" w:space="0" w:color="auto"/>
            </w:tcBorders>
            <w:vAlign w:val="center"/>
          </w:tcPr>
          <w:p w14:paraId="5C515F4A" w14:textId="77777777" w:rsidR="007D5E71" w:rsidRPr="004C7B4D" w:rsidRDefault="007D5E71" w:rsidP="00994116">
            <w:pPr>
              <w:tabs>
                <w:tab w:val="center" w:pos="4513"/>
                <w:tab w:val="right" w:pos="9026"/>
              </w:tabs>
              <w:spacing w:before="120"/>
              <w:jc w:val="center"/>
            </w:pPr>
          </w:p>
        </w:tc>
      </w:tr>
      <w:tr w:rsidR="00E52611" w:rsidRPr="004C7B4D" w14:paraId="16D8B937" w14:textId="77777777" w:rsidTr="00DD6880">
        <w:tc>
          <w:tcPr>
            <w:tcW w:w="1645" w:type="dxa"/>
            <w:tcBorders>
              <w:bottom w:val="nil"/>
              <w:right w:val="single" w:sz="4" w:space="0" w:color="auto"/>
            </w:tcBorders>
            <w:vAlign w:val="center"/>
          </w:tcPr>
          <w:p w14:paraId="7338F294" w14:textId="23F06162" w:rsidR="007D5E71" w:rsidRPr="004C7B4D" w:rsidRDefault="007D5E71" w:rsidP="00994116">
            <w:pPr>
              <w:keepNext/>
              <w:keepLines/>
              <w:spacing w:before="120"/>
              <w:outlineLvl w:val="1"/>
              <w:rPr>
                <w:b/>
                <w:bCs/>
              </w:rPr>
            </w:pPr>
            <w:r w:rsidRPr="004C7B4D">
              <w:rPr>
                <w:b/>
              </w:rPr>
              <w:t>Education</w:t>
            </w:r>
          </w:p>
        </w:tc>
        <w:tc>
          <w:tcPr>
            <w:tcW w:w="590" w:type="dxa"/>
            <w:tcBorders>
              <w:left w:val="single" w:sz="4" w:space="0" w:color="auto"/>
              <w:bottom w:val="nil"/>
              <w:right w:val="single" w:sz="4" w:space="0" w:color="auto"/>
            </w:tcBorders>
            <w:vAlign w:val="center"/>
          </w:tcPr>
          <w:p w14:paraId="6ABF17AA" w14:textId="77777777" w:rsidR="007D5E71" w:rsidRPr="004C7B4D" w:rsidRDefault="007D5E71" w:rsidP="00994116">
            <w:pPr>
              <w:keepNext/>
              <w:keepLines/>
              <w:spacing w:before="120"/>
              <w:jc w:val="center"/>
              <w:outlineLvl w:val="1"/>
            </w:pPr>
            <w:r w:rsidRPr="004C7B4D">
              <w:t>122</w:t>
            </w:r>
          </w:p>
        </w:tc>
        <w:tc>
          <w:tcPr>
            <w:tcW w:w="1417" w:type="dxa"/>
            <w:tcBorders>
              <w:left w:val="single" w:sz="4" w:space="0" w:color="auto"/>
              <w:bottom w:val="nil"/>
              <w:right w:val="single" w:sz="4" w:space="0" w:color="auto"/>
            </w:tcBorders>
          </w:tcPr>
          <w:p w14:paraId="3FFBD75C" w14:textId="77777777" w:rsidR="007D5E71" w:rsidRPr="004C7B4D" w:rsidRDefault="007D5E71" w:rsidP="00994116">
            <w:pPr>
              <w:keepNext/>
              <w:keepLines/>
              <w:spacing w:before="120"/>
              <w:jc w:val="center"/>
              <w:outlineLvl w:val="1"/>
            </w:pPr>
            <w:r w:rsidRPr="004C7B4D">
              <w:t xml:space="preserve"> </w:t>
            </w:r>
          </w:p>
        </w:tc>
        <w:tc>
          <w:tcPr>
            <w:tcW w:w="992" w:type="dxa"/>
            <w:tcBorders>
              <w:left w:val="single" w:sz="4" w:space="0" w:color="auto"/>
              <w:bottom w:val="nil"/>
              <w:right w:val="single" w:sz="4" w:space="0" w:color="auto"/>
            </w:tcBorders>
          </w:tcPr>
          <w:p w14:paraId="3B81AEE7" w14:textId="77777777" w:rsidR="007D5E71" w:rsidRPr="004C7B4D" w:rsidRDefault="007D5E71" w:rsidP="00994116">
            <w:pPr>
              <w:keepNext/>
              <w:keepLines/>
              <w:spacing w:before="120"/>
              <w:jc w:val="center"/>
              <w:outlineLvl w:val="1"/>
            </w:pPr>
            <w:r w:rsidRPr="004C7B4D">
              <w:t>0.0001</w:t>
            </w:r>
          </w:p>
        </w:tc>
        <w:tc>
          <w:tcPr>
            <w:tcW w:w="1418" w:type="dxa"/>
            <w:tcBorders>
              <w:left w:val="single" w:sz="4" w:space="0" w:color="auto"/>
              <w:bottom w:val="nil"/>
              <w:right w:val="single" w:sz="4" w:space="0" w:color="auto"/>
            </w:tcBorders>
          </w:tcPr>
          <w:p w14:paraId="791F9C85" w14:textId="77777777" w:rsidR="007D5E71" w:rsidRPr="004C7B4D" w:rsidRDefault="007D5E71" w:rsidP="00994116">
            <w:pPr>
              <w:keepNext/>
              <w:keepLines/>
              <w:spacing w:before="120"/>
              <w:jc w:val="center"/>
              <w:outlineLvl w:val="1"/>
            </w:pPr>
            <w:r w:rsidRPr="004C7B4D">
              <w:t xml:space="preserve"> </w:t>
            </w:r>
          </w:p>
        </w:tc>
        <w:tc>
          <w:tcPr>
            <w:tcW w:w="992" w:type="dxa"/>
            <w:tcBorders>
              <w:left w:val="single" w:sz="4" w:space="0" w:color="auto"/>
              <w:bottom w:val="nil"/>
              <w:right w:val="single" w:sz="4" w:space="0" w:color="auto"/>
            </w:tcBorders>
          </w:tcPr>
          <w:p w14:paraId="4CC49AE5" w14:textId="77777777" w:rsidR="007D5E71" w:rsidRPr="004C7B4D" w:rsidRDefault="007D5E71" w:rsidP="00994116">
            <w:pPr>
              <w:keepNext/>
              <w:keepLines/>
              <w:spacing w:before="120"/>
              <w:jc w:val="center"/>
              <w:outlineLvl w:val="1"/>
            </w:pPr>
            <w:r w:rsidRPr="004C7B4D">
              <w:t>0.0030</w:t>
            </w:r>
          </w:p>
        </w:tc>
        <w:tc>
          <w:tcPr>
            <w:tcW w:w="1418" w:type="dxa"/>
            <w:tcBorders>
              <w:left w:val="single" w:sz="4" w:space="0" w:color="auto"/>
              <w:bottom w:val="nil"/>
              <w:right w:val="single" w:sz="4" w:space="0" w:color="auto"/>
            </w:tcBorders>
          </w:tcPr>
          <w:p w14:paraId="2D771158" w14:textId="77777777" w:rsidR="007D5E71" w:rsidRPr="004C7B4D" w:rsidRDefault="007D5E71" w:rsidP="00994116">
            <w:pPr>
              <w:tabs>
                <w:tab w:val="center" w:pos="4513"/>
                <w:tab w:val="right" w:pos="9026"/>
              </w:tabs>
              <w:spacing w:before="120"/>
              <w:jc w:val="center"/>
            </w:pPr>
          </w:p>
        </w:tc>
        <w:tc>
          <w:tcPr>
            <w:tcW w:w="992" w:type="dxa"/>
            <w:tcBorders>
              <w:left w:val="single" w:sz="4" w:space="0" w:color="auto"/>
              <w:bottom w:val="nil"/>
            </w:tcBorders>
          </w:tcPr>
          <w:p w14:paraId="4BE121C1" w14:textId="77777777" w:rsidR="007D5E71" w:rsidRPr="004C7B4D" w:rsidRDefault="007D5E71" w:rsidP="00994116">
            <w:pPr>
              <w:spacing w:before="120"/>
              <w:jc w:val="center"/>
            </w:pPr>
            <w:r w:rsidRPr="004C7B4D">
              <w:t>0.0045</w:t>
            </w:r>
          </w:p>
        </w:tc>
      </w:tr>
      <w:tr w:rsidR="00E52611" w:rsidRPr="004C7B4D" w14:paraId="3F949003" w14:textId="77777777" w:rsidTr="00DD6880">
        <w:tc>
          <w:tcPr>
            <w:tcW w:w="1645" w:type="dxa"/>
            <w:tcBorders>
              <w:top w:val="nil"/>
              <w:bottom w:val="nil"/>
              <w:right w:val="single" w:sz="4" w:space="0" w:color="auto"/>
            </w:tcBorders>
            <w:vAlign w:val="center"/>
          </w:tcPr>
          <w:p w14:paraId="13462D21" w14:textId="77777777" w:rsidR="007D5E71" w:rsidRPr="004C7B4D" w:rsidRDefault="007D5E71" w:rsidP="00994116">
            <w:pPr>
              <w:spacing w:before="120"/>
            </w:pPr>
            <w:r w:rsidRPr="004C7B4D">
              <w:t>None/School leaver</w:t>
            </w:r>
            <w:r w:rsidRPr="004C7B4D">
              <w:rPr>
                <w:b/>
                <w:bCs/>
              </w:rPr>
              <w:t xml:space="preserve"> </w:t>
            </w:r>
          </w:p>
        </w:tc>
        <w:tc>
          <w:tcPr>
            <w:tcW w:w="590" w:type="dxa"/>
            <w:tcBorders>
              <w:top w:val="nil"/>
              <w:left w:val="single" w:sz="4" w:space="0" w:color="auto"/>
              <w:bottom w:val="nil"/>
              <w:right w:val="single" w:sz="4" w:space="0" w:color="auto"/>
            </w:tcBorders>
            <w:vAlign w:val="center"/>
          </w:tcPr>
          <w:p w14:paraId="063DFCAB" w14:textId="77777777" w:rsidR="007D5E71" w:rsidRPr="004C7B4D" w:rsidRDefault="007D5E71" w:rsidP="00994116">
            <w:pPr>
              <w:tabs>
                <w:tab w:val="center" w:pos="4513"/>
                <w:tab w:val="right" w:pos="9026"/>
              </w:tabs>
              <w:spacing w:before="120"/>
              <w:jc w:val="center"/>
            </w:pPr>
          </w:p>
        </w:tc>
        <w:tc>
          <w:tcPr>
            <w:tcW w:w="1417" w:type="dxa"/>
            <w:tcBorders>
              <w:top w:val="nil"/>
              <w:left w:val="single" w:sz="4" w:space="0" w:color="auto"/>
              <w:bottom w:val="nil"/>
              <w:right w:val="single" w:sz="4" w:space="0" w:color="auto"/>
            </w:tcBorders>
            <w:vAlign w:val="center"/>
          </w:tcPr>
          <w:p w14:paraId="1312F002" w14:textId="77777777" w:rsidR="007D5E71" w:rsidRPr="004C7B4D" w:rsidRDefault="007D5E71" w:rsidP="00994116">
            <w:pPr>
              <w:spacing w:before="120"/>
              <w:jc w:val="center"/>
            </w:pPr>
            <w:r w:rsidRPr="004C7B4D">
              <w:t>1.00</w:t>
            </w:r>
          </w:p>
        </w:tc>
        <w:tc>
          <w:tcPr>
            <w:tcW w:w="992" w:type="dxa"/>
            <w:tcBorders>
              <w:top w:val="nil"/>
              <w:left w:val="single" w:sz="4" w:space="0" w:color="auto"/>
              <w:bottom w:val="nil"/>
              <w:right w:val="single" w:sz="4" w:space="0" w:color="auto"/>
            </w:tcBorders>
            <w:vAlign w:val="center"/>
          </w:tcPr>
          <w:p w14:paraId="588E45EE"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651DA70E" w14:textId="77777777" w:rsidR="007D5E71" w:rsidRPr="004C7B4D" w:rsidRDefault="007D5E71" w:rsidP="00994116">
            <w:pPr>
              <w:spacing w:before="120"/>
              <w:jc w:val="center"/>
            </w:pPr>
            <w:r w:rsidRPr="004C7B4D">
              <w:t>1.00</w:t>
            </w:r>
          </w:p>
        </w:tc>
        <w:tc>
          <w:tcPr>
            <w:tcW w:w="992" w:type="dxa"/>
            <w:tcBorders>
              <w:top w:val="nil"/>
              <w:left w:val="single" w:sz="4" w:space="0" w:color="auto"/>
              <w:bottom w:val="nil"/>
              <w:right w:val="single" w:sz="4" w:space="0" w:color="auto"/>
            </w:tcBorders>
            <w:vAlign w:val="center"/>
          </w:tcPr>
          <w:p w14:paraId="3D9EBDFF"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0DEBA76C" w14:textId="77777777" w:rsidR="007D5E71" w:rsidRPr="004C7B4D" w:rsidRDefault="007D5E71" w:rsidP="00994116">
            <w:pPr>
              <w:spacing w:before="120"/>
              <w:jc w:val="center"/>
            </w:pPr>
            <w:r w:rsidRPr="004C7B4D">
              <w:t xml:space="preserve">1.00 </w:t>
            </w:r>
          </w:p>
        </w:tc>
        <w:tc>
          <w:tcPr>
            <w:tcW w:w="992" w:type="dxa"/>
            <w:tcBorders>
              <w:top w:val="nil"/>
              <w:left w:val="single" w:sz="4" w:space="0" w:color="auto"/>
              <w:bottom w:val="nil"/>
            </w:tcBorders>
            <w:vAlign w:val="center"/>
          </w:tcPr>
          <w:p w14:paraId="24828E29" w14:textId="77777777" w:rsidR="007D5E71" w:rsidRPr="004C7B4D" w:rsidRDefault="007D5E71" w:rsidP="00994116">
            <w:pPr>
              <w:tabs>
                <w:tab w:val="center" w:pos="4513"/>
                <w:tab w:val="right" w:pos="9026"/>
              </w:tabs>
              <w:spacing w:before="120"/>
              <w:jc w:val="center"/>
            </w:pPr>
          </w:p>
        </w:tc>
      </w:tr>
      <w:tr w:rsidR="00E52611" w:rsidRPr="004C7B4D" w14:paraId="345D8581" w14:textId="77777777" w:rsidTr="00DD6880">
        <w:tc>
          <w:tcPr>
            <w:tcW w:w="1645" w:type="dxa"/>
            <w:tcBorders>
              <w:top w:val="nil"/>
              <w:bottom w:val="nil"/>
              <w:right w:val="single" w:sz="4" w:space="0" w:color="auto"/>
            </w:tcBorders>
            <w:vAlign w:val="center"/>
          </w:tcPr>
          <w:p w14:paraId="4165AA1E" w14:textId="77777777" w:rsidR="007D5E71" w:rsidRPr="004C7B4D" w:rsidRDefault="007D5E71" w:rsidP="00994116">
            <w:pPr>
              <w:spacing w:before="120"/>
            </w:pPr>
            <w:r w:rsidRPr="004C7B4D">
              <w:t>A-level or higher</w:t>
            </w:r>
          </w:p>
        </w:tc>
        <w:tc>
          <w:tcPr>
            <w:tcW w:w="590" w:type="dxa"/>
            <w:tcBorders>
              <w:top w:val="nil"/>
              <w:left w:val="single" w:sz="4" w:space="0" w:color="auto"/>
              <w:bottom w:val="nil"/>
              <w:right w:val="single" w:sz="4" w:space="0" w:color="auto"/>
            </w:tcBorders>
            <w:vAlign w:val="center"/>
          </w:tcPr>
          <w:p w14:paraId="743C115E" w14:textId="77777777" w:rsidR="007D5E71" w:rsidRPr="004C7B4D" w:rsidRDefault="007D5E71" w:rsidP="00994116">
            <w:pPr>
              <w:tabs>
                <w:tab w:val="center" w:pos="4513"/>
                <w:tab w:val="right" w:pos="9026"/>
              </w:tabs>
              <w:spacing w:before="120"/>
              <w:jc w:val="center"/>
            </w:pPr>
          </w:p>
        </w:tc>
        <w:tc>
          <w:tcPr>
            <w:tcW w:w="1417" w:type="dxa"/>
            <w:tcBorders>
              <w:top w:val="nil"/>
              <w:left w:val="single" w:sz="4" w:space="0" w:color="auto"/>
              <w:bottom w:val="nil"/>
              <w:right w:val="single" w:sz="4" w:space="0" w:color="auto"/>
            </w:tcBorders>
            <w:vAlign w:val="center"/>
          </w:tcPr>
          <w:p w14:paraId="3F734680" w14:textId="77777777" w:rsidR="007D5E71" w:rsidRPr="004C7B4D" w:rsidRDefault="007D5E71" w:rsidP="00994116">
            <w:pPr>
              <w:spacing w:before="120"/>
              <w:jc w:val="center"/>
            </w:pPr>
            <w:r w:rsidRPr="004C7B4D">
              <w:t xml:space="preserve">4.52 </w:t>
            </w:r>
          </w:p>
        </w:tc>
        <w:tc>
          <w:tcPr>
            <w:tcW w:w="992" w:type="dxa"/>
            <w:tcBorders>
              <w:top w:val="nil"/>
              <w:left w:val="single" w:sz="4" w:space="0" w:color="auto"/>
              <w:bottom w:val="nil"/>
              <w:right w:val="single" w:sz="4" w:space="0" w:color="auto"/>
            </w:tcBorders>
            <w:vAlign w:val="center"/>
          </w:tcPr>
          <w:p w14:paraId="44646003"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59C41FD1" w14:textId="77777777" w:rsidR="007D5E71" w:rsidRPr="004C7B4D" w:rsidRDefault="007D5E71" w:rsidP="00994116">
            <w:pPr>
              <w:spacing w:before="120"/>
              <w:jc w:val="center"/>
            </w:pPr>
            <w:r w:rsidRPr="004C7B4D">
              <w:t xml:space="preserve">3.90 </w:t>
            </w:r>
          </w:p>
        </w:tc>
        <w:tc>
          <w:tcPr>
            <w:tcW w:w="992" w:type="dxa"/>
            <w:tcBorders>
              <w:top w:val="nil"/>
              <w:left w:val="single" w:sz="4" w:space="0" w:color="auto"/>
              <w:bottom w:val="nil"/>
              <w:right w:val="single" w:sz="4" w:space="0" w:color="auto"/>
            </w:tcBorders>
            <w:vAlign w:val="center"/>
          </w:tcPr>
          <w:p w14:paraId="54056EC4"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nil"/>
              <w:right w:val="single" w:sz="4" w:space="0" w:color="auto"/>
            </w:tcBorders>
            <w:vAlign w:val="center"/>
          </w:tcPr>
          <w:p w14:paraId="6F7726DF" w14:textId="77777777" w:rsidR="007D5E71" w:rsidRPr="004C7B4D" w:rsidRDefault="007D5E71" w:rsidP="00994116">
            <w:pPr>
              <w:spacing w:before="120"/>
              <w:jc w:val="center"/>
            </w:pPr>
            <w:r w:rsidRPr="004C7B4D">
              <w:t xml:space="preserve">3.26 </w:t>
            </w:r>
          </w:p>
        </w:tc>
        <w:tc>
          <w:tcPr>
            <w:tcW w:w="992" w:type="dxa"/>
            <w:tcBorders>
              <w:top w:val="nil"/>
              <w:left w:val="single" w:sz="4" w:space="0" w:color="auto"/>
              <w:bottom w:val="nil"/>
            </w:tcBorders>
            <w:vAlign w:val="center"/>
          </w:tcPr>
          <w:p w14:paraId="491B38C4" w14:textId="77777777" w:rsidR="007D5E71" w:rsidRPr="004C7B4D" w:rsidRDefault="007D5E71" w:rsidP="00994116">
            <w:pPr>
              <w:tabs>
                <w:tab w:val="center" w:pos="4513"/>
                <w:tab w:val="right" w:pos="9026"/>
              </w:tabs>
              <w:spacing w:before="120"/>
              <w:jc w:val="center"/>
            </w:pPr>
          </w:p>
        </w:tc>
      </w:tr>
      <w:tr w:rsidR="00E52611" w:rsidRPr="004C7B4D" w14:paraId="050EEA1D" w14:textId="77777777" w:rsidTr="00DD6880">
        <w:tc>
          <w:tcPr>
            <w:tcW w:w="1645" w:type="dxa"/>
            <w:tcBorders>
              <w:top w:val="nil"/>
              <w:bottom w:val="single" w:sz="4" w:space="0" w:color="auto"/>
              <w:right w:val="single" w:sz="4" w:space="0" w:color="auto"/>
            </w:tcBorders>
            <w:vAlign w:val="center"/>
          </w:tcPr>
          <w:p w14:paraId="02D77897" w14:textId="77777777" w:rsidR="007D5E71" w:rsidRPr="004C7B4D" w:rsidRDefault="007D5E71" w:rsidP="00994116">
            <w:pPr>
              <w:tabs>
                <w:tab w:val="center" w:pos="4513"/>
                <w:tab w:val="right" w:pos="9026"/>
              </w:tabs>
              <w:spacing w:before="120"/>
            </w:pPr>
          </w:p>
        </w:tc>
        <w:tc>
          <w:tcPr>
            <w:tcW w:w="590" w:type="dxa"/>
            <w:tcBorders>
              <w:top w:val="nil"/>
              <w:left w:val="single" w:sz="4" w:space="0" w:color="auto"/>
              <w:bottom w:val="single" w:sz="4" w:space="0" w:color="auto"/>
              <w:right w:val="single" w:sz="4" w:space="0" w:color="auto"/>
            </w:tcBorders>
            <w:vAlign w:val="center"/>
          </w:tcPr>
          <w:p w14:paraId="1F39DA5A" w14:textId="77777777" w:rsidR="007D5E71" w:rsidRPr="004C7B4D" w:rsidRDefault="007D5E71" w:rsidP="00994116">
            <w:pPr>
              <w:tabs>
                <w:tab w:val="center" w:pos="4513"/>
                <w:tab w:val="right" w:pos="9026"/>
              </w:tabs>
              <w:spacing w:before="120"/>
              <w:jc w:val="center"/>
            </w:pPr>
          </w:p>
        </w:tc>
        <w:tc>
          <w:tcPr>
            <w:tcW w:w="1417" w:type="dxa"/>
            <w:tcBorders>
              <w:top w:val="nil"/>
              <w:left w:val="single" w:sz="4" w:space="0" w:color="auto"/>
              <w:bottom w:val="single" w:sz="4" w:space="0" w:color="auto"/>
              <w:right w:val="single" w:sz="4" w:space="0" w:color="auto"/>
            </w:tcBorders>
            <w:vAlign w:val="center"/>
          </w:tcPr>
          <w:p w14:paraId="097A6998" w14:textId="77777777" w:rsidR="007D5E71" w:rsidRPr="004C7B4D" w:rsidRDefault="007D5E71" w:rsidP="00994116">
            <w:pPr>
              <w:spacing w:before="120"/>
              <w:jc w:val="center"/>
            </w:pPr>
            <w:r w:rsidRPr="004C7B4D">
              <w:t>(2.10, 9.75)</w:t>
            </w:r>
          </w:p>
        </w:tc>
        <w:tc>
          <w:tcPr>
            <w:tcW w:w="992" w:type="dxa"/>
            <w:tcBorders>
              <w:top w:val="nil"/>
              <w:left w:val="single" w:sz="4" w:space="0" w:color="auto"/>
              <w:bottom w:val="single" w:sz="4" w:space="0" w:color="auto"/>
              <w:right w:val="single" w:sz="4" w:space="0" w:color="auto"/>
            </w:tcBorders>
            <w:vAlign w:val="center"/>
          </w:tcPr>
          <w:p w14:paraId="3831ADDB"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single" w:sz="4" w:space="0" w:color="auto"/>
              <w:right w:val="single" w:sz="4" w:space="0" w:color="auto"/>
            </w:tcBorders>
            <w:vAlign w:val="center"/>
          </w:tcPr>
          <w:p w14:paraId="64E788E4" w14:textId="77777777" w:rsidR="007D5E71" w:rsidRPr="004C7B4D" w:rsidRDefault="007D5E71" w:rsidP="00994116">
            <w:pPr>
              <w:spacing w:before="120"/>
              <w:jc w:val="center"/>
            </w:pPr>
            <w:r w:rsidRPr="004C7B4D">
              <w:t>(1.59, 9.57)</w:t>
            </w:r>
          </w:p>
        </w:tc>
        <w:tc>
          <w:tcPr>
            <w:tcW w:w="992" w:type="dxa"/>
            <w:tcBorders>
              <w:top w:val="nil"/>
              <w:left w:val="single" w:sz="4" w:space="0" w:color="auto"/>
              <w:bottom w:val="single" w:sz="4" w:space="0" w:color="auto"/>
              <w:right w:val="single" w:sz="4" w:space="0" w:color="auto"/>
            </w:tcBorders>
            <w:vAlign w:val="center"/>
          </w:tcPr>
          <w:p w14:paraId="217B86F8" w14:textId="77777777" w:rsidR="007D5E71" w:rsidRPr="004C7B4D" w:rsidRDefault="007D5E71" w:rsidP="00994116">
            <w:pPr>
              <w:tabs>
                <w:tab w:val="center" w:pos="4513"/>
                <w:tab w:val="right" w:pos="9026"/>
              </w:tabs>
              <w:spacing w:before="120"/>
              <w:jc w:val="center"/>
            </w:pPr>
          </w:p>
        </w:tc>
        <w:tc>
          <w:tcPr>
            <w:tcW w:w="1418" w:type="dxa"/>
            <w:tcBorders>
              <w:top w:val="nil"/>
              <w:left w:val="single" w:sz="4" w:space="0" w:color="auto"/>
              <w:bottom w:val="single" w:sz="4" w:space="0" w:color="auto"/>
              <w:right w:val="single" w:sz="4" w:space="0" w:color="auto"/>
            </w:tcBorders>
          </w:tcPr>
          <w:p w14:paraId="1AF5A067" w14:textId="77777777" w:rsidR="007D5E71" w:rsidRPr="004C7B4D" w:rsidRDefault="007D5E71" w:rsidP="00994116">
            <w:pPr>
              <w:spacing w:before="120"/>
              <w:jc w:val="center"/>
            </w:pPr>
            <w:r w:rsidRPr="004C7B4D">
              <w:t>(1.44, 7.38)</w:t>
            </w:r>
          </w:p>
        </w:tc>
        <w:tc>
          <w:tcPr>
            <w:tcW w:w="992" w:type="dxa"/>
            <w:tcBorders>
              <w:top w:val="nil"/>
              <w:left w:val="single" w:sz="4" w:space="0" w:color="auto"/>
              <w:bottom w:val="single" w:sz="4" w:space="0" w:color="auto"/>
            </w:tcBorders>
            <w:vAlign w:val="center"/>
          </w:tcPr>
          <w:p w14:paraId="5C174DC2" w14:textId="77777777" w:rsidR="007D5E71" w:rsidRPr="004C7B4D" w:rsidRDefault="007D5E71" w:rsidP="00994116">
            <w:pPr>
              <w:tabs>
                <w:tab w:val="center" w:pos="4513"/>
                <w:tab w:val="right" w:pos="9026"/>
              </w:tabs>
              <w:spacing w:before="120"/>
              <w:jc w:val="center"/>
            </w:pPr>
          </w:p>
        </w:tc>
      </w:tr>
      <w:tr w:rsidR="00E52611" w:rsidRPr="004C7B4D" w14:paraId="55BA83A7" w14:textId="77777777" w:rsidTr="00DD6880">
        <w:tc>
          <w:tcPr>
            <w:tcW w:w="1645" w:type="dxa"/>
            <w:tcBorders>
              <w:bottom w:val="nil"/>
            </w:tcBorders>
            <w:vAlign w:val="center"/>
          </w:tcPr>
          <w:p w14:paraId="28381DD3" w14:textId="57D4A22D" w:rsidR="007D5E71" w:rsidRPr="004C7B4D" w:rsidRDefault="007D5E71" w:rsidP="00994116">
            <w:pPr>
              <w:keepNext/>
              <w:keepLines/>
              <w:spacing w:before="120"/>
              <w:outlineLvl w:val="1"/>
              <w:rPr>
                <w:b/>
                <w:bCs/>
              </w:rPr>
            </w:pPr>
            <w:r w:rsidRPr="004C7B4D">
              <w:rPr>
                <w:b/>
              </w:rPr>
              <w:t>Computer skills</w:t>
            </w:r>
            <w:r w:rsidRPr="004C7B4D">
              <w:rPr>
                <w:b/>
                <w:bCs/>
              </w:rPr>
              <w:t xml:space="preserve"> </w:t>
            </w:r>
          </w:p>
        </w:tc>
        <w:tc>
          <w:tcPr>
            <w:tcW w:w="590" w:type="dxa"/>
            <w:tcBorders>
              <w:bottom w:val="nil"/>
            </w:tcBorders>
          </w:tcPr>
          <w:p w14:paraId="0BDCDF7A" w14:textId="77777777" w:rsidR="007D5E71" w:rsidRPr="004C7B4D" w:rsidRDefault="007D5E71" w:rsidP="00994116">
            <w:pPr>
              <w:keepNext/>
              <w:keepLines/>
              <w:spacing w:before="120"/>
              <w:jc w:val="center"/>
              <w:outlineLvl w:val="1"/>
            </w:pPr>
            <w:r w:rsidRPr="004C7B4D">
              <w:t>184</w:t>
            </w:r>
          </w:p>
        </w:tc>
        <w:tc>
          <w:tcPr>
            <w:tcW w:w="1417" w:type="dxa"/>
            <w:tcBorders>
              <w:bottom w:val="nil"/>
            </w:tcBorders>
          </w:tcPr>
          <w:p w14:paraId="33760B29" w14:textId="77777777" w:rsidR="007D5E71" w:rsidRPr="004C7B4D" w:rsidRDefault="007D5E71" w:rsidP="00994116">
            <w:pPr>
              <w:keepNext/>
              <w:keepLines/>
              <w:spacing w:before="200"/>
              <w:outlineLvl w:val="1"/>
            </w:pPr>
            <w:r w:rsidRPr="004C7B4D">
              <w:t xml:space="preserve"> </w:t>
            </w:r>
          </w:p>
        </w:tc>
        <w:tc>
          <w:tcPr>
            <w:tcW w:w="992" w:type="dxa"/>
            <w:tcBorders>
              <w:bottom w:val="nil"/>
            </w:tcBorders>
          </w:tcPr>
          <w:p w14:paraId="5296F471" w14:textId="77777777" w:rsidR="007D5E71" w:rsidRPr="004C7B4D" w:rsidRDefault="007D5E71" w:rsidP="00994116">
            <w:pPr>
              <w:keepNext/>
              <w:keepLines/>
              <w:spacing w:before="120"/>
              <w:jc w:val="center"/>
              <w:outlineLvl w:val="1"/>
            </w:pPr>
            <w:r w:rsidRPr="004C7B4D">
              <w:t>0.10</w:t>
            </w:r>
          </w:p>
        </w:tc>
        <w:tc>
          <w:tcPr>
            <w:tcW w:w="1418" w:type="dxa"/>
            <w:tcBorders>
              <w:bottom w:val="nil"/>
            </w:tcBorders>
          </w:tcPr>
          <w:p w14:paraId="042C7702" w14:textId="77777777" w:rsidR="007D5E71" w:rsidRPr="004C7B4D" w:rsidRDefault="007D5E71" w:rsidP="00994116">
            <w:pPr>
              <w:keepNext/>
              <w:keepLines/>
              <w:spacing w:before="120"/>
              <w:jc w:val="center"/>
              <w:outlineLvl w:val="1"/>
            </w:pPr>
            <w:r w:rsidRPr="004C7B4D">
              <w:t xml:space="preserve"> </w:t>
            </w:r>
          </w:p>
        </w:tc>
        <w:tc>
          <w:tcPr>
            <w:tcW w:w="992" w:type="dxa"/>
            <w:tcBorders>
              <w:bottom w:val="nil"/>
            </w:tcBorders>
          </w:tcPr>
          <w:p w14:paraId="38DE470B" w14:textId="77777777" w:rsidR="007D5E71" w:rsidRPr="004C7B4D" w:rsidRDefault="007D5E71" w:rsidP="00994116">
            <w:pPr>
              <w:keepNext/>
              <w:keepLines/>
              <w:spacing w:before="120"/>
              <w:jc w:val="center"/>
              <w:outlineLvl w:val="1"/>
            </w:pPr>
            <w:r w:rsidRPr="004C7B4D">
              <w:t>0.10</w:t>
            </w:r>
          </w:p>
        </w:tc>
        <w:tc>
          <w:tcPr>
            <w:tcW w:w="1418" w:type="dxa"/>
            <w:tcBorders>
              <w:bottom w:val="nil"/>
            </w:tcBorders>
          </w:tcPr>
          <w:p w14:paraId="42583721" w14:textId="77777777" w:rsidR="007D5E71" w:rsidRPr="004C7B4D" w:rsidRDefault="007D5E71" w:rsidP="00994116">
            <w:pPr>
              <w:keepNext/>
              <w:keepLines/>
              <w:tabs>
                <w:tab w:val="center" w:pos="4513"/>
                <w:tab w:val="right" w:pos="9026"/>
              </w:tabs>
              <w:spacing w:before="120"/>
              <w:jc w:val="center"/>
              <w:outlineLvl w:val="1"/>
            </w:pPr>
          </w:p>
        </w:tc>
        <w:tc>
          <w:tcPr>
            <w:tcW w:w="992" w:type="dxa"/>
            <w:tcBorders>
              <w:bottom w:val="nil"/>
            </w:tcBorders>
          </w:tcPr>
          <w:p w14:paraId="4D47C76D" w14:textId="77777777" w:rsidR="007D5E71" w:rsidRPr="004C7B4D" w:rsidRDefault="007D5E71" w:rsidP="00994116">
            <w:pPr>
              <w:keepNext/>
              <w:keepLines/>
              <w:spacing w:before="120"/>
              <w:jc w:val="center"/>
              <w:outlineLvl w:val="1"/>
            </w:pPr>
            <w:r w:rsidRPr="004C7B4D">
              <w:t>0.08</w:t>
            </w:r>
          </w:p>
        </w:tc>
      </w:tr>
      <w:tr w:rsidR="00E52611" w:rsidRPr="004C7B4D" w14:paraId="118B8A95" w14:textId="77777777" w:rsidTr="00DD6880">
        <w:tc>
          <w:tcPr>
            <w:tcW w:w="1645" w:type="dxa"/>
            <w:tcBorders>
              <w:top w:val="nil"/>
              <w:bottom w:val="nil"/>
            </w:tcBorders>
            <w:vAlign w:val="center"/>
          </w:tcPr>
          <w:p w14:paraId="6F597C73" w14:textId="77777777" w:rsidR="007D5E71" w:rsidRPr="004C7B4D" w:rsidRDefault="007D5E71" w:rsidP="00994116">
            <w:pPr>
              <w:spacing w:before="120"/>
            </w:pPr>
            <w:r w:rsidRPr="004C7B4D">
              <w:t>Basic</w:t>
            </w:r>
            <w:r w:rsidRPr="004C7B4D">
              <w:rPr>
                <w:b/>
                <w:bCs/>
              </w:rPr>
              <w:t xml:space="preserve"> </w:t>
            </w:r>
          </w:p>
        </w:tc>
        <w:tc>
          <w:tcPr>
            <w:tcW w:w="590" w:type="dxa"/>
            <w:tcBorders>
              <w:top w:val="nil"/>
              <w:bottom w:val="nil"/>
            </w:tcBorders>
            <w:vAlign w:val="center"/>
          </w:tcPr>
          <w:p w14:paraId="57083F5D" w14:textId="77777777" w:rsidR="007D5E71" w:rsidRPr="004C7B4D" w:rsidRDefault="007D5E71" w:rsidP="00994116">
            <w:pPr>
              <w:tabs>
                <w:tab w:val="center" w:pos="4513"/>
                <w:tab w:val="right" w:pos="9026"/>
              </w:tabs>
              <w:spacing w:before="120"/>
              <w:jc w:val="center"/>
            </w:pPr>
          </w:p>
        </w:tc>
        <w:tc>
          <w:tcPr>
            <w:tcW w:w="1417" w:type="dxa"/>
            <w:tcBorders>
              <w:top w:val="nil"/>
              <w:bottom w:val="nil"/>
            </w:tcBorders>
            <w:vAlign w:val="center"/>
          </w:tcPr>
          <w:p w14:paraId="7273A8BA" w14:textId="77777777" w:rsidR="007D5E71" w:rsidRPr="004C7B4D" w:rsidRDefault="007D5E71" w:rsidP="00994116">
            <w:pPr>
              <w:spacing w:before="120"/>
              <w:jc w:val="center"/>
            </w:pPr>
            <w:r w:rsidRPr="004C7B4D">
              <w:t>1.00</w:t>
            </w:r>
          </w:p>
        </w:tc>
        <w:tc>
          <w:tcPr>
            <w:tcW w:w="992" w:type="dxa"/>
            <w:tcBorders>
              <w:top w:val="nil"/>
              <w:bottom w:val="nil"/>
            </w:tcBorders>
            <w:vAlign w:val="center"/>
          </w:tcPr>
          <w:p w14:paraId="5A1CCE85" w14:textId="77777777" w:rsidR="007D5E71" w:rsidRPr="004C7B4D" w:rsidRDefault="007D5E71" w:rsidP="00994116">
            <w:pPr>
              <w:tabs>
                <w:tab w:val="center" w:pos="4513"/>
                <w:tab w:val="right" w:pos="9026"/>
              </w:tabs>
              <w:spacing w:before="120"/>
              <w:jc w:val="center"/>
            </w:pPr>
          </w:p>
        </w:tc>
        <w:tc>
          <w:tcPr>
            <w:tcW w:w="1418" w:type="dxa"/>
            <w:tcBorders>
              <w:top w:val="nil"/>
              <w:bottom w:val="nil"/>
            </w:tcBorders>
            <w:vAlign w:val="center"/>
          </w:tcPr>
          <w:p w14:paraId="1E2BB456" w14:textId="77777777" w:rsidR="007D5E71" w:rsidRPr="004C7B4D" w:rsidRDefault="007D5E71" w:rsidP="00994116">
            <w:pPr>
              <w:keepNext/>
              <w:keepLines/>
              <w:spacing w:before="120"/>
              <w:jc w:val="center"/>
              <w:outlineLvl w:val="1"/>
            </w:pPr>
            <w:r w:rsidRPr="004C7B4D">
              <w:t>1.00</w:t>
            </w:r>
          </w:p>
        </w:tc>
        <w:tc>
          <w:tcPr>
            <w:tcW w:w="992" w:type="dxa"/>
            <w:tcBorders>
              <w:top w:val="nil"/>
              <w:bottom w:val="nil"/>
            </w:tcBorders>
            <w:vAlign w:val="center"/>
          </w:tcPr>
          <w:p w14:paraId="0DB20FED" w14:textId="77777777" w:rsidR="007D5E71" w:rsidRPr="004C7B4D" w:rsidRDefault="007D5E71" w:rsidP="00994116">
            <w:pPr>
              <w:tabs>
                <w:tab w:val="center" w:pos="4513"/>
                <w:tab w:val="right" w:pos="9026"/>
              </w:tabs>
              <w:spacing w:before="120"/>
              <w:jc w:val="center"/>
            </w:pPr>
          </w:p>
        </w:tc>
        <w:tc>
          <w:tcPr>
            <w:tcW w:w="1418" w:type="dxa"/>
            <w:tcBorders>
              <w:top w:val="nil"/>
              <w:bottom w:val="nil"/>
            </w:tcBorders>
            <w:vAlign w:val="center"/>
          </w:tcPr>
          <w:p w14:paraId="0319B1EC" w14:textId="77777777" w:rsidR="007D5E71" w:rsidRPr="004C7B4D" w:rsidRDefault="007D5E71" w:rsidP="00994116">
            <w:pPr>
              <w:spacing w:before="120"/>
              <w:jc w:val="center"/>
            </w:pPr>
            <w:r w:rsidRPr="004C7B4D">
              <w:t>1.00</w:t>
            </w:r>
          </w:p>
        </w:tc>
        <w:tc>
          <w:tcPr>
            <w:tcW w:w="992" w:type="dxa"/>
            <w:tcBorders>
              <w:top w:val="nil"/>
              <w:bottom w:val="nil"/>
            </w:tcBorders>
            <w:vAlign w:val="center"/>
          </w:tcPr>
          <w:p w14:paraId="0BCB4E67" w14:textId="77777777" w:rsidR="007D5E71" w:rsidRPr="004C7B4D" w:rsidRDefault="007D5E71" w:rsidP="00994116">
            <w:pPr>
              <w:tabs>
                <w:tab w:val="center" w:pos="4513"/>
                <w:tab w:val="right" w:pos="9026"/>
              </w:tabs>
              <w:spacing w:before="120"/>
              <w:jc w:val="center"/>
            </w:pPr>
          </w:p>
        </w:tc>
      </w:tr>
      <w:tr w:rsidR="00E52611" w:rsidRPr="004C7B4D" w14:paraId="186F4CDC" w14:textId="77777777" w:rsidTr="00DD6880">
        <w:tc>
          <w:tcPr>
            <w:tcW w:w="1645" w:type="dxa"/>
            <w:tcBorders>
              <w:top w:val="nil"/>
              <w:bottom w:val="single" w:sz="4" w:space="0" w:color="auto"/>
            </w:tcBorders>
            <w:vAlign w:val="center"/>
          </w:tcPr>
          <w:p w14:paraId="31503356" w14:textId="77777777" w:rsidR="007D5E71" w:rsidRPr="004C7B4D" w:rsidRDefault="007D5E71" w:rsidP="00994116">
            <w:pPr>
              <w:spacing w:before="120"/>
            </w:pPr>
            <w:r w:rsidRPr="004C7B4D">
              <w:t>Intermediate/</w:t>
            </w:r>
            <w:r w:rsidRPr="004C7B4D">
              <w:rPr>
                <w:b/>
                <w:bCs/>
              </w:rPr>
              <w:t xml:space="preserve"> </w:t>
            </w:r>
            <w:r w:rsidRPr="004C7B4D">
              <w:t>Advanced</w:t>
            </w:r>
          </w:p>
        </w:tc>
        <w:tc>
          <w:tcPr>
            <w:tcW w:w="590" w:type="dxa"/>
            <w:tcBorders>
              <w:top w:val="nil"/>
              <w:bottom w:val="single" w:sz="4" w:space="0" w:color="auto"/>
            </w:tcBorders>
            <w:vAlign w:val="center"/>
          </w:tcPr>
          <w:p w14:paraId="6CCE4431" w14:textId="77777777" w:rsidR="007D5E71" w:rsidRPr="004C7B4D" w:rsidRDefault="007D5E71" w:rsidP="00994116">
            <w:pPr>
              <w:tabs>
                <w:tab w:val="center" w:pos="4513"/>
                <w:tab w:val="right" w:pos="9026"/>
              </w:tabs>
              <w:spacing w:before="120"/>
              <w:jc w:val="center"/>
            </w:pPr>
          </w:p>
        </w:tc>
        <w:tc>
          <w:tcPr>
            <w:tcW w:w="1417" w:type="dxa"/>
            <w:tcBorders>
              <w:top w:val="nil"/>
              <w:bottom w:val="single" w:sz="4" w:space="0" w:color="auto"/>
            </w:tcBorders>
            <w:vAlign w:val="center"/>
          </w:tcPr>
          <w:p w14:paraId="401AFB1B" w14:textId="77777777" w:rsidR="007D5E71" w:rsidRPr="004C7B4D" w:rsidRDefault="007D5E71" w:rsidP="00994116">
            <w:pPr>
              <w:keepNext/>
              <w:keepLines/>
              <w:spacing w:before="120"/>
              <w:jc w:val="center"/>
              <w:outlineLvl w:val="1"/>
            </w:pPr>
            <w:r w:rsidRPr="004C7B4D">
              <w:t>1.70</w:t>
            </w:r>
            <w:r w:rsidRPr="004C7B4D">
              <w:br/>
              <w:t>(0.90, 3.21)</w:t>
            </w:r>
          </w:p>
        </w:tc>
        <w:tc>
          <w:tcPr>
            <w:tcW w:w="992" w:type="dxa"/>
            <w:tcBorders>
              <w:top w:val="nil"/>
              <w:bottom w:val="single" w:sz="4" w:space="0" w:color="auto"/>
            </w:tcBorders>
            <w:vAlign w:val="center"/>
          </w:tcPr>
          <w:p w14:paraId="6620213C" w14:textId="77777777" w:rsidR="007D5E71" w:rsidRPr="004C7B4D" w:rsidRDefault="007D5E71" w:rsidP="00994116">
            <w:pPr>
              <w:tabs>
                <w:tab w:val="center" w:pos="4513"/>
                <w:tab w:val="right" w:pos="9026"/>
              </w:tabs>
              <w:spacing w:before="120"/>
              <w:jc w:val="center"/>
            </w:pPr>
          </w:p>
        </w:tc>
        <w:tc>
          <w:tcPr>
            <w:tcW w:w="1418" w:type="dxa"/>
            <w:tcBorders>
              <w:top w:val="nil"/>
              <w:bottom w:val="single" w:sz="4" w:space="0" w:color="auto"/>
            </w:tcBorders>
            <w:vAlign w:val="center"/>
          </w:tcPr>
          <w:p w14:paraId="79A7E03F" w14:textId="77777777" w:rsidR="007D5E71" w:rsidRPr="004C7B4D" w:rsidRDefault="007D5E71" w:rsidP="00994116">
            <w:pPr>
              <w:spacing w:before="120"/>
              <w:jc w:val="center"/>
            </w:pPr>
            <w:r w:rsidRPr="004C7B4D">
              <w:t>2.07</w:t>
            </w:r>
            <w:r w:rsidRPr="004C7B4D">
              <w:br/>
              <w:t>(0.87, 4.94)</w:t>
            </w:r>
          </w:p>
        </w:tc>
        <w:tc>
          <w:tcPr>
            <w:tcW w:w="992" w:type="dxa"/>
            <w:tcBorders>
              <w:top w:val="nil"/>
              <w:bottom w:val="single" w:sz="4" w:space="0" w:color="auto"/>
            </w:tcBorders>
            <w:vAlign w:val="center"/>
          </w:tcPr>
          <w:p w14:paraId="3852CED8" w14:textId="77777777" w:rsidR="007D5E71" w:rsidRPr="004C7B4D" w:rsidRDefault="007D5E71" w:rsidP="00994116">
            <w:pPr>
              <w:tabs>
                <w:tab w:val="center" w:pos="4513"/>
                <w:tab w:val="right" w:pos="9026"/>
              </w:tabs>
              <w:spacing w:before="120"/>
              <w:jc w:val="center"/>
            </w:pPr>
          </w:p>
        </w:tc>
        <w:tc>
          <w:tcPr>
            <w:tcW w:w="1418" w:type="dxa"/>
            <w:tcBorders>
              <w:top w:val="nil"/>
              <w:bottom w:val="single" w:sz="4" w:space="0" w:color="auto"/>
            </w:tcBorders>
          </w:tcPr>
          <w:p w14:paraId="5BD5F4FB" w14:textId="77777777" w:rsidR="007D5E71" w:rsidRPr="004C7B4D" w:rsidRDefault="007D5E71" w:rsidP="00994116">
            <w:pPr>
              <w:keepNext/>
              <w:keepLines/>
              <w:spacing w:before="120"/>
              <w:jc w:val="center"/>
              <w:outlineLvl w:val="1"/>
            </w:pPr>
            <w:r w:rsidRPr="004C7B4D">
              <w:t>2.08</w:t>
            </w:r>
            <w:r w:rsidRPr="004C7B4D">
              <w:br/>
              <w:t>(0.91, 4.75)</w:t>
            </w:r>
          </w:p>
        </w:tc>
        <w:tc>
          <w:tcPr>
            <w:tcW w:w="992" w:type="dxa"/>
            <w:tcBorders>
              <w:top w:val="nil"/>
              <w:bottom w:val="single" w:sz="4" w:space="0" w:color="auto"/>
            </w:tcBorders>
            <w:vAlign w:val="center"/>
          </w:tcPr>
          <w:p w14:paraId="3A242A15" w14:textId="77777777" w:rsidR="007D5E71" w:rsidRPr="004C7B4D" w:rsidRDefault="007D5E71" w:rsidP="00994116">
            <w:pPr>
              <w:tabs>
                <w:tab w:val="center" w:pos="4513"/>
                <w:tab w:val="right" w:pos="9026"/>
              </w:tabs>
              <w:spacing w:before="120"/>
              <w:jc w:val="center"/>
            </w:pPr>
          </w:p>
        </w:tc>
      </w:tr>
    </w:tbl>
    <w:p w14:paraId="00E4569D" w14:textId="77777777" w:rsidR="007D5E71" w:rsidRPr="004C7B4D" w:rsidRDefault="007D5E71" w:rsidP="00DD6880">
      <w:pPr>
        <w:pStyle w:val="Tablefootnote"/>
      </w:pPr>
      <w:r w:rsidRPr="004C7B4D">
        <w:rPr>
          <w:vertAlign w:val="superscript"/>
        </w:rPr>
        <w:t xml:space="preserve">a </w:t>
      </w:r>
      <w:r w:rsidRPr="004C7B4D">
        <w:t>p-value calculated from a Wald test.</w:t>
      </w:r>
    </w:p>
    <w:p w14:paraId="52DB6B79" w14:textId="77777777" w:rsidR="007D5E71" w:rsidRPr="004C7B4D" w:rsidRDefault="007D5E71" w:rsidP="007D5E71"/>
    <w:p w14:paraId="46B6E1C4" w14:textId="77777777" w:rsidR="007D5E71" w:rsidRPr="004C7B4D" w:rsidRDefault="007D5E71" w:rsidP="007D5E71">
      <w:pPr>
        <w:pStyle w:val="Heading3"/>
      </w:pPr>
      <w:bookmarkStart w:id="322" w:name="_Toc355448212"/>
      <w:r w:rsidRPr="004C7B4D">
        <w:t>Objective 2d: Understand and explain observed variation between sites in adoption, uptake and use by health care professionals and patients</w:t>
      </w:r>
      <w:bookmarkEnd w:id="322"/>
    </w:p>
    <w:p w14:paraId="70FFF537" w14:textId="77777777" w:rsidR="007D5E71" w:rsidRPr="004C7B4D" w:rsidRDefault="007D5E71" w:rsidP="007D5E71">
      <w:pPr>
        <w:pStyle w:val="Heading4"/>
      </w:pPr>
      <w:r w:rsidRPr="004C7B4D">
        <w:t xml:space="preserve">HCP interview data </w:t>
      </w:r>
    </w:p>
    <w:p w14:paraId="266F3718" w14:textId="135E6D52" w:rsidR="007D5E71" w:rsidRPr="004C7B4D" w:rsidRDefault="007D5E71" w:rsidP="007D5E71">
      <w:r w:rsidRPr="004C7B4D">
        <w:t>Twenty-one members of practice and clinic staff took part in 17 interviews and one focus group (with four staff from the same GP practice). The majority of staff (18/21) worked in GP practices, with a further two based in hospital clinics and one at the CCG headquarters. Unfortunately, no members of staff from community clinics participated. Most interviewees worked in services where HeLP-Diabetes had been adopted and implemented to some extent (19/21). The number of patients registered to HeLP-Diabetes from these services ranged from 1 to 40. One participant worked in a practice where adoption of HeLP-Diabetes had been declined and another worked in a GP practice where HeLP-Diabetes had been adopted (adoption agreed), but not</w:t>
      </w:r>
      <w:r w:rsidR="00D33FB6" w:rsidRPr="004C7B4D">
        <w:t xml:space="preserve"> used (no patients registered) </w:t>
      </w:r>
      <w:r w:rsidRPr="004C7B4D">
        <w:t>(</w:t>
      </w:r>
      <w:r w:rsidR="00E52611" w:rsidRPr="00DD6880">
        <w:rPr>
          <w:i/>
        </w:rPr>
        <w:t xml:space="preserve">see </w:t>
      </w:r>
      <w:r w:rsidRPr="004C7B4D">
        <w:rPr>
          <w:i/>
        </w:rPr>
        <w:t xml:space="preserve">Table </w:t>
      </w:r>
      <w:r w:rsidR="00E52611">
        <w:rPr>
          <w:i/>
        </w:rPr>
        <w:t>41</w:t>
      </w:r>
      <w:r w:rsidRPr="004C7B4D">
        <w:t>)</w:t>
      </w:r>
      <w:r w:rsidR="00D33FB6" w:rsidRPr="004C7B4D">
        <w:t>.</w:t>
      </w:r>
    </w:p>
    <w:p w14:paraId="13A14DCB" w14:textId="77777777" w:rsidR="007D5E71" w:rsidRPr="004C7B4D" w:rsidRDefault="007D5E71" w:rsidP="007D5E71"/>
    <w:p w14:paraId="2E320F75" w14:textId="77777777" w:rsidR="007D5E71" w:rsidRPr="004C7B4D" w:rsidRDefault="007D5E71" w:rsidP="007D5E71">
      <w:r w:rsidRPr="004C7B4D">
        <w:t>The themes that emerged from the data mapped easily onto NPT, with no themes that did not map onto any NPT construct. NPT provided a useful theoretical lens through which to interpret the qualitative data and explain the observed variation in adoption, uptake and use between sites. This variability was reflected in the variation in degree to which the constructs of NPT operated. Hence the data from the interviews are presented under the main NPT constructs. As in WP B, interviewees distinguished between what they thought of as the main intervention (the HeLP-Diabetes support programme) and the facilitation we asked practices to provide. Overall, HeLP-Diabetes appeared to have reasonably good levels of coherence, cognitive participation, and collective action, whereas offering facilitation had poor levels of coherence and cognitive participation and a negative impact on collective action. As a result, overall uptake and use by patients was lower than HCPs had anticipated, and this led to HCPs perceiving HeLP-Diabetes to be less beneficial than anticipated (reflexive monitoring). These findings are presented in more detail below.</w:t>
      </w:r>
    </w:p>
    <w:p w14:paraId="5187C382" w14:textId="77777777" w:rsidR="007D5E71" w:rsidRPr="004C7B4D" w:rsidRDefault="007D5E71" w:rsidP="007D5E71"/>
    <w:p w14:paraId="6064416B" w14:textId="77777777" w:rsidR="007D5E71" w:rsidRPr="004C7B4D" w:rsidRDefault="007D5E71" w:rsidP="007D5E71">
      <w:pPr>
        <w:sectPr w:rsidR="007D5E71" w:rsidRPr="004C7B4D" w:rsidSect="003744C1">
          <w:footerReference w:type="default" r:id="rId37"/>
          <w:pgSz w:w="11906" w:h="16838"/>
          <w:pgMar w:top="1440" w:right="1440" w:bottom="1440" w:left="1440" w:header="709" w:footer="709" w:gutter="0"/>
          <w:cols w:space="708"/>
          <w:docGrid w:linePitch="360"/>
        </w:sectPr>
      </w:pPr>
    </w:p>
    <w:p w14:paraId="012E94FE" w14:textId="77777777" w:rsidR="007D5E71" w:rsidRPr="004C7B4D" w:rsidRDefault="007D5E71" w:rsidP="007D5E71"/>
    <w:p w14:paraId="7316960F" w14:textId="1F8A28E7" w:rsidR="007D5E71" w:rsidRPr="004C7B4D" w:rsidRDefault="007D5E71" w:rsidP="007D5E71">
      <w:pPr>
        <w:pStyle w:val="Tablecaption"/>
      </w:pPr>
      <w:bookmarkStart w:id="323" w:name="_Toc355447339"/>
      <w:r w:rsidRPr="004C7B4D">
        <w:t xml:space="preserve">Table </w:t>
      </w:r>
      <w:r w:rsidR="00E52611">
        <w:t>41</w:t>
      </w:r>
      <w:r w:rsidRPr="004C7B4D">
        <w:t xml:space="preserve">: Characteristics of </w:t>
      </w:r>
      <w:r w:rsidR="00E52611">
        <w:t>h</w:t>
      </w:r>
      <w:r w:rsidRPr="004C7B4D">
        <w:t xml:space="preserve">ealth </w:t>
      </w:r>
      <w:r w:rsidR="00E52611">
        <w:t>c</w:t>
      </w:r>
      <w:r w:rsidRPr="004C7B4D">
        <w:t xml:space="preserve">are </w:t>
      </w:r>
      <w:r w:rsidR="00E52611">
        <w:t>p</w:t>
      </w:r>
      <w:r w:rsidRPr="004C7B4D">
        <w:t>rofessionals interviewed (n = 21)</w:t>
      </w:r>
      <w:bookmarkEnd w:id="323"/>
    </w:p>
    <w:tbl>
      <w:tblPr>
        <w:tblStyle w:val="TableGrid"/>
        <w:tblW w:w="0" w:type="auto"/>
        <w:tblLayout w:type="fixed"/>
        <w:tblLook w:val="04A0" w:firstRow="1" w:lastRow="0" w:firstColumn="1" w:lastColumn="0" w:noHBand="0" w:noVBand="1"/>
      </w:tblPr>
      <w:tblGrid>
        <w:gridCol w:w="959"/>
        <w:gridCol w:w="850"/>
        <w:gridCol w:w="567"/>
        <w:gridCol w:w="1843"/>
        <w:gridCol w:w="1418"/>
        <w:gridCol w:w="992"/>
        <w:gridCol w:w="1559"/>
        <w:gridCol w:w="1418"/>
        <w:gridCol w:w="1842"/>
        <w:gridCol w:w="993"/>
      </w:tblGrid>
      <w:tr w:rsidR="00C6386A" w:rsidRPr="004C7B4D" w14:paraId="4EDBA2A0" w14:textId="77777777" w:rsidTr="00DD6880">
        <w:trPr>
          <w:cantSplit/>
          <w:trHeight w:val="1978"/>
        </w:trPr>
        <w:tc>
          <w:tcPr>
            <w:tcW w:w="959" w:type="dxa"/>
            <w:textDirection w:val="btLr"/>
            <w:vAlign w:val="center"/>
          </w:tcPr>
          <w:p w14:paraId="4487A9B9" w14:textId="77777777" w:rsidR="007D5E71" w:rsidRPr="004C7B4D" w:rsidRDefault="007D5E71" w:rsidP="001F5397">
            <w:pPr>
              <w:ind w:left="113" w:right="113"/>
              <w:jc w:val="center"/>
              <w:rPr>
                <w:b/>
              </w:rPr>
            </w:pPr>
            <w:r w:rsidRPr="004C7B4D">
              <w:rPr>
                <w:b/>
              </w:rPr>
              <w:t>ID</w:t>
            </w:r>
          </w:p>
        </w:tc>
        <w:tc>
          <w:tcPr>
            <w:tcW w:w="850" w:type="dxa"/>
            <w:textDirection w:val="btLr"/>
            <w:vAlign w:val="center"/>
          </w:tcPr>
          <w:p w14:paraId="2386EF5B" w14:textId="77777777" w:rsidR="007D5E71" w:rsidRPr="004C7B4D" w:rsidRDefault="007D5E71" w:rsidP="00953C33">
            <w:pPr>
              <w:ind w:left="113" w:right="113"/>
              <w:jc w:val="center"/>
              <w:rPr>
                <w:b/>
              </w:rPr>
            </w:pPr>
            <w:r w:rsidRPr="004C7B4D">
              <w:rPr>
                <w:b/>
              </w:rPr>
              <w:t>Age range</w:t>
            </w:r>
          </w:p>
        </w:tc>
        <w:tc>
          <w:tcPr>
            <w:tcW w:w="567" w:type="dxa"/>
            <w:textDirection w:val="btLr"/>
            <w:vAlign w:val="center"/>
          </w:tcPr>
          <w:p w14:paraId="0A994509" w14:textId="77777777" w:rsidR="007D5E71" w:rsidRPr="004C7B4D" w:rsidRDefault="007D5E71" w:rsidP="00953C33">
            <w:pPr>
              <w:ind w:left="113" w:right="113"/>
              <w:jc w:val="center"/>
              <w:rPr>
                <w:b/>
              </w:rPr>
            </w:pPr>
            <w:r w:rsidRPr="004C7B4D">
              <w:rPr>
                <w:b/>
              </w:rPr>
              <w:t>Gender</w:t>
            </w:r>
          </w:p>
        </w:tc>
        <w:tc>
          <w:tcPr>
            <w:tcW w:w="1843" w:type="dxa"/>
            <w:textDirection w:val="btLr"/>
            <w:vAlign w:val="center"/>
          </w:tcPr>
          <w:p w14:paraId="34FA2EFB" w14:textId="77777777" w:rsidR="007D5E71" w:rsidRPr="004C7B4D" w:rsidRDefault="007D5E71" w:rsidP="00A825C0">
            <w:pPr>
              <w:ind w:left="113" w:right="113"/>
              <w:jc w:val="center"/>
              <w:rPr>
                <w:b/>
              </w:rPr>
            </w:pPr>
            <w:r w:rsidRPr="004C7B4D">
              <w:rPr>
                <w:b/>
              </w:rPr>
              <w:t>Professional Role</w:t>
            </w:r>
          </w:p>
        </w:tc>
        <w:tc>
          <w:tcPr>
            <w:tcW w:w="1418" w:type="dxa"/>
            <w:textDirection w:val="btLr"/>
            <w:vAlign w:val="center"/>
          </w:tcPr>
          <w:p w14:paraId="7CE91C4F" w14:textId="77777777" w:rsidR="007D5E71" w:rsidRPr="004C7B4D" w:rsidRDefault="007D5E71" w:rsidP="0033043D">
            <w:pPr>
              <w:ind w:left="113" w:right="113"/>
              <w:jc w:val="center"/>
              <w:rPr>
                <w:b/>
              </w:rPr>
            </w:pPr>
            <w:r w:rsidRPr="004C7B4D">
              <w:rPr>
                <w:b/>
              </w:rPr>
              <w:t>Service setting</w:t>
            </w:r>
          </w:p>
        </w:tc>
        <w:tc>
          <w:tcPr>
            <w:tcW w:w="992" w:type="dxa"/>
            <w:textDirection w:val="btLr"/>
            <w:vAlign w:val="center"/>
          </w:tcPr>
          <w:p w14:paraId="15F00DB2" w14:textId="77777777" w:rsidR="007D5E71" w:rsidRPr="004C7B4D" w:rsidRDefault="007D5E71" w:rsidP="00104F04">
            <w:pPr>
              <w:jc w:val="center"/>
              <w:rPr>
                <w:b/>
              </w:rPr>
            </w:pPr>
            <w:r w:rsidRPr="004C7B4D">
              <w:rPr>
                <w:b/>
              </w:rPr>
              <w:t>Years in</w:t>
            </w:r>
            <w:r w:rsidRPr="004C7B4D">
              <w:rPr>
                <w:b/>
              </w:rPr>
              <w:br/>
              <w:t xml:space="preserve"> current role</w:t>
            </w:r>
          </w:p>
        </w:tc>
        <w:tc>
          <w:tcPr>
            <w:tcW w:w="1559" w:type="dxa"/>
            <w:textDirection w:val="btLr"/>
            <w:vAlign w:val="center"/>
          </w:tcPr>
          <w:p w14:paraId="354A170B" w14:textId="77777777" w:rsidR="007D5E71" w:rsidRPr="004C7B4D" w:rsidRDefault="007D5E71" w:rsidP="002C490A">
            <w:pPr>
              <w:ind w:left="113" w:right="113"/>
              <w:jc w:val="center"/>
              <w:rPr>
                <w:b/>
              </w:rPr>
            </w:pPr>
            <w:r w:rsidRPr="004C7B4D">
              <w:rPr>
                <w:b/>
              </w:rPr>
              <w:t>Ethnic background</w:t>
            </w:r>
          </w:p>
        </w:tc>
        <w:tc>
          <w:tcPr>
            <w:tcW w:w="1418" w:type="dxa"/>
            <w:textDirection w:val="btLr"/>
            <w:vAlign w:val="center"/>
          </w:tcPr>
          <w:p w14:paraId="7662CF5E" w14:textId="77777777" w:rsidR="007D5E71" w:rsidRPr="004C7B4D" w:rsidRDefault="007D5E71" w:rsidP="00CB5141">
            <w:pPr>
              <w:ind w:left="113" w:right="113"/>
              <w:jc w:val="center"/>
              <w:rPr>
                <w:b/>
              </w:rPr>
            </w:pPr>
            <w:r w:rsidRPr="004C7B4D">
              <w:rPr>
                <w:b/>
              </w:rPr>
              <w:t>Internet experience</w:t>
            </w:r>
          </w:p>
        </w:tc>
        <w:tc>
          <w:tcPr>
            <w:tcW w:w="1842" w:type="dxa"/>
            <w:textDirection w:val="btLr"/>
            <w:vAlign w:val="center"/>
          </w:tcPr>
          <w:p w14:paraId="47BA4933" w14:textId="77777777" w:rsidR="007D5E71" w:rsidRPr="004C7B4D" w:rsidRDefault="007D5E71" w:rsidP="002D4ADD">
            <w:pPr>
              <w:ind w:left="113" w:right="113"/>
              <w:jc w:val="center"/>
              <w:rPr>
                <w:b/>
              </w:rPr>
            </w:pPr>
            <w:r w:rsidRPr="004C7B4D">
              <w:rPr>
                <w:b/>
              </w:rPr>
              <w:t>Practice/clinic implementation status</w:t>
            </w:r>
          </w:p>
        </w:tc>
        <w:tc>
          <w:tcPr>
            <w:tcW w:w="993" w:type="dxa"/>
            <w:textDirection w:val="btLr"/>
            <w:vAlign w:val="center"/>
          </w:tcPr>
          <w:p w14:paraId="509713B3" w14:textId="77777777" w:rsidR="007D5E71" w:rsidRPr="004C7B4D" w:rsidRDefault="007D5E71" w:rsidP="00E66C4D">
            <w:pPr>
              <w:ind w:left="113" w:right="113"/>
              <w:jc w:val="center"/>
              <w:rPr>
                <w:b/>
              </w:rPr>
            </w:pPr>
            <w:r w:rsidRPr="004C7B4D">
              <w:rPr>
                <w:b/>
              </w:rPr>
              <w:t>No. patients registered</w:t>
            </w:r>
          </w:p>
        </w:tc>
      </w:tr>
      <w:tr w:rsidR="00C6386A" w:rsidRPr="004C7B4D" w14:paraId="32CF9FF1" w14:textId="77777777" w:rsidTr="00DD6880">
        <w:tc>
          <w:tcPr>
            <w:tcW w:w="959" w:type="dxa"/>
            <w:vAlign w:val="center"/>
          </w:tcPr>
          <w:p w14:paraId="5AFAC3D7" w14:textId="77777777" w:rsidR="007D5E71" w:rsidRPr="004C7B4D" w:rsidRDefault="007D5E71" w:rsidP="001F5397">
            <w:pPr>
              <w:rPr>
                <w:b/>
              </w:rPr>
            </w:pPr>
            <w:r w:rsidRPr="004C7B4D">
              <w:rPr>
                <w:b/>
              </w:rPr>
              <w:t>ST1</w:t>
            </w:r>
          </w:p>
        </w:tc>
        <w:tc>
          <w:tcPr>
            <w:tcW w:w="850" w:type="dxa"/>
            <w:vAlign w:val="center"/>
          </w:tcPr>
          <w:p w14:paraId="613808A3" w14:textId="77777777" w:rsidR="007D5E71" w:rsidRPr="004C7B4D" w:rsidRDefault="007D5E71" w:rsidP="00DD6880">
            <w:pPr>
              <w:rPr>
                <w:rFonts w:eastAsia="Times New Roman" w:cs="Times New Roman"/>
                <w:i/>
                <w:szCs w:val="20"/>
                <w:lang w:eastAsia="en-GB"/>
              </w:rPr>
            </w:pPr>
            <w:r w:rsidRPr="004C7B4D">
              <w:t>35–44</w:t>
            </w:r>
          </w:p>
        </w:tc>
        <w:tc>
          <w:tcPr>
            <w:tcW w:w="567" w:type="dxa"/>
            <w:vAlign w:val="center"/>
          </w:tcPr>
          <w:p w14:paraId="3DB046E2" w14:textId="77777777" w:rsidR="007D5E71" w:rsidRPr="004C7B4D" w:rsidRDefault="007D5E71" w:rsidP="00DD6880">
            <w:pPr>
              <w:rPr>
                <w:rFonts w:eastAsia="Times New Roman" w:cs="Times New Roman"/>
                <w:i/>
                <w:szCs w:val="20"/>
                <w:lang w:eastAsia="en-GB"/>
              </w:rPr>
            </w:pPr>
            <w:r w:rsidRPr="004C7B4D">
              <w:t>M</w:t>
            </w:r>
          </w:p>
        </w:tc>
        <w:tc>
          <w:tcPr>
            <w:tcW w:w="1843" w:type="dxa"/>
            <w:vAlign w:val="center"/>
          </w:tcPr>
          <w:p w14:paraId="2E9C14A2" w14:textId="77777777" w:rsidR="007D5E71" w:rsidRPr="004C7B4D" w:rsidRDefault="007D5E71" w:rsidP="001F5397">
            <w:r w:rsidRPr="004C7B4D">
              <w:t>GP partner</w:t>
            </w:r>
          </w:p>
        </w:tc>
        <w:tc>
          <w:tcPr>
            <w:tcW w:w="1418" w:type="dxa"/>
            <w:vAlign w:val="center"/>
          </w:tcPr>
          <w:p w14:paraId="34D05E19" w14:textId="77777777" w:rsidR="007D5E71" w:rsidRPr="004C7B4D" w:rsidRDefault="007D5E71" w:rsidP="00953C33">
            <w:r w:rsidRPr="004C7B4D">
              <w:t>GP practice</w:t>
            </w:r>
          </w:p>
        </w:tc>
        <w:tc>
          <w:tcPr>
            <w:tcW w:w="992" w:type="dxa"/>
            <w:vAlign w:val="center"/>
          </w:tcPr>
          <w:p w14:paraId="38B6B75B" w14:textId="77777777" w:rsidR="007D5E71" w:rsidRPr="004C7B4D" w:rsidRDefault="007D5E71" w:rsidP="00953C33">
            <w:pPr>
              <w:jc w:val="center"/>
            </w:pPr>
            <w:r w:rsidRPr="004C7B4D">
              <w:t>11</w:t>
            </w:r>
          </w:p>
        </w:tc>
        <w:tc>
          <w:tcPr>
            <w:tcW w:w="1559" w:type="dxa"/>
            <w:vAlign w:val="center"/>
          </w:tcPr>
          <w:p w14:paraId="54A4E278" w14:textId="77777777" w:rsidR="007D5E71" w:rsidRPr="004C7B4D" w:rsidRDefault="007D5E71" w:rsidP="00A825C0">
            <w:r w:rsidRPr="004C7B4D">
              <w:t>White British</w:t>
            </w:r>
          </w:p>
        </w:tc>
        <w:tc>
          <w:tcPr>
            <w:tcW w:w="1418" w:type="dxa"/>
            <w:vAlign w:val="center"/>
          </w:tcPr>
          <w:p w14:paraId="5490E936" w14:textId="77777777" w:rsidR="007D5E71" w:rsidRPr="004C7B4D" w:rsidRDefault="007D5E71" w:rsidP="0033043D">
            <w:r w:rsidRPr="004C7B4D">
              <w:t>Experienced</w:t>
            </w:r>
          </w:p>
        </w:tc>
        <w:tc>
          <w:tcPr>
            <w:tcW w:w="1842" w:type="dxa"/>
            <w:vAlign w:val="center"/>
          </w:tcPr>
          <w:p w14:paraId="564FB1BB" w14:textId="77777777" w:rsidR="007D5E71" w:rsidRPr="004C7B4D" w:rsidRDefault="007D5E71" w:rsidP="00104F04">
            <w:r w:rsidRPr="004C7B4D">
              <w:t>Adopted and implemented</w:t>
            </w:r>
          </w:p>
        </w:tc>
        <w:tc>
          <w:tcPr>
            <w:tcW w:w="993" w:type="dxa"/>
            <w:vAlign w:val="center"/>
          </w:tcPr>
          <w:p w14:paraId="4A62291A" w14:textId="77777777" w:rsidR="007D5E71" w:rsidRPr="004C7B4D" w:rsidRDefault="007D5E71" w:rsidP="002C490A">
            <w:pPr>
              <w:jc w:val="center"/>
            </w:pPr>
            <w:r w:rsidRPr="004C7B4D">
              <w:t>40</w:t>
            </w:r>
          </w:p>
        </w:tc>
      </w:tr>
      <w:tr w:rsidR="00C6386A" w:rsidRPr="004C7B4D" w14:paraId="01D88ACD" w14:textId="77777777" w:rsidTr="00DD6880">
        <w:tc>
          <w:tcPr>
            <w:tcW w:w="959" w:type="dxa"/>
            <w:vAlign w:val="center"/>
          </w:tcPr>
          <w:p w14:paraId="62379DB1" w14:textId="77777777" w:rsidR="007D5E71" w:rsidRPr="004C7B4D" w:rsidRDefault="007D5E71" w:rsidP="001F5397">
            <w:pPr>
              <w:rPr>
                <w:b/>
              </w:rPr>
            </w:pPr>
            <w:r w:rsidRPr="004C7B4D">
              <w:rPr>
                <w:b/>
              </w:rPr>
              <w:t>ST2</w:t>
            </w:r>
          </w:p>
        </w:tc>
        <w:tc>
          <w:tcPr>
            <w:tcW w:w="850" w:type="dxa"/>
            <w:vAlign w:val="center"/>
          </w:tcPr>
          <w:p w14:paraId="0AA97189" w14:textId="77777777" w:rsidR="007D5E71" w:rsidRPr="004C7B4D" w:rsidRDefault="007D5E71" w:rsidP="00DD6880">
            <w:pPr>
              <w:rPr>
                <w:rFonts w:eastAsia="Times New Roman" w:cs="Times New Roman"/>
                <w:i/>
                <w:szCs w:val="20"/>
                <w:lang w:eastAsia="en-GB"/>
              </w:rPr>
            </w:pPr>
            <w:r w:rsidRPr="004C7B4D">
              <w:t>55–64</w:t>
            </w:r>
          </w:p>
        </w:tc>
        <w:tc>
          <w:tcPr>
            <w:tcW w:w="567" w:type="dxa"/>
            <w:vAlign w:val="center"/>
          </w:tcPr>
          <w:p w14:paraId="21754D45"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2C2201E5" w14:textId="77777777" w:rsidR="007D5E71" w:rsidRPr="004C7B4D" w:rsidRDefault="007D5E71" w:rsidP="001F5397">
            <w:r w:rsidRPr="004C7B4D">
              <w:t>Diabetes specialist nurse</w:t>
            </w:r>
          </w:p>
        </w:tc>
        <w:tc>
          <w:tcPr>
            <w:tcW w:w="1418" w:type="dxa"/>
            <w:vAlign w:val="center"/>
          </w:tcPr>
          <w:p w14:paraId="2FAF8004" w14:textId="77777777" w:rsidR="007D5E71" w:rsidRPr="004C7B4D" w:rsidRDefault="007D5E71" w:rsidP="00953C33">
            <w:r w:rsidRPr="004C7B4D">
              <w:t>Hospital</w:t>
            </w:r>
          </w:p>
        </w:tc>
        <w:tc>
          <w:tcPr>
            <w:tcW w:w="992" w:type="dxa"/>
            <w:vAlign w:val="center"/>
          </w:tcPr>
          <w:p w14:paraId="7ACEDA6A" w14:textId="77777777" w:rsidR="007D5E71" w:rsidRPr="004C7B4D" w:rsidRDefault="007D5E71" w:rsidP="00953C33">
            <w:pPr>
              <w:jc w:val="center"/>
            </w:pPr>
            <w:r w:rsidRPr="004C7B4D">
              <w:t>12</w:t>
            </w:r>
          </w:p>
        </w:tc>
        <w:tc>
          <w:tcPr>
            <w:tcW w:w="1559" w:type="dxa"/>
            <w:vAlign w:val="center"/>
          </w:tcPr>
          <w:p w14:paraId="6C9E00DA" w14:textId="77777777" w:rsidR="007D5E71" w:rsidRPr="004C7B4D" w:rsidRDefault="007D5E71" w:rsidP="00A825C0">
            <w:r w:rsidRPr="004C7B4D">
              <w:t>White British</w:t>
            </w:r>
          </w:p>
        </w:tc>
        <w:tc>
          <w:tcPr>
            <w:tcW w:w="1418" w:type="dxa"/>
            <w:vAlign w:val="center"/>
          </w:tcPr>
          <w:p w14:paraId="04939E37" w14:textId="77777777" w:rsidR="007D5E71" w:rsidRPr="004C7B4D" w:rsidRDefault="007D5E71" w:rsidP="0033043D">
            <w:r w:rsidRPr="004C7B4D">
              <w:t>Experienced</w:t>
            </w:r>
          </w:p>
        </w:tc>
        <w:tc>
          <w:tcPr>
            <w:tcW w:w="1842" w:type="dxa"/>
            <w:vAlign w:val="center"/>
          </w:tcPr>
          <w:p w14:paraId="2E295090" w14:textId="77777777" w:rsidR="007D5E71" w:rsidRPr="004C7B4D" w:rsidRDefault="007D5E71" w:rsidP="00104F04">
            <w:r w:rsidRPr="004C7B4D">
              <w:t>Adopted and implemented</w:t>
            </w:r>
          </w:p>
        </w:tc>
        <w:tc>
          <w:tcPr>
            <w:tcW w:w="993" w:type="dxa"/>
            <w:vAlign w:val="center"/>
          </w:tcPr>
          <w:p w14:paraId="02048114" w14:textId="77777777" w:rsidR="007D5E71" w:rsidRPr="004C7B4D" w:rsidRDefault="007D5E71" w:rsidP="002C490A">
            <w:pPr>
              <w:jc w:val="center"/>
            </w:pPr>
            <w:r w:rsidRPr="004C7B4D">
              <w:t>30</w:t>
            </w:r>
          </w:p>
        </w:tc>
      </w:tr>
      <w:tr w:rsidR="00C6386A" w:rsidRPr="004C7B4D" w14:paraId="0D5A7989" w14:textId="77777777" w:rsidTr="00DD6880">
        <w:tc>
          <w:tcPr>
            <w:tcW w:w="959" w:type="dxa"/>
            <w:vAlign w:val="center"/>
          </w:tcPr>
          <w:p w14:paraId="6B51863B" w14:textId="77777777" w:rsidR="007D5E71" w:rsidRPr="004C7B4D" w:rsidRDefault="007D5E71" w:rsidP="001F5397">
            <w:pPr>
              <w:rPr>
                <w:b/>
              </w:rPr>
            </w:pPr>
            <w:r w:rsidRPr="004C7B4D">
              <w:rPr>
                <w:b/>
              </w:rPr>
              <w:t>ST3</w:t>
            </w:r>
          </w:p>
        </w:tc>
        <w:tc>
          <w:tcPr>
            <w:tcW w:w="850" w:type="dxa"/>
            <w:vAlign w:val="center"/>
          </w:tcPr>
          <w:p w14:paraId="31977945" w14:textId="77777777" w:rsidR="007D5E71" w:rsidRPr="004C7B4D" w:rsidRDefault="007D5E71" w:rsidP="00DD6880">
            <w:pPr>
              <w:rPr>
                <w:rFonts w:eastAsia="Times New Roman" w:cs="Times New Roman"/>
                <w:i/>
                <w:szCs w:val="20"/>
                <w:lang w:eastAsia="en-GB"/>
              </w:rPr>
            </w:pPr>
            <w:r w:rsidRPr="004C7B4D">
              <w:t>45–54</w:t>
            </w:r>
          </w:p>
        </w:tc>
        <w:tc>
          <w:tcPr>
            <w:tcW w:w="567" w:type="dxa"/>
            <w:vAlign w:val="center"/>
          </w:tcPr>
          <w:p w14:paraId="1B14175F" w14:textId="77777777" w:rsidR="007D5E71" w:rsidRPr="004C7B4D" w:rsidRDefault="007D5E71" w:rsidP="00DD6880">
            <w:pPr>
              <w:rPr>
                <w:rFonts w:eastAsia="Times New Roman" w:cs="Times New Roman"/>
                <w:i/>
                <w:szCs w:val="20"/>
                <w:lang w:eastAsia="en-GB"/>
              </w:rPr>
            </w:pPr>
            <w:r w:rsidRPr="004C7B4D">
              <w:t>M</w:t>
            </w:r>
          </w:p>
        </w:tc>
        <w:tc>
          <w:tcPr>
            <w:tcW w:w="1843" w:type="dxa"/>
            <w:vAlign w:val="center"/>
          </w:tcPr>
          <w:p w14:paraId="6CD1600A" w14:textId="77777777" w:rsidR="007D5E71" w:rsidRPr="004C7B4D" w:rsidRDefault="007D5E71" w:rsidP="001F5397">
            <w:r w:rsidRPr="004C7B4D">
              <w:t>Commissioning officer</w:t>
            </w:r>
          </w:p>
        </w:tc>
        <w:tc>
          <w:tcPr>
            <w:tcW w:w="1418" w:type="dxa"/>
            <w:vAlign w:val="center"/>
          </w:tcPr>
          <w:p w14:paraId="375E593E" w14:textId="77777777" w:rsidR="007D5E71" w:rsidRPr="004C7B4D" w:rsidRDefault="007D5E71" w:rsidP="00953C33">
            <w:r w:rsidRPr="004C7B4D">
              <w:t>N/A</w:t>
            </w:r>
          </w:p>
        </w:tc>
        <w:tc>
          <w:tcPr>
            <w:tcW w:w="992" w:type="dxa"/>
            <w:vAlign w:val="center"/>
          </w:tcPr>
          <w:p w14:paraId="399271DF" w14:textId="77777777" w:rsidR="007D5E71" w:rsidRPr="004C7B4D" w:rsidRDefault="007D5E71" w:rsidP="00953C33">
            <w:pPr>
              <w:jc w:val="center"/>
            </w:pPr>
            <w:r w:rsidRPr="004C7B4D">
              <w:t>2</w:t>
            </w:r>
          </w:p>
        </w:tc>
        <w:tc>
          <w:tcPr>
            <w:tcW w:w="1559" w:type="dxa"/>
            <w:vAlign w:val="center"/>
          </w:tcPr>
          <w:p w14:paraId="42274364" w14:textId="77777777" w:rsidR="007D5E71" w:rsidRPr="004C7B4D" w:rsidRDefault="007D5E71" w:rsidP="00A825C0">
            <w:r w:rsidRPr="004C7B4D">
              <w:t>White British</w:t>
            </w:r>
          </w:p>
        </w:tc>
        <w:tc>
          <w:tcPr>
            <w:tcW w:w="1418" w:type="dxa"/>
            <w:vAlign w:val="center"/>
          </w:tcPr>
          <w:p w14:paraId="775122D3" w14:textId="77777777" w:rsidR="007D5E71" w:rsidRPr="004C7B4D" w:rsidRDefault="007D5E71" w:rsidP="0033043D">
            <w:r w:rsidRPr="004C7B4D">
              <w:t>Expert</w:t>
            </w:r>
          </w:p>
        </w:tc>
        <w:tc>
          <w:tcPr>
            <w:tcW w:w="1842" w:type="dxa"/>
            <w:vAlign w:val="center"/>
          </w:tcPr>
          <w:p w14:paraId="7EB1EE23" w14:textId="77777777" w:rsidR="007D5E71" w:rsidRPr="004C7B4D" w:rsidRDefault="007D5E71" w:rsidP="00104F04">
            <w:r w:rsidRPr="004C7B4D">
              <w:t>Adopted</w:t>
            </w:r>
          </w:p>
        </w:tc>
        <w:tc>
          <w:tcPr>
            <w:tcW w:w="993" w:type="dxa"/>
            <w:vAlign w:val="center"/>
          </w:tcPr>
          <w:p w14:paraId="0B09ADBA" w14:textId="77777777" w:rsidR="007D5E71" w:rsidRPr="004C7B4D" w:rsidRDefault="007D5E71" w:rsidP="002C490A">
            <w:pPr>
              <w:jc w:val="center"/>
            </w:pPr>
            <w:r w:rsidRPr="004C7B4D">
              <w:t>N/A</w:t>
            </w:r>
          </w:p>
        </w:tc>
      </w:tr>
      <w:tr w:rsidR="00C6386A" w:rsidRPr="004C7B4D" w14:paraId="30F2C245" w14:textId="77777777" w:rsidTr="00DD6880">
        <w:tc>
          <w:tcPr>
            <w:tcW w:w="959" w:type="dxa"/>
            <w:vAlign w:val="center"/>
          </w:tcPr>
          <w:p w14:paraId="62F542C0" w14:textId="77777777" w:rsidR="007D5E71" w:rsidRPr="004C7B4D" w:rsidRDefault="007D5E71" w:rsidP="001F5397">
            <w:pPr>
              <w:rPr>
                <w:b/>
              </w:rPr>
            </w:pPr>
            <w:r w:rsidRPr="004C7B4D">
              <w:rPr>
                <w:b/>
              </w:rPr>
              <w:t>ST4</w:t>
            </w:r>
          </w:p>
        </w:tc>
        <w:tc>
          <w:tcPr>
            <w:tcW w:w="850" w:type="dxa"/>
            <w:vAlign w:val="center"/>
          </w:tcPr>
          <w:p w14:paraId="760EB29D" w14:textId="77777777" w:rsidR="007D5E71" w:rsidRPr="004C7B4D" w:rsidRDefault="007D5E71" w:rsidP="00DD6880">
            <w:pPr>
              <w:rPr>
                <w:rFonts w:eastAsia="Times New Roman" w:cs="Times New Roman"/>
                <w:i/>
                <w:szCs w:val="20"/>
                <w:lang w:eastAsia="en-GB"/>
              </w:rPr>
            </w:pPr>
            <w:r w:rsidRPr="004C7B4D">
              <w:t>25–34</w:t>
            </w:r>
          </w:p>
        </w:tc>
        <w:tc>
          <w:tcPr>
            <w:tcW w:w="567" w:type="dxa"/>
            <w:vAlign w:val="center"/>
          </w:tcPr>
          <w:p w14:paraId="2CE71C55"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3936C6EA" w14:textId="77777777" w:rsidR="007D5E71" w:rsidRPr="004C7B4D" w:rsidRDefault="007D5E71" w:rsidP="001F5397">
            <w:r w:rsidRPr="004C7B4D">
              <w:t>Practice nurse</w:t>
            </w:r>
          </w:p>
        </w:tc>
        <w:tc>
          <w:tcPr>
            <w:tcW w:w="1418" w:type="dxa"/>
            <w:vAlign w:val="center"/>
          </w:tcPr>
          <w:p w14:paraId="0579D747" w14:textId="77777777" w:rsidR="007D5E71" w:rsidRPr="004C7B4D" w:rsidRDefault="007D5E71" w:rsidP="00953C33">
            <w:r w:rsidRPr="004C7B4D">
              <w:t>GP practice</w:t>
            </w:r>
          </w:p>
        </w:tc>
        <w:tc>
          <w:tcPr>
            <w:tcW w:w="992" w:type="dxa"/>
            <w:vAlign w:val="center"/>
          </w:tcPr>
          <w:p w14:paraId="2E447139" w14:textId="77777777" w:rsidR="007D5E71" w:rsidRPr="004C7B4D" w:rsidRDefault="007D5E71" w:rsidP="00953C33">
            <w:pPr>
              <w:jc w:val="center"/>
            </w:pPr>
            <w:r w:rsidRPr="004C7B4D">
              <w:t>2</w:t>
            </w:r>
          </w:p>
        </w:tc>
        <w:tc>
          <w:tcPr>
            <w:tcW w:w="1559" w:type="dxa"/>
            <w:vAlign w:val="center"/>
          </w:tcPr>
          <w:p w14:paraId="12B8548D" w14:textId="77777777" w:rsidR="007D5E71" w:rsidRPr="004C7B4D" w:rsidRDefault="007D5E71" w:rsidP="00A825C0">
            <w:r w:rsidRPr="004C7B4D">
              <w:t>White British</w:t>
            </w:r>
          </w:p>
        </w:tc>
        <w:tc>
          <w:tcPr>
            <w:tcW w:w="1418" w:type="dxa"/>
            <w:vAlign w:val="center"/>
          </w:tcPr>
          <w:p w14:paraId="44906B95" w14:textId="77777777" w:rsidR="007D5E71" w:rsidRPr="004C7B4D" w:rsidRDefault="007D5E71" w:rsidP="0033043D">
            <w:r w:rsidRPr="004C7B4D">
              <w:t>Experienced</w:t>
            </w:r>
          </w:p>
        </w:tc>
        <w:tc>
          <w:tcPr>
            <w:tcW w:w="1842" w:type="dxa"/>
            <w:vAlign w:val="center"/>
          </w:tcPr>
          <w:p w14:paraId="737BFC1B" w14:textId="77777777" w:rsidR="007D5E71" w:rsidRPr="004C7B4D" w:rsidRDefault="007D5E71" w:rsidP="00104F04">
            <w:r w:rsidRPr="004C7B4D">
              <w:t>Adopted and implemented</w:t>
            </w:r>
          </w:p>
        </w:tc>
        <w:tc>
          <w:tcPr>
            <w:tcW w:w="993" w:type="dxa"/>
            <w:vAlign w:val="center"/>
          </w:tcPr>
          <w:p w14:paraId="768394DC" w14:textId="77777777" w:rsidR="007D5E71" w:rsidRPr="004C7B4D" w:rsidRDefault="007D5E71" w:rsidP="002C490A">
            <w:pPr>
              <w:jc w:val="center"/>
            </w:pPr>
            <w:r w:rsidRPr="004C7B4D">
              <w:t>28</w:t>
            </w:r>
          </w:p>
        </w:tc>
      </w:tr>
      <w:tr w:rsidR="00C6386A" w:rsidRPr="004C7B4D" w14:paraId="1DC00C37" w14:textId="77777777" w:rsidTr="00DD6880">
        <w:tc>
          <w:tcPr>
            <w:tcW w:w="959" w:type="dxa"/>
            <w:vAlign w:val="center"/>
          </w:tcPr>
          <w:p w14:paraId="6C139EC4" w14:textId="77777777" w:rsidR="007D5E71" w:rsidRPr="004C7B4D" w:rsidRDefault="007D5E71" w:rsidP="001F5397">
            <w:pPr>
              <w:rPr>
                <w:b/>
              </w:rPr>
            </w:pPr>
            <w:r w:rsidRPr="004C7B4D">
              <w:rPr>
                <w:b/>
              </w:rPr>
              <w:t>ST5</w:t>
            </w:r>
          </w:p>
        </w:tc>
        <w:tc>
          <w:tcPr>
            <w:tcW w:w="850" w:type="dxa"/>
            <w:vAlign w:val="center"/>
          </w:tcPr>
          <w:p w14:paraId="47BEACE7" w14:textId="77777777" w:rsidR="007D5E71" w:rsidRPr="004C7B4D" w:rsidRDefault="007D5E71" w:rsidP="00DD6880">
            <w:r w:rsidRPr="004C7B4D">
              <w:t>45–54</w:t>
            </w:r>
          </w:p>
        </w:tc>
        <w:tc>
          <w:tcPr>
            <w:tcW w:w="567" w:type="dxa"/>
            <w:vAlign w:val="center"/>
          </w:tcPr>
          <w:p w14:paraId="78FC02BD"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77021148" w14:textId="77777777" w:rsidR="007D5E71" w:rsidRPr="004C7B4D" w:rsidRDefault="007D5E71" w:rsidP="001F5397">
            <w:r w:rsidRPr="004C7B4D">
              <w:t>Health care assistant</w:t>
            </w:r>
          </w:p>
        </w:tc>
        <w:tc>
          <w:tcPr>
            <w:tcW w:w="1418" w:type="dxa"/>
            <w:vAlign w:val="center"/>
          </w:tcPr>
          <w:p w14:paraId="255DE47B" w14:textId="77777777" w:rsidR="007D5E71" w:rsidRPr="004C7B4D" w:rsidRDefault="007D5E71" w:rsidP="00953C33">
            <w:r w:rsidRPr="004C7B4D">
              <w:t>GP practice</w:t>
            </w:r>
          </w:p>
        </w:tc>
        <w:tc>
          <w:tcPr>
            <w:tcW w:w="992" w:type="dxa"/>
            <w:vAlign w:val="center"/>
          </w:tcPr>
          <w:p w14:paraId="1E12F6C3" w14:textId="77777777" w:rsidR="007D5E71" w:rsidRPr="004C7B4D" w:rsidRDefault="007D5E71" w:rsidP="00953C33">
            <w:pPr>
              <w:jc w:val="center"/>
            </w:pPr>
            <w:r w:rsidRPr="004C7B4D">
              <w:t>10</w:t>
            </w:r>
          </w:p>
        </w:tc>
        <w:tc>
          <w:tcPr>
            <w:tcW w:w="1559" w:type="dxa"/>
            <w:vAlign w:val="center"/>
          </w:tcPr>
          <w:p w14:paraId="58915388" w14:textId="77777777" w:rsidR="007D5E71" w:rsidRPr="004C7B4D" w:rsidRDefault="007D5E71" w:rsidP="00A825C0">
            <w:r w:rsidRPr="004C7B4D">
              <w:t>White British</w:t>
            </w:r>
          </w:p>
        </w:tc>
        <w:tc>
          <w:tcPr>
            <w:tcW w:w="1418" w:type="dxa"/>
            <w:vAlign w:val="center"/>
          </w:tcPr>
          <w:p w14:paraId="5A3E6730" w14:textId="77777777" w:rsidR="007D5E71" w:rsidRPr="004C7B4D" w:rsidRDefault="007D5E71" w:rsidP="0033043D">
            <w:r w:rsidRPr="004C7B4D">
              <w:t>Experienced</w:t>
            </w:r>
          </w:p>
        </w:tc>
        <w:tc>
          <w:tcPr>
            <w:tcW w:w="1842" w:type="dxa"/>
            <w:vAlign w:val="center"/>
          </w:tcPr>
          <w:p w14:paraId="27099406" w14:textId="77777777" w:rsidR="007D5E71" w:rsidRPr="004C7B4D" w:rsidRDefault="007D5E71" w:rsidP="00104F04">
            <w:r w:rsidRPr="004C7B4D">
              <w:t>Adopted and implemented</w:t>
            </w:r>
          </w:p>
        </w:tc>
        <w:tc>
          <w:tcPr>
            <w:tcW w:w="993" w:type="dxa"/>
            <w:vAlign w:val="center"/>
          </w:tcPr>
          <w:p w14:paraId="35808020" w14:textId="77777777" w:rsidR="007D5E71" w:rsidRPr="004C7B4D" w:rsidRDefault="007D5E71" w:rsidP="002C490A">
            <w:pPr>
              <w:jc w:val="center"/>
            </w:pPr>
            <w:r w:rsidRPr="004C7B4D">
              <w:t>40</w:t>
            </w:r>
          </w:p>
        </w:tc>
      </w:tr>
      <w:tr w:rsidR="00C6386A" w:rsidRPr="004C7B4D" w14:paraId="470EA6D5" w14:textId="77777777" w:rsidTr="00DD6880">
        <w:tc>
          <w:tcPr>
            <w:tcW w:w="959" w:type="dxa"/>
            <w:vAlign w:val="center"/>
          </w:tcPr>
          <w:p w14:paraId="6BA1637C" w14:textId="77777777" w:rsidR="007D5E71" w:rsidRPr="004C7B4D" w:rsidRDefault="007D5E71" w:rsidP="001F5397">
            <w:pPr>
              <w:rPr>
                <w:b/>
              </w:rPr>
            </w:pPr>
            <w:r w:rsidRPr="004C7B4D">
              <w:rPr>
                <w:b/>
              </w:rPr>
              <w:t>ST6</w:t>
            </w:r>
          </w:p>
        </w:tc>
        <w:tc>
          <w:tcPr>
            <w:tcW w:w="850" w:type="dxa"/>
            <w:vAlign w:val="center"/>
          </w:tcPr>
          <w:p w14:paraId="29726D28" w14:textId="77777777" w:rsidR="007D5E71" w:rsidRPr="004C7B4D" w:rsidRDefault="007D5E71" w:rsidP="00DD6880">
            <w:pPr>
              <w:rPr>
                <w:rFonts w:eastAsia="Times New Roman" w:cs="Times New Roman"/>
                <w:i/>
                <w:szCs w:val="20"/>
                <w:lang w:eastAsia="en-GB"/>
              </w:rPr>
            </w:pPr>
            <w:r w:rsidRPr="004C7B4D">
              <w:t>35–44</w:t>
            </w:r>
          </w:p>
        </w:tc>
        <w:tc>
          <w:tcPr>
            <w:tcW w:w="567" w:type="dxa"/>
            <w:vAlign w:val="center"/>
          </w:tcPr>
          <w:p w14:paraId="25D25A98" w14:textId="77777777" w:rsidR="007D5E71" w:rsidRPr="004C7B4D" w:rsidRDefault="007D5E71" w:rsidP="00DD6880">
            <w:pPr>
              <w:rPr>
                <w:rFonts w:eastAsia="Times New Roman" w:cs="Times New Roman"/>
                <w:i/>
                <w:szCs w:val="20"/>
                <w:lang w:eastAsia="en-GB"/>
              </w:rPr>
            </w:pPr>
            <w:r w:rsidRPr="004C7B4D">
              <w:t>M</w:t>
            </w:r>
          </w:p>
        </w:tc>
        <w:tc>
          <w:tcPr>
            <w:tcW w:w="1843" w:type="dxa"/>
            <w:vAlign w:val="center"/>
          </w:tcPr>
          <w:p w14:paraId="11EA4280" w14:textId="77777777" w:rsidR="007D5E71" w:rsidRPr="004C7B4D" w:rsidRDefault="007D5E71" w:rsidP="001F5397">
            <w:r w:rsidRPr="004C7B4D">
              <w:t>GP partner</w:t>
            </w:r>
          </w:p>
        </w:tc>
        <w:tc>
          <w:tcPr>
            <w:tcW w:w="1418" w:type="dxa"/>
            <w:vAlign w:val="center"/>
          </w:tcPr>
          <w:p w14:paraId="6305F4B3" w14:textId="77777777" w:rsidR="007D5E71" w:rsidRPr="004C7B4D" w:rsidRDefault="007D5E71" w:rsidP="00953C33">
            <w:r w:rsidRPr="004C7B4D">
              <w:t>GP practice</w:t>
            </w:r>
          </w:p>
        </w:tc>
        <w:tc>
          <w:tcPr>
            <w:tcW w:w="992" w:type="dxa"/>
            <w:vAlign w:val="center"/>
          </w:tcPr>
          <w:p w14:paraId="76896CD0" w14:textId="77777777" w:rsidR="007D5E71" w:rsidRPr="004C7B4D" w:rsidRDefault="007D5E71" w:rsidP="00953C33">
            <w:pPr>
              <w:jc w:val="center"/>
            </w:pPr>
            <w:r w:rsidRPr="004C7B4D">
              <w:t>3</w:t>
            </w:r>
          </w:p>
        </w:tc>
        <w:tc>
          <w:tcPr>
            <w:tcW w:w="1559" w:type="dxa"/>
            <w:vAlign w:val="center"/>
          </w:tcPr>
          <w:p w14:paraId="11205616" w14:textId="77777777" w:rsidR="007D5E71" w:rsidRPr="004C7B4D" w:rsidRDefault="007D5E71" w:rsidP="00A825C0">
            <w:r w:rsidRPr="004C7B4D">
              <w:t>Indian</w:t>
            </w:r>
          </w:p>
        </w:tc>
        <w:tc>
          <w:tcPr>
            <w:tcW w:w="1418" w:type="dxa"/>
            <w:vAlign w:val="center"/>
          </w:tcPr>
          <w:p w14:paraId="20933A79" w14:textId="77777777" w:rsidR="007D5E71" w:rsidRPr="004C7B4D" w:rsidRDefault="007D5E71" w:rsidP="0033043D">
            <w:r w:rsidRPr="004C7B4D">
              <w:t>Experienced</w:t>
            </w:r>
          </w:p>
        </w:tc>
        <w:tc>
          <w:tcPr>
            <w:tcW w:w="1842" w:type="dxa"/>
            <w:vAlign w:val="center"/>
          </w:tcPr>
          <w:p w14:paraId="4B36FB70" w14:textId="77777777" w:rsidR="007D5E71" w:rsidRPr="004C7B4D" w:rsidRDefault="007D5E71" w:rsidP="00104F04">
            <w:r w:rsidRPr="004C7B4D">
              <w:t>Adopted and implemented</w:t>
            </w:r>
          </w:p>
        </w:tc>
        <w:tc>
          <w:tcPr>
            <w:tcW w:w="993" w:type="dxa"/>
            <w:vAlign w:val="center"/>
          </w:tcPr>
          <w:p w14:paraId="1758DC78" w14:textId="77777777" w:rsidR="007D5E71" w:rsidRPr="004C7B4D" w:rsidRDefault="007D5E71" w:rsidP="002C490A">
            <w:pPr>
              <w:jc w:val="center"/>
            </w:pPr>
            <w:r w:rsidRPr="004C7B4D">
              <w:t>8</w:t>
            </w:r>
          </w:p>
        </w:tc>
      </w:tr>
      <w:tr w:rsidR="00C6386A" w:rsidRPr="004C7B4D" w14:paraId="62D171A2" w14:textId="77777777" w:rsidTr="00DD6880">
        <w:tc>
          <w:tcPr>
            <w:tcW w:w="959" w:type="dxa"/>
            <w:vAlign w:val="center"/>
          </w:tcPr>
          <w:p w14:paraId="18231EE9" w14:textId="77777777" w:rsidR="007D5E71" w:rsidRPr="004C7B4D" w:rsidRDefault="007D5E71" w:rsidP="001F5397">
            <w:pPr>
              <w:rPr>
                <w:b/>
              </w:rPr>
            </w:pPr>
            <w:r w:rsidRPr="004C7B4D">
              <w:rPr>
                <w:b/>
              </w:rPr>
              <w:t>ST7</w:t>
            </w:r>
          </w:p>
        </w:tc>
        <w:tc>
          <w:tcPr>
            <w:tcW w:w="850" w:type="dxa"/>
            <w:vAlign w:val="center"/>
          </w:tcPr>
          <w:p w14:paraId="166588D8" w14:textId="77777777" w:rsidR="007D5E71" w:rsidRPr="004C7B4D" w:rsidRDefault="007D5E71" w:rsidP="00DD6880">
            <w:pPr>
              <w:rPr>
                <w:rFonts w:eastAsia="Times New Roman" w:cs="Times New Roman"/>
                <w:i/>
                <w:szCs w:val="20"/>
                <w:lang w:eastAsia="en-GB"/>
              </w:rPr>
            </w:pPr>
            <w:r w:rsidRPr="004C7B4D">
              <w:t>35–44</w:t>
            </w:r>
          </w:p>
        </w:tc>
        <w:tc>
          <w:tcPr>
            <w:tcW w:w="567" w:type="dxa"/>
            <w:vAlign w:val="center"/>
          </w:tcPr>
          <w:p w14:paraId="503F82C9"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2F893B54" w14:textId="77777777" w:rsidR="007D5E71" w:rsidRPr="004C7B4D" w:rsidRDefault="007D5E71" w:rsidP="001F5397">
            <w:r w:rsidRPr="004C7B4D">
              <w:t>Receptionist/</w:t>
            </w:r>
            <w:r w:rsidRPr="004C7B4D">
              <w:br/>
              <w:t>admin</w:t>
            </w:r>
          </w:p>
        </w:tc>
        <w:tc>
          <w:tcPr>
            <w:tcW w:w="1418" w:type="dxa"/>
            <w:vAlign w:val="center"/>
          </w:tcPr>
          <w:p w14:paraId="3EB5C4FB" w14:textId="77777777" w:rsidR="007D5E71" w:rsidRPr="004C7B4D" w:rsidRDefault="007D5E71" w:rsidP="00953C33">
            <w:r w:rsidRPr="004C7B4D">
              <w:t>GP practice</w:t>
            </w:r>
          </w:p>
        </w:tc>
        <w:tc>
          <w:tcPr>
            <w:tcW w:w="992" w:type="dxa"/>
            <w:vAlign w:val="center"/>
          </w:tcPr>
          <w:p w14:paraId="5E52A540" w14:textId="77777777" w:rsidR="007D5E71" w:rsidRPr="004C7B4D" w:rsidRDefault="007D5E71" w:rsidP="00953C33">
            <w:pPr>
              <w:jc w:val="center"/>
            </w:pPr>
            <w:r w:rsidRPr="004C7B4D">
              <w:t>9</w:t>
            </w:r>
          </w:p>
        </w:tc>
        <w:tc>
          <w:tcPr>
            <w:tcW w:w="1559" w:type="dxa"/>
            <w:vAlign w:val="center"/>
          </w:tcPr>
          <w:p w14:paraId="239A80D0" w14:textId="77777777" w:rsidR="007D5E71" w:rsidRPr="004C7B4D" w:rsidRDefault="007D5E71" w:rsidP="00A825C0">
            <w:r w:rsidRPr="004C7B4D">
              <w:t>White British</w:t>
            </w:r>
          </w:p>
        </w:tc>
        <w:tc>
          <w:tcPr>
            <w:tcW w:w="1418" w:type="dxa"/>
            <w:vAlign w:val="center"/>
          </w:tcPr>
          <w:p w14:paraId="794C6900" w14:textId="77777777" w:rsidR="007D5E71" w:rsidRPr="004C7B4D" w:rsidRDefault="007D5E71" w:rsidP="0033043D">
            <w:r w:rsidRPr="004C7B4D">
              <w:t>Experienced</w:t>
            </w:r>
          </w:p>
        </w:tc>
        <w:tc>
          <w:tcPr>
            <w:tcW w:w="1842" w:type="dxa"/>
            <w:vAlign w:val="center"/>
          </w:tcPr>
          <w:p w14:paraId="0365231C" w14:textId="77777777" w:rsidR="007D5E71" w:rsidRPr="004C7B4D" w:rsidRDefault="007D5E71" w:rsidP="00104F04">
            <w:r w:rsidRPr="004C7B4D">
              <w:t>Adopted and implemented</w:t>
            </w:r>
          </w:p>
        </w:tc>
        <w:tc>
          <w:tcPr>
            <w:tcW w:w="993" w:type="dxa"/>
            <w:vAlign w:val="center"/>
          </w:tcPr>
          <w:p w14:paraId="5A009142" w14:textId="77777777" w:rsidR="007D5E71" w:rsidRPr="004C7B4D" w:rsidRDefault="007D5E71" w:rsidP="002C490A">
            <w:pPr>
              <w:jc w:val="center"/>
            </w:pPr>
            <w:r w:rsidRPr="004C7B4D">
              <w:t>40</w:t>
            </w:r>
          </w:p>
        </w:tc>
      </w:tr>
      <w:tr w:rsidR="00C6386A" w:rsidRPr="004C7B4D" w14:paraId="63F6CDD8" w14:textId="77777777" w:rsidTr="00DD6880">
        <w:tc>
          <w:tcPr>
            <w:tcW w:w="959" w:type="dxa"/>
            <w:vAlign w:val="center"/>
          </w:tcPr>
          <w:p w14:paraId="180139D5" w14:textId="77777777" w:rsidR="007D5E71" w:rsidRPr="004C7B4D" w:rsidRDefault="007D5E71" w:rsidP="001F5397">
            <w:pPr>
              <w:rPr>
                <w:b/>
              </w:rPr>
            </w:pPr>
            <w:r w:rsidRPr="004C7B4D">
              <w:rPr>
                <w:b/>
              </w:rPr>
              <w:t>ST8</w:t>
            </w:r>
          </w:p>
        </w:tc>
        <w:tc>
          <w:tcPr>
            <w:tcW w:w="850" w:type="dxa"/>
            <w:vAlign w:val="center"/>
          </w:tcPr>
          <w:p w14:paraId="02145C07" w14:textId="77777777" w:rsidR="007D5E71" w:rsidRPr="004C7B4D" w:rsidRDefault="007D5E71" w:rsidP="00DD6880">
            <w:pPr>
              <w:rPr>
                <w:rFonts w:eastAsia="Times New Roman" w:cs="Times New Roman"/>
                <w:i/>
                <w:szCs w:val="20"/>
                <w:lang w:eastAsia="en-GB"/>
              </w:rPr>
            </w:pPr>
            <w:r w:rsidRPr="004C7B4D">
              <w:t>18–24</w:t>
            </w:r>
          </w:p>
        </w:tc>
        <w:tc>
          <w:tcPr>
            <w:tcW w:w="567" w:type="dxa"/>
            <w:vAlign w:val="center"/>
          </w:tcPr>
          <w:p w14:paraId="621B1C22" w14:textId="77777777" w:rsidR="007D5E71" w:rsidRPr="004C7B4D" w:rsidRDefault="007D5E71" w:rsidP="00DD6880">
            <w:pPr>
              <w:rPr>
                <w:rFonts w:eastAsia="Times New Roman" w:cs="Times New Roman"/>
                <w:i/>
                <w:szCs w:val="20"/>
                <w:lang w:eastAsia="en-GB"/>
              </w:rPr>
            </w:pPr>
            <w:r w:rsidRPr="004C7B4D">
              <w:t>M</w:t>
            </w:r>
          </w:p>
        </w:tc>
        <w:tc>
          <w:tcPr>
            <w:tcW w:w="1843" w:type="dxa"/>
            <w:vAlign w:val="center"/>
          </w:tcPr>
          <w:p w14:paraId="451328E8" w14:textId="77777777" w:rsidR="007D5E71" w:rsidRPr="004C7B4D" w:rsidRDefault="007D5E71" w:rsidP="001F5397">
            <w:r w:rsidRPr="004C7B4D">
              <w:t>Receptionist/</w:t>
            </w:r>
            <w:r w:rsidRPr="004C7B4D">
              <w:br/>
              <w:t>admin</w:t>
            </w:r>
          </w:p>
        </w:tc>
        <w:tc>
          <w:tcPr>
            <w:tcW w:w="1418" w:type="dxa"/>
            <w:vAlign w:val="center"/>
          </w:tcPr>
          <w:p w14:paraId="0B1533FC" w14:textId="77777777" w:rsidR="007D5E71" w:rsidRPr="004C7B4D" w:rsidRDefault="007D5E71" w:rsidP="00953C33">
            <w:r w:rsidRPr="004C7B4D">
              <w:t>GP practice</w:t>
            </w:r>
          </w:p>
        </w:tc>
        <w:tc>
          <w:tcPr>
            <w:tcW w:w="992" w:type="dxa"/>
            <w:vAlign w:val="center"/>
          </w:tcPr>
          <w:p w14:paraId="47780D02" w14:textId="77777777" w:rsidR="007D5E71" w:rsidRPr="004C7B4D" w:rsidRDefault="007D5E71" w:rsidP="00953C33">
            <w:pPr>
              <w:jc w:val="center"/>
            </w:pPr>
            <w:r w:rsidRPr="004C7B4D">
              <w:t>1</w:t>
            </w:r>
          </w:p>
        </w:tc>
        <w:tc>
          <w:tcPr>
            <w:tcW w:w="1559" w:type="dxa"/>
            <w:vAlign w:val="center"/>
          </w:tcPr>
          <w:p w14:paraId="6397E3FC" w14:textId="77777777" w:rsidR="007D5E71" w:rsidRPr="004C7B4D" w:rsidRDefault="007D5E71" w:rsidP="00A825C0">
            <w:r w:rsidRPr="004C7B4D">
              <w:t>White and Black Caribbean</w:t>
            </w:r>
          </w:p>
        </w:tc>
        <w:tc>
          <w:tcPr>
            <w:tcW w:w="1418" w:type="dxa"/>
            <w:vAlign w:val="center"/>
          </w:tcPr>
          <w:p w14:paraId="551227B7" w14:textId="77777777" w:rsidR="007D5E71" w:rsidRPr="004C7B4D" w:rsidRDefault="007D5E71" w:rsidP="0033043D">
            <w:r w:rsidRPr="004C7B4D">
              <w:t>Experienced</w:t>
            </w:r>
          </w:p>
        </w:tc>
        <w:tc>
          <w:tcPr>
            <w:tcW w:w="1842" w:type="dxa"/>
            <w:vAlign w:val="center"/>
          </w:tcPr>
          <w:p w14:paraId="348A8A46" w14:textId="77777777" w:rsidR="007D5E71" w:rsidRPr="004C7B4D" w:rsidRDefault="007D5E71" w:rsidP="00104F04">
            <w:r w:rsidRPr="004C7B4D">
              <w:t>Adopted and implemented</w:t>
            </w:r>
          </w:p>
        </w:tc>
        <w:tc>
          <w:tcPr>
            <w:tcW w:w="993" w:type="dxa"/>
            <w:vAlign w:val="center"/>
          </w:tcPr>
          <w:p w14:paraId="41E75D65" w14:textId="77777777" w:rsidR="007D5E71" w:rsidRPr="004C7B4D" w:rsidRDefault="007D5E71" w:rsidP="002C490A">
            <w:pPr>
              <w:jc w:val="center"/>
            </w:pPr>
            <w:r w:rsidRPr="004C7B4D">
              <w:t>11</w:t>
            </w:r>
          </w:p>
        </w:tc>
      </w:tr>
      <w:tr w:rsidR="00C6386A" w:rsidRPr="004C7B4D" w14:paraId="2317FA3A" w14:textId="77777777" w:rsidTr="00DD6880">
        <w:tc>
          <w:tcPr>
            <w:tcW w:w="959" w:type="dxa"/>
            <w:vAlign w:val="center"/>
          </w:tcPr>
          <w:p w14:paraId="0E43D5BA" w14:textId="77777777" w:rsidR="007D5E71" w:rsidRPr="004C7B4D" w:rsidRDefault="007D5E71" w:rsidP="001F5397">
            <w:pPr>
              <w:rPr>
                <w:b/>
              </w:rPr>
            </w:pPr>
            <w:r w:rsidRPr="004C7B4D">
              <w:rPr>
                <w:b/>
              </w:rPr>
              <w:t>ST9</w:t>
            </w:r>
          </w:p>
        </w:tc>
        <w:tc>
          <w:tcPr>
            <w:tcW w:w="850" w:type="dxa"/>
            <w:vAlign w:val="center"/>
          </w:tcPr>
          <w:p w14:paraId="5B6AF684" w14:textId="77777777" w:rsidR="007D5E71" w:rsidRPr="004C7B4D" w:rsidRDefault="007D5E71" w:rsidP="00DD6880">
            <w:pPr>
              <w:rPr>
                <w:rFonts w:eastAsia="Times New Roman" w:cs="Times New Roman"/>
                <w:i/>
                <w:szCs w:val="20"/>
                <w:lang w:eastAsia="en-GB"/>
              </w:rPr>
            </w:pPr>
            <w:r w:rsidRPr="004C7B4D">
              <w:t>55–64</w:t>
            </w:r>
          </w:p>
        </w:tc>
        <w:tc>
          <w:tcPr>
            <w:tcW w:w="567" w:type="dxa"/>
            <w:vAlign w:val="center"/>
          </w:tcPr>
          <w:p w14:paraId="31801DC4"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1B02ACB1" w14:textId="77777777" w:rsidR="007D5E71" w:rsidRPr="004C7B4D" w:rsidRDefault="007D5E71" w:rsidP="001F5397">
            <w:r w:rsidRPr="004C7B4D">
              <w:t>Advanced nurse practitioner</w:t>
            </w:r>
          </w:p>
        </w:tc>
        <w:tc>
          <w:tcPr>
            <w:tcW w:w="1418" w:type="dxa"/>
            <w:vAlign w:val="center"/>
          </w:tcPr>
          <w:p w14:paraId="50A7B686" w14:textId="77777777" w:rsidR="007D5E71" w:rsidRPr="004C7B4D" w:rsidRDefault="007D5E71" w:rsidP="00953C33">
            <w:r w:rsidRPr="004C7B4D">
              <w:t>GP practice</w:t>
            </w:r>
          </w:p>
        </w:tc>
        <w:tc>
          <w:tcPr>
            <w:tcW w:w="992" w:type="dxa"/>
            <w:vAlign w:val="center"/>
          </w:tcPr>
          <w:p w14:paraId="4D1223AC" w14:textId="77777777" w:rsidR="007D5E71" w:rsidRPr="004C7B4D" w:rsidRDefault="007D5E71" w:rsidP="00953C33">
            <w:pPr>
              <w:jc w:val="center"/>
            </w:pPr>
            <w:r w:rsidRPr="004C7B4D">
              <w:t>4</w:t>
            </w:r>
          </w:p>
        </w:tc>
        <w:tc>
          <w:tcPr>
            <w:tcW w:w="1559" w:type="dxa"/>
            <w:vAlign w:val="center"/>
          </w:tcPr>
          <w:p w14:paraId="4BEF5407" w14:textId="77777777" w:rsidR="007D5E71" w:rsidRPr="004C7B4D" w:rsidRDefault="007D5E71" w:rsidP="00A825C0">
            <w:r w:rsidRPr="004C7B4D">
              <w:t>White British</w:t>
            </w:r>
          </w:p>
        </w:tc>
        <w:tc>
          <w:tcPr>
            <w:tcW w:w="1418" w:type="dxa"/>
            <w:vAlign w:val="center"/>
          </w:tcPr>
          <w:p w14:paraId="37776284" w14:textId="77777777" w:rsidR="007D5E71" w:rsidRPr="004C7B4D" w:rsidRDefault="007D5E71" w:rsidP="0033043D">
            <w:r w:rsidRPr="004C7B4D">
              <w:t>Experienced</w:t>
            </w:r>
          </w:p>
        </w:tc>
        <w:tc>
          <w:tcPr>
            <w:tcW w:w="1842" w:type="dxa"/>
            <w:vAlign w:val="center"/>
          </w:tcPr>
          <w:p w14:paraId="7A0B30D9" w14:textId="77777777" w:rsidR="007D5E71" w:rsidRPr="004C7B4D" w:rsidRDefault="007D5E71" w:rsidP="00104F04">
            <w:r w:rsidRPr="004C7B4D">
              <w:t>Adopted and implemented</w:t>
            </w:r>
          </w:p>
        </w:tc>
        <w:tc>
          <w:tcPr>
            <w:tcW w:w="993" w:type="dxa"/>
            <w:vAlign w:val="center"/>
          </w:tcPr>
          <w:p w14:paraId="1A5DFF4D" w14:textId="77777777" w:rsidR="007D5E71" w:rsidRPr="004C7B4D" w:rsidRDefault="007D5E71" w:rsidP="002C490A">
            <w:pPr>
              <w:jc w:val="center"/>
            </w:pPr>
            <w:r w:rsidRPr="004C7B4D">
              <w:t>3</w:t>
            </w:r>
          </w:p>
        </w:tc>
      </w:tr>
      <w:tr w:rsidR="00C6386A" w:rsidRPr="004C7B4D" w14:paraId="0D975102" w14:textId="77777777" w:rsidTr="00DD6880">
        <w:tc>
          <w:tcPr>
            <w:tcW w:w="959" w:type="dxa"/>
            <w:vAlign w:val="center"/>
          </w:tcPr>
          <w:p w14:paraId="69E740F5" w14:textId="77777777" w:rsidR="007D5E71" w:rsidRPr="004C7B4D" w:rsidRDefault="007D5E71" w:rsidP="001F5397">
            <w:pPr>
              <w:rPr>
                <w:b/>
              </w:rPr>
            </w:pPr>
            <w:r w:rsidRPr="004C7B4D">
              <w:rPr>
                <w:b/>
              </w:rPr>
              <w:t>ST10</w:t>
            </w:r>
          </w:p>
        </w:tc>
        <w:tc>
          <w:tcPr>
            <w:tcW w:w="850" w:type="dxa"/>
            <w:vAlign w:val="center"/>
          </w:tcPr>
          <w:p w14:paraId="67B3F88E" w14:textId="77777777" w:rsidR="007D5E71" w:rsidRPr="004C7B4D" w:rsidRDefault="007D5E71" w:rsidP="00DD6880">
            <w:pPr>
              <w:rPr>
                <w:rFonts w:eastAsia="Times New Roman" w:cs="Times New Roman"/>
                <w:i/>
                <w:szCs w:val="20"/>
                <w:lang w:eastAsia="en-GB"/>
              </w:rPr>
            </w:pPr>
            <w:r w:rsidRPr="004C7B4D">
              <w:t>35–44</w:t>
            </w:r>
          </w:p>
        </w:tc>
        <w:tc>
          <w:tcPr>
            <w:tcW w:w="567" w:type="dxa"/>
            <w:vAlign w:val="center"/>
          </w:tcPr>
          <w:p w14:paraId="7E533B98" w14:textId="77777777" w:rsidR="007D5E71" w:rsidRPr="004C7B4D" w:rsidRDefault="007D5E71" w:rsidP="00DD6880">
            <w:pPr>
              <w:rPr>
                <w:rFonts w:eastAsia="Times New Roman" w:cs="Times New Roman"/>
                <w:i/>
                <w:szCs w:val="20"/>
                <w:lang w:eastAsia="en-GB"/>
              </w:rPr>
            </w:pPr>
            <w:r w:rsidRPr="004C7B4D">
              <w:t>M</w:t>
            </w:r>
          </w:p>
        </w:tc>
        <w:tc>
          <w:tcPr>
            <w:tcW w:w="1843" w:type="dxa"/>
            <w:vAlign w:val="center"/>
          </w:tcPr>
          <w:p w14:paraId="5A223885" w14:textId="77777777" w:rsidR="007D5E71" w:rsidRPr="004C7B4D" w:rsidRDefault="007D5E71" w:rsidP="001F5397">
            <w:r w:rsidRPr="004C7B4D">
              <w:t>Practice manager</w:t>
            </w:r>
          </w:p>
        </w:tc>
        <w:tc>
          <w:tcPr>
            <w:tcW w:w="1418" w:type="dxa"/>
            <w:vAlign w:val="center"/>
          </w:tcPr>
          <w:p w14:paraId="6DDF1B5C" w14:textId="77777777" w:rsidR="007D5E71" w:rsidRPr="004C7B4D" w:rsidRDefault="007D5E71" w:rsidP="00953C33">
            <w:r w:rsidRPr="004C7B4D">
              <w:t>GP practice</w:t>
            </w:r>
          </w:p>
        </w:tc>
        <w:tc>
          <w:tcPr>
            <w:tcW w:w="992" w:type="dxa"/>
            <w:vAlign w:val="center"/>
          </w:tcPr>
          <w:p w14:paraId="2329787B" w14:textId="77777777" w:rsidR="007D5E71" w:rsidRPr="004C7B4D" w:rsidRDefault="007D5E71" w:rsidP="00953C33">
            <w:pPr>
              <w:jc w:val="center"/>
            </w:pPr>
            <w:r w:rsidRPr="004C7B4D">
              <w:t>7</w:t>
            </w:r>
          </w:p>
        </w:tc>
        <w:tc>
          <w:tcPr>
            <w:tcW w:w="1559" w:type="dxa"/>
            <w:vAlign w:val="center"/>
          </w:tcPr>
          <w:p w14:paraId="08FFDB6E" w14:textId="77777777" w:rsidR="007D5E71" w:rsidRPr="004C7B4D" w:rsidRDefault="007D5E71" w:rsidP="00A825C0">
            <w:r w:rsidRPr="004C7B4D">
              <w:t>White British</w:t>
            </w:r>
          </w:p>
        </w:tc>
        <w:tc>
          <w:tcPr>
            <w:tcW w:w="1418" w:type="dxa"/>
            <w:vAlign w:val="center"/>
          </w:tcPr>
          <w:p w14:paraId="5A91CF25" w14:textId="77777777" w:rsidR="007D5E71" w:rsidRPr="004C7B4D" w:rsidRDefault="007D5E71" w:rsidP="0033043D">
            <w:r w:rsidRPr="004C7B4D">
              <w:t>Experienced</w:t>
            </w:r>
          </w:p>
        </w:tc>
        <w:tc>
          <w:tcPr>
            <w:tcW w:w="1842" w:type="dxa"/>
            <w:vAlign w:val="center"/>
          </w:tcPr>
          <w:p w14:paraId="26C4A386" w14:textId="77777777" w:rsidR="007D5E71" w:rsidRPr="004C7B4D" w:rsidRDefault="007D5E71" w:rsidP="00104F04">
            <w:r w:rsidRPr="004C7B4D">
              <w:t>Not adopted</w:t>
            </w:r>
          </w:p>
        </w:tc>
        <w:tc>
          <w:tcPr>
            <w:tcW w:w="993" w:type="dxa"/>
            <w:vAlign w:val="center"/>
          </w:tcPr>
          <w:p w14:paraId="60C2006D" w14:textId="77777777" w:rsidR="007D5E71" w:rsidRPr="004C7B4D" w:rsidRDefault="007D5E71" w:rsidP="002C490A">
            <w:pPr>
              <w:jc w:val="center"/>
            </w:pPr>
            <w:r w:rsidRPr="004C7B4D">
              <w:t>0</w:t>
            </w:r>
          </w:p>
        </w:tc>
      </w:tr>
      <w:tr w:rsidR="00C6386A" w:rsidRPr="004C7B4D" w14:paraId="5AF79C30" w14:textId="77777777" w:rsidTr="00DD6880">
        <w:tc>
          <w:tcPr>
            <w:tcW w:w="959" w:type="dxa"/>
            <w:vAlign w:val="center"/>
          </w:tcPr>
          <w:p w14:paraId="010B736D" w14:textId="77777777" w:rsidR="007D5E71" w:rsidRPr="004C7B4D" w:rsidRDefault="007D5E71" w:rsidP="001F5397">
            <w:pPr>
              <w:rPr>
                <w:b/>
              </w:rPr>
            </w:pPr>
            <w:r w:rsidRPr="004C7B4D">
              <w:rPr>
                <w:b/>
              </w:rPr>
              <w:t>ST11</w:t>
            </w:r>
          </w:p>
        </w:tc>
        <w:tc>
          <w:tcPr>
            <w:tcW w:w="850" w:type="dxa"/>
            <w:vAlign w:val="center"/>
          </w:tcPr>
          <w:p w14:paraId="2F57CAD4" w14:textId="77777777" w:rsidR="007D5E71" w:rsidRPr="004C7B4D" w:rsidRDefault="007D5E71" w:rsidP="00DD6880">
            <w:pPr>
              <w:rPr>
                <w:rFonts w:eastAsia="Times New Roman" w:cs="Times New Roman"/>
                <w:i/>
                <w:szCs w:val="20"/>
                <w:lang w:eastAsia="en-GB"/>
              </w:rPr>
            </w:pPr>
            <w:r w:rsidRPr="004C7B4D">
              <w:t>35–44</w:t>
            </w:r>
          </w:p>
        </w:tc>
        <w:tc>
          <w:tcPr>
            <w:tcW w:w="567" w:type="dxa"/>
            <w:vAlign w:val="center"/>
          </w:tcPr>
          <w:p w14:paraId="560D03A1"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4C5109F2" w14:textId="77777777" w:rsidR="007D5E71" w:rsidRPr="004C7B4D" w:rsidRDefault="007D5E71" w:rsidP="001F5397">
            <w:r w:rsidRPr="004C7B4D">
              <w:t>GP partner</w:t>
            </w:r>
          </w:p>
        </w:tc>
        <w:tc>
          <w:tcPr>
            <w:tcW w:w="1418" w:type="dxa"/>
            <w:vAlign w:val="center"/>
          </w:tcPr>
          <w:p w14:paraId="5BF771F6" w14:textId="77777777" w:rsidR="007D5E71" w:rsidRPr="004C7B4D" w:rsidRDefault="007D5E71" w:rsidP="00953C33">
            <w:r w:rsidRPr="004C7B4D">
              <w:t>GP practice</w:t>
            </w:r>
          </w:p>
        </w:tc>
        <w:tc>
          <w:tcPr>
            <w:tcW w:w="992" w:type="dxa"/>
            <w:vAlign w:val="center"/>
          </w:tcPr>
          <w:p w14:paraId="3EDBDD88" w14:textId="77777777" w:rsidR="007D5E71" w:rsidRPr="004C7B4D" w:rsidRDefault="007D5E71" w:rsidP="00953C33">
            <w:pPr>
              <w:jc w:val="center"/>
            </w:pPr>
            <w:r w:rsidRPr="004C7B4D">
              <w:t>17</w:t>
            </w:r>
          </w:p>
        </w:tc>
        <w:tc>
          <w:tcPr>
            <w:tcW w:w="1559" w:type="dxa"/>
            <w:vAlign w:val="center"/>
          </w:tcPr>
          <w:p w14:paraId="13CE8B37" w14:textId="77777777" w:rsidR="007D5E71" w:rsidRPr="004C7B4D" w:rsidRDefault="007D5E71" w:rsidP="00A825C0">
            <w:r w:rsidRPr="004C7B4D">
              <w:t>White British</w:t>
            </w:r>
          </w:p>
        </w:tc>
        <w:tc>
          <w:tcPr>
            <w:tcW w:w="1418" w:type="dxa"/>
            <w:vAlign w:val="center"/>
          </w:tcPr>
          <w:p w14:paraId="75BF8A87" w14:textId="77777777" w:rsidR="007D5E71" w:rsidRPr="004C7B4D" w:rsidRDefault="007D5E71" w:rsidP="0033043D">
            <w:r w:rsidRPr="004C7B4D">
              <w:t>Experienced</w:t>
            </w:r>
          </w:p>
        </w:tc>
        <w:tc>
          <w:tcPr>
            <w:tcW w:w="1842" w:type="dxa"/>
            <w:vAlign w:val="center"/>
          </w:tcPr>
          <w:p w14:paraId="50325D2B" w14:textId="77777777" w:rsidR="007D5E71" w:rsidRPr="004C7B4D" w:rsidRDefault="007D5E71" w:rsidP="00104F04">
            <w:r w:rsidRPr="004C7B4D">
              <w:t>Adopted and implemented</w:t>
            </w:r>
          </w:p>
        </w:tc>
        <w:tc>
          <w:tcPr>
            <w:tcW w:w="993" w:type="dxa"/>
            <w:vAlign w:val="center"/>
          </w:tcPr>
          <w:p w14:paraId="372D2BD7" w14:textId="77777777" w:rsidR="007D5E71" w:rsidRPr="004C7B4D" w:rsidRDefault="007D5E71" w:rsidP="002C490A">
            <w:pPr>
              <w:jc w:val="center"/>
            </w:pPr>
            <w:r w:rsidRPr="004C7B4D">
              <w:t>15</w:t>
            </w:r>
          </w:p>
        </w:tc>
      </w:tr>
      <w:tr w:rsidR="00C6386A" w:rsidRPr="004C7B4D" w14:paraId="04DFFF73" w14:textId="77777777" w:rsidTr="00DD6880">
        <w:tc>
          <w:tcPr>
            <w:tcW w:w="959" w:type="dxa"/>
            <w:vAlign w:val="center"/>
          </w:tcPr>
          <w:p w14:paraId="682FC968" w14:textId="77777777" w:rsidR="007D5E71" w:rsidRPr="004C7B4D" w:rsidRDefault="007D5E71" w:rsidP="001F5397">
            <w:pPr>
              <w:rPr>
                <w:b/>
              </w:rPr>
            </w:pPr>
            <w:r w:rsidRPr="004C7B4D">
              <w:rPr>
                <w:b/>
              </w:rPr>
              <w:t>ST12*</w:t>
            </w:r>
          </w:p>
        </w:tc>
        <w:tc>
          <w:tcPr>
            <w:tcW w:w="850" w:type="dxa"/>
            <w:vAlign w:val="center"/>
          </w:tcPr>
          <w:p w14:paraId="0C4E912C" w14:textId="77777777" w:rsidR="007D5E71" w:rsidRPr="004C7B4D" w:rsidRDefault="007D5E71" w:rsidP="00DD6880">
            <w:pPr>
              <w:rPr>
                <w:rFonts w:eastAsia="Times New Roman" w:cs="Times New Roman"/>
                <w:i/>
                <w:szCs w:val="20"/>
                <w:lang w:eastAsia="en-GB"/>
              </w:rPr>
            </w:pPr>
            <w:r w:rsidRPr="004C7B4D">
              <w:t>45–54</w:t>
            </w:r>
          </w:p>
        </w:tc>
        <w:tc>
          <w:tcPr>
            <w:tcW w:w="567" w:type="dxa"/>
            <w:vAlign w:val="center"/>
          </w:tcPr>
          <w:p w14:paraId="3D23F829"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27F4190F" w14:textId="77777777" w:rsidR="007D5E71" w:rsidRPr="004C7B4D" w:rsidRDefault="007D5E71" w:rsidP="001F5397">
            <w:r w:rsidRPr="004C7B4D">
              <w:t>Practice nurse</w:t>
            </w:r>
          </w:p>
        </w:tc>
        <w:tc>
          <w:tcPr>
            <w:tcW w:w="1418" w:type="dxa"/>
            <w:vAlign w:val="center"/>
          </w:tcPr>
          <w:p w14:paraId="5A7217F5" w14:textId="77777777" w:rsidR="007D5E71" w:rsidRPr="004C7B4D" w:rsidRDefault="007D5E71" w:rsidP="00953C33">
            <w:r w:rsidRPr="004C7B4D">
              <w:t>GP practice</w:t>
            </w:r>
          </w:p>
        </w:tc>
        <w:tc>
          <w:tcPr>
            <w:tcW w:w="992" w:type="dxa"/>
            <w:vAlign w:val="center"/>
          </w:tcPr>
          <w:p w14:paraId="660E0517" w14:textId="77777777" w:rsidR="007D5E71" w:rsidRPr="004C7B4D" w:rsidRDefault="007D5E71" w:rsidP="00953C33">
            <w:pPr>
              <w:jc w:val="center"/>
            </w:pPr>
            <w:r w:rsidRPr="004C7B4D">
              <w:t>4</w:t>
            </w:r>
          </w:p>
        </w:tc>
        <w:tc>
          <w:tcPr>
            <w:tcW w:w="1559" w:type="dxa"/>
            <w:vAlign w:val="center"/>
          </w:tcPr>
          <w:p w14:paraId="42E6438F" w14:textId="77777777" w:rsidR="007D5E71" w:rsidRPr="004C7B4D" w:rsidRDefault="007D5E71" w:rsidP="00A825C0">
            <w:r w:rsidRPr="004C7B4D">
              <w:t>White British</w:t>
            </w:r>
          </w:p>
        </w:tc>
        <w:tc>
          <w:tcPr>
            <w:tcW w:w="1418" w:type="dxa"/>
            <w:vAlign w:val="center"/>
          </w:tcPr>
          <w:p w14:paraId="16BA96A0" w14:textId="77777777" w:rsidR="007D5E71" w:rsidRPr="004C7B4D" w:rsidRDefault="007D5E71" w:rsidP="0033043D">
            <w:r w:rsidRPr="004C7B4D">
              <w:t>Experienced</w:t>
            </w:r>
          </w:p>
        </w:tc>
        <w:tc>
          <w:tcPr>
            <w:tcW w:w="1842" w:type="dxa"/>
            <w:vAlign w:val="center"/>
          </w:tcPr>
          <w:p w14:paraId="0F312B28" w14:textId="77777777" w:rsidR="007D5E71" w:rsidRPr="004C7B4D" w:rsidRDefault="007D5E71" w:rsidP="00104F04">
            <w:r w:rsidRPr="004C7B4D">
              <w:t>Adopted and implemented</w:t>
            </w:r>
          </w:p>
        </w:tc>
        <w:tc>
          <w:tcPr>
            <w:tcW w:w="993" w:type="dxa"/>
            <w:vAlign w:val="center"/>
          </w:tcPr>
          <w:p w14:paraId="6C514564" w14:textId="77777777" w:rsidR="007D5E71" w:rsidRPr="004C7B4D" w:rsidRDefault="007D5E71" w:rsidP="002C490A">
            <w:pPr>
              <w:jc w:val="center"/>
            </w:pPr>
            <w:r w:rsidRPr="004C7B4D">
              <w:t>11</w:t>
            </w:r>
          </w:p>
        </w:tc>
      </w:tr>
      <w:tr w:rsidR="00C6386A" w:rsidRPr="004C7B4D" w14:paraId="2F9C7CDF" w14:textId="77777777" w:rsidTr="00DD6880">
        <w:tc>
          <w:tcPr>
            <w:tcW w:w="959" w:type="dxa"/>
            <w:vAlign w:val="center"/>
          </w:tcPr>
          <w:p w14:paraId="20578478" w14:textId="77777777" w:rsidR="007D5E71" w:rsidRPr="004C7B4D" w:rsidRDefault="007D5E71" w:rsidP="001F5397">
            <w:pPr>
              <w:rPr>
                <w:b/>
              </w:rPr>
            </w:pPr>
            <w:r w:rsidRPr="004C7B4D">
              <w:rPr>
                <w:b/>
              </w:rPr>
              <w:t>ST13*</w:t>
            </w:r>
          </w:p>
        </w:tc>
        <w:tc>
          <w:tcPr>
            <w:tcW w:w="850" w:type="dxa"/>
            <w:vAlign w:val="center"/>
          </w:tcPr>
          <w:p w14:paraId="5881B114" w14:textId="77777777" w:rsidR="007D5E71" w:rsidRPr="004C7B4D" w:rsidRDefault="007D5E71" w:rsidP="00DD6880">
            <w:pPr>
              <w:rPr>
                <w:rFonts w:eastAsia="Times New Roman" w:cs="Times New Roman"/>
                <w:i/>
                <w:szCs w:val="20"/>
                <w:lang w:eastAsia="en-GB"/>
              </w:rPr>
            </w:pPr>
            <w:r w:rsidRPr="004C7B4D">
              <w:t>45–54</w:t>
            </w:r>
          </w:p>
        </w:tc>
        <w:tc>
          <w:tcPr>
            <w:tcW w:w="567" w:type="dxa"/>
            <w:vAlign w:val="center"/>
          </w:tcPr>
          <w:p w14:paraId="02734308"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1ADF3990" w14:textId="77777777" w:rsidR="007D5E71" w:rsidRPr="004C7B4D" w:rsidRDefault="007D5E71" w:rsidP="001F5397">
            <w:r w:rsidRPr="004C7B4D">
              <w:t>Practice nurse</w:t>
            </w:r>
          </w:p>
        </w:tc>
        <w:tc>
          <w:tcPr>
            <w:tcW w:w="1418" w:type="dxa"/>
            <w:vAlign w:val="center"/>
          </w:tcPr>
          <w:p w14:paraId="00B010E0" w14:textId="77777777" w:rsidR="007D5E71" w:rsidRPr="004C7B4D" w:rsidRDefault="007D5E71" w:rsidP="00953C33">
            <w:r w:rsidRPr="004C7B4D">
              <w:t>GP practice</w:t>
            </w:r>
          </w:p>
        </w:tc>
        <w:tc>
          <w:tcPr>
            <w:tcW w:w="992" w:type="dxa"/>
            <w:vAlign w:val="center"/>
          </w:tcPr>
          <w:p w14:paraId="7D841765" w14:textId="77777777" w:rsidR="007D5E71" w:rsidRPr="004C7B4D" w:rsidRDefault="007D5E71" w:rsidP="00953C33">
            <w:pPr>
              <w:jc w:val="center"/>
            </w:pPr>
            <w:r w:rsidRPr="004C7B4D">
              <w:t>9</w:t>
            </w:r>
          </w:p>
        </w:tc>
        <w:tc>
          <w:tcPr>
            <w:tcW w:w="1559" w:type="dxa"/>
            <w:vAlign w:val="center"/>
          </w:tcPr>
          <w:p w14:paraId="4F827C78" w14:textId="77777777" w:rsidR="007D5E71" w:rsidRPr="004C7B4D" w:rsidRDefault="007D5E71" w:rsidP="00A825C0">
            <w:r w:rsidRPr="004C7B4D">
              <w:t>White British</w:t>
            </w:r>
          </w:p>
        </w:tc>
        <w:tc>
          <w:tcPr>
            <w:tcW w:w="1418" w:type="dxa"/>
            <w:vAlign w:val="center"/>
          </w:tcPr>
          <w:p w14:paraId="5BEDF9DC" w14:textId="77777777" w:rsidR="007D5E71" w:rsidRPr="004C7B4D" w:rsidRDefault="007D5E71" w:rsidP="0033043D">
            <w:r w:rsidRPr="004C7B4D">
              <w:t>Experienced</w:t>
            </w:r>
          </w:p>
        </w:tc>
        <w:tc>
          <w:tcPr>
            <w:tcW w:w="1842" w:type="dxa"/>
            <w:vAlign w:val="center"/>
          </w:tcPr>
          <w:p w14:paraId="539746D6" w14:textId="77777777" w:rsidR="007D5E71" w:rsidRPr="004C7B4D" w:rsidRDefault="007D5E71" w:rsidP="00104F04">
            <w:r w:rsidRPr="004C7B4D">
              <w:t>Adopted and implemented</w:t>
            </w:r>
          </w:p>
        </w:tc>
        <w:tc>
          <w:tcPr>
            <w:tcW w:w="993" w:type="dxa"/>
            <w:vAlign w:val="center"/>
          </w:tcPr>
          <w:p w14:paraId="6D855861" w14:textId="77777777" w:rsidR="007D5E71" w:rsidRPr="004C7B4D" w:rsidRDefault="007D5E71" w:rsidP="002C490A">
            <w:pPr>
              <w:jc w:val="center"/>
            </w:pPr>
            <w:r w:rsidRPr="004C7B4D">
              <w:t>11</w:t>
            </w:r>
          </w:p>
        </w:tc>
      </w:tr>
      <w:tr w:rsidR="00C6386A" w:rsidRPr="004C7B4D" w14:paraId="6ACAED57" w14:textId="77777777" w:rsidTr="00DD6880">
        <w:tc>
          <w:tcPr>
            <w:tcW w:w="959" w:type="dxa"/>
            <w:vAlign w:val="center"/>
          </w:tcPr>
          <w:p w14:paraId="216F45C3" w14:textId="77777777" w:rsidR="007D5E71" w:rsidRPr="004C7B4D" w:rsidRDefault="007D5E71" w:rsidP="001F5397">
            <w:pPr>
              <w:rPr>
                <w:b/>
              </w:rPr>
            </w:pPr>
            <w:r w:rsidRPr="004C7B4D">
              <w:rPr>
                <w:b/>
              </w:rPr>
              <w:t>ST14*</w:t>
            </w:r>
          </w:p>
        </w:tc>
        <w:tc>
          <w:tcPr>
            <w:tcW w:w="850" w:type="dxa"/>
            <w:vAlign w:val="center"/>
          </w:tcPr>
          <w:p w14:paraId="44D42002" w14:textId="77777777" w:rsidR="007D5E71" w:rsidRPr="004C7B4D" w:rsidRDefault="007D5E71" w:rsidP="00DD6880">
            <w:pPr>
              <w:rPr>
                <w:rFonts w:eastAsia="Times New Roman" w:cs="Times New Roman"/>
                <w:i/>
                <w:szCs w:val="20"/>
                <w:lang w:eastAsia="en-GB"/>
              </w:rPr>
            </w:pPr>
            <w:r w:rsidRPr="004C7B4D">
              <w:t>35–44</w:t>
            </w:r>
          </w:p>
        </w:tc>
        <w:tc>
          <w:tcPr>
            <w:tcW w:w="567" w:type="dxa"/>
            <w:vAlign w:val="center"/>
          </w:tcPr>
          <w:p w14:paraId="18DCC239"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6813C1D9" w14:textId="77777777" w:rsidR="007D5E71" w:rsidRPr="004C7B4D" w:rsidRDefault="007D5E71" w:rsidP="001F5397">
            <w:r w:rsidRPr="004C7B4D">
              <w:t>Health care assistant</w:t>
            </w:r>
          </w:p>
        </w:tc>
        <w:tc>
          <w:tcPr>
            <w:tcW w:w="1418" w:type="dxa"/>
            <w:vAlign w:val="center"/>
          </w:tcPr>
          <w:p w14:paraId="59008410" w14:textId="77777777" w:rsidR="007D5E71" w:rsidRPr="004C7B4D" w:rsidRDefault="007D5E71" w:rsidP="00953C33">
            <w:r w:rsidRPr="004C7B4D">
              <w:t>GP practice</w:t>
            </w:r>
          </w:p>
        </w:tc>
        <w:tc>
          <w:tcPr>
            <w:tcW w:w="992" w:type="dxa"/>
            <w:vAlign w:val="center"/>
          </w:tcPr>
          <w:p w14:paraId="03D738AD" w14:textId="77777777" w:rsidR="007D5E71" w:rsidRPr="004C7B4D" w:rsidRDefault="007D5E71" w:rsidP="00953C33">
            <w:pPr>
              <w:jc w:val="center"/>
            </w:pPr>
            <w:r w:rsidRPr="004C7B4D">
              <w:t>&lt;1</w:t>
            </w:r>
          </w:p>
        </w:tc>
        <w:tc>
          <w:tcPr>
            <w:tcW w:w="1559" w:type="dxa"/>
            <w:vAlign w:val="center"/>
          </w:tcPr>
          <w:p w14:paraId="72A5F6AC" w14:textId="77777777" w:rsidR="007D5E71" w:rsidRPr="004C7B4D" w:rsidRDefault="007D5E71" w:rsidP="00A825C0">
            <w:r w:rsidRPr="004C7B4D">
              <w:t>Sri Lankan</w:t>
            </w:r>
          </w:p>
        </w:tc>
        <w:tc>
          <w:tcPr>
            <w:tcW w:w="1418" w:type="dxa"/>
            <w:vAlign w:val="center"/>
          </w:tcPr>
          <w:p w14:paraId="63F51CAB" w14:textId="77777777" w:rsidR="007D5E71" w:rsidRPr="004C7B4D" w:rsidRDefault="007D5E71" w:rsidP="0033043D">
            <w:r w:rsidRPr="004C7B4D">
              <w:t>Experienced</w:t>
            </w:r>
          </w:p>
        </w:tc>
        <w:tc>
          <w:tcPr>
            <w:tcW w:w="1842" w:type="dxa"/>
            <w:vAlign w:val="center"/>
          </w:tcPr>
          <w:p w14:paraId="4D59B372" w14:textId="77777777" w:rsidR="007D5E71" w:rsidRPr="004C7B4D" w:rsidRDefault="007D5E71" w:rsidP="00104F04">
            <w:r w:rsidRPr="004C7B4D">
              <w:t>Adopted and implemented</w:t>
            </w:r>
          </w:p>
        </w:tc>
        <w:tc>
          <w:tcPr>
            <w:tcW w:w="993" w:type="dxa"/>
            <w:vAlign w:val="center"/>
          </w:tcPr>
          <w:p w14:paraId="054608C4" w14:textId="77777777" w:rsidR="007D5E71" w:rsidRPr="004C7B4D" w:rsidRDefault="007D5E71" w:rsidP="002C490A">
            <w:pPr>
              <w:jc w:val="center"/>
            </w:pPr>
            <w:r w:rsidRPr="004C7B4D">
              <w:t>11</w:t>
            </w:r>
          </w:p>
        </w:tc>
      </w:tr>
      <w:tr w:rsidR="00C6386A" w:rsidRPr="004C7B4D" w14:paraId="59C2CE2E" w14:textId="77777777" w:rsidTr="00DD6880">
        <w:tc>
          <w:tcPr>
            <w:tcW w:w="959" w:type="dxa"/>
            <w:vAlign w:val="center"/>
          </w:tcPr>
          <w:p w14:paraId="06000DE8" w14:textId="77777777" w:rsidR="007D5E71" w:rsidRPr="004C7B4D" w:rsidRDefault="007D5E71" w:rsidP="001F5397">
            <w:pPr>
              <w:rPr>
                <w:b/>
              </w:rPr>
            </w:pPr>
            <w:r w:rsidRPr="004C7B4D">
              <w:rPr>
                <w:b/>
              </w:rPr>
              <w:t>ST15*</w:t>
            </w:r>
          </w:p>
        </w:tc>
        <w:tc>
          <w:tcPr>
            <w:tcW w:w="850" w:type="dxa"/>
            <w:vAlign w:val="center"/>
          </w:tcPr>
          <w:p w14:paraId="4B2234F4" w14:textId="77777777" w:rsidR="007D5E71" w:rsidRPr="004C7B4D" w:rsidRDefault="007D5E71" w:rsidP="00DD6880">
            <w:pPr>
              <w:rPr>
                <w:rFonts w:eastAsia="Times New Roman" w:cs="Times New Roman"/>
                <w:i/>
                <w:szCs w:val="20"/>
                <w:lang w:eastAsia="en-GB"/>
              </w:rPr>
            </w:pPr>
            <w:r w:rsidRPr="004C7B4D">
              <w:t>25–34</w:t>
            </w:r>
          </w:p>
        </w:tc>
        <w:tc>
          <w:tcPr>
            <w:tcW w:w="567" w:type="dxa"/>
            <w:vAlign w:val="center"/>
          </w:tcPr>
          <w:p w14:paraId="7A564CE7"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5BD13912" w14:textId="77777777" w:rsidR="007D5E71" w:rsidRPr="004C7B4D" w:rsidRDefault="007D5E71" w:rsidP="001F5397">
            <w:r w:rsidRPr="004C7B4D">
              <w:t>Practice nurse</w:t>
            </w:r>
          </w:p>
        </w:tc>
        <w:tc>
          <w:tcPr>
            <w:tcW w:w="1418" w:type="dxa"/>
            <w:vAlign w:val="center"/>
          </w:tcPr>
          <w:p w14:paraId="04874AD3" w14:textId="77777777" w:rsidR="007D5E71" w:rsidRPr="004C7B4D" w:rsidRDefault="007D5E71" w:rsidP="00953C33">
            <w:r w:rsidRPr="004C7B4D">
              <w:t>GP practice</w:t>
            </w:r>
          </w:p>
        </w:tc>
        <w:tc>
          <w:tcPr>
            <w:tcW w:w="992" w:type="dxa"/>
            <w:vAlign w:val="center"/>
          </w:tcPr>
          <w:p w14:paraId="554E279D" w14:textId="77777777" w:rsidR="007D5E71" w:rsidRPr="004C7B4D" w:rsidRDefault="007D5E71" w:rsidP="00953C33">
            <w:pPr>
              <w:jc w:val="center"/>
            </w:pPr>
            <w:r w:rsidRPr="004C7B4D">
              <w:t>8</w:t>
            </w:r>
          </w:p>
        </w:tc>
        <w:tc>
          <w:tcPr>
            <w:tcW w:w="1559" w:type="dxa"/>
            <w:vAlign w:val="center"/>
          </w:tcPr>
          <w:p w14:paraId="32529D42" w14:textId="1F7E64E5" w:rsidR="007D5E71" w:rsidRPr="004C7B4D" w:rsidRDefault="007D5E71" w:rsidP="00A825C0">
            <w:r w:rsidRPr="004C7B4D">
              <w:t>White NZ/US</w:t>
            </w:r>
          </w:p>
        </w:tc>
        <w:tc>
          <w:tcPr>
            <w:tcW w:w="1418" w:type="dxa"/>
            <w:vAlign w:val="center"/>
          </w:tcPr>
          <w:p w14:paraId="2667C40C" w14:textId="77777777" w:rsidR="007D5E71" w:rsidRPr="004C7B4D" w:rsidRDefault="007D5E71" w:rsidP="0033043D">
            <w:r w:rsidRPr="004C7B4D">
              <w:t>Experienced</w:t>
            </w:r>
          </w:p>
        </w:tc>
        <w:tc>
          <w:tcPr>
            <w:tcW w:w="1842" w:type="dxa"/>
            <w:vAlign w:val="center"/>
          </w:tcPr>
          <w:p w14:paraId="75D8B661" w14:textId="77777777" w:rsidR="007D5E71" w:rsidRPr="004C7B4D" w:rsidRDefault="007D5E71" w:rsidP="00104F04">
            <w:r w:rsidRPr="004C7B4D">
              <w:t>Adopted and implemented</w:t>
            </w:r>
          </w:p>
        </w:tc>
        <w:tc>
          <w:tcPr>
            <w:tcW w:w="993" w:type="dxa"/>
            <w:vAlign w:val="center"/>
          </w:tcPr>
          <w:p w14:paraId="15D9A605" w14:textId="77777777" w:rsidR="007D5E71" w:rsidRPr="004C7B4D" w:rsidRDefault="007D5E71" w:rsidP="002C490A">
            <w:pPr>
              <w:jc w:val="center"/>
            </w:pPr>
            <w:r w:rsidRPr="004C7B4D">
              <w:t>11</w:t>
            </w:r>
          </w:p>
        </w:tc>
      </w:tr>
      <w:tr w:rsidR="00C6386A" w:rsidRPr="004C7B4D" w14:paraId="6DE846C2" w14:textId="77777777" w:rsidTr="00DD6880">
        <w:tc>
          <w:tcPr>
            <w:tcW w:w="959" w:type="dxa"/>
            <w:vAlign w:val="center"/>
          </w:tcPr>
          <w:p w14:paraId="216C95AD" w14:textId="77777777" w:rsidR="007D5E71" w:rsidRPr="004C7B4D" w:rsidRDefault="007D5E71" w:rsidP="001F5397">
            <w:pPr>
              <w:rPr>
                <w:b/>
              </w:rPr>
            </w:pPr>
            <w:r w:rsidRPr="004C7B4D">
              <w:rPr>
                <w:b/>
              </w:rPr>
              <w:t>ST16</w:t>
            </w:r>
          </w:p>
        </w:tc>
        <w:tc>
          <w:tcPr>
            <w:tcW w:w="850" w:type="dxa"/>
            <w:vAlign w:val="center"/>
          </w:tcPr>
          <w:p w14:paraId="5DB6D4F4" w14:textId="77777777" w:rsidR="007D5E71" w:rsidRPr="004C7B4D" w:rsidRDefault="007D5E71" w:rsidP="00DD6880">
            <w:pPr>
              <w:rPr>
                <w:rFonts w:eastAsia="Times New Roman" w:cs="Times New Roman"/>
                <w:i/>
                <w:szCs w:val="20"/>
                <w:lang w:eastAsia="en-GB"/>
              </w:rPr>
            </w:pPr>
            <w:r w:rsidRPr="004C7B4D">
              <w:t>55–64</w:t>
            </w:r>
          </w:p>
        </w:tc>
        <w:tc>
          <w:tcPr>
            <w:tcW w:w="567" w:type="dxa"/>
            <w:vAlign w:val="center"/>
          </w:tcPr>
          <w:p w14:paraId="4A147CF1"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0F09FD66" w14:textId="77777777" w:rsidR="007D5E71" w:rsidRPr="004C7B4D" w:rsidRDefault="007D5E71" w:rsidP="001F5397">
            <w:r w:rsidRPr="004C7B4D">
              <w:t>Diabetes specialist nurse</w:t>
            </w:r>
          </w:p>
        </w:tc>
        <w:tc>
          <w:tcPr>
            <w:tcW w:w="1418" w:type="dxa"/>
            <w:vAlign w:val="center"/>
          </w:tcPr>
          <w:p w14:paraId="0D4AEF59" w14:textId="77777777" w:rsidR="007D5E71" w:rsidRPr="004C7B4D" w:rsidRDefault="007D5E71" w:rsidP="00953C33">
            <w:r w:rsidRPr="004C7B4D">
              <w:t>Hospital</w:t>
            </w:r>
          </w:p>
        </w:tc>
        <w:tc>
          <w:tcPr>
            <w:tcW w:w="992" w:type="dxa"/>
            <w:vAlign w:val="center"/>
          </w:tcPr>
          <w:p w14:paraId="0ECCF324" w14:textId="77777777" w:rsidR="007D5E71" w:rsidRPr="004C7B4D" w:rsidRDefault="007D5E71" w:rsidP="00953C33">
            <w:pPr>
              <w:jc w:val="center"/>
            </w:pPr>
            <w:r w:rsidRPr="004C7B4D">
              <w:t>1</w:t>
            </w:r>
          </w:p>
        </w:tc>
        <w:tc>
          <w:tcPr>
            <w:tcW w:w="1559" w:type="dxa"/>
            <w:vAlign w:val="center"/>
          </w:tcPr>
          <w:p w14:paraId="67985C54" w14:textId="77777777" w:rsidR="007D5E71" w:rsidRPr="004C7B4D" w:rsidRDefault="007D5E71" w:rsidP="00A825C0">
            <w:r w:rsidRPr="004C7B4D">
              <w:t>White British</w:t>
            </w:r>
          </w:p>
        </w:tc>
        <w:tc>
          <w:tcPr>
            <w:tcW w:w="1418" w:type="dxa"/>
            <w:vAlign w:val="center"/>
          </w:tcPr>
          <w:p w14:paraId="5B1B01D1" w14:textId="77777777" w:rsidR="007D5E71" w:rsidRPr="004C7B4D" w:rsidRDefault="007D5E71" w:rsidP="0033043D">
            <w:r w:rsidRPr="004C7B4D">
              <w:t>Experienced</w:t>
            </w:r>
          </w:p>
        </w:tc>
        <w:tc>
          <w:tcPr>
            <w:tcW w:w="1842" w:type="dxa"/>
            <w:vAlign w:val="center"/>
          </w:tcPr>
          <w:p w14:paraId="3621A012" w14:textId="77777777" w:rsidR="007D5E71" w:rsidRPr="004C7B4D" w:rsidRDefault="007D5E71" w:rsidP="00104F04">
            <w:r w:rsidRPr="004C7B4D">
              <w:t>Adopted and implemented</w:t>
            </w:r>
          </w:p>
        </w:tc>
        <w:tc>
          <w:tcPr>
            <w:tcW w:w="993" w:type="dxa"/>
            <w:vAlign w:val="center"/>
          </w:tcPr>
          <w:p w14:paraId="430690A8" w14:textId="77777777" w:rsidR="007D5E71" w:rsidRPr="004C7B4D" w:rsidRDefault="007D5E71" w:rsidP="002C490A">
            <w:pPr>
              <w:jc w:val="center"/>
            </w:pPr>
            <w:r w:rsidRPr="004C7B4D">
              <w:t>30</w:t>
            </w:r>
          </w:p>
        </w:tc>
      </w:tr>
      <w:tr w:rsidR="00C6386A" w:rsidRPr="004C7B4D" w14:paraId="05B51F3E" w14:textId="77777777" w:rsidTr="00DD6880">
        <w:tc>
          <w:tcPr>
            <w:tcW w:w="959" w:type="dxa"/>
            <w:vAlign w:val="center"/>
          </w:tcPr>
          <w:p w14:paraId="02EF767E" w14:textId="77777777" w:rsidR="007D5E71" w:rsidRPr="004C7B4D" w:rsidRDefault="007D5E71" w:rsidP="001F5397">
            <w:pPr>
              <w:rPr>
                <w:b/>
              </w:rPr>
            </w:pPr>
            <w:r w:rsidRPr="004C7B4D">
              <w:rPr>
                <w:b/>
              </w:rPr>
              <w:t>ST17</w:t>
            </w:r>
          </w:p>
        </w:tc>
        <w:tc>
          <w:tcPr>
            <w:tcW w:w="850" w:type="dxa"/>
            <w:vAlign w:val="center"/>
          </w:tcPr>
          <w:p w14:paraId="37A1768C" w14:textId="77777777" w:rsidR="007D5E71" w:rsidRPr="004C7B4D" w:rsidRDefault="007D5E71" w:rsidP="00DD6880">
            <w:pPr>
              <w:rPr>
                <w:rFonts w:eastAsia="Times New Roman" w:cs="Times New Roman"/>
                <w:i/>
                <w:szCs w:val="20"/>
                <w:lang w:eastAsia="en-GB"/>
              </w:rPr>
            </w:pPr>
            <w:r w:rsidRPr="004C7B4D">
              <w:t>45–54</w:t>
            </w:r>
          </w:p>
        </w:tc>
        <w:tc>
          <w:tcPr>
            <w:tcW w:w="567" w:type="dxa"/>
            <w:vAlign w:val="center"/>
          </w:tcPr>
          <w:p w14:paraId="484DAA3C"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66889450" w14:textId="77777777" w:rsidR="007D5E71" w:rsidRPr="004C7B4D" w:rsidRDefault="007D5E71" w:rsidP="001F5397">
            <w:r w:rsidRPr="004C7B4D">
              <w:t>Health care assistant</w:t>
            </w:r>
          </w:p>
        </w:tc>
        <w:tc>
          <w:tcPr>
            <w:tcW w:w="1418" w:type="dxa"/>
            <w:vAlign w:val="center"/>
          </w:tcPr>
          <w:p w14:paraId="20AEBD12" w14:textId="77777777" w:rsidR="007D5E71" w:rsidRPr="004C7B4D" w:rsidRDefault="007D5E71" w:rsidP="00953C33">
            <w:r w:rsidRPr="004C7B4D">
              <w:t>GP practice</w:t>
            </w:r>
          </w:p>
        </w:tc>
        <w:tc>
          <w:tcPr>
            <w:tcW w:w="992" w:type="dxa"/>
            <w:vAlign w:val="center"/>
          </w:tcPr>
          <w:p w14:paraId="6A98269D" w14:textId="77777777" w:rsidR="007D5E71" w:rsidRPr="004C7B4D" w:rsidRDefault="007D5E71" w:rsidP="00953C33">
            <w:pPr>
              <w:jc w:val="center"/>
            </w:pPr>
            <w:r w:rsidRPr="004C7B4D">
              <w:t>7</w:t>
            </w:r>
          </w:p>
        </w:tc>
        <w:tc>
          <w:tcPr>
            <w:tcW w:w="1559" w:type="dxa"/>
            <w:vAlign w:val="center"/>
          </w:tcPr>
          <w:p w14:paraId="6A0E5563" w14:textId="77777777" w:rsidR="007D5E71" w:rsidRPr="004C7B4D" w:rsidRDefault="007D5E71" w:rsidP="00A825C0">
            <w:r w:rsidRPr="004C7B4D">
              <w:t>White British</w:t>
            </w:r>
          </w:p>
        </w:tc>
        <w:tc>
          <w:tcPr>
            <w:tcW w:w="1418" w:type="dxa"/>
            <w:vAlign w:val="center"/>
          </w:tcPr>
          <w:p w14:paraId="42EE9693" w14:textId="77777777" w:rsidR="007D5E71" w:rsidRPr="004C7B4D" w:rsidRDefault="007D5E71" w:rsidP="0033043D">
            <w:r w:rsidRPr="004C7B4D">
              <w:t>Expert</w:t>
            </w:r>
          </w:p>
        </w:tc>
        <w:tc>
          <w:tcPr>
            <w:tcW w:w="1842" w:type="dxa"/>
            <w:vAlign w:val="center"/>
          </w:tcPr>
          <w:p w14:paraId="5613568C" w14:textId="77777777" w:rsidR="007D5E71" w:rsidRPr="004C7B4D" w:rsidRDefault="007D5E71" w:rsidP="00104F04">
            <w:r w:rsidRPr="004C7B4D">
              <w:t>Adopted and implemented</w:t>
            </w:r>
          </w:p>
        </w:tc>
        <w:tc>
          <w:tcPr>
            <w:tcW w:w="993" w:type="dxa"/>
            <w:vAlign w:val="center"/>
          </w:tcPr>
          <w:p w14:paraId="3EEC2E33" w14:textId="77777777" w:rsidR="007D5E71" w:rsidRPr="004C7B4D" w:rsidRDefault="007D5E71" w:rsidP="002C490A">
            <w:pPr>
              <w:jc w:val="center"/>
            </w:pPr>
            <w:r w:rsidRPr="004C7B4D">
              <w:t>40</w:t>
            </w:r>
          </w:p>
        </w:tc>
      </w:tr>
      <w:tr w:rsidR="00C6386A" w:rsidRPr="004C7B4D" w14:paraId="50FA962C" w14:textId="77777777" w:rsidTr="00DD6880">
        <w:tc>
          <w:tcPr>
            <w:tcW w:w="959" w:type="dxa"/>
            <w:vAlign w:val="center"/>
          </w:tcPr>
          <w:p w14:paraId="107C304B" w14:textId="77777777" w:rsidR="007D5E71" w:rsidRPr="004C7B4D" w:rsidRDefault="007D5E71" w:rsidP="001F5397">
            <w:pPr>
              <w:rPr>
                <w:b/>
              </w:rPr>
            </w:pPr>
            <w:r w:rsidRPr="004C7B4D">
              <w:rPr>
                <w:b/>
              </w:rPr>
              <w:t>ST18</w:t>
            </w:r>
          </w:p>
        </w:tc>
        <w:tc>
          <w:tcPr>
            <w:tcW w:w="850" w:type="dxa"/>
            <w:vAlign w:val="center"/>
          </w:tcPr>
          <w:p w14:paraId="07556B84" w14:textId="77777777" w:rsidR="007D5E71" w:rsidRPr="0057549E" w:rsidRDefault="007D5E71" w:rsidP="00DD6880">
            <w:pPr>
              <w:rPr>
                <w:rFonts w:eastAsia="Times New Roman" w:cs="Times New Roman"/>
                <w:i/>
                <w:szCs w:val="20"/>
                <w:lang w:eastAsia="en-GB"/>
              </w:rPr>
            </w:pPr>
            <w:r w:rsidRPr="0057549E">
              <w:t>25–34</w:t>
            </w:r>
          </w:p>
        </w:tc>
        <w:tc>
          <w:tcPr>
            <w:tcW w:w="567" w:type="dxa"/>
            <w:vAlign w:val="center"/>
          </w:tcPr>
          <w:p w14:paraId="730A5841" w14:textId="77777777" w:rsidR="007D5E71" w:rsidRPr="0057549E" w:rsidRDefault="007D5E71" w:rsidP="00DD6880">
            <w:pPr>
              <w:rPr>
                <w:rFonts w:eastAsia="Times New Roman" w:cs="Times New Roman"/>
                <w:i/>
                <w:szCs w:val="20"/>
                <w:lang w:eastAsia="en-GB"/>
              </w:rPr>
            </w:pPr>
            <w:r w:rsidRPr="0057549E">
              <w:t>F</w:t>
            </w:r>
          </w:p>
        </w:tc>
        <w:tc>
          <w:tcPr>
            <w:tcW w:w="1843" w:type="dxa"/>
            <w:vAlign w:val="center"/>
          </w:tcPr>
          <w:p w14:paraId="6EE8A361" w14:textId="77777777" w:rsidR="007D5E71" w:rsidRPr="0057549E" w:rsidRDefault="007D5E71" w:rsidP="001F5397">
            <w:r w:rsidRPr="0057549E">
              <w:t>Receptionist/</w:t>
            </w:r>
            <w:r w:rsidRPr="0057549E">
              <w:br/>
              <w:t>admin</w:t>
            </w:r>
          </w:p>
        </w:tc>
        <w:tc>
          <w:tcPr>
            <w:tcW w:w="1418" w:type="dxa"/>
            <w:vAlign w:val="center"/>
          </w:tcPr>
          <w:p w14:paraId="6DD0C47C" w14:textId="77777777" w:rsidR="007D5E71" w:rsidRPr="00241772" w:rsidRDefault="007D5E71" w:rsidP="00953C33">
            <w:r w:rsidRPr="00241772">
              <w:t>GP practice</w:t>
            </w:r>
          </w:p>
        </w:tc>
        <w:tc>
          <w:tcPr>
            <w:tcW w:w="992" w:type="dxa"/>
            <w:vAlign w:val="center"/>
          </w:tcPr>
          <w:p w14:paraId="7D0EB9D0" w14:textId="77777777" w:rsidR="007D5E71" w:rsidRPr="00B61816" w:rsidRDefault="007D5E71" w:rsidP="00953C33">
            <w:pPr>
              <w:jc w:val="center"/>
            </w:pPr>
            <w:r w:rsidRPr="00B61816">
              <w:t>5</w:t>
            </w:r>
          </w:p>
        </w:tc>
        <w:tc>
          <w:tcPr>
            <w:tcW w:w="1559" w:type="dxa"/>
            <w:vAlign w:val="center"/>
          </w:tcPr>
          <w:p w14:paraId="38FB48A3" w14:textId="77777777" w:rsidR="007D5E71" w:rsidRPr="00B74B11" w:rsidRDefault="007D5E71" w:rsidP="00A825C0">
            <w:r w:rsidRPr="00B74B11">
              <w:t>White British</w:t>
            </w:r>
          </w:p>
        </w:tc>
        <w:tc>
          <w:tcPr>
            <w:tcW w:w="1418" w:type="dxa"/>
            <w:vAlign w:val="center"/>
          </w:tcPr>
          <w:p w14:paraId="1B1E7A98" w14:textId="77777777" w:rsidR="007D5E71" w:rsidRPr="009E18B0" w:rsidRDefault="007D5E71" w:rsidP="0033043D">
            <w:r w:rsidRPr="009E18B0">
              <w:t>Experienced</w:t>
            </w:r>
          </w:p>
        </w:tc>
        <w:tc>
          <w:tcPr>
            <w:tcW w:w="1842" w:type="dxa"/>
            <w:vAlign w:val="center"/>
          </w:tcPr>
          <w:p w14:paraId="7B51E9D7" w14:textId="77777777" w:rsidR="007D5E71" w:rsidRPr="00824EB7" w:rsidRDefault="007D5E71" w:rsidP="00104F04">
            <w:r w:rsidRPr="00824EB7">
              <w:t>Adopted and implemented</w:t>
            </w:r>
          </w:p>
        </w:tc>
        <w:tc>
          <w:tcPr>
            <w:tcW w:w="993" w:type="dxa"/>
            <w:vAlign w:val="center"/>
          </w:tcPr>
          <w:p w14:paraId="1084C808" w14:textId="77777777" w:rsidR="007D5E71" w:rsidRPr="00860F3C" w:rsidRDefault="007D5E71" w:rsidP="002C490A">
            <w:pPr>
              <w:jc w:val="center"/>
            </w:pPr>
            <w:r w:rsidRPr="00860F3C">
              <w:t>1</w:t>
            </w:r>
          </w:p>
        </w:tc>
      </w:tr>
      <w:tr w:rsidR="00C6386A" w:rsidRPr="004C7B4D" w14:paraId="649856AA" w14:textId="77777777" w:rsidTr="00DD6880">
        <w:tc>
          <w:tcPr>
            <w:tcW w:w="959" w:type="dxa"/>
            <w:vAlign w:val="center"/>
          </w:tcPr>
          <w:p w14:paraId="386009D3" w14:textId="77777777" w:rsidR="007D5E71" w:rsidRPr="00860F3C" w:rsidRDefault="007D5E71" w:rsidP="001F5397">
            <w:pPr>
              <w:rPr>
                <w:b/>
              </w:rPr>
            </w:pPr>
            <w:r w:rsidRPr="00860F3C">
              <w:rPr>
                <w:b/>
              </w:rPr>
              <w:t>ST19</w:t>
            </w:r>
          </w:p>
        </w:tc>
        <w:tc>
          <w:tcPr>
            <w:tcW w:w="850" w:type="dxa"/>
            <w:vAlign w:val="center"/>
          </w:tcPr>
          <w:p w14:paraId="5765B672" w14:textId="77777777" w:rsidR="007D5E71" w:rsidRPr="00860F3C" w:rsidRDefault="007D5E71" w:rsidP="00DD6880">
            <w:pPr>
              <w:rPr>
                <w:rFonts w:eastAsia="Times New Roman" w:cs="Times New Roman"/>
                <w:i/>
                <w:szCs w:val="20"/>
                <w:lang w:eastAsia="en-GB"/>
              </w:rPr>
            </w:pPr>
            <w:r w:rsidRPr="00860F3C">
              <w:t>45–54</w:t>
            </w:r>
          </w:p>
        </w:tc>
        <w:tc>
          <w:tcPr>
            <w:tcW w:w="567" w:type="dxa"/>
            <w:vAlign w:val="center"/>
          </w:tcPr>
          <w:p w14:paraId="74152899" w14:textId="77777777" w:rsidR="007D5E71" w:rsidRPr="00C068E8" w:rsidRDefault="007D5E71" w:rsidP="00DD6880">
            <w:pPr>
              <w:rPr>
                <w:rFonts w:eastAsia="Times New Roman" w:cs="Times New Roman"/>
                <w:i/>
                <w:szCs w:val="20"/>
                <w:lang w:eastAsia="en-GB"/>
              </w:rPr>
            </w:pPr>
            <w:r w:rsidRPr="00C068E8">
              <w:t>M</w:t>
            </w:r>
          </w:p>
        </w:tc>
        <w:tc>
          <w:tcPr>
            <w:tcW w:w="1843" w:type="dxa"/>
            <w:vAlign w:val="center"/>
          </w:tcPr>
          <w:p w14:paraId="6AC37914" w14:textId="77777777" w:rsidR="007D5E71" w:rsidRPr="008019F0" w:rsidRDefault="007D5E71" w:rsidP="001F5397">
            <w:r w:rsidRPr="008019F0">
              <w:t>Salaried GP</w:t>
            </w:r>
          </w:p>
        </w:tc>
        <w:tc>
          <w:tcPr>
            <w:tcW w:w="1418" w:type="dxa"/>
            <w:vAlign w:val="center"/>
          </w:tcPr>
          <w:p w14:paraId="6808EC13" w14:textId="77777777" w:rsidR="007D5E71" w:rsidRPr="004C7B4D" w:rsidRDefault="007D5E71" w:rsidP="00953C33">
            <w:r w:rsidRPr="004C7B4D">
              <w:t>GP practice</w:t>
            </w:r>
          </w:p>
        </w:tc>
        <w:tc>
          <w:tcPr>
            <w:tcW w:w="992" w:type="dxa"/>
            <w:vAlign w:val="center"/>
          </w:tcPr>
          <w:p w14:paraId="39557FC0" w14:textId="77777777" w:rsidR="007D5E71" w:rsidRPr="004C7B4D" w:rsidRDefault="007D5E71" w:rsidP="00953C33">
            <w:pPr>
              <w:jc w:val="center"/>
            </w:pPr>
            <w:r w:rsidRPr="004C7B4D">
              <w:t>1</w:t>
            </w:r>
          </w:p>
        </w:tc>
        <w:tc>
          <w:tcPr>
            <w:tcW w:w="1559" w:type="dxa"/>
            <w:vAlign w:val="center"/>
          </w:tcPr>
          <w:p w14:paraId="2012C357" w14:textId="77777777" w:rsidR="007D5E71" w:rsidRPr="004C7B4D" w:rsidRDefault="007D5E71" w:rsidP="00A825C0">
            <w:r w:rsidRPr="004C7B4D">
              <w:t>White Irish</w:t>
            </w:r>
          </w:p>
        </w:tc>
        <w:tc>
          <w:tcPr>
            <w:tcW w:w="1418" w:type="dxa"/>
            <w:vAlign w:val="center"/>
          </w:tcPr>
          <w:p w14:paraId="0ADCAB3D" w14:textId="77777777" w:rsidR="007D5E71" w:rsidRPr="004C7B4D" w:rsidRDefault="007D5E71" w:rsidP="0033043D">
            <w:r w:rsidRPr="004C7B4D">
              <w:t>Experienced</w:t>
            </w:r>
          </w:p>
        </w:tc>
        <w:tc>
          <w:tcPr>
            <w:tcW w:w="1842" w:type="dxa"/>
            <w:vAlign w:val="center"/>
          </w:tcPr>
          <w:p w14:paraId="4EA1F357" w14:textId="77777777" w:rsidR="007D5E71" w:rsidRPr="004C7B4D" w:rsidRDefault="007D5E71" w:rsidP="00104F04">
            <w:r w:rsidRPr="004C7B4D">
              <w:t>Adopted and implemented</w:t>
            </w:r>
          </w:p>
        </w:tc>
        <w:tc>
          <w:tcPr>
            <w:tcW w:w="993" w:type="dxa"/>
            <w:vAlign w:val="center"/>
          </w:tcPr>
          <w:p w14:paraId="36012294" w14:textId="77777777" w:rsidR="007D5E71" w:rsidRPr="004C7B4D" w:rsidRDefault="007D5E71" w:rsidP="002C490A">
            <w:pPr>
              <w:jc w:val="center"/>
            </w:pPr>
            <w:r w:rsidRPr="004C7B4D">
              <w:t>11</w:t>
            </w:r>
          </w:p>
        </w:tc>
      </w:tr>
      <w:tr w:rsidR="00C6386A" w:rsidRPr="004C7B4D" w14:paraId="6A554952" w14:textId="77777777" w:rsidTr="00DD6880">
        <w:tc>
          <w:tcPr>
            <w:tcW w:w="959" w:type="dxa"/>
            <w:vAlign w:val="center"/>
          </w:tcPr>
          <w:p w14:paraId="43419BDD" w14:textId="77777777" w:rsidR="007D5E71" w:rsidRPr="004C7B4D" w:rsidRDefault="007D5E71" w:rsidP="001F5397">
            <w:pPr>
              <w:rPr>
                <w:b/>
              </w:rPr>
            </w:pPr>
            <w:r w:rsidRPr="004C7B4D">
              <w:rPr>
                <w:b/>
              </w:rPr>
              <w:t>ST20</w:t>
            </w:r>
          </w:p>
        </w:tc>
        <w:tc>
          <w:tcPr>
            <w:tcW w:w="850" w:type="dxa"/>
            <w:vAlign w:val="center"/>
          </w:tcPr>
          <w:p w14:paraId="47053A89" w14:textId="77777777" w:rsidR="007D5E71" w:rsidRPr="004C7B4D" w:rsidRDefault="007D5E71" w:rsidP="00DD6880">
            <w:pPr>
              <w:rPr>
                <w:rFonts w:eastAsia="Times New Roman" w:cs="Times New Roman"/>
                <w:i/>
                <w:szCs w:val="20"/>
                <w:lang w:eastAsia="en-GB"/>
              </w:rPr>
            </w:pPr>
            <w:r w:rsidRPr="004C7B4D">
              <w:t>65–74</w:t>
            </w:r>
          </w:p>
        </w:tc>
        <w:tc>
          <w:tcPr>
            <w:tcW w:w="567" w:type="dxa"/>
            <w:vAlign w:val="center"/>
          </w:tcPr>
          <w:p w14:paraId="2EA37E06"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5126875E" w14:textId="77777777" w:rsidR="007D5E71" w:rsidRPr="004C7B4D" w:rsidRDefault="007D5E71" w:rsidP="001F5397">
            <w:r w:rsidRPr="004C7B4D">
              <w:t>Practice nurse</w:t>
            </w:r>
          </w:p>
        </w:tc>
        <w:tc>
          <w:tcPr>
            <w:tcW w:w="1418" w:type="dxa"/>
            <w:vAlign w:val="center"/>
          </w:tcPr>
          <w:p w14:paraId="4E23FD29" w14:textId="77777777" w:rsidR="007D5E71" w:rsidRPr="004C7B4D" w:rsidRDefault="007D5E71" w:rsidP="00953C33">
            <w:r w:rsidRPr="004C7B4D">
              <w:t>GP practice</w:t>
            </w:r>
          </w:p>
        </w:tc>
        <w:tc>
          <w:tcPr>
            <w:tcW w:w="992" w:type="dxa"/>
            <w:vAlign w:val="center"/>
          </w:tcPr>
          <w:p w14:paraId="55B3E9D5" w14:textId="77777777" w:rsidR="007D5E71" w:rsidRPr="004C7B4D" w:rsidRDefault="007D5E71" w:rsidP="00953C33">
            <w:pPr>
              <w:jc w:val="center"/>
            </w:pPr>
            <w:r w:rsidRPr="004C7B4D">
              <w:t>17</w:t>
            </w:r>
          </w:p>
        </w:tc>
        <w:tc>
          <w:tcPr>
            <w:tcW w:w="1559" w:type="dxa"/>
            <w:vAlign w:val="center"/>
          </w:tcPr>
          <w:p w14:paraId="721E6558" w14:textId="77777777" w:rsidR="007D5E71" w:rsidRPr="004C7B4D" w:rsidRDefault="007D5E71" w:rsidP="00A825C0">
            <w:r w:rsidRPr="004C7B4D">
              <w:t>White British</w:t>
            </w:r>
          </w:p>
        </w:tc>
        <w:tc>
          <w:tcPr>
            <w:tcW w:w="1418" w:type="dxa"/>
            <w:vAlign w:val="center"/>
          </w:tcPr>
          <w:p w14:paraId="1322E06D" w14:textId="77777777" w:rsidR="007D5E71" w:rsidRPr="004C7B4D" w:rsidRDefault="007D5E71" w:rsidP="0033043D">
            <w:r w:rsidRPr="004C7B4D">
              <w:t>Experienced</w:t>
            </w:r>
          </w:p>
        </w:tc>
        <w:tc>
          <w:tcPr>
            <w:tcW w:w="1842" w:type="dxa"/>
            <w:vAlign w:val="center"/>
          </w:tcPr>
          <w:p w14:paraId="3C086806" w14:textId="77777777" w:rsidR="007D5E71" w:rsidRPr="004C7B4D" w:rsidRDefault="007D5E71" w:rsidP="00104F04">
            <w:r w:rsidRPr="004C7B4D">
              <w:t>Adopted but not implemented</w:t>
            </w:r>
          </w:p>
        </w:tc>
        <w:tc>
          <w:tcPr>
            <w:tcW w:w="993" w:type="dxa"/>
            <w:vAlign w:val="center"/>
          </w:tcPr>
          <w:p w14:paraId="298B9163" w14:textId="77777777" w:rsidR="007D5E71" w:rsidRPr="004C7B4D" w:rsidRDefault="007D5E71" w:rsidP="002C490A">
            <w:pPr>
              <w:jc w:val="center"/>
            </w:pPr>
            <w:r w:rsidRPr="004C7B4D">
              <w:t>0</w:t>
            </w:r>
          </w:p>
        </w:tc>
      </w:tr>
      <w:tr w:rsidR="00C6386A" w:rsidRPr="004C7B4D" w14:paraId="281C10A3" w14:textId="77777777" w:rsidTr="00DD6880">
        <w:tc>
          <w:tcPr>
            <w:tcW w:w="959" w:type="dxa"/>
            <w:vAlign w:val="center"/>
          </w:tcPr>
          <w:p w14:paraId="64EABE21" w14:textId="77777777" w:rsidR="007D5E71" w:rsidRPr="004C7B4D" w:rsidRDefault="007D5E71" w:rsidP="001F5397">
            <w:pPr>
              <w:rPr>
                <w:b/>
              </w:rPr>
            </w:pPr>
            <w:r w:rsidRPr="004C7B4D">
              <w:rPr>
                <w:b/>
              </w:rPr>
              <w:t>ST21</w:t>
            </w:r>
          </w:p>
        </w:tc>
        <w:tc>
          <w:tcPr>
            <w:tcW w:w="850" w:type="dxa"/>
            <w:vAlign w:val="center"/>
          </w:tcPr>
          <w:p w14:paraId="1C8CF50C" w14:textId="77777777" w:rsidR="007D5E71" w:rsidRPr="004C7B4D" w:rsidRDefault="007D5E71" w:rsidP="00DD6880">
            <w:pPr>
              <w:rPr>
                <w:rFonts w:eastAsia="Times New Roman" w:cs="Times New Roman"/>
                <w:i/>
                <w:szCs w:val="20"/>
                <w:lang w:eastAsia="en-GB"/>
              </w:rPr>
            </w:pPr>
            <w:r w:rsidRPr="004C7B4D">
              <w:t>55–64</w:t>
            </w:r>
          </w:p>
        </w:tc>
        <w:tc>
          <w:tcPr>
            <w:tcW w:w="567" w:type="dxa"/>
            <w:vAlign w:val="center"/>
          </w:tcPr>
          <w:p w14:paraId="66A186E7" w14:textId="77777777" w:rsidR="007D5E71" w:rsidRPr="004C7B4D" w:rsidRDefault="007D5E71" w:rsidP="00DD6880">
            <w:pPr>
              <w:rPr>
                <w:rFonts w:eastAsia="Times New Roman" w:cs="Times New Roman"/>
                <w:i/>
                <w:szCs w:val="20"/>
                <w:lang w:eastAsia="en-GB"/>
              </w:rPr>
            </w:pPr>
            <w:r w:rsidRPr="004C7B4D">
              <w:t>F</w:t>
            </w:r>
          </w:p>
        </w:tc>
        <w:tc>
          <w:tcPr>
            <w:tcW w:w="1843" w:type="dxa"/>
            <w:vAlign w:val="center"/>
          </w:tcPr>
          <w:p w14:paraId="5DC138F0" w14:textId="77777777" w:rsidR="007D5E71" w:rsidRPr="004C7B4D" w:rsidRDefault="007D5E71" w:rsidP="001F5397">
            <w:r w:rsidRPr="004C7B4D">
              <w:t>Practice nurse</w:t>
            </w:r>
          </w:p>
        </w:tc>
        <w:tc>
          <w:tcPr>
            <w:tcW w:w="1418" w:type="dxa"/>
            <w:vAlign w:val="center"/>
          </w:tcPr>
          <w:p w14:paraId="58B2340A" w14:textId="77777777" w:rsidR="007D5E71" w:rsidRPr="004C7B4D" w:rsidRDefault="007D5E71" w:rsidP="00953C33">
            <w:r w:rsidRPr="004C7B4D">
              <w:t>GP practice</w:t>
            </w:r>
          </w:p>
        </w:tc>
        <w:tc>
          <w:tcPr>
            <w:tcW w:w="992" w:type="dxa"/>
            <w:vAlign w:val="center"/>
          </w:tcPr>
          <w:p w14:paraId="47835034" w14:textId="77777777" w:rsidR="007D5E71" w:rsidRPr="004C7B4D" w:rsidRDefault="007D5E71" w:rsidP="00953C33">
            <w:pPr>
              <w:jc w:val="center"/>
            </w:pPr>
            <w:r w:rsidRPr="004C7B4D">
              <w:t>20</w:t>
            </w:r>
          </w:p>
        </w:tc>
        <w:tc>
          <w:tcPr>
            <w:tcW w:w="1559" w:type="dxa"/>
            <w:vAlign w:val="center"/>
          </w:tcPr>
          <w:p w14:paraId="13A8BC4D" w14:textId="77777777" w:rsidR="007D5E71" w:rsidRPr="004C7B4D" w:rsidRDefault="007D5E71" w:rsidP="00A825C0">
            <w:r w:rsidRPr="004C7B4D">
              <w:t>White British</w:t>
            </w:r>
          </w:p>
        </w:tc>
        <w:tc>
          <w:tcPr>
            <w:tcW w:w="1418" w:type="dxa"/>
            <w:vAlign w:val="center"/>
          </w:tcPr>
          <w:p w14:paraId="4B4C8E8B" w14:textId="77777777" w:rsidR="007D5E71" w:rsidRPr="004C7B4D" w:rsidRDefault="007D5E71" w:rsidP="0033043D">
            <w:r w:rsidRPr="004C7B4D">
              <w:t>Experienced</w:t>
            </w:r>
          </w:p>
        </w:tc>
        <w:tc>
          <w:tcPr>
            <w:tcW w:w="1842" w:type="dxa"/>
            <w:vAlign w:val="center"/>
          </w:tcPr>
          <w:p w14:paraId="530549A7" w14:textId="77777777" w:rsidR="007D5E71" w:rsidRPr="004C7B4D" w:rsidRDefault="007D5E71" w:rsidP="00104F04">
            <w:r w:rsidRPr="004C7B4D">
              <w:t>Adopted and implemented</w:t>
            </w:r>
          </w:p>
        </w:tc>
        <w:tc>
          <w:tcPr>
            <w:tcW w:w="993" w:type="dxa"/>
            <w:vAlign w:val="center"/>
          </w:tcPr>
          <w:p w14:paraId="0CE77FBC" w14:textId="77777777" w:rsidR="007D5E71" w:rsidRPr="004C7B4D" w:rsidRDefault="007D5E71" w:rsidP="002C490A">
            <w:pPr>
              <w:jc w:val="center"/>
            </w:pPr>
            <w:r w:rsidRPr="004C7B4D">
              <w:t>3</w:t>
            </w:r>
          </w:p>
        </w:tc>
      </w:tr>
    </w:tbl>
    <w:p w14:paraId="57B6FFAD" w14:textId="77777777" w:rsidR="007D5E71" w:rsidRPr="004C7B4D" w:rsidRDefault="007D5E71" w:rsidP="007D5E71"/>
    <w:p w14:paraId="227B6E1C" w14:textId="77777777" w:rsidR="007D5E71" w:rsidRPr="004C7B4D" w:rsidRDefault="007D5E71" w:rsidP="007D5E71"/>
    <w:p w14:paraId="743BEEFA" w14:textId="77777777" w:rsidR="007D5E71" w:rsidRPr="004C7B4D" w:rsidRDefault="007D5E71" w:rsidP="007D5E71">
      <w:pPr>
        <w:sectPr w:rsidR="007D5E71" w:rsidRPr="004C7B4D" w:rsidSect="00994116">
          <w:pgSz w:w="16838" w:h="11906" w:orient="landscape"/>
          <w:pgMar w:top="1440" w:right="1440" w:bottom="1440" w:left="1440" w:header="709" w:footer="709" w:gutter="0"/>
          <w:cols w:space="708"/>
          <w:docGrid w:linePitch="360"/>
        </w:sectPr>
      </w:pPr>
    </w:p>
    <w:p w14:paraId="3A4BDF9C" w14:textId="77777777" w:rsidR="007D5E71" w:rsidRPr="004C7B4D" w:rsidRDefault="007D5E71" w:rsidP="007D5E71">
      <w:pPr>
        <w:pStyle w:val="Heading4"/>
      </w:pPr>
      <w:r w:rsidRPr="004C7B4D">
        <w:t xml:space="preserve">Coherence </w:t>
      </w:r>
    </w:p>
    <w:p w14:paraId="0BCE4801" w14:textId="5849AB36" w:rsidR="007D5E71" w:rsidRPr="00884C43" w:rsidRDefault="00F234A9" w:rsidP="007D5E71">
      <w:r>
        <w:t>HCP</w:t>
      </w:r>
      <w:r w:rsidR="007D5E71" w:rsidRPr="00F234A9">
        <w:t>s in our study had a clear understanding of the potential benefits of self-</w:t>
      </w:r>
      <w:r w:rsidR="007D5E71" w:rsidRPr="00D80CE5">
        <w:t xml:space="preserve">management, both intrinsically or philosophically and as a response to lack of capacity in the health care system to meet all the needs of patients with </w:t>
      </w:r>
      <w:r w:rsidR="009E18B0">
        <w:t>LTC</w:t>
      </w:r>
      <w:r w:rsidR="007D5E71" w:rsidRPr="00D80CE5">
        <w:t xml:space="preserve">s in general, and diabetes in particular. Self-management had the potential to improve health outcomes and quality of life for </w:t>
      </w:r>
      <w:r w:rsidR="00C6386A">
        <w:t>people with T2DM</w:t>
      </w:r>
      <w:r w:rsidR="007D5E71" w:rsidRPr="00D80CE5">
        <w:t>, and to reduce health care costs. They were also aware that patients needed considerable support to self-manage and varied in their capacity and readiness to self-manage, and</w:t>
      </w:r>
      <w:r w:rsidR="007D5E71" w:rsidRPr="00884C43">
        <w:t xml:space="preserve"> that there were problems with the current dominant model of support, namely group-based structured education shortly after diagnosis (as discussed in earlier chapters).</w:t>
      </w:r>
    </w:p>
    <w:p w14:paraId="03AD0A29" w14:textId="77777777" w:rsidR="007D5E71" w:rsidRPr="00CE7527" w:rsidRDefault="007D5E71" w:rsidP="007D5E71"/>
    <w:p w14:paraId="206B786D" w14:textId="77777777" w:rsidR="007D5E71" w:rsidRPr="0057549E" w:rsidRDefault="007D5E71" w:rsidP="007D5E71">
      <w:r w:rsidRPr="009F63E9">
        <w:t xml:space="preserve">Professionals liked the concept of a web-based programme, were impressed </w:t>
      </w:r>
      <w:r w:rsidRPr="00013E3E">
        <w:t xml:space="preserve">by the holistic nature of HeLP-Diabetes, (addressing patient’s emotional and role issues as well as more obviously medical concerns) and the way it presented information in an accessible format including videos and its user-friendly nature. It fitted well </w:t>
      </w:r>
      <w:r w:rsidRPr="0057549E">
        <w:t xml:space="preserve">with local and national priorities and policies, including promotion of self-management and use of technology. These factors all helped explain the wide-scale adoption of HeLP-Diabetes. </w:t>
      </w:r>
    </w:p>
    <w:p w14:paraId="55F7A38C" w14:textId="77777777" w:rsidR="007D5E71" w:rsidRPr="0057549E" w:rsidRDefault="007D5E71" w:rsidP="007D5E71"/>
    <w:p w14:paraId="184A034F" w14:textId="77777777" w:rsidR="007D5E71" w:rsidRPr="009E18B0" w:rsidRDefault="007D5E71" w:rsidP="007D5E71">
      <w:pPr>
        <w:pStyle w:val="Quote"/>
      </w:pPr>
      <w:r w:rsidRPr="0057549E">
        <w:rPr>
          <w:b/>
        </w:rPr>
        <w:t>ST1 (GP partner):</w:t>
      </w:r>
      <w:r w:rsidRPr="00241772">
        <w:t xml:space="preserve"> </w:t>
      </w:r>
      <w:r w:rsidRPr="00B61816">
        <w:rPr>
          <w:i/>
        </w:rPr>
        <w:t>What HeLP-Diabetes does is it gives people that in</w:t>
      </w:r>
      <w:r w:rsidRPr="00B74B11">
        <w:rPr>
          <w:i/>
        </w:rPr>
        <w:t>formation that they can access at any time, because it’s on the computer.</w:t>
      </w:r>
      <w:r w:rsidRPr="009E18B0">
        <w:t xml:space="preserve"> </w:t>
      </w:r>
    </w:p>
    <w:p w14:paraId="6A6DB22E" w14:textId="77777777" w:rsidR="007D5E71" w:rsidRPr="00824EB7" w:rsidRDefault="007D5E71" w:rsidP="007D5E71">
      <w:pPr>
        <w:pStyle w:val="Quote"/>
      </w:pPr>
    </w:p>
    <w:p w14:paraId="0D598FAA" w14:textId="77777777" w:rsidR="007D5E71" w:rsidRPr="00C068E8" w:rsidRDefault="007D5E71" w:rsidP="007D5E71">
      <w:pPr>
        <w:pStyle w:val="Quote"/>
      </w:pPr>
      <w:r w:rsidRPr="00860F3C">
        <w:rPr>
          <w:b/>
        </w:rPr>
        <w:t>ST4 (practice nurse):</w:t>
      </w:r>
      <w:r w:rsidRPr="00860F3C">
        <w:t xml:space="preserve"> </w:t>
      </w:r>
      <w:r w:rsidRPr="00860F3C">
        <w:rPr>
          <w:i/>
        </w:rPr>
        <w:t>People can tailor it or get the information that they want out of it. In terms of timing they can access it whenever they want, rather than having to miss work, which is obviously quite a big issue for these patients.</w:t>
      </w:r>
    </w:p>
    <w:p w14:paraId="3FE93763" w14:textId="77777777" w:rsidR="007D5E71" w:rsidRPr="008019F0" w:rsidRDefault="007D5E71" w:rsidP="007D5E71"/>
    <w:p w14:paraId="70FEA781" w14:textId="77777777" w:rsidR="007D5E71" w:rsidRPr="004C7B4D" w:rsidRDefault="007D5E71" w:rsidP="007D5E71">
      <w:r w:rsidRPr="004C7B4D">
        <w:t>In contrast, HCPs had more variable understanding of the need for supporting patients to use HeLP-Diabetes. While some felt that patients should simply be given the URL and left to it, others could see the value of registering patients and introducing them to the varied content.</w:t>
      </w:r>
    </w:p>
    <w:p w14:paraId="746CF832" w14:textId="77777777" w:rsidR="007D5E71" w:rsidRPr="004C7B4D" w:rsidRDefault="007D5E71" w:rsidP="007D5E71">
      <w:pPr>
        <w:pStyle w:val="Heading4"/>
      </w:pPr>
      <w:r w:rsidRPr="004C7B4D">
        <w:t>Cognitive participation</w:t>
      </w:r>
    </w:p>
    <w:p w14:paraId="137A8B94" w14:textId="77777777" w:rsidR="007D5E71" w:rsidRPr="004C7B4D" w:rsidRDefault="007D5E71" w:rsidP="007D5E71">
      <w:r w:rsidRPr="004C7B4D">
        <w:t>Most HCPs felt that making HeLP-Diabetes available to their patients was a legitimate part of their role, and something that should be supported within the practice. However, for many practices, the structural constraints of workload and staff shortages made it impossible to take on any additional duties, such as registering patients or introducing them to the programme. This was an example of how implementation of even beneficial and legitimate interventions can be compromised by structural inequalities and shortages in resources.</w:t>
      </w:r>
    </w:p>
    <w:p w14:paraId="5F497884" w14:textId="77777777" w:rsidR="007D5E71" w:rsidRPr="004C7B4D" w:rsidRDefault="007D5E71" w:rsidP="007D5E71">
      <w:pPr>
        <w:rPr>
          <w:i/>
        </w:rPr>
      </w:pPr>
    </w:p>
    <w:p w14:paraId="20A1524C" w14:textId="77777777" w:rsidR="007D5E71" w:rsidRPr="004C7B4D" w:rsidRDefault="007D5E71" w:rsidP="007D5E71">
      <w:pPr>
        <w:pStyle w:val="Quote"/>
      </w:pPr>
      <w:r w:rsidRPr="004C7B4D">
        <w:rPr>
          <w:b/>
        </w:rPr>
        <w:t>ST12 (practice nurse):</w:t>
      </w:r>
      <w:r w:rsidRPr="004C7B4D">
        <w:t xml:space="preserve"> </w:t>
      </w:r>
      <w:r w:rsidRPr="004C7B4D">
        <w:rPr>
          <w:i/>
        </w:rPr>
        <w:t>And I think perhaps the fact the partners invited you [researcher] in to come and present about HeLP-Diabetes gave great weight to it as a programme, and because we obviously respect their judgement and they felt this was a good service and something important to promote in the practice.</w:t>
      </w:r>
    </w:p>
    <w:p w14:paraId="67DEE820" w14:textId="77777777" w:rsidR="007D5E71" w:rsidRPr="004C7B4D" w:rsidRDefault="007D5E71" w:rsidP="007D5E71">
      <w:pPr>
        <w:pStyle w:val="Quote"/>
      </w:pPr>
    </w:p>
    <w:p w14:paraId="6D7C0E81" w14:textId="77777777" w:rsidR="007D5E71" w:rsidRPr="004C7B4D" w:rsidRDefault="007D5E71" w:rsidP="007D5E71">
      <w:pPr>
        <w:pStyle w:val="Quote"/>
      </w:pPr>
      <w:r w:rsidRPr="004C7B4D">
        <w:rPr>
          <w:b/>
        </w:rPr>
        <w:t>ST13 (practice nurse):</w:t>
      </w:r>
      <w:r w:rsidRPr="004C7B4D">
        <w:t xml:space="preserve"> </w:t>
      </w:r>
      <w:r w:rsidRPr="004C7B4D">
        <w:rPr>
          <w:i/>
        </w:rPr>
        <w:t>It’s a brilliant website that patients can access really good quality information at home, and take their time over it. Because when they come in to the doctors, sometimes we give information really rapidly and we’re always under time pressure. So, they can actually take their time.</w:t>
      </w:r>
    </w:p>
    <w:p w14:paraId="4B4566DF" w14:textId="77777777" w:rsidR="007D5E71" w:rsidRPr="004C7B4D" w:rsidRDefault="007D5E71" w:rsidP="007D5E71">
      <w:pPr>
        <w:pStyle w:val="Heading4"/>
      </w:pPr>
      <w:r w:rsidRPr="004C7B4D">
        <w:t>Collective action</w:t>
      </w:r>
    </w:p>
    <w:p w14:paraId="4088442A" w14:textId="1D3A1721" w:rsidR="007D5E71" w:rsidRPr="004C7B4D" w:rsidRDefault="007D5E71" w:rsidP="007D5E71">
      <w:r w:rsidRPr="004C7B4D">
        <w:t xml:space="preserve">Some practices were able to incorporate the work of implementing HeLP-Diabetes, including setting up systems for registering patients and introducing them to the programme. In these practices, HCPs reported that HeLP-Diabetes had the potential to improve the quality of consultations and save HCP time, by reducing the number of consultations and making them more efficient. These practices found that </w:t>
      </w:r>
      <w:r w:rsidR="00C6386A">
        <w:t>HCAs</w:t>
      </w:r>
      <w:r w:rsidRPr="004C7B4D">
        <w:t xml:space="preserve"> were the appropriate professional group to register patients and facilitate access, as this task fitted well with their skill set and professional role. HCAs were often younger, IT-literate, and keen to help patients, but aware of their lack of clinical knowledge. Hence they liked being able to answer patient questions by turning to HeLP-Diabetes and searching for the answer together with the patient. It was not a suitable task for practice nurses, many of whom were not comfortable with IT, and who felt their skills should be used on clinical tasks.</w:t>
      </w:r>
    </w:p>
    <w:p w14:paraId="46ABE037" w14:textId="77777777" w:rsidR="007D5E71" w:rsidRPr="004C7B4D" w:rsidRDefault="007D5E71" w:rsidP="007D5E71"/>
    <w:p w14:paraId="4AC57978" w14:textId="77777777" w:rsidR="007D5E71" w:rsidRPr="004C7B4D" w:rsidRDefault="007D5E71" w:rsidP="007D5E71">
      <w:pPr>
        <w:pStyle w:val="Quote"/>
        <w:rPr>
          <w:i/>
        </w:rPr>
      </w:pPr>
      <w:r w:rsidRPr="004C7B4D">
        <w:rPr>
          <w:b/>
        </w:rPr>
        <w:t>ST1 (GP partner):</w:t>
      </w:r>
      <w:r w:rsidRPr="004C7B4D">
        <w:t xml:space="preserve"> </w:t>
      </w:r>
      <w:r w:rsidRPr="004C7B4D">
        <w:rPr>
          <w:i/>
        </w:rPr>
        <w:t>Actually, I would argue it shouldn’t be done by the nurse because, you know, it’s quite a low-key IT thing...I would rather our practice nurses spend their time, you know, doing the clinical work.</w:t>
      </w:r>
    </w:p>
    <w:p w14:paraId="14D1C21E" w14:textId="77777777" w:rsidR="007D5E71" w:rsidRPr="004C7B4D" w:rsidRDefault="007D5E71" w:rsidP="007D5E71">
      <w:pPr>
        <w:pStyle w:val="Quote"/>
      </w:pPr>
    </w:p>
    <w:p w14:paraId="4E10C45A" w14:textId="77777777" w:rsidR="007D5E71" w:rsidRPr="004C7B4D" w:rsidRDefault="007D5E71" w:rsidP="007D5E71">
      <w:pPr>
        <w:pStyle w:val="Quote"/>
        <w:rPr>
          <w:i/>
        </w:rPr>
      </w:pPr>
      <w:r w:rsidRPr="004C7B4D">
        <w:rPr>
          <w:b/>
        </w:rPr>
        <w:t>ST11 (GP partner):</w:t>
      </w:r>
      <w:r w:rsidRPr="004C7B4D">
        <w:t xml:space="preserve"> </w:t>
      </w:r>
      <w:r w:rsidRPr="004C7B4D">
        <w:rPr>
          <w:i/>
        </w:rPr>
        <w:t>And the barrier was this notion that we’d got to get the receptionist trained to fill in a form and to go online. That all sounded like a bit of a nightmare.</w:t>
      </w:r>
    </w:p>
    <w:p w14:paraId="74498729" w14:textId="77777777" w:rsidR="007D5E71" w:rsidRPr="004C7B4D" w:rsidRDefault="007D5E71" w:rsidP="007D5E71">
      <w:pPr>
        <w:pStyle w:val="Quote"/>
      </w:pPr>
    </w:p>
    <w:p w14:paraId="43D32143" w14:textId="77777777" w:rsidR="007D5E71" w:rsidRPr="004C7B4D" w:rsidRDefault="007D5E71" w:rsidP="007D5E71">
      <w:pPr>
        <w:pStyle w:val="Quote"/>
      </w:pPr>
      <w:r w:rsidRPr="004C7B4D">
        <w:rPr>
          <w:b/>
        </w:rPr>
        <w:t>ST8 (receptionist/admin):</w:t>
      </w:r>
      <w:r w:rsidRPr="004C7B4D">
        <w:t xml:space="preserve"> </w:t>
      </w:r>
      <w:r w:rsidRPr="004C7B4D">
        <w:rPr>
          <w:i/>
        </w:rPr>
        <w:t>I would register patients as they, as they came… It would be 10 minutes out of my day here and there… It wouldn’t be a massive, massive burden, no.</w:t>
      </w:r>
    </w:p>
    <w:p w14:paraId="15AFDA70" w14:textId="77777777" w:rsidR="007D5E71" w:rsidRPr="004C7B4D" w:rsidRDefault="007D5E71" w:rsidP="007D5E71">
      <w:pPr>
        <w:pStyle w:val="Heading4"/>
      </w:pPr>
      <w:r w:rsidRPr="004C7B4D">
        <w:t>Reflexive monitoring</w:t>
      </w:r>
    </w:p>
    <w:p w14:paraId="165BBF06" w14:textId="77777777" w:rsidR="007D5E71" w:rsidRPr="004C7B4D" w:rsidRDefault="007D5E71" w:rsidP="007D5E71">
      <w:r w:rsidRPr="004C7B4D">
        <w:t>In practices which managed to develop systems for registering patients on HeLP-Diabetes, staff found that the work was not onerous and was justified by the benefits. In practices which lacked the capacity to incorporate this additional work, relatively few patients were registered, which led to reduced enthusiasm for the programme and even less appetite to take on the work.</w:t>
      </w:r>
    </w:p>
    <w:p w14:paraId="58BC15D5" w14:textId="77777777" w:rsidR="007D5E71" w:rsidRPr="004C7B4D" w:rsidRDefault="007D5E71" w:rsidP="007D5E71"/>
    <w:p w14:paraId="429E5F40" w14:textId="77777777" w:rsidR="007D5E71" w:rsidRPr="004C7B4D" w:rsidRDefault="007D5E71" w:rsidP="007D5E71">
      <w:pPr>
        <w:pStyle w:val="Quote"/>
      </w:pPr>
      <w:r w:rsidRPr="004C7B4D">
        <w:rPr>
          <w:b/>
        </w:rPr>
        <w:t>ST5 (health care assistant):</w:t>
      </w:r>
      <w:r w:rsidRPr="004C7B4D">
        <w:t xml:space="preserve"> </w:t>
      </w:r>
      <w:r w:rsidRPr="004C7B4D">
        <w:rPr>
          <w:i/>
        </w:rPr>
        <w:t>I have asked some of them to get back in touch and let me know how they find it… because it would be interesting to know, and then I could say to other patients, well, actually patients have found this really helpful, you know.</w:t>
      </w:r>
    </w:p>
    <w:p w14:paraId="50B8F00B" w14:textId="77777777" w:rsidR="007D5E71" w:rsidRPr="004C7B4D" w:rsidRDefault="007D5E71" w:rsidP="007D5E71">
      <w:pPr>
        <w:pStyle w:val="Heading4"/>
      </w:pPr>
      <w:r w:rsidRPr="004C7B4D">
        <w:t>Patient interview data</w:t>
      </w:r>
    </w:p>
    <w:p w14:paraId="61DDAF02" w14:textId="5895FEAA" w:rsidR="007D5E71" w:rsidRPr="004C7B4D" w:rsidRDefault="007D5E71" w:rsidP="007D5E71">
      <w:r w:rsidRPr="004C7B4D">
        <w:t>Interviews were undertaken with 15 patients between April 2014 and February 2015. Of these 15, 11 were male, nine were White British, five had no or only school-leaver qualifications, three had A-levels or similar and seven had been educated to degree level or higher. Four described their computer skills as basic and a further five as intermediate. The duration of time since their diagnosis of diabetes ranged from less than a year to 10–20 years. Treatment modalities included lifestyle only (n = 5) and lifestyle and tablets (n = 10). No interviewees were treated with insulin or other injectables</w:t>
      </w:r>
      <w:r w:rsidR="00D33FB6" w:rsidRPr="004C7B4D">
        <w:t xml:space="preserve"> </w:t>
      </w:r>
      <w:r w:rsidRPr="004C7B4D">
        <w:t>(</w:t>
      </w:r>
      <w:r w:rsidRPr="004C7B4D">
        <w:rPr>
          <w:i/>
        </w:rPr>
        <w:t xml:space="preserve">Table </w:t>
      </w:r>
      <w:r w:rsidR="00C6386A">
        <w:rPr>
          <w:i/>
        </w:rPr>
        <w:t>42</w:t>
      </w:r>
      <w:r w:rsidRPr="004C7B4D">
        <w:t>)</w:t>
      </w:r>
      <w:r w:rsidR="00D33FB6" w:rsidRPr="004C7B4D">
        <w:t>.</w:t>
      </w:r>
    </w:p>
    <w:p w14:paraId="108FD7D7" w14:textId="77777777" w:rsidR="007D5E71" w:rsidRPr="004C7B4D" w:rsidRDefault="007D5E71" w:rsidP="007D5E71"/>
    <w:p w14:paraId="79580D19" w14:textId="0D57AA02" w:rsidR="007D5E71" w:rsidRPr="004C7B4D" w:rsidRDefault="007D5E71" w:rsidP="007D5E71">
      <w:pPr>
        <w:pStyle w:val="Tablecaption"/>
      </w:pPr>
      <w:bookmarkStart w:id="324" w:name="_Toc355447340"/>
      <w:r w:rsidRPr="004C7B4D">
        <w:t xml:space="preserve">Table </w:t>
      </w:r>
      <w:r w:rsidR="00C6386A">
        <w:t>42</w:t>
      </w:r>
      <w:r w:rsidRPr="004C7B4D">
        <w:t>: Characteristics of patient interviewees</w:t>
      </w:r>
      <w:bookmarkEnd w:id="324"/>
    </w:p>
    <w:tbl>
      <w:tblPr>
        <w:tblW w:w="45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6"/>
        <w:gridCol w:w="4409"/>
        <w:gridCol w:w="2066"/>
      </w:tblGrid>
      <w:tr w:rsidR="007D5E71" w:rsidRPr="004C7B4D" w14:paraId="5FE73C56" w14:textId="77777777" w:rsidTr="00994116">
        <w:trPr>
          <w:trHeight w:val="283"/>
        </w:trPr>
        <w:tc>
          <w:tcPr>
            <w:tcW w:w="1042" w:type="pct"/>
            <w:tcBorders>
              <w:bottom w:val="single" w:sz="4" w:space="0" w:color="auto"/>
              <w:right w:val="nil"/>
            </w:tcBorders>
            <w:shd w:val="clear" w:color="auto" w:fill="F2F2F2" w:themeFill="background1" w:themeFillShade="F2"/>
            <w:vAlign w:val="center"/>
          </w:tcPr>
          <w:p w14:paraId="41FB688D" w14:textId="77777777" w:rsidR="007D5E71" w:rsidRPr="00C068E8" w:rsidRDefault="007D5E71" w:rsidP="00994116">
            <w:pPr>
              <w:spacing w:before="120"/>
              <w:rPr>
                <w:b/>
                <w:bCs/>
              </w:rPr>
            </w:pPr>
            <w:r w:rsidRPr="00C068E8">
              <w:rPr>
                <w:b/>
                <w:bCs/>
              </w:rPr>
              <w:t>Variable</w:t>
            </w:r>
          </w:p>
        </w:tc>
        <w:tc>
          <w:tcPr>
            <w:tcW w:w="2682" w:type="pct"/>
            <w:tcBorders>
              <w:left w:val="nil"/>
              <w:bottom w:val="single" w:sz="4" w:space="0" w:color="auto"/>
              <w:right w:val="nil"/>
            </w:tcBorders>
            <w:shd w:val="clear" w:color="auto" w:fill="F2F2F2" w:themeFill="background1" w:themeFillShade="F2"/>
            <w:vAlign w:val="center"/>
          </w:tcPr>
          <w:p w14:paraId="64E6B56C" w14:textId="77777777" w:rsidR="007D5E71" w:rsidRPr="008019F0" w:rsidRDefault="007D5E71" w:rsidP="00994116">
            <w:pPr>
              <w:spacing w:before="120"/>
              <w:rPr>
                <w:b/>
                <w:bCs/>
              </w:rPr>
            </w:pPr>
            <w:r w:rsidRPr="008019F0">
              <w:rPr>
                <w:b/>
                <w:bCs/>
              </w:rPr>
              <w:t>Response options</w:t>
            </w:r>
          </w:p>
        </w:tc>
        <w:tc>
          <w:tcPr>
            <w:tcW w:w="1277" w:type="pct"/>
            <w:tcBorders>
              <w:left w:val="nil"/>
              <w:bottom w:val="single" w:sz="4" w:space="0" w:color="auto"/>
            </w:tcBorders>
            <w:shd w:val="clear" w:color="auto" w:fill="F2F2F2" w:themeFill="background1" w:themeFillShade="F2"/>
            <w:vAlign w:val="center"/>
          </w:tcPr>
          <w:p w14:paraId="01CAE607" w14:textId="77777777" w:rsidR="007D5E71" w:rsidRPr="004C7B4D" w:rsidRDefault="007D5E71" w:rsidP="00994116">
            <w:pPr>
              <w:spacing w:before="120"/>
              <w:rPr>
                <w:b/>
                <w:bCs/>
              </w:rPr>
            </w:pPr>
            <w:r w:rsidRPr="004C7B4D">
              <w:rPr>
                <w:b/>
                <w:bCs/>
              </w:rPr>
              <w:t>Sample (n = 15)</w:t>
            </w:r>
          </w:p>
        </w:tc>
      </w:tr>
      <w:tr w:rsidR="007D5E71" w:rsidRPr="004C7B4D" w14:paraId="59D97521" w14:textId="77777777" w:rsidTr="00994116">
        <w:trPr>
          <w:trHeight w:val="283"/>
        </w:trPr>
        <w:tc>
          <w:tcPr>
            <w:tcW w:w="1042" w:type="pct"/>
            <w:vMerge w:val="restart"/>
            <w:tcBorders>
              <w:top w:val="single" w:sz="4" w:space="0" w:color="auto"/>
              <w:bottom w:val="nil"/>
              <w:right w:val="nil"/>
            </w:tcBorders>
            <w:shd w:val="clear" w:color="auto" w:fill="auto"/>
            <w:vAlign w:val="center"/>
          </w:tcPr>
          <w:p w14:paraId="45028603" w14:textId="77777777" w:rsidR="007D5E71" w:rsidRPr="004C7B4D" w:rsidRDefault="007D5E71" w:rsidP="00994116">
            <w:pPr>
              <w:spacing w:before="120"/>
              <w:rPr>
                <w:b/>
                <w:bCs/>
              </w:rPr>
            </w:pPr>
            <w:r w:rsidRPr="004C7B4D">
              <w:rPr>
                <w:b/>
                <w:bCs/>
              </w:rPr>
              <w:t>Age</w:t>
            </w:r>
          </w:p>
        </w:tc>
        <w:tc>
          <w:tcPr>
            <w:tcW w:w="2682" w:type="pct"/>
            <w:tcBorders>
              <w:top w:val="single" w:sz="4" w:space="0" w:color="auto"/>
              <w:left w:val="nil"/>
              <w:bottom w:val="nil"/>
              <w:right w:val="nil"/>
            </w:tcBorders>
            <w:shd w:val="clear" w:color="auto" w:fill="auto"/>
            <w:vAlign w:val="center"/>
          </w:tcPr>
          <w:p w14:paraId="0CDBF89C" w14:textId="77777777" w:rsidR="007D5E71" w:rsidRPr="004C7B4D" w:rsidRDefault="007D5E71" w:rsidP="00994116">
            <w:pPr>
              <w:spacing w:before="120"/>
              <w:rPr>
                <w:bCs/>
              </w:rPr>
            </w:pPr>
            <w:r w:rsidRPr="004C7B4D">
              <w:rPr>
                <w:bCs/>
              </w:rPr>
              <w:t>Range</w:t>
            </w:r>
          </w:p>
        </w:tc>
        <w:tc>
          <w:tcPr>
            <w:tcW w:w="1277" w:type="pct"/>
            <w:tcBorders>
              <w:top w:val="single" w:sz="4" w:space="0" w:color="auto"/>
              <w:left w:val="nil"/>
              <w:bottom w:val="nil"/>
            </w:tcBorders>
            <w:shd w:val="clear" w:color="auto" w:fill="auto"/>
            <w:vAlign w:val="center"/>
          </w:tcPr>
          <w:p w14:paraId="6DDD3224" w14:textId="77777777" w:rsidR="007D5E71" w:rsidRPr="004C7B4D" w:rsidRDefault="007D5E71" w:rsidP="00994116">
            <w:pPr>
              <w:spacing w:before="120"/>
              <w:rPr>
                <w:bCs/>
              </w:rPr>
            </w:pPr>
            <w:r w:rsidRPr="004C7B4D">
              <w:rPr>
                <w:bCs/>
              </w:rPr>
              <w:t>43–76</w:t>
            </w:r>
          </w:p>
        </w:tc>
      </w:tr>
      <w:tr w:rsidR="007D5E71" w:rsidRPr="004C7B4D" w14:paraId="4DEB452E" w14:textId="77777777" w:rsidTr="00994116">
        <w:trPr>
          <w:trHeight w:val="283"/>
        </w:trPr>
        <w:tc>
          <w:tcPr>
            <w:tcW w:w="1042" w:type="pct"/>
            <w:vMerge/>
            <w:tcBorders>
              <w:top w:val="nil"/>
              <w:bottom w:val="single" w:sz="4" w:space="0" w:color="auto"/>
              <w:right w:val="nil"/>
            </w:tcBorders>
            <w:shd w:val="clear" w:color="auto" w:fill="auto"/>
            <w:vAlign w:val="center"/>
          </w:tcPr>
          <w:p w14:paraId="066F5C1E"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single" w:sz="4" w:space="0" w:color="auto"/>
              <w:right w:val="nil"/>
            </w:tcBorders>
            <w:shd w:val="clear" w:color="auto" w:fill="auto"/>
            <w:vAlign w:val="center"/>
          </w:tcPr>
          <w:p w14:paraId="792D984D" w14:textId="7721D7EE" w:rsidR="007D5E71" w:rsidRPr="004C7B4D" w:rsidRDefault="007D5E71" w:rsidP="001F5397">
            <w:pPr>
              <w:spacing w:before="120"/>
              <w:rPr>
                <w:bCs/>
              </w:rPr>
            </w:pPr>
            <w:r w:rsidRPr="004C7B4D">
              <w:rPr>
                <w:bCs/>
              </w:rPr>
              <w:t>Mean (</w:t>
            </w:r>
            <w:r w:rsidR="00C6386A">
              <w:rPr>
                <w:bCs/>
              </w:rPr>
              <w:t>SD</w:t>
            </w:r>
            <w:r w:rsidRPr="004C7B4D">
              <w:rPr>
                <w:bCs/>
              </w:rPr>
              <w:t>)</w:t>
            </w:r>
          </w:p>
        </w:tc>
        <w:tc>
          <w:tcPr>
            <w:tcW w:w="1277" w:type="pct"/>
            <w:tcBorders>
              <w:top w:val="nil"/>
              <w:left w:val="nil"/>
              <w:bottom w:val="single" w:sz="4" w:space="0" w:color="auto"/>
            </w:tcBorders>
            <w:shd w:val="clear" w:color="auto" w:fill="auto"/>
            <w:vAlign w:val="center"/>
          </w:tcPr>
          <w:p w14:paraId="6538C505" w14:textId="77777777" w:rsidR="007D5E71" w:rsidRPr="004C7B4D" w:rsidRDefault="007D5E71" w:rsidP="00994116">
            <w:pPr>
              <w:spacing w:before="120"/>
              <w:rPr>
                <w:bCs/>
              </w:rPr>
            </w:pPr>
            <w:r w:rsidRPr="004C7B4D">
              <w:rPr>
                <w:bCs/>
              </w:rPr>
              <w:t>59.3 (8.6)</w:t>
            </w:r>
          </w:p>
        </w:tc>
      </w:tr>
      <w:tr w:rsidR="007D5E71" w:rsidRPr="004C7B4D" w14:paraId="6EE58A7A" w14:textId="77777777" w:rsidTr="00994116">
        <w:trPr>
          <w:trHeight w:val="283"/>
        </w:trPr>
        <w:tc>
          <w:tcPr>
            <w:tcW w:w="1042" w:type="pct"/>
            <w:vMerge w:val="restart"/>
            <w:tcBorders>
              <w:top w:val="single" w:sz="4" w:space="0" w:color="auto"/>
              <w:bottom w:val="nil"/>
              <w:right w:val="nil"/>
            </w:tcBorders>
            <w:shd w:val="clear" w:color="auto" w:fill="auto"/>
            <w:vAlign w:val="center"/>
          </w:tcPr>
          <w:p w14:paraId="55C9D2EC" w14:textId="77777777" w:rsidR="007D5E71" w:rsidRPr="004C7B4D" w:rsidRDefault="007D5E71" w:rsidP="00994116">
            <w:pPr>
              <w:spacing w:before="120"/>
              <w:rPr>
                <w:b/>
                <w:bCs/>
              </w:rPr>
            </w:pPr>
            <w:r w:rsidRPr="004C7B4D">
              <w:rPr>
                <w:b/>
                <w:bCs/>
              </w:rPr>
              <w:t>Gender</w:t>
            </w:r>
          </w:p>
        </w:tc>
        <w:tc>
          <w:tcPr>
            <w:tcW w:w="2682" w:type="pct"/>
            <w:tcBorders>
              <w:top w:val="single" w:sz="4" w:space="0" w:color="auto"/>
              <w:left w:val="nil"/>
              <w:bottom w:val="nil"/>
              <w:right w:val="nil"/>
            </w:tcBorders>
            <w:shd w:val="clear" w:color="auto" w:fill="auto"/>
            <w:vAlign w:val="center"/>
          </w:tcPr>
          <w:p w14:paraId="3AAD8013" w14:textId="77777777" w:rsidR="007D5E71" w:rsidRPr="004C7B4D" w:rsidRDefault="007D5E71" w:rsidP="00994116">
            <w:pPr>
              <w:spacing w:before="120"/>
              <w:rPr>
                <w:bCs/>
              </w:rPr>
            </w:pPr>
            <w:r w:rsidRPr="004C7B4D">
              <w:rPr>
                <w:bCs/>
              </w:rPr>
              <w:t>Male</w:t>
            </w:r>
          </w:p>
        </w:tc>
        <w:tc>
          <w:tcPr>
            <w:tcW w:w="1277" w:type="pct"/>
            <w:tcBorders>
              <w:top w:val="single" w:sz="4" w:space="0" w:color="auto"/>
              <w:left w:val="nil"/>
              <w:bottom w:val="nil"/>
            </w:tcBorders>
            <w:shd w:val="clear" w:color="auto" w:fill="auto"/>
            <w:vAlign w:val="center"/>
          </w:tcPr>
          <w:p w14:paraId="2D1738AA" w14:textId="77777777" w:rsidR="007D5E71" w:rsidRPr="004C7B4D" w:rsidRDefault="007D5E71" w:rsidP="00994116">
            <w:pPr>
              <w:spacing w:before="120"/>
              <w:rPr>
                <w:bCs/>
              </w:rPr>
            </w:pPr>
            <w:r w:rsidRPr="004C7B4D">
              <w:rPr>
                <w:bCs/>
              </w:rPr>
              <w:t>11</w:t>
            </w:r>
          </w:p>
        </w:tc>
      </w:tr>
      <w:tr w:rsidR="007D5E71" w:rsidRPr="004C7B4D" w14:paraId="37CEFC62" w14:textId="77777777" w:rsidTr="00994116">
        <w:trPr>
          <w:trHeight w:val="283"/>
        </w:trPr>
        <w:tc>
          <w:tcPr>
            <w:tcW w:w="1042" w:type="pct"/>
            <w:vMerge/>
            <w:tcBorders>
              <w:top w:val="nil"/>
              <w:bottom w:val="single" w:sz="4" w:space="0" w:color="auto"/>
              <w:right w:val="nil"/>
            </w:tcBorders>
            <w:shd w:val="clear" w:color="auto" w:fill="auto"/>
            <w:vAlign w:val="center"/>
          </w:tcPr>
          <w:p w14:paraId="76FE576A"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single" w:sz="4" w:space="0" w:color="auto"/>
              <w:right w:val="nil"/>
            </w:tcBorders>
            <w:shd w:val="clear" w:color="auto" w:fill="auto"/>
            <w:vAlign w:val="center"/>
          </w:tcPr>
          <w:p w14:paraId="166C6955" w14:textId="77777777" w:rsidR="007D5E71" w:rsidRPr="004C7B4D" w:rsidRDefault="007D5E71" w:rsidP="00994116">
            <w:pPr>
              <w:spacing w:before="120"/>
              <w:rPr>
                <w:bCs/>
              </w:rPr>
            </w:pPr>
            <w:r w:rsidRPr="004C7B4D">
              <w:rPr>
                <w:bCs/>
              </w:rPr>
              <w:t>Female</w:t>
            </w:r>
          </w:p>
        </w:tc>
        <w:tc>
          <w:tcPr>
            <w:tcW w:w="1277" w:type="pct"/>
            <w:tcBorders>
              <w:top w:val="nil"/>
              <w:left w:val="nil"/>
              <w:bottom w:val="single" w:sz="4" w:space="0" w:color="auto"/>
            </w:tcBorders>
            <w:shd w:val="clear" w:color="auto" w:fill="auto"/>
            <w:vAlign w:val="center"/>
          </w:tcPr>
          <w:p w14:paraId="5811A40A" w14:textId="77777777" w:rsidR="007D5E71" w:rsidRPr="004C7B4D" w:rsidRDefault="007D5E71" w:rsidP="00994116">
            <w:pPr>
              <w:spacing w:before="120"/>
              <w:rPr>
                <w:bCs/>
              </w:rPr>
            </w:pPr>
            <w:r w:rsidRPr="004C7B4D">
              <w:rPr>
                <w:bCs/>
              </w:rPr>
              <w:t xml:space="preserve">4 </w:t>
            </w:r>
          </w:p>
        </w:tc>
      </w:tr>
      <w:tr w:rsidR="007D5E71" w:rsidRPr="004C7B4D" w14:paraId="5C7747E9" w14:textId="77777777" w:rsidTr="00994116">
        <w:trPr>
          <w:trHeight w:val="470"/>
        </w:trPr>
        <w:tc>
          <w:tcPr>
            <w:tcW w:w="1042" w:type="pct"/>
            <w:vMerge w:val="restart"/>
            <w:tcBorders>
              <w:top w:val="single" w:sz="4" w:space="0" w:color="auto"/>
              <w:bottom w:val="nil"/>
              <w:right w:val="nil"/>
            </w:tcBorders>
            <w:shd w:val="clear" w:color="auto" w:fill="auto"/>
            <w:vAlign w:val="center"/>
          </w:tcPr>
          <w:p w14:paraId="1AB512E5" w14:textId="77777777" w:rsidR="007D5E71" w:rsidRPr="004C7B4D" w:rsidRDefault="007D5E71" w:rsidP="00994116">
            <w:pPr>
              <w:spacing w:before="120"/>
              <w:rPr>
                <w:b/>
                <w:bCs/>
              </w:rPr>
            </w:pPr>
            <w:r w:rsidRPr="004C7B4D">
              <w:rPr>
                <w:b/>
                <w:bCs/>
              </w:rPr>
              <w:t>Ethnic Group</w:t>
            </w:r>
          </w:p>
        </w:tc>
        <w:tc>
          <w:tcPr>
            <w:tcW w:w="2682" w:type="pct"/>
            <w:tcBorders>
              <w:top w:val="single" w:sz="4" w:space="0" w:color="auto"/>
              <w:left w:val="nil"/>
              <w:bottom w:val="nil"/>
              <w:right w:val="nil"/>
            </w:tcBorders>
            <w:shd w:val="clear" w:color="auto" w:fill="auto"/>
            <w:vAlign w:val="center"/>
          </w:tcPr>
          <w:p w14:paraId="2FA2A61F" w14:textId="77777777" w:rsidR="007D5E71" w:rsidRPr="004C7B4D" w:rsidRDefault="007D5E71" w:rsidP="00994116">
            <w:pPr>
              <w:keepNext/>
              <w:keepLines/>
              <w:spacing w:before="120"/>
              <w:outlineLvl w:val="1"/>
              <w:rPr>
                <w:rFonts w:eastAsiaTheme="majorEastAsia"/>
                <w:b/>
                <w:bCs/>
                <w:szCs w:val="26"/>
              </w:rPr>
            </w:pPr>
            <w:r w:rsidRPr="004C7B4D">
              <w:t>White (English/Welsh/Scottish/</w:t>
            </w:r>
            <w:r w:rsidRPr="004C7B4D">
              <w:br/>
              <w:t>Northern Irish/British)</w:t>
            </w:r>
          </w:p>
        </w:tc>
        <w:tc>
          <w:tcPr>
            <w:tcW w:w="1277" w:type="pct"/>
            <w:tcBorders>
              <w:top w:val="single" w:sz="4" w:space="0" w:color="auto"/>
              <w:left w:val="nil"/>
              <w:bottom w:val="nil"/>
            </w:tcBorders>
            <w:shd w:val="clear" w:color="auto" w:fill="auto"/>
            <w:vAlign w:val="center"/>
          </w:tcPr>
          <w:p w14:paraId="0DCBBF51" w14:textId="77777777" w:rsidR="007D5E71" w:rsidRPr="004C7B4D" w:rsidRDefault="007D5E71" w:rsidP="00994116">
            <w:pPr>
              <w:spacing w:before="120"/>
              <w:rPr>
                <w:bCs/>
              </w:rPr>
            </w:pPr>
            <w:r w:rsidRPr="004C7B4D">
              <w:rPr>
                <w:bCs/>
              </w:rPr>
              <w:t>9</w:t>
            </w:r>
          </w:p>
        </w:tc>
      </w:tr>
      <w:tr w:rsidR="007D5E71" w:rsidRPr="004C7B4D" w14:paraId="45D3D74A" w14:textId="77777777" w:rsidTr="00994116">
        <w:trPr>
          <w:trHeight w:val="471"/>
        </w:trPr>
        <w:tc>
          <w:tcPr>
            <w:tcW w:w="1042" w:type="pct"/>
            <w:vMerge/>
            <w:tcBorders>
              <w:top w:val="nil"/>
              <w:bottom w:val="nil"/>
              <w:right w:val="nil"/>
            </w:tcBorders>
            <w:shd w:val="clear" w:color="auto" w:fill="auto"/>
            <w:vAlign w:val="center"/>
          </w:tcPr>
          <w:p w14:paraId="670EAC67"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nil"/>
              <w:right w:val="nil"/>
            </w:tcBorders>
            <w:shd w:val="clear" w:color="auto" w:fill="auto"/>
            <w:vAlign w:val="center"/>
          </w:tcPr>
          <w:p w14:paraId="38F8E7CD" w14:textId="77777777" w:rsidR="007D5E71" w:rsidRPr="004C7B4D" w:rsidRDefault="007D5E71" w:rsidP="00994116">
            <w:pPr>
              <w:keepNext/>
              <w:keepLines/>
              <w:spacing w:before="120"/>
              <w:outlineLvl w:val="1"/>
              <w:rPr>
                <w:rFonts w:eastAsiaTheme="majorEastAsia"/>
                <w:b/>
                <w:bCs/>
                <w:szCs w:val="26"/>
              </w:rPr>
            </w:pPr>
            <w:r w:rsidRPr="004C7B4D">
              <w:t>White (other)</w:t>
            </w:r>
          </w:p>
        </w:tc>
        <w:tc>
          <w:tcPr>
            <w:tcW w:w="1277" w:type="pct"/>
            <w:tcBorders>
              <w:top w:val="nil"/>
              <w:left w:val="nil"/>
              <w:bottom w:val="nil"/>
            </w:tcBorders>
            <w:shd w:val="clear" w:color="auto" w:fill="auto"/>
            <w:vAlign w:val="center"/>
          </w:tcPr>
          <w:p w14:paraId="3FE16B08" w14:textId="77777777" w:rsidR="007D5E71" w:rsidRPr="004C7B4D" w:rsidRDefault="007D5E71" w:rsidP="00994116">
            <w:pPr>
              <w:spacing w:before="120"/>
              <w:rPr>
                <w:bCs/>
              </w:rPr>
            </w:pPr>
            <w:r w:rsidRPr="004C7B4D">
              <w:rPr>
                <w:bCs/>
              </w:rPr>
              <w:t xml:space="preserve">2 </w:t>
            </w:r>
          </w:p>
        </w:tc>
      </w:tr>
      <w:tr w:rsidR="007D5E71" w:rsidRPr="004C7B4D" w14:paraId="140BF2E6" w14:textId="77777777" w:rsidTr="00994116">
        <w:trPr>
          <w:trHeight w:val="470"/>
        </w:trPr>
        <w:tc>
          <w:tcPr>
            <w:tcW w:w="1042" w:type="pct"/>
            <w:vMerge/>
            <w:tcBorders>
              <w:top w:val="nil"/>
              <w:bottom w:val="nil"/>
              <w:right w:val="nil"/>
            </w:tcBorders>
            <w:shd w:val="clear" w:color="auto" w:fill="auto"/>
            <w:vAlign w:val="center"/>
          </w:tcPr>
          <w:p w14:paraId="6AF7135D"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nil"/>
              <w:right w:val="nil"/>
            </w:tcBorders>
            <w:shd w:val="clear" w:color="auto" w:fill="auto"/>
            <w:vAlign w:val="center"/>
          </w:tcPr>
          <w:p w14:paraId="23AEBCB1" w14:textId="77777777" w:rsidR="007D5E71" w:rsidRPr="004C7B4D" w:rsidRDefault="007D5E71" w:rsidP="00994116">
            <w:pPr>
              <w:keepNext/>
              <w:keepLines/>
              <w:spacing w:before="120"/>
              <w:outlineLvl w:val="1"/>
              <w:rPr>
                <w:rFonts w:eastAsiaTheme="majorEastAsia"/>
                <w:b/>
                <w:bCs/>
                <w:szCs w:val="26"/>
              </w:rPr>
            </w:pPr>
            <w:r w:rsidRPr="004C7B4D">
              <w:t>Black or Black British (African)</w:t>
            </w:r>
          </w:p>
        </w:tc>
        <w:tc>
          <w:tcPr>
            <w:tcW w:w="1277" w:type="pct"/>
            <w:tcBorders>
              <w:top w:val="nil"/>
              <w:left w:val="nil"/>
              <w:bottom w:val="nil"/>
            </w:tcBorders>
            <w:shd w:val="clear" w:color="auto" w:fill="auto"/>
            <w:vAlign w:val="center"/>
          </w:tcPr>
          <w:p w14:paraId="018986FB" w14:textId="77777777" w:rsidR="007D5E71" w:rsidRPr="004C7B4D" w:rsidRDefault="007D5E71" w:rsidP="00994116">
            <w:pPr>
              <w:spacing w:before="120"/>
              <w:rPr>
                <w:bCs/>
              </w:rPr>
            </w:pPr>
            <w:r w:rsidRPr="004C7B4D">
              <w:rPr>
                <w:bCs/>
              </w:rPr>
              <w:t xml:space="preserve">1 </w:t>
            </w:r>
          </w:p>
        </w:tc>
      </w:tr>
      <w:tr w:rsidR="007D5E71" w:rsidRPr="004C7B4D" w14:paraId="61C99EF4" w14:textId="77777777" w:rsidTr="00994116">
        <w:trPr>
          <w:trHeight w:val="471"/>
        </w:trPr>
        <w:tc>
          <w:tcPr>
            <w:tcW w:w="1042" w:type="pct"/>
            <w:vMerge/>
            <w:tcBorders>
              <w:top w:val="nil"/>
              <w:bottom w:val="nil"/>
              <w:right w:val="nil"/>
            </w:tcBorders>
            <w:shd w:val="clear" w:color="auto" w:fill="auto"/>
            <w:vAlign w:val="center"/>
          </w:tcPr>
          <w:p w14:paraId="29721F60"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nil"/>
              <w:right w:val="nil"/>
            </w:tcBorders>
            <w:shd w:val="clear" w:color="auto" w:fill="auto"/>
            <w:vAlign w:val="center"/>
          </w:tcPr>
          <w:p w14:paraId="1A2A5F3C" w14:textId="77777777" w:rsidR="007D5E71" w:rsidRPr="004C7B4D" w:rsidRDefault="007D5E71" w:rsidP="00994116">
            <w:pPr>
              <w:keepNext/>
              <w:keepLines/>
              <w:spacing w:before="120"/>
              <w:outlineLvl w:val="1"/>
              <w:rPr>
                <w:rFonts w:eastAsiaTheme="majorEastAsia"/>
                <w:b/>
                <w:bCs/>
                <w:szCs w:val="26"/>
              </w:rPr>
            </w:pPr>
            <w:r w:rsidRPr="004C7B4D">
              <w:t>Black or Black British (Caribbean)</w:t>
            </w:r>
          </w:p>
        </w:tc>
        <w:tc>
          <w:tcPr>
            <w:tcW w:w="1277" w:type="pct"/>
            <w:tcBorders>
              <w:top w:val="nil"/>
              <w:left w:val="nil"/>
              <w:bottom w:val="nil"/>
            </w:tcBorders>
            <w:shd w:val="clear" w:color="auto" w:fill="auto"/>
            <w:vAlign w:val="center"/>
          </w:tcPr>
          <w:p w14:paraId="66944937" w14:textId="77777777" w:rsidR="007D5E71" w:rsidRPr="004C7B4D" w:rsidRDefault="007D5E71" w:rsidP="00994116">
            <w:pPr>
              <w:spacing w:before="120"/>
              <w:rPr>
                <w:bCs/>
              </w:rPr>
            </w:pPr>
            <w:r w:rsidRPr="004C7B4D">
              <w:rPr>
                <w:bCs/>
              </w:rPr>
              <w:t xml:space="preserve">1 </w:t>
            </w:r>
          </w:p>
        </w:tc>
      </w:tr>
      <w:tr w:rsidR="007D5E71" w:rsidRPr="004C7B4D" w14:paraId="4287A60F" w14:textId="77777777" w:rsidTr="00994116">
        <w:trPr>
          <w:trHeight w:val="470"/>
        </w:trPr>
        <w:tc>
          <w:tcPr>
            <w:tcW w:w="1042" w:type="pct"/>
            <w:vMerge/>
            <w:tcBorders>
              <w:top w:val="nil"/>
              <w:bottom w:val="nil"/>
              <w:right w:val="nil"/>
            </w:tcBorders>
            <w:shd w:val="clear" w:color="auto" w:fill="auto"/>
            <w:vAlign w:val="center"/>
          </w:tcPr>
          <w:p w14:paraId="0EE3E23E"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nil"/>
              <w:right w:val="nil"/>
            </w:tcBorders>
            <w:shd w:val="clear" w:color="auto" w:fill="auto"/>
            <w:vAlign w:val="center"/>
          </w:tcPr>
          <w:p w14:paraId="576B11B4" w14:textId="77777777" w:rsidR="007D5E71" w:rsidRPr="004C7B4D" w:rsidRDefault="007D5E71" w:rsidP="00994116">
            <w:pPr>
              <w:keepNext/>
              <w:keepLines/>
              <w:spacing w:before="120"/>
              <w:outlineLvl w:val="1"/>
              <w:rPr>
                <w:rFonts w:eastAsiaTheme="majorEastAsia"/>
                <w:b/>
                <w:bCs/>
                <w:szCs w:val="26"/>
              </w:rPr>
            </w:pPr>
            <w:r w:rsidRPr="004C7B4D">
              <w:t>Mixed (other)</w:t>
            </w:r>
          </w:p>
        </w:tc>
        <w:tc>
          <w:tcPr>
            <w:tcW w:w="1277" w:type="pct"/>
            <w:tcBorders>
              <w:top w:val="nil"/>
              <w:left w:val="nil"/>
              <w:bottom w:val="nil"/>
            </w:tcBorders>
            <w:shd w:val="clear" w:color="auto" w:fill="auto"/>
            <w:vAlign w:val="center"/>
          </w:tcPr>
          <w:p w14:paraId="41931489" w14:textId="77777777" w:rsidR="007D5E71" w:rsidRPr="004C7B4D" w:rsidRDefault="007D5E71" w:rsidP="00994116">
            <w:pPr>
              <w:spacing w:before="120"/>
              <w:rPr>
                <w:bCs/>
              </w:rPr>
            </w:pPr>
            <w:r w:rsidRPr="004C7B4D">
              <w:rPr>
                <w:bCs/>
              </w:rPr>
              <w:t xml:space="preserve">1 </w:t>
            </w:r>
          </w:p>
        </w:tc>
      </w:tr>
      <w:tr w:rsidR="007D5E71" w:rsidRPr="004C7B4D" w14:paraId="4DF95345" w14:textId="77777777" w:rsidTr="00994116">
        <w:trPr>
          <w:trHeight w:val="471"/>
        </w:trPr>
        <w:tc>
          <w:tcPr>
            <w:tcW w:w="1042" w:type="pct"/>
            <w:vMerge/>
            <w:tcBorders>
              <w:top w:val="nil"/>
              <w:bottom w:val="single" w:sz="4" w:space="0" w:color="auto"/>
              <w:right w:val="nil"/>
            </w:tcBorders>
            <w:shd w:val="clear" w:color="auto" w:fill="auto"/>
            <w:vAlign w:val="center"/>
          </w:tcPr>
          <w:p w14:paraId="68FA6291"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single" w:sz="4" w:space="0" w:color="auto"/>
              <w:right w:val="nil"/>
            </w:tcBorders>
            <w:shd w:val="clear" w:color="auto" w:fill="auto"/>
            <w:vAlign w:val="center"/>
          </w:tcPr>
          <w:p w14:paraId="68A43BB3" w14:textId="77777777" w:rsidR="007D5E71" w:rsidRPr="004C7B4D" w:rsidRDefault="007D5E71" w:rsidP="00994116">
            <w:pPr>
              <w:keepNext/>
              <w:keepLines/>
              <w:spacing w:before="120"/>
              <w:outlineLvl w:val="1"/>
              <w:rPr>
                <w:rFonts w:eastAsiaTheme="majorEastAsia"/>
                <w:b/>
                <w:bCs/>
                <w:szCs w:val="26"/>
              </w:rPr>
            </w:pPr>
            <w:r w:rsidRPr="004C7B4D">
              <w:t>Other ethnic group</w:t>
            </w:r>
          </w:p>
        </w:tc>
        <w:tc>
          <w:tcPr>
            <w:tcW w:w="1277" w:type="pct"/>
            <w:tcBorders>
              <w:top w:val="nil"/>
              <w:left w:val="nil"/>
              <w:bottom w:val="single" w:sz="4" w:space="0" w:color="auto"/>
            </w:tcBorders>
            <w:shd w:val="clear" w:color="auto" w:fill="auto"/>
            <w:vAlign w:val="center"/>
          </w:tcPr>
          <w:p w14:paraId="7F9338DC" w14:textId="77777777" w:rsidR="007D5E71" w:rsidRPr="004C7B4D" w:rsidRDefault="007D5E71" w:rsidP="00994116">
            <w:pPr>
              <w:spacing w:before="120"/>
              <w:rPr>
                <w:bCs/>
              </w:rPr>
            </w:pPr>
            <w:r w:rsidRPr="004C7B4D">
              <w:rPr>
                <w:bCs/>
              </w:rPr>
              <w:t xml:space="preserve">1 </w:t>
            </w:r>
          </w:p>
        </w:tc>
      </w:tr>
      <w:tr w:rsidR="007D5E71" w:rsidRPr="004C7B4D" w14:paraId="45CB3E86" w14:textId="77777777" w:rsidTr="00994116">
        <w:trPr>
          <w:trHeight w:val="283"/>
        </w:trPr>
        <w:tc>
          <w:tcPr>
            <w:tcW w:w="1042" w:type="pct"/>
            <w:vMerge w:val="restart"/>
            <w:tcBorders>
              <w:top w:val="single" w:sz="4" w:space="0" w:color="auto"/>
              <w:bottom w:val="nil"/>
              <w:right w:val="nil"/>
            </w:tcBorders>
            <w:shd w:val="clear" w:color="auto" w:fill="auto"/>
            <w:vAlign w:val="center"/>
          </w:tcPr>
          <w:p w14:paraId="70FC67F0" w14:textId="77777777" w:rsidR="007D5E71" w:rsidRPr="004C7B4D" w:rsidRDefault="007D5E71" w:rsidP="00994116">
            <w:pPr>
              <w:spacing w:before="120"/>
              <w:rPr>
                <w:b/>
                <w:bCs/>
              </w:rPr>
            </w:pPr>
            <w:r w:rsidRPr="004C7B4D">
              <w:rPr>
                <w:b/>
                <w:bCs/>
              </w:rPr>
              <w:t>Highest educational attainment</w:t>
            </w:r>
          </w:p>
        </w:tc>
        <w:tc>
          <w:tcPr>
            <w:tcW w:w="2682" w:type="pct"/>
            <w:tcBorders>
              <w:top w:val="single" w:sz="4" w:space="0" w:color="auto"/>
              <w:left w:val="nil"/>
              <w:bottom w:val="nil"/>
              <w:right w:val="nil"/>
            </w:tcBorders>
            <w:shd w:val="clear" w:color="auto" w:fill="auto"/>
            <w:vAlign w:val="center"/>
          </w:tcPr>
          <w:p w14:paraId="1E2C5548" w14:textId="77777777" w:rsidR="007D5E71" w:rsidRPr="004C7B4D" w:rsidRDefault="007D5E71" w:rsidP="00994116">
            <w:pPr>
              <w:spacing w:before="120"/>
              <w:rPr>
                <w:bCs/>
              </w:rPr>
            </w:pPr>
            <w:r w:rsidRPr="004C7B4D">
              <w:t>None</w:t>
            </w:r>
          </w:p>
        </w:tc>
        <w:tc>
          <w:tcPr>
            <w:tcW w:w="1277" w:type="pct"/>
            <w:tcBorders>
              <w:top w:val="single" w:sz="4" w:space="0" w:color="auto"/>
              <w:left w:val="nil"/>
              <w:bottom w:val="nil"/>
            </w:tcBorders>
            <w:shd w:val="clear" w:color="auto" w:fill="auto"/>
            <w:vAlign w:val="center"/>
          </w:tcPr>
          <w:p w14:paraId="25D05EA2" w14:textId="77777777" w:rsidR="007D5E71" w:rsidRPr="004C7B4D" w:rsidRDefault="007D5E71" w:rsidP="00994116">
            <w:pPr>
              <w:spacing w:before="120"/>
              <w:rPr>
                <w:bCs/>
              </w:rPr>
            </w:pPr>
            <w:r w:rsidRPr="004C7B4D">
              <w:rPr>
                <w:bCs/>
              </w:rPr>
              <w:t xml:space="preserve">3 </w:t>
            </w:r>
          </w:p>
        </w:tc>
      </w:tr>
      <w:tr w:rsidR="007D5E71" w:rsidRPr="004C7B4D" w14:paraId="58DE890E" w14:textId="77777777" w:rsidTr="00994116">
        <w:trPr>
          <w:trHeight w:val="283"/>
        </w:trPr>
        <w:tc>
          <w:tcPr>
            <w:tcW w:w="1042" w:type="pct"/>
            <w:vMerge/>
            <w:tcBorders>
              <w:top w:val="nil"/>
              <w:bottom w:val="nil"/>
              <w:right w:val="nil"/>
            </w:tcBorders>
            <w:shd w:val="clear" w:color="auto" w:fill="auto"/>
            <w:vAlign w:val="center"/>
          </w:tcPr>
          <w:p w14:paraId="212A7412"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nil"/>
              <w:right w:val="nil"/>
            </w:tcBorders>
            <w:shd w:val="clear" w:color="auto" w:fill="auto"/>
            <w:vAlign w:val="center"/>
          </w:tcPr>
          <w:p w14:paraId="74B3A4C3" w14:textId="77777777" w:rsidR="007D5E71" w:rsidRPr="004C7B4D" w:rsidRDefault="007D5E71" w:rsidP="00994116">
            <w:pPr>
              <w:spacing w:before="120"/>
              <w:rPr>
                <w:bCs/>
              </w:rPr>
            </w:pPr>
            <w:r w:rsidRPr="004C7B4D">
              <w:t>School leaver (e.g. CSE, GCSE, O-Level, NVQ1–2)</w:t>
            </w:r>
          </w:p>
        </w:tc>
        <w:tc>
          <w:tcPr>
            <w:tcW w:w="1277" w:type="pct"/>
            <w:tcBorders>
              <w:top w:val="nil"/>
              <w:left w:val="nil"/>
              <w:bottom w:val="nil"/>
            </w:tcBorders>
            <w:shd w:val="clear" w:color="auto" w:fill="auto"/>
            <w:vAlign w:val="center"/>
          </w:tcPr>
          <w:p w14:paraId="2AC4BEF5" w14:textId="77777777" w:rsidR="007D5E71" w:rsidRPr="004C7B4D" w:rsidRDefault="007D5E71" w:rsidP="00994116">
            <w:pPr>
              <w:spacing w:before="120"/>
              <w:rPr>
                <w:bCs/>
              </w:rPr>
            </w:pPr>
            <w:r w:rsidRPr="004C7B4D">
              <w:rPr>
                <w:bCs/>
              </w:rPr>
              <w:t xml:space="preserve">2 </w:t>
            </w:r>
          </w:p>
        </w:tc>
      </w:tr>
      <w:tr w:rsidR="007D5E71" w:rsidRPr="004C7B4D" w14:paraId="00267119" w14:textId="77777777" w:rsidTr="00994116">
        <w:trPr>
          <w:trHeight w:val="283"/>
        </w:trPr>
        <w:tc>
          <w:tcPr>
            <w:tcW w:w="1042" w:type="pct"/>
            <w:vMerge/>
            <w:tcBorders>
              <w:top w:val="nil"/>
              <w:bottom w:val="nil"/>
              <w:right w:val="nil"/>
            </w:tcBorders>
            <w:shd w:val="clear" w:color="auto" w:fill="auto"/>
            <w:vAlign w:val="center"/>
          </w:tcPr>
          <w:p w14:paraId="6C3CC5EF"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nil"/>
              <w:right w:val="nil"/>
            </w:tcBorders>
            <w:shd w:val="clear" w:color="auto" w:fill="auto"/>
            <w:vAlign w:val="center"/>
          </w:tcPr>
          <w:p w14:paraId="72825895" w14:textId="77777777" w:rsidR="007D5E71" w:rsidRPr="004C7B4D" w:rsidRDefault="007D5E71" w:rsidP="00994116">
            <w:pPr>
              <w:spacing w:before="120"/>
              <w:rPr>
                <w:bCs/>
              </w:rPr>
            </w:pPr>
            <w:r w:rsidRPr="004C7B4D">
              <w:t xml:space="preserve">A-level or vocational equivalent </w:t>
            </w:r>
            <w:r w:rsidRPr="004C7B4D">
              <w:br/>
              <w:t>(e.g. NVQ 3)</w:t>
            </w:r>
          </w:p>
        </w:tc>
        <w:tc>
          <w:tcPr>
            <w:tcW w:w="1277" w:type="pct"/>
            <w:tcBorders>
              <w:top w:val="nil"/>
              <w:left w:val="nil"/>
              <w:bottom w:val="nil"/>
            </w:tcBorders>
            <w:shd w:val="clear" w:color="auto" w:fill="auto"/>
            <w:vAlign w:val="center"/>
          </w:tcPr>
          <w:p w14:paraId="0D8D4897" w14:textId="77777777" w:rsidR="007D5E71" w:rsidRPr="004C7B4D" w:rsidRDefault="007D5E71" w:rsidP="00994116">
            <w:pPr>
              <w:spacing w:before="120"/>
              <w:rPr>
                <w:bCs/>
              </w:rPr>
            </w:pPr>
            <w:r w:rsidRPr="004C7B4D">
              <w:rPr>
                <w:bCs/>
              </w:rPr>
              <w:t xml:space="preserve">3 </w:t>
            </w:r>
          </w:p>
        </w:tc>
      </w:tr>
      <w:tr w:rsidR="007D5E71" w:rsidRPr="004C7B4D" w14:paraId="08CFB8EB" w14:textId="77777777" w:rsidTr="00994116">
        <w:trPr>
          <w:trHeight w:val="283"/>
        </w:trPr>
        <w:tc>
          <w:tcPr>
            <w:tcW w:w="1042" w:type="pct"/>
            <w:vMerge/>
            <w:tcBorders>
              <w:top w:val="nil"/>
              <w:bottom w:val="nil"/>
              <w:right w:val="nil"/>
            </w:tcBorders>
            <w:shd w:val="clear" w:color="auto" w:fill="auto"/>
            <w:vAlign w:val="center"/>
          </w:tcPr>
          <w:p w14:paraId="5DCD6DF3"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nil"/>
              <w:right w:val="nil"/>
            </w:tcBorders>
            <w:shd w:val="clear" w:color="auto" w:fill="auto"/>
            <w:vAlign w:val="center"/>
          </w:tcPr>
          <w:p w14:paraId="2CFFE104" w14:textId="77777777" w:rsidR="007D5E71" w:rsidRPr="004C7B4D" w:rsidRDefault="007D5E71" w:rsidP="00994116">
            <w:pPr>
              <w:spacing w:before="120"/>
              <w:rPr>
                <w:bCs/>
              </w:rPr>
            </w:pPr>
            <w:r w:rsidRPr="004C7B4D">
              <w:t>Degree or NVQ 4, HND or similar</w:t>
            </w:r>
          </w:p>
        </w:tc>
        <w:tc>
          <w:tcPr>
            <w:tcW w:w="1277" w:type="pct"/>
            <w:tcBorders>
              <w:top w:val="nil"/>
              <w:left w:val="nil"/>
              <w:bottom w:val="nil"/>
            </w:tcBorders>
            <w:shd w:val="clear" w:color="auto" w:fill="auto"/>
            <w:vAlign w:val="center"/>
          </w:tcPr>
          <w:p w14:paraId="6F68213B" w14:textId="77777777" w:rsidR="007D5E71" w:rsidRPr="004C7B4D" w:rsidRDefault="007D5E71" w:rsidP="00994116">
            <w:pPr>
              <w:spacing w:before="120"/>
              <w:rPr>
                <w:bCs/>
              </w:rPr>
            </w:pPr>
            <w:r w:rsidRPr="004C7B4D">
              <w:rPr>
                <w:bCs/>
              </w:rPr>
              <w:t xml:space="preserve">5 </w:t>
            </w:r>
          </w:p>
        </w:tc>
      </w:tr>
      <w:tr w:rsidR="007D5E71" w:rsidRPr="004C7B4D" w14:paraId="0D438673" w14:textId="77777777" w:rsidTr="00994116">
        <w:trPr>
          <w:trHeight w:val="283"/>
        </w:trPr>
        <w:tc>
          <w:tcPr>
            <w:tcW w:w="1042" w:type="pct"/>
            <w:vMerge/>
            <w:tcBorders>
              <w:top w:val="nil"/>
              <w:bottom w:val="single" w:sz="4" w:space="0" w:color="auto"/>
              <w:right w:val="nil"/>
            </w:tcBorders>
            <w:shd w:val="clear" w:color="auto" w:fill="auto"/>
            <w:vAlign w:val="center"/>
          </w:tcPr>
          <w:p w14:paraId="23F5B2D0"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single" w:sz="4" w:space="0" w:color="auto"/>
              <w:right w:val="nil"/>
            </w:tcBorders>
            <w:shd w:val="clear" w:color="auto" w:fill="auto"/>
            <w:vAlign w:val="center"/>
          </w:tcPr>
          <w:p w14:paraId="23D9AC2F" w14:textId="77777777" w:rsidR="007D5E71" w:rsidRPr="004C7B4D" w:rsidRDefault="007D5E71" w:rsidP="00994116">
            <w:pPr>
              <w:spacing w:before="120"/>
              <w:rPr>
                <w:bCs/>
              </w:rPr>
            </w:pPr>
            <w:r w:rsidRPr="004C7B4D">
              <w:t>Post-graduate degree or NVQ 5</w:t>
            </w:r>
          </w:p>
        </w:tc>
        <w:tc>
          <w:tcPr>
            <w:tcW w:w="1277" w:type="pct"/>
            <w:tcBorders>
              <w:top w:val="nil"/>
              <w:left w:val="nil"/>
              <w:bottom w:val="single" w:sz="4" w:space="0" w:color="auto"/>
            </w:tcBorders>
            <w:shd w:val="clear" w:color="auto" w:fill="auto"/>
            <w:vAlign w:val="center"/>
          </w:tcPr>
          <w:p w14:paraId="70AF39A6" w14:textId="77777777" w:rsidR="007D5E71" w:rsidRPr="004C7B4D" w:rsidRDefault="007D5E71" w:rsidP="00994116">
            <w:pPr>
              <w:spacing w:before="120"/>
              <w:rPr>
                <w:bCs/>
              </w:rPr>
            </w:pPr>
            <w:r w:rsidRPr="004C7B4D">
              <w:rPr>
                <w:bCs/>
              </w:rPr>
              <w:t xml:space="preserve">2 </w:t>
            </w:r>
          </w:p>
        </w:tc>
      </w:tr>
      <w:tr w:rsidR="007D5E71" w:rsidRPr="004C7B4D" w14:paraId="193DF2D0" w14:textId="77777777" w:rsidTr="00994116">
        <w:trPr>
          <w:trHeight w:val="283"/>
        </w:trPr>
        <w:tc>
          <w:tcPr>
            <w:tcW w:w="1042" w:type="pct"/>
            <w:vMerge w:val="restart"/>
            <w:tcBorders>
              <w:top w:val="single" w:sz="4" w:space="0" w:color="auto"/>
              <w:bottom w:val="nil"/>
              <w:right w:val="nil"/>
            </w:tcBorders>
            <w:shd w:val="clear" w:color="auto" w:fill="auto"/>
            <w:vAlign w:val="center"/>
          </w:tcPr>
          <w:p w14:paraId="7289A80A" w14:textId="77777777" w:rsidR="007D5E71" w:rsidRPr="004C7B4D" w:rsidRDefault="007D5E71" w:rsidP="00994116">
            <w:pPr>
              <w:spacing w:before="120"/>
              <w:rPr>
                <w:b/>
                <w:bCs/>
              </w:rPr>
            </w:pPr>
            <w:r w:rsidRPr="004C7B4D">
              <w:rPr>
                <w:b/>
                <w:bCs/>
              </w:rPr>
              <w:t>Duration of diabetes</w:t>
            </w:r>
          </w:p>
        </w:tc>
        <w:tc>
          <w:tcPr>
            <w:tcW w:w="2682" w:type="pct"/>
            <w:tcBorders>
              <w:top w:val="single" w:sz="4" w:space="0" w:color="auto"/>
              <w:left w:val="nil"/>
              <w:bottom w:val="nil"/>
              <w:right w:val="nil"/>
            </w:tcBorders>
            <w:shd w:val="clear" w:color="auto" w:fill="auto"/>
            <w:vAlign w:val="center"/>
          </w:tcPr>
          <w:p w14:paraId="260085AA" w14:textId="77777777" w:rsidR="007D5E71" w:rsidRPr="004C7B4D" w:rsidRDefault="007D5E71" w:rsidP="00994116">
            <w:pPr>
              <w:spacing w:before="120"/>
              <w:rPr>
                <w:bCs/>
              </w:rPr>
            </w:pPr>
            <w:r w:rsidRPr="004C7B4D">
              <w:rPr>
                <w:bCs/>
              </w:rPr>
              <w:t>Less than 1 year</w:t>
            </w:r>
          </w:p>
        </w:tc>
        <w:tc>
          <w:tcPr>
            <w:tcW w:w="1277" w:type="pct"/>
            <w:tcBorders>
              <w:top w:val="single" w:sz="4" w:space="0" w:color="auto"/>
              <w:left w:val="nil"/>
              <w:bottom w:val="nil"/>
            </w:tcBorders>
            <w:shd w:val="clear" w:color="auto" w:fill="auto"/>
            <w:vAlign w:val="center"/>
          </w:tcPr>
          <w:p w14:paraId="7D149250" w14:textId="77777777" w:rsidR="007D5E71" w:rsidRPr="004C7B4D" w:rsidRDefault="007D5E71" w:rsidP="00994116">
            <w:pPr>
              <w:spacing w:before="120"/>
              <w:rPr>
                <w:bCs/>
              </w:rPr>
            </w:pPr>
            <w:r w:rsidRPr="004C7B4D">
              <w:rPr>
                <w:bCs/>
              </w:rPr>
              <w:t xml:space="preserve">3 </w:t>
            </w:r>
          </w:p>
        </w:tc>
      </w:tr>
      <w:tr w:rsidR="007D5E71" w:rsidRPr="004C7B4D" w14:paraId="107D4DA1" w14:textId="77777777" w:rsidTr="00994116">
        <w:trPr>
          <w:trHeight w:val="283"/>
        </w:trPr>
        <w:tc>
          <w:tcPr>
            <w:tcW w:w="1042" w:type="pct"/>
            <w:vMerge/>
            <w:tcBorders>
              <w:top w:val="nil"/>
              <w:bottom w:val="nil"/>
              <w:right w:val="nil"/>
            </w:tcBorders>
            <w:shd w:val="clear" w:color="auto" w:fill="auto"/>
            <w:vAlign w:val="center"/>
          </w:tcPr>
          <w:p w14:paraId="7898D0D4"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nil"/>
              <w:right w:val="nil"/>
            </w:tcBorders>
            <w:shd w:val="clear" w:color="auto" w:fill="auto"/>
            <w:vAlign w:val="center"/>
          </w:tcPr>
          <w:p w14:paraId="199048DC" w14:textId="77777777" w:rsidR="007D5E71" w:rsidRPr="004C7B4D" w:rsidRDefault="007D5E71" w:rsidP="00994116">
            <w:pPr>
              <w:spacing w:before="120"/>
              <w:rPr>
                <w:bCs/>
              </w:rPr>
            </w:pPr>
            <w:r w:rsidRPr="004C7B4D">
              <w:rPr>
                <w:bCs/>
              </w:rPr>
              <w:t>1–5 years</w:t>
            </w:r>
          </w:p>
        </w:tc>
        <w:tc>
          <w:tcPr>
            <w:tcW w:w="1277" w:type="pct"/>
            <w:tcBorders>
              <w:top w:val="nil"/>
              <w:left w:val="nil"/>
              <w:bottom w:val="nil"/>
            </w:tcBorders>
            <w:shd w:val="clear" w:color="auto" w:fill="auto"/>
            <w:vAlign w:val="center"/>
          </w:tcPr>
          <w:p w14:paraId="4F47CC81" w14:textId="77777777" w:rsidR="007D5E71" w:rsidRPr="004C7B4D" w:rsidRDefault="007D5E71" w:rsidP="00994116">
            <w:pPr>
              <w:spacing w:before="120"/>
              <w:rPr>
                <w:bCs/>
              </w:rPr>
            </w:pPr>
            <w:r w:rsidRPr="004C7B4D">
              <w:rPr>
                <w:bCs/>
              </w:rPr>
              <w:t xml:space="preserve">6 </w:t>
            </w:r>
          </w:p>
        </w:tc>
      </w:tr>
      <w:tr w:rsidR="007D5E71" w:rsidRPr="004C7B4D" w14:paraId="12AD870B" w14:textId="77777777" w:rsidTr="00994116">
        <w:trPr>
          <w:trHeight w:val="283"/>
        </w:trPr>
        <w:tc>
          <w:tcPr>
            <w:tcW w:w="1042" w:type="pct"/>
            <w:vMerge/>
            <w:tcBorders>
              <w:top w:val="nil"/>
              <w:bottom w:val="nil"/>
              <w:right w:val="nil"/>
            </w:tcBorders>
            <w:shd w:val="clear" w:color="auto" w:fill="auto"/>
            <w:vAlign w:val="center"/>
          </w:tcPr>
          <w:p w14:paraId="3217C805"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nil"/>
              <w:right w:val="nil"/>
            </w:tcBorders>
            <w:shd w:val="clear" w:color="auto" w:fill="auto"/>
            <w:vAlign w:val="center"/>
          </w:tcPr>
          <w:p w14:paraId="556139F0" w14:textId="77777777" w:rsidR="007D5E71" w:rsidRPr="004C7B4D" w:rsidRDefault="007D5E71" w:rsidP="00994116">
            <w:pPr>
              <w:spacing w:before="120"/>
              <w:rPr>
                <w:bCs/>
              </w:rPr>
            </w:pPr>
            <w:r w:rsidRPr="004C7B4D">
              <w:rPr>
                <w:bCs/>
              </w:rPr>
              <w:t>5–10 years</w:t>
            </w:r>
          </w:p>
        </w:tc>
        <w:tc>
          <w:tcPr>
            <w:tcW w:w="1277" w:type="pct"/>
            <w:tcBorders>
              <w:top w:val="nil"/>
              <w:left w:val="nil"/>
              <w:bottom w:val="nil"/>
            </w:tcBorders>
            <w:shd w:val="clear" w:color="auto" w:fill="auto"/>
            <w:vAlign w:val="center"/>
          </w:tcPr>
          <w:p w14:paraId="0DF88907" w14:textId="77777777" w:rsidR="007D5E71" w:rsidRPr="004C7B4D" w:rsidRDefault="007D5E71" w:rsidP="00994116">
            <w:pPr>
              <w:spacing w:before="120"/>
              <w:rPr>
                <w:bCs/>
              </w:rPr>
            </w:pPr>
            <w:r w:rsidRPr="004C7B4D">
              <w:rPr>
                <w:bCs/>
              </w:rPr>
              <w:t xml:space="preserve">3 </w:t>
            </w:r>
          </w:p>
        </w:tc>
      </w:tr>
      <w:tr w:rsidR="007D5E71" w:rsidRPr="004C7B4D" w14:paraId="7E99A1BD" w14:textId="77777777" w:rsidTr="00994116">
        <w:trPr>
          <w:trHeight w:val="283"/>
        </w:trPr>
        <w:tc>
          <w:tcPr>
            <w:tcW w:w="1042" w:type="pct"/>
            <w:vMerge/>
            <w:tcBorders>
              <w:top w:val="nil"/>
              <w:bottom w:val="single" w:sz="4" w:space="0" w:color="auto"/>
              <w:right w:val="nil"/>
            </w:tcBorders>
            <w:shd w:val="clear" w:color="auto" w:fill="auto"/>
            <w:vAlign w:val="center"/>
          </w:tcPr>
          <w:p w14:paraId="26227F00"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single" w:sz="4" w:space="0" w:color="auto"/>
              <w:right w:val="nil"/>
            </w:tcBorders>
            <w:shd w:val="clear" w:color="auto" w:fill="auto"/>
            <w:vAlign w:val="center"/>
          </w:tcPr>
          <w:p w14:paraId="146ED9DA" w14:textId="77777777" w:rsidR="007D5E71" w:rsidRPr="004C7B4D" w:rsidRDefault="007D5E71" w:rsidP="00994116">
            <w:pPr>
              <w:spacing w:before="120"/>
              <w:rPr>
                <w:bCs/>
              </w:rPr>
            </w:pPr>
            <w:r w:rsidRPr="004C7B4D">
              <w:rPr>
                <w:bCs/>
              </w:rPr>
              <w:t>10–20 years</w:t>
            </w:r>
          </w:p>
        </w:tc>
        <w:tc>
          <w:tcPr>
            <w:tcW w:w="1277" w:type="pct"/>
            <w:tcBorders>
              <w:top w:val="nil"/>
              <w:left w:val="nil"/>
              <w:bottom w:val="single" w:sz="4" w:space="0" w:color="auto"/>
            </w:tcBorders>
            <w:shd w:val="clear" w:color="auto" w:fill="auto"/>
            <w:vAlign w:val="center"/>
          </w:tcPr>
          <w:p w14:paraId="7BA8322B" w14:textId="77777777" w:rsidR="007D5E71" w:rsidRPr="004C7B4D" w:rsidRDefault="007D5E71" w:rsidP="00994116">
            <w:pPr>
              <w:spacing w:before="120"/>
              <w:rPr>
                <w:bCs/>
              </w:rPr>
            </w:pPr>
            <w:r w:rsidRPr="004C7B4D">
              <w:rPr>
                <w:bCs/>
              </w:rPr>
              <w:t xml:space="preserve">3 </w:t>
            </w:r>
          </w:p>
        </w:tc>
      </w:tr>
      <w:tr w:rsidR="007D5E71" w:rsidRPr="004C7B4D" w14:paraId="75CFEB67" w14:textId="77777777" w:rsidTr="00994116">
        <w:trPr>
          <w:trHeight w:val="283"/>
        </w:trPr>
        <w:tc>
          <w:tcPr>
            <w:tcW w:w="1042" w:type="pct"/>
            <w:vMerge w:val="restart"/>
            <w:tcBorders>
              <w:top w:val="single" w:sz="4" w:space="0" w:color="auto"/>
              <w:bottom w:val="nil"/>
              <w:right w:val="nil"/>
            </w:tcBorders>
            <w:shd w:val="clear" w:color="auto" w:fill="auto"/>
            <w:vAlign w:val="center"/>
          </w:tcPr>
          <w:p w14:paraId="66DED541" w14:textId="77777777" w:rsidR="007D5E71" w:rsidRPr="004C7B4D" w:rsidRDefault="007D5E71" w:rsidP="00994116">
            <w:pPr>
              <w:spacing w:before="120"/>
              <w:rPr>
                <w:b/>
                <w:bCs/>
              </w:rPr>
            </w:pPr>
            <w:r w:rsidRPr="004C7B4D">
              <w:rPr>
                <w:b/>
                <w:bCs/>
              </w:rPr>
              <w:t>How diabetes managed?</w:t>
            </w:r>
          </w:p>
        </w:tc>
        <w:tc>
          <w:tcPr>
            <w:tcW w:w="2682" w:type="pct"/>
            <w:tcBorders>
              <w:top w:val="single" w:sz="4" w:space="0" w:color="auto"/>
              <w:left w:val="nil"/>
              <w:bottom w:val="nil"/>
              <w:right w:val="nil"/>
            </w:tcBorders>
            <w:shd w:val="clear" w:color="auto" w:fill="auto"/>
            <w:vAlign w:val="center"/>
          </w:tcPr>
          <w:p w14:paraId="0DA819B9" w14:textId="77777777" w:rsidR="007D5E71" w:rsidRPr="004C7B4D" w:rsidRDefault="007D5E71" w:rsidP="00994116">
            <w:pPr>
              <w:spacing w:before="120"/>
              <w:rPr>
                <w:bCs/>
              </w:rPr>
            </w:pPr>
            <w:r w:rsidRPr="004C7B4D">
              <w:t>Lifestyle only (diet and physical activity)</w:t>
            </w:r>
          </w:p>
        </w:tc>
        <w:tc>
          <w:tcPr>
            <w:tcW w:w="1277" w:type="pct"/>
            <w:tcBorders>
              <w:top w:val="single" w:sz="4" w:space="0" w:color="auto"/>
              <w:left w:val="nil"/>
              <w:bottom w:val="nil"/>
            </w:tcBorders>
            <w:shd w:val="clear" w:color="auto" w:fill="auto"/>
            <w:vAlign w:val="center"/>
          </w:tcPr>
          <w:p w14:paraId="04EF9265" w14:textId="77777777" w:rsidR="007D5E71" w:rsidRPr="004C7B4D" w:rsidRDefault="007D5E71" w:rsidP="00994116">
            <w:pPr>
              <w:spacing w:before="120"/>
              <w:rPr>
                <w:bCs/>
              </w:rPr>
            </w:pPr>
            <w:r w:rsidRPr="004C7B4D">
              <w:rPr>
                <w:bCs/>
              </w:rPr>
              <w:t xml:space="preserve">5 </w:t>
            </w:r>
          </w:p>
        </w:tc>
      </w:tr>
      <w:tr w:rsidR="007D5E71" w:rsidRPr="004C7B4D" w14:paraId="7759D027" w14:textId="77777777" w:rsidTr="00994116">
        <w:trPr>
          <w:trHeight w:val="283"/>
        </w:trPr>
        <w:tc>
          <w:tcPr>
            <w:tcW w:w="1042" w:type="pct"/>
            <w:vMerge/>
            <w:tcBorders>
              <w:top w:val="nil"/>
              <w:bottom w:val="single" w:sz="4" w:space="0" w:color="auto"/>
              <w:right w:val="nil"/>
            </w:tcBorders>
            <w:shd w:val="clear" w:color="auto" w:fill="auto"/>
            <w:vAlign w:val="center"/>
          </w:tcPr>
          <w:p w14:paraId="4486CFE5"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single" w:sz="4" w:space="0" w:color="auto"/>
              <w:right w:val="nil"/>
            </w:tcBorders>
            <w:shd w:val="clear" w:color="auto" w:fill="auto"/>
            <w:vAlign w:val="center"/>
          </w:tcPr>
          <w:p w14:paraId="02E2593D" w14:textId="77777777" w:rsidR="007D5E71" w:rsidRPr="004C7B4D" w:rsidRDefault="007D5E71" w:rsidP="00994116">
            <w:pPr>
              <w:keepNext/>
              <w:keepLines/>
              <w:spacing w:before="120"/>
              <w:outlineLvl w:val="1"/>
              <w:rPr>
                <w:rFonts w:eastAsiaTheme="majorEastAsia"/>
                <w:b/>
                <w:bCs/>
                <w:szCs w:val="26"/>
              </w:rPr>
            </w:pPr>
            <w:r w:rsidRPr="004C7B4D">
              <w:t>Lifestyle and tablets</w:t>
            </w:r>
          </w:p>
        </w:tc>
        <w:tc>
          <w:tcPr>
            <w:tcW w:w="1277" w:type="pct"/>
            <w:tcBorders>
              <w:top w:val="nil"/>
              <w:left w:val="nil"/>
              <w:bottom w:val="single" w:sz="4" w:space="0" w:color="auto"/>
            </w:tcBorders>
            <w:shd w:val="clear" w:color="auto" w:fill="auto"/>
            <w:vAlign w:val="center"/>
          </w:tcPr>
          <w:p w14:paraId="408632DB" w14:textId="77777777" w:rsidR="007D5E71" w:rsidRPr="004C7B4D" w:rsidRDefault="007D5E71" w:rsidP="00994116">
            <w:pPr>
              <w:spacing w:before="120"/>
              <w:rPr>
                <w:bCs/>
              </w:rPr>
            </w:pPr>
            <w:r w:rsidRPr="004C7B4D">
              <w:rPr>
                <w:bCs/>
              </w:rPr>
              <w:t xml:space="preserve">10 </w:t>
            </w:r>
          </w:p>
        </w:tc>
      </w:tr>
      <w:tr w:rsidR="007D5E71" w:rsidRPr="004C7B4D" w14:paraId="3817456F" w14:textId="77777777" w:rsidTr="00994116">
        <w:trPr>
          <w:trHeight w:val="283"/>
        </w:trPr>
        <w:tc>
          <w:tcPr>
            <w:tcW w:w="1042" w:type="pct"/>
            <w:vMerge w:val="restart"/>
            <w:tcBorders>
              <w:top w:val="single" w:sz="4" w:space="0" w:color="auto"/>
              <w:bottom w:val="nil"/>
              <w:right w:val="nil"/>
            </w:tcBorders>
            <w:shd w:val="clear" w:color="auto" w:fill="auto"/>
            <w:vAlign w:val="center"/>
          </w:tcPr>
          <w:p w14:paraId="4B935BC8" w14:textId="77777777" w:rsidR="007D5E71" w:rsidRPr="004C7B4D" w:rsidRDefault="007D5E71" w:rsidP="00994116">
            <w:pPr>
              <w:spacing w:before="120"/>
              <w:rPr>
                <w:b/>
                <w:bCs/>
              </w:rPr>
            </w:pPr>
            <w:r w:rsidRPr="004C7B4D">
              <w:rPr>
                <w:b/>
                <w:bCs/>
              </w:rPr>
              <w:t>Internet access</w:t>
            </w:r>
          </w:p>
        </w:tc>
        <w:tc>
          <w:tcPr>
            <w:tcW w:w="2682" w:type="pct"/>
            <w:tcBorders>
              <w:top w:val="single" w:sz="4" w:space="0" w:color="auto"/>
              <w:left w:val="nil"/>
              <w:bottom w:val="nil"/>
              <w:right w:val="nil"/>
            </w:tcBorders>
            <w:shd w:val="clear" w:color="auto" w:fill="auto"/>
            <w:vAlign w:val="center"/>
          </w:tcPr>
          <w:p w14:paraId="6F34EBFC" w14:textId="77777777" w:rsidR="007D5E71" w:rsidRPr="004C7B4D" w:rsidRDefault="007D5E71" w:rsidP="00994116">
            <w:pPr>
              <w:spacing w:before="120"/>
              <w:rPr>
                <w:bCs/>
              </w:rPr>
            </w:pPr>
            <w:r w:rsidRPr="004C7B4D">
              <w:rPr>
                <w:bCs/>
              </w:rPr>
              <w:t>Home</w:t>
            </w:r>
          </w:p>
        </w:tc>
        <w:tc>
          <w:tcPr>
            <w:tcW w:w="1277" w:type="pct"/>
            <w:tcBorders>
              <w:top w:val="single" w:sz="4" w:space="0" w:color="auto"/>
              <w:left w:val="nil"/>
              <w:bottom w:val="nil"/>
            </w:tcBorders>
            <w:shd w:val="clear" w:color="auto" w:fill="auto"/>
            <w:vAlign w:val="center"/>
          </w:tcPr>
          <w:p w14:paraId="5C4E04B4" w14:textId="77777777" w:rsidR="007D5E71" w:rsidRPr="004C7B4D" w:rsidRDefault="007D5E71" w:rsidP="00994116">
            <w:pPr>
              <w:keepNext/>
              <w:keepLines/>
              <w:spacing w:before="120"/>
              <w:outlineLvl w:val="1"/>
              <w:rPr>
                <w:rFonts w:eastAsiaTheme="majorEastAsia"/>
                <w:b/>
                <w:bCs/>
                <w:szCs w:val="26"/>
              </w:rPr>
            </w:pPr>
            <w:r w:rsidRPr="004C7B4D">
              <w:t xml:space="preserve">13 </w:t>
            </w:r>
          </w:p>
        </w:tc>
      </w:tr>
      <w:tr w:rsidR="007D5E71" w:rsidRPr="004C7B4D" w14:paraId="36CCE1E2" w14:textId="77777777" w:rsidTr="00994116">
        <w:trPr>
          <w:trHeight w:val="283"/>
        </w:trPr>
        <w:tc>
          <w:tcPr>
            <w:tcW w:w="1042" w:type="pct"/>
            <w:vMerge/>
            <w:tcBorders>
              <w:top w:val="nil"/>
              <w:bottom w:val="nil"/>
              <w:right w:val="nil"/>
            </w:tcBorders>
            <w:shd w:val="clear" w:color="auto" w:fill="auto"/>
            <w:vAlign w:val="center"/>
          </w:tcPr>
          <w:p w14:paraId="6FCF7735"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nil"/>
              <w:right w:val="nil"/>
            </w:tcBorders>
            <w:shd w:val="clear" w:color="auto" w:fill="auto"/>
            <w:vAlign w:val="center"/>
          </w:tcPr>
          <w:p w14:paraId="051D1BD3" w14:textId="77777777" w:rsidR="007D5E71" w:rsidRPr="004C7B4D" w:rsidRDefault="007D5E71" w:rsidP="00994116">
            <w:pPr>
              <w:spacing w:before="120"/>
              <w:rPr>
                <w:bCs/>
              </w:rPr>
            </w:pPr>
            <w:r w:rsidRPr="004C7B4D">
              <w:rPr>
                <w:bCs/>
              </w:rPr>
              <w:t>Public</w:t>
            </w:r>
          </w:p>
        </w:tc>
        <w:tc>
          <w:tcPr>
            <w:tcW w:w="1277" w:type="pct"/>
            <w:tcBorders>
              <w:top w:val="nil"/>
              <w:left w:val="nil"/>
              <w:bottom w:val="nil"/>
            </w:tcBorders>
            <w:shd w:val="clear" w:color="auto" w:fill="auto"/>
            <w:vAlign w:val="center"/>
          </w:tcPr>
          <w:p w14:paraId="48C132F6" w14:textId="77777777" w:rsidR="007D5E71" w:rsidRPr="004C7B4D" w:rsidRDefault="007D5E71" w:rsidP="00994116">
            <w:pPr>
              <w:keepNext/>
              <w:keepLines/>
              <w:spacing w:before="120"/>
              <w:outlineLvl w:val="1"/>
              <w:rPr>
                <w:rFonts w:eastAsiaTheme="majorEastAsia"/>
                <w:b/>
                <w:bCs/>
                <w:szCs w:val="26"/>
              </w:rPr>
            </w:pPr>
            <w:r w:rsidRPr="004C7B4D">
              <w:t xml:space="preserve">1 </w:t>
            </w:r>
          </w:p>
        </w:tc>
      </w:tr>
      <w:tr w:rsidR="007D5E71" w:rsidRPr="004C7B4D" w14:paraId="4101D008" w14:textId="77777777" w:rsidTr="00994116">
        <w:trPr>
          <w:trHeight w:val="283"/>
        </w:trPr>
        <w:tc>
          <w:tcPr>
            <w:tcW w:w="1042" w:type="pct"/>
            <w:vMerge/>
            <w:tcBorders>
              <w:top w:val="nil"/>
              <w:bottom w:val="single" w:sz="4" w:space="0" w:color="auto"/>
              <w:right w:val="nil"/>
            </w:tcBorders>
            <w:shd w:val="clear" w:color="auto" w:fill="auto"/>
            <w:vAlign w:val="center"/>
          </w:tcPr>
          <w:p w14:paraId="6D025EC2"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single" w:sz="4" w:space="0" w:color="auto"/>
              <w:right w:val="nil"/>
            </w:tcBorders>
            <w:shd w:val="clear" w:color="auto" w:fill="auto"/>
            <w:vAlign w:val="center"/>
          </w:tcPr>
          <w:p w14:paraId="0EFA3982" w14:textId="77777777" w:rsidR="007D5E71" w:rsidRPr="004C7B4D" w:rsidRDefault="007D5E71" w:rsidP="00994116">
            <w:pPr>
              <w:spacing w:before="120"/>
              <w:rPr>
                <w:bCs/>
              </w:rPr>
            </w:pPr>
            <w:r w:rsidRPr="004C7B4D">
              <w:rPr>
                <w:bCs/>
              </w:rPr>
              <w:t>No response</w:t>
            </w:r>
          </w:p>
        </w:tc>
        <w:tc>
          <w:tcPr>
            <w:tcW w:w="1277" w:type="pct"/>
            <w:tcBorders>
              <w:top w:val="nil"/>
              <w:left w:val="nil"/>
              <w:bottom w:val="single" w:sz="4" w:space="0" w:color="auto"/>
            </w:tcBorders>
            <w:shd w:val="clear" w:color="auto" w:fill="auto"/>
            <w:vAlign w:val="center"/>
          </w:tcPr>
          <w:p w14:paraId="307CDB9C" w14:textId="77777777" w:rsidR="007D5E71" w:rsidRPr="004C7B4D" w:rsidRDefault="007D5E71" w:rsidP="00994116">
            <w:pPr>
              <w:keepNext/>
              <w:keepLines/>
              <w:spacing w:before="120"/>
              <w:outlineLvl w:val="1"/>
              <w:rPr>
                <w:rFonts w:eastAsiaTheme="majorEastAsia"/>
                <w:b/>
                <w:bCs/>
                <w:szCs w:val="26"/>
              </w:rPr>
            </w:pPr>
            <w:r w:rsidRPr="004C7B4D">
              <w:t xml:space="preserve">1 </w:t>
            </w:r>
          </w:p>
        </w:tc>
      </w:tr>
      <w:tr w:rsidR="007D5E71" w:rsidRPr="004C7B4D" w14:paraId="6566B8BF" w14:textId="77777777" w:rsidTr="00994116">
        <w:trPr>
          <w:trHeight w:val="57"/>
        </w:trPr>
        <w:tc>
          <w:tcPr>
            <w:tcW w:w="1042" w:type="pct"/>
            <w:vMerge w:val="restart"/>
            <w:tcBorders>
              <w:top w:val="single" w:sz="4" w:space="0" w:color="auto"/>
              <w:bottom w:val="nil"/>
              <w:right w:val="nil"/>
            </w:tcBorders>
            <w:shd w:val="clear" w:color="auto" w:fill="auto"/>
            <w:vAlign w:val="center"/>
          </w:tcPr>
          <w:p w14:paraId="7D968D02" w14:textId="77777777" w:rsidR="007D5E71" w:rsidRPr="004C7B4D" w:rsidRDefault="007D5E71" w:rsidP="00994116">
            <w:pPr>
              <w:spacing w:before="120"/>
              <w:rPr>
                <w:b/>
                <w:bCs/>
              </w:rPr>
            </w:pPr>
            <w:r w:rsidRPr="004C7B4D">
              <w:rPr>
                <w:b/>
                <w:bCs/>
              </w:rPr>
              <w:t>Computer skills</w:t>
            </w:r>
          </w:p>
        </w:tc>
        <w:tc>
          <w:tcPr>
            <w:tcW w:w="2682" w:type="pct"/>
            <w:tcBorders>
              <w:top w:val="single" w:sz="4" w:space="0" w:color="auto"/>
              <w:left w:val="nil"/>
              <w:bottom w:val="nil"/>
              <w:right w:val="nil"/>
            </w:tcBorders>
            <w:shd w:val="clear" w:color="auto" w:fill="auto"/>
            <w:vAlign w:val="center"/>
          </w:tcPr>
          <w:p w14:paraId="13AC7838" w14:textId="77777777" w:rsidR="007D5E71" w:rsidRPr="004C7B4D" w:rsidRDefault="007D5E71" w:rsidP="00994116">
            <w:pPr>
              <w:spacing w:before="120"/>
              <w:rPr>
                <w:bCs/>
              </w:rPr>
            </w:pPr>
            <w:r w:rsidRPr="004C7B4D">
              <w:rPr>
                <w:bCs/>
              </w:rPr>
              <w:t>Basic</w:t>
            </w:r>
          </w:p>
        </w:tc>
        <w:tc>
          <w:tcPr>
            <w:tcW w:w="1277" w:type="pct"/>
            <w:tcBorders>
              <w:top w:val="single" w:sz="4" w:space="0" w:color="auto"/>
              <w:left w:val="nil"/>
              <w:bottom w:val="nil"/>
            </w:tcBorders>
            <w:shd w:val="clear" w:color="auto" w:fill="auto"/>
            <w:vAlign w:val="center"/>
          </w:tcPr>
          <w:p w14:paraId="5A8CC4CC" w14:textId="77777777" w:rsidR="007D5E71" w:rsidRPr="004C7B4D" w:rsidRDefault="007D5E71" w:rsidP="00994116">
            <w:pPr>
              <w:keepNext/>
              <w:keepLines/>
              <w:spacing w:before="120"/>
              <w:outlineLvl w:val="1"/>
              <w:rPr>
                <w:rFonts w:eastAsiaTheme="majorEastAsia"/>
                <w:b/>
                <w:bCs/>
                <w:szCs w:val="26"/>
              </w:rPr>
            </w:pPr>
            <w:r w:rsidRPr="004C7B4D">
              <w:t xml:space="preserve">4 </w:t>
            </w:r>
          </w:p>
        </w:tc>
      </w:tr>
      <w:tr w:rsidR="007D5E71" w:rsidRPr="004C7B4D" w14:paraId="054E203A" w14:textId="77777777" w:rsidTr="00994116">
        <w:trPr>
          <w:trHeight w:val="57"/>
        </w:trPr>
        <w:tc>
          <w:tcPr>
            <w:tcW w:w="1042" w:type="pct"/>
            <w:vMerge/>
            <w:tcBorders>
              <w:top w:val="nil"/>
              <w:bottom w:val="nil"/>
              <w:right w:val="nil"/>
            </w:tcBorders>
            <w:shd w:val="clear" w:color="auto" w:fill="auto"/>
            <w:vAlign w:val="center"/>
          </w:tcPr>
          <w:p w14:paraId="30CA7425"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nil"/>
              <w:right w:val="nil"/>
            </w:tcBorders>
            <w:shd w:val="clear" w:color="auto" w:fill="auto"/>
            <w:vAlign w:val="center"/>
          </w:tcPr>
          <w:p w14:paraId="61D67379" w14:textId="77777777" w:rsidR="007D5E71" w:rsidRPr="004C7B4D" w:rsidRDefault="007D5E71" w:rsidP="00994116">
            <w:pPr>
              <w:spacing w:before="120"/>
              <w:rPr>
                <w:bCs/>
              </w:rPr>
            </w:pPr>
            <w:r w:rsidRPr="004C7B4D">
              <w:rPr>
                <w:bCs/>
              </w:rPr>
              <w:t>Intermediate</w:t>
            </w:r>
          </w:p>
        </w:tc>
        <w:tc>
          <w:tcPr>
            <w:tcW w:w="1277" w:type="pct"/>
            <w:tcBorders>
              <w:top w:val="nil"/>
              <w:left w:val="nil"/>
              <w:bottom w:val="nil"/>
            </w:tcBorders>
            <w:shd w:val="clear" w:color="auto" w:fill="auto"/>
            <w:vAlign w:val="center"/>
          </w:tcPr>
          <w:p w14:paraId="7B18E675" w14:textId="77777777" w:rsidR="007D5E71" w:rsidRPr="004C7B4D" w:rsidRDefault="007D5E71" w:rsidP="00994116">
            <w:pPr>
              <w:keepNext/>
              <w:keepLines/>
              <w:spacing w:before="120"/>
              <w:outlineLvl w:val="1"/>
              <w:rPr>
                <w:rFonts w:eastAsiaTheme="majorEastAsia"/>
                <w:b/>
                <w:bCs/>
                <w:szCs w:val="26"/>
              </w:rPr>
            </w:pPr>
            <w:r w:rsidRPr="004C7B4D">
              <w:t xml:space="preserve">6 </w:t>
            </w:r>
          </w:p>
        </w:tc>
      </w:tr>
      <w:tr w:rsidR="007D5E71" w:rsidRPr="004C7B4D" w14:paraId="59BB23BC" w14:textId="77777777" w:rsidTr="00994116">
        <w:trPr>
          <w:trHeight w:val="57"/>
        </w:trPr>
        <w:tc>
          <w:tcPr>
            <w:tcW w:w="1042" w:type="pct"/>
            <w:vMerge/>
            <w:tcBorders>
              <w:top w:val="nil"/>
              <w:bottom w:val="single" w:sz="4" w:space="0" w:color="auto"/>
              <w:right w:val="nil"/>
            </w:tcBorders>
            <w:shd w:val="clear" w:color="auto" w:fill="auto"/>
            <w:vAlign w:val="center"/>
          </w:tcPr>
          <w:p w14:paraId="2136FF27" w14:textId="77777777" w:rsidR="007D5E71" w:rsidRPr="004C7B4D" w:rsidRDefault="007D5E71" w:rsidP="00994116">
            <w:pPr>
              <w:tabs>
                <w:tab w:val="center" w:pos="4513"/>
                <w:tab w:val="right" w:pos="9026"/>
              </w:tabs>
              <w:spacing w:before="120"/>
              <w:rPr>
                <w:b/>
                <w:bCs/>
              </w:rPr>
            </w:pPr>
          </w:p>
        </w:tc>
        <w:tc>
          <w:tcPr>
            <w:tcW w:w="2682" w:type="pct"/>
            <w:tcBorders>
              <w:top w:val="nil"/>
              <w:left w:val="nil"/>
              <w:bottom w:val="single" w:sz="4" w:space="0" w:color="auto"/>
              <w:right w:val="nil"/>
            </w:tcBorders>
            <w:shd w:val="clear" w:color="auto" w:fill="auto"/>
            <w:vAlign w:val="center"/>
          </w:tcPr>
          <w:p w14:paraId="55E749D7" w14:textId="77777777" w:rsidR="007D5E71" w:rsidRPr="004C7B4D" w:rsidRDefault="007D5E71" w:rsidP="00994116">
            <w:pPr>
              <w:spacing w:before="120"/>
              <w:rPr>
                <w:bCs/>
              </w:rPr>
            </w:pPr>
            <w:r w:rsidRPr="004C7B4D">
              <w:rPr>
                <w:bCs/>
              </w:rPr>
              <w:t>Advanced</w:t>
            </w:r>
          </w:p>
        </w:tc>
        <w:tc>
          <w:tcPr>
            <w:tcW w:w="1277" w:type="pct"/>
            <w:tcBorders>
              <w:top w:val="nil"/>
              <w:left w:val="nil"/>
              <w:bottom w:val="single" w:sz="4" w:space="0" w:color="auto"/>
            </w:tcBorders>
            <w:shd w:val="clear" w:color="auto" w:fill="auto"/>
            <w:vAlign w:val="center"/>
          </w:tcPr>
          <w:p w14:paraId="2508B2AC" w14:textId="77777777" w:rsidR="007D5E71" w:rsidRPr="004C7B4D" w:rsidRDefault="007D5E71" w:rsidP="00994116">
            <w:pPr>
              <w:keepNext/>
              <w:keepLines/>
              <w:spacing w:before="120"/>
              <w:outlineLvl w:val="1"/>
              <w:rPr>
                <w:rFonts w:eastAsiaTheme="majorEastAsia"/>
                <w:b/>
                <w:bCs/>
                <w:szCs w:val="26"/>
              </w:rPr>
            </w:pPr>
            <w:r w:rsidRPr="004C7B4D">
              <w:rPr>
                <w:bCs/>
              </w:rPr>
              <w:t xml:space="preserve">5 </w:t>
            </w:r>
          </w:p>
        </w:tc>
      </w:tr>
      <w:tr w:rsidR="007D5E71" w:rsidRPr="004C7B4D" w14:paraId="2377DE2C" w14:textId="77777777" w:rsidTr="00994116">
        <w:trPr>
          <w:trHeight w:val="283"/>
        </w:trPr>
        <w:tc>
          <w:tcPr>
            <w:tcW w:w="1042" w:type="pct"/>
            <w:vMerge w:val="restart"/>
            <w:tcBorders>
              <w:top w:val="single" w:sz="4" w:space="0" w:color="auto"/>
              <w:bottom w:val="nil"/>
              <w:right w:val="nil"/>
            </w:tcBorders>
            <w:shd w:val="clear" w:color="auto" w:fill="auto"/>
            <w:vAlign w:val="center"/>
          </w:tcPr>
          <w:p w14:paraId="7B56C66C" w14:textId="77777777" w:rsidR="007D5E71" w:rsidRPr="004C7B4D" w:rsidRDefault="007D5E71" w:rsidP="00994116">
            <w:pPr>
              <w:spacing w:before="120"/>
              <w:rPr>
                <w:b/>
                <w:bCs/>
              </w:rPr>
            </w:pPr>
            <w:r w:rsidRPr="004C7B4D">
              <w:rPr>
                <w:b/>
                <w:bCs/>
              </w:rPr>
              <w:t>Implementation model</w:t>
            </w:r>
          </w:p>
        </w:tc>
        <w:tc>
          <w:tcPr>
            <w:tcW w:w="2682" w:type="pct"/>
            <w:tcBorders>
              <w:top w:val="single" w:sz="4" w:space="0" w:color="auto"/>
              <w:left w:val="nil"/>
              <w:bottom w:val="nil"/>
              <w:right w:val="nil"/>
            </w:tcBorders>
            <w:shd w:val="clear" w:color="auto" w:fill="auto"/>
            <w:vAlign w:val="center"/>
          </w:tcPr>
          <w:p w14:paraId="4B07295A" w14:textId="77777777" w:rsidR="007D5E71" w:rsidRPr="004C7B4D" w:rsidRDefault="007D5E71" w:rsidP="00994116">
            <w:pPr>
              <w:spacing w:before="120"/>
              <w:rPr>
                <w:bCs/>
              </w:rPr>
            </w:pPr>
            <w:r w:rsidRPr="004C7B4D">
              <w:rPr>
                <w:bCs/>
              </w:rPr>
              <w:t>Patient registered by staff</w:t>
            </w:r>
          </w:p>
        </w:tc>
        <w:tc>
          <w:tcPr>
            <w:tcW w:w="1277" w:type="pct"/>
            <w:tcBorders>
              <w:top w:val="single" w:sz="4" w:space="0" w:color="auto"/>
              <w:left w:val="nil"/>
              <w:bottom w:val="nil"/>
            </w:tcBorders>
            <w:shd w:val="clear" w:color="auto" w:fill="auto"/>
            <w:vAlign w:val="center"/>
          </w:tcPr>
          <w:p w14:paraId="6CCA2EF2" w14:textId="77777777" w:rsidR="007D5E71" w:rsidRPr="004C7B4D" w:rsidRDefault="007D5E71" w:rsidP="00994116">
            <w:pPr>
              <w:keepNext/>
              <w:keepLines/>
              <w:spacing w:before="120"/>
              <w:outlineLvl w:val="1"/>
              <w:rPr>
                <w:rFonts w:eastAsiaTheme="majorEastAsia"/>
                <w:b/>
                <w:bCs/>
                <w:szCs w:val="26"/>
              </w:rPr>
            </w:pPr>
            <w:r w:rsidRPr="004C7B4D">
              <w:t xml:space="preserve">11 </w:t>
            </w:r>
          </w:p>
        </w:tc>
      </w:tr>
      <w:tr w:rsidR="007D5E71" w:rsidRPr="004C7B4D" w14:paraId="5BE866F5" w14:textId="77777777" w:rsidTr="00994116">
        <w:tc>
          <w:tcPr>
            <w:tcW w:w="1042" w:type="pct"/>
            <w:vMerge/>
            <w:tcBorders>
              <w:top w:val="nil"/>
              <w:right w:val="nil"/>
            </w:tcBorders>
            <w:shd w:val="clear" w:color="auto" w:fill="auto"/>
            <w:vAlign w:val="center"/>
          </w:tcPr>
          <w:p w14:paraId="4892F2F5" w14:textId="77777777" w:rsidR="007D5E71" w:rsidRPr="004C7B4D" w:rsidRDefault="007D5E71" w:rsidP="00994116">
            <w:pPr>
              <w:tabs>
                <w:tab w:val="center" w:pos="4513"/>
                <w:tab w:val="right" w:pos="9026"/>
              </w:tabs>
              <w:spacing w:before="120"/>
              <w:rPr>
                <w:bCs/>
              </w:rPr>
            </w:pPr>
          </w:p>
        </w:tc>
        <w:tc>
          <w:tcPr>
            <w:tcW w:w="2682" w:type="pct"/>
            <w:tcBorders>
              <w:top w:val="nil"/>
              <w:left w:val="nil"/>
              <w:right w:val="nil"/>
            </w:tcBorders>
            <w:shd w:val="clear" w:color="auto" w:fill="auto"/>
            <w:vAlign w:val="center"/>
          </w:tcPr>
          <w:p w14:paraId="487F8AF4" w14:textId="77777777" w:rsidR="007D5E71" w:rsidRPr="004C7B4D" w:rsidRDefault="007D5E71" w:rsidP="00994116">
            <w:pPr>
              <w:spacing w:before="120"/>
              <w:rPr>
                <w:bCs/>
              </w:rPr>
            </w:pPr>
            <w:r w:rsidRPr="004C7B4D">
              <w:rPr>
                <w:bCs/>
              </w:rPr>
              <w:t>Patient self-registered</w:t>
            </w:r>
          </w:p>
        </w:tc>
        <w:tc>
          <w:tcPr>
            <w:tcW w:w="1277" w:type="pct"/>
            <w:tcBorders>
              <w:top w:val="nil"/>
              <w:left w:val="nil"/>
            </w:tcBorders>
            <w:shd w:val="clear" w:color="auto" w:fill="auto"/>
            <w:vAlign w:val="center"/>
          </w:tcPr>
          <w:p w14:paraId="60028655" w14:textId="77777777" w:rsidR="007D5E71" w:rsidRPr="004C7B4D" w:rsidRDefault="007D5E71" w:rsidP="00994116">
            <w:pPr>
              <w:keepNext/>
              <w:keepLines/>
              <w:spacing w:before="120"/>
              <w:outlineLvl w:val="1"/>
              <w:rPr>
                <w:rFonts w:eastAsiaTheme="majorEastAsia"/>
                <w:b/>
                <w:bCs/>
                <w:szCs w:val="26"/>
              </w:rPr>
            </w:pPr>
            <w:r w:rsidRPr="004C7B4D">
              <w:t xml:space="preserve">4 </w:t>
            </w:r>
          </w:p>
        </w:tc>
      </w:tr>
    </w:tbl>
    <w:p w14:paraId="7DC2BD69" w14:textId="77777777" w:rsidR="007D5E71" w:rsidRPr="00FA14DA" w:rsidRDefault="007D5E71" w:rsidP="007D5E71"/>
    <w:p w14:paraId="32E96160" w14:textId="77777777" w:rsidR="007D5E71" w:rsidRPr="00ED1EAD" w:rsidRDefault="007D5E71" w:rsidP="007D5E71">
      <w:r w:rsidRPr="00ED1EAD">
        <w:t>The main themes that emerged from the patient interview data related to:</w:t>
      </w:r>
    </w:p>
    <w:p w14:paraId="3E498002" w14:textId="77777777" w:rsidR="007D5E71" w:rsidRPr="00F72381" w:rsidRDefault="007D5E71" w:rsidP="007D5E71"/>
    <w:p w14:paraId="24C0A84A" w14:textId="77777777" w:rsidR="007D5E71" w:rsidRPr="00F72381" w:rsidRDefault="007D5E71" w:rsidP="003C134C">
      <w:pPr>
        <w:pStyle w:val="ListParagraph"/>
      </w:pPr>
      <w:r w:rsidRPr="00F72381">
        <w:t>The experience of diabetes</w:t>
      </w:r>
    </w:p>
    <w:p w14:paraId="0E04F760" w14:textId="77777777" w:rsidR="007D5E71" w:rsidRPr="00F234A9" w:rsidRDefault="007D5E71" w:rsidP="003C134C">
      <w:pPr>
        <w:pStyle w:val="ListParagraph"/>
      </w:pPr>
      <w:r w:rsidRPr="00F234A9">
        <w:t>Perceptions of diabetes</w:t>
      </w:r>
    </w:p>
    <w:p w14:paraId="6F92E534" w14:textId="77777777" w:rsidR="007D5E71" w:rsidRPr="00D80CE5" w:rsidRDefault="007D5E71" w:rsidP="003C134C">
      <w:pPr>
        <w:pStyle w:val="ListParagraph"/>
      </w:pPr>
      <w:r w:rsidRPr="00D80CE5">
        <w:t>Self-management</w:t>
      </w:r>
    </w:p>
    <w:p w14:paraId="716FF918" w14:textId="77777777" w:rsidR="007D5E71" w:rsidRPr="00D80CE5" w:rsidRDefault="007D5E71" w:rsidP="003C134C">
      <w:pPr>
        <w:pStyle w:val="ListParagraph"/>
      </w:pPr>
      <w:r w:rsidRPr="00D80CE5">
        <w:t>Self-management education and support</w:t>
      </w:r>
    </w:p>
    <w:p w14:paraId="6FB3FBA3" w14:textId="77777777" w:rsidR="007D5E71" w:rsidRPr="00884C43" w:rsidRDefault="007D5E71" w:rsidP="003C134C">
      <w:pPr>
        <w:pStyle w:val="ListParagraph"/>
      </w:pPr>
      <w:r w:rsidRPr="00884C43">
        <w:t>Diabetes information</w:t>
      </w:r>
    </w:p>
    <w:p w14:paraId="66C98809" w14:textId="77777777" w:rsidR="007D5E71" w:rsidRPr="00CE7527" w:rsidRDefault="007D5E71" w:rsidP="003C134C">
      <w:pPr>
        <w:pStyle w:val="ListParagraph"/>
      </w:pPr>
      <w:r w:rsidRPr="00CE7527">
        <w:t>Engagement with HeLP-Diabetes</w:t>
      </w:r>
    </w:p>
    <w:p w14:paraId="5C74A9CB" w14:textId="77777777" w:rsidR="007D5E71" w:rsidRPr="009F63E9" w:rsidRDefault="007D5E71" w:rsidP="003C134C">
      <w:pPr>
        <w:pStyle w:val="ListParagraph"/>
      </w:pPr>
      <w:r w:rsidRPr="009F63E9">
        <w:t>Use of HeLP-Diabetes.</w:t>
      </w:r>
    </w:p>
    <w:p w14:paraId="02A2B980" w14:textId="77777777" w:rsidR="007D5E71" w:rsidRPr="00013E3E" w:rsidRDefault="007D5E71" w:rsidP="007D5E71"/>
    <w:p w14:paraId="37B3146E" w14:textId="20465FFF" w:rsidR="007D5E71" w:rsidRPr="00F72381" w:rsidRDefault="007D5E71" w:rsidP="007D5E71">
      <w:r w:rsidRPr="0057549E">
        <w:t xml:space="preserve">The inter-relationship between these themes is presented in Figure </w:t>
      </w:r>
      <w:r w:rsidR="0089135B">
        <w:t>23</w:t>
      </w:r>
      <w:r w:rsidRPr="00ED1EAD">
        <w:t xml:space="preserve">. Perceptions and use of HeLP-Diabetes were contingent on </w:t>
      </w:r>
      <w:r w:rsidR="00C6386A">
        <w:t>users’</w:t>
      </w:r>
      <w:r w:rsidR="00C6386A" w:rsidRPr="00ED1EAD">
        <w:t xml:space="preserve"> </w:t>
      </w:r>
      <w:r w:rsidRPr="00ED1EAD">
        <w:t>overall experience and perceptions of diabetes, their views on self-management and the available support, and their perceptions of their need for information about diabetes. These themes did not map easily onto NPT, and, in our view, use of NPT as a theoretical lens to interpret these data did not enhance either the robustness or the transferability of the findings. Hence only the results of the thematic analysis are presented.</w:t>
      </w:r>
    </w:p>
    <w:p w14:paraId="6C238AE4" w14:textId="77777777" w:rsidR="007D5E71" w:rsidRPr="00F72381" w:rsidRDefault="007D5E71" w:rsidP="007D5E71"/>
    <w:p w14:paraId="5705E4C7" w14:textId="77777777" w:rsidR="006039BE" w:rsidRDefault="007D5E71" w:rsidP="007D5E71">
      <w:r w:rsidRPr="00854E37">
        <w:rPr>
          <w:noProof/>
          <w:lang w:eastAsia="en-GB"/>
        </w:rPr>
        <mc:AlternateContent>
          <mc:Choice Requires="wpg">
            <w:drawing>
              <wp:anchor distT="0" distB="0" distL="114300" distR="114300" simplePos="0" relativeHeight="251656704" behindDoc="0" locked="0" layoutInCell="1" allowOverlap="1" wp14:anchorId="156092C9" wp14:editId="051A4175">
                <wp:simplePos x="0" y="0"/>
                <wp:positionH relativeFrom="column">
                  <wp:posOffset>-493986</wp:posOffset>
                </wp:positionH>
                <wp:positionV relativeFrom="paragraph">
                  <wp:posOffset>2680138</wp:posOffset>
                </wp:positionV>
                <wp:extent cx="6162675" cy="5640070"/>
                <wp:effectExtent l="57150" t="38100" r="142875" b="93980"/>
                <wp:wrapNone/>
                <wp:docPr id="73742" name="Group 73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2675" cy="5640070"/>
                          <a:chOff x="0" y="0"/>
                          <a:chExt cx="6162675" cy="5639795"/>
                        </a:xfrm>
                      </wpg:grpSpPr>
                      <wps:wsp>
                        <wps:cNvPr id="73743" name="Straight Connector 73743"/>
                        <wps:cNvCnPr/>
                        <wps:spPr>
                          <a:xfrm flipH="1">
                            <a:off x="4067175" y="5629275"/>
                            <a:ext cx="2087881" cy="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wps:wsp>
                        <wps:cNvPr id="73744" name="Straight Arrow Connector 73744"/>
                        <wps:cNvCnPr/>
                        <wps:spPr>
                          <a:xfrm flipH="1" flipV="1">
                            <a:off x="1261241" y="3321107"/>
                            <a:ext cx="877620" cy="1881260"/>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wps:wsp>
                        <wps:cNvPr id="73745" name="Straight Connector 73745"/>
                        <wps:cNvCnPr/>
                        <wps:spPr>
                          <a:xfrm>
                            <a:off x="5994778" y="977414"/>
                            <a:ext cx="5972" cy="302880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wps:wsp>
                        <wps:cNvPr id="73746" name="Straight Arrow Connector 73746"/>
                        <wps:cNvCnPr/>
                        <wps:spPr>
                          <a:xfrm>
                            <a:off x="3143250" y="4624165"/>
                            <a:ext cx="0" cy="578203"/>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wpg:grpSp>
                        <wpg:cNvPr id="73747" name="Group 73747"/>
                        <wpg:cNvGrpSpPr/>
                        <wpg:grpSpPr>
                          <a:xfrm>
                            <a:off x="0" y="0"/>
                            <a:ext cx="2133600" cy="4025331"/>
                            <a:chOff x="0" y="0"/>
                            <a:chExt cx="2134081" cy="3075709"/>
                          </a:xfrm>
                        </wpg:grpSpPr>
                        <wps:wsp>
                          <wps:cNvPr id="73748" name="Straight Connector 12"/>
                          <wps:cNvCnPr/>
                          <wps:spPr>
                            <a:xfrm flipH="1">
                              <a:off x="0" y="0"/>
                              <a:ext cx="498476"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wps:wsp>
                          <wps:cNvPr id="73749" name="Straight Connector 14"/>
                          <wps:cNvCnPr/>
                          <wps:spPr>
                            <a:xfrm>
                              <a:off x="0" y="0"/>
                              <a:ext cx="0" cy="3075709"/>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wps:wsp>
                          <wps:cNvPr id="73750" name="Straight Arrow Connector 15"/>
                          <wps:cNvCnPr/>
                          <wps:spPr>
                            <a:xfrm>
                              <a:off x="0" y="3075709"/>
                              <a:ext cx="2134081"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wpg:grpSp>
                      <wps:wsp>
                        <wps:cNvPr id="73751" name="Straight Arrow Connector 73751"/>
                        <wps:cNvCnPr/>
                        <wps:spPr>
                          <a:xfrm flipH="1">
                            <a:off x="4124313" y="4010025"/>
                            <a:ext cx="1870465" cy="1530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wps:wsp>
                        <wps:cNvPr id="73752" name="Straight Arrow Connector 73752"/>
                        <wps:cNvCnPr/>
                        <wps:spPr>
                          <a:xfrm flipV="1">
                            <a:off x="4067175" y="3688951"/>
                            <a:ext cx="746563" cy="1605060"/>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wps:wsp>
                        <wps:cNvPr id="73753" name="Straight Arrow Connector 73753"/>
                        <wps:cNvCnPr/>
                        <wps:spPr>
                          <a:xfrm flipH="1" flipV="1">
                            <a:off x="6155055" y="938686"/>
                            <a:ext cx="7620" cy="4698845"/>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wpg:grpSp>
                        <wpg:cNvPr id="73754" name="Group 73754"/>
                        <wpg:cNvGrpSpPr/>
                        <wpg:grpSpPr>
                          <a:xfrm>
                            <a:off x="304800" y="276225"/>
                            <a:ext cx="1824503" cy="5363570"/>
                            <a:chOff x="0" y="0"/>
                            <a:chExt cx="1824503" cy="5363570"/>
                          </a:xfrm>
                        </wpg:grpSpPr>
                        <wps:wsp>
                          <wps:cNvPr id="73755" name="Straight Connector 73755"/>
                          <wps:cNvCnPr/>
                          <wps:spPr>
                            <a:xfrm flipH="1">
                              <a:off x="1" y="5353050"/>
                              <a:ext cx="1824502" cy="1052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wps:wsp>
                          <wps:cNvPr id="73756" name="Straight Connector 73756"/>
                          <wps:cNvCnPr/>
                          <wps:spPr>
                            <a:xfrm flipV="1">
                              <a:off x="0" y="0"/>
                              <a:ext cx="0" cy="5363257"/>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wps:wsp>
                          <wps:cNvPr id="73757" name="Straight Arrow Connector 73757"/>
                          <wps:cNvCnPr/>
                          <wps:spPr>
                            <a:xfrm>
                              <a:off x="0" y="0"/>
                              <a:ext cx="184466" cy="0"/>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0D09659B" id="Group 73742" o:spid="_x0000_s1026" style="position:absolute;margin-left:-38.9pt;margin-top:211.05pt;width:485.25pt;height:444.1pt;z-index:251656704;mso-width-relative:margin;mso-height-relative:margin" coordsize="61626,5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">
                <v:line id="Straight Connector 73743" o:spid="_x0000_s1027" style="position:absolute;flip:x;visibility:visible;mso-wrap-style:square" from="40671,56292" to="61550,56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" strokecolor="#c0504d" strokeweight="2pt">
                  <v:shadow on="t" color="black" opacity="24903f" origin=",.5" offset="0,.55556mm"/>
                </v:line>
                <v:shape id="Straight Arrow Connector 73744" o:spid="_x0000_s1028" type="#_x0000_t32" style="position:absolute;left:12612;top:33211;width:8776;height:188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" strokecolor="#c0504d" strokeweight="2pt">
                  <v:stroke endarrow="open"/>
                  <v:shadow on="t" color="black" opacity="24903f" origin=",.5" offset="0,.55556mm"/>
                </v:shape>
                <v:line id="Straight Connector 73745" o:spid="_x0000_s1029" style="position:absolute;visibility:visible;mso-wrap-style:square" from="59947,9774" to="60007,40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" strokecolor="#4f81bd" strokeweight="2pt">
                  <v:shadow on="t" color="black" opacity="24903f" origin=",.5" offset="0,.55556mm"/>
                </v:line>
                <v:shape id="Straight Arrow Connector 73746" o:spid="_x0000_s1030" type="#_x0000_t32" style="position:absolute;left:31432;top:46241;width:0;height:57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" strokecolor="#4f81bd" strokeweight="2pt">
                  <v:stroke endarrow="open"/>
                  <v:shadow on="t" color="black" opacity="24903f" origin=",.5" offset="0,.55556mm"/>
                </v:shape>
                <v:group id="Group 73747" o:spid="_x0000_s1031" style="position:absolute;width:21336;height:40253" coordsize="21340,30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">
                  <v:line id="Straight Connector 12" o:spid="_x0000_s1032" style="position:absolute;flip:x;visibility:visible;mso-wrap-style:square" from="0,0" to="49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" strokecolor="#4f81bd" strokeweight="2pt">
                    <v:shadow on="t" color="black" opacity="24903f" origin=",.5" offset="0,.55556mm"/>
                  </v:line>
                  <v:line id="Straight Connector 14" o:spid="_x0000_s1033" style="position:absolute;visibility:visible;mso-wrap-style:square" from="0,0" to="0,30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" strokecolor="#4f81bd" strokeweight="2pt">
                    <v:shadow on="t" color="black" opacity="24903f" origin=",.5" offset="0,.55556mm"/>
                  </v:line>
                  <v:shape id="Straight Arrow Connector 15" o:spid="_x0000_s1034" type="#_x0000_t32" style="position:absolute;top:30757;width:213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" strokecolor="#4f81bd" strokeweight="2pt">
                    <v:stroke endarrow="open"/>
                    <v:shadow on="t" color="black" opacity="24903f" origin=",.5" offset="0,.55556mm"/>
                  </v:shape>
                </v:group>
                <v:shape id="Straight Arrow Connector 73751" o:spid="_x0000_s1035" type="#_x0000_t32" style="position:absolute;left:41243;top:40100;width:18704;height:1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" strokecolor="#4f81bd" strokeweight="2pt">
                  <v:stroke endarrow="open"/>
                  <v:shadow on="t" color="black" opacity="24903f" origin=",.5" offset="0,.55556mm"/>
                </v:shape>
                <v:shape id="Straight Arrow Connector 73752" o:spid="_x0000_s1036" type="#_x0000_t32" style="position:absolute;left:40671;top:36889;width:7466;height:160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" strokecolor="#c0504d" strokeweight="2pt">
                  <v:stroke endarrow="open"/>
                  <v:shadow on="t" color="black" opacity="24903f" origin=",.5" offset="0,.55556mm"/>
                </v:shape>
                <v:shape id="Straight Arrow Connector 73753" o:spid="_x0000_s1037" type="#_x0000_t32" style="position:absolute;left:61550;top:9386;width:76;height:469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" strokecolor="#c0504d" strokeweight="2pt">
                  <v:stroke endarrow="open"/>
                  <v:shadow on="t" color="black" opacity="24903f" origin=",.5" offset="0,.55556mm"/>
                </v:shape>
                <v:group id="Group 73754" o:spid="_x0000_s1038" style="position:absolute;left:3048;top:2762;width:18245;height:53635" coordsize="18245,5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">
                  <v:line id="Straight Connector 73755" o:spid="_x0000_s1039" style="position:absolute;flip:x;visibility:visible;mso-wrap-style:square" from="0,53530" to="18245,53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" strokecolor="#c0504d" strokeweight="2pt">
                    <v:shadow on="t" color="black" opacity="24903f" origin=",.5" offset="0,.55556mm"/>
                  </v:line>
                  <v:line id="Straight Connector 73756" o:spid="_x0000_s1040" style="position:absolute;flip:y;visibility:visible;mso-wrap-style:square" from="0,0" to="0,53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" strokecolor="#c0504d" strokeweight="2pt">
                    <v:shadow on="t" color="black" opacity="24903f" origin=",.5" offset="0,.55556mm"/>
                  </v:line>
                  <v:shape id="Straight Arrow Connector 73757" o:spid="_x0000_s1041" type="#_x0000_t32" style="position:absolute;width:18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" strokecolor="#c0504d" strokeweight="2pt">
                    <v:stroke endarrow="open"/>
                    <v:shadow on="t" color="black" opacity="24903f" origin=",.5" offset="0,.55556mm"/>
                  </v:shape>
                </v:group>
              </v:group>
            </w:pict>
          </mc:Fallback>
        </mc:AlternateContent>
      </w:r>
      <w:r w:rsidRPr="00854E37">
        <w:rPr>
          <w:noProof/>
          <w:lang w:eastAsia="en-GB"/>
        </w:rPr>
        <mc:AlternateContent>
          <mc:Choice Requires="wps">
            <w:drawing>
              <wp:anchor distT="0" distB="0" distL="114299" distR="114299" simplePos="0" relativeHeight="251659776" behindDoc="0" locked="0" layoutInCell="1" allowOverlap="1" wp14:anchorId="57E9C0A2" wp14:editId="5B4DC6C5">
                <wp:simplePos x="0" y="0"/>
                <wp:positionH relativeFrom="column">
                  <wp:posOffset>4519295</wp:posOffset>
                </wp:positionH>
                <wp:positionV relativeFrom="paragraph">
                  <wp:posOffset>3657600</wp:posOffset>
                </wp:positionV>
                <wp:extent cx="0" cy="882650"/>
                <wp:effectExtent l="95250" t="19050" r="76200" b="88900"/>
                <wp:wrapNone/>
                <wp:docPr id="73758" name="Straight Arrow Connector 737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8265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5231EE82" id="Straight Arrow Connector 73758" o:spid="_x0000_s1026" type="#_x0000_t32" style="position:absolute;margin-left:355.85pt;margin-top:4in;width:0;height:69.5pt;z-index:251659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" strokecolor="#4f81bd" strokeweight="2pt">
                <v:stroke endarrow="open"/>
                <v:shadow on="t" color="black" opacity="24903f" origin=",.5" offset="0,.55556mm"/>
                <o:lock v:ext="edit" shapetype="f"/>
              </v:shape>
            </w:pict>
          </mc:Fallback>
        </mc:AlternateContent>
      </w:r>
      <w:r w:rsidRPr="00854E37">
        <w:rPr>
          <w:noProof/>
          <w:lang w:eastAsia="en-GB"/>
        </w:rPr>
        <mc:AlternateContent>
          <mc:Choice Requires="wps">
            <w:drawing>
              <wp:anchor distT="0" distB="0" distL="114299" distR="114299" simplePos="0" relativeHeight="251660800" behindDoc="0" locked="0" layoutInCell="1" allowOverlap="1" wp14:anchorId="57A54A31" wp14:editId="51CF6648">
                <wp:simplePos x="0" y="0"/>
                <wp:positionH relativeFrom="column">
                  <wp:posOffset>872359</wp:posOffset>
                </wp:positionH>
                <wp:positionV relativeFrom="paragraph">
                  <wp:posOffset>3527904</wp:posOffset>
                </wp:positionV>
                <wp:extent cx="0" cy="1068730"/>
                <wp:effectExtent l="95250" t="19050" r="76200" b="93345"/>
                <wp:wrapNone/>
                <wp:docPr id="73759" name="Straight Arrow Connector 737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6873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shape w14:anchorId="313B454D" id="Straight Arrow Connector 73759" o:spid="_x0000_s1026" type="#_x0000_t32" style="position:absolute;margin-left:68.7pt;margin-top:277.8pt;width:0;height:84.15pt;z-index:251660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" strokecolor="#4f81bd" strokeweight="2pt">
                <v:stroke endarrow="open"/>
                <v:shadow on="t" color="black" opacity="24903f" origin=",.5" offset="0,.55556mm"/>
                <o:lock v:ext="edit" shapetype="f"/>
              </v:shape>
            </w:pict>
          </mc:Fallback>
        </mc:AlternateContent>
      </w:r>
      <w:r w:rsidRPr="00854E37">
        <w:rPr>
          <w:noProof/>
          <w:lang w:eastAsia="en-GB"/>
        </w:rPr>
        <mc:AlternateContent>
          <mc:Choice Requires="wps">
            <w:drawing>
              <wp:anchor distT="0" distB="0" distL="114300" distR="114300" simplePos="0" relativeHeight="251661824" behindDoc="0" locked="0" layoutInCell="1" allowOverlap="1" wp14:anchorId="7EF0CED5" wp14:editId="1C93B585">
                <wp:simplePos x="0" y="0"/>
                <wp:positionH relativeFrom="column">
                  <wp:posOffset>1807780</wp:posOffset>
                </wp:positionH>
                <wp:positionV relativeFrom="paragraph">
                  <wp:posOffset>3657600</wp:posOffset>
                </wp:positionV>
                <wp:extent cx="1444734" cy="973367"/>
                <wp:effectExtent l="38100" t="38100" r="60325" b="93980"/>
                <wp:wrapNone/>
                <wp:docPr id="39"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44734" cy="973367"/>
                        </a:xfrm>
                        <a:prstGeom prst="straightConnector1">
                          <a:avLst/>
                        </a:prstGeom>
                        <a:noFill/>
                        <a:ln w="25400" cap="flat" cmpd="sng" algn="ctr">
                          <a:solidFill>
                            <a:srgbClr val="4F81BD"/>
                          </a:solidFill>
                          <a:prstDash val="solid"/>
                          <a:headEnd type="arrow"/>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10399AC" id="Straight Arrow Connector 39" o:spid="_x0000_s1026" type="#_x0000_t32" style="position:absolute;margin-left:142.35pt;margin-top:4in;width:113.75pt;height:76.65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" strokecolor="#4f81bd" strokeweight="2pt">
                <v:stroke startarrow="open" endarrow="open"/>
                <v:shadow on="t" color="black" opacity="24903f" origin=",.5" offset="0,.55556mm"/>
                <o:lock v:ext="edit" shapetype="f"/>
              </v:shape>
            </w:pict>
          </mc:Fallback>
        </mc:AlternateContent>
      </w:r>
      <w:r w:rsidRPr="00854E37">
        <w:rPr>
          <w:noProof/>
          <w:lang w:eastAsia="en-GB"/>
        </w:rPr>
        <mc:AlternateContent>
          <mc:Choice Requires="wps">
            <w:drawing>
              <wp:anchor distT="4294967295" distB="4294967295" distL="114300" distR="114300" simplePos="0" relativeHeight="251657728" behindDoc="0" locked="0" layoutInCell="1" allowOverlap="1" wp14:anchorId="4B4D3990" wp14:editId="69A76F3A">
                <wp:simplePos x="0" y="0"/>
                <wp:positionH relativeFrom="column">
                  <wp:posOffset>2251710</wp:posOffset>
                </wp:positionH>
                <wp:positionV relativeFrom="paragraph">
                  <wp:posOffset>2677159</wp:posOffset>
                </wp:positionV>
                <wp:extent cx="1003300" cy="0"/>
                <wp:effectExtent l="0" t="76200" r="25400" b="152400"/>
                <wp:wrapNone/>
                <wp:docPr id="40" name="Straight Arrow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330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page">
                  <wp14:pctHeight>0</wp14:pctHeight>
                </wp14:sizeRelV>
              </wp:anchor>
            </w:drawing>
          </mc:Choice>
          <mc:Fallback>
            <w:pict>
              <v:shape w14:anchorId="748A4870" id="Straight Arrow Connector 40" o:spid="_x0000_s1026" type="#_x0000_t32" style="position:absolute;margin-left:177.3pt;margin-top:210.8pt;width:79pt;height:0;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" strokecolor="#4f81bd" strokeweight="2pt">
                <v:stroke endarrow="open"/>
                <v:shadow on="t" color="black" opacity="24903f" origin=",.5" offset="0,.55556mm"/>
                <o:lock v:ext="edit" shapetype="f"/>
              </v:shape>
            </w:pict>
          </mc:Fallback>
        </mc:AlternateContent>
      </w:r>
      <w:r w:rsidRPr="00854E37">
        <w:rPr>
          <w:noProof/>
          <w:lang w:eastAsia="en-GB"/>
        </w:rPr>
        <mc:AlternateContent>
          <mc:Choice Requires="wpg">
            <w:drawing>
              <wp:inline distT="0" distB="0" distL="0" distR="0" wp14:anchorId="3F2343DF" wp14:editId="576301F3">
                <wp:extent cx="5674995" cy="8567724"/>
                <wp:effectExtent l="0" t="0" r="20955" b="24130"/>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4995" cy="8567724"/>
                          <a:chOff x="68239" y="0"/>
                          <a:chExt cx="7164027" cy="6872477"/>
                        </a:xfrm>
                      </wpg:grpSpPr>
                      <wps:wsp>
                        <wps:cNvPr id="42" name="Text Box 42"/>
                        <wps:cNvSpPr txBox="1">
                          <a:spLocks noChangeArrowheads="1"/>
                        </wps:cNvSpPr>
                        <wps:spPr bwMode="auto">
                          <a:xfrm>
                            <a:off x="2132638" y="0"/>
                            <a:ext cx="3257487" cy="1038225"/>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71A7A399" w14:textId="77777777" w:rsidR="00DD6880" w:rsidRPr="005B2ADE" w:rsidRDefault="00DD6880" w:rsidP="007D5E71">
                              <w:pPr>
                                <w:jc w:val="center"/>
                                <w:rPr>
                                  <w:b/>
                                </w:rPr>
                              </w:pPr>
                              <w:r w:rsidRPr="005B2ADE">
                                <w:rPr>
                                  <w:b/>
                                </w:rPr>
                                <w:t>The experience of diabetes</w:t>
                              </w:r>
                            </w:p>
                            <w:p w14:paraId="473C2875" w14:textId="77777777" w:rsidR="00DD6880" w:rsidRPr="005B2ADE" w:rsidRDefault="00DD6880" w:rsidP="007D5E71">
                              <w:pPr>
                                <w:jc w:val="center"/>
                              </w:pPr>
                              <w:r w:rsidRPr="005B2ADE">
                                <w:t>(Duration of diabetes, medications, symptoms, side effects, complications</w:t>
                              </w:r>
                              <w:r>
                                <w:t>)</w:t>
                              </w:r>
                            </w:p>
                            <w:p w14:paraId="69E8DE5A" w14:textId="77777777" w:rsidR="00DD6880" w:rsidRPr="005B2ADE" w:rsidRDefault="00DD6880" w:rsidP="007D5E71"/>
                          </w:txbxContent>
                        </wps:txbx>
                        <wps:bodyPr rot="0" vert="horz" wrap="square" lIns="91440" tIns="45720" rIns="91440" bIns="45720" anchor="t" anchorCtr="0" upright="1">
                          <a:noAutofit/>
                        </wps:bodyPr>
                      </wps:wsp>
                      <wps:wsp>
                        <wps:cNvPr id="43" name="Text Box 2"/>
                        <wps:cNvSpPr txBox="1">
                          <a:spLocks noChangeArrowheads="1"/>
                        </wps:cNvSpPr>
                        <wps:spPr bwMode="auto">
                          <a:xfrm>
                            <a:off x="68239" y="1760403"/>
                            <a:ext cx="2773377" cy="1037231"/>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165D5577" w14:textId="77777777" w:rsidR="00DD6880" w:rsidRPr="005B2ADE" w:rsidRDefault="00DD6880" w:rsidP="007D5E71">
                              <w:pPr>
                                <w:jc w:val="center"/>
                                <w:rPr>
                                  <w:b/>
                                </w:rPr>
                              </w:pPr>
                              <w:r w:rsidRPr="005B2ADE">
                                <w:rPr>
                                  <w:b/>
                                </w:rPr>
                                <w:t>Perceptions of diabetes</w:t>
                              </w:r>
                            </w:p>
                            <w:p w14:paraId="15A46EE1" w14:textId="77777777" w:rsidR="00DD6880" w:rsidRPr="005B2ADE" w:rsidRDefault="00DD6880" w:rsidP="007D5E71">
                              <w:pPr>
                                <w:jc w:val="center"/>
                              </w:pPr>
                              <w:r w:rsidRPr="005B2ADE">
                                <w:t>(Acceptance, fear, control, seriousness)</w:t>
                              </w:r>
                            </w:p>
                          </w:txbxContent>
                        </wps:txbx>
                        <wps:bodyPr rot="0" vert="horz" wrap="square" lIns="91440" tIns="45720" rIns="91440" bIns="45720" anchor="t" anchorCtr="0" upright="1">
                          <a:noAutofit/>
                        </wps:bodyPr>
                      </wps:wsp>
                      <wps:wsp>
                        <wps:cNvPr id="45" name="Text Box 2"/>
                        <wps:cNvSpPr txBox="1">
                          <a:spLocks noChangeArrowheads="1"/>
                        </wps:cNvSpPr>
                        <wps:spPr bwMode="auto">
                          <a:xfrm>
                            <a:off x="4190826" y="1745914"/>
                            <a:ext cx="3041440" cy="1157013"/>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55FBB771" w14:textId="77777777" w:rsidR="00DD6880" w:rsidRPr="005B2ADE" w:rsidRDefault="00DD6880" w:rsidP="007D5E71">
                              <w:pPr>
                                <w:jc w:val="center"/>
                                <w:rPr>
                                  <w:b/>
                                </w:rPr>
                              </w:pPr>
                              <w:r>
                                <w:rPr>
                                  <w:b/>
                                </w:rPr>
                                <w:t>S</w:t>
                              </w:r>
                              <w:r w:rsidRPr="005B2ADE">
                                <w:rPr>
                                  <w:b/>
                                </w:rPr>
                                <w:t>elf-management</w:t>
                              </w:r>
                            </w:p>
                            <w:p w14:paraId="34B95221" w14:textId="77777777" w:rsidR="00DD6880" w:rsidRPr="005B2ADE" w:rsidRDefault="00DD6880" w:rsidP="007D5E71">
                              <w:pPr>
                                <w:jc w:val="center"/>
                              </w:pPr>
                              <w:r w:rsidRPr="005B2ADE">
                                <w:t>(Engagement, self-efficacy, ease, readiness, burden, priorities, responsibility)</w:t>
                              </w:r>
                            </w:p>
                            <w:p w14:paraId="44907AEE" w14:textId="77777777" w:rsidR="00DD6880" w:rsidRPr="005B2ADE" w:rsidRDefault="00DD6880" w:rsidP="007D5E71"/>
                          </w:txbxContent>
                        </wps:txbx>
                        <wps:bodyPr rot="0" vert="horz" wrap="square" lIns="91440" tIns="45720" rIns="91440" bIns="45720" anchor="t" anchorCtr="0" upright="1">
                          <a:noAutofit/>
                        </wps:bodyPr>
                      </wps:wsp>
                      <wps:wsp>
                        <wps:cNvPr id="46" name="Text Box 4"/>
                        <wps:cNvSpPr txBox="1">
                          <a:spLocks noChangeArrowheads="1"/>
                        </wps:cNvSpPr>
                        <wps:spPr bwMode="auto">
                          <a:xfrm>
                            <a:off x="68240" y="3722205"/>
                            <a:ext cx="2279650" cy="1038225"/>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32653594" w14:textId="77777777" w:rsidR="00DD6880" w:rsidRPr="005B2ADE" w:rsidRDefault="00DD6880" w:rsidP="007D5E71">
                              <w:pPr>
                                <w:jc w:val="center"/>
                                <w:rPr>
                                  <w:b/>
                                </w:rPr>
                              </w:pPr>
                              <w:r w:rsidRPr="005B2ADE">
                                <w:rPr>
                                  <w:b/>
                                </w:rPr>
                                <w:t>Diabetes Information</w:t>
                              </w:r>
                            </w:p>
                            <w:p w14:paraId="6FC55018" w14:textId="77777777" w:rsidR="00DD6880" w:rsidRPr="005B2ADE" w:rsidRDefault="00DD6880" w:rsidP="007D5E71">
                              <w:pPr>
                                <w:jc w:val="center"/>
                              </w:pPr>
                              <w:r w:rsidRPr="005B2ADE">
                                <w:t>(Wants, needs, provision, tailoring, sources)</w:t>
                              </w:r>
                            </w:p>
                          </w:txbxContent>
                        </wps:txbx>
                        <wps:bodyPr rot="0" vert="horz" wrap="square" lIns="91440" tIns="45720" rIns="91440" bIns="45720" anchor="t" anchorCtr="0" upright="1">
                          <a:noAutofit/>
                        </wps:bodyPr>
                      </wps:wsp>
                      <wps:wsp>
                        <wps:cNvPr id="47" name="Text Box 2"/>
                        <wps:cNvSpPr txBox="1">
                          <a:spLocks noChangeArrowheads="1"/>
                        </wps:cNvSpPr>
                        <wps:spPr bwMode="auto">
                          <a:xfrm>
                            <a:off x="4190826" y="3721893"/>
                            <a:ext cx="2557886" cy="1304743"/>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047B5ACB" w14:textId="77777777" w:rsidR="00DD6880" w:rsidRPr="005B2ADE" w:rsidRDefault="00DD6880" w:rsidP="007D5E71">
                              <w:pPr>
                                <w:jc w:val="center"/>
                                <w:rPr>
                                  <w:b/>
                                </w:rPr>
                              </w:pPr>
                              <w:r>
                                <w:rPr>
                                  <w:b/>
                                </w:rPr>
                                <w:t xml:space="preserve">Self-management </w:t>
                              </w:r>
                              <w:r w:rsidRPr="005B2ADE">
                                <w:rPr>
                                  <w:b/>
                                </w:rPr>
                                <w:t>education and support</w:t>
                              </w:r>
                            </w:p>
                            <w:p w14:paraId="0B56D2B9" w14:textId="77777777" w:rsidR="00DD6880" w:rsidRPr="005B2ADE" w:rsidRDefault="00DD6880" w:rsidP="007D5E71">
                              <w:pPr>
                                <w:jc w:val="center"/>
                              </w:pPr>
                              <w:r w:rsidRPr="005B2ADE">
                                <w:t>(</w:t>
                              </w:r>
                              <w:r>
                                <w:t>Health care professional</w:t>
                              </w:r>
                              <w:r w:rsidRPr="005B2ADE">
                                <w:t>s, group based education, expectatio</w:t>
                              </w:r>
                              <w:r>
                                <w:t>ns, access, adequacy, barriers)</w:t>
                              </w:r>
                            </w:p>
                          </w:txbxContent>
                        </wps:txbx>
                        <wps:bodyPr rot="0" vert="horz" wrap="square" lIns="91440" tIns="45720" rIns="91440" bIns="45720" anchor="t" anchorCtr="0" upright="1">
                          <a:noAutofit/>
                        </wps:bodyPr>
                      </wps:wsp>
                      <wps:wsp>
                        <wps:cNvPr id="48" name="Text Box 6"/>
                        <wps:cNvSpPr txBox="1">
                          <a:spLocks noChangeArrowheads="1"/>
                        </wps:cNvSpPr>
                        <wps:spPr bwMode="auto">
                          <a:xfrm>
                            <a:off x="2143183" y="5338739"/>
                            <a:ext cx="2507925" cy="486410"/>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297D2D71" w14:textId="77777777" w:rsidR="00DD6880" w:rsidRPr="005B2ADE" w:rsidRDefault="00DD6880" w:rsidP="007D5E71">
                              <w:pPr>
                                <w:jc w:val="center"/>
                                <w:rPr>
                                  <w:b/>
                                </w:rPr>
                              </w:pPr>
                              <w:r>
                                <w:rPr>
                                  <w:b/>
                                </w:rPr>
                                <w:t>Engagement with</w:t>
                              </w:r>
                              <w:r w:rsidRPr="005B2ADE">
                                <w:rPr>
                                  <w:b/>
                                </w:rPr>
                                <w:t xml:space="preserve"> HeLP-Diabetes</w:t>
                              </w:r>
                            </w:p>
                            <w:p w14:paraId="42451DC5" w14:textId="77777777" w:rsidR="00DD6880" w:rsidRPr="005B2ADE" w:rsidRDefault="00DD6880" w:rsidP="007D5E71"/>
                          </w:txbxContent>
                        </wps:txbx>
                        <wps:bodyPr rot="0" vert="horz" wrap="square" lIns="91440" tIns="45720" rIns="91440" bIns="45720" anchor="t" anchorCtr="0" upright="1">
                          <a:noAutofit/>
                        </wps:bodyPr>
                      </wps:wsp>
                      <wps:wsp>
                        <wps:cNvPr id="49" name="Straight Arrow Connector 49"/>
                        <wps:cNvCnPr>
                          <a:cxnSpLocks noChangeShapeType="1"/>
                        </wps:cNvCnPr>
                        <wps:spPr bwMode="auto">
                          <a:xfrm flipH="1">
                            <a:off x="1454928" y="1038151"/>
                            <a:ext cx="677710" cy="722252"/>
                          </a:xfrm>
                          <a:prstGeom prst="straightConnector1">
                            <a:avLst/>
                          </a:prstGeom>
                          <a:noFill/>
                          <a:ln w="25400" algn="ctr">
                            <a:solidFill>
                              <a:srgbClr val="4F81BD"/>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0" name="Straight Arrow Connector 16"/>
                        <wps:cNvCnPr>
                          <a:cxnSpLocks noChangeShapeType="1"/>
                        </wps:cNvCnPr>
                        <wps:spPr bwMode="auto">
                          <a:xfrm flipH="1">
                            <a:off x="2511188" y="4098574"/>
                            <a:ext cx="1574822" cy="0"/>
                          </a:xfrm>
                          <a:prstGeom prst="straightConnector1">
                            <a:avLst/>
                          </a:prstGeom>
                          <a:noFill/>
                          <a:ln w="25400" algn="ctr">
                            <a:solidFill>
                              <a:srgbClr val="4F81BD"/>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1" name="Straight Arrow Connector 22"/>
                        <wps:cNvCnPr>
                          <a:cxnSpLocks noChangeShapeType="1"/>
                        </wps:cNvCnPr>
                        <wps:spPr bwMode="auto">
                          <a:xfrm>
                            <a:off x="1241791" y="4759863"/>
                            <a:ext cx="1335435" cy="569375"/>
                          </a:xfrm>
                          <a:prstGeom prst="straightConnector1">
                            <a:avLst/>
                          </a:prstGeom>
                          <a:noFill/>
                          <a:ln w="25400" algn="ctr">
                            <a:solidFill>
                              <a:srgbClr val="4F81BD"/>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2" name="Text Box 2"/>
                        <wps:cNvSpPr txBox="1">
                          <a:spLocks noChangeArrowheads="1"/>
                        </wps:cNvSpPr>
                        <wps:spPr bwMode="auto">
                          <a:xfrm>
                            <a:off x="2144702" y="6374002"/>
                            <a:ext cx="2360941" cy="498475"/>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741CBCE6" w14:textId="77777777" w:rsidR="00DD6880" w:rsidRPr="005B2ADE" w:rsidRDefault="00DD6880" w:rsidP="007D5E71">
                              <w:pPr>
                                <w:jc w:val="center"/>
                                <w:rPr>
                                  <w:b/>
                                </w:rPr>
                              </w:pPr>
                              <w:r w:rsidRPr="005B2ADE">
                                <w:rPr>
                                  <w:b/>
                                </w:rPr>
                                <w:t>Use of HeLP-Diabetes</w:t>
                              </w:r>
                            </w:p>
                          </w:txbxContent>
                        </wps:txbx>
                        <wps:bodyPr rot="0" vert="horz" wrap="square" lIns="91440" tIns="45720" rIns="91440" bIns="45720" anchor="t" anchorCtr="0" upright="1">
                          <a:noAutofit/>
                        </wps:bodyPr>
                      </wps:wsp>
                    </wpg:wgp>
                  </a:graphicData>
                </a:graphic>
              </wp:inline>
            </w:drawing>
          </mc:Choice>
          <mc:Fallback>
            <w:pict>
              <v:group w14:anchorId="3F2343DF" id="Group 41" o:spid="_x0000_s1089" style="width:446.85pt;height:674.6pt;mso-position-horizontal-relative:char;mso-position-vertical-relative:line" coordorigin="682" coordsize="71640,68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">
                <v:shape id="Text Box 42" o:spid="_x0000_s1090" type="#_x0000_t202" style="position:absolute;left:21326;width:32575;height:10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" fillcolor="white [3201]" strokecolor="#f79646 [3209]" strokeweight="2pt">
                  <v:textbox>
                    <w:txbxContent>
                      <w:p w14:paraId="71A7A399" w14:textId="77777777" w:rsidR="00DD6880" w:rsidRPr="005B2ADE" w:rsidRDefault="00DD6880" w:rsidP="007D5E71">
                        <w:pPr>
                          <w:jc w:val="center"/>
                          <w:rPr>
                            <w:b/>
                          </w:rPr>
                        </w:pPr>
                        <w:r w:rsidRPr="005B2ADE">
                          <w:rPr>
                            <w:b/>
                          </w:rPr>
                          <w:t>The experience of diabetes</w:t>
                        </w:r>
                      </w:p>
                      <w:p w14:paraId="473C2875" w14:textId="77777777" w:rsidR="00DD6880" w:rsidRPr="005B2ADE" w:rsidRDefault="00DD6880" w:rsidP="007D5E71">
                        <w:pPr>
                          <w:jc w:val="center"/>
                        </w:pPr>
                        <w:r w:rsidRPr="005B2ADE">
                          <w:t>(Duration of diabetes, medications, symptoms, side effects, complications</w:t>
                        </w:r>
                        <w:r>
                          <w:t>)</w:t>
                        </w:r>
                      </w:p>
                      <w:p w14:paraId="69E8DE5A" w14:textId="77777777" w:rsidR="00DD6880" w:rsidRPr="005B2ADE" w:rsidRDefault="00DD6880" w:rsidP="007D5E71"/>
                    </w:txbxContent>
                  </v:textbox>
                </v:shape>
                <v:shape id="_x0000_s1091" type="#_x0000_t202" style="position:absolute;left:682;top:17604;width:27734;height:10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" fillcolor="white [3201]" strokecolor="#f79646 [3209]" strokeweight="2pt">
                  <v:textbox>
                    <w:txbxContent>
                      <w:p w14:paraId="165D5577" w14:textId="77777777" w:rsidR="00DD6880" w:rsidRPr="005B2ADE" w:rsidRDefault="00DD6880" w:rsidP="007D5E71">
                        <w:pPr>
                          <w:jc w:val="center"/>
                          <w:rPr>
                            <w:b/>
                          </w:rPr>
                        </w:pPr>
                        <w:r w:rsidRPr="005B2ADE">
                          <w:rPr>
                            <w:b/>
                          </w:rPr>
                          <w:t>Perceptions of diabetes</w:t>
                        </w:r>
                      </w:p>
                      <w:p w14:paraId="15A46EE1" w14:textId="77777777" w:rsidR="00DD6880" w:rsidRPr="005B2ADE" w:rsidRDefault="00DD6880" w:rsidP="007D5E71">
                        <w:pPr>
                          <w:jc w:val="center"/>
                        </w:pPr>
                        <w:r w:rsidRPr="005B2ADE">
                          <w:t>(Acceptance, fear, control, seriousness)</w:t>
                        </w:r>
                      </w:p>
                    </w:txbxContent>
                  </v:textbox>
                </v:shape>
                <v:shape id="_x0000_s1092" type="#_x0000_t202" style="position:absolute;left:41908;top:17459;width:30414;height:1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" fillcolor="white [3201]" strokecolor="#f79646 [3209]" strokeweight="2pt">
                  <v:textbox>
                    <w:txbxContent>
                      <w:p w14:paraId="55FBB771" w14:textId="77777777" w:rsidR="00DD6880" w:rsidRPr="005B2ADE" w:rsidRDefault="00DD6880" w:rsidP="007D5E71">
                        <w:pPr>
                          <w:jc w:val="center"/>
                          <w:rPr>
                            <w:b/>
                          </w:rPr>
                        </w:pPr>
                        <w:r>
                          <w:rPr>
                            <w:b/>
                          </w:rPr>
                          <w:t>S</w:t>
                        </w:r>
                        <w:r w:rsidRPr="005B2ADE">
                          <w:rPr>
                            <w:b/>
                          </w:rPr>
                          <w:t>elf-management</w:t>
                        </w:r>
                      </w:p>
                      <w:p w14:paraId="34B95221" w14:textId="77777777" w:rsidR="00DD6880" w:rsidRPr="005B2ADE" w:rsidRDefault="00DD6880" w:rsidP="007D5E71">
                        <w:pPr>
                          <w:jc w:val="center"/>
                        </w:pPr>
                        <w:r w:rsidRPr="005B2ADE">
                          <w:t>(Engagement, self-efficacy, ease, readiness, burden, priorities, responsibility)</w:t>
                        </w:r>
                      </w:p>
                      <w:p w14:paraId="44907AEE" w14:textId="77777777" w:rsidR="00DD6880" w:rsidRPr="005B2ADE" w:rsidRDefault="00DD6880" w:rsidP="007D5E71"/>
                    </w:txbxContent>
                  </v:textbox>
                </v:shape>
                <v:shape id="Text Box 4" o:spid="_x0000_s1093" type="#_x0000_t202" style="position:absolute;left:682;top:37222;width:22796;height:10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" fillcolor="white [3201]" strokecolor="#f79646 [3209]" strokeweight="2pt">
                  <v:textbox>
                    <w:txbxContent>
                      <w:p w14:paraId="32653594" w14:textId="77777777" w:rsidR="00DD6880" w:rsidRPr="005B2ADE" w:rsidRDefault="00DD6880" w:rsidP="007D5E71">
                        <w:pPr>
                          <w:jc w:val="center"/>
                          <w:rPr>
                            <w:b/>
                          </w:rPr>
                        </w:pPr>
                        <w:r w:rsidRPr="005B2ADE">
                          <w:rPr>
                            <w:b/>
                          </w:rPr>
                          <w:t>Diabetes Information</w:t>
                        </w:r>
                      </w:p>
                      <w:p w14:paraId="6FC55018" w14:textId="77777777" w:rsidR="00DD6880" w:rsidRPr="005B2ADE" w:rsidRDefault="00DD6880" w:rsidP="007D5E71">
                        <w:pPr>
                          <w:jc w:val="center"/>
                        </w:pPr>
                        <w:r w:rsidRPr="005B2ADE">
                          <w:t>(Wants, needs, provision, tailoring, sources)</w:t>
                        </w:r>
                      </w:p>
                    </w:txbxContent>
                  </v:textbox>
                </v:shape>
                <v:shape id="_x0000_s1094" type="#_x0000_t202" style="position:absolute;left:41908;top:37218;width:25579;height:1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" fillcolor="white [3201]" strokecolor="#f79646 [3209]" strokeweight="2pt">
                  <v:textbox>
                    <w:txbxContent>
                      <w:p w14:paraId="047B5ACB" w14:textId="77777777" w:rsidR="00DD6880" w:rsidRPr="005B2ADE" w:rsidRDefault="00DD6880" w:rsidP="007D5E71">
                        <w:pPr>
                          <w:jc w:val="center"/>
                          <w:rPr>
                            <w:b/>
                          </w:rPr>
                        </w:pPr>
                        <w:r>
                          <w:rPr>
                            <w:b/>
                          </w:rPr>
                          <w:t xml:space="preserve">Self-management </w:t>
                        </w:r>
                        <w:r w:rsidRPr="005B2ADE">
                          <w:rPr>
                            <w:b/>
                          </w:rPr>
                          <w:t>education and support</w:t>
                        </w:r>
                      </w:p>
                      <w:p w14:paraId="0B56D2B9" w14:textId="77777777" w:rsidR="00DD6880" w:rsidRPr="005B2ADE" w:rsidRDefault="00DD6880" w:rsidP="007D5E71">
                        <w:pPr>
                          <w:jc w:val="center"/>
                        </w:pPr>
                        <w:r w:rsidRPr="005B2ADE">
                          <w:t>(</w:t>
                        </w:r>
                        <w:r>
                          <w:t>Health care professional</w:t>
                        </w:r>
                        <w:r w:rsidRPr="005B2ADE">
                          <w:t>s, group based education, expectatio</w:t>
                        </w:r>
                        <w:r>
                          <w:t>ns, access, adequacy, barriers)</w:t>
                        </w:r>
                      </w:p>
                    </w:txbxContent>
                  </v:textbox>
                </v:shape>
                <v:shape id="Text Box 6" o:spid="_x0000_s1095" type="#_x0000_t202" style="position:absolute;left:21431;top:53387;width:25080;height:4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" fillcolor="white [3201]" strokecolor="#f79646 [3209]" strokeweight="2pt">
                  <v:textbox>
                    <w:txbxContent>
                      <w:p w14:paraId="297D2D71" w14:textId="77777777" w:rsidR="00DD6880" w:rsidRPr="005B2ADE" w:rsidRDefault="00DD6880" w:rsidP="007D5E71">
                        <w:pPr>
                          <w:jc w:val="center"/>
                          <w:rPr>
                            <w:b/>
                          </w:rPr>
                        </w:pPr>
                        <w:r>
                          <w:rPr>
                            <w:b/>
                          </w:rPr>
                          <w:t>Engagement with</w:t>
                        </w:r>
                        <w:r w:rsidRPr="005B2ADE">
                          <w:rPr>
                            <w:b/>
                          </w:rPr>
                          <w:t xml:space="preserve"> HeLP-Diabetes</w:t>
                        </w:r>
                      </w:p>
                      <w:p w14:paraId="42451DC5" w14:textId="77777777" w:rsidR="00DD6880" w:rsidRPr="005B2ADE" w:rsidRDefault="00DD6880" w:rsidP="007D5E71"/>
                    </w:txbxContent>
                  </v:textbox>
                </v:shape>
                <v:shape id="Straight Arrow Connector 49" o:spid="_x0000_s1096" type="#_x0000_t32" style="position:absolute;left:14549;top:10381;width:6777;height:72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" strokecolor="#4f81bd" strokeweight="2pt">
                  <v:stroke endarrow="open"/>
                  <v:shadow on="t" color="black" opacity="24903f" origin=",.5" offset="0,.55556mm"/>
                </v:shape>
                <v:shape id="Straight Arrow Connector 16" o:spid="_x0000_s1097" type="#_x0000_t32" style="position:absolute;left:25111;top:40985;width:1574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" strokecolor="#4f81bd" strokeweight="2pt">
                  <v:stroke endarrow="open"/>
                  <v:shadow on="t" color="black" opacity="24903f" origin=",.5" offset="0,.55556mm"/>
                </v:shape>
                <v:shape id="Straight Arrow Connector 22" o:spid="_x0000_s1098" type="#_x0000_t32" style="position:absolute;left:12417;top:47598;width:13355;height:56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" strokecolor="#4f81bd" strokeweight="2pt">
                  <v:stroke endarrow="open"/>
                  <v:shadow on="t" color="black" opacity="24903f" origin=",.5" offset="0,.55556mm"/>
                </v:shape>
                <v:shape id="_x0000_s1099" type="#_x0000_t202" style="position:absolute;left:21447;top:63740;width:23609;height:4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" fillcolor="white [3201]" strokecolor="#f79646 [3209]" strokeweight="2pt">
                  <v:textbox>
                    <w:txbxContent>
                      <w:p w14:paraId="741CBCE6" w14:textId="77777777" w:rsidR="00DD6880" w:rsidRPr="005B2ADE" w:rsidRDefault="00DD6880" w:rsidP="007D5E71">
                        <w:pPr>
                          <w:jc w:val="center"/>
                          <w:rPr>
                            <w:b/>
                          </w:rPr>
                        </w:pPr>
                        <w:r w:rsidRPr="005B2ADE">
                          <w:rPr>
                            <w:b/>
                          </w:rPr>
                          <w:t>Use of HeLP-Diabetes</w:t>
                        </w:r>
                      </w:p>
                    </w:txbxContent>
                  </v:textbox>
                </v:shape>
                <w10:anchorlock/>
              </v:group>
            </w:pict>
          </mc:Fallback>
        </mc:AlternateContent>
      </w:r>
    </w:p>
    <w:p w14:paraId="19111E63" w14:textId="77777777" w:rsidR="006039BE" w:rsidRPr="00ED1EAD" w:rsidRDefault="006039BE" w:rsidP="006039BE">
      <w:pPr>
        <w:pStyle w:val="Figurecaption"/>
      </w:pPr>
      <w:bookmarkStart w:id="325" w:name="_Toc355446897"/>
      <w:r w:rsidRPr="00D80CE5">
        <w:t xml:space="preserve">Figure </w:t>
      </w:r>
      <w:r>
        <w:t>23</w:t>
      </w:r>
      <w:r w:rsidRPr="00ED1EAD">
        <w:t>: Themes identified from the analysis and the connections between them</w:t>
      </w:r>
      <w:bookmarkEnd w:id="325"/>
    </w:p>
    <w:p w14:paraId="3E6FF1A9" w14:textId="77777777" w:rsidR="007D5E71" w:rsidRPr="00FA14DA" w:rsidRDefault="007D5E71" w:rsidP="007D5E71">
      <w:pPr>
        <w:pStyle w:val="Heading4"/>
      </w:pPr>
      <w:r w:rsidRPr="00FA14DA">
        <w:t>Patients’ experiences and perceptions of diabetes</w:t>
      </w:r>
    </w:p>
    <w:p w14:paraId="6796C818" w14:textId="3F721880" w:rsidR="007D5E71" w:rsidRPr="00ED1EAD" w:rsidRDefault="007D5E71" w:rsidP="007D5E71">
      <w:r w:rsidRPr="00ED1EAD">
        <w:t xml:space="preserve">This theme influenced all other themes in the data. Many </w:t>
      </w:r>
      <w:r w:rsidR="00C6386A">
        <w:t>people</w:t>
      </w:r>
      <w:r w:rsidR="00C6386A" w:rsidRPr="00ED1EAD">
        <w:t xml:space="preserve"> </w:t>
      </w:r>
      <w:r w:rsidRPr="00ED1EAD">
        <w:t xml:space="preserve">had difficulty accepting the diagnosis, particularly if they had no symptoms, or if their diabetes was managed with lifestyle modification. Similarly, treatment with lifestyle modification or oral medication, rather than insulin, was often taken to mean that their diabetes was not “serious”. </w:t>
      </w:r>
    </w:p>
    <w:p w14:paraId="1E87298C" w14:textId="77777777" w:rsidR="007D5E71" w:rsidRPr="00F72381" w:rsidRDefault="007D5E71" w:rsidP="007D5E71"/>
    <w:p w14:paraId="425197C2" w14:textId="77777777" w:rsidR="007D5E71" w:rsidRPr="00D80CE5" w:rsidRDefault="007D5E71" w:rsidP="007D5E71">
      <w:pPr>
        <w:pStyle w:val="Quote"/>
      </w:pPr>
      <w:r w:rsidRPr="00F234A9">
        <w:rPr>
          <w:b/>
        </w:rPr>
        <w:t>PT9 (male, aged 66, basic computer skills):</w:t>
      </w:r>
      <w:r w:rsidRPr="00F234A9">
        <w:t xml:space="preserve"> </w:t>
      </w:r>
      <w:r w:rsidRPr="00D80CE5">
        <w:rPr>
          <w:i/>
        </w:rPr>
        <w:t>I do not feel that I’ve got diabetes. I don’t feel, you know… I mean, I don’t take no medication. I don’t take nothing at all. I don’t test myself, because I’m not on medication.</w:t>
      </w:r>
    </w:p>
    <w:p w14:paraId="4F37B448" w14:textId="77777777" w:rsidR="007D5E71" w:rsidRPr="00884C43" w:rsidRDefault="007D5E71" w:rsidP="007D5E71"/>
    <w:p w14:paraId="270C20F3" w14:textId="1722A9F1" w:rsidR="007D5E71" w:rsidRPr="009F63E9" w:rsidRDefault="007D5E71" w:rsidP="007D5E71">
      <w:r w:rsidRPr="00CE7527">
        <w:t xml:space="preserve">In contrast, some </w:t>
      </w:r>
      <w:r w:rsidR="00C6386A">
        <w:t>people</w:t>
      </w:r>
      <w:r w:rsidR="00C6386A" w:rsidRPr="00CE7527">
        <w:t xml:space="preserve"> </w:t>
      </w:r>
      <w:r w:rsidRPr="00CE7527">
        <w:t>experienced symptoms, including fatigue, erectile dysfunction, poor healing and frequent urination, or complications (neuropathy, peripheral vascular disease or retinopathy). These patients tended to perceive dia</w:t>
      </w:r>
      <w:r w:rsidRPr="009F63E9">
        <w:t>betes as a serious condition, and wanted to urge others to take it seriously from the very beginning.</w:t>
      </w:r>
    </w:p>
    <w:p w14:paraId="1758C83F" w14:textId="77777777" w:rsidR="007D5E71" w:rsidRPr="00013E3E" w:rsidRDefault="007D5E71" w:rsidP="007D5E71">
      <w:pPr>
        <w:rPr>
          <w:i/>
        </w:rPr>
      </w:pPr>
    </w:p>
    <w:p w14:paraId="4406D4AE" w14:textId="77777777" w:rsidR="007D5E71" w:rsidRPr="0057549E" w:rsidRDefault="007D5E71" w:rsidP="007D5E71">
      <w:pPr>
        <w:pStyle w:val="Heading4"/>
      </w:pPr>
      <w:r w:rsidRPr="0057549E">
        <w:t>Self-management</w:t>
      </w:r>
    </w:p>
    <w:p w14:paraId="5519EF1A" w14:textId="77777777" w:rsidR="007D5E71" w:rsidRPr="00241772" w:rsidRDefault="007D5E71" w:rsidP="007D5E71">
      <w:r w:rsidRPr="0057549E">
        <w:t>Acceptance of diabetes and perceptions of its seriousness influenced participants’ reported engagement with self-management, which is in turn important for implementation of HeLP-Diabetes. A fear of disease progression and a desire to prevent future complications and worsening of health was a main priority for many participants engaged in self-management, while for others the motivation was</w:t>
      </w:r>
      <w:r w:rsidRPr="00241772">
        <w:t xml:space="preserve"> a desire to avoid medication, or a desire to have a sense of control over their condition and disease trajectory. </w:t>
      </w:r>
    </w:p>
    <w:p w14:paraId="5EF694C1" w14:textId="77777777" w:rsidR="007D5E71" w:rsidRPr="00B61816" w:rsidRDefault="007D5E71" w:rsidP="007D5E71"/>
    <w:p w14:paraId="34B5A7ED" w14:textId="77777777" w:rsidR="007D5E71" w:rsidRPr="00860F3C" w:rsidRDefault="007D5E71" w:rsidP="007D5E71">
      <w:pPr>
        <w:pStyle w:val="Quote"/>
      </w:pPr>
      <w:r w:rsidRPr="00B74B11">
        <w:rPr>
          <w:b/>
        </w:rPr>
        <w:t>PT5 (male, 76, intermediate computer skills):</w:t>
      </w:r>
      <w:r w:rsidRPr="009E18B0">
        <w:rPr>
          <w:i/>
        </w:rPr>
        <w:t xml:space="preserve"> Well, I really don't want to be a diabetic and I certainly don't want to reach a level where </w:t>
      </w:r>
      <w:r w:rsidRPr="00824EB7">
        <w:rPr>
          <w:i/>
        </w:rPr>
        <w:t>I... have to take medication.</w:t>
      </w:r>
    </w:p>
    <w:p w14:paraId="37F7F395" w14:textId="77777777" w:rsidR="007D5E71" w:rsidRPr="00860F3C" w:rsidRDefault="007D5E71" w:rsidP="007D5E71"/>
    <w:p w14:paraId="3E4875B8" w14:textId="77777777" w:rsidR="007D5E71" w:rsidRPr="008019F0" w:rsidRDefault="007D5E71" w:rsidP="007D5E71">
      <w:r w:rsidRPr="00860F3C">
        <w:t>Participants varied greatly in their engagement with self-management and, if engaged, the degree to which they had made lifestyle modifications. Factors included their readiness to engage, relative prioritisati</w:t>
      </w:r>
      <w:r w:rsidRPr="00C068E8">
        <w:t xml:space="preserve">on of self-management vis-à-vis the rest of their lives, perceived responsibility for self-management, and self-efficacy. Participants who were not ready to accept that they had diabetes or that it could have serious repercussions were unlikely to want to </w:t>
      </w:r>
      <w:r w:rsidRPr="008019F0">
        <w:t>engage in self-management.</w:t>
      </w:r>
    </w:p>
    <w:p w14:paraId="7CD8DE78" w14:textId="77777777" w:rsidR="007D5E71" w:rsidRPr="004C7B4D" w:rsidRDefault="007D5E71" w:rsidP="007D5E71"/>
    <w:p w14:paraId="26DB9E80" w14:textId="77777777" w:rsidR="007D5E71" w:rsidRPr="004C7B4D" w:rsidRDefault="007D5E71" w:rsidP="007D5E71">
      <w:pPr>
        <w:pStyle w:val="Quote"/>
        <w:rPr>
          <w:rFonts w:eastAsiaTheme="majorEastAsia"/>
          <w:b/>
          <w:bCs/>
          <w:szCs w:val="26"/>
        </w:rPr>
      </w:pPr>
      <w:r w:rsidRPr="004C7B4D">
        <w:rPr>
          <w:b/>
        </w:rPr>
        <w:t>PT11 (male, 46, advanced computer skills):</w:t>
      </w:r>
      <w:r w:rsidRPr="004C7B4D">
        <w:t xml:space="preserve"> </w:t>
      </w:r>
      <w:r w:rsidRPr="004C7B4D">
        <w:rPr>
          <w:i/>
        </w:rPr>
        <w:t>I don’t deal with that sort of thing otherwise I’ll be… I mean, I’m a worrier anyway and that would just be another thing just to… I’ve kind of put my head in the sand about the long term.</w:t>
      </w:r>
    </w:p>
    <w:p w14:paraId="525C668C" w14:textId="77777777" w:rsidR="007D5E71" w:rsidRPr="004C7B4D" w:rsidRDefault="007D5E71" w:rsidP="007D5E71"/>
    <w:p w14:paraId="3DD6DEBA" w14:textId="77777777" w:rsidR="007D5E71" w:rsidRPr="004C7B4D" w:rsidRDefault="007D5E71" w:rsidP="007D5E71">
      <w:r w:rsidRPr="004C7B4D">
        <w:t>For many, the demands of their lives, including work and family or caring responsibilities, made self-management difficult. Although most participants perceived self-management as their responsibility, some suggested they would prefer more support from professionals. Some found the burden of changing their diets, activity levels or other lifestyle modifications too great, while others found them relatively straightforward.</w:t>
      </w:r>
    </w:p>
    <w:p w14:paraId="772B658D" w14:textId="77777777" w:rsidR="007D5E71" w:rsidRPr="004C7B4D" w:rsidRDefault="007D5E71" w:rsidP="007D5E71">
      <w:pPr>
        <w:pStyle w:val="Heading4"/>
      </w:pPr>
      <w:r w:rsidRPr="004C7B4D">
        <w:t>Self-management education and support</w:t>
      </w:r>
    </w:p>
    <w:p w14:paraId="56E3C636" w14:textId="27DE3055" w:rsidR="007D5E71" w:rsidRPr="004C7B4D" w:rsidRDefault="007D5E71" w:rsidP="007D5E71">
      <w:r w:rsidRPr="004C7B4D">
        <w:t xml:space="preserve">For most participants, the main source of HCP input came through primary care services, specifically appointments with GPs and nurses in their surgeries. The GP practice also provided access to hospital services for specific diabetes-related tests and checks, appointments with dieticians and group-based </w:t>
      </w:r>
      <w:r w:rsidR="00C6386A">
        <w:t>DSME</w:t>
      </w:r>
      <w:r w:rsidRPr="004C7B4D">
        <w:t xml:space="preserve">. </w:t>
      </w:r>
    </w:p>
    <w:p w14:paraId="7B37E659" w14:textId="77777777" w:rsidR="007D5E71" w:rsidRPr="004C7B4D" w:rsidRDefault="007D5E71" w:rsidP="007D5E71"/>
    <w:p w14:paraId="2A8CD148" w14:textId="77777777" w:rsidR="007D5E71" w:rsidRPr="004C7B4D" w:rsidRDefault="007D5E71" w:rsidP="007D5E71">
      <w:r w:rsidRPr="004C7B4D">
        <w:t xml:space="preserve">There were strong opposing feelings about the care and support participants were getting from their GP surgeries. Some felt their care was excellent, whereas others were dissatisfied, wanting more input, better access, more continuity of care, and more practical support. </w:t>
      </w:r>
    </w:p>
    <w:p w14:paraId="77456ED3" w14:textId="77777777" w:rsidR="007D5E71" w:rsidRPr="004C7B4D" w:rsidRDefault="007D5E71" w:rsidP="007D5E71"/>
    <w:p w14:paraId="3DB99348" w14:textId="77777777" w:rsidR="007D5E71" w:rsidRPr="004C7B4D" w:rsidRDefault="007D5E71" w:rsidP="007D5E71">
      <w:pPr>
        <w:pStyle w:val="Quote"/>
      </w:pPr>
      <w:r w:rsidRPr="004C7B4D">
        <w:rPr>
          <w:b/>
        </w:rPr>
        <w:t>Interviewer:</w:t>
      </w:r>
      <w:r w:rsidRPr="004C7B4D">
        <w:t xml:space="preserve"> </w:t>
      </w:r>
      <w:r w:rsidRPr="004C7B4D">
        <w:rPr>
          <w:i/>
        </w:rPr>
        <w:t>How would you describe the care that you receive from the NHS?</w:t>
      </w:r>
    </w:p>
    <w:p w14:paraId="13540A19" w14:textId="77777777" w:rsidR="007D5E71" w:rsidRPr="004C7B4D" w:rsidRDefault="007D5E71" w:rsidP="007D5E71">
      <w:pPr>
        <w:pStyle w:val="Quote"/>
      </w:pPr>
      <w:r w:rsidRPr="004C7B4D">
        <w:rPr>
          <w:b/>
        </w:rPr>
        <w:t>PT6 (male, 58, intermediate computer skills):</w:t>
      </w:r>
      <w:r w:rsidRPr="004C7B4D">
        <w:t xml:space="preserve"> </w:t>
      </w:r>
      <w:r w:rsidRPr="004C7B4D">
        <w:rPr>
          <w:i/>
        </w:rPr>
        <w:t>From my doctor it is absolutely top notch excellent.</w:t>
      </w:r>
    </w:p>
    <w:p w14:paraId="1A142BDD" w14:textId="77777777" w:rsidR="007D5E71" w:rsidRPr="004C7B4D" w:rsidRDefault="007D5E71" w:rsidP="007D5E71"/>
    <w:p w14:paraId="12E37B67" w14:textId="77777777" w:rsidR="007D5E71" w:rsidRPr="004C7B4D" w:rsidRDefault="007D5E71" w:rsidP="007D5E71">
      <w:r w:rsidRPr="004C7B4D">
        <w:t xml:space="preserve">Participants tended to distinguish between tasks that they perceived as the responsibility of HCPs and tasks they thought of as their own responsibility. In general, HCPs were perceived as responsible for providing information, prescribing, adjusting and monitoring medication, and performing medical tests and checks, while patients’ responsibilities included being informed, following advice, attending appointments and making changes to diet and exercise. </w:t>
      </w:r>
    </w:p>
    <w:p w14:paraId="3C01E826" w14:textId="77777777" w:rsidR="007D5E71" w:rsidRPr="004C7B4D" w:rsidRDefault="007D5E71" w:rsidP="007D5E71"/>
    <w:p w14:paraId="3033C974" w14:textId="77777777" w:rsidR="007D5E71" w:rsidRPr="004C7B4D" w:rsidRDefault="007D5E71" w:rsidP="007D5E71">
      <w:r w:rsidRPr="004C7B4D">
        <w:t>Not all participants reported having been offered access to group-based structured education, particularly those who had been diagnosed for some years. Those offered access reported several barriers to attending, including the fact that they were held during working hours, making it difficult for those in work to attend. Others felt too busy to attend a course that lasted several hours.</w:t>
      </w:r>
    </w:p>
    <w:p w14:paraId="4DC44433" w14:textId="77777777" w:rsidR="007D5E71" w:rsidRPr="004C7B4D" w:rsidRDefault="007D5E71" w:rsidP="007D5E71">
      <w:pPr>
        <w:rPr>
          <w:i/>
        </w:rPr>
      </w:pPr>
    </w:p>
    <w:p w14:paraId="7D79494A" w14:textId="77777777" w:rsidR="007D5E71" w:rsidRPr="004C7B4D" w:rsidRDefault="007D5E71" w:rsidP="007D5E71">
      <w:pPr>
        <w:pStyle w:val="Quote"/>
      </w:pPr>
      <w:r w:rsidRPr="004C7B4D">
        <w:rPr>
          <w:b/>
        </w:rPr>
        <w:t>PT13 (male, 52, intermediate computer skills):</w:t>
      </w:r>
      <w:r w:rsidRPr="004C7B4D">
        <w:rPr>
          <w:i/>
        </w:rPr>
        <w:t xml:space="preserve"> I couldn’t attend [group based education] because I had to go to work at the time there, so I couldn’t do it.</w:t>
      </w:r>
    </w:p>
    <w:p w14:paraId="30FDAA3F" w14:textId="77777777" w:rsidR="007D5E71" w:rsidRPr="004C7B4D" w:rsidRDefault="007D5E71" w:rsidP="007D5E71"/>
    <w:p w14:paraId="0E79113A" w14:textId="77777777" w:rsidR="007D5E71" w:rsidRPr="004C7B4D" w:rsidRDefault="007D5E71" w:rsidP="007D5E71">
      <w:r w:rsidRPr="004C7B4D">
        <w:t>Among those that did attend, perceptions of the value of the course varied widely. Group-based education was particularly suited to those who reported feeling alone with their diabetes as it provided an opportunity to connect with others, helped alleviate feelings of isolation, and for some, provided motivation to engage with lifestyle modifications. However, some participants said the information provided was basic and insufficiently tailored, that the experience had not proved motivating, or that they had felt uncomfortable in the group environment. Reasons for discomfort with the group format included difficulties with hearing, difficulties with understanding rapid spoken English, and straightforward dislike of group interactions.</w:t>
      </w:r>
    </w:p>
    <w:p w14:paraId="5596857B" w14:textId="77777777" w:rsidR="007D5E71" w:rsidRPr="004C7B4D" w:rsidRDefault="007D5E71" w:rsidP="007D5E71">
      <w:pPr>
        <w:pStyle w:val="Heading4"/>
      </w:pPr>
      <w:r w:rsidRPr="004C7B4D">
        <w:t>Information about diabetes</w:t>
      </w:r>
    </w:p>
    <w:p w14:paraId="0A8BAE5B" w14:textId="77777777" w:rsidR="007D5E71" w:rsidRPr="004C7B4D" w:rsidRDefault="007D5E71" w:rsidP="007D5E71">
      <w:r w:rsidRPr="004C7B4D">
        <w:t>Many participants felt that providing information about diabetes and its treatment was a core responsibility of HCPs. For some, this implied that if their HCP did not tell them something, it could not be important, and therefore there was no need to attend a course. Others were concerned that some HCPs’ knowledge was not up to date, leading to conflicting advice and uncertainty. While some participants were keen to learn about their condition, others were reluctant, in case they learnt something that would cause them anxiety or distress. This led to a range of perceptions about the degree to which patients had unmet informational needs.</w:t>
      </w:r>
    </w:p>
    <w:p w14:paraId="2BAC9767" w14:textId="77777777" w:rsidR="007D5E71" w:rsidRPr="004C7B4D" w:rsidRDefault="007D5E71" w:rsidP="007D5E71"/>
    <w:p w14:paraId="173902B1" w14:textId="77777777" w:rsidR="007D5E71" w:rsidRPr="004C7B4D" w:rsidRDefault="007D5E71" w:rsidP="007D5E71">
      <w:pPr>
        <w:pStyle w:val="Quote"/>
      </w:pPr>
      <w:r w:rsidRPr="004C7B4D">
        <w:rPr>
          <w:b/>
        </w:rPr>
        <w:t>PT1 (male, 58, advanced computer skills):</w:t>
      </w:r>
      <w:r w:rsidRPr="004C7B4D">
        <w:rPr>
          <w:i/>
        </w:rPr>
        <w:t xml:space="preserve"> Well, I don’t feel that the GPs — and I’m not blaming… my doctor is a very good doctor, but he’s just not up on diabetes. … And I just feel that they’re not really in touch.</w:t>
      </w:r>
    </w:p>
    <w:p w14:paraId="01290397" w14:textId="77777777" w:rsidR="007D5E71" w:rsidRPr="004C7B4D" w:rsidRDefault="007D5E71" w:rsidP="007D5E71">
      <w:pPr>
        <w:pStyle w:val="Quote"/>
      </w:pPr>
    </w:p>
    <w:p w14:paraId="1D7B6FAE" w14:textId="77777777" w:rsidR="007D5E71" w:rsidRPr="004C7B4D" w:rsidRDefault="007D5E71" w:rsidP="007D5E71">
      <w:pPr>
        <w:pStyle w:val="Quote"/>
      </w:pPr>
      <w:r w:rsidRPr="004C7B4D">
        <w:rPr>
          <w:b/>
        </w:rPr>
        <w:t>Interviewer:</w:t>
      </w:r>
      <w:r w:rsidRPr="004C7B4D">
        <w:t xml:space="preserve"> </w:t>
      </w:r>
      <w:r w:rsidRPr="004C7B4D">
        <w:rPr>
          <w:i/>
        </w:rPr>
        <w:t>You say you haven’t really engaged with any information on diabetes because of the way you’re feeling about it?</w:t>
      </w:r>
    </w:p>
    <w:p w14:paraId="2378260E" w14:textId="77777777" w:rsidR="007D5E71" w:rsidRPr="004C7B4D" w:rsidRDefault="007D5E71" w:rsidP="007D5E71">
      <w:pPr>
        <w:pStyle w:val="Quote"/>
      </w:pPr>
      <w:r w:rsidRPr="004C7B4D">
        <w:rPr>
          <w:b/>
        </w:rPr>
        <w:t>PT12 (female, 52, basic computer skills):</w:t>
      </w:r>
      <w:r w:rsidRPr="004C7B4D">
        <w:t xml:space="preserve"> </w:t>
      </w:r>
      <w:r w:rsidRPr="004C7B4D">
        <w:rPr>
          <w:i/>
        </w:rPr>
        <w:t>I would say the bottom line is that … there is a kind of fear of confronting it which is sort of holding me back a bit.</w:t>
      </w:r>
    </w:p>
    <w:p w14:paraId="53589CC5" w14:textId="77777777" w:rsidR="007D5E71" w:rsidRPr="004C7B4D" w:rsidRDefault="007D5E71" w:rsidP="007D5E71"/>
    <w:p w14:paraId="0983242C" w14:textId="77777777" w:rsidR="007D5E71" w:rsidRPr="004C7B4D" w:rsidRDefault="007D5E71" w:rsidP="007D5E71">
      <w:pPr>
        <w:pStyle w:val="Heading4"/>
      </w:pPr>
      <w:r w:rsidRPr="004C7B4D">
        <w:t>Engagement with HeLP-Diabetes</w:t>
      </w:r>
    </w:p>
    <w:p w14:paraId="070F6BAD" w14:textId="77777777" w:rsidR="007D5E71" w:rsidRPr="004C7B4D" w:rsidRDefault="007D5E71" w:rsidP="007D5E71">
      <w:r w:rsidRPr="004C7B4D">
        <w:t xml:space="preserve">A range of factors influenced participants’ uptake and use of HeLP-Diabetes, including acceptance of their condition, views about self-management and the burden of illness, satisfaction with their current care and education, and a perception of unmet information needs. </w:t>
      </w:r>
    </w:p>
    <w:p w14:paraId="75A28E75" w14:textId="77777777" w:rsidR="007D5E71" w:rsidRPr="004C7B4D" w:rsidRDefault="007D5E71" w:rsidP="007D5E71"/>
    <w:p w14:paraId="78400AB2" w14:textId="77777777" w:rsidR="007D5E71" w:rsidRPr="004C7B4D" w:rsidRDefault="007D5E71" w:rsidP="007D5E71">
      <w:r w:rsidRPr="004C7B4D">
        <w:t>Many patients had cogent reasons for not wanting to engage: those not yet ready to engage with their diabetes felt it might make them more aware of their condition, possible future complications and the importance of self-management; others already felt well informed or believed they were managing as well as they could, and saw no need for the intervention. Some already felt over-burdened by the work of living with, and managing, diabetes, and found the texts, emails and newsletters from HeLP-Diabetes an additional burden.</w:t>
      </w:r>
    </w:p>
    <w:p w14:paraId="4BE759F5" w14:textId="77777777" w:rsidR="007D5E71" w:rsidRPr="004C7B4D" w:rsidRDefault="007D5E71" w:rsidP="007D5E71"/>
    <w:p w14:paraId="0572D942" w14:textId="77777777" w:rsidR="007D5E71" w:rsidRPr="004C7B4D" w:rsidRDefault="007D5E71" w:rsidP="007D5E71">
      <w:pPr>
        <w:pStyle w:val="Quote"/>
      </w:pPr>
      <w:r w:rsidRPr="004C7B4D">
        <w:rPr>
          <w:b/>
        </w:rPr>
        <w:t>PT11 (male, 46, advanced computer skills):</w:t>
      </w:r>
      <w:r w:rsidRPr="004C7B4D">
        <w:t xml:space="preserve"> </w:t>
      </w:r>
      <w:r w:rsidRPr="004C7B4D">
        <w:rPr>
          <w:i/>
        </w:rPr>
        <w:t>I have signed up to it but I think that would mean everything becomes a bit more real. At the moment, stabbing myself every so often and doing my long-term count… I don’t want to look at something knowing that it’s going to be bad.</w:t>
      </w:r>
    </w:p>
    <w:p w14:paraId="220576DF" w14:textId="77777777" w:rsidR="007D5E71" w:rsidRPr="004C7B4D" w:rsidRDefault="007D5E71" w:rsidP="007D5E71">
      <w:pPr>
        <w:pStyle w:val="Quote"/>
      </w:pPr>
    </w:p>
    <w:p w14:paraId="46ADFDD6" w14:textId="77777777" w:rsidR="007D5E71" w:rsidRPr="004C7B4D" w:rsidRDefault="007D5E71" w:rsidP="007D5E71">
      <w:pPr>
        <w:pStyle w:val="Quote"/>
      </w:pPr>
      <w:r w:rsidRPr="004C7B4D">
        <w:rPr>
          <w:b/>
        </w:rPr>
        <w:t>PT2 (male, 63, advanced computer skills):</w:t>
      </w:r>
      <w:r w:rsidRPr="004C7B4D">
        <w:t xml:space="preserve"> </w:t>
      </w:r>
      <w:r w:rsidRPr="004C7B4D">
        <w:rPr>
          <w:i/>
        </w:rPr>
        <w:t>Well, the reason I don't use it, as I explained, I feel I'm sort of self-managing it, so I'm not looking at it because I don't need advice.</w:t>
      </w:r>
    </w:p>
    <w:p w14:paraId="1BEFD6C2" w14:textId="77777777" w:rsidR="007D5E71" w:rsidRPr="004C7B4D" w:rsidRDefault="007D5E71" w:rsidP="007D5E71"/>
    <w:p w14:paraId="5B0E860D" w14:textId="11F1060C" w:rsidR="007D5E71" w:rsidRPr="004C7B4D" w:rsidRDefault="007D5E71" w:rsidP="007D5E71">
      <w:r w:rsidRPr="004C7B4D">
        <w:t xml:space="preserve">Some </w:t>
      </w:r>
      <w:r w:rsidR="00C6386A">
        <w:t>people with T2DM</w:t>
      </w:r>
      <w:r w:rsidRPr="004C7B4D">
        <w:t xml:space="preserve">, however, said they welcomed HeLP-Diabetes, finding it a convenient, discreet (“private”) and trustworthy source of information. Many reported finding it a useful resource for supplementing, checking and corroborating advice from their HCP. </w:t>
      </w:r>
    </w:p>
    <w:p w14:paraId="573975B1" w14:textId="77777777" w:rsidR="007D5E71" w:rsidRPr="004C7B4D" w:rsidRDefault="007D5E71" w:rsidP="007D5E71"/>
    <w:p w14:paraId="5264E064" w14:textId="77777777" w:rsidR="007D5E71" w:rsidRPr="004C7B4D" w:rsidRDefault="007D5E71" w:rsidP="007D5E71">
      <w:pPr>
        <w:pStyle w:val="Quote"/>
      </w:pPr>
      <w:r w:rsidRPr="004C7B4D">
        <w:rPr>
          <w:b/>
        </w:rPr>
        <w:t>PT7 (female, 68, intermediate computer skills):</w:t>
      </w:r>
      <w:r w:rsidRPr="004C7B4D">
        <w:t xml:space="preserve"> </w:t>
      </w:r>
      <w:r w:rsidRPr="004C7B4D">
        <w:rPr>
          <w:i/>
        </w:rPr>
        <w:t>[Diabetes] is a very private thing and… because you can go on to the website in the privacy of your own space and look things up.</w:t>
      </w:r>
    </w:p>
    <w:p w14:paraId="0301350C" w14:textId="77777777" w:rsidR="007D5E71" w:rsidRPr="004C7B4D" w:rsidRDefault="007D5E71" w:rsidP="007D5E71"/>
    <w:p w14:paraId="605CC33B" w14:textId="77777777" w:rsidR="007D5E71" w:rsidRPr="004C7B4D" w:rsidRDefault="007D5E71" w:rsidP="007D5E71">
      <w:r w:rsidRPr="004C7B4D">
        <w:t xml:space="preserve">Trust arose from the programme’s affiliations to the NHS and UCL, bodies which participants said they trusted and respected and which gave HeLP-Diabetes credibility and authority. The fact that HeLP-Diabetes was offered by their GP practice or diabetes clinic further underlined its credibility and trustworthiness. In fact this endorsement by their HCP was of central importance in participants’ decisions to register and use HeLP-Diabetes. HCP input into the registration process, and any introduction to using the programme were warmly welcomed, and clearly made a difference to perceptions of its importance and value. </w:t>
      </w:r>
    </w:p>
    <w:p w14:paraId="61BA9F47" w14:textId="77777777" w:rsidR="007D5E71" w:rsidRPr="004C7B4D" w:rsidRDefault="007D5E71" w:rsidP="007D5E71"/>
    <w:p w14:paraId="4F7D4667" w14:textId="77777777" w:rsidR="007D5E71" w:rsidRPr="004C7B4D" w:rsidRDefault="007D5E71" w:rsidP="007D5E71">
      <w:pPr>
        <w:pStyle w:val="Quote"/>
      </w:pPr>
      <w:r w:rsidRPr="004C7B4D">
        <w:rPr>
          <w:b/>
        </w:rPr>
        <w:t>PT14 (male, 56, advanced computer skills):</w:t>
      </w:r>
      <w:r w:rsidRPr="004C7B4D">
        <w:t xml:space="preserve"> </w:t>
      </w:r>
      <w:r w:rsidRPr="004C7B4D">
        <w:rPr>
          <w:i/>
        </w:rPr>
        <w:t>That was the only reason I signed up, because it was recommended, plus they had a person there to show me what it was like.</w:t>
      </w:r>
    </w:p>
    <w:p w14:paraId="1402AE91" w14:textId="77777777" w:rsidR="007D5E71" w:rsidRPr="004C7B4D" w:rsidRDefault="007D5E71" w:rsidP="007D5E71"/>
    <w:p w14:paraId="45EFBFA6" w14:textId="77777777" w:rsidR="007D5E71" w:rsidRPr="004C7B4D" w:rsidRDefault="007D5E71" w:rsidP="007D5E71">
      <w:r w:rsidRPr="004C7B4D">
        <w:t>Registration and initial introduction seemed particularly important in overcoming the digital divide; participants with only basic computer skills or with English as a second language said that being shown how to use the programme greatly helped build their interest and confidence. Those who had not had this facilitation spontaneously mentioned how such input could have helped them get more out of the programme.</w:t>
      </w:r>
    </w:p>
    <w:p w14:paraId="19982E61" w14:textId="77777777" w:rsidR="007D5E71" w:rsidRPr="004C7B4D" w:rsidRDefault="007D5E71" w:rsidP="007D5E71">
      <w:pPr>
        <w:pStyle w:val="Heading4"/>
      </w:pPr>
      <w:r w:rsidRPr="004C7B4D">
        <w:t>Use of HeLP-Diabetes</w:t>
      </w:r>
    </w:p>
    <w:p w14:paraId="7E38085D" w14:textId="77777777" w:rsidR="007D5E71" w:rsidRPr="004C7B4D" w:rsidRDefault="007D5E71" w:rsidP="007D5E71">
      <w:r w:rsidRPr="004C7B4D">
        <w:t xml:space="preserve">Almost all participants reported finding the programme easy to use, with straightforward navigation and an attractive appearance. The use of video was much appreciated, and participants reported finding the information clearly presented and easy to understand, even for those with English as a second language or limited literacy. </w:t>
      </w:r>
    </w:p>
    <w:p w14:paraId="46A5E2C7" w14:textId="77777777" w:rsidR="007D5E71" w:rsidRPr="004C7B4D" w:rsidRDefault="007D5E71" w:rsidP="007D5E71"/>
    <w:p w14:paraId="64F9C408" w14:textId="77777777" w:rsidR="007D5E71" w:rsidRPr="004C7B4D" w:rsidRDefault="007D5E71" w:rsidP="007D5E71">
      <w:pPr>
        <w:pStyle w:val="Quote"/>
        <w:rPr>
          <w:rFonts w:eastAsiaTheme="majorEastAsia"/>
          <w:b/>
          <w:bCs/>
          <w:szCs w:val="26"/>
        </w:rPr>
      </w:pPr>
      <w:r w:rsidRPr="004C7B4D">
        <w:rPr>
          <w:b/>
        </w:rPr>
        <w:t>PT13 (male, 52, Italian, intermediate computer skills):</w:t>
      </w:r>
      <w:r w:rsidRPr="004C7B4D">
        <w:t xml:space="preserve"> </w:t>
      </w:r>
      <w:r w:rsidRPr="004C7B4D">
        <w:rPr>
          <w:i/>
        </w:rPr>
        <w:t>The two videos I watched about diabetes, anyway, they were very informative and very simple to understand. They weren’t very complicated at all… I mean, it presents, I think for me it's a complicated thing, in a very simple way. You know, everybody can understand, anyway, in any case.</w:t>
      </w:r>
    </w:p>
    <w:p w14:paraId="5CE25BA5" w14:textId="77777777" w:rsidR="007D5E71" w:rsidRPr="004C7B4D" w:rsidRDefault="007D5E71" w:rsidP="007D5E71"/>
    <w:p w14:paraId="72E2A2A1" w14:textId="77777777" w:rsidR="007D5E71" w:rsidRPr="004C7B4D" w:rsidRDefault="007D5E71" w:rsidP="007D5E71">
      <w:r w:rsidRPr="004C7B4D">
        <w:t xml:space="preserve">Many participants used HeLP-Diabetes only for information, either to learn generally about diabetes and its management, or to prepare for consultations with their HCP. Some made use of the interactive components, for example to set goals for behaviour change, to monitor progress or record clinical data. </w:t>
      </w:r>
    </w:p>
    <w:p w14:paraId="7B85E495" w14:textId="77777777" w:rsidR="007D5E71" w:rsidRPr="004C7B4D" w:rsidRDefault="007D5E71" w:rsidP="007D5E71"/>
    <w:p w14:paraId="5A9F301F" w14:textId="77777777" w:rsidR="007D5E71" w:rsidRPr="004C7B4D" w:rsidRDefault="007D5E71" w:rsidP="007D5E71">
      <w:r w:rsidRPr="004C7B4D">
        <w:t>Participants reported a range of benefits from use of HeLP-Diabetes. These included improved understanding of the nature of diabetes, better awareness of the importance of diet and exercise, improved ability to achieve desirable changes in diet and levels of physical activity, a sense of taking control of their health, and a realisation that their experiences of diabetes were widely shared. Participants also reported using HeLP-Diabetes to inform their family and friends about their condition, and thus to enrol family and friends in supporting, rather than hindering, self-management.</w:t>
      </w:r>
    </w:p>
    <w:p w14:paraId="2806092D" w14:textId="77777777" w:rsidR="007D5E71" w:rsidRPr="004C7B4D" w:rsidRDefault="007D5E71" w:rsidP="007D5E71"/>
    <w:p w14:paraId="0A9ADD1E" w14:textId="77777777" w:rsidR="007D5E71" w:rsidRPr="004C7B4D" w:rsidRDefault="007D5E71" w:rsidP="007D5E71">
      <w:pPr>
        <w:pStyle w:val="Quote"/>
      </w:pPr>
      <w:r w:rsidRPr="004C7B4D">
        <w:rPr>
          <w:b/>
        </w:rPr>
        <w:t>Interviewer:</w:t>
      </w:r>
      <w:r w:rsidRPr="004C7B4D">
        <w:t xml:space="preserve"> </w:t>
      </w:r>
      <w:r w:rsidRPr="004C7B4D">
        <w:rPr>
          <w:i/>
        </w:rPr>
        <w:t>And has [HeLP-Diabetes] helped you with any specific aspects of looking after diabetes?</w:t>
      </w:r>
    </w:p>
    <w:p w14:paraId="72216C3C" w14:textId="77777777" w:rsidR="007D5E71" w:rsidRPr="004C7B4D" w:rsidRDefault="007D5E71" w:rsidP="007D5E71">
      <w:pPr>
        <w:pStyle w:val="Quote"/>
        <w:rPr>
          <w:i/>
        </w:rPr>
      </w:pPr>
      <w:r w:rsidRPr="004C7B4D">
        <w:rPr>
          <w:b/>
        </w:rPr>
        <w:t>PT4 (female, 43, basic computer skills)</w:t>
      </w:r>
      <w:r w:rsidRPr="004C7B4D">
        <w:rPr>
          <w:rFonts w:eastAsiaTheme="majorEastAsia"/>
          <w:b/>
          <w:bCs/>
          <w:szCs w:val="26"/>
        </w:rPr>
        <w:t xml:space="preserve">: </w:t>
      </w:r>
      <w:r w:rsidRPr="004C7B4D">
        <w:rPr>
          <w:i/>
        </w:rPr>
        <w:t xml:space="preserve">I think the main one was what I should and shouldn’t eat, yes. And sometimes they show in little videos, click on it, it’s exercises and you see, you know, how it can help, yes. </w:t>
      </w:r>
    </w:p>
    <w:p w14:paraId="07423DAD" w14:textId="77777777" w:rsidR="007D5E71" w:rsidRPr="004C7B4D" w:rsidRDefault="007D5E71" w:rsidP="007D5E71"/>
    <w:p w14:paraId="1344BD57" w14:textId="77777777" w:rsidR="007D5E71" w:rsidRPr="004C7B4D" w:rsidRDefault="007D5E71" w:rsidP="007D5E71">
      <w:pPr>
        <w:pStyle w:val="Heading4"/>
      </w:pPr>
      <w:r w:rsidRPr="004C7B4D">
        <w:t>Suggestions for improvement</w:t>
      </w:r>
    </w:p>
    <w:p w14:paraId="4F205B84" w14:textId="6681B3AD" w:rsidR="007D5E71" w:rsidRPr="004C7B4D" w:rsidRDefault="007D5E71" w:rsidP="007D5E71">
      <w:r w:rsidRPr="004C7B4D">
        <w:t xml:space="preserve">Most respondents had few suggestions for improving HeLP-Diabetes, finding that it met their needs; however, they did have suggestions for improving implementation. Participants felt strongly that HeLP-Diabetes should be even more integrated into routine health care. They felt that services should put more effort into registering patients and introducing them to the programme, and that </w:t>
      </w:r>
      <w:r w:rsidR="00C6386A">
        <w:t>people with T2DM</w:t>
      </w:r>
      <w:r w:rsidR="00C6386A" w:rsidRPr="004C7B4D">
        <w:t xml:space="preserve"> </w:t>
      </w:r>
      <w:r w:rsidRPr="004C7B4D">
        <w:t>should be encouraged to use the programme in routine diabetes appointments. They felt nurses should be trained to routinely ask about use of the programme, and provide encouragement where needed.</w:t>
      </w:r>
    </w:p>
    <w:p w14:paraId="2763B78A" w14:textId="77777777" w:rsidR="007D5E71" w:rsidRPr="004C7B4D" w:rsidRDefault="007D5E71" w:rsidP="007D5E71"/>
    <w:p w14:paraId="3784E1C8" w14:textId="77777777" w:rsidR="007D5E71" w:rsidRPr="004C7B4D" w:rsidRDefault="007D5E71" w:rsidP="007D5E71">
      <w:pPr>
        <w:pStyle w:val="Quote"/>
      </w:pPr>
      <w:r w:rsidRPr="004C7B4D">
        <w:rPr>
          <w:b/>
        </w:rPr>
        <w:t>PT2 (male, 63, advanced computer skills):</w:t>
      </w:r>
      <w:r w:rsidRPr="004C7B4D">
        <w:t xml:space="preserve"> </w:t>
      </w:r>
      <w:r w:rsidRPr="004C7B4D">
        <w:rPr>
          <w:i/>
        </w:rPr>
        <w:t>It should be part of the initial diagnosis interview. That web address should be given out and the people should be invited to look at it and to ask the relevant questions. And try and encourage them to use it, and then subsequent visits to the diabetic nurse or whatever, perhaps the nurses could be trained to say what have you looked at recently on the website? Are you using it?</w:t>
      </w:r>
    </w:p>
    <w:p w14:paraId="7FD6756B" w14:textId="77777777" w:rsidR="007D5E71" w:rsidRPr="004C7B4D" w:rsidRDefault="007D5E71" w:rsidP="007D5E71"/>
    <w:p w14:paraId="616379D0" w14:textId="77777777" w:rsidR="007D5E71" w:rsidRPr="004C7B4D" w:rsidRDefault="007D5E71" w:rsidP="002D3522">
      <w:pPr>
        <w:pStyle w:val="Heading1"/>
      </w:pPr>
      <w:bookmarkStart w:id="326" w:name="_Toc355448213"/>
      <w:r w:rsidRPr="004C7B4D">
        <w:t>Discussion</w:t>
      </w:r>
      <w:bookmarkEnd w:id="326"/>
    </w:p>
    <w:p w14:paraId="404508CA" w14:textId="77777777" w:rsidR="007D5E71" w:rsidRPr="004C7B4D" w:rsidRDefault="007D5E71" w:rsidP="007D5E71">
      <w:r w:rsidRPr="004C7B4D">
        <w:t>This mixed methods case study of the implementation of HeLP-Diabetes in one CCG generated a considerable amount of data which can inform a future national roll-out of HeLP-Diabetes in particular, and use of digital health interventions in general. The main findings were that:</w:t>
      </w:r>
    </w:p>
    <w:p w14:paraId="336EFA43" w14:textId="77777777" w:rsidR="007D5E71" w:rsidRPr="004C7B4D" w:rsidRDefault="007D5E71" w:rsidP="00DD6880">
      <w:pPr>
        <w:pStyle w:val="ListParagraph"/>
      </w:pPr>
      <w:r w:rsidRPr="004C7B4D">
        <w:t>HeLP-Diabetes could be implemented in general practice and, when implemented well, is perceived as beneficial to patients and HCPs;</w:t>
      </w:r>
    </w:p>
    <w:p w14:paraId="43839DC1" w14:textId="77777777" w:rsidR="007D5E71" w:rsidRPr="004C7B4D" w:rsidRDefault="007D5E71" w:rsidP="00DD6880">
      <w:pPr>
        <w:pStyle w:val="ListParagraph"/>
      </w:pPr>
      <w:r w:rsidRPr="004C7B4D">
        <w:t>Use of NPT in the design phase of HeLP-Diabetes helped sensitise the team to implementation issues and in turn led to an intervention which had good potential for implementation. Our use of participatory design and the definition of both HCPs and patients as users also aided implementation;</w:t>
      </w:r>
    </w:p>
    <w:p w14:paraId="2B47BE8B" w14:textId="77777777" w:rsidR="007D5E71" w:rsidRPr="004C7B4D" w:rsidRDefault="007D5E71" w:rsidP="00DD6880">
      <w:pPr>
        <w:pStyle w:val="ListParagraph"/>
      </w:pPr>
      <w:r w:rsidRPr="004C7B4D">
        <w:t xml:space="preserve">Our hypothesis appears to have been correct that integrating HeLP-Diabetes into routine health care, including providing facilitated access, would promote uptake and use by patients and help overcome the digital divide; </w:t>
      </w:r>
    </w:p>
    <w:p w14:paraId="7A65B4A2" w14:textId="18D6F254" w:rsidR="007D5E71" w:rsidRPr="004C7B4D" w:rsidRDefault="007D5E71" w:rsidP="00DD6880">
      <w:pPr>
        <w:pStyle w:val="ListParagraph"/>
      </w:pPr>
      <w:r w:rsidRPr="004C7B4D">
        <w:t xml:space="preserve">The data from WP B and predictions by NPT alerted us to the likely difficulties in implementing facilitated access. This enabled us to consider ways to reduce the burden on HCPs and to offer alternative models, including self-registration by </w:t>
      </w:r>
      <w:r w:rsidR="001F5397">
        <w:t>people with T2DM</w:t>
      </w:r>
      <w:r w:rsidRPr="004C7B4D">
        <w:t>;</w:t>
      </w:r>
    </w:p>
    <w:p w14:paraId="2ACF9866" w14:textId="091B4B5F" w:rsidR="007D5E71" w:rsidRPr="004C7B4D" w:rsidRDefault="007D5E71" w:rsidP="00DD6880">
      <w:pPr>
        <w:pStyle w:val="ListParagraph"/>
      </w:pPr>
      <w:r w:rsidRPr="004C7B4D">
        <w:t xml:space="preserve">The very real resource constraints in general practice at the time of the study prohibited all but the most resilient and well-resourced practices from offering facilitation. However, </w:t>
      </w:r>
      <w:r w:rsidR="001F5397">
        <w:t>people with T2DM</w:t>
      </w:r>
      <w:r w:rsidR="001F5397" w:rsidRPr="004C7B4D">
        <w:t xml:space="preserve"> </w:t>
      </w:r>
      <w:r w:rsidRPr="004C7B4D">
        <w:t>perceived HCP recommendations and facilitation as essential and, where offered, it was associated with improved uptake and use, and appeared to help overcome the digital divide;</w:t>
      </w:r>
    </w:p>
    <w:p w14:paraId="79164A1B" w14:textId="77777777" w:rsidR="007D5E71" w:rsidRPr="004C7B4D" w:rsidRDefault="007D5E71" w:rsidP="00DD6880">
      <w:pPr>
        <w:pStyle w:val="ListParagraph"/>
      </w:pPr>
      <w:r w:rsidRPr="004C7B4D">
        <w:t xml:space="preserve">Therefore, we consider HCP support for use of HeLP-Diabetes essential for promoting widespread uptake and use of the programme. From this, we infer that implementation planning must include adequate resources for this facilitation. </w:t>
      </w:r>
    </w:p>
    <w:p w14:paraId="6725F1D5" w14:textId="77777777" w:rsidR="007D5E71" w:rsidRPr="004C7B4D" w:rsidRDefault="007D5E71" w:rsidP="007D5E71"/>
    <w:p w14:paraId="35BB5451" w14:textId="77777777" w:rsidR="007D5E71" w:rsidRPr="004C7B4D" w:rsidRDefault="007D5E71" w:rsidP="007D5E71">
      <w:r w:rsidRPr="004C7B4D">
        <w:t>Many of these findings fit with the existing literature on implementation of complex interventions in general, and digital health interventions in particular, and hence are likely to transfer to the implementation of other digital health interventions into routine health care.</w:t>
      </w:r>
    </w:p>
    <w:p w14:paraId="6E9E7C64" w14:textId="77777777" w:rsidR="007D5E71" w:rsidRPr="004C7B4D" w:rsidRDefault="007D5E71" w:rsidP="007D5E71"/>
    <w:p w14:paraId="511707C8" w14:textId="37E5F331" w:rsidR="007D5E71" w:rsidRPr="00ED1EAD" w:rsidRDefault="007D5E71" w:rsidP="007D5E71">
      <w:r w:rsidRPr="004C7B4D">
        <w:t>The drivers for use of digital health interventions in routine health care are overwhelming, as all health care systems are struggling to provide more and better care with stable or shrinking levels of resource. Thinking about implementation from the very beginning of the development process for an intervention is likely to enhance future “implementability” and should be considered good practice.</w:t>
      </w:r>
      <w:r w:rsidR="00B14B4F" w:rsidRPr="003C134C">
        <w:rPr>
          <w:vertAlign w:val="superscript"/>
        </w:rPr>
        <w:fldChar w:fldCharType="begin"/>
      </w:r>
      <w:r w:rsidR="00D35E76" w:rsidRPr="003C134C">
        <w:rPr>
          <w:vertAlign w:val="superscript"/>
        </w:rPr>
        <w:instrText xml:space="preserve"> ADDIN EN.CITE &lt;EndNote&gt;&lt;Cite&gt;&lt;Author&gt;Murray&lt;/Author&gt;&lt;Year&gt;2010&lt;/Year&gt;&lt;RecNum&gt;1164&lt;/RecNum&gt;&lt;DisplayText&gt;(204)&lt;/DisplayText&gt;&lt;record&gt;&lt;rec-number&gt;1164&lt;/rec-number&gt;&lt;foreign-keys&gt;&lt;key app="EN" db-id="9dwwpe2t8dsvxjefpetvvawndtdp5zw5ddvx" timestamp="0"&gt;1164&lt;/key&gt;&lt;/foreign-keys&gt;&lt;ref-type name="Journal Article"&gt;17&lt;/ref-type&gt;&lt;contributors&gt;&lt;authors&gt;&lt;author&gt;Murray, E.&lt;/author&gt;&lt;author&gt;Treweek, S.&lt;/author&gt;&lt;author&gt;Pope, C.&lt;/author&gt;&lt;author&gt;MacFarlane, A.&lt;/author&gt;&lt;author&gt;Ballini, L.&lt;/author&gt;&lt;author&gt;Dowrick, C.&lt;/author&gt;&lt;author&gt;Finch, T.&lt;/author&gt;&lt;author&gt;Kennedy, A.&lt;/author&gt;&lt;author&gt;Mair, F.&lt;/author&gt;&lt;author&gt;O&amp;apos;Donnell, C.&lt;/author&gt;&lt;author&gt;Ong, B. N.&lt;/author&gt;&lt;author&gt;Rapley, T.&lt;/author&gt;&lt;author&gt;Rogers, A.&lt;/author&gt;&lt;author&gt;May, C.&lt;/author&gt;&lt;/authors&gt;&lt;/contributors&gt;&lt;titles&gt;&lt;title&gt;Normalisation process theory: a framework for developing, evaluating and implementing complex interventions&lt;/title&gt;&lt;secondary-title&gt;BMC.Med.&lt;/secondary-title&gt;&lt;/titles&gt;&lt;pages&gt;63&lt;/pages&gt;&lt;volume&gt;%20;8:63.&lt;/volume&gt;&lt;reprint-edition&gt;IN FILE&lt;/reprint-edition&gt;&lt;keywords&gt;&lt;keyword&gt;ACT&lt;/keyword&gt;&lt;keyword&gt;CARE&lt;/keyword&gt;&lt;keyword&gt;College&lt;/keyword&gt;&lt;keyword&gt;Data Collection&lt;/keyword&gt;&lt;keyword&gt;DESIGN&lt;/keyword&gt;&lt;keyword&gt;Development&lt;/keyword&gt;&lt;keyword&gt;Discussion&lt;/keyword&gt;&lt;keyword&gt;Evaluation&lt;/keyword&gt;&lt;keyword&gt;Health&lt;/keyword&gt;&lt;keyword&gt;Health Care&lt;/keyword&gt;&lt;keyword&gt;HEALTH-CARE&lt;/keyword&gt;&lt;keyword&gt;Hospital&lt;/keyword&gt;&lt;keyword&gt;IMPACT&lt;/keyword&gt;&lt;keyword&gt;implementation&lt;/keyword&gt;&lt;keyword&gt;INTERVENTION&lt;/keyword&gt;&lt;keyword&gt;London&lt;/keyword&gt;&lt;keyword&gt;need&lt;/keyword&gt;&lt;keyword&gt;Paper&lt;/keyword&gt;&lt;keyword&gt;Population&lt;/keyword&gt;&lt;keyword&gt;Practice&lt;/keyword&gt;&lt;keyword&gt;Research&lt;/keyword&gt;&lt;keyword&gt;Theory&lt;/keyword&gt;&lt;keyword&gt;TOOL&lt;/keyword&gt;&lt;keyword&gt;TRIAL&lt;/keyword&gt;&lt;keyword&gt;UK&lt;/keyword&gt;&lt;keyword&gt;Universities&lt;/keyword&gt;&lt;keyword&gt;University&lt;/keyword&gt;&lt;keyword&gt;Work&lt;/keyword&gt;&lt;/keywords&gt;&lt;dates&gt;&lt;year&gt;2010&lt;/year&gt;&lt;/dates&gt;&lt;urls&gt;&lt;/urls&gt;&lt;/record&gt;&lt;/Cite&gt;&lt;/EndNote&gt;</w:instrText>
      </w:r>
      <w:r w:rsidR="00B14B4F" w:rsidRPr="003C134C">
        <w:rPr>
          <w:vertAlign w:val="superscript"/>
        </w:rPr>
        <w:fldChar w:fldCharType="separate"/>
      </w:r>
      <w:r w:rsidR="00D35E76" w:rsidRPr="003C134C">
        <w:rPr>
          <w:noProof/>
          <w:vertAlign w:val="superscript"/>
        </w:rPr>
        <w:t>204</w:t>
      </w:r>
      <w:r w:rsidR="00B14B4F" w:rsidRPr="003C134C">
        <w:rPr>
          <w:vertAlign w:val="superscript"/>
        </w:rPr>
        <w:fldChar w:fldCharType="end"/>
      </w:r>
      <w:r w:rsidRPr="00FA14DA">
        <w:t xml:space="preserve"> In common with other researchers who have used NPT to sensitise developers to implementation issues,</w:t>
      </w:r>
      <w:r w:rsidR="004949E5" w:rsidRPr="003C134C">
        <w:rPr>
          <w:vertAlign w:val="superscript"/>
        </w:rPr>
        <w:fldChar w:fldCharType="begin">
          <w:fldData xml:space="preserve">PEVuZE5vdGU+PENpdGU+PEF1dGhvcj5EemllZHppYzwvQXV0aG9yPjxZZWFyPjIwMTQ8L1llYXI+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==
</w:fldData>
        </w:fldChar>
      </w:r>
      <w:r w:rsidR="001763BF">
        <w:rPr>
          <w:vertAlign w:val="superscript"/>
        </w:rPr>
        <w:instrText xml:space="preserve"> ADDIN EN.CITE </w:instrText>
      </w:r>
      <w:r w:rsidR="001763BF">
        <w:rPr>
          <w:vertAlign w:val="superscript"/>
        </w:rPr>
        <w:fldChar w:fldCharType="begin">
          <w:fldData xml:space="preserve">PEVuZE5vdGU+PENpdGU+PEF1dGhvcj5EemllZHppYzwvQXV0aG9yPjxZZWFyPjIwMTQ8L1llYXI+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==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4949E5" w:rsidRPr="003C134C">
        <w:rPr>
          <w:vertAlign w:val="superscript"/>
        </w:rPr>
      </w:r>
      <w:r w:rsidR="004949E5" w:rsidRPr="003C134C">
        <w:rPr>
          <w:vertAlign w:val="superscript"/>
        </w:rPr>
        <w:fldChar w:fldCharType="separate"/>
      </w:r>
      <w:r w:rsidR="001763BF">
        <w:rPr>
          <w:noProof/>
          <w:vertAlign w:val="superscript"/>
        </w:rPr>
        <w:t>(223-228)</w:t>
      </w:r>
      <w:r w:rsidR="004949E5" w:rsidRPr="003C134C">
        <w:rPr>
          <w:vertAlign w:val="superscript"/>
        </w:rPr>
        <w:fldChar w:fldCharType="end"/>
      </w:r>
      <w:r w:rsidRPr="00FA14DA">
        <w:t xml:space="preserve"> we found that NPT identified the major issues and allowed us to address them</w:t>
      </w:r>
      <w:r w:rsidRPr="00ED1EAD">
        <w:t xml:space="preserve"> during development, and we recommend that other researchers consider adopting this approach. The emphasis on participatory design, including both HCPs and patients, helped ensure an intervention which was highly acceptable to users, and this should also be considered good practice in future developments. </w:t>
      </w:r>
    </w:p>
    <w:p w14:paraId="7B925C71" w14:textId="77777777" w:rsidR="007D5E71" w:rsidRPr="00ED1EAD" w:rsidRDefault="007D5E71" w:rsidP="007D5E71"/>
    <w:p w14:paraId="38F1649F" w14:textId="643E4E0F" w:rsidR="007D5E71" w:rsidRPr="00FA14DA" w:rsidRDefault="007D5E71" w:rsidP="007D5E71">
      <w:r w:rsidRPr="00F72381">
        <w:t>The findings that patient perceptions of the value of the intervention were heavily influenced by recommendations from their HCP, and that HCP facilitation promoted uptake and use, are also</w:t>
      </w:r>
      <w:r w:rsidRPr="00F234A9">
        <w:t xml:space="preserve"> likely to apply to other digital health interventions.</w:t>
      </w:r>
      <w:r w:rsidR="00B14B4F" w:rsidRPr="003C134C">
        <w:rPr>
          <w:vertAlign w:val="superscript"/>
        </w:rPr>
        <w:fldChar w:fldCharType="begin"/>
      </w:r>
      <w:r w:rsidR="00D35E76" w:rsidRPr="003C134C">
        <w:rPr>
          <w:vertAlign w:val="superscript"/>
        </w:rPr>
        <w:instrText xml:space="preserve"> ADDIN EN.CITE &lt;EndNote&gt;&lt;Cite&gt;&lt;Author&gt;Murray&lt;/Author&gt;&lt;Year&gt;2012&lt;/Year&gt;&lt;RecNum&gt;2446&lt;/RecNum&gt;&lt;DisplayText&gt;(229)&lt;/DisplayText&gt;&lt;record&gt;&lt;rec-number&gt;2446&lt;/rec-number&gt;&lt;foreign-keys&gt;&lt;key app="EN" db-id="9dwwpe2t8dsvxjefpetvvawndtdp5zw5ddvx" timestamp="0"&gt;2446&lt;/key&gt;&lt;/foreign-keys&gt;&lt;ref-type name="Journal Article"&gt;17&lt;/ref-type&gt;&lt;contributors&gt;&lt;authors&gt;&lt;author&gt;Murray, E.&lt;/author&gt;&lt;author&gt;Linke, S.&lt;/author&gt;&lt;author&gt;Harwood, E.&lt;/author&gt;&lt;author&gt;Conroy, S.&lt;/author&gt;&lt;author&gt;Stevenson, F.&lt;/author&gt;&lt;author&gt;Godfrey, C.&lt;/author&gt;&lt;/authors&gt;&lt;/contributors&gt;&lt;titles&gt;&lt;title&gt;Widening access to treatment for alcohol misuse: description and formative evaluation of an innovative web-based service in one primary care trust&lt;/title&gt;&lt;secondary-title&gt;Alcohol Alcohol.&lt;/secondary-title&gt;&lt;/titles&gt;&lt;periodical&gt;&lt;full-title&gt;Alcohol Alcohol.&lt;/full-title&gt;&lt;/periodical&gt;&lt;pages&gt;697-701&lt;/pages&gt;&lt;volume&gt;47&lt;/volume&gt;&lt;number&gt;6&lt;/number&gt;&lt;reprint-edition&gt;NOT IN FILE&lt;/reprint-edition&gt;&lt;keywords&gt;&lt;keyword&gt;methods&lt;/keyword&gt;&lt;keyword&gt;Patients&lt;/keyword&gt;&lt;/keywords&gt;&lt;dates&gt;&lt;year&gt;2012&lt;/year&gt;&lt;/dates&gt;&lt;urls&gt;&lt;/urls&gt;&lt;/record&gt;&lt;/Cite&gt;&lt;/EndNote&gt;</w:instrText>
      </w:r>
      <w:r w:rsidR="00B14B4F" w:rsidRPr="003C134C">
        <w:rPr>
          <w:vertAlign w:val="superscript"/>
        </w:rPr>
        <w:fldChar w:fldCharType="separate"/>
      </w:r>
      <w:r w:rsidR="00D35E76" w:rsidRPr="003C134C">
        <w:rPr>
          <w:noProof/>
          <w:vertAlign w:val="superscript"/>
        </w:rPr>
        <w:t>229</w:t>
      </w:r>
      <w:r w:rsidR="00B14B4F" w:rsidRPr="003C134C">
        <w:rPr>
          <w:vertAlign w:val="superscript"/>
        </w:rPr>
        <w:fldChar w:fldCharType="end"/>
      </w:r>
      <w:r w:rsidRPr="00FA14DA">
        <w:t xml:space="preserve"> However, this has implications for costs. </w:t>
      </w:r>
    </w:p>
    <w:p w14:paraId="1FADEE1F" w14:textId="77777777" w:rsidR="007D5E71" w:rsidRPr="00ED1EAD" w:rsidRDefault="007D5E71" w:rsidP="007D5E71"/>
    <w:p w14:paraId="6E94E43D" w14:textId="1945FC72" w:rsidR="007D5E71" w:rsidRPr="00ED1EAD" w:rsidRDefault="007D5E71" w:rsidP="007D5E71">
      <w:r w:rsidRPr="00ED1EAD">
        <w:t>Finally, as recognised elsewhere,</w:t>
      </w:r>
      <w:r w:rsidR="00B14B4F" w:rsidRPr="003C134C">
        <w:rPr>
          <w:vertAlign w:val="superscript"/>
        </w:rPr>
        <w:fldChar w:fldCharType="begin">
          <w:fldData xml:space="preserve">PEVuZE5vdGU+PENpdGU+PEF1dGhvcj5MYXU8L0F1dGhvcj48WWVhcj4yMDE2PC9ZZWFyPjxSZWNO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</w:fldData>
        </w:fldChar>
      </w:r>
      <w:r w:rsidR="001763BF">
        <w:rPr>
          <w:vertAlign w:val="superscript"/>
        </w:rPr>
        <w:instrText xml:space="preserve"> ADDIN EN.CITE </w:instrText>
      </w:r>
      <w:r w:rsidR="001763BF">
        <w:rPr>
          <w:vertAlign w:val="superscript"/>
        </w:rPr>
        <w:fldChar w:fldCharType="begin">
          <w:fldData xml:space="preserve">PEVuZE5vdGU+PENpdGU+PEF1dGhvcj5MYXU8L0F1dGhvcj48WWVhcj4yMDE2PC9ZZWFyPjxSZWNO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3C134C">
        <w:rPr>
          <w:vertAlign w:val="superscript"/>
        </w:rPr>
      </w:r>
      <w:r w:rsidR="00B14B4F" w:rsidRPr="003C134C">
        <w:rPr>
          <w:vertAlign w:val="superscript"/>
        </w:rPr>
        <w:fldChar w:fldCharType="separate"/>
      </w:r>
      <w:r w:rsidR="00D35E76" w:rsidRPr="003C134C">
        <w:rPr>
          <w:noProof/>
          <w:vertAlign w:val="superscript"/>
        </w:rPr>
        <w:t>214, 230</w:t>
      </w:r>
      <w:r w:rsidR="00B14B4F" w:rsidRPr="003C134C">
        <w:rPr>
          <w:vertAlign w:val="superscript"/>
        </w:rPr>
        <w:fldChar w:fldCharType="end"/>
      </w:r>
      <w:r w:rsidRPr="00FA14DA">
        <w:t xml:space="preserve"> the importance of conte</w:t>
      </w:r>
      <w:r w:rsidRPr="00ED1EAD">
        <w:t xml:space="preserve">xt in implementation cannot be overstated. </w:t>
      </w:r>
    </w:p>
    <w:p w14:paraId="6104F537" w14:textId="77777777" w:rsidR="007D5E71" w:rsidRPr="00ED1EAD" w:rsidRDefault="007D5E71" w:rsidP="007D5E71"/>
    <w:p w14:paraId="16401EF7" w14:textId="77777777" w:rsidR="007D5E71" w:rsidRPr="00D80CE5" w:rsidRDefault="007D5E71" w:rsidP="007D5E71">
      <w:r w:rsidRPr="00F72381">
        <w:t>Methodologically, this study had many strengths. The use of a case study design with both quantitative and qualitative data collection allowed us not only to describe what happened, but also to con</w:t>
      </w:r>
      <w:r w:rsidRPr="00F234A9">
        <w:t>sider why it happened. Our flexible, iterative approach enabled us to abandon strategies that were clearly ineffective or unworkable, and rapidly develop and deploy alternatives. This in turn allowed for a number of “natural experiments”, most obviously in</w:t>
      </w:r>
      <w:r w:rsidRPr="00D80CE5">
        <w:t xml:space="preserve"> terms of comparing the staff registration and patient self-registration models. </w:t>
      </w:r>
    </w:p>
    <w:p w14:paraId="34F0B75B" w14:textId="77777777" w:rsidR="007D5E71" w:rsidRPr="00D80CE5" w:rsidRDefault="007D5E71" w:rsidP="007D5E71"/>
    <w:p w14:paraId="11B6FECB" w14:textId="77777777" w:rsidR="007D5E71" w:rsidRPr="00CE7527" w:rsidRDefault="007D5E71" w:rsidP="007D5E71">
      <w:r w:rsidRPr="00884C43">
        <w:t>Working closely with the CCG was beneficial overall, although it had the immediate effect of causing us to lose control of the impl</w:t>
      </w:r>
      <w:r w:rsidRPr="00CE7527">
        <w:t xml:space="preserve">ementation process. The use of NPT as a theoretical lens to present the HCP data meant that this data can be compared with other studies using the same lens, and helped test the utility of NPT as a theory to guide implementation. </w:t>
      </w:r>
    </w:p>
    <w:p w14:paraId="34597854" w14:textId="77777777" w:rsidR="007D5E71" w:rsidRPr="009F63E9" w:rsidRDefault="007D5E71" w:rsidP="007D5E71"/>
    <w:p w14:paraId="676A0C66" w14:textId="2CF26A9F" w:rsidR="007D5E71" w:rsidRPr="0057549E" w:rsidRDefault="007D5E71" w:rsidP="007D5E71">
      <w:r w:rsidRPr="00013E3E">
        <w:t>However, inevitably, the</w:t>
      </w:r>
      <w:r w:rsidRPr="0057549E">
        <w:t xml:space="preserve">re are a number of weaknesses to the study. Some were beyond our control, such as the impact of NHS reorganisation and the associated workload crisis in general practice. Others could have been pre-empted – for example, we should have budgeted more resources for this implementation study. In retrospect, employing two </w:t>
      </w:r>
      <w:r w:rsidR="006F3638">
        <w:t>RA</w:t>
      </w:r>
      <w:r w:rsidRPr="0057549E">
        <w:t xml:space="preserve">s – one to undertake the work of implementation, and one to undertake the research – would have helped considerably with the barrier of providing facilitated access to HeLP-Diabetes. </w:t>
      </w:r>
    </w:p>
    <w:p w14:paraId="6A6A95BF" w14:textId="77777777" w:rsidR="007D5E71" w:rsidRPr="00241772" w:rsidRDefault="007D5E71" w:rsidP="007D5E71"/>
    <w:p w14:paraId="15FFA16C" w14:textId="6D99DEEE" w:rsidR="007D5E71" w:rsidRPr="00D80CE5" w:rsidRDefault="007D5E71" w:rsidP="007D5E71">
      <w:r w:rsidRPr="00B61816">
        <w:t xml:space="preserve">Although a moderate number of </w:t>
      </w:r>
      <w:r w:rsidR="001F5397">
        <w:t>people with T2DM</w:t>
      </w:r>
      <w:r w:rsidR="001F5397" w:rsidRPr="00B61816">
        <w:t xml:space="preserve"> </w:t>
      </w:r>
      <w:r w:rsidRPr="00B61816">
        <w:t xml:space="preserve">registered to use HeLP-Diabetes, only a tiny number were prepared to participate in the evaluation. Hence, for most users, we had access only to anonymised data and were unable to access their </w:t>
      </w:r>
      <w:r w:rsidR="00D80CE5">
        <w:t>EMR</w:t>
      </w:r>
      <w:r w:rsidRPr="00D80CE5">
        <w:t xml:space="preserve">. This prevented us from being able to explore the effects of HeLP-Diabetes on individual users. </w:t>
      </w:r>
    </w:p>
    <w:p w14:paraId="0AE06855" w14:textId="77777777" w:rsidR="007D5E71" w:rsidRPr="00884C43" w:rsidRDefault="007D5E71" w:rsidP="007D5E71"/>
    <w:p w14:paraId="5E0F2BEA" w14:textId="77777777" w:rsidR="007D5E71" w:rsidRPr="00CE7527" w:rsidRDefault="007D5E71" w:rsidP="002D3522">
      <w:pPr>
        <w:pStyle w:val="Heading1"/>
      </w:pPr>
      <w:bookmarkStart w:id="327" w:name="_Toc355448214"/>
      <w:r w:rsidRPr="00CE7527">
        <w:t>Conclusions</w:t>
      </w:r>
      <w:bookmarkEnd w:id="327"/>
    </w:p>
    <w:p w14:paraId="0714A234" w14:textId="430A31B8" w:rsidR="007D5E71" w:rsidRPr="0057549E" w:rsidRDefault="007D5E71" w:rsidP="007D5E71">
      <w:r w:rsidRPr="009F63E9">
        <w:t>HeLP-Diabetes can be successfully implemented in primary care, but successful implementation requires additional resources to enabl</w:t>
      </w:r>
      <w:r w:rsidRPr="00013E3E">
        <w:t>e facilitated access. Providing facilitated access improves uptake and use by patients, and appears to help overcome the digital divide. Undertaking an implementation study in parallel with a</w:t>
      </w:r>
      <w:r w:rsidR="001F5397">
        <w:t>n</w:t>
      </w:r>
      <w:r w:rsidRPr="00013E3E">
        <w:t xml:space="preserve"> </w:t>
      </w:r>
      <w:r w:rsidR="001F5397">
        <w:t>RCT</w:t>
      </w:r>
      <w:r w:rsidRPr="00013E3E">
        <w:t xml:space="preserve"> provided additional data which is re</w:t>
      </w:r>
      <w:r w:rsidRPr="0057549E">
        <w:t xml:space="preserve">quired for subsequent widespread implementation of this intervention, and is a research model which we commend to other researchers. </w:t>
      </w:r>
      <w:r w:rsidRPr="0057549E">
        <w:br w:type="page"/>
      </w:r>
    </w:p>
    <w:p w14:paraId="103B8C01" w14:textId="77777777" w:rsidR="007D5E71" w:rsidRPr="0057549E" w:rsidRDefault="007D5E71" w:rsidP="007D5E71">
      <w:pPr>
        <w:pStyle w:val="Title"/>
      </w:pPr>
      <w:bookmarkStart w:id="328" w:name="_Toc355448215"/>
      <w:r w:rsidRPr="0057549E">
        <w:t>Chapter 10: Discussion</w:t>
      </w:r>
      <w:bookmarkEnd w:id="328"/>
    </w:p>
    <w:p w14:paraId="5776B2B1" w14:textId="77777777" w:rsidR="007D5E71" w:rsidRPr="0057549E" w:rsidRDefault="007D5E71" w:rsidP="007D5E71">
      <w:r w:rsidRPr="0057549E">
        <w:t>This chapter summarises the overall findings of the programme of work, considers the strengths and limitations of the work done, lessons learnt, and the implications for practice, policy and research.</w:t>
      </w:r>
    </w:p>
    <w:p w14:paraId="7FB21035" w14:textId="77777777" w:rsidR="007D5E71" w:rsidRPr="00241772" w:rsidRDefault="007D5E71" w:rsidP="007D5E71"/>
    <w:p w14:paraId="6D24AE46" w14:textId="77777777" w:rsidR="007D5E71" w:rsidRPr="00B61816" w:rsidRDefault="007D5E71" w:rsidP="002D3522">
      <w:pPr>
        <w:pStyle w:val="Heading1"/>
      </w:pPr>
      <w:bookmarkStart w:id="329" w:name="_Toc355448216"/>
      <w:r w:rsidRPr="00B61816">
        <w:t>Main results</w:t>
      </w:r>
      <w:bookmarkEnd w:id="329"/>
    </w:p>
    <w:p w14:paraId="333E985C" w14:textId="77777777" w:rsidR="007D5E71" w:rsidRPr="009E18B0" w:rsidRDefault="007D5E71" w:rsidP="007D5E71">
      <w:r w:rsidRPr="00B74B11">
        <w:t xml:space="preserve">The overall aim of this programme grant was to develop, evaluate and implement a web-based self-management programme for people with T2DM. </w:t>
      </w:r>
      <w:r w:rsidRPr="009E18B0">
        <w:t>This aim was achieved. Within this aim, there were a number of specific objectives, which were also largely achieved.</w:t>
      </w:r>
    </w:p>
    <w:p w14:paraId="0367CEAD" w14:textId="77777777" w:rsidR="007D5E71" w:rsidRPr="00824EB7" w:rsidRDefault="007D5E71" w:rsidP="007D5E71"/>
    <w:p w14:paraId="407080BD" w14:textId="77777777" w:rsidR="007D5E71" w:rsidRPr="00C068E8" w:rsidRDefault="007D5E71" w:rsidP="007D5E71">
      <w:r w:rsidRPr="00860F3C">
        <w:t>People with T2DM and the HCPs who work with them clearly articulated features that they considered essential or desirable components of a self-management programme. Initially we combined user requirements with our theoretical framework and evidence from existing literature. From this we used participatory design to develop a programme that took a holistic approach to self-management, addressing patients’ needs in the areas of medical, emotional and role management. We called the programme Healthy Living for People with type 2 Diabetes, shortened to HeLP-Diabetes. Subsequently HeLP-Diabetes was iteratively user-tested for accep</w:t>
      </w:r>
      <w:r w:rsidRPr="00C068E8">
        <w:t>tability and functionality before being evaluated for effectiveness and cost-effectiveness.</w:t>
      </w:r>
    </w:p>
    <w:p w14:paraId="3707ADD9" w14:textId="77777777" w:rsidR="007D5E71" w:rsidRPr="008019F0" w:rsidRDefault="007D5E71" w:rsidP="007D5E71"/>
    <w:p w14:paraId="3CA539D8" w14:textId="0929AB2D" w:rsidR="007D5E71" w:rsidRPr="0057549E" w:rsidRDefault="007D5E71" w:rsidP="007D5E71">
      <w:r w:rsidRPr="004C7B4D">
        <w:t xml:space="preserve">The effectiveness and cost-effectiveness were determined in an individually randomised controlled trial in primary care. The trial had two co-primary outcomes: diabetes control, measured by the HbA1c; and diabetes-related distress, measured by the PAID. At 12 months the primary analysis showed a significant difference in change in HbA1c between the randomised groups, with participants in the HeLP-Diabetes group having a lower HbA1c than those in the control group (mean difference = –0.24%; 95% </w:t>
      </w:r>
      <w:r w:rsidR="001F5397">
        <w:t>CIs</w:t>
      </w:r>
      <w:r w:rsidRPr="004C7B4D">
        <w:t xml:space="preserve"> –0.44 to –0.0</w:t>
      </w:r>
      <w:r w:rsidR="003C134C">
        <w:t>49</w:t>
      </w:r>
      <w:r w:rsidRPr="004C7B4D">
        <w:t>, p = 0.014).</w:t>
      </w:r>
      <w:r w:rsidR="004D2404" w:rsidRPr="004C7B4D">
        <w:t xml:space="preserve"> This difference, though small</w:t>
      </w:r>
      <w:r w:rsidR="007139F0">
        <w:t>er than the 0.25% specified in the original sample size calculation</w:t>
      </w:r>
      <w:r w:rsidR="004D2404" w:rsidRPr="004C7B4D">
        <w:t>, is clinically meaningful, particularly for a non-pharmacological intervention.</w:t>
      </w:r>
      <w:r w:rsidR="00ED1EAD">
        <w:t xml:space="preserve"> </w:t>
      </w:r>
      <w:r w:rsidR="004D2404" w:rsidRPr="00ED1EAD">
        <w:rPr>
          <w:rFonts w:cs="Times New Roman"/>
        </w:rPr>
        <w:t>Each 1</w:t>
      </w:r>
      <w:r w:rsidR="002D4ADD">
        <w:rPr>
          <w:rFonts w:cs="Times New Roman"/>
        </w:rPr>
        <w:t xml:space="preserve"> per cent</w:t>
      </w:r>
      <w:r w:rsidR="004D2404" w:rsidRPr="00ED1EAD">
        <w:rPr>
          <w:rFonts w:cs="Times New Roman"/>
        </w:rPr>
        <w:t xml:space="preserve"> reduction in HbA1c is associated with a risk reduction of 21</w:t>
      </w:r>
      <w:r w:rsidR="002D4ADD">
        <w:rPr>
          <w:rFonts w:cs="Times New Roman"/>
        </w:rPr>
        <w:t xml:space="preserve"> per cent</w:t>
      </w:r>
      <w:r w:rsidR="004D2404" w:rsidRPr="00ED1EAD">
        <w:rPr>
          <w:rFonts w:cs="Times New Roman"/>
        </w:rPr>
        <w:t xml:space="preserve"> for deaths related t</w:t>
      </w:r>
      <w:r w:rsidR="004D2404" w:rsidRPr="00F72381">
        <w:rPr>
          <w:rFonts w:cs="Times New Roman"/>
        </w:rPr>
        <w:t>o diabetes and a 37</w:t>
      </w:r>
      <w:r w:rsidR="002D4ADD">
        <w:rPr>
          <w:rFonts w:cs="Times New Roman"/>
        </w:rPr>
        <w:t xml:space="preserve"> per cent</w:t>
      </w:r>
      <w:r w:rsidR="002D4ADD" w:rsidRPr="00F72381" w:rsidDel="002D4ADD">
        <w:rPr>
          <w:rFonts w:cs="Times New Roman"/>
        </w:rPr>
        <w:t xml:space="preserve"> </w:t>
      </w:r>
      <w:r w:rsidR="004D2404" w:rsidRPr="00F72381">
        <w:rPr>
          <w:rFonts w:cs="Times New Roman"/>
        </w:rPr>
        <w:t>risk reduction for microvascular complications.</w:t>
      </w:r>
      <w:r w:rsidR="004D2404" w:rsidRPr="00ED1EAD">
        <w:rPr>
          <w:rFonts w:cs="Times New Roman"/>
          <w:vertAlign w:val="superscript"/>
        </w:rPr>
        <w:fldChar w:fldCharType="begin">
          <w:fldData xml:space="preserve">PEVuZE5vdGU+PENpdGU+PEF1dGhvcj5TdHJhdHRvbjwvQXV0aG9yPjxZZWFyPjIwMDA8L1llYXI+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</w:fldData>
        </w:fldChar>
      </w:r>
      <w:r w:rsidR="001763BF">
        <w:rPr>
          <w:rFonts w:cs="Times New Roman"/>
          <w:vertAlign w:val="superscript"/>
        </w:rPr>
        <w:instrText xml:space="preserve"> ADDIN EN.CITE </w:instrText>
      </w:r>
      <w:r w:rsidR="001763BF">
        <w:rPr>
          <w:rFonts w:cs="Times New Roman"/>
          <w:vertAlign w:val="superscript"/>
        </w:rPr>
        <w:fldChar w:fldCharType="begin">
          <w:fldData xml:space="preserve">PEVuZE5vdGU+PENpdGU+PEF1dGhvcj5TdHJhdHRvbjwvQXV0aG9yPjxZZWFyPjIwMDA8L1llYXI+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</w:fldData>
        </w:fldChar>
      </w:r>
      <w:r w:rsidR="001763BF">
        <w:rPr>
          <w:rFonts w:cs="Times New Roman"/>
          <w:vertAlign w:val="superscript"/>
        </w:rPr>
        <w:instrText xml:space="preserve"> ADDIN EN.CITE.DATA </w:instrText>
      </w:r>
      <w:r w:rsidR="001763BF">
        <w:rPr>
          <w:rFonts w:cs="Times New Roman"/>
          <w:vertAlign w:val="superscript"/>
        </w:rPr>
      </w:r>
      <w:r w:rsidR="001763BF">
        <w:rPr>
          <w:rFonts w:cs="Times New Roman"/>
          <w:vertAlign w:val="superscript"/>
        </w:rPr>
        <w:fldChar w:fldCharType="end"/>
      </w:r>
      <w:r w:rsidR="004D2404" w:rsidRPr="00ED1EAD">
        <w:rPr>
          <w:rFonts w:cs="Times New Roman"/>
          <w:vertAlign w:val="superscript"/>
        </w:rPr>
      </w:r>
      <w:r w:rsidR="004D2404" w:rsidRPr="00ED1EAD">
        <w:rPr>
          <w:rFonts w:cs="Times New Roman"/>
          <w:vertAlign w:val="superscript"/>
        </w:rPr>
        <w:fldChar w:fldCharType="separate"/>
      </w:r>
      <w:r w:rsidR="00D35E76" w:rsidRPr="00ED1EAD">
        <w:rPr>
          <w:rFonts w:cs="Times New Roman"/>
          <w:noProof/>
          <w:vertAlign w:val="superscript"/>
        </w:rPr>
        <w:t>167</w:t>
      </w:r>
      <w:r w:rsidR="004D2404" w:rsidRPr="00ED1EAD">
        <w:rPr>
          <w:rFonts w:cs="Times New Roman"/>
          <w:vertAlign w:val="superscript"/>
        </w:rPr>
        <w:fldChar w:fldCharType="end"/>
      </w:r>
      <w:r w:rsidR="004D2404" w:rsidRPr="00ED1EAD">
        <w:rPr>
          <w:rFonts w:cs="Times New Roman"/>
          <w:vertAlign w:val="superscript"/>
        </w:rPr>
        <w:t xml:space="preserve"> </w:t>
      </w:r>
      <w:r w:rsidR="004D2404" w:rsidRPr="00ED1EAD">
        <w:rPr>
          <w:rFonts w:cs="Times New Roman"/>
        </w:rPr>
        <w:t>Given that this web-based intervention could be delivered at low-cost and at scale across the UK, the potential for population benefit is considerable.</w:t>
      </w:r>
      <w:r w:rsidR="00ED1EAD">
        <w:rPr>
          <w:rFonts w:cs="Times New Roman"/>
        </w:rPr>
        <w:t xml:space="preserve"> </w:t>
      </w:r>
      <w:r w:rsidRPr="00ED1EAD">
        <w:t>There was no difference in PAID scores between the groups at 12 months</w:t>
      </w:r>
      <w:r w:rsidR="003E3B06" w:rsidRPr="00ED1EAD">
        <w:t xml:space="preserve"> </w:t>
      </w:r>
      <w:r w:rsidR="003E3B06" w:rsidRPr="00F72381">
        <w:rPr>
          <w:rFonts w:cs="Times New Roman"/>
        </w:rPr>
        <w:t>(mean difference –1.5; 95% CI –3.9, 0.9, p = 0.21)</w:t>
      </w:r>
      <w:r w:rsidRPr="00F234A9">
        <w:t>, although pre-specified subgroup analysis suggested that the intervention</w:t>
      </w:r>
      <w:r w:rsidR="00677811">
        <w:t xml:space="preserve"> </w:t>
      </w:r>
      <w:r w:rsidR="00677811" w:rsidRPr="00D80CE5">
        <w:t xml:space="preserve">may be effective in reducing distress in people who had </w:t>
      </w:r>
      <w:r w:rsidR="00677811">
        <w:t>been diagnosed more recently</w:t>
      </w:r>
      <w:r w:rsidR="00677811" w:rsidRPr="00884C43">
        <w:t xml:space="preserve"> (p = 0.004)</w:t>
      </w:r>
      <w:r w:rsidR="00677811" w:rsidRPr="00CE7527">
        <w:t xml:space="preserve">. </w:t>
      </w:r>
      <w:r w:rsidRPr="00CE7527">
        <w:t xml:space="preserve">Both the primary and the complete case analysis showed HeLP-Diabetes to be dominant over the control, i.e. it was both more effective </w:t>
      </w:r>
      <w:r w:rsidRPr="009F63E9">
        <w:t xml:space="preserve">and less costly, </w:t>
      </w:r>
      <w:r w:rsidR="00BB09AB" w:rsidRPr="0057549E">
        <w:t xml:space="preserve">following standard NICE procedures for measuring cost-effectiveness per QALY. </w:t>
      </w:r>
    </w:p>
    <w:p w14:paraId="29A8EF68" w14:textId="77777777" w:rsidR="007D5E71" w:rsidRPr="00241772" w:rsidRDefault="007D5E71" w:rsidP="007D5E71"/>
    <w:p w14:paraId="50F53DC0" w14:textId="2C213624" w:rsidR="007D5E71" w:rsidRPr="00B61816" w:rsidRDefault="007D5E71" w:rsidP="007D5E71">
      <w:r w:rsidRPr="00B61816">
        <w:t>The implementation study, conducted in parallel with the trial, identified factors that promoted or inhibited uptake of He</w:t>
      </w:r>
      <w:r w:rsidRPr="00B74B11">
        <w:t>LP-Diabetes into routine care. Promoting factors included a widespread perception that HeLP-Diabetes met unmet an need (ongoing self-management support for people with T2DM), would be more convenient and acceptable for many patients than the standard model</w:t>
      </w:r>
      <w:r w:rsidRPr="009E18B0">
        <w:t xml:space="preserve"> of group-based education, and appreciation of the holistic, theoretically-informed and evidence-based nature of the intervention. However, primary care was going through a period of unprecedented turmoil,</w:t>
      </w:r>
      <w:r w:rsidR="00B14B4F" w:rsidRPr="009F63E9">
        <w:rPr>
          <w:vertAlign w:val="superscript"/>
        </w:rPr>
        <w:fldChar w:fldCharType="begin"/>
      </w:r>
      <w:r w:rsidR="001763BF">
        <w:rPr>
          <w:vertAlign w:val="superscript"/>
        </w:rPr>
        <w:instrText xml:space="preserve"> ADDIN EN.CITE &lt;EndNote&gt;&lt;Cite ExcludeAuth="1" ExcludeYear="1"&gt;&lt;RecNum&gt;2845&lt;/RecNum&gt;&lt;DisplayText&gt;(76)&lt;/DisplayText&gt;&lt;record&gt;&lt;rec-number&gt;2845&lt;/rec-number&gt;&lt;foreign-keys&gt;&lt;key app="EN" db-id="p09w9r2wqe0vdlevttx5ddevtrtvrzdpwex2" timestamp="1477665535"&gt;2845&lt;/key&gt;&lt;/foreign-keys&gt;&lt;ref-type name="Report"&gt;27&lt;/ref-type&gt;&lt;contributors&gt;&lt;tertiary-authors&gt;&lt;author&gt;British Medical Association&lt;/author&gt;&lt;/tertiary-authors&gt;&lt;/contributors&gt;&lt;titles&gt;&lt;title&gt;Responsive, safe and sustainable: our urgent prescription for general practice&lt;/title&gt;&lt;/titles&gt;&lt;pages&gt;1 - 11&lt;/pages&gt;&lt;dates&gt;&lt;/dates&gt;&lt;pub-location&gt;London&lt;/pub-location&gt;&lt;publisher&gt;British Medical Association&lt;/publisher&gt;&lt;urls&gt;&lt;related-urls&gt;&lt;url&gt;www.bma.org.uk&lt;/url&gt;&lt;/related-urls&gt;&lt;/urls&gt;&lt;/record&gt;&lt;/Cite&gt;&lt;/EndNote&gt;</w:instrText>
      </w:r>
      <w:r w:rsidR="00B14B4F" w:rsidRPr="009F63E9">
        <w:rPr>
          <w:vertAlign w:val="superscript"/>
        </w:rPr>
        <w:fldChar w:fldCharType="separate"/>
      </w:r>
      <w:r w:rsidR="00F7193E" w:rsidRPr="00013E3E">
        <w:rPr>
          <w:noProof/>
          <w:vertAlign w:val="superscript"/>
        </w:rPr>
        <w:t>76</w:t>
      </w:r>
      <w:r w:rsidR="00B14B4F" w:rsidRPr="009F63E9">
        <w:rPr>
          <w:vertAlign w:val="superscript"/>
        </w:rPr>
        <w:fldChar w:fldCharType="end"/>
      </w:r>
      <w:r w:rsidRPr="00CE7527">
        <w:t xml:space="preserve"> and many practices simply did not have capacity to support a new ser</w:t>
      </w:r>
      <w:r w:rsidRPr="009F63E9">
        <w:t>vice. Moreover, as predicted by our data from WP B (</w:t>
      </w:r>
      <w:r w:rsidR="008A2520" w:rsidRPr="00013E3E">
        <w:rPr>
          <w:i/>
        </w:rPr>
        <w:t xml:space="preserve">see </w:t>
      </w:r>
      <w:r w:rsidRPr="0057549E">
        <w:rPr>
          <w:i/>
        </w:rPr>
        <w:t>Chapter 5</w:t>
      </w:r>
      <w:r w:rsidRPr="0057549E">
        <w:t>) many HCPs did not see the value in facilitating access by patients to the intervention, and did not think it was an appropriate use of scarce resources in general practice. Facilitation involved a 5–10 minute appointment, with a</w:t>
      </w:r>
      <w:r w:rsidR="001F5397">
        <w:t>n</w:t>
      </w:r>
      <w:r w:rsidRPr="0057549E">
        <w:t xml:space="preserve"> </w:t>
      </w:r>
      <w:r w:rsidR="001F5397">
        <w:t>HCA</w:t>
      </w:r>
      <w:r w:rsidRPr="0057549E">
        <w:t xml:space="preserve"> or receptionist registering patients on HeLP-Diabetes and providing a brief introduction to the programme. Some practices opted not to provide this facilitation and simply gave patients an individual code which enabled the patient to register themselves on HeLP-Diabetes. In sharp contrast, our data suggest that this facilitation was an important factor in overcoming the digital divide. </w:t>
      </w:r>
      <w:r w:rsidR="001F5397">
        <w:t>Users</w:t>
      </w:r>
      <w:r w:rsidR="001F5397" w:rsidRPr="0057549E">
        <w:t xml:space="preserve"> </w:t>
      </w:r>
      <w:r w:rsidRPr="0057549E">
        <w:t>who were registered by their HCP reflected the popul</w:t>
      </w:r>
      <w:r w:rsidRPr="00241772">
        <w:t xml:space="preserve">ation of people with T2DM in the area, with over half describing themselves as having an ethnicity other than White British, a third having no formal education after minimum school-leaving age, and a third describing their computer skills as “basic”. </w:t>
      </w:r>
      <w:r w:rsidR="001F5397">
        <w:t>Those</w:t>
      </w:r>
      <w:r w:rsidR="001F5397" w:rsidRPr="00B61816">
        <w:t xml:space="preserve"> </w:t>
      </w:r>
      <w:r w:rsidRPr="00B61816">
        <w:t xml:space="preserve">who registered themselves were more highly educated and had more advanced computer skills. </w:t>
      </w:r>
    </w:p>
    <w:p w14:paraId="6B4EC7D6" w14:textId="77777777" w:rsidR="007D5E71" w:rsidRPr="00B74B11" w:rsidRDefault="007D5E71" w:rsidP="007D5E71"/>
    <w:p w14:paraId="48555BD2" w14:textId="77777777" w:rsidR="007D5E71" w:rsidRPr="00860F3C" w:rsidRDefault="007D5E71" w:rsidP="007D5E71">
      <w:r w:rsidRPr="009E18B0">
        <w:t>The long-term nature of the funding for this programme grant allowed us to undertake a number of studies additional to those detailed in the original applicati</w:t>
      </w:r>
      <w:r w:rsidRPr="00824EB7">
        <w:t>on. These were often undertaken as part of our capacity-building activity, which included three PhDs, one Doctorate in Clinical Psychology, and several projects for academic GP trainees. These were outlined in Chapter 3 and are also outlined</w:t>
      </w:r>
      <w:r w:rsidRPr="00860F3C">
        <w:t xml:space="preserve"> here:</w:t>
      </w:r>
    </w:p>
    <w:p w14:paraId="0DB06387" w14:textId="77777777" w:rsidR="007D5E71" w:rsidRPr="00860F3C" w:rsidRDefault="007D5E71" w:rsidP="007D5E71"/>
    <w:p w14:paraId="42E6FC86" w14:textId="19E20176" w:rsidR="007D5E71" w:rsidRPr="00FA14DA" w:rsidRDefault="007D5E71" w:rsidP="00DD6880">
      <w:pPr>
        <w:pStyle w:val="Numberedparagraph"/>
        <w:numPr>
          <w:ilvl w:val="0"/>
          <w:numId w:val="50"/>
        </w:numPr>
      </w:pPr>
      <w:r w:rsidRPr="00860F3C">
        <w:t>Development and formative evaluation of a cardiovascular risk calculator for people with T2DM. This study demonstrated that users had complex reactions to personalised risk estimates that were unlikely to promote changes in behaviour that might lead to reduction in risk.</w:t>
      </w:r>
      <w:r w:rsidR="00B14B4F" w:rsidRPr="00953C33">
        <w:rPr>
          <w:vertAlign w:val="superscript"/>
        </w:rPr>
        <w:fldChar w:fldCharType="begin">
          <w:fldData xml:space="preserve">PEVuZE5vdGU+PENpdGU+PEF1dGhvcj5Ob2xhbjwvQXV0aG9yPjxZZWFyPjIwMTU8L1llYXI+PFJl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=
</w:fldData>
        </w:fldChar>
      </w:r>
      <w:r w:rsidR="001763BF">
        <w:rPr>
          <w:vertAlign w:val="superscript"/>
        </w:rPr>
        <w:instrText xml:space="preserve"> ADDIN EN.CITE </w:instrText>
      </w:r>
      <w:r w:rsidR="001763BF">
        <w:rPr>
          <w:vertAlign w:val="superscript"/>
        </w:rPr>
        <w:fldChar w:fldCharType="begin">
          <w:fldData xml:space="preserve">PEVuZE5vdGU+PENpdGU+PEF1dGhvcj5Ob2xhbjwvQXV0aG9yPjxZZWFyPjIwMTU8L1llYXI+PFJl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=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953C33">
        <w:rPr>
          <w:vertAlign w:val="superscript"/>
        </w:rPr>
      </w:r>
      <w:r w:rsidR="00B14B4F" w:rsidRPr="00953C33">
        <w:rPr>
          <w:vertAlign w:val="superscript"/>
        </w:rPr>
        <w:fldChar w:fldCharType="separate"/>
      </w:r>
      <w:r w:rsidR="004D2404" w:rsidRPr="00953C33">
        <w:rPr>
          <w:noProof/>
          <w:vertAlign w:val="superscript"/>
        </w:rPr>
        <w:t>231</w:t>
      </w:r>
      <w:r w:rsidR="00B14B4F" w:rsidRPr="00953C33">
        <w:rPr>
          <w:vertAlign w:val="superscript"/>
        </w:rPr>
        <w:fldChar w:fldCharType="end"/>
      </w:r>
      <w:r w:rsidRPr="00FA14DA">
        <w:t xml:space="preserve"> </w:t>
      </w:r>
    </w:p>
    <w:p w14:paraId="32726949" w14:textId="659A10B9" w:rsidR="007D5E71" w:rsidRPr="00FA14DA" w:rsidRDefault="007D5E71" w:rsidP="00DD6880">
      <w:pPr>
        <w:pStyle w:val="Numberedparagraph"/>
      </w:pPr>
      <w:r w:rsidRPr="00ED1EAD">
        <w:t xml:space="preserve">A small, single-arm, mixed-methods study examining the impact of HeLP-Diabetes on psychological wellbeing in people with T2DM. In this study, users demonstrated a significant reduction in diabetes-related distress, measured by the PAID, over </w:t>
      </w:r>
      <w:r w:rsidR="00910E55" w:rsidRPr="00F72381">
        <w:t>6</w:t>
      </w:r>
      <w:r w:rsidRPr="00F234A9">
        <w:t xml:space="preserve"> </w:t>
      </w:r>
      <w:r w:rsidRPr="00D80CE5">
        <w:t xml:space="preserve">weeks’ use. (Mean (SD) scores at baseline were 26.32 (20.88) and at </w:t>
      </w:r>
      <w:r w:rsidR="00910E55" w:rsidRPr="00D80CE5">
        <w:t>6</w:t>
      </w:r>
      <w:r w:rsidRPr="00D80CE5">
        <w:t xml:space="preserve"> weeks 20.94 (16.53); p = 0.04).</w:t>
      </w:r>
      <w:r w:rsidR="00B14B4F" w:rsidRPr="00ED1EAD">
        <w:rPr>
          <w:vertAlign w:val="superscript"/>
        </w:rPr>
        <w:fldChar w:fldCharType="begin"/>
      </w:r>
      <w:r w:rsidR="001763BF">
        <w:rPr>
          <w:vertAlign w:val="superscript"/>
        </w:rPr>
        <w:instrText xml:space="preserve"> ADDIN EN.CITE &lt;EndNote&gt;&lt;Cite&gt;&lt;Author&gt;Hofmann&lt;/Author&gt;&lt;Year&gt;2016&lt;/Year&gt;&lt;RecNum&gt;2831&lt;/RecNum&gt;&lt;DisplayText&gt;(168)&lt;/DisplayText&gt;&lt;record&gt;&lt;rec-number&gt;2831&lt;/rec-number&gt;&lt;foreign-keys&gt;&lt;key app="EN" db-id="p09w9r2wqe0vdlevttx5ddevtrtvrzdpwex2" timestamp="1477665534"&gt;2831&lt;/key&gt;&lt;/foreign-keys&gt;&lt;ref-type name="Journal Article"&gt;17&lt;/ref-type&gt;&lt;contributors&gt;&lt;authors&gt;&lt;author&gt;Hofmann, M.&lt;/author&gt;&lt;author&gt;Dack, C.&lt;/author&gt;&lt;author&gt;Barker, C.&lt;/author&gt;&lt;author&gt;Murray, E.&lt;/author&gt;&lt;/authors&gt;&lt;/contributors&gt;&lt;auth-address&gt;Department of Clinical, Educational and Health Psychology, University College London, Gower Street, London WC1E 6BT, UK.&amp;#xD;Psychology Department, University of Bath, Claverton Down, Bath BA2 7AY, UK.&amp;#xD;Research Department of Primary Care and Population Health, University College London, Upper Floor 3, Royal Free Hospital, Rowland Hill Street, London NW3 2PF, UK.&lt;/auth-address&gt;&lt;titles&gt;&lt;title&gt;The Impact of an Internet-Based Self-Management Intervention (HeLP-Diabetes) on the Psychological Well-Being of Adults with Type 2 Diabetes: A Mixed-Method Cohort Study&lt;/title&gt;&lt;secondary-title&gt;J Diabetes Res&lt;/secondary-title&gt;&lt;alt-title&gt;Journal of diabetes research&lt;/alt-title&gt;&lt;/titles&gt;&lt;periodical&gt;&lt;full-title&gt;J Diabetes Res&lt;/full-title&gt;&lt;abbr-1&gt;Journal of diabetes research&lt;/abbr-1&gt;&lt;/periodical&gt;&lt;alt-periodical&gt;&lt;full-title&gt;J Diabetes Res&lt;/full-title&gt;&lt;abbr-1&gt;Journal of diabetes research&lt;/abbr-1&gt;&lt;/alt-periodical&gt;&lt;pages&gt;1476384&lt;/pages&gt;&lt;volume&gt;2016&lt;/volume&gt;&lt;edition&gt;2015/12/19&lt;/edition&gt;&lt;dates&gt;&lt;year&gt;2016&lt;/year&gt;&lt;/dates&gt;&lt;accession-num&gt;26682226&lt;/accession-num&gt;&lt;urls&gt;&lt;/urls&gt;&lt;custom2&gt;PMC4670653&lt;/custom2&gt;&lt;electronic-resource-num&gt;10.1155/2016/1476384&lt;/electronic-resource-num&gt;&lt;remote-database-provider&gt;NLM&lt;/remote-database-provider&gt;&lt;language&gt;eng&lt;/language&gt;&lt;/record&gt;&lt;/Cite&gt;&lt;/EndNote&gt;</w:instrText>
      </w:r>
      <w:r w:rsidR="00B14B4F" w:rsidRPr="00ED1EAD">
        <w:rPr>
          <w:vertAlign w:val="superscript"/>
        </w:rPr>
        <w:fldChar w:fldCharType="separate"/>
      </w:r>
      <w:r w:rsidR="00D35E76" w:rsidRPr="00ED1EAD">
        <w:rPr>
          <w:noProof/>
          <w:vertAlign w:val="superscript"/>
        </w:rPr>
        <w:t>168</w:t>
      </w:r>
      <w:r w:rsidR="00B14B4F" w:rsidRPr="00ED1EAD">
        <w:rPr>
          <w:vertAlign w:val="superscript"/>
        </w:rPr>
        <w:fldChar w:fldCharType="end"/>
      </w:r>
    </w:p>
    <w:p w14:paraId="6A3DEFBB" w14:textId="74F3F78B" w:rsidR="007D5E71" w:rsidRPr="00FA14DA" w:rsidRDefault="007D5E71" w:rsidP="001F5397">
      <w:pPr>
        <w:pStyle w:val="Numberedparagraph"/>
      </w:pPr>
      <w:r w:rsidRPr="00ED1EAD">
        <w:t>A systematic review of technological prompts to improve engagement with digital health interventions, which demonstrated that such prompts (e.g. emails) could have a small beneficial effect.</w:t>
      </w:r>
      <w:r w:rsidR="00B14B4F" w:rsidRPr="00ED1EAD">
        <w:rPr>
          <w:vertAlign w:val="superscript"/>
        </w:rPr>
        <w:fldChar w:fldCharType="begin"/>
      </w:r>
      <w:r w:rsidR="001763BF">
        <w:rPr>
          <w:vertAlign w:val="superscript"/>
        </w:rPr>
        <w:instrText xml:space="preserve"> ADDIN EN.CITE &lt;EndNote&gt;&lt;Cite&gt;&lt;Author&gt;Alkhaldi&lt;/Author&gt;&lt;Year&gt;2016&lt;/Year&gt;&lt;RecNum&gt;2821&lt;/RecNum&gt;&lt;DisplayText&gt;(232)&lt;/DisplayText&gt;&lt;record&gt;&lt;rec-number&gt;2821&lt;/rec-number&gt;&lt;foreign-keys&gt;&lt;key app="EN" db-id="p09w9r2wqe0vdlevttx5ddevtrtvrzdpwex2" timestamp="1477665534"&gt;2821&lt;/key&gt;&lt;/foreign-keys&gt;&lt;ref-type name="Journal Article"&gt;17&lt;/ref-type&gt;&lt;contributors&gt;&lt;authors&gt;&lt;author&gt;Alkhaldi, G.&lt;/author&gt;&lt;author&gt;Hamilton, F. L.&lt;/author&gt;&lt;author&gt;Lau, R.&lt;/author&gt;&lt;author&gt;Webster, R.&lt;/author&gt;&lt;author&gt;Michie, S.&lt;/author&gt;&lt;author&gt;Murray, E.&lt;/author&gt;&lt;/authors&gt;&lt;/contributors&gt;&lt;auth-address&gt;eHealth Unit, Research Department of Primary Care and Population Health, University College London, London, United Kingdom. Ghadah.alkhaldi.12@ucl.ac.uk.&lt;/auth-address&gt;&lt;titles&gt;&lt;title&gt;The Effectiveness of Prompts to Promote Engagement With Digital Interventions: A Systematic Review&lt;/title&gt;&lt;secondary-title&gt;J Med Internet Res&lt;/secondary-title&gt;&lt;alt-title&gt;Journal of medical Internet research&lt;/alt-title&gt;&lt;/titles&gt;&lt;periodical&gt;&lt;full-title&gt;J Med Internet Res&lt;/full-title&gt;&lt;/periodical&gt;&lt;alt-periodical&gt;&lt;full-title&gt;Journal of Medical Internet Research&lt;/full-title&gt;&lt;/alt-periodical&gt;&lt;pages&gt;e6&lt;/pages&gt;&lt;volume&gt;18&lt;/volume&gt;&lt;number&gt;1&lt;/number&gt;&lt;edition&gt;2016/01/10&lt;/edition&gt;&lt;keywords&gt;&lt;keyword&gt;adherence&lt;/keyword&gt;&lt;keyword&gt;digital interventions&lt;/keyword&gt;&lt;keyword&gt;engagement&lt;/keyword&gt;&lt;keyword&gt;prompts&lt;/keyword&gt;&lt;keyword&gt;systematic review&lt;/keyword&gt;&lt;/keywords&gt;&lt;dates&gt;&lt;year&gt;2016&lt;/year&gt;&lt;/dates&gt;&lt;isbn&gt;1438-8871&lt;/isbn&gt;&lt;accession-num&gt;26747176&lt;/accession-num&gt;&lt;urls&gt;&lt;/urls&gt;&lt;custom2&gt;PMC4723726&lt;/custom2&gt;&lt;electronic-resource-num&gt;10.2196/jmir.4790&lt;/electronic-resource-num&gt;&lt;remote-database-provider&gt;NLM&lt;/remote-database-provider&gt;&lt;language&gt;eng&lt;/language&gt;&lt;/record&gt;&lt;/Cite&gt;&lt;/EndNote&gt;</w:instrText>
      </w:r>
      <w:r w:rsidR="00B14B4F" w:rsidRPr="00ED1EAD">
        <w:rPr>
          <w:vertAlign w:val="superscript"/>
        </w:rPr>
        <w:fldChar w:fldCharType="separate"/>
      </w:r>
      <w:r w:rsidR="004D2404" w:rsidRPr="00ED1EAD">
        <w:rPr>
          <w:noProof/>
          <w:vertAlign w:val="superscript"/>
        </w:rPr>
        <w:t>232</w:t>
      </w:r>
      <w:r w:rsidR="00B14B4F" w:rsidRPr="00ED1EAD">
        <w:rPr>
          <w:vertAlign w:val="superscript"/>
        </w:rPr>
        <w:fldChar w:fldCharType="end"/>
      </w:r>
    </w:p>
    <w:p w14:paraId="6522CD72" w14:textId="32EBF924" w:rsidR="007D5E71" w:rsidRPr="00FA14DA" w:rsidRDefault="007D5E71" w:rsidP="00953C33">
      <w:pPr>
        <w:pStyle w:val="Numberedparagraph"/>
      </w:pPr>
      <w:r w:rsidRPr="00ED1EAD">
        <w:t>An update of a systematic review of reviews on implementation of eHealth interventions, which emphasised the importance of context for any given implementation.</w:t>
      </w:r>
      <w:r w:rsidR="00B14B4F" w:rsidRPr="00ED1EAD">
        <w:rPr>
          <w:vertAlign w:val="superscript"/>
        </w:rPr>
        <w:fldChar w:fldCharType="begin">
          <w:fldData xml:space="preserve">PEVuZE5vdGU+PENpdGU+PEF1dGhvcj5Sb3NzPC9BdXRob3I+PFllYXI+MjAxNTwvWWVhcj48UmVj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==
</w:fldData>
        </w:fldChar>
      </w:r>
      <w:r w:rsidR="001763BF">
        <w:rPr>
          <w:vertAlign w:val="superscript"/>
        </w:rPr>
        <w:instrText xml:space="preserve"> ADDIN EN.CITE </w:instrText>
      </w:r>
      <w:r w:rsidR="001763BF">
        <w:rPr>
          <w:vertAlign w:val="superscript"/>
        </w:rPr>
        <w:fldChar w:fldCharType="begin">
          <w:fldData xml:space="preserve">PEVuZE5vdGU+PENpdGU+PEF1dGhvcj5Sb3NzPC9BdXRob3I+PFllYXI+MjAxNTwvWWVhcj48UmVj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==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ED1EAD">
        <w:rPr>
          <w:vertAlign w:val="superscript"/>
        </w:rPr>
      </w:r>
      <w:r w:rsidR="00B14B4F" w:rsidRPr="00ED1EAD">
        <w:rPr>
          <w:vertAlign w:val="superscript"/>
        </w:rPr>
        <w:fldChar w:fldCharType="separate"/>
      </w:r>
      <w:r w:rsidR="004D2404" w:rsidRPr="00ED1EAD">
        <w:rPr>
          <w:noProof/>
          <w:vertAlign w:val="superscript"/>
        </w:rPr>
        <w:t>233, 234</w:t>
      </w:r>
      <w:r w:rsidR="00B14B4F" w:rsidRPr="00ED1EAD">
        <w:rPr>
          <w:vertAlign w:val="superscript"/>
        </w:rPr>
        <w:fldChar w:fldCharType="end"/>
      </w:r>
      <w:r w:rsidRPr="00FA14DA">
        <w:t xml:space="preserve"> </w:t>
      </w:r>
    </w:p>
    <w:p w14:paraId="03307991" w14:textId="77777777" w:rsidR="007D5E71" w:rsidRPr="00ED1EAD" w:rsidRDefault="007D5E71" w:rsidP="00953C33">
      <w:pPr>
        <w:pStyle w:val="Numberedparagraph"/>
      </w:pPr>
      <w:r w:rsidRPr="00ED1EAD">
        <w:t xml:space="preserve">Development and formative evaluation of a structured education programme for newly diagnosed patients with T2DM: HeLP-Diabetes Starting Out. </w:t>
      </w:r>
    </w:p>
    <w:p w14:paraId="75B45968" w14:textId="21C1AF80" w:rsidR="007D5E71" w:rsidRPr="00F72381" w:rsidRDefault="007D5E71" w:rsidP="00A825C0">
      <w:pPr>
        <w:pStyle w:val="Numberedparagraph"/>
      </w:pPr>
      <w:r w:rsidRPr="00F72381">
        <w:t xml:space="preserve">Initial work toward development of a digital </w:t>
      </w:r>
      <w:r w:rsidR="001F5397">
        <w:t xml:space="preserve">T2DM </w:t>
      </w:r>
      <w:r w:rsidRPr="00F72381">
        <w:t xml:space="preserve">prevention programme (HeLP Stop Diabetes). </w:t>
      </w:r>
    </w:p>
    <w:p w14:paraId="22D6F1A8" w14:textId="77777777" w:rsidR="007D5E71" w:rsidRPr="00F234A9" w:rsidRDefault="007D5E71" w:rsidP="007D5E71"/>
    <w:p w14:paraId="2B0182CA" w14:textId="77777777" w:rsidR="007D5E71" w:rsidRPr="00884C43" w:rsidRDefault="007D5E71" w:rsidP="007D5E71">
      <w:r w:rsidRPr="00D80CE5">
        <w:t>There were, however, some objectives that were not achieved. One of our research objectives for the implementation study (WP E) had been to “Determine the uptake, use and effects of the intervention in an unselected population in routine care”. Although we were able to determine the uptake and use of the intervention, we were not able to determine its effects in an unselected population in routine care. Our design for this study deliberately separated the offer of the intervention from the research evaluati</w:t>
      </w:r>
      <w:r w:rsidRPr="00884C43">
        <w:t xml:space="preserve">ng its implementation, and too few patients consented to participate in the research. Thus we had access only to the routinely available data on uptake and use, and were unable to explore impact. </w:t>
      </w:r>
    </w:p>
    <w:p w14:paraId="7403412B" w14:textId="77777777" w:rsidR="007D5E71" w:rsidRPr="00CE7527" w:rsidRDefault="007D5E71" w:rsidP="007D5E71"/>
    <w:p w14:paraId="3BE7FAE5" w14:textId="5F9FDB3A" w:rsidR="007D5E71" w:rsidRPr="00B74B11" w:rsidRDefault="007D5E71" w:rsidP="007D5E71">
      <w:r w:rsidRPr="009F63E9">
        <w:t xml:space="preserve">We were also unable to integrate the </w:t>
      </w:r>
      <w:r w:rsidRPr="0057549E">
        <w:t>EMR with the intervention. This was not an explicit research objective, but had been an element of our funding</w:t>
      </w:r>
      <w:r w:rsidRPr="00241772" w:rsidDel="0051517C">
        <w:t xml:space="preserve"> </w:t>
      </w:r>
      <w:r w:rsidRPr="00B61816">
        <w:t>application and was considered possibly important in contributing to use and uptake as it would help integrate the interven</w:t>
      </w:r>
      <w:r w:rsidRPr="00B74B11">
        <w:t xml:space="preserve">tion into the diabetes care provided by HCPs. These areas are discussed further under limitations. </w:t>
      </w:r>
    </w:p>
    <w:p w14:paraId="4D90E8CD" w14:textId="77777777" w:rsidR="007D5E71" w:rsidRPr="00B74B11" w:rsidRDefault="007D5E71" w:rsidP="007D5E71"/>
    <w:p w14:paraId="4B3FD07F" w14:textId="77777777" w:rsidR="007D5E71" w:rsidRPr="009E18B0" w:rsidRDefault="007D5E71" w:rsidP="002D3522">
      <w:pPr>
        <w:pStyle w:val="Heading1"/>
      </w:pPr>
      <w:bookmarkStart w:id="330" w:name="_Toc355448217"/>
      <w:r w:rsidRPr="009E18B0">
        <w:t>Strengths and limitations</w:t>
      </w:r>
      <w:bookmarkEnd w:id="330"/>
    </w:p>
    <w:p w14:paraId="6A2E71AC" w14:textId="77777777" w:rsidR="007D5E71" w:rsidRPr="00860F3C" w:rsidRDefault="007D5E71" w:rsidP="007D5E71">
      <w:r w:rsidRPr="00824EB7">
        <w:t>Methodological strengths and limitations of each individual study have been discussed in previous chapters. Here w</w:t>
      </w:r>
      <w:r w:rsidRPr="00860F3C">
        <w:t>e focus on the strengths and limitations of the overall programme of work.</w:t>
      </w:r>
    </w:p>
    <w:p w14:paraId="12CBD603" w14:textId="77777777" w:rsidR="007D5E71" w:rsidRPr="00860F3C" w:rsidRDefault="007D5E71" w:rsidP="007D5E71">
      <w:pPr>
        <w:pStyle w:val="Heading2"/>
      </w:pPr>
      <w:bookmarkStart w:id="331" w:name="_Toc355448218"/>
      <w:r w:rsidRPr="00860F3C">
        <w:t>Strengths</w:t>
      </w:r>
      <w:bookmarkEnd w:id="331"/>
    </w:p>
    <w:p w14:paraId="30DDF49A" w14:textId="77777777" w:rsidR="007D5E71" w:rsidRPr="00860F3C" w:rsidRDefault="007D5E71" w:rsidP="007D5E71">
      <w:pPr>
        <w:pStyle w:val="Heading3"/>
      </w:pPr>
      <w:bookmarkStart w:id="332" w:name="_Toc355448219"/>
      <w:r w:rsidRPr="00860F3C">
        <w:t>Theoretical underpinning</w:t>
      </w:r>
      <w:bookmarkEnd w:id="332"/>
    </w:p>
    <w:p w14:paraId="4DFD84AC" w14:textId="12AA1BC9" w:rsidR="007D5E71" w:rsidRPr="004C7B4D" w:rsidRDefault="007D5E71" w:rsidP="007D5E71">
      <w:r w:rsidRPr="00C068E8">
        <w:t>Strengths include the strong emphasis on theory. The Corbin and Strauss model provided an overall framework for the content of the intervention, a</w:t>
      </w:r>
      <w:r w:rsidRPr="008019F0">
        <w:t xml:space="preserve">nd the applicability of this model to the work of living with T2DM was confirmed by our early qualitative work. </w:t>
      </w:r>
      <w:r w:rsidR="001F5397">
        <w:t>NPT</w:t>
      </w:r>
      <w:r w:rsidRPr="008019F0">
        <w:t xml:space="preserve"> helped us consider issues to do with implementation from the very beginning of the programme of work, and in our op</w:t>
      </w:r>
      <w:r w:rsidRPr="004C7B4D">
        <w:t>inion contributed considerably to the ultimate “implementability” of the intervention.</w:t>
      </w:r>
    </w:p>
    <w:p w14:paraId="11D79454" w14:textId="77777777" w:rsidR="007D5E71" w:rsidRPr="004C7B4D" w:rsidRDefault="007D5E71" w:rsidP="007D5E71"/>
    <w:p w14:paraId="166205D4" w14:textId="77777777" w:rsidR="007D5E71" w:rsidRPr="004C7B4D" w:rsidRDefault="007D5E71" w:rsidP="007D5E71">
      <w:pPr>
        <w:pStyle w:val="Heading3"/>
      </w:pPr>
      <w:bookmarkStart w:id="333" w:name="_Toc355448220"/>
      <w:r w:rsidRPr="004C7B4D">
        <w:t>Patient and public involvement/participatory design</w:t>
      </w:r>
      <w:bookmarkEnd w:id="333"/>
    </w:p>
    <w:p w14:paraId="4986490B" w14:textId="7CF53D24" w:rsidR="007D5E71" w:rsidRPr="004C7B4D" w:rsidRDefault="007D5E71" w:rsidP="007D5E71">
      <w:r w:rsidRPr="004C7B4D">
        <w:t xml:space="preserve">A key strength was our very strong </w:t>
      </w:r>
      <w:r w:rsidR="001F5397">
        <w:t>PPI</w:t>
      </w:r>
      <w:r w:rsidRPr="004C7B4D">
        <w:t xml:space="preserve">, which substantially impacted on the design, conduct and reporting of the whole programme of work. This involvement was reflected in having two named PPI co-investigators on the original application, ensuring PPI input into each study through individual </w:t>
      </w:r>
      <w:r w:rsidR="001F5397">
        <w:t>WP</w:t>
      </w:r>
      <w:r w:rsidRPr="004C7B4D">
        <w:t xml:space="preserve"> steering groups and the very substantive PPI input into the development of the intervention. PPI input significantly changed the research design (e.g. ensuring two co-primary outcomes for the trial that reflected patient as well as HCP priorities), as well as the intervention design (e.g. the inclusion of exercise videos). It was PPI input that led us to attempt peer-led registration and training for patients in the implementation study (WP E). There was ongoing PPI input into the engagement emails and newsletters sent to users, as well as the various updates and revisions we made to HeLP-Diabetes. PPI has also influenced our programme of dissemination and implementation, encouraging the development of a </w:t>
      </w:r>
      <w:r w:rsidR="001F5397">
        <w:t>CIC</w:t>
      </w:r>
      <w:r w:rsidRPr="004C7B4D">
        <w:t xml:space="preserve"> and supporting our work with individual CCGs. Their passionate conviction that what we were doing was worthwhile and would bring benefit to </w:t>
      </w:r>
      <w:r w:rsidR="001F5397">
        <w:t>people with T2DM</w:t>
      </w:r>
      <w:r w:rsidR="001F5397" w:rsidRPr="004C7B4D">
        <w:t xml:space="preserve"> </w:t>
      </w:r>
      <w:r w:rsidRPr="004C7B4D">
        <w:t xml:space="preserve">helped us stay motivated and on track throughout the programme of work. </w:t>
      </w:r>
    </w:p>
    <w:p w14:paraId="3FACF939" w14:textId="77777777" w:rsidR="007D5E71" w:rsidRDefault="007D5E71" w:rsidP="007D5E71"/>
    <w:p w14:paraId="3A07AD90" w14:textId="77777777" w:rsidR="00BB6901" w:rsidRPr="004C7B4D" w:rsidRDefault="00BB6901" w:rsidP="007D5E71"/>
    <w:p w14:paraId="69E1CB75" w14:textId="77777777" w:rsidR="007D5E71" w:rsidRPr="004C7B4D" w:rsidRDefault="007D5E71" w:rsidP="007D5E71">
      <w:pPr>
        <w:pStyle w:val="Heading3"/>
      </w:pPr>
      <w:bookmarkStart w:id="334" w:name="_Toc355448221"/>
      <w:r w:rsidRPr="004C7B4D">
        <w:t>Pragmatic versus explanatory trial</w:t>
      </w:r>
      <w:bookmarkEnd w:id="334"/>
    </w:p>
    <w:p w14:paraId="164739D9" w14:textId="5A90A3EF" w:rsidR="007D5E71" w:rsidRPr="00F234A9" w:rsidRDefault="007D5E71" w:rsidP="007D5E71">
      <w:r w:rsidRPr="004C7B4D">
        <w:t>The trial was designed to be pragmatic. The eligibility criteria were deliberately kept broad, to reflect the population of people with T2DM registered in general practice; the setting was the same as the anticipated setting for routine use (English general practice); the primary outcomes selected were of interest to the participants; and the analysis involved all randomised participants following the intention-to-treat principle. However, inevitably, some features verged toward the explanatory end of the continuum: recruitment involved personalised letters to eligible participants; general practices involved in research differ from those that are not; additional resource was made available both for intervention delivery and follow-up; and there was considerably less flexibility in the delivery of the intervention in the trial than in the implementation study.</w:t>
      </w:r>
      <w:r w:rsidR="00B14B4F" w:rsidRPr="00F234A9">
        <w:rPr>
          <w:vertAlign w:val="superscript"/>
        </w:rPr>
        <w:fldChar w:fldCharType="begin"/>
      </w:r>
      <w:r w:rsidR="001763BF">
        <w:rPr>
          <w:vertAlign w:val="superscript"/>
        </w:rPr>
        <w:instrText xml:space="preserve"> ADDIN EN.CITE &lt;EndNote&gt;&lt;Cite&gt;&lt;Author&gt;Loudon&lt;/Author&gt;&lt;Year&gt;2015&lt;/Year&gt;&lt;RecNum&gt;2937&lt;/RecNum&gt;&lt;DisplayText&gt;(235)&lt;/DisplayText&gt;&lt;record&gt;&lt;rec-number&gt;2937&lt;/rec-number&gt;&lt;foreign-keys&gt;&lt;key app="EN" db-id="p09w9r2wqe0vdlevttx5ddevtrtvrzdpwex2" timestamp="1477665541"&gt;2937&lt;/key&gt;&lt;/foreign-keys&gt;&lt;ref-type name="Journal Article"&gt;17&lt;/ref-type&gt;&lt;contributors&gt;&lt;authors&gt;&lt;author&gt;Loudon, K.&lt;/author&gt;&lt;author&gt;Treweek, S.&lt;/author&gt;&lt;author&gt;Sullivan, F.&lt;/author&gt;&lt;author&gt;Donnan, P.&lt;/author&gt;&lt;author&gt;Thorpe, K. E.&lt;/author&gt;&lt;author&gt;Zwarenstein, M.&lt;/author&gt;&lt;/authors&gt;&lt;/contributors&gt;&lt;auth-address&gt;Health Services Research Unit, University of Aberdeen, kirsty.loudon@abdn.ac.uk.&amp;#xD;Health Services Research Unit, University of Aberdeen.&amp;#xD;North York General Hospital, Toronto, ON M2K 1E1, Canada.&amp;#xD;Division of Population Health Sciences, University of Dundee, Dundee DD2 4BF, UK.&amp;#xD;Dalla Lana School of Public Health, University of Toronto; Applied Health Research Centre (AHRC), Li Ka Shing Knowledge Institute of St Michael&amp;apos;s, Toronto, Canada.&amp;#xD;Centre for Studies in Family Medicine, Schulich School of Medicine &amp;amp; Dentistry, Western University, Western Centre for Public Health and Family Medicine, London, ON N6A 3K7, Canada.&lt;/auth-address&gt;&lt;titles&gt;&lt;title&gt;The PRECIS-2 tool: designing trials that are fit for purpose&lt;/title&gt;&lt;secondary-title&gt;Bmj&lt;/secondary-title&gt;&lt;alt-title&gt;BMJ (Clinical research ed.)&lt;/alt-title&gt;&lt;/titles&gt;&lt;periodical&gt;&lt;full-title&gt;BMJ&lt;/full-title&gt;&lt;/periodical&gt;&lt;pages&gt;h2147&lt;/pages&gt;&lt;volume&gt;350&lt;/volume&gt;&lt;edition&gt;2015/05/10&lt;/edition&gt;&lt;keywords&gt;&lt;keyword&gt;*Decision Support Techniques&lt;/keyword&gt;&lt;keyword&gt;Humans&lt;/keyword&gt;&lt;keyword&gt;Patient Selection&lt;/keyword&gt;&lt;keyword&gt;Randomized Controlled Trials as Topic/*methods&lt;/keyword&gt;&lt;keyword&gt;*Research Design&lt;/keyword&gt;&lt;/keywords&gt;&lt;dates&gt;&lt;year&gt;2015&lt;/year&gt;&lt;/dates&gt;&lt;isbn&gt;0959-535x&lt;/isbn&gt;&lt;accession-num&gt;25956159&lt;/accession-num&gt;&lt;urls&gt;&lt;/urls&gt;&lt;electronic-resource-num&gt;10.1136/bmj.h2147&lt;/electronic-resource-num&gt;&lt;remote-database-provider&gt;NLM&lt;/remote-database-provider&gt;&lt;language&gt;eng&lt;/language&gt;&lt;/record&gt;&lt;/Cite&gt;&lt;/EndNote&gt;</w:instrText>
      </w:r>
      <w:r w:rsidR="00B14B4F" w:rsidRPr="00F234A9">
        <w:rPr>
          <w:vertAlign w:val="superscript"/>
        </w:rPr>
        <w:fldChar w:fldCharType="separate"/>
      </w:r>
      <w:r w:rsidR="004D2404" w:rsidRPr="00D80CE5">
        <w:rPr>
          <w:noProof/>
          <w:vertAlign w:val="superscript"/>
        </w:rPr>
        <w:t>235</w:t>
      </w:r>
      <w:r w:rsidR="00B14B4F" w:rsidRPr="00F234A9">
        <w:rPr>
          <w:vertAlign w:val="superscript"/>
        </w:rPr>
        <w:fldChar w:fldCharType="end"/>
      </w:r>
      <w:r w:rsidRPr="00F72381">
        <w:t xml:space="preserve"> Moreover, despite the broad eligibility criteria, the population of patients who participated did not reflect the overall target population, with a preponderance of White British men of retirement age, with considerable experien</w:t>
      </w:r>
      <w:r w:rsidRPr="00F234A9">
        <w:t xml:space="preserve">ce of computers, a marked absence of diabetes-related distress and good glycaemic control. </w:t>
      </w:r>
    </w:p>
    <w:p w14:paraId="4582F45A" w14:textId="77777777" w:rsidR="007D5E71" w:rsidRPr="00D80CE5" w:rsidRDefault="007D5E71" w:rsidP="007D5E71"/>
    <w:p w14:paraId="4BE4F537" w14:textId="77777777" w:rsidR="007D5E71" w:rsidRPr="00CE7527" w:rsidRDefault="007D5E71" w:rsidP="007D5E71">
      <w:r w:rsidRPr="00D80CE5">
        <w:t xml:space="preserve">Hence despite the intended pragmatic design, the trial could in many ways be considered explanatory. When writing our original grant </w:t>
      </w:r>
      <w:r w:rsidRPr="00884C43">
        <w:t>application, we considered undertaking a cluster randomised trial, as cluster randomisation can enable a more pragmatic design, but decided against this, as the risk of bias (due to GPs knowing which intervention their patients would get and</w:t>
      </w:r>
      <w:r w:rsidRPr="00CE7527">
        <w:t xml:space="preserve"> selecting “suitable” patients) appeared greater than the risk of bias due to contamination in an individually randomised trial.</w:t>
      </w:r>
    </w:p>
    <w:p w14:paraId="29A014A0" w14:textId="77777777" w:rsidR="007D5E71" w:rsidRPr="009F63E9" w:rsidRDefault="007D5E71" w:rsidP="007D5E71"/>
    <w:p w14:paraId="7D440933" w14:textId="77777777" w:rsidR="007D5E71" w:rsidRPr="00013E3E" w:rsidRDefault="007D5E71" w:rsidP="007D5E71">
      <w:pPr>
        <w:pStyle w:val="Heading3"/>
      </w:pPr>
      <w:bookmarkStart w:id="335" w:name="_Toc355448222"/>
      <w:r w:rsidRPr="00013E3E">
        <w:t>Undertaking an implementation study in parallel with the trial</w:t>
      </w:r>
      <w:bookmarkEnd w:id="335"/>
    </w:p>
    <w:p w14:paraId="3621E9E1" w14:textId="393B82CC" w:rsidR="007D5E71" w:rsidRPr="00F72381" w:rsidRDefault="007D5E71" w:rsidP="007D5E71">
      <w:r w:rsidRPr="0057549E">
        <w:t>The decision to undertake an implementation study in parallel with the trial was controversial. A more traditional approach would have been to undertake a process evaluation of the trial, but this would have addressed different questions, such as the reasons for the low participation rate (c. 5%), or patient and nurse experiences of the initial training session on HeLP-Diabetes where patients were introduced to the programme and shown how to use it. By running an implementation study in parallel, we were able to demonstrate that the low participation rates seen in the trial were at least partly a function of the research, rather than the intervention per se. Participation rates in the implementation study (if participation is defined as formally consenting to participate in research) were still only 17.5% (36 out of 205</w:t>
      </w:r>
      <w:r w:rsidRPr="00241772">
        <w:t xml:space="preserve"> patients registered), even though the respondent burden was minimal. Moreover, the implementation study demonstrated that even minimal HCP facilitation appeared to have a significant impact on the population of patients registering to use HeLP-Diabetes and helped overcome the digital divide. It would not have been possible to generate this finding from a process evaluation of the trial. Similarly, by exploring the reasons underlying the low overall uptake of HeLP-Diabetes in the implementation study, we we</w:t>
      </w:r>
      <w:r w:rsidRPr="00B61816">
        <w:t>re able to add to the overall literature explaining low uptake of structured education for T2DM (the 2014–15 National Diabetes Audit reports uptake rates of 5.6%).</w:t>
      </w:r>
      <w:r w:rsidR="00B14B4F" w:rsidRPr="00F234A9">
        <w:rPr>
          <w:vertAlign w:val="superscript"/>
        </w:rPr>
        <w:fldChar w:fldCharType="begin"/>
      </w:r>
      <w:r w:rsidR="001763BF">
        <w:rPr>
          <w:vertAlign w:val="superscript"/>
        </w:rPr>
        <w:instrText xml:space="preserve"> ADDIN EN.CITE &lt;EndNote&gt;&lt;Cite ExcludeAuth="1"&gt;&lt;Year&gt;2016&lt;/Year&gt;&lt;RecNum&gt;2841&lt;/RecNum&gt;&lt;DisplayText&gt;(23)&lt;/DisplayText&gt;&lt;record&gt;&lt;rec-number&gt;2841&lt;/rec-number&gt;&lt;foreign-keys&gt;&lt;key app="EN" db-id="p09w9r2wqe0vdlevttx5ddevtrtvrzdpwex2" timestamp="1477665535"&gt;2841&lt;/key&gt;&lt;/foreign-keys&gt;&lt;ref-type name="Report"&gt;27&lt;/ref-type&gt;&lt;contributors&gt;&lt;tertiary-authors&gt;&lt;author&gt;Health and Social Care Information Centre&lt;/author&gt;&lt;/tertiary-authors&gt;&lt;/contributors&gt;&lt;titles&gt;&lt;title&gt;National Diabetes Audit 2013-2014 and 2014-2015 Report 1: Care Processes and Treatment Targets&lt;/title&gt;&lt;/titles&gt;&lt;pages&gt;1-35&lt;/pages&gt;&lt;dates&gt;&lt;year&gt;2016&lt;/year&gt;&lt;/dates&gt;&lt;urls&gt;&lt;related-urls&gt;&lt;url&gt;http://www.hscic.gov.uk/catalogue/PUB19900/nati-diab-rep1-audi-2013-15.pdf&lt;/url&gt;&lt;/related-urls&gt;&lt;/urls&gt;&lt;/record&gt;&lt;/Cite&gt;&lt;/EndNote&gt;</w:instrText>
      </w:r>
      <w:r w:rsidR="00B14B4F" w:rsidRPr="00F234A9">
        <w:rPr>
          <w:vertAlign w:val="superscript"/>
        </w:rPr>
        <w:fldChar w:fldCharType="separate"/>
      </w:r>
      <w:r w:rsidR="00B14B4F" w:rsidRPr="00D80CE5">
        <w:rPr>
          <w:noProof/>
          <w:vertAlign w:val="superscript"/>
        </w:rPr>
        <w:t>23</w:t>
      </w:r>
      <w:r w:rsidR="00B14B4F" w:rsidRPr="00F234A9">
        <w:rPr>
          <w:vertAlign w:val="superscript"/>
        </w:rPr>
        <w:fldChar w:fldCharType="end"/>
      </w:r>
      <w:r w:rsidRPr="00F72381">
        <w:t xml:space="preserve"> </w:t>
      </w:r>
    </w:p>
    <w:p w14:paraId="4E163C6C" w14:textId="77777777" w:rsidR="007D5E71" w:rsidRPr="00F234A9" w:rsidRDefault="007D5E71" w:rsidP="007D5E71"/>
    <w:p w14:paraId="4618D35A" w14:textId="46FF7ECC" w:rsidR="007D5E71" w:rsidRPr="00F234A9" w:rsidRDefault="007D5E71" w:rsidP="007D5E71">
      <w:r w:rsidRPr="00D80CE5">
        <w:t xml:space="preserve">Early assumptions that the delivery mode was the major barrier have not been borne out, and our qualitative data support findings by Winkley </w:t>
      </w:r>
      <w:r w:rsidRPr="00D80CE5">
        <w:rPr>
          <w:i/>
        </w:rPr>
        <w:t>et al</w:t>
      </w:r>
      <w:r w:rsidRPr="00D80CE5">
        <w:t>,</w:t>
      </w:r>
      <w:r w:rsidR="00B14B4F" w:rsidRPr="00F234A9">
        <w:rPr>
          <w:vertAlign w:val="superscript"/>
        </w:rPr>
        <w:fldChar w:fldCharType="begin">
          <w:fldData xml:space="preserve">PEVuZE5vdGU+PENpdGU+PEF1dGhvcj5XaW5rbGV5PC9BdXRob3I+PFllYXI+MjAxNTwvWWVhcj48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</w:fldData>
        </w:fldChar>
      </w:r>
      <w:r w:rsidR="001763BF">
        <w:rPr>
          <w:vertAlign w:val="superscript"/>
        </w:rPr>
        <w:instrText xml:space="preserve"> ADDIN EN.CITE </w:instrText>
      </w:r>
      <w:r w:rsidR="001763BF">
        <w:rPr>
          <w:vertAlign w:val="superscript"/>
        </w:rPr>
        <w:fldChar w:fldCharType="begin">
          <w:fldData xml:space="preserve">PEVuZE5vdGU+PENpdGU+PEF1dGhvcj5XaW5rbGV5PC9BdXRob3I+PFllYXI+MjAxNTwvWWVhcj48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234A9">
        <w:rPr>
          <w:vertAlign w:val="superscript"/>
        </w:rPr>
      </w:r>
      <w:r w:rsidR="00B14B4F" w:rsidRPr="00F234A9">
        <w:rPr>
          <w:vertAlign w:val="superscript"/>
        </w:rPr>
        <w:fldChar w:fldCharType="separate"/>
      </w:r>
      <w:r w:rsidR="00D35E76" w:rsidRPr="00D80CE5">
        <w:rPr>
          <w:noProof/>
          <w:vertAlign w:val="superscript"/>
        </w:rPr>
        <w:t>172, 236</w:t>
      </w:r>
      <w:r w:rsidR="00B14B4F" w:rsidRPr="00F234A9">
        <w:rPr>
          <w:vertAlign w:val="superscript"/>
        </w:rPr>
        <w:fldChar w:fldCharType="end"/>
      </w:r>
      <w:r w:rsidRPr="00F72381">
        <w:t xml:space="preserve"> showing that patients do not engage for a variety of reasons, including not being ready to come to terms with the diagnosis of diabetes, being concerned that they will learn things they wo</w:t>
      </w:r>
      <w:r w:rsidRPr="00F234A9">
        <w:t>uld rather not know (such as the risk of complications), having more urgent priorities in their lives, feeling that their HCP will tell them anything they need to know, and feeling that they already self-manage as well as they can.</w:t>
      </w:r>
    </w:p>
    <w:p w14:paraId="4170EE8D" w14:textId="77777777" w:rsidR="007D5E71" w:rsidRPr="00D80CE5" w:rsidRDefault="007D5E71" w:rsidP="007D5E71"/>
    <w:p w14:paraId="247C5C4F" w14:textId="77777777" w:rsidR="007D5E71" w:rsidRPr="00884C43" w:rsidRDefault="007D5E71" w:rsidP="007D5E71">
      <w:r w:rsidRPr="00D80CE5">
        <w:t>Additional findings from the implementation study which could not have been determined by a process evaluation include the experience that the offer of a trained patient champion to assist practices with engaging patients in use of HeLP-Diabetes was</w:t>
      </w:r>
      <w:r w:rsidRPr="00884C43">
        <w:t xml:space="preserve"> not taken up by practices, and the overt hostility generated by the potential for linkage with the EMR (discussed in more detail below).</w:t>
      </w:r>
    </w:p>
    <w:p w14:paraId="51EE084F" w14:textId="77777777" w:rsidR="007D5E71" w:rsidRPr="00CE7527" w:rsidRDefault="007D5E71" w:rsidP="007D5E71"/>
    <w:p w14:paraId="33C18EB9" w14:textId="77777777" w:rsidR="007D5E71" w:rsidRPr="00013E3E" w:rsidRDefault="007D5E71" w:rsidP="007D5E71">
      <w:r w:rsidRPr="009F63E9">
        <w:t>Finally, the implementation study was essential for informing our model for national roll-out of HeLP-</w:t>
      </w:r>
      <w:r w:rsidRPr="00013E3E">
        <w:t xml:space="preserve">Diabetes, including the business plan for the CIC, and the advice we offer to CCGs interested in commissioning HeLP-Diabetes for their population. </w:t>
      </w:r>
    </w:p>
    <w:p w14:paraId="238D28C0" w14:textId="77777777" w:rsidR="007D5E71" w:rsidRPr="0057549E" w:rsidRDefault="007D5E71" w:rsidP="007D5E71"/>
    <w:p w14:paraId="7961038C" w14:textId="77777777" w:rsidR="007D5E71" w:rsidRPr="0057549E" w:rsidRDefault="007D5E71" w:rsidP="007D5E71">
      <w:r w:rsidRPr="0057549E">
        <w:t xml:space="preserve">For all these reasons, we remain convinced that running the trial and implementation study in parallel was a good decision. Given that a core goal of NIHR research funding is for the research to have an impact on patient care, we would recommend that the NIHR consider encouraging such parallel studies in future. </w:t>
      </w:r>
    </w:p>
    <w:p w14:paraId="19D1FBBC" w14:textId="77777777" w:rsidR="007D5E71" w:rsidRPr="00241772" w:rsidRDefault="007D5E71" w:rsidP="007D5E71"/>
    <w:p w14:paraId="27B3281A" w14:textId="77777777" w:rsidR="007D5E71" w:rsidRPr="00B61816" w:rsidRDefault="007D5E71" w:rsidP="007D5E71">
      <w:pPr>
        <w:pStyle w:val="Heading3"/>
      </w:pPr>
      <w:bookmarkStart w:id="336" w:name="_Toc355448223"/>
      <w:r w:rsidRPr="00B61816">
        <w:t>Emphasis on implementation and sustainability</w:t>
      </w:r>
      <w:bookmarkEnd w:id="336"/>
    </w:p>
    <w:p w14:paraId="1F1627E4" w14:textId="09D517AA" w:rsidR="007D5E71" w:rsidRPr="004C7B4D" w:rsidRDefault="007D5E71" w:rsidP="007D5E71">
      <w:r w:rsidRPr="00B74B11">
        <w:t>A</w:t>
      </w:r>
      <w:r w:rsidRPr="009E18B0">
        <w:t xml:space="preserve"> key feature of this programme of research has been the emphasis on achieving long-term implementation and sustainability. This emphasis started during the preparation for writing the original grant application, and was reflected in our use of NPT to guide</w:t>
      </w:r>
      <w:r w:rsidRPr="00824EB7">
        <w:t xml:space="preserve"> development of the intervention, as well as in conducting an implementation study in parallel with the trial. It was also reflected in our choice of collaborators (initially NHS Direct, then, after that closed, NHS Choices). Throughout the </w:t>
      </w:r>
      <w:r w:rsidR="00910E55" w:rsidRPr="00824EB7">
        <w:t>5</w:t>
      </w:r>
      <w:r w:rsidRPr="00860F3C">
        <w:t xml:space="preserve"> years we were considering how HeLP-Diabetes could be disseminated and implemented across the NHS after the research ended. When it became clear that NHS Choices would not want to take over long-term hosting and maintenance of HeLP-Diabetes, we invested considerable time in meeting a large number of commercial companies to try to find a suitable partner to take on this role. When that search was unsuccessful, we established a not-for-profit CIC, HeLPDigital. A CIC is a form of social enterprise, whose aim is to benefit a specific community — in this case, the aim of HeLPDigital is to disseminate and implement digital health interventions li</w:t>
      </w:r>
      <w:r w:rsidR="008A2520" w:rsidRPr="00C068E8">
        <w:t>ke HeLP-Diabetes across the NHS</w:t>
      </w:r>
      <w:r w:rsidR="008A2520" w:rsidRPr="004C7B4D">
        <w:t>.</w:t>
      </w:r>
      <w:r w:rsidRPr="004C7B4D">
        <w:t xml:space="preserve"> </w:t>
      </w:r>
    </w:p>
    <w:p w14:paraId="30052361" w14:textId="77777777" w:rsidR="007D5E71" w:rsidRPr="004C7B4D" w:rsidRDefault="007D5E71" w:rsidP="007D5E71"/>
    <w:p w14:paraId="502B1A00" w14:textId="77777777" w:rsidR="007D5E71" w:rsidRPr="004C7B4D" w:rsidRDefault="007D5E71" w:rsidP="007D5E71">
      <w:r w:rsidRPr="004C7B4D">
        <w:t xml:space="preserve">To date the CIC has signed contracts with four CCGs, and we are exploring the possibility of NHS England or Public Health England either commissioning HeLP-Diabetes nationally, or taking over responsibility for the programme. </w:t>
      </w:r>
    </w:p>
    <w:p w14:paraId="20916312" w14:textId="77777777" w:rsidR="007D5E71" w:rsidRPr="004C7B4D" w:rsidRDefault="007D5E71" w:rsidP="007D5E71"/>
    <w:p w14:paraId="049260B1" w14:textId="77777777" w:rsidR="007D5E71" w:rsidRPr="004C7B4D" w:rsidRDefault="007D5E71" w:rsidP="007D5E71">
      <w:pPr>
        <w:pStyle w:val="Heading2"/>
      </w:pPr>
      <w:bookmarkStart w:id="337" w:name="_Toc355448224"/>
      <w:r w:rsidRPr="004C7B4D">
        <w:t>Limitations</w:t>
      </w:r>
      <w:bookmarkEnd w:id="337"/>
    </w:p>
    <w:p w14:paraId="7E940DC9" w14:textId="77777777" w:rsidR="007D5E71" w:rsidRPr="004C7B4D" w:rsidRDefault="007D5E71" w:rsidP="007D5E71">
      <w:pPr>
        <w:pStyle w:val="Heading3"/>
      </w:pPr>
      <w:bookmarkStart w:id="338" w:name="_Toc355448225"/>
      <w:r w:rsidRPr="004C7B4D">
        <w:t>Lack of linkage between HeLP-Diabetes and the GP electronic medical record</w:t>
      </w:r>
      <w:bookmarkEnd w:id="338"/>
    </w:p>
    <w:p w14:paraId="10E1CDA9" w14:textId="77777777" w:rsidR="007D5E71" w:rsidRPr="004C7B4D" w:rsidRDefault="007D5E71" w:rsidP="007D5E71">
      <w:r w:rsidRPr="004C7B4D">
        <w:t xml:space="preserve">In our original application we argued that the total intervention would consist of the online self-management programme (HeLP-Diabetes) and interactions between patients and their HCP, which would include discussions around patient self-management plans and progress. We anticipated that linkage with the EMR would promote both patient and HCP engagement with the programme, as patients would find it a convenient way to access information about their medications and test results, and HCPs would find it a quick and efficient way to address progress and problems around the patient’s diabetes. Such discussions would create a virtuous cycle, which encouraged patients to use HeLP-Diabetes and thus become more engaged in self-management. </w:t>
      </w:r>
    </w:p>
    <w:p w14:paraId="419B86C4" w14:textId="77777777" w:rsidR="007D5E71" w:rsidRPr="004C7B4D" w:rsidRDefault="007D5E71" w:rsidP="007D5E71"/>
    <w:p w14:paraId="068DD3CA" w14:textId="57172A05" w:rsidR="007D5E71" w:rsidRPr="00884C43" w:rsidRDefault="007D5E71" w:rsidP="007D5E71">
      <w:r w:rsidRPr="004C7B4D">
        <w:t xml:space="preserve">Unfortunately, we were unable to integrate the GP EMR with HeLP-Diabetes, despite investing a great deal of time and effort into this. One of our co-investigators on the grant was Dr Brian Fisher, director of PAERS, which we had planned to use to achieve access. PAERS had a functioning link to the EMIS </w:t>
      </w:r>
      <w:r w:rsidR="00D80CE5">
        <w:t>EMR</w:t>
      </w:r>
      <w:r w:rsidRPr="00D80CE5">
        <w:t xml:space="preserve"> and an agreement that this link would be updated as EMIS undertook updates to its systems and software. However, when updates to the EMR subsequently brought down the link, EMIS did not consider the necessary software design improvements to be a priority and the work did not happen. PAERS, which had updated its side of the link, held a number of meetings with EMIS and was led to believe that the work would be done. Therefore our software developers, SoftForge, worked with PAERS to ensure that HeLP</w:t>
      </w:r>
      <w:r w:rsidRPr="00884C43">
        <w:t xml:space="preserve">-Diabetes was compatible with the PAERS system, and in a sandpit environment everything worked that could be tested. </w:t>
      </w:r>
    </w:p>
    <w:p w14:paraId="0A02A3E9" w14:textId="77777777" w:rsidR="007D5E71" w:rsidRPr="00CE7527" w:rsidRDefault="007D5E71" w:rsidP="007D5E71"/>
    <w:p w14:paraId="2256C59D" w14:textId="2EB3D49D" w:rsidR="007D5E71" w:rsidRPr="00CE7527" w:rsidRDefault="007D5E71" w:rsidP="007D5E71">
      <w:r w:rsidRPr="009F63E9">
        <w:t>Once it became apparent that the delays with EMIS were likely to continue, we explored alternatives, including the Medi</w:t>
      </w:r>
      <w:r w:rsidRPr="00013E3E">
        <w:t>cal Interoperability Gateway</w:t>
      </w:r>
      <w:r w:rsidR="0068598F">
        <w:t xml:space="preserve"> (</w:t>
      </w:r>
      <w:r w:rsidR="001F5397">
        <w:t>MIG</w:t>
      </w:r>
      <w:r w:rsidR="0068598F">
        <w:t>)</w:t>
      </w:r>
      <w:r w:rsidRPr="00013E3E">
        <w:t xml:space="preserve">, provided by Healthcare Gateway who had been charged by the Department of Health with arranging and allowing shared access to GP </w:t>
      </w:r>
      <w:r w:rsidR="00D80CE5">
        <w:t>EMR</w:t>
      </w:r>
      <w:r w:rsidRPr="00D80CE5">
        <w:t>s. However, the MIG business model was aimed at CCGs and similar large organisations, and i</w:t>
      </w:r>
      <w:r w:rsidRPr="00884C43">
        <w:t xml:space="preserve">ts costing structure was based on whole CCGs. As we needed access to individual patient records across different CCGs this was neither appropriate nor affordable. (Costs quoted to us, including a discount for academic use, were of the </w:t>
      </w:r>
      <w:r w:rsidRPr="00CE7527">
        <w:t xml:space="preserve">order of £50,000 start-up fees followed by £100,000 per annum.) </w:t>
      </w:r>
    </w:p>
    <w:p w14:paraId="75E7D2B3" w14:textId="77777777" w:rsidR="007D5E71" w:rsidRPr="009F63E9" w:rsidRDefault="007D5E71" w:rsidP="007D5E71"/>
    <w:p w14:paraId="598B25D8" w14:textId="77777777" w:rsidR="007D5E71" w:rsidRPr="00013E3E" w:rsidRDefault="007D5E71" w:rsidP="007D5E71">
      <w:r w:rsidRPr="00013E3E">
        <w:t xml:space="preserve">For these reasons the final version of HeLP-Diabetes used in the trial and implementation study did not include the potential to provide patient access to their GP EMR. </w:t>
      </w:r>
    </w:p>
    <w:p w14:paraId="4A37C362" w14:textId="77777777" w:rsidR="007D5E71" w:rsidRPr="0057549E" w:rsidRDefault="007D5E71" w:rsidP="007D5E71"/>
    <w:p w14:paraId="584F605D" w14:textId="43F059DC" w:rsidR="007D5E71" w:rsidRPr="009E18B0" w:rsidRDefault="007D5E71" w:rsidP="007D5E71">
      <w:r w:rsidRPr="0057549E">
        <w:t>Although these were technical issues, there were also a number of governance and cultural barriers to an EMR link. HCPs in our preliminary study (WP B) were very reluctant to endorse such access, despite government policy which clearly supported patient access to the EMR. Th</w:t>
      </w:r>
      <w:r w:rsidRPr="00241772">
        <w:t>e negotiated agreement, which we considered met patient demand while respecting HCP concerns, was to limit access to the summary list of problems, current medications and values (investigations, BP, weight) once signed off by the practice. Patients would n</w:t>
      </w:r>
      <w:r w:rsidRPr="00B61816">
        <w:t>ot have been able to see individual consultation data, and would not have been able to upload self-monitoring data into the record. For the implementation study, we negotiated with the CCG that each practice would have the option of switching this access o</w:t>
      </w:r>
      <w:r w:rsidRPr="00B74B11">
        <w:t>n (if it became available), and only for selected patients. Even this proved unacceptable to certain GPs who threatened to use the local medical committee to prevent the entire implementation of HeLP-Diabetes. In light of this hostility, and given th</w:t>
      </w:r>
      <w:r w:rsidRPr="009E18B0">
        <w:t>at the technical barriers had yet to be overcome, we made no further efforts to achieve this linkage.</w:t>
      </w:r>
    </w:p>
    <w:p w14:paraId="7830C0D9" w14:textId="77777777" w:rsidR="007D5E71" w:rsidRPr="00824EB7" w:rsidRDefault="007D5E71" w:rsidP="007D5E71"/>
    <w:p w14:paraId="016348B6" w14:textId="77777777" w:rsidR="007D5E71" w:rsidRPr="00860F3C" w:rsidRDefault="007D5E71" w:rsidP="007D5E71">
      <w:r w:rsidRPr="00824EB7">
        <w:t xml:space="preserve">It is difficult to know whether and how this affected HCP and patient engagement with the intervention. As and when patient access to the </w:t>
      </w:r>
      <w:r w:rsidRPr="00860F3C">
        <w:t xml:space="preserve">EMR becomes more acceptable to GPs, and technically easier, it would be useful to revisit this question. </w:t>
      </w:r>
    </w:p>
    <w:p w14:paraId="58E9159A" w14:textId="77777777" w:rsidR="007D5E71" w:rsidRPr="00860F3C" w:rsidRDefault="007D5E71" w:rsidP="007D5E71"/>
    <w:p w14:paraId="00EEAA97" w14:textId="77777777" w:rsidR="007D5E71" w:rsidRPr="00860F3C" w:rsidRDefault="007D5E71" w:rsidP="007D5E71">
      <w:pPr>
        <w:pStyle w:val="Heading3"/>
      </w:pPr>
      <w:bookmarkStart w:id="339" w:name="_Toc355448226"/>
      <w:r w:rsidRPr="00860F3C">
        <w:t>Lack of data on impact of HeLP-Diabetes in routine care</w:t>
      </w:r>
      <w:bookmarkEnd w:id="339"/>
    </w:p>
    <w:p w14:paraId="5F13022D" w14:textId="77777777" w:rsidR="007D5E71" w:rsidRPr="004C7B4D" w:rsidRDefault="007D5E71" w:rsidP="007D5E71">
      <w:r w:rsidRPr="00C068E8">
        <w:t>Our second challenge was with obtaining data to assess the impact on patients of using HeLP-D</w:t>
      </w:r>
      <w:r w:rsidRPr="008019F0">
        <w:t>iabetes in routine care. We considered that the population of patients who participate in trials often differs significantly from those who do not participate (as proved to be the case in our trial), and we also recognised that the resources available in t</w:t>
      </w:r>
      <w:r w:rsidRPr="004C7B4D">
        <w:t xml:space="preserve">rials to ensure fidelity of intervention are not always available in routine care. These two factors mean results from a trial might not generalise to routine use. </w:t>
      </w:r>
    </w:p>
    <w:p w14:paraId="77474F56" w14:textId="77777777" w:rsidR="007D5E71" w:rsidRPr="004C7B4D" w:rsidRDefault="007D5E71" w:rsidP="007D5E71"/>
    <w:p w14:paraId="05BB9D7E" w14:textId="76B42A0E" w:rsidR="007D5E71" w:rsidRPr="004C7B4D" w:rsidRDefault="007D5E71" w:rsidP="007D5E71">
      <w:r w:rsidRPr="004C7B4D">
        <w:t xml:space="preserve">However, we were unable to  gather data from patients in routine care as insufficient numbers agreed to participate in the implementation research (36 of the 205 registered; 17.5%). Thus we had access only to demographic and other routinely available data, and not to clinical characteristics or self-reported outcomes. A learning point for other implementation studies is to use routinely available data for outcomes (rather than research data requiring individual consent). Further work exploring the impact of HeLP-Diabetes in routine care is clearly needed. </w:t>
      </w:r>
    </w:p>
    <w:p w14:paraId="09959902" w14:textId="77777777" w:rsidR="007D5E71" w:rsidRPr="004C7B4D" w:rsidRDefault="007D5E71" w:rsidP="007D5E71">
      <w:pPr>
        <w:rPr>
          <w:b/>
          <w:i/>
        </w:rPr>
      </w:pPr>
    </w:p>
    <w:p w14:paraId="4B1B97F9" w14:textId="77777777" w:rsidR="007D5E71" w:rsidRPr="004C7B4D" w:rsidRDefault="007D5E71" w:rsidP="002D3522">
      <w:pPr>
        <w:pStyle w:val="Heading1"/>
      </w:pPr>
      <w:bookmarkStart w:id="340" w:name="_Toc355448227"/>
      <w:r w:rsidRPr="004C7B4D">
        <w:t>Lessons learnt</w:t>
      </w:r>
      <w:bookmarkEnd w:id="340"/>
    </w:p>
    <w:p w14:paraId="7CA218C6" w14:textId="77777777" w:rsidR="007D5E71" w:rsidRPr="004C7B4D" w:rsidRDefault="007D5E71" w:rsidP="007D5E71">
      <w:r w:rsidRPr="004C7B4D">
        <w:t>A great deal of learning emerged during this programme of work, much of which does not fit easily in the traditional academic modes of dissemination such as papers and conference presentations. This non-traditional learning is described here.</w:t>
      </w:r>
    </w:p>
    <w:p w14:paraId="719D64A7" w14:textId="77777777" w:rsidR="007D5E71" w:rsidRPr="004C7B4D" w:rsidRDefault="007D5E71" w:rsidP="007D5E71"/>
    <w:p w14:paraId="3E2B5D45" w14:textId="77777777" w:rsidR="007D5E71" w:rsidRPr="004C7B4D" w:rsidRDefault="007D5E71" w:rsidP="007D5E71">
      <w:pPr>
        <w:pStyle w:val="Heading2"/>
      </w:pPr>
      <w:bookmarkStart w:id="341" w:name="_Toc355448228"/>
      <w:r w:rsidRPr="004C7B4D">
        <w:t>1. Developing an effective digital health intervention is a complex process which takes time, resources, and an appropriate multi-disciplinary team</w:t>
      </w:r>
      <w:bookmarkEnd w:id="341"/>
    </w:p>
    <w:p w14:paraId="20A5EA9F" w14:textId="387C262B" w:rsidR="007D5E71" w:rsidRPr="004C7B4D" w:rsidRDefault="007D5E71" w:rsidP="007D5E71">
      <w:r w:rsidRPr="004C7B4D">
        <w:t>This may seem an obvious statement, and indeed, when we wrote the grant, we thought we had allowed a considerable amount of time (</w:t>
      </w:r>
      <w:r w:rsidR="00FB1055" w:rsidRPr="004C7B4D">
        <w:t>2 years</w:t>
      </w:r>
      <w:r w:rsidRPr="004C7B4D">
        <w:t xml:space="preserve">) and resources (1.75 FTE </w:t>
      </w:r>
      <w:r w:rsidR="006F3638">
        <w:t>RA</w:t>
      </w:r>
      <w:r w:rsidRPr="004C7B4D">
        <w:t xml:space="preserve">s, 0.6 project manager, 0.6 clinical research fellow and 0.3 chief investigator, with additional input from co-investigators and funds for commercial collaborators), and had put together an appropriately multi-disciplinary team (clinicians, patients, health psychologists, sociologists, health service managers and health service researchers). </w:t>
      </w:r>
    </w:p>
    <w:p w14:paraId="1826A557" w14:textId="77777777" w:rsidR="007D5E71" w:rsidRPr="004C7B4D" w:rsidRDefault="007D5E71" w:rsidP="007D5E71"/>
    <w:p w14:paraId="1DA1AA56" w14:textId="27C2C714" w:rsidR="007D5E71" w:rsidRPr="00ED1EAD" w:rsidRDefault="007D5E71" w:rsidP="007D5E71">
      <w:r w:rsidRPr="004C7B4D">
        <w:t>However, in retrospect, we would have done better to include an additional year for piloting and refining not only the digital self-management programme (HeLP-Diabetes), but also the surrounding delivery package (facilitated access). Had we done this, we would have been able to trial a sustainable intervention and delivery package that we had shown was feasible and acceptable in general practice. Other researchers in the field of digital health interventions have had similar insights, and this learning has been extensively shared, including in an international workshop on digital health interventions funded by the MRC from the UK, and the National Institute of Health and Robert Wood Johnson Foundation from the US. This workshop resulted in a panel of publications.</w:t>
      </w:r>
      <w:r w:rsidR="00B14B4F" w:rsidRPr="00F72381">
        <w:rPr>
          <w:vertAlign w:val="superscript"/>
        </w:rPr>
        <w:fldChar w:fldCharType="begin">
          <w:fldData xml:space="preserve">PEVuZE5vdGU+PENpdGU+PEF1dGhvcj5NdXJyYXk8L0F1dGhvcj48WWVhcj4yMDE2PC9ZZWFyPjxS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==
</w:fldData>
        </w:fldChar>
      </w:r>
      <w:r w:rsidR="001763BF">
        <w:rPr>
          <w:vertAlign w:val="superscript"/>
        </w:rPr>
        <w:instrText xml:space="preserve"> ADDIN EN.CITE </w:instrText>
      </w:r>
      <w:r w:rsidR="001763BF">
        <w:rPr>
          <w:vertAlign w:val="superscript"/>
        </w:rPr>
        <w:fldChar w:fldCharType="begin">
          <w:fldData xml:space="preserve">PEVuZE5vdGU+PENpdGU+PEF1dGhvcj5NdXJyYXk8L0F1dGhvcj48WWVhcj4yMDE2PC9ZZWFyPjxS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==
</w:fldData>
        </w:fldChar>
      </w:r>
      <w:r w:rsidR="001763BF">
        <w:rPr>
          <w:vertAlign w:val="superscript"/>
        </w:rPr>
        <w:instrText xml:space="preserve"> ADDIN EN.CITE.DATA </w:instrText>
      </w:r>
      <w:r w:rsidR="001763BF">
        <w:rPr>
          <w:vertAlign w:val="superscript"/>
        </w:rPr>
      </w:r>
      <w:r w:rsidR="001763BF">
        <w:rPr>
          <w:vertAlign w:val="superscript"/>
        </w:rPr>
        <w:fldChar w:fldCharType="end"/>
      </w:r>
      <w:r w:rsidR="00B14B4F" w:rsidRPr="00F72381">
        <w:rPr>
          <w:vertAlign w:val="superscript"/>
        </w:rPr>
      </w:r>
      <w:r w:rsidR="00B14B4F" w:rsidRPr="00F72381">
        <w:rPr>
          <w:vertAlign w:val="superscript"/>
        </w:rPr>
        <w:fldChar w:fldCharType="separate"/>
      </w:r>
      <w:r w:rsidR="001763BF">
        <w:rPr>
          <w:noProof/>
          <w:vertAlign w:val="superscript"/>
        </w:rPr>
        <w:t>(175, 237-240)</w:t>
      </w:r>
      <w:r w:rsidR="00B14B4F" w:rsidRPr="00F72381">
        <w:rPr>
          <w:vertAlign w:val="superscript"/>
        </w:rPr>
        <w:fldChar w:fldCharType="end"/>
      </w:r>
    </w:p>
    <w:p w14:paraId="5E1073C4" w14:textId="77777777" w:rsidR="007D5E71" w:rsidRPr="00ED1EAD" w:rsidRDefault="007D5E71" w:rsidP="007D5E71"/>
    <w:p w14:paraId="38360DD4" w14:textId="2A884D01" w:rsidR="007D5E71" w:rsidRPr="00884C43" w:rsidRDefault="007D5E71" w:rsidP="007D5E71">
      <w:r w:rsidRPr="00F72381">
        <w:t>Although our team was very multi-disciplinary, with many investigators and collaborators with considerable experience of underta</w:t>
      </w:r>
      <w:r w:rsidRPr="00F234A9">
        <w:t>king research into digital health interventions, it did not have a computer scientist or HCI specialist. This had been a deliberate decision, as at the time of writing the grant we considered the health service research compone</w:t>
      </w:r>
      <w:r w:rsidRPr="00D80CE5">
        <w:t>nt to be extremely innovative, but we wanted the technology to be tried and tested and so thought the project would not interest computer scientists who wanted to develop new knowledge in their field. This was the foundation for our decision to tender for commercial software and web-design companies; we also considered that commercial discipline would contribute to delivering on time and in budget. In retrospect, a computer scientist and an HCI specialist on the team would have</w:t>
      </w:r>
      <w:r w:rsidRPr="00884C43">
        <w:t xml:space="preserve"> helped in managing the technical side of the project and the interface with the academic work. </w:t>
      </w:r>
    </w:p>
    <w:p w14:paraId="0CBD5FE0" w14:textId="77777777" w:rsidR="007D5E71" w:rsidRPr="00CE7527" w:rsidRDefault="007D5E71" w:rsidP="007D5E71"/>
    <w:p w14:paraId="5813D064" w14:textId="77777777" w:rsidR="007D5E71" w:rsidRPr="0057549E" w:rsidRDefault="007D5E71" w:rsidP="007D5E71">
      <w:r w:rsidRPr="009F63E9">
        <w:t>Problems that this might have alleviated included difficulties in communicating with software designers, and understanding when we were r</w:t>
      </w:r>
      <w:r w:rsidRPr="00013E3E">
        <w:t>equesting something straightforward and something that required a great deal of programming or a new approach. It took us a long time to learn the relevant language, and to express our health-related ideas in a form that made sense to the software engineer</w:t>
      </w:r>
      <w:r w:rsidRPr="0057549E">
        <w:t xml:space="preserve">s, despite them being familiar with working with academics and attempting to meet us halfway. Their commitment to the programme and their enjoyment of a challenge meant that, early on, they did not always explain the workload implications of particular request; alternatively, it would not be clear even to them whether some requested functionality would require one or 10 days to programme. </w:t>
      </w:r>
    </w:p>
    <w:p w14:paraId="0B2E7921" w14:textId="77777777" w:rsidR="007D5E71" w:rsidRPr="0057549E" w:rsidRDefault="007D5E71" w:rsidP="007D5E71"/>
    <w:p w14:paraId="10E99094" w14:textId="77777777" w:rsidR="007D5E71" w:rsidRPr="00241772" w:rsidRDefault="007D5E71" w:rsidP="007D5E71">
      <w:r w:rsidRPr="0057549E">
        <w:t>In the end, one member of our team with a natural bent toward IT took on the role of “translating” and became the sole</w:t>
      </w:r>
      <w:r w:rsidRPr="00241772">
        <w:t xml:space="preserve"> communicator with the software team, and we learned to guillotine the amount of time the engineers could spend on any one request, to keep to required timelines.</w:t>
      </w:r>
    </w:p>
    <w:p w14:paraId="6B5C29F9" w14:textId="77777777" w:rsidR="007D5E71" w:rsidRPr="00B61816" w:rsidRDefault="007D5E71" w:rsidP="007D5E71"/>
    <w:p w14:paraId="49C315BD" w14:textId="77777777" w:rsidR="007D5E71" w:rsidRPr="009E18B0" w:rsidRDefault="007D5E71" w:rsidP="007D5E71">
      <w:r w:rsidRPr="00B74B11">
        <w:t>We had also thought that by using open source software we would minimise the risk of becomin</w:t>
      </w:r>
      <w:r w:rsidRPr="009E18B0">
        <w:t xml:space="preserve">g entirely reliant on one company. In reality, HeLP-Diabetes was such a large and complex programme that only those involved in its development could easily maintain it. </w:t>
      </w:r>
    </w:p>
    <w:p w14:paraId="5C25DD3C" w14:textId="77777777" w:rsidR="007D5E71" w:rsidRPr="00824EB7" w:rsidRDefault="007D5E71" w:rsidP="007D5E71"/>
    <w:p w14:paraId="33A51E04" w14:textId="77777777" w:rsidR="007D5E71" w:rsidRPr="00860F3C" w:rsidRDefault="007D5E71" w:rsidP="007D5E71">
      <w:r w:rsidRPr="00860F3C">
        <w:t>In light of our experience, we would suggest that similar research programmes include computer science and/or HCI expertise on the team, and specifically allow time for piloting the digital health intervention in routine practice to ensure that the surrounding delivery package is feasible and acceptable.</w:t>
      </w:r>
    </w:p>
    <w:p w14:paraId="607D4369" w14:textId="77777777" w:rsidR="007D5E71" w:rsidRPr="00860F3C" w:rsidRDefault="007D5E71" w:rsidP="007D5E71"/>
    <w:p w14:paraId="409009AE" w14:textId="77777777" w:rsidR="007D5E71" w:rsidRPr="00C068E8" w:rsidRDefault="007D5E71" w:rsidP="007D5E71">
      <w:pPr>
        <w:pStyle w:val="Heading2"/>
      </w:pPr>
      <w:bookmarkStart w:id="342" w:name="_Toc355448229"/>
      <w:r w:rsidRPr="00C068E8">
        <w:t>2. Working with the commercial sector requires careful planning</w:t>
      </w:r>
      <w:bookmarkEnd w:id="342"/>
    </w:p>
    <w:p w14:paraId="70D03FAF" w14:textId="77777777" w:rsidR="007D5E71" w:rsidRPr="004C7B4D" w:rsidRDefault="007D5E71" w:rsidP="007D5E71">
      <w:r w:rsidRPr="008019F0">
        <w:t>Before starting this programme of research we had considerable experience of working with the commercial sector, and had developed in-house guidelines for tendering for software and web design work. This experi</w:t>
      </w:r>
      <w:r w:rsidRPr="004C7B4D">
        <w:t>ence was vital in managing the complex process of tendering. We would advise those planning similar work to:</w:t>
      </w:r>
    </w:p>
    <w:p w14:paraId="002816DD" w14:textId="77777777" w:rsidR="007D5E71" w:rsidRPr="004C7B4D" w:rsidRDefault="007D5E71" w:rsidP="007D5E71"/>
    <w:p w14:paraId="1D01BA2F" w14:textId="77777777" w:rsidR="007D5E71" w:rsidRPr="004C7B4D" w:rsidRDefault="007D5E71" w:rsidP="001F5397">
      <w:pPr>
        <w:pStyle w:val="ListParagraph"/>
      </w:pPr>
      <w:r w:rsidRPr="004C7B4D">
        <w:t>Ensure the research team includes an excellent project manager;</w:t>
      </w:r>
    </w:p>
    <w:p w14:paraId="665062C2" w14:textId="77777777" w:rsidR="007D5E71" w:rsidRPr="004C7B4D" w:rsidRDefault="007D5E71" w:rsidP="00953C33">
      <w:pPr>
        <w:pStyle w:val="ListParagraph"/>
      </w:pPr>
      <w:r w:rsidRPr="004C7B4D">
        <w:t xml:space="preserve">Work closely with host university support services (contracts, procurement, business advisors), to ensure the tender is compliant with UK and EU legislation; </w:t>
      </w:r>
    </w:p>
    <w:p w14:paraId="34E991DB" w14:textId="77777777" w:rsidR="007D5E71" w:rsidRPr="004C7B4D" w:rsidRDefault="007D5E71" w:rsidP="00953C33">
      <w:pPr>
        <w:pStyle w:val="ListParagraph"/>
      </w:pPr>
      <w:r w:rsidRPr="004C7B4D">
        <w:t>Think through the specifications in the tender in great detail;</w:t>
      </w:r>
    </w:p>
    <w:p w14:paraId="7F8D4F2E" w14:textId="77777777" w:rsidR="007D5E71" w:rsidRPr="004C7B4D" w:rsidRDefault="007D5E71" w:rsidP="00A825C0">
      <w:pPr>
        <w:pStyle w:val="ListParagraph"/>
      </w:pPr>
      <w:r w:rsidRPr="004C7B4D">
        <w:t xml:space="preserve">Allow for contingency; </w:t>
      </w:r>
    </w:p>
    <w:p w14:paraId="6B2382A2" w14:textId="77777777" w:rsidR="007D5E71" w:rsidRPr="004C7B4D" w:rsidRDefault="007D5E71" w:rsidP="0033043D">
      <w:pPr>
        <w:pStyle w:val="ListParagraph"/>
      </w:pPr>
      <w:r w:rsidRPr="004C7B4D">
        <w:t>Ensure clear communication channels.</w:t>
      </w:r>
    </w:p>
    <w:p w14:paraId="4C57627C" w14:textId="77777777" w:rsidR="007D5E71" w:rsidRPr="004C7B4D" w:rsidRDefault="007D5E71" w:rsidP="007D5E71"/>
    <w:p w14:paraId="300C5359" w14:textId="77777777" w:rsidR="007D5E71" w:rsidRPr="004C7B4D" w:rsidRDefault="007D5E71" w:rsidP="007D5E71"/>
    <w:p w14:paraId="63E64809" w14:textId="77777777" w:rsidR="007D5E71" w:rsidRPr="004C7B4D" w:rsidRDefault="007D5E71" w:rsidP="007D5E71">
      <w:pPr>
        <w:pStyle w:val="Heading2"/>
      </w:pPr>
      <w:bookmarkStart w:id="343" w:name="_Toc355448230"/>
      <w:r w:rsidRPr="004C7B4D">
        <w:t>3. Digital health interventions require ongoing maintenance</w:t>
      </w:r>
      <w:bookmarkEnd w:id="343"/>
    </w:p>
    <w:p w14:paraId="14665EC8" w14:textId="77777777" w:rsidR="007D5E71" w:rsidRPr="004C7B4D" w:rsidRDefault="007D5E71" w:rsidP="007D5E71">
      <w:r w:rsidRPr="004C7B4D">
        <w:t>Our original grant application was carefully costed, and did indeed cover the costs of the development process. What we had not considered sufficiently were the costs of ongoing maintenance, in terms of revising content, improving navigation and design, and the need for regular software updates to keep up with the broader technological environment, such as browser updates or new releases of the programmes used in our intervention. We advise future researchers to budget for these maintenance costs for the duration of the research, not just for the development period.</w:t>
      </w:r>
    </w:p>
    <w:p w14:paraId="364EEC82" w14:textId="77777777" w:rsidR="007D5E71" w:rsidRPr="004C7B4D" w:rsidRDefault="007D5E71" w:rsidP="007D5E71"/>
    <w:p w14:paraId="0CD40681" w14:textId="77777777" w:rsidR="007D5E71" w:rsidRPr="004C7B4D" w:rsidRDefault="007D5E71" w:rsidP="007D5E71">
      <w:pPr>
        <w:pStyle w:val="Heading2"/>
      </w:pPr>
      <w:bookmarkStart w:id="344" w:name="_Toc355448231"/>
      <w:r w:rsidRPr="004C7B4D">
        <w:t>4. Implementation of digital health interventions needs careful planning</w:t>
      </w:r>
      <w:bookmarkEnd w:id="344"/>
    </w:p>
    <w:p w14:paraId="3D0A3D15" w14:textId="77777777" w:rsidR="007D5E71" w:rsidRPr="004C7B4D" w:rsidRDefault="007D5E71" w:rsidP="007D5E71">
      <w:r w:rsidRPr="004C7B4D">
        <w:t xml:space="preserve">Our emphasis on long-term implementation and dissemination has been successful to the extent that we have set up a CIC, which is currently contracted with four CCGs to provide HeLP-Diabetes to their populations. However, the work of marketing and contracting with individual CCGs across England is considerable, and in a commercial (albeit not-for-profit) model this work has to be paid for through sales of the product. This puts up the cost of HeLP-Diabetes, and it is doubtful whether it is a good use of resources in the current financial climate. Central commissioning by either NHS England or Public Health England would be more appropriate for effective digital health interventions, where the cost per additional user tends to zero with increasing numbers. </w:t>
      </w:r>
    </w:p>
    <w:p w14:paraId="4CD62DA3" w14:textId="77777777" w:rsidR="007D5E71" w:rsidRPr="004C7B4D" w:rsidRDefault="007D5E71" w:rsidP="007D5E71"/>
    <w:p w14:paraId="4FA1AC57" w14:textId="77777777" w:rsidR="007D5E71" w:rsidRPr="004C7B4D" w:rsidRDefault="007D5E71" w:rsidP="007D5E71">
      <w:pPr>
        <w:pStyle w:val="Heading2"/>
      </w:pPr>
      <w:bookmarkStart w:id="345" w:name="_Toc355448232"/>
      <w:r w:rsidRPr="004C7B4D">
        <w:t>5. Undertaking implementation research in parallel with effectiveness studies</w:t>
      </w:r>
      <w:bookmarkEnd w:id="345"/>
    </w:p>
    <w:p w14:paraId="085D758D" w14:textId="77777777" w:rsidR="007D5E71" w:rsidRPr="004C7B4D" w:rsidRDefault="007D5E71" w:rsidP="007D5E71">
      <w:r w:rsidRPr="004C7B4D">
        <w:t xml:space="preserve">Undertaking implementation research in parallel with effectiveness evaluations has advantages in reducing the overall time taken to generate the data needed to inform policy. Moreover the use of different research designs in parallel allows for added value in terms of total data generated. </w:t>
      </w:r>
    </w:p>
    <w:p w14:paraId="047363F0" w14:textId="77777777" w:rsidR="007D5E71" w:rsidRPr="004C7B4D" w:rsidRDefault="007D5E71" w:rsidP="007D5E71">
      <w:pPr>
        <w:rPr>
          <w:b/>
        </w:rPr>
      </w:pPr>
    </w:p>
    <w:p w14:paraId="59CDAD20" w14:textId="77777777" w:rsidR="007D5E71" w:rsidRPr="004C7B4D" w:rsidRDefault="007D5E71" w:rsidP="002D3522">
      <w:pPr>
        <w:pStyle w:val="Heading1"/>
      </w:pPr>
      <w:bookmarkStart w:id="346" w:name="_Toc355448233"/>
      <w:r w:rsidRPr="004C7B4D">
        <w:t>Implications for research and policy</w:t>
      </w:r>
      <w:bookmarkEnd w:id="346"/>
    </w:p>
    <w:p w14:paraId="427794A5" w14:textId="77777777" w:rsidR="007D5E71" w:rsidRPr="004C7B4D" w:rsidRDefault="007D5E71" w:rsidP="007D5E71">
      <w:pPr>
        <w:pStyle w:val="Heading2"/>
      </w:pPr>
      <w:bookmarkStart w:id="347" w:name="_Toc355448234"/>
      <w:r w:rsidRPr="004C7B4D">
        <w:t>Implications for future research</w:t>
      </w:r>
      <w:bookmarkEnd w:id="347"/>
    </w:p>
    <w:p w14:paraId="008E46A0" w14:textId="77777777" w:rsidR="007D5E71" w:rsidRPr="004C7B4D" w:rsidRDefault="007D5E71" w:rsidP="007D5E71">
      <w:r w:rsidRPr="004C7B4D">
        <w:t>In our view, our findings highlight a number of areas which need further research:</w:t>
      </w:r>
    </w:p>
    <w:p w14:paraId="6D3822F1" w14:textId="77777777" w:rsidR="007D5E71" w:rsidRPr="004C7B4D" w:rsidRDefault="007D5E71" w:rsidP="007D5E71"/>
    <w:p w14:paraId="1DA167F2" w14:textId="77777777" w:rsidR="007D5E71" w:rsidRPr="004C7B4D" w:rsidRDefault="007D5E71" w:rsidP="00DD6880">
      <w:pPr>
        <w:pStyle w:val="Numberedlist"/>
        <w:numPr>
          <w:ilvl w:val="0"/>
          <w:numId w:val="51"/>
        </w:numPr>
      </w:pPr>
      <w:r w:rsidRPr="004C7B4D">
        <w:t>Further exploration of the reasons why people with T2DM choose not to engage with self-management support; and how they can be encouraged to perceive its value.</w:t>
      </w:r>
    </w:p>
    <w:p w14:paraId="541D7F9C" w14:textId="77777777" w:rsidR="007D5E71" w:rsidRPr="004C7B4D" w:rsidRDefault="007D5E71" w:rsidP="00DD6880">
      <w:pPr>
        <w:pStyle w:val="Numberedlist"/>
      </w:pPr>
      <w:r w:rsidRPr="004C7B4D">
        <w:t xml:space="preserve">In parallel, more work on how to support HCPs in promoting patient engagement with HeLP-Diabetes or similar programmes. This could include further clarification of underlying reasons for HCPs not valuing this work and not seeing it as part of their role, as well as identifying factors that would help them see its value and incorporate it into routine practice. </w:t>
      </w:r>
    </w:p>
    <w:p w14:paraId="0AB57591" w14:textId="49FEF54E" w:rsidR="007D5E71" w:rsidRPr="00884C43" w:rsidRDefault="007D5E71">
      <w:pPr>
        <w:pStyle w:val="Numberedlist"/>
      </w:pPr>
      <w:r w:rsidRPr="004C7B4D">
        <w:t xml:space="preserve">As part of this, further work on linking HeLP-Diabetes with the GP </w:t>
      </w:r>
      <w:r w:rsidR="00D80CE5">
        <w:t>EMR</w:t>
      </w:r>
      <w:r w:rsidRPr="00D80CE5">
        <w:t xml:space="preserve"> would be useful, exploring how </w:t>
      </w:r>
      <w:r w:rsidRPr="00884C43">
        <w:t>to make this acceptable to GPs, useful to patients, and whether such linkage does improve uptake of and engagement with the intervention.</w:t>
      </w:r>
    </w:p>
    <w:p w14:paraId="6E6BF2BF" w14:textId="77777777" w:rsidR="007D5E71" w:rsidRPr="009F63E9" w:rsidRDefault="007D5E71">
      <w:pPr>
        <w:pStyle w:val="Numberedlist"/>
      </w:pPr>
      <w:r w:rsidRPr="00CE7527">
        <w:t>Given the importance of overcoming the digital divide, further work on how this can be aided b</w:t>
      </w:r>
      <w:r w:rsidRPr="009F63E9">
        <w:t xml:space="preserve">y HCP input would be useful. </w:t>
      </w:r>
    </w:p>
    <w:p w14:paraId="3E4C76A2" w14:textId="77777777" w:rsidR="007D5E71" w:rsidRPr="00013E3E" w:rsidRDefault="007D5E71">
      <w:pPr>
        <w:pStyle w:val="Numberedlist"/>
      </w:pPr>
      <w:r w:rsidRPr="00013E3E">
        <w:t xml:space="preserve">Although the trial demonstrated the intervention’s efficacy, we lack data confirming its effectiveness in routine use; this is clearly an area where further research is needed. </w:t>
      </w:r>
    </w:p>
    <w:p w14:paraId="166FF866" w14:textId="77777777" w:rsidR="007D5E71" w:rsidRPr="0057549E" w:rsidRDefault="007D5E71" w:rsidP="007D5E71"/>
    <w:p w14:paraId="609928D6" w14:textId="77777777" w:rsidR="007D5E71" w:rsidRPr="0057549E" w:rsidRDefault="007D5E71" w:rsidP="007D5E71">
      <w:pPr>
        <w:pStyle w:val="Heading2"/>
      </w:pPr>
      <w:bookmarkStart w:id="348" w:name="_Toc355448235"/>
      <w:r w:rsidRPr="0057549E">
        <w:t>Implications for practice and policy</w:t>
      </w:r>
      <w:bookmarkEnd w:id="348"/>
    </w:p>
    <w:p w14:paraId="6EC07407" w14:textId="77777777" w:rsidR="007D5E71" w:rsidRPr="00241772" w:rsidRDefault="007D5E71" w:rsidP="00DD6880">
      <w:pPr>
        <w:pStyle w:val="Numberedlist"/>
        <w:numPr>
          <w:ilvl w:val="0"/>
          <w:numId w:val="52"/>
        </w:numPr>
      </w:pPr>
      <w:r w:rsidRPr="0057549E">
        <w:t>Our findin</w:t>
      </w:r>
      <w:r w:rsidRPr="00241772">
        <w:t>gs suggest that widespread deployment of HeLP-Diabetes across the NHS could benefit patients, with a very high probability of being cost-effective at standard willingness-to-pay thresholds.</w:t>
      </w:r>
    </w:p>
    <w:p w14:paraId="68302C06" w14:textId="77777777" w:rsidR="007D5E71" w:rsidRPr="00B74B11" w:rsidRDefault="007D5E71">
      <w:pPr>
        <w:pStyle w:val="Numberedlist"/>
        <w:numPr>
          <w:ilvl w:val="0"/>
          <w:numId w:val="52"/>
        </w:numPr>
      </w:pPr>
      <w:r w:rsidRPr="00B61816">
        <w:t>Widespread implementation would be best undertaken centrally, as t</w:t>
      </w:r>
      <w:r w:rsidRPr="00B74B11">
        <w:t>his would improve the overall cost-effectiveness. The alternative model of implementation by individual CCGs increases costs particularly in marketing and the costs of agreeing and maintaining contracts.</w:t>
      </w:r>
    </w:p>
    <w:p w14:paraId="1B15C935" w14:textId="77777777" w:rsidR="007D5E71" w:rsidRPr="009E18B0" w:rsidRDefault="007D5E71">
      <w:pPr>
        <w:pStyle w:val="Numberedlist"/>
        <w:numPr>
          <w:ilvl w:val="0"/>
          <w:numId w:val="52"/>
        </w:numPr>
      </w:pPr>
      <w:r w:rsidRPr="009E18B0">
        <w:t xml:space="preserve">Digital health interventions may have a role in enabling the NHS to deliver more and better care for less resource, but only if there is significant investment in developing acceptable, effective and implementable interventions. </w:t>
      </w:r>
    </w:p>
    <w:p w14:paraId="2DD4C6BA" w14:textId="77777777" w:rsidR="007D5E71" w:rsidRDefault="007D5E71">
      <w:pPr>
        <w:pStyle w:val="Numberedlist"/>
        <w:numPr>
          <w:ilvl w:val="0"/>
          <w:numId w:val="52"/>
        </w:numPr>
      </w:pPr>
      <w:r w:rsidRPr="00824EB7">
        <w:t>Along with this investment in developing and evaluating digital</w:t>
      </w:r>
      <w:r w:rsidRPr="00860F3C">
        <w:t xml:space="preserve"> health interventions, there is a need to consider how best to commission, implement and maintain such interventions in a cost-effective manner.</w:t>
      </w:r>
    </w:p>
    <w:p w14:paraId="2F6F1315" w14:textId="77777777" w:rsidR="001F5397" w:rsidRPr="00860F3C" w:rsidRDefault="001F5397" w:rsidP="00DD6880"/>
    <w:p w14:paraId="056CE2BA" w14:textId="38801863" w:rsidR="007D5E71" w:rsidRPr="00C068E8" w:rsidRDefault="001F5397" w:rsidP="002D3522">
      <w:pPr>
        <w:pStyle w:val="Heading1"/>
      </w:pPr>
      <w:r>
        <w:br w:type="column"/>
      </w:r>
      <w:bookmarkStart w:id="349" w:name="_Toc355448236"/>
      <w:r w:rsidR="007D5E71" w:rsidRPr="00C068E8">
        <w:t>Conclusion</w:t>
      </w:r>
      <w:bookmarkEnd w:id="349"/>
    </w:p>
    <w:p w14:paraId="3D42B12B" w14:textId="77777777" w:rsidR="007D5E71" w:rsidRPr="004C7B4D" w:rsidRDefault="007D5E71" w:rsidP="007D5E71">
      <w:r w:rsidRPr="00C068E8">
        <w:t>This programme of research has successfully developed, evaluated and implemented a web-based self-</w:t>
      </w:r>
      <w:r w:rsidRPr="008019F0">
        <w:t>management programme for people with T2DM, called HeLP-Diabetes. The evidence from the trial suggests that HeLP-Diabetes enables patients to improve their diabetes control (as measured by the HbA1c) and reduce their use of health services, leading to an in</w:t>
      </w:r>
      <w:r w:rsidRPr="004C7B4D">
        <w:t xml:space="preserve">tervention which improves outcomes while reducing costs. Results of a parallel implementation study demonstrate that HeLP-Diabetes can be implemented into routine care and that, if HCPs support the implementation and actively recommend the programme to their patients, it can be used by patients from a wide demographic, effectively crossing the digital divide. </w:t>
      </w:r>
    </w:p>
    <w:p w14:paraId="42938FEB" w14:textId="77777777" w:rsidR="007D5E71" w:rsidRPr="004C7B4D" w:rsidRDefault="007D5E71" w:rsidP="007D5E71"/>
    <w:p w14:paraId="32050749" w14:textId="77777777" w:rsidR="007D5E71" w:rsidRPr="004C7B4D" w:rsidRDefault="007D5E71" w:rsidP="007D5E71">
      <w:r w:rsidRPr="004C7B4D">
        <w:t xml:space="preserve">These findings suggest that HeLP-Diabetes could form a useful addition to the current menu of education provision for people with diabetes, which is largely focused on group-based education. </w:t>
      </w:r>
    </w:p>
    <w:p w14:paraId="05F537FE" w14:textId="77777777" w:rsidR="007D5E71" w:rsidRPr="004C7B4D" w:rsidRDefault="007D5E71" w:rsidP="007D5E71"/>
    <w:p w14:paraId="2B71AECB" w14:textId="25346F13" w:rsidR="009E2ED2" w:rsidRPr="004C7B4D" w:rsidRDefault="007D5E71" w:rsidP="007D5E71">
      <w:r w:rsidRPr="004C7B4D">
        <w:t xml:space="preserve">Low uptake of HeLP-Diabetes appears to be related to many </w:t>
      </w:r>
      <w:r w:rsidR="001F5397">
        <w:t>people with T2DM</w:t>
      </w:r>
      <w:r w:rsidR="001F5397" w:rsidRPr="004C7B4D">
        <w:t xml:space="preserve"> </w:t>
      </w:r>
      <w:r w:rsidRPr="004C7B4D">
        <w:t xml:space="preserve">not perceiving a need for self-management support. The reasons for this are multi-factorial, with some patients not being ready, or being frightened, to engage with their illness, others feeling they already self-manage as well as they can, and still others thinking that their HCP would tell them anything they really needed to know. This and the role of HCPs in overcoming the digital divide demonstrated in the study suggest that future dissemination and implementation strategies will need to emphasise the importance of HCP involvement, and help HCPs appreciate their impact. </w:t>
      </w:r>
    </w:p>
    <w:p w14:paraId="17E95942" w14:textId="77777777" w:rsidR="009E2ED2" w:rsidRPr="004C7B4D" w:rsidRDefault="009E2ED2">
      <w:pPr>
        <w:spacing w:after="200" w:line="276" w:lineRule="auto"/>
      </w:pPr>
      <w:r w:rsidRPr="004C7B4D">
        <w:br w:type="page"/>
      </w:r>
    </w:p>
    <w:p w14:paraId="6E11FF2F" w14:textId="77777777" w:rsidR="009E2ED2" w:rsidRPr="004C7B4D" w:rsidRDefault="009E2ED2" w:rsidP="009E2ED2">
      <w:pPr>
        <w:pStyle w:val="Title"/>
      </w:pPr>
      <w:bookmarkStart w:id="350" w:name="_Toc355448237"/>
      <w:r w:rsidRPr="004C7B4D">
        <w:t>Acknowledgements</w:t>
      </w:r>
      <w:bookmarkEnd w:id="350"/>
    </w:p>
    <w:p w14:paraId="4377A67C" w14:textId="77777777" w:rsidR="009E2ED2" w:rsidRPr="004C7B4D" w:rsidRDefault="009E2ED2" w:rsidP="009E2ED2">
      <w:pPr>
        <w:rPr>
          <w:b/>
        </w:rPr>
      </w:pPr>
      <w:r w:rsidRPr="004C7B4D">
        <w:rPr>
          <w:b/>
        </w:rPr>
        <w:t>The following authors contributed to this monograph.</w:t>
      </w:r>
    </w:p>
    <w:p w14:paraId="603AB8FD" w14:textId="77777777" w:rsidR="009E2ED2" w:rsidRPr="004C7B4D" w:rsidRDefault="009E2ED2" w:rsidP="009E2ED2">
      <w:pPr>
        <w:rPr>
          <w:b/>
        </w:rPr>
      </w:pPr>
    </w:p>
    <w:p w14:paraId="47D7A8DD" w14:textId="77777777" w:rsidR="009E2ED2" w:rsidRPr="004C7B4D" w:rsidRDefault="009E2ED2" w:rsidP="009E2ED2">
      <w:r w:rsidRPr="004C7B4D">
        <w:rPr>
          <w:b/>
        </w:rPr>
        <w:t>Professor Elizabeth Murray</w:t>
      </w:r>
      <w:r w:rsidRPr="004C7B4D">
        <w:t>, University College London: Chief investigator. Overall responsibility for the programme; wrote first and final draft of the report, with the exception of the first draft of Chapter 8. Supervised all staff and students.</w:t>
      </w:r>
    </w:p>
    <w:p w14:paraId="3775EFCA" w14:textId="77777777" w:rsidR="009E2ED2" w:rsidRPr="004C7B4D" w:rsidRDefault="009E2ED2" w:rsidP="009E2ED2"/>
    <w:p w14:paraId="427CF97D" w14:textId="6795EEF6" w:rsidR="009E2ED2" w:rsidRPr="004C7B4D" w:rsidRDefault="009E2ED2" w:rsidP="009E2ED2">
      <w:r w:rsidRPr="004C7B4D">
        <w:rPr>
          <w:b/>
        </w:rPr>
        <w:t>Dr Jamie Ross</w:t>
      </w:r>
      <w:r w:rsidRPr="004C7B4D">
        <w:t xml:space="preserve">, UCL: </w:t>
      </w:r>
      <w:r w:rsidR="006F3638">
        <w:t>RA</w:t>
      </w:r>
      <w:r w:rsidRPr="004C7B4D">
        <w:t xml:space="preserve"> and PhD student. Contributed to WP A &amp; B through data collection and analysis; led on PPI for WP C and contributed to development of HeLP-Diabetes; lead researcher on WP E, including developing implementation plan and methods of evaluating the implementation plan.</w:t>
      </w:r>
    </w:p>
    <w:p w14:paraId="4F7C19D5" w14:textId="77777777" w:rsidR="009E2ED2" w:rsidRPr="004C7B4D" w:rsidRDefault="009E2ED2" w:rsidP="009E2ED2"/>
    <w:p w14:paraId="66F7F005" w14:textId="77777777" w:rsidR="009E2ED2" w:rsidRPr="004C7B4D" w:rsidRDefault="009E2ED2" w:rsidP="009E2ED2">
      <w:r w:rsidRPr="004C7B4D">
        <w:rPr>
          <w:b/>
        </w:rPr>
        <w:t xml:space="preserve">Dr Kingshuk Pal, </w:t>
      </w:r>
      <w:r w:rsidRPr="004C7B4D">
        <w:t>UCL: Second investigator and PhD student. Lead researcher on WP A &amp; B; contributed to development of HeLP-Diabetes; technical lead during development and maintenance of HeLP-Diabetes; trial manager for last 9 months of trial.</w:t>
      </w:r>
    </w:p>
    <w:p w14:paraId="50BFE262" w14:textId="77777777" w:rsidR="009E2ED2" w:rsidRPr="004C7B4D" w:rsidRDefault="009E2ED2" w:rsidP="009E2ED2"/>
    <w:p w14:paraId="6C5C9906" w14:textId="77777777" w:rsidR="009E2ED2" w:rsidRPr="004C7B4D" w:rsidRDefault="009E2ED2" w:rsidP="009E2ED2">
      <w:r w:rsidRPr="004C7B4D">
        <w:rPr>
          <w:b/>
        </w:rPr>
        <w:t>Jinshuo Li</w:t>
      </w:r>
      <w:r w:rsidRPr="004C7B4D">
        <w:t>, University of York: Research fellow and health economist. In collaboration with Steve Parrott, developed, undertook and wrote up health economic analysis plan for WP D; member of trial management group, and project management group for WP E, wrote first draft of Chapter 8.</w:t>
      </w:r>
    </w:p>
    <w:p w14:paraId="376769B3" w14:textId="77777777" w:rsidR="009E2ED2" w:rsidRPr="004C7B4D" w:rsidRDefault="009E2ED2" w:rsidP="009E2ED2">
      <w:pPr>
        <w:rPr>
          <w:b/>
        </w:rPr>
      </w:pPr>
    </w:p>
    <w:p w14:paraId="154ECEDF" w14:textId="7DFD4302" w:rsidR="009E2ED2" w:rsidRPr="004C7B4D" w:rsidRDefault="009E2ED2" w:rsidP="009E2ED2">
      <w:r w:rsidRPr="004C7B4D">
        <w:rPr>
          <w:b/>
        </w:rPr>
        <w:t>Dr Charlotte Dack</w:t>
      </w:r>
      <w:r w:rsidRPr="004C7B4D">
        <w:t xml:space="preserve">, University of Bath (formerly UCL): </w:t>
      </w:r>
      <w:r w:rsidR="006F3638">
        <w:t>RA</w:t>
      </w:r>
      <w:r w:rsidRPr="004C7B4D">
        <w:t>. Contributed to design, data collection and data analysis of WP A &amp; B; contributed to development of HeLP-Diabetes (WP C); initial trial manager for WP D, led on refining protocol, obtaining ethics and research governance, recruiting and training practices and participants and data collection procedures. Co-PPI lead.</w:t>
      </w:r>
    </w:p>
    <w:p w14:paraId="0B63087F" w14:textId="77777777" w:rsidR="009E2ED2" w:rsidRPr="004C7B4D" w:rsidRDefault="009E2ED2" w:rsidP="009E2ED2"/>
    <w:p w14:paraId="7149AE8D" w14:textId="77777777" w:rsidR="009E2ED2" w:rsidRPr="004C7B4D" w:rsidRDefault="009E2ED2" w:rsidP="009E2ED2">
      <w:r w:rsidRPr="004C7B4D">
        <w:rPr>
          <w:b/>
        </w:rPr>
        <w:t>Dr Fiona Stevenson</w:t>
      </w:r>
      <w:r w:rsidRPr="004C7B4D">
        <w:t xml:space="preserve">, UCL: Reader in medical sociology and co-investigator. Provided methodological expertise and supervision for WP A, B and E, including contributing to data collection (A &amp; B) and analysis (A, B &amp; E). Supervised Jamie Ross for PhD. Member of project management groups for WP A, B, C and E; and member of overall steering group. </w:t>
      </w:r>
    </w:p>
    <w:p w14:paraId="32BA3CD4" w14:textId="77777777" w:rsidR="009E2ED2" w:rsidRPr="004C7B4D" w:rsidRDefault="009E2ED2" w:rsidP="009E2ED2"/>
    <w:p w14:paraId="2DBC502E" w14:textId="7800964A" w:rsidR="009E2ED2" w:rsidRPr="004C7B4D" w:rsidRDefault="009E2ED2" w:rsidP="009E2ED2">
      <w:r w:rsidRPr="004C7B4D">
        <w:rPr>
          <w:b/>
        </w:rPr>
        <w:t>Michael Sweeting</w:t>
      </w:r>
      <w:r w:rsidRPr="004C7B4D">
        <w:t xml:space="preserve">, University of Cambridge: Statistician, senior </w:t>
      </w:r>
      <w:r w:rsidR="006F3638">
        <w:t>RA</w:t>
      </w:r>
      <w:r w:rsidRPr="004C7B4D">
        <w:t xml:space="preserve"> and co-investigator. Designed statistical analysis plan for WP D, supervised statistical analyses for WP D and E. Member of trial management group for WP D, and project management group for WP E; member of overall steering group.</w:t>
      </w:r>
    </w:p>
    <w:p w14:paraId="2C5CD346" w14:textId="77777777" w:rsidR="009E2ED2" w:rsidRPr="004C7B4D" w:rsidRDefault="009E2ED2" w:rsidP="009E2ED2"/>
    <w:p w14:paraId="0021E0C0" w14:textId="77777777" w:rsidR="009E2ED2" w:rsidRPr="004C7B4D" w:rsidRDefault="009E2ED2" w:rsidP="009E2ED2">
      <w:r w:rsidRPr="004C7B4D">
        <w:rPr>
          <w:b/>
        </w:rPr>
        <w:t>Steve Parrott</w:t>
      </w:r>
      <w:r w:rsidRPr="004C7B4D">
        <w:t>, University of York: Reader in health economics and co-investigator. Supervised Jinshuo Li in designing and undertaking health economic analyses for WP D and E. Member of trial management group, project management group for WP E, and overall steering group.</w:t>
      </w:r>
    </w:p>
    <w:p w14:paraId="2EB7E1B2" w14:textId="77777777" w:rsidR="009E2ED2" w:rsidRPr="004C7B4D" w:rsidRDefault="009E2ED2" w:rsidP="009E2ED2"/>
    <w:p w14:paraId="5F5A2921" w14:textId="77777777" w:rsidR="009E2ED2" w:rsidRPr="004C7B4D" w:rsidRDefault="009E2ED2" w:rsidP="009E2ED2">
      <w:r w:rsidRPr="004C7B4D">
        <w:rPr>
          <w:b/>
        </w:rPr>
        <w:t>Dr Maria Barnard</w:t>
      </w:r>
      <w:r w:rsidRPr="004C7B4D">
        <w:t>, The Whittington Hospital Foundation Trust: Consultant in diabetes medicine and co-investigator. Member of project management groups for WP A, B, C, and E, trial management group for WP D, and member of overall steering group. Contributed to development of HeLP-Diabetes. Advised on all clinical queries arising during programme grant.</w:t>
      </w:r>
    </w:p>
    <w:p w14:paraId="20E8B972" w14:textId="77777777" w:rsidR="009E2ED2" w:rsidRPr="004C7B4D" w:rsidRDefault="009E2ED2" w:rsidP="009E2ED2"/>
    <w:p w14:paraId="1B1F17D1" w14:textId="77777777" w:rsidR="009E2ED2" w:rsidRPr="004C7B4D" w:rsidRDefault="009E2ED2" w:rsidP="009E2ED2">
      <w:r w:rsidRPr="004C7B4D">
        <w:rPr>
          <w:b/>
        </w:rPr>
        <w:t>Professor Lucy Yardley</w:t>
      </w:r>
      <w:r w:rsidRPr="004C7B4D">
        <w:t xml:space="preserve">, University of Southampton: Professor of health psychology and co-investigator. Member of project management groups for WP A, B, C and E, trial management group for WP D, member of overall steering group. Advised on digital health intervention development, qualitative research methods, behaviour change, trial design and implementation. </w:t>
      </w:r>
    </w:p>
    <w:p w14:paraId="12E178C2" w14:textId="77777777" w:rsidR="009E2ED2" w:rsidRPr="004C7B4D" w:rsidRDefault="009E2ED2" w:rsidP="009E2ED2"/>
    <w:p w14:paraId="6EE2570E" w14:textId="77777777" w:rsidR="009E2ED2" w:rsidRPr="004C7B4D" w:rsidRDefault="009E2ED2" w:rsidP="009E2ED2">
      <w:r w:rsidRPr="004C7B4D">
        <w:rPr>
          <w:b/>
        </w:rPr>
        <w:t>Professor Susan Michie</w:t>
      </w:r>
      <w:r w:rsidRPr="004C7B4D">
        <w:t>, UCL: Professor of health psychology and co-investigator. Member of project management groups for WP A, B, C and E, trial management group for WP D, member of overall steering group. Advised on digital health intervention development, qualitative research methods, behaviour change and trial design. Co-supervised Kingshuk Pal’s PhD and part of Ghadah Alkhaldi’s PhD.</w:t>
      </w:r>
    </w:p>
    <w:p w14:paraId="7C32B735" w14:textId="77777777" w:rsidR="009E2ED2" w:rsidRPr="004C7B4D" w:rsidRDefault="009E2ED2" w:rsidP="009E2ED2"/>
    <w:p w14:paraId="40AB67A9" w14:textId="49928ABF" w:rsidR="009E2ED2" w:rsidRPr="004C7B4D" w:rsidRDefault="009E2ED2" w:rsidP="009E2ED2">
      <w:r w:rsidRPr="004C7B4D">
        <w:rPr>
          <w:b/>
        </w:rPr>
        <w:t>Professor Carl May</w:t>
      </w:r>
      <w:r w:rsidRPr="004C7B4D">
        <w:t xml:space="preserve">, University of Southampton: Professor of health care innovation and co-investigator. Member of project management groups for WP A, B, C and E, and overall steering group. Advised on qualitative methods, burden of treatment theory, </w:t>
      </w:r>
      <w:r w:rsidR="001F5397">
        <w:t>NPT</w:t>
      </w:r>
      <w:r w:rsidRPr="004C7B4D">
        <w:t xml:space="preserve"> and implementation science. </w:t>
      </w:r>
    </w:p>
    <w:p w14:paraId="0AB49E88" w14:textId="77777777" w:rsidR="009E2ED2" w:rsidRPr="004C7B4D" w:rsidRDefault="009E2ED2" w:rsidP="009E2ED2"/>
    <w:p w14:paraId="4E327C9B" w14:textId="15E19097" w:rsidR="009E2ED2" w:rsidRPr="004C7B4D" w:rsidRDefault="009E2ED2" w:rsidP="009E2ED2">
      <w:r w:rsidRPr="004C7B4D">
        <w:rPr>
          <w:b/>
        </w:rPr>
        <w:t>Professor David Patterson</w:t>
      </w:r>
      <w:r w:rsidRPr="004C7B4D">
        <w:t>, The Whittington Hospital Foundation Trust: Consultant clinical cardiologist and co</w:t>
      </w:r>
      <w:r w:rsidR="001F5397">
        <w:t>-</w:t>
      </w:r>
      <w:r w:rsidRPr="004C7B4D">
        <w:t>investigator. Member of project management groups for WP A, B and E, and of overall steering group. Advised on clinical issues, development of digital health interventions, long-term implementation and sustainability.</w:t>
      </w:r>
    </w:p>
    <w:p w14:paraId="01E31ECE" w14:textId="77777777" w:rsidR="009E2ED2" w:rsidRPr="004C7B4D" w:rsidRDefault="009E2ED2" w:rsidP="009E2ED2"/>
    <w:p w14:paraId="012165CF" w14:textId="77777777" w:rsidR="009E2ED2" w:rsidRPr="004C7B4D" w:rsidRDefault="009E2ED2" w:rsidP="009E2ED2">
      <w:r w:rsidRPr="004C7B4D">
        <w:rPr>
          <w:b/>
        </w:rPr>
        <w:t>Ghadah Alkhaldi</w:t>
      </w:r>
      <w:r w:rsidRPr="004C7B4D">
        <w:t xml:space="preserve">, UCL: PhD student. Led on developing and evaluating engagement prompts for HeLP-Diabetes (emails and newsletters). </w:t>
      </w:r>
    </w:p>
    <w:p w14:paraId="794B66AD" w14:textId="77777777" w:rsidR="009E2ED2" w:rsidRPr="004C7B4D" w:rsidRDefault="009E2ED2" w:rsidP="009E2ED2"/>
    <w:p w14:paraId="5CAEFFB0" w14:textId="77777777" w:rsidR="009E2ED2" w:rsidRPr="004C7B4D" w:rsidRDefault="009E2ED2" w:rsidP="009E2ED2">
      <w:r w:rsidRPr="004C7B4D">
        <w:rPr>
          <w:b/>
        </w:rPr>
        <w:t>Dr Brian Fisher</w:t>
      </w:r>
      <w:r w:rsidRPr="004C7B4D">
        <w:t>, Patient Access for Electronic Records Systems: GP, director of PAERS and co-investigator. Provided advice on integrating digital heath interventions into NHS (WP B &amp; E); integration of GP EMR with HeLP-Diabetes (WP C). Contributed to developing and reviewing HeLP-Diabetes.</w:t>
      </w:r>
    </w:p>
    <w:p w14:paraId="4093F1E8" w14:textId="77777777" w:rsidR="009E2ED2" w:rsidRPr="004C7B4D" w:rsidRDefault="009E2ED2" w:rsidP="009E2ED2"/>
    <w:p w14:paraId="06B42B80" w14:textId="77777777" w:rsidR="009E2ED2" w:rsidRPr="004C7B4D" w:rsidRDefault="009E2ED2" w:rsidP="009E2ED2">
      <w:r w:rsidRPr="0068598F">
        <w:rPr>
          <w:b/>
        </w:rPr>
        <w:t>Professor Andrew Farmer</w:t>
      </w:r>
      <w:r w:rsidRPr="004C7B4D">
        <w:t xml:space="preserve">, University of Oxford: Professor of primary care and co-investigator. Member of project management groups for WP B, C, and E, trial management group and overall steering group. Contributed to developing and reviewing HeLP-Diabetes, advised extensively on trial design and conduct. </w:t>
      </w:r>
    </w:p>
    <w:p w14:paraId="48F57549" w14:textId="77777777" w:rsidR="009E2ED2" w:rsidRPr="004C7B4D" w:rsidRDefault="009E2ED2" w:rsidP="009E2ED2"/>
    <w:p w14:paraId="0BA15CAC" w14:textId="77777777" w:rsidR="009E2ED2" w:rsidRPr="004C7B4D" w:rsidRDefault="009E2ED2" w:rsidP="009E2ED2">
      <w:r w:rsidRPr="0068598F">
        <w:rPr>
          <w:b/>
        </w:rPr>
        <w:t>Orla O’Donnell</w:t>
      </w:r>
      <w:r w:rsidRPr="004C7B4D">
        <w:t xml:space="preserve">, UCL: Project manager. Managed overall project, including budgets, contracts, ethics and research governance approvals, reporting, timelines, meetings, communication and PPI input. Member of project management groups for WP A, B, C and E. Chief operating officer for HeLP-Digital. Contributed to development of HeLP-Diabetes. </w:t>
      </w:r>
    </w:p>
    <w:p w14:paraId="486CDC38" w14:textId="77777777" w:rsidR="009E2ED2" w:rsidRPr="004C7B4D" w:rsidRDefault="009E2ED2" w:rsidP="009E2ED2"/>
    <w:p w14:paraId="6606FA60" w14:textId="34C01575" w:rsidR="004A1B0D" w:rsidRPr="004C7B4D" w:rsidRDefault="004A1B0D" w:rsidP="009E2ED2">
      <w:r w:rsidRPr="004C7B4D">
        <w:t xml:space="preserve">All authors contributed to writing of the report, commenting on drafts and approving the final version. </w:t>
      </w:r>
    </w:p>
    <w:p w14:paraId="087AB1E3" w14:textId="77777777" w:rsidR="004A1B0D" w:rsidRPr="004C7B4D" w:rsidRDefault="004A1B0D" w:rsidP="009E2ED2"/>
    <w:p w14:paraId="134930DB" w14:textId="77777777" w:rsidR="009E2ED2" w:rsidRPr="004C7B4D" w:rsidRDefault="009E2ED2" w:rsidP="009E2ED2">
      <w:pPr>
        <w:rPr>
          <w:b/>
        </w:rPr>
      </w:pPr>
      <w:r w:rsidRPr="004C7B4D">
        <w:rPr>
          <w:b/>
        </w:rPr>
        <w:t>The authors wish to thank</w:t>
      </w:r>
    </w:p>
    <w:p w14:paraId="79E3F33C" w14:textId="77777777" w:rsidR="009E2ED2" w:rsidRPr="004C7B4D" w:rsidRDefault="009E2ED2" w:rsidP="009E2ED2">
      <w:r w:rsidRPr="004C7B4D">
        <w:t>Fiona Giles, UCL</w:t>
      </w:r>
    </w:p>
    <w:p w14:paraId="38F72F0C" w14:textId="77777777" w:rsidR="009E2ED2" w:rsidRPr="004C7B4D" w:rsidRDefault="009E2ED2" w:rsidP="009E2ED2">
      <w:r w:rsidRPr="004C7B4D">
        <w:t>Helen Gibson, diabetes specialist nurse</w:t>
      </w:r>
    </w:p>
    <w:p w14:paraId="7DD4A8B6" w14:textId="77777777" w:rsidR="009E2ED2" w:rsidRPr="004C7B4D" w:rsidRDefault="009E2ED2" w:rsidP="009E2ED2">
      <w:pPr>
        <w:rPr>
          <w:szCs w:val="24"/>
        </w:rPr>
      </w:pPr>
      <w:r w:rsidRPr="004C7B4D">
        <w:rPr>
          <w:szCs w:val="24"/>
        </w:rPr>
        <w:t>Rebecca Owen, diabetes specialist nurse</w:t>
      </w:r>
    </w:p>
    <w:p w14:paraId="625947A6" w14:textId="77777777" w:rsidR="009E2ED2" w:rsidRPr="004C7B4D" w:rsidRDefault="009E2ED2" w:rsidP="009E2ED2">
      <w:pPr>
        <w:rPr>
          <w:rFonts w:cs="Arial"/>
          <w:szCs w:val="24"/>
        </w:rPr>
      </w:pPr>
      <w:r w:rsidRPr="004C7B4D">
        <w:rPr>
          <w:rFonts w:cs="Arial"/>
          <w:bCs/>
          <w:szCs w:val="24"/>
        </w:rPr>
        <w:t xml:space="preserve">Dr Anisoara Jardim, </w:t>
      </w:r>
      <w:r w:rsidRPr="004C7B4D">
        <w:rPr>
          <w:rFonts w:cs="Arial"/>
          <w:szCs w:val="24"/>
        </w:rPr>
        <w:t>programme manager</w:t>
      </w:r>
      <w:r w:rsidRPr="004C7B4D">
        <w:rPr>
          <w:rFonts w:cs="Arial"/>
          <w:b/>
          <w:bCs/>
          <w:szCs w:val="24"/>
        </w:rPr>
        <w:t xml:space="preserve">, </w:t>
      </w:r>
      <w:r w:rsidRPr="004C7B4D">
        <w:rPr>
          <w:rFonts w:cs="Arial"/>
          <w:bCs/>
          <w:szCs w:val="24"/>
        </w:rPr>
        <w:t xml:space="preserve">NIHR </w:t>
      </w:r>
      <w:r w:rsidRPr="004C7B4D">
        <w:rPr>
          <w:rFonts w:cs="Arial"/>
          <w:szCs w:val="24"/>
        </w:rPr>
        <w:t>Programme Grants for Applied Research</w:t>
      </w:r>
    </w:p>
    <w:p w14:paraId="161E9D20" w14:textId="77777777" w:rsidR="009E2ED2" w:rsidRPr="004C7B4D" w:rsidRDefault="009E2ED2" w:rsidP="009E2ED2">
      <w:pPr>
        <w:rPr>
          <w:rFonts w:cs="Arial"/>
          <w:szCs w:val="24"/>
        </w:rPr>
      </w:pPr>
      <w:r w:rsidRPr="004C7B4D">
        <w:rPr>
          <w:rFonts w:cs="Arial"/>
          <w:szCs w:val="24"/>
        </w:rPr>
        <w:t>Nicolas Barnard, monograph editor</w:t>
      </w:r>
    </w:p>
    <w:p w14:paraId="2F7E84BB" w14:textId="77777777" w:rsidR="009E2ED2" w:rsidRPr="004C7B4D" w:rsidRDefault="009E2ED2" w:rsidP="009E2ED2">
      <w:pPr>
        <w:rPr>
          <w:b/>
          <w:szCs w:val="24"/>
        </w:rPr>
      </w:pPr>
    </w:p>
    <w:p w14:paraId="23B6C4F0" w14:textId="77777777" w:rsidR="009E2ED2" w:rsidRPr="004C7B4D" w:rsidRDefault="009E2ED2" w:rsidP="009E2ED2">
      <w:pPr>
        <w:rPr>
          <w:b/>
        </w:rPr>
      </w:pPr>
      <w:r w:rsidRPr="004C7B4D">
        <w:rPr>
          <w:b/>
        </w:rPr>
        <w:t>Co-investigators</w:t>
      </w:r>
    </w:p>
    <w:p w14:paraId="35ADFE36" w14:textId="77777777" w:rsidR="009E2ED2" w:rsidRPr="004C7B4D" w:rsidRDefault="009E2ED2" w:rsidP="009E2ED2">
      <w:r w:rsidRPr="004C7B4D">
        <w:t>Dr Stephen Thomas, consultant in diabetes medicine</w:t>
      </w:r>
    </w:p>
    <w:p w14:paraId="6EFE1AFB" w14:textId="77777777" w:rsidR="009E2ED2" w:rsidRPr="004C7B4D" w:rsidRDefault="009E2ED2" w:rsidP="009E2ED2">
      <w:r w:rsidRPr="004C7B4D">
        <w:t>Charles Gore, PPI and co-investigator</w:t>
      </w:r>
    </w:p>
    <w:p w14:paraId="255E0652" w14:textId="77777777" w:rsidR="009E2ED2" w:rsidRPr="004C7B4D" w:rsidRDefault="009E2ED2" w:rsidP="009E2ED2">
      <w:pPr>
        <w:rPr>
          <w:rFonts w:cs="Arial"/>
        </w:rPr>
      </w:pPr>
      <w:r w:rsidRPr="004C7B4D">
        <w:rPr>
          <w:rFonts w:cs="Arial"/>
        </w:rPr>
        <w:t>Mary Jamal, NHS manager, The Whittington</w:t>
      </w:r>
    </w:p>
    <w:p w14:paraId="23254A70" w14:textId="77777777" w:rsidR="009E2ED2" w:rsidRPr="004C7B4D" w:rsidRDefault="009E2ED2" w:rsidP="009E2ED2">
      <w:pPr>
        <w:rPr>
          <w:b/>
        </w:rPr>
      </w:pPr>
    </w:p>
    <w:p w14:paraId="68A56B93" w14:textId="77777777" w:rsidR="009E2ED2" w:rsidRPr="004C7B4D" w:rsidRDefault="009E2ED2" w:rsidP="009E2ED2">
      <w:pPr>
        <w:rPr>
          <w:b/>
        </w:rPr>
      </w:pPr>
      <w:r w:rsidRPr="004C7B4D">
        <w:rPr>
          <w:b/>
        </w:rPr>
        <w:t>Patient representatives</w:t>
      </w:r>
    </w:p>
    <w:p w14:paraId="2D1CCBC8" w14:textId="77777777" w:rsidR="009E2ED2" w:rsidRPr="004C7B4D" w:rsidRDefault="009E2ED2" w:rsidP="009E2ED2">
      <w:pPr>
        <w:rPr>
          <w:b/>
        </w:rPr>
        <w:sectPr w:rsidR="009E2ED2" w:rsidRPr="004C7B4D" w:rsidSect="003744C1">
          <w:footerReference w:type="default" r:id="rId38"/>
          <w:pgSz w:w="11906" w:h="16838"/>
          <w:pgMar w:top="1440" w:right="1440" w:bottom="1440" w:left="1440" w:header="709" w:footer="709" w:gutter="0"/>
          <w:cols w:space="708"/>
          <w:docGrid w:linePitch="360"/>
        </w:sectPr>
      </w:pPr>
    </w:p>
    <w:p w14:paraId="44C28847" w14:textId="77777777" w:rsidR="009E2ED2" w:rsidRPr="004C7B4D" w:rsidRDefault="009E2ED2" w:rsidP="009E2ED2">
      <w:pPr>
        <w:ind w:left="284" w:hanging="284"/>
      </w:pPr>
      <w:r w:rsidRPr="004C7B4D">
        <w:rPr>
          <w:b/>
        </w:rPr>
        <w:t>Joni Iniss</w:t>
      </w:r>
      <w:r w:rsidRPr="004C7B4D">
        <w:t xml:space="preserve">, PPI and </w:t>
      </w:r>
      <w:r w:rsidRPr="004C7B4D">
        <w:br/>
        <w:t>co-investigator</w:t>
      </w:r>
    </w:p>
    <w:p w14:paraId="75F2F6B6" w14:textId="77777777" w:rsidR="009E2ED2" w:rsidRPr="004C7B4D" w:rsidRDefault="009E2ED2" w:rsidP="009E2ED2">
      <w:r w:rsidRPr="004C7B4D">
        <w:t>Bindie Wood</w:t>
      </w:r>
    </w:p>
    <w:p w14:paraId="04EFAC0B" w14:textId="77777777" w:rsidR="009E2ED2" w:rsidRPr="004C7B4D" w:rsidRDefault="009E2ED2" w:rsidP="009E2ED2">
      <w:r w:rsidRPr="004C7B4D">
        <w:t>Niccy Whitaker</w:t>
      </w:r>
    </w:p>
    <w:p w14:paraId="79A7C249" w14:textId="77777777" w:rsidR="009E2ED2" w:rsidRPr="004C7B4D" w:rsidRDefault="009E2ED2" w:rsidP="009E2ED2">
      <w:r w:rsidRPr="004C7B4D">
        <w:t>Jonathan Benford</w:t>
      </w:r>
    </w:p>
    <w:p w14:paraId="33D575BD" w14:textId="77777777" w:rsidR="009E2ED2" w:rsidRPr="004C7B4D" w:rsidRDefault="009E2ED2" w:rsidP="009E2ED2">
      <w:r w:rsidRPr="004C7B4D">
        <w:t>Malcolm Knox</w:t>
      </w:r>
    </w:p>
    <w:p w14:paraId="1F129A05" w14:textId="77777777" w:rsidR="009E2ED2" w:rsidRPr="004C7B4D" w:rsidRDefault="009E2ED2" w:rsidP="009E2ED2">
      <w:r w:rsidRPr="004C7B4D">
        <w:t>Pamela Ellam</w:t>
      </w:r>
    </w:p>
    <w:p w14:paraId="27AB7ACC" w14:textId="77777777" w:rsidR="009E2ED2" w:rsidRPr="004C7B4D" w:rsidRDefault="009E2ED2" w:rsidP="009E2ED2">
      <w:r w:rsidRPr="004C7B4D">
        <w:t>Woolf Van Silver</w:t>
      </w:r>
    </w:p>
    <w:p w14:paraId="7892BACC" w14:textId="77777777" w:rsidR="009E2ED2" w:rsidRPr="004C7B4D" w:rsidRDefault="009E2ED2" w:rsidP="009E2ED2">
      <w:r w:rsidRPr="004C7B4D">
        <w:t>Charles Prince</w:t>
      </w:r>
    </w:p>
    <w:p w14:paraId="30152A62" w14:textId="77777777" w:rsidR="009E2ED2" w:rsidRPr="004C7B4D" w:rsidRDefault="009E2ED2" w:rsidP="009E2ED2">
      <w:r w:rsidRPr="004C7B4D">
        <w:t>Paul Davies</w:t>
      </w:r>
    </w:p>
    <w:p w14:paraId="3707B843" w14:textId="77777777" w:rsidR="009E2ED2" w:rsidRPr="004C7B4D" w:rsidRDefault="009E2ED2" w:rsidP="009E2ED2">
      <w:r w:rsidRPr="004C7B4D">
        <w:t>Ros Bacal</w:t>
      </w:r>
    </w:p>
    <w:p w14:paraId="3E34A0D5" w14:textId="77777777" w:rsidR="009E2ED2" w:rsidRPr="004C7B4D" w:rsidRDefault="009E2ED2" w:rsidP="009E2ED2">
      <w:r w:rsidRPr="004C7B4D">
        <w:t>Angela Edwards</w:t>
      </w:r>
    </w:p>
    <w:p w14:paraId="040AD197" w14:textId="77777777" w:rsidR="009E2ED2" w:rsidRPr="004C7B4D" w:rsidRDefault="009E2ED2" w:rsidP="009E2ED2">
      <w:r w:rsidRPr="004C7B4D">
        <w:t>Caroline Szylit</w:t>
      </w:r>
    </w:p>
    <w:p w14:paraId="2E1748E6" w14:textId="77777777" w:rsidR="009E2ED2" w:rsidRPr="004C7B4D" w:rsidRDefault="009E2ED2" w:rsidP="009E2ED2">
      <w:r w:rsidRPr="004C7B4D">
        <w:t>Robin Healey</w:t>
      </w:r>
    </w:p>
    <w:p w14:paraId="4E547E7D" w14:textId="77777777" w:rsidR="009E2ED2" w:rsidRPr="004C7B4D" w:rsidRDefault="009E2ED2" w:rsidP="009E2ED2">
      <w:r w:rsidRPr="004C7B4D">
        <w:t>Nastir Matabdin</w:t>
      </w:r>
    </w:p>
    <w:p w14:paraId="1A856092" w14:textId="77777777" w:rsidR="009E2ED2" w:rsidRPr="004C7B4D" w:rsidRDefault="009E2ED2" w:rsidP="009E2ED2">
      <w:r w:rsidRPr="004C7B4D">
        <w:t>David Forbes</w:t>
      </w:r>
    </w:p>
    <w:p w14:paraId="09D68EBE" w14:textId="77777777" w:rsidR="009E2ED2" w:rsidRPr="004C7B4D" w:rsidRDefault="009E2ED2" w:rsidP="009E2ED2">
      <w:r w:rsidRPr="004C7B4D">
        <w:t>Frank Wood</w:t>
      </w:r>
    </w:p>
    <w:p w14:paraId="072ED05D" w14:textId="77777777" w:rsidR="009E2ED2" w:rsidRPr="004C7B4D" w:rsidRDefault="009E2ED2" w:rsidP="009E2ED2">
      <w:r w:rsidRPr="004C7B4D">
        <w:t>Andy West</w:t>
      </w:r>
    </w:p>
    <w:p w14:paraId="29FC4240" w14:textId="77777777" w:rsidR="009E2ED2" w:rsidRPr="004C7B4D" w:rsidRDefault="009E2ED2" w:rsidP="009E2ED2">
      <w:r w:rsidRPr="004C7B4D">
        <w:t>James Munroe</w:t>
      </w:r>
    </w:p>
    <w:p w14:paraId="4D864925" w14:textId="77777777" w:rsidR="009E2ED2" w:rsidRPr="004C7B4D" w:rsidRDefault="009E2ED2" w:rsidP="009E2ED2">
      <w:r w:rsidRPr="004C7B4D">
        <w:t>Isidora Walcott</w:t>
      </w:r>
    </w:p>
    <w:p w14:paraId="33B0FD9D" w14:textId="77777777" w:rsidR="009E2ED2" w:rsidRPr="004C7B4D" w:rsidRDefault="009E2ED2" w:rsidP="009E2ED2">
      <w:r w:rsidRPr="004C7B4D">
        <w:t>John Mealings (deceased)</w:t>
      </w:r>
    </w:p>
    <w:p w14:paraId="27FE3C77" w14:textId="77777777" w:rsidR="009E2ED2" w:rsidRPr="004C7B4D" w:rsidRDefault="009E2ED2" w:rsidP="009E2ED2">
      <w:r w:rsidRPr="004C7B4D">
        <w:t>Tim Saunders</w:t>
      </w:r>
    </w:p>
    <w:p w14:paraId="5F625F32" w14:textId="77777777" w:rsidR="009E2ED2" w:rsidRPr="004C7B4D" w:rsidRDefault="009E2ED2" w:rsidP="009E2ED2">
      <w:r w:rsidRPr="004C7B4D">
        <w:t>Trisha Shirt</w:t>
      </w:r>
    </w:p>
    <w:p w14:paraId="5BEAE352" w14:textId="77777777" w:rsidR="009E2ED2" w:rsidRPr="004C7B4D" w:rsidRDefault="009E2ED2" w:rsidP="009E2ED2">
      <w:pPr>
        <w:sectPr w:rsidR="009E2ED2" w:rsidRPr="004C7B4D" w:rsidSect="008E396C">
          <w:type w:val="continuous"/>
          <w:pgSz w:w="11906" w:h="16838"/>
          <w:pgMar w:top="1440" w:right="1440" w:bottom="1440" w:left="1440" w:header="709" w:footer="709" w:gutter="0"/>
          <w:cols w:num="3" w:space="708"/>
          <w:docGrid w:linePitch="360"/>
        </w:sectPr>
      </w:pPr>
    </w:p>
    <w:p w14:paraId="5D1F98AE" w14:textId="77777777" w:rsidR="009E2ED2" w:rsidRPr="004C7B4D" w:rsidRDefault="009E2ED2" w:rsidP="009E2ED2"/>
    <w:p w14:paraId="20312786" w14:textId="77777777" w:rsidR="009E2ED2" w:rsidRPr="004C7B4D" w:rsidRDefault="009E2ED2" w:rsidP="009E2ED2">
      <w:pPr>
        <w:rPr>
          <w:b/>
        </w:rPr>
      </w:pPr>
      <w:r w:rsidRPr="004C7B4D">
        <w:rPr>
          <w:b/>
        </w:rPr>
        <w:t>The team who worked on the development of HeLP-Diabetes</w:t>
      </w:r>
    </w:p>
    <w:p w14:paraId="18C61121" w14:textId="77777777" w:rsidR="009E2ED2" w:rsidRPr="004C7B4D" w:rsidRDefault="009E2ED2" w:rsidP="009E2ED2">
      <w:pPr>
        <w:sectPr w:rsidR="009E2ED2" w:rsidRPr="004C7B4D" w:rsidSect="008E396C">
          <w:type w:val="continuous"/>
          <w:pgSz w:w="11906" w:h="16838"/>
          <w:pgMar w:top="1440" w:right="1440" w:bottom="1440" w:left="1440" w:header="709" w:footer="709" w:gutter="0"/>
          <w:cols w:space="708"/>
          <w:docGrid w:linePitch="360"/>
        </w:sectPr>
      </w:pPr>
    </w:p>
    <w:p w14:paraId="018BE37A" w14:textId="77777777" w:rsidR="009E2ED2" w:rsidRPr="004C7B4D" w:rsidRDefault="009E2ED2" w:rsidP="009E2ED2">
      <w:r w:rsidRPr="004C7B4D">
        <w:t>Joe Palmer, SoftForge</w:t>
      </w:r>
    </w:p>
    <w:p w14:paraId="6EA2738B" w14:textId="77777777" w:rsidR="009E2ED2" w:rsidRPr="004C7B4D" w:rsidRDefault="009E2ED2" w:rsidP="009E2ED2">
      <w:r w:rsidRPr="004C7B4D">
        <w:t>Phil Walton, SoftForge</w:t>
      </w:r>
    </w:p>
    <w:p w14:paraId="69378C7D" w14:textId="77777777" w:rsidR="009E2ED2" w:rsidRPr="004C7B4D" w:rsidRDefault="009E2ED2" w:rsidP="009E2ED2">
      <w:r w:rsidRPr="004C7B4D">
        <w:t>Christina Lamb, web design</w:t>
      </w:r>
    </w:p>
    <w:p w14:paraId="1315797F" w14:textId="77777777" w:rsidR="009E2ED2" w:rsidRPr="004C7B4D" w:rsidRDefault="009E2ED2" w:rsidP="009E2ED2">
      <w:r w:rsidRPr="004C7B4D">
        <w:t>Eleana Papadopoulou, dietician</w:t>
      </w:r>
    </w:p>
    <w:p w14:paraId="39E2A7B2" w14:textId="77777777" w:rsidR="009E2ED2" w:rsidRPr="004C7B4D" w:rsidRDefault="009E2ED2" w:rsidP="009E2ED2">
      <w:r w:rsidRPr="004C7B4D">
        <w:t>Douglas Twenefour, dietician</w:t>
      </w:r>
    </w:p>
    <w:p w14:paraId="47483819" w14:textId="77777777" w:rsidR="009E2ED2" w:rsidRPr="004C7B4D" w:rsidRDefault="009E2ED2" w:rsidP="009E2ED2">
      <w:r w:rsidRPr="004C7B4D">
        <w:t>Janice Mavroskoufis, dietician</w:t>
      </w:r>
    </w:p>
    <w:p w14:paraId="389CE828" w14:textId="77777777" w:rsidR="009E2ED2" w:rsidRPr="004C7B4D" w:rsidRDefault="009E2ED2" w:rsidP="009E2ED2">
      <w:r w:rsidRPr="004C7B4D">
        <w:t>Adam Cohen, video production</w:t>
      </w:r>
    </w:p>
    <w:p w14:paraId="76830E89" w14:textId="77777777" w:rsidR="009E2ED2" w:rsidRPr="004C7B4D" w:rsidRDefault="009E2ED2" w:rsidP="009E2ED2">
      <w:r w:rsidRPr="004C7B4D">
        <w:t>Rupert Charmak, fitness trainer</w:t>
      </w:r>
    </w:p>
    <w:p w14:paraId="1CD18CF7" w14:textId="77777777" w:rsidR="009E2ED2" w:rsidRPr="004C7B4D" w:rsidRDefault="009E2ED2" w:rsidP="009E2ED2">
      <w:r w:rsidRPr="004C7B4D">
        <w:t>Angela Nicholas, editing</w:t>
      </w:r>
    </w:p>
    <w:p w14:paraId="2E19A87D" w14:textId="77777777" w:rsidR="009E2ED2" w:rsidRPr="004C7B4D" w:rsidRDefault="009E2ED2" w:rsidP="009E2ED2">
      <w:pPr>
        <w:rPr>
          <w:rFonts w:cs="Arial"/>
        </w:rPr>
      </w:pPr>
      <w:r w:rsidRPr="004C7B4D">
        <w:t>Julia Bindman</w:t>
      </w:r>
      <w:r w:rsidRPr="004C7B4D">
        <w:rPr>
          <w:rFonts w:cs="Arial"/>
        </w:rPr>
        <w:t>, editing</w:t>
      </w:r>
    </w:p>
    <w:p w14:paraId="29618533" w14:textId="77777777" w:rsidR="009E2ED2" w:rsidRPr="004C7B4D" w:rsidRDefault="009E2ED2" w:rsidP="009E2ED2">
      <w:r w:rsidRPr="004C7B4D">
        <w:t>Dr Elsa Gubert, GP academic trainee</w:t>
      </w:r>
    </w:p>
    <w:p w14:paraId="1D3FBB70" w14:textId="77777777" w:rsidR="009E2ED2" w:rsidRPr="004C7B4D" w:rsidRDefault="009E2ED2" w:rsidP="009E2ED2">
      <w:r w:rsidRPr="004C7B4D">
        <w:t>Richard Peacock, information scientist</w:t>
      </w:r>
    </w:p>
    <w:p w14:paraId="31067D39" w14:textId="77777777" w:rsidR="009E2ED2" w:rsidRPr="004C7B4D" w:rsidRDefault="009E2ED2" w:rsidP="009E2ED2">
      <w:pPr>
        <w:sectPr w:rsidR="009E2ED2" w:rsidRPr="004C7B4D" w:rsidSect="008E396C">
          <w:type w:val="continuous"/>
          <w:pgSz w:w="11906" w:h="16838"/>
          <w:pgMar w:top="1440" w:right="1440" w:bottom="1440" w:left="1440" w:header="709" w:footer="709" w:gutter="0"/>
          <w:cols w:num="2" w:space="708"/>
          <w:docGrid w:linePitch="360"/>
        </w:sectPr>
      </w:pPr>
    </w:p>
    <w:p w14:paraId="60FEBCC3" w14:textId="77777777" w:rsidR="009E2ED2" w:rsidRPr="004C7B4D" w:rsidRDefault="009E2ED2" w:rsidP="009E2ED2"/>
    <w:p w14:paraId="279C6281" w14:textId="77777777" w:rsidR="009E2ED2" w:rsidRPr="004C7B4D" w:rsidRDefault="009E2ED2" w:rsidP="009E2ED2">
      <w:pPr>
        <w:rPr>
          <w:b/>
        </w:rPr>
      </w:pPr>
      <w:r w:rsidRPr="004C7B4D">
        <w:rPr>
          <w:b/>
        </w:rPr>
        <w:t>The trial steering committee and wider trial team</w:t>
      </w:r>
    </w:p>
    <w:p w14:paraId="357BA44A" w14:textId="77777777" w:rsidR="009E2ED2" w:rsidRPr="004C7B4D" w:rsidRDefault="009E2ED2" w:rsidP="009E2ED2">
      <w:pPr>
        <w:sectPr w:rsidR="009E2ED2" w:rsidRPr="004C7B4D" w:rsidSect="008E396C">
          <w:type w:val="continuous"/>
          <w:pgSz w:w="11906" w:h="16838"/>
          <w:pgMar w:top="1440" w:right="1440" w:bottom="1440" w:left="1440" w:header="709" w:footer="709" w:gutter="0"/>
          <w:cols w:space="708"/>
          <w:docGrid w:linePitch="360"/>
        </w:sectPr>
      </w:pPr>
    </w:p>
    <w:p w14:paraId="635A71EA" w14:textId="77777777" w:rsidR="009E2ED2" w:rsidRPr="004C7B4D" w:rsidRDefault="009E2ED2" w:rsidP="009E2ED2">
      <w:pPr>
        <w:ind w:left="284" w:hanging="284"/>
      </w:pPr>
      <w:r w:rsidRPr="004C7B4D">
        <w:t>Professor Frances Mair, University of Glasgow</w:t>
      </w:r>
    </w:p>
    <w:p w14:paraId="1FD0FF58" w14:textId="77777777" w:rsidR="009E2ED2" w:rsidRPr="004C7B4D" w:rsidRDefault="009E2ED2" w:rsidP="009E2ED2">
      <w:r w:rsidRPr="004C7B4D">
        <w:t>Professor Peter Hindmarsh, UCL Hospital</w:t>
      </w:r>
    </w:p>
    <w:p w14:paraId="2FE08493" w14:textId="77777777" w:rsidR="009E2ED2" w:rsidRPr="004C7B4D" w:rsidRDefault="009E2ED2" w:rsidP="009E2ED2">
      <w:r w:rsidRPr="004C7B4D">
        <w:t>Professor Nick Freemantle, UCL</w:t>
      </w:r>
    </w:p>
    <w:p w14:paraId="534AB851" w14:textId="77777777" w:rsidR="009E2ED2" w:rsidRPr="004C7B4D" w:rsidRDefault="009E2ED2" w:rsidP="009E2ED2">
      <w:r w:rsidRPr="004C7B4D">
        <w:t>Deborah Haworth, former trial manager</w:t>
      </w:r>
    </w:p>
    <w:p w14:paraId="01B7275F" w14:textId="77777777" w:rsidR="009E2ED2" w:rsidRPr="004C7B4D" w:rsidRDefault="009E2ED2" w:rsidP="009E2ED2">
      <w:pPr>
        <w:sectPr w:rsidR="009E2ED2" w:rsidRPr="004C7B4D" w:rsidSect="009E2ED2">
          <w:type w:val="continuous"/>
          <w:pgSz w:w="11906" w:h="16838"/>
          <w:pgMar w:top="1440" w:right="1440" w:bottom="1440" w:left="1440" w:header="709" w:footer="709" w:gutter="0"/>
          <w:cols w:num="2" w:space="708"/>
          <w:docGrid w:linePitch="360"/>
        </w:sectPr>
      </w:pPr>
      <w:r w:rsidRPr="004C7B4D">
        <w:rPr>
          <w:rFonts w:cs="Arial"/>
        </w:rPr>
        <w:t xml:space="preserve">Kerstin Modrow, data officer, </w:t>
      </w:r>
      <w:r w:rsidRPr="004C7B4D">
        <w:t>UCL</w:t>
      </w:r>
    </w:p>
    <w:p w14:paraId="611727B9" w14:textId="77777777" w:rsidR="009E2ED2" w:rsidRPr="004C7B4D" w:rsidRDefault="009E2ED2" w:rsidP="009E2ED2">
      <w:pPr>
        <w:rPr>
          <w:rFonts w:cs="Arial"/>
        </w:rPr>
        <w:sectPr w:rsidR="009E2ED2" w:rsidRPr="004C7B4D" w:rsidSect="009E2ED2">
          <w:type w:val="continuous"/>
          <w:pgSz w:w="11906" w:h="16838"/>
          <w:pgMar w:top="1440" w:right="1440" w:bottom="1440" w:left="1440" w:header="709" w:footer="709" w:gutter="0"/>
          <w:cols w:space="708"/>
          <w:docGrid w:linePitch="360"/>
        </w:sectPr>
      </w:pPr>
    </w:p>
    <w:p w14:paraId="6BBBD6D6" w14:textId="77777777" w:rsidR="009E2ED2" w:rsidRPr="004C7B4D" w:rsidRDefault="009E2ED2" w:rsidP="009E2ED2">
      <w:pPr>
        <w:rPr>
          <w:b/>
        </w:rPr>
        <w:sectPr w:rsidR="009E2ED2" w:rsidRPr="004C7B4D" w:rsidSect="009E2ED2">
          <w:type w:val="continuous"/>
          <w:pgSz w:w="11906" w:h="16838"/>
          <w:pgMar w:top="1440" w:right="1440" w:bottom="1440" w:left="1440" w:header="709" w:footer="709" w:gutter="0"/>
          <w:cols w:space="708"/>
          <w:docGrid w:linePitch="360"/>
        </w:sectPr>
      </w:pPr>
      <w:r w:rsidRPr="004C7B4D">
        <w:rPr>
          <w:b/>
        </w:rPr>
        <w:t>The collaborators</w:t>
      </w:r>
    </w:p>
    <w:p w14:paraId="60766F68" w14:textId="77777777" w:rsidR="009E2ED2" w:rsidRPr="004C7B4D" w:rsidRDefault="009E2ED2" w:rsidP="009E2ED2">
      <w:pPr>
        <w:ind w:left="284" w:hanging="284"/>
        <w:rPr>
          <w:rFonts w:cs="Arial"/>
        </w:rPr>
      </w:pPr>
      <w:r w:rsidRPr="004C7B4D">
        <w:rPr>
          <w:rFonts w:cs="Arial"/>
        </w:rPr>
        <w:t>Charles Gore, Hepatitis C Trust</w:t>
      </w:r>
    </w:p>
    <w:p w14:paraId="3A9CCFE2" w14:textId="77777777" w:rsidR="009E2ED2" w:rsidRPr="004C7B4D" w:rsidRDefault="009E2ED2" w:rsidP="009E2ED2">
      <w:pPr>
        <w:ind w:left="284" w:hanging="284"/>
        <w:rPr>
          <w:rFonts w:cs="Arial"/>
        </w:rPr>
      </w:pPr>
      <w:r w:rsidRPr="004C7B4D">
        <w:rPr>
          <w:rFonts w:cs="Arial"/>
        </w:rPr>
        <w:t>Dr John Powell, NHS Choices</w:t>
      </w:r>
    </w:p>
    <w:p w14:paraId="2CDFE88B" w14:textId="77777777" w:rsidR="009E2ED2" w:rsidRPr="004C7B4D" w:rsidRDefault="009E2ED2" w:rsidP="009E2ED2">
      <w:pPr>
        <w:ind w:left="284" w:hanging="284"/>
        <w:rPr>
          <w:rFonts w:cs="Arial"/>
        </w:rPr>
      </w:pPr>
      <w:r w:rsidRPr="004C7B4D">
        <w:rPr>
          <w:rFonts w:cs="Arial"/>
        </w:rPr>
        <w:t>Professor Irwin Nazareth, UCL Priment</w:t>
      </w:r>
    </w:p>
    <w:p w14:paraId="6DF77610" w14:textId="77777777" w:rsidR="009E2ED2" w:rsidRPr="004C7B4D" w:rsidRDefault="009E2ED2" w:rsidP="009E2ED2">
      <w:pPr>
        <w:rPr>
          <w:rFonts w:cs="Arial"/>
        </w:rPr>
        <w:sectPr w:rsidR="009E2ED2" w:rsidRPr="004C7B4D" w:rsidSect="009E2ED2">
          <w:footerReference w:type="default" r:id="rId39"/>
          <w:type w:val="continuous"/>
          <w:pgSz w:w="11906" w:h="16838"/>
          <w:pgMar w:top="1440" w:right="1440" w:bottom="1440" w:left="1440" w:header="709" w:footer="709" w:gutter="0"/>
          <w:cols w:num="2" w:space="708"/>
          <w:docGrid w:linePitch="360"/>
        </w:sectPr>
      </w:pPr>
      <w:r w:rsidRPr="004C7B4D">
        <w:rPr>
          <w:rFonts w:cs="Arial"/>
        </w:rPr>
        <w:t>Dr Tom Aslan, GP, Camden</w:t>
      </w:r>
    </w:p>
    <w:p w14:paraId="2D3213D2" w14:textId="6B95D41E" w:rsidR="009E2ED2" w:rsidRPr="004C7B4D" w:rsidRDefault="009E2ED2" w:rsidP="009E2ED2">
      <w:pPr>
        <w:rPr>
          <w:rFonts w:cs="Arial"/>
        </w:rPr>
      </w:pPr>
    </w:p>
    <w:p w14:paraId="752F28A4" w14:textId="114D16B0" w:rsidR="009E2ED2" w:rsidRPr="004C7B4D" w:rsidRDefault="009E2ED2" w:rsidP="009E2ED2">
      <w:r w:rsidRPr="004C7B4D">
        <w:t xml:space="preserve">This project was funded by the NIHR Programme Grants for Applied Research and will be published in full in Programme Grants for Applied Research Journal; </w:t>
      </w:r>
      <w:r w:rsidRPr="004C7B4D">
        <w:rPr>
          <w:highlight w:val="yellow"/>
        </w:rPr>
        <w:t>Vol. X, No. X</w:t>
      </w:r>
      <w:r w:rsidRPr="004C7B4D">
        <w:t>. See the PGfAR programme website for further project information.</w:t>
      </w:r>
    </w:p>
    <w:p w14:paraId="4D873E81" w14:textId="77777777" w:rsidR="00097706" w:rsidRPr="004C7B4D" w:rsidRDefault="00097706" w:rsidP="00097706">
      <w:pPr>
        <w:rPr>
          <w:rFonts w:cs="Times New Roman"/>
        </w:rPr>
      </w:pPr>
      <w:r w:rsidRPr="004C7B4D">
        <w:rPr>
          <w:rFonts w:cs="Times New Roman"/>
          <w:b/>
        </w:rPr>
        <w:t>Data Sharing.</w:t>
      </w:r>
    </w:p>
    <w:p w14:paraId="5875BAB2" w14:textId="595416F0" w:rsidR="00097706" w:rsidRPr="00ED1EAD" w:rsidRDefault="00097706" w:rsidP="00097706">
      <w:pPr>
        <w:rPr>
          <w:rFonts w:cs="Times New Roman"/>
        </w:rPr>
      </w:pPr>
      <w:r w:rsidRPr="004C7B4D">
        <w:rPr>
          <w:rFonts w:cs="Times New Roman"/>
        </w:rPr>
        <w:t>Patient</w:t>
      </w:r>
      <w:r w:rsidR="001F5397">
        <w:rPr>
          <w:rFonts w:cs="Times New Roman"/>
        </w:rPr>
        <w:t>-</w:t>
      </w:r>
      <w:r w:rsidRPr="004C7B4D">
        <w:rPr>
          <w:rFonts w:cs="Times New Roman"/>
        </w:rPr>
        <w:t xml:space="preserve">level data, the full </w:t>
      </w:r>
      <w:r w:rsidR="002D4ADD">
        <w:rPr>
          <w:rFonts w:cs="Times New Roman"/>
        </w:rPr>
        <w:t>data set</w:t>
      </w:r>
      <w:r w:rsidRPr="004C7B4D">
        <w:rPr>
          <w:rFonts w:cs="Times New Roman"/>
        </w:rPr>
        <w:t xml:space="preserve"> (quantitative data), statistical code and anonymised transcripts (qualitative data) are available from the corresponding author.</w:t>
      </w:r>
      <w:r w:rsidR="00ED1EAD">
        <w:rPr>
          <w:rFonts w:cs="Times New Roman"/>
        </w:rPr>
        <w:t xml:space="preserve"> </w:t>
      </w:r>
      <w:r w:rsidRPr="00ED1EAD">
        <w:rPr>
          <w:rFonts w:cs="Times New Roman"/>
        </w:rPr>
        <w:t xml:space="preserve">Consent for data sharing was not obtained from participants, but the potential benefits of sharing these data outweigh the potential harms as the data are anonymised. </w:t>
      </w:r>
    </w:p>
    <w:p w14:paraId="2D37151D" w14:textId="77777777" w:rsidR="009E2ED2" w:rsidRPr="004C7B4D" w:rsidRDefault="009E2ED2" w:rsidP="009E2ED2"/>
    <w:p w14:paraId="434B58F8" w14:textId="5FEA24FC" w:rsidR="007D5E71" w:rsidRPr="00ED1EAD" w:rsidRDefault="009E2ED2" w:rsidP="007D5E71">
      <w:r w:rsidRPr="004C7B4D">
        <w:t xml:space="preserve">For publications associated with this </w:t>
      </w:r>
      <w:r w:rsidR="003A73D5" w:rsidRPr="004C7B4D">
        <w:t xml:space="preserve">research project, see </w:t>
      </w:r>
      <w:r w:rsidR="003A73D5" w:rsidRPr="0096190F">
        <w:t xml:space="preserve">Appendix </w:t>
      </w:r>
      <w:r w:rsidR="00DA511A">
        <w:t>7</w:t>
      </w:r>
      <w:r w:rsidRPr="0096190F">
        <w:t xml:space="preserve"> (Dissemination</w:t>
      </w:r>
      <w:r w:rsidRPr="00ED1EAD">
        <w:t>).</w:t>
      </w:r>
    </w:p>
    <w:p w14:paraId="3CA0F6EA" w14:textId="77777777" w:rsidR="007D5E71" w:rsidRPr="00ED1EAD" w:rsidRDefault="007D5E71" w:rsidP="007D5E71">
      <w:r w:rsidRPr="00ED1EAD">
        <w:br w:type="page"/>
      </w:r>
    </w:p>
    <w:p w14:paraId="4D4A6527" w14:textId="77777777" w:rsidR="0087688E" w:rsidRPr="00F72381" w:rsidRDefault="0087688E" w:rsidP="0087688E">
      <w:pPr>
        <w:pStyle w:val="Title"/>
      </w:pPr>
      <w:bookmarkStart w:id="351" w:name="_Toc355448238"/>
      <w:r w:rsidRPr="00ED1EAD">
        <w:t>References</w:t>
      </w:r>
      <w:bookmarkEnd w:id="351"/>
    </w:p>
    <w:p w14:paraId="3A177391" w14:textId="77777777" w:rsidR="0087688E" w:rsidRPr="00957B3C" w:rsidRDefault="0087688E" w:rsidP="0087688E">
      <w:pPr>
        <w:pStyle w:val="EndNoteBibliography"/>
        <w:rPr>
          <w:lang w:val="en-GB"/>
        </w:rPr>
      </w:pPr>
      <w:r w:rsidRPr="00854E37">
        <w:rPr>
          <w:lang w:val="en-GB"/>
        </w:rPr>
        <w:fldChar w:fldCharType="begin"/>
      </w:r>
      <w:r w:rsidRPr="00957B3C">
        <w:rPr>
          <w:lang w:val="en-GB"/>
        </w:rPr>
        <w:instrText xml:space="preserve"> ADDIN EN.REFLIST </w:instrText>
      </w:r>
      <w:r w:rsidRPr="00854E37">
        <w:rPr>
          <w:lang w:val="en-GB"/>
        </w:rPr>
        <w:fldChar w:fldCharType="separate"/>
      </w:r>
      <w:r w:rsidRPr="00957B3C">
        <w:rPr>
          <w:lang w:val="en-GB"/>
        </w:rPr>
        <w:t>1.</w:t>
      </w:r>
      <w:r w:rsidRPr="00957B3C">
        <w:rPr>
          <w:lang w:val="en-GB"/>
        </w:rPr>
        <w:tab/>
        <w:t>Diabetes: Facts and Stats. London: Diabetes UK, 2015.</w:t>
      </w:r>
    </w:p>
    <w:p w14:paraId="30B958D2" w14:textId="77777777" w:rsidR="0087688E" w:rsidRPr="00957B3C" w:rsidRDefault="0087688E" w:rsidP="0087688E">
      <w:pPr>
        <w:pStyle w:val="EndNoteBibliography"/>
        <w:rPr>
          <w:lang w:val="en-GB"/>
        </w:rPr>
      </w:pPr>
      <w:r w:rsidRPr="00957B3C">
        <w:rPr>
          <w:lang w:val="en-GB"/>
        </w:rPr>
        <w:t>2.</w:t>
      </w:r>
      <w:r w:rsidRPr="00957B3C">
        <w:rPr>
          <w:lang w:val="en-GB"/>
        </w:rPr>
        <w:tab/>
        <w:t>Worldwide trends in diabetes since 1980: a pooled analysis of 751 population-based studies with 4.4 million participants. Lancet. 2016;387(10027):151</w:t>
      </w:r>
      <w:r>
        <w:rPr>
          <w:lang w:val="en-GB"/>
        </w:rPr>
        <w:t>3–</w:t>
      </w:r>
      <w:r w:rsidRPr="00957B3C">
        <w:rPr>
          <w:lang w:val="en-GB"/>
        </w:rPr>
        <w:t>30.</w:t>
      </w:r>
    </w:p>
    <w:p w14:paraId="51912D48" w14:textId="77777777" w:rsidR="0087688E" w:rsidRPr="00957B3C" w:rsidRDefault="0087688E" w:rsidP="0087688E">
      <w:pPr>
        <w:pStyle w:val="EndNoteBibliography"/>
        <w:rPr>
          <w:lang w:val="en-GB"/>
        </w:rPr>
      </w:pPr>
      <w:r w:rsidRPr="00957B3C">
        <w:rPr>
          <w:lang w:val="en-GB"/>
        </w:rPr>
        <w:t>3.</w:t>
      </w:r>
      <w:r w:rsidRPr="00957B3C">
        <w:rPr>
          <w:lang w:val="en-GB"/>
        </w:rPr>
        <w:tab/>
        <w:t xml:space="preserve">Guariguata L, Whiting DR, Hambleton I, Beagley J, Linnenkamp U, Shaw JE. Global estimates of diabetes prevalence for 2013 and projections for 2035. Diabetes </w:t>
      </w:r>
      <w:r>
        <w:rPr>
          <w:lang w:val="en-GB"/>
        </w:rPr>
        <w:t>Res Clin Pract</w:t>
      </w:r>
      <w:r w:rsidRPr="00957B3C">
        <w:rPr>
          <w:lang w:val="en-GB"/>
        </w:rPr>
        <w:t>. 2014;103(2):13</w:t>
      </w:r>
      <w:r>
        <w:rPr>
          <w:lang w:val="en-GB"/>
        </w:rPr>
        <w:t>7–</w:t>
      </w:r>
      <w:r w:rsidRPr="00957B3C">
        <w:rPr>
          <w:lang w:val="en-GB"/>
        </w:rPr>
        <w:t>49.</w:t>
      </w:r>
    </w:p>
    <w:p w14:paraId="4982F773" w14:textId="77777777" w:rsidR="0087688E" w:rsidRPr="00957B3C" w:rsidRDefault="0087688E" w:rsidP="0087688E">
      <w:pPr>
        <w:pStyle w:val="EndNoteBibliography"/>
        <w:rPr>
          <w:lang w:val="en-GB"/>
        </w:rPr>
      </w:pPr>
      <w:r w:rsidRPr="00957B3C">
        <w:rPr>
          <w:lang w:val="en-GB"/>
        </w:rPr>
        <w:t>4.</w:t>
      </w:r>
      <w:r w:rsidRPr="00957B3C">
        <w:rPr>
          <w:lang w:val="en-GB"/>
        </w:rPr>
        <w:tab/>
        <w:t xml:space="preserve">Roy T, Lloyd CE. Epidemiology of depression and diabetes: a systematic review. </w:t>
      </w:r>
      <w:r>
        <w:rPr>
          <w:lang w:val="en-GB"/>
        </w:rPr>
        <w:t>J Affect Disord</w:t>
      </w:r>
      <w:r w:rsidRPr="00957B3C">
        <w:rPr>
          <w:lang w:val="en-GB"/>
        </w:rPr>
        <w:t>. 2012;142 Suppl:S</w:t>
      </w:r>
      <w:r>
        <w:rPr>
          <w:lang w:val="en-GB"/>
        </w:rPr>
        <w:t>8–</w:t>
      </w:r>
      <w:r w:rsidRPr="00957B3C">
        <w:rPr>
          <w:lang w:val="en-GB"/>
        </w:rPr>
        <w:t>21.</w:t>
      </w:r>
    </w:p>
    <w:p w14:paraId="405BDDE1" w14:textId="77777777" w:rsidR="0087688E" w:rsidRPr="00957B3C" w:rsidRDefault="0087688E" w:rsidP="0087688E">
      <w:pPr>
        <w:pStyle w:val="EndNoteBibliography"/>
        <w:rPr>
          <w:lang w:val="en-GB"/>
        </w:rPr>
      </w:pPr>
      <w:r w:rsidRPr="00957B3C">
        <w:rPr>
          <w:lang w:val="en-GB"/>
        </w:rPr>
        <w:t>5.</w:t>
      </w:r>
      <w:r w:rsidRPr="00957B3C">
        <w:rPr>
          <w:lang w:val="en-GB"/>
        </w:rPr>
        <w:tab/>
        <w:t>Smith KJ, Beland M, Clyde M, Gariepy G, Page V, Badawi G, et al. Association of diabetes with anxiety: a systematic review and meta-analysis. J</w:t>
      </w:r>
      <w:r>
        <w:rPr>
          <w:lang w:val="en-GB"/>
        </w:rPr>
        <w:t xml:space="preserve"> P</w:t>
      </w:r>
      <w:r w:rsidRPr="00957B3C">
        <w:rPr>
          <w:lang w:val="en-GB"/>
        </w:rPr>
        <w:t>sychos</w:t>
      </w:r>
      <w:r>
        <w:rPr>
          <w:lang w:val="en-GB"/>
        </w:rPr>
        <w:t>om</w:t>
      </w:r>
      <w:r w:rsidRPr="00957B3C">
        <w:rPr>
          <w:lang w:val="en-GB"/>
        </w:rPr>
        <w:t xml:space="preserve"> </w:t>
      </w:r>
      <w:r>
        <w:rPr>
          <w:lang w:val="en-GB"/>
        </w:rPr>
        <w:t>R</w:t>
      </w:r>
      <w:r w:rsidRPr="00957B3C">
        <w:rPr>
          <w:lang w:val="en-GB"/>
        </w:rPr>
        <w:t>es. 2013;74(2):8</w:t>
      </w:r>
      <w:r>
        <w:rPr>
          <w:lang w:val="en-GB"/>
        </w:rPr>
        <w:t>9–</w:t>
      </w:r>
      <w:r w:rsidRPr="00957B3C">
        <w:rPr>
          <w:lang w:val="en-GB"/>
        </w:rPr>
        <w:t>99.</w:t>
      </w:r>
    </w:p>
    <w:p w14:paraId="1F5BD82F" w14:textId="77777777" w:rsidR="0087688E" w:rsidRPr="00957B3C" w:rsidRDefault="0087688E" w:rsidP="0087688E">
      <w:pPr>
        <w:pStyle w:val="EndNoteBibliography"/>
        <w:rPr>
          <w:lang w:val="en-GB"/>
        </w:rPr>
      </w:pPr>
      <w:r w:rsidRPr="00957B3C">
        <w:rPr>
          <w:lang w:val="en-GB"/>
        </w:rPr>
        <w:t>6.</w:t>
      </w:r>
      <w:r w:rsidRPr="00957B3C">
        <w:rPr>
          <w:lang w:val="en-GB"/>
        </w:rPr>
        <w:tab/>
        <w:t xml:space="preserve">Nouwen A. Depression and diabetes distress. Diabet </w:t>
      </w:r>
      <w:r>
        <w:rPr>
          <w:lang w:val="en-GB"/>
        </w:rPr>
        <w:t>M</w:t>
      </w:r>
      <w:r w:rsidRPr="00957B3C">
        <w:rPr>
          <w:lang w:val="en-GB"/>
        </w:rPr>
        <w:t>ed. 2015;32(10):126</w:t>
      </w:r>
      <w:r>
        <w:rPr>
          <w:lang w:val="en-GB"/>
        </w:rPr>
        <w:t>1–</w:t>
      </w:r>
      <w:r w:rsidRPr="00957B3C">
        <w:rPr>
          <w:lang w:val="en-GB"/>
        </w:rPr>
        <w:t>3.</w:t>
      </w:r>
    </w:p>
    <w:p w14:paraId="21813594" w14:textId="77777777" w:rsidR="0087688E" w:rsidRPr="00957B3C" w:rsidRDefault="0087688E" w:rsidP="0087688E">
      <w:pPr>
        <w:pStyle w:val="EndNoteBibliography"/>
        <w:rPr>
          <w:lang w:val="en-GB"/>
        </w:rPr>
      </w:pPr>
      <w:r w:rsidRPr="00957B3C">
        <w:rPr>
          <w:lang w:val="en-GB"/>
        </w:rPr>
        <w:t>7.</w:t>
      </w:r>
      <w:r w:rsidRPr="00957B3C">
        <w:rPr>
          <w:lang w:val="en-GB"/>
        </w:rPr>
        <w:tab/>
        <w:t>Leung MY, Pollack LM, Colditz GA, Chang SH. Life years lost and lifetime health care expenditures associated with diabetes in the U.S., National Health Interview Survey, 199</w:t>
      </w:r>
      <w:r>
        <w:rPr>
          <w:lang w:val="en-GB"/>
        </w:rPr>
        <w:t>7–</w:t>
      </w:r>
      <w:r w:rsidRPr="00957B3C">
        <w:rPr>
          <w:lang w:val="en-GB"/>
        </w:rPr>
        <w:t xml:space="preserve">2000. </w:t>
      </w:r>
      <w:r>
        <w:rPr>
          <w:lang w:val="en-GB"/>
        </w:rPr>
        <w:t>Diabetes Care</w:t>
      </w:r>
      <w:r w:rsidRPr="00957B3C">
        <w:rPr>
          <w:lang w:val="en-GB"/>
        </w:rPr>
        <w:t>. 2015;38(3):46</w:t>
      </w:r>
      <w:r>
        <w:rPr>
          <w:lang w:val="en-GB"/>
        </w:rPr>
        <w:t>0–</w:t>
      </w:r>
      <w:r w:rsidRPr="00957B3C">
        <w:rPr>
          <w:lang w:val="en-GB"/>
        </w:rPr>
        <w:t>8.</w:t>
      </w:r>
    </w:p>
    <w:p w14:paraId="74F13293" w14:textId="77777777" w:rsidR="0087688E" w:rsidRPr="00957B3C" w:rsidRDefault="0087688E" w:rsidP="0087688E">
      <w:pPr>
        <w:pStyle w:val="EndNoteBibliography"/>
        <w:rPr>
          <w:lang w:val="en-GB"/>
        </w:rPr>
      </w:pPr>
      <w:r w:rsidRPr="00957B3C">
        <w:rPr>
          <w:lang w:val="en-GB"/>
        </w:rPr>
        <w:t>8.</w:t>
      </w:r>
      <w:r w:rsidRPr="00957B3C">
        <w:rPr>
          <w:lang w:val="en-GB"/>
        </w:rPr>
        <w:tab/>
        <w:t>Iacobucci G. Diabetes prescribing in England consumes nearly 10% of primary care budget. BMJ. 2014;349:g5143.</w:t>
      </w:r>
    </w:p>
    <w:p w14:paraId="642E1A00" w14:textId="77777777" w:rsidR="0087688E" w:rsidRPr="00957B3C" w:rsidRDefault="0087688E" w:rsidP="0087688E">
      <w:pPr>
        <w:pStyle w:val="EndNoteBibliography"/>
        <w:rPr>
          <w:lang w:val="en-GB"/>
        </w:rPr>
      </w:pPr>
      <w:r w:rsidRPr="00957B3C">
        <w:rPr>
          <w:lang w:val="en-GB"/>
        </w:rPr>
        <w:t>9.</w:t>
      </w:r>
      <w:r w:rsidRPr="00957B3C">
        <w:rPr>
          <w:lang w:val="en-GB"/>
        </w:rPr>
        <w:tab/>
        <w:t>Kanavos P, van den Aardweg S, Schurer W. Diabetes expenditure, burden of disease and management in 5 EU countries. LSE Health and Social Care. 2012.</w:t>
      </w:r>
    </w:p>
    <w:p w14:paraId="57A861B8" w14:textId="77777777" w:rsidR="0087688E" w:rsidRPr="00957B3C" w:rsidRDefault="0087688E" w:rsidP="0087688E">
      <w:pPr>
        <w:pStyle w:val="EndNoteBibliography"/>
        <w:rPr>
          <w:lang w:val="en-GB"/>
        </w:rPr>
      </w:pPr>
      <w:r w:rsidRPr="00957B3C">
        <w:rPr>
          <w:lang w:val="en-GB"/>
        </w:rPr>
        <w:t>10.</w:t>
      </w:r>
      <w:r w:rsidRPr="00957B3C">
        <w:rPr>
          <w:lang w:val="en-GB"/>
        </w:rPr>
        <w:tab/>
        <w:t xml:space="preserve">Ng CS, Lee JY, Toh MP, Ko Y. Cost-of-illness studies of diabetes mellitus: a systematic review. </w:t>
      </w:r>
      <w:r>
        <w:rPr>
          <w:lang w:val="en-GB"/>
        </w:rPr>
        <w:t>Diabetes Res Clin Pract</w:t>
      </w:r>
      <w:r w:rsidRPr="00957B3C">
        <w:rPr>
          <w:lang w:val="en-GB"/>
        </w:rPr>
        <w:t>. 2014;105(2):15</w:t>
      </w:r>
      <w:r>
        <w:rPr>
          <w:lang w:val="en-GB"/>
        </w:rPr>
        <w:t>1–</w:t>
      </w:r>
      <w:r w:rsidRPr="00957B3C">
        <w:rPr>
          <w:lang w:val="en-GB"/>
        </w:rPr>
        <w:t>63.</w:t>
      </w:r>
    </w:p>
    <w:p w14:paraId="71B9A303" w14:textId="77777777" w:rsidR="0087688E" w:rsidRPr="00957B3C" w:rsidRDefault="0087688E" w:rsidP="0087688E">
      <w:pPr>
        <w:pStyle w:val="EndNoteBibliography"/>
        <w:rPr>
          <w:lang w:val="en-GB"/>
        </w:rPr>
      </w:pPr>
      <w:r w:rsidRPr="00957B3C">
        <w:rPr>
          <w:lang w:val="en-GB"/>
        </w:rPr>
        <w:t>11.</w:t>
      </w:r>
      <w:r w:rsidRPr="00957B3C">
        <w:rPr>
          <w:lang w:val="en-GB"/>
        </w:rPr>
        <w:tab/>
        <w:t xml:space="preserve">Alva ML, Gray A, Mihaylova B, Leal J, Holman RR. The impact of diabetes-related complications on healthcare costs: new results from the UKPDS (UKPDS 84). </w:t>
      </w:r>
      <w:r>
        <w:rPr>
          <w:lang w:val="en-GB"/>
        </w:rPr>
        <w:t>Diabet Med</w:t>
      </w:r>
      <w:r w:rsidRPr="00957B3C">
        <w:rPr>
          <w:lang w:val="en-GB"/>
        </w:rPr>
        <w:t>. 2015;32(4):45</w:t>
      </w:r>
      <w:r>
        <w:rPr>
          <w:lang w:val="en-GB"/>
        </w:rPr>
        <w:t>9–</w:t>
      </w:r>
      <w:r w:rsidRPr="00957B3C">
        <w:rPr>
          <w:lang w:val="en-GB"/>
        </w:rPr>
        <w:t>66.</w:t>
      </w:r>
    </w:p>
    <w:p w14:paraId="79AF9BC1" w14:textId="77777777" w:rsidR="0087688E" w:rsidRPr="00957B3C" w:rsidRDefault="0087688E" w:rsidP="0087688E">
      <w:pPr>
        <w:pStyle w:val="EndNoteBibliography"/>
        <w:rPr>
          <w:lang w:val="en-GB"/>
        </w:rPr>
      </w:pPr>
      <w:r w:rsidRPr="00957B3C">
        <w:rPr>
          <w:lang w:val="en-GB"/>
        </w:rPr>
        <w:t>12.</w:t>
      </w:r>
      <w:r w:rsidRPr="00957B3C">
        <w:rPr>
          <w:lang w:val="en-GB"/>
        </w:rPr>
        <w:tab/>
        <w:t xml:space="preserve">Zhuo X, Zhang P, Kahn HS, Bardenheier BH, Li R, Gregg EW. Change in medical spending attributable to diabetes: national data from 1987 to 2011. </w:t>
      </w:r>
      <w:r>
        <w:rPr>
          <w:lang w:val="en-GB"/>
        </w:rPr>
        <w:t>Diabetes Care</w:t>
      </w:r>
      <w:r w:rsidRPr="00957B3C">
        <w:rPr>
          <w:lang w:val="en-GB"/>
        </w:rPr>
        <w:t>. 2015;38(4):58</w:t>
      </w:r>
      <w:r>
        <w:rPr>
          <w:lang w:val="en-GB"/>
        </w:rPr>
        <w:t>1–</w:t>
      </w:r>
      <w:r w:rsidRPr="00957B3C">
        <w:rPr>
          <w:lang w:val="en-GB"/>
        </w:rPr>
        <w:t>7.</w:t>
      </w:r>
    </w:p>
    <w:p w14:paraId="60F72A15" w14:textId="77777777" w:rsidR="0087688E" w:rsidRPr="00957B3C" w:rsidRDefault="0087688E" w:rsidP="0087688E">
      <w:pPr>
        <w:pStyle w:val="EndNoteBibliography"/>
        <w:rPr>
          <w:lang w:val="en-GB"/>
        </w:rPr>
      </w:pPr>
      <w:r w:rsidRPr="00957B3C">
        <w:rPr>
          <w:lang w:val="en-GB"/>
        </w:rPr>
        <w:t>13.</w:t>
      </w:r>
      <w:r w:rsidRPr="00957B3C">
        <w:rPr>
          <w:lang w:val="en-GB"/>
        </w:rPr>
        <w:tab/>
        <w:t>Wanless D. Securing our Future Health: Taking a Long-Term View. London: HM Treasury, 2002.</w:t>
      </w:r>
    </w:p>
    <w:p w14:paraId="051641EC" w14:textId="77777777" w:rsidR="0087688E" w:rsidRPr="00957B3C" w:rsidRDefault="0087688E" w:rsidP="0087688E">
      <w:pPr>
        <w:pStyle w:val="EndNoteBibliography"/>
        <w:rPr>
          <w:lang w:val="en-GB"/>
        </w:rPr>
      </w:pPr>
      <w:r w:rsidRPr="00957B3C">
        <w:rPr>
          <w:lang w:val="en-GB"/>
        </w:rPr>
        <w:t>14.</w:t>
      </w:r>
      <w:r w:rsidRPr="00957B3C">
        <w:rPr>
          <w:lang w:val="en-GB"/>
        </w:rPr>
        <w:tab/>
        <w:t>Panagioti M, Richardson G, Murray E, Rogers A, Kennedy A, Newman S, et al. Self-management support interventions to reduce health care utilisation without compromising outcomes: a systematic review and meta-analysis. BMC Health Serv Res. 2014;14:356. doi: 10.1186/147</w:t>
      </w:r>
      <w:r>
        <w:rPr>
          <w:lang w:val="en-GB"/>
        </w:rPr>
        <w:t>2–</w:t>
      </w:r>
      <w:r w:rsidRPr="00957B3C">
        <w:rPr>
          <w:lang w:val="en-GB"/>
        </w:rPr>
        <w:t>696</w:t>
      </w:r>
      <w:r>
        <w:rPr>
          <w:lang w:val="en-GB"/>
        </w:rPr>
        <w:t>3–</w:t>
      </w:r>
      <w:r w:rsidRPr="00957B3C">
        <w:rPr>
          <w:lang w:val="en-GB"/>
        </w:rPr>
        <w:t>1</w:t>
      </w:r>
      <w:r>
        <w:rPr>
          <w:lang w:val="en-GB"/>
        </w:rPr>
        <w:t>4–</w:t>
      </w:r>
      <w:r w:rsidRPr="00957B3C">
        <w:rPr>
          <w:lang w:val="en-GB"/>
        </w:rPr>
        <w:t>356.:35</w:t>
      </w:r>
      <w:r>
        <w:rPr>
          <w:lang w:val="en-GB"/>
        </w:rPr>
        <w:t>6–</w:t>
      </w:r>
      <w:r w:rsidRPr="00957B3C">
        <w:rPr>
          <w:lang w:val="en-GB"/>
        </w:rPr>
        <w:t>14.</w:t>
      </w:r>
    </w:p>
    <w:p w14:paraId="41EBA97D" w14:textId="77777777" w:rsidR="0087688E" w:rsidRPr="00957B3C" w:rsidRDefault="0087688E" w:rsidP="0087688E">
      <w:pPr>
        <w:pStyle w:val="EndNoteBibliography"/>
        <w:rPr>
          <w:lang w:val="en-GB"/>
        </w:rPr>
      </w:pPr>
      <w:r w:rsidRPr="00957B3C">
        <w:rPr>
          <w:lang w:val="en-GB"/>
        </w:rPr>
        <w:t>15.</w:t>
      </w:r>
      <w:r w:rsidRPr="00957B3C">
        <w:rPr>
          <w:lang w:val="en-GB"/>
        </w:rPr>
        <w:tab/>
        <w:t>Davies MJ, Heller S, Skinner TC, Campbell MJ, Carey ME, Cradock S, et al. Effectiveness of the diabetes education and self management for ongoing and newly diagnosed (DESMOND) programme for people with newly diagnosed type 2 diabetes: cluster randomised controlled trial. BMJ. 2008;336(7642):49</w:t>
      </w:r>
      <w:r>
        <w:rPr>
          <w:lang w:val="en-GB"/>
        </w:rPr>
        <w:t>1–</w:t>
      </w:r>
      <w:r w:rsidRPr="00957B3C">
        <w:rPr>
          <w:lang w:val="en-GB"/>
        </w:rPr>
        <w:t>5.</w:t>
      </w:r>
    </w:p>
    <w:p w14:paraId="08D20771" w14:textId="77777777" w:rsidR="0087688E" w:rsidRPr="00957B3C" w:rsidRDefault="0087688E" w:rsidP="0087688E">
      <w:pPr>
        <w:pStyle w:val="EndNoteBibliography"/>
        <w:rPr>
          <w:lang w:val="en-GB"/>
        </w:rPr>
      </w:pPr>
      <w:r w:rsidRPr="00957B3C">
        <w:rPr>
          <w:lang w:val="en-GB"/>
        </w:rPr>
        <w:t>16.</w:t>
      </w:r>
      <w:r w:rsidRPr="00957B3C">
        <w:rPr>
          <w:lang w:val="en-GB"/>
        </w:rPr>
        <w:tab/>
        <w:t>Deakin TA, Cade JE, Williams R, Greenwood DC. Structured patient education: the diabetes X-PERT Programme makes a difference. DiabetMed. 2006;23(9):94</w:t>
      </w:r>
      <w:r>
        <w:rPr>
          <w:lang w:val="en-GB"/>
        </w:rPr>
        <w:t>4–</w:t>
      </w:r>
      <w:r w:rsidRPr="00957B3C">
        <w:rPr>
          <w:lang w:val="en-GB"/>
        </w:rPr>
        <w:t>54.</w:t>
      </w:r>
    </w:p>
    <w:p w14:paraId="7C742428" w14:textId="77777777" w:rsidR="0087688E" w:rsidRPr="00957B3C" w:rsidRDefault="0087688E" w:rsidP="0087688E">
      <w:pPr>
        <w:pStyle w:val="EndNoteBibliography"/>
        <w:rPr>
          <w:lang w:val="en-GB"/>
        </w:rPr>
      </w:pPr>
      <w:r w:rsidRPr="00957B3C">
        <w:rPr>
          <w:lang w:val="en-GB"/>
        </w:rPr>
        <w:t>17.</w:t>
      </w:r>
      <w:r w:rsidRPr="00957B3C">
        <w:rPr>
          <w:lang w:val="en-GB"/>
        </w:rPr>
        <w:tab/>
        <w:t>Khunti K, Gray LJ, Skinner T, Carey ME, Realf K, Dallosso H, et al. Effectiveness of a diabetes education and self management programme (DESMOND) for people with newly diagnosed type 2 diabetes mellitus: three year follow-up of a cluster randomised controlled trial in primary care. BMJ. 2012;344:e2333. doi: 10.1136/bmj.e2333.:e2333.</w:t>
      </w:r>
    </w:p>
    <w:p w14:paraId="0E9C15E2" w14:textId="77777777" w:rsidR="0087688E" w:rsidRPr="00957B3C" w:rsidRDefault="0087688E" w:rsidP="0087688E">
      <w:pPr>
        <w:pStyle w:val="EndNoteBibliography"/>
        <w:rPr>
          <w:lang w:val="en-GB"/>
        </w:rPr>
      </w:pPr>
      <w:r w:rsidRPr="00957B3C">
        <w:rPr>
          <w:lang w:val="en-GB"/>
        </w:rPr>
        <w:t>18.</w:t>
      </w:r>
      <w:r w:rsidRPr="00957B3C">
        <w:rPr>
          <w:lang w:val="en-GB"/>
        </w:rPr>
        <w:tab/>
        <w:t xml:space="preserve">Norris SL, Lau J, Smith SJ, Schmid CH, Engelgau MM. Self-management education for adults with type 2 diabetes: a meta-analysis of the effect on glycemic control. </w:t>
      </w:r>
      <w:r>
        <w:rPr>
          <w:lang w:val="en-GB"/>
        </w:rPr>
        <w:t>Diabetes Care</w:t>
      </w:r>
      <w:r w:rsidRPr="00957B3C">
        <w:rPr>
          <w:lang w:val="en-GB"/>
        </w:rPr>
        <w:t>. 2002;25(7):115</w:t>
      </w:r>
      <w:r>
        <w:rPr>
          <w:lang w:val="en-GB"/>
        </w:rPr>
        <w:t>9–</w:t>
      </w:r>
      <w:r w:rsidRPr="00957B3C">
        <w:rPr>
          <w:lang w:val="en-GB"/>
        </w:rPr>
        <w:t>71.</w:t>
      </w:r>
    </w:p>
    <w:p w14:paraId="1500429D" w14:textId="77777777" w:rsidR="0087688E" w:rsidRPr="00957B3C" w:rsidRDefault="0087688E" w:rsidP="0087688E">
      <w:pPr>
        <w:pStyle w:val="EndNoteBibliography"/>
        <w:rPr>
          <w:lang w:val="en-GB"/>
        </w:rPr>
      </w:pPr>
      <w:r w:rsidRPr="00957B3C">
        <w:rPr>
          <w:lang w:val="en-GB"/>
        </w:rPr>
        <w:t>19.</w:t>
      </w:r>
      <w:r w:rsidRPr="00957B3C">
        <w:rPr>
          <w:lang w:val="en-GB"/>
        </w:rPr>
        <w:tab/>
        <w:t>Nicolucci A, Cavaliere D, Scorpiglione N, Carinci F, Capani F, Tognoni G, et al. A comprehensive assessment of the avoidability of long-term complications of diabetes. A case-control study. SID-AMD Italian Study Group for the Implementation of the St. Vincent Declaration. Diabetes Care. 1996;19(9):92</w:t>
      </w:r>
      <w:r>
        <w:rPr>
          <w:lang w:val="en-GB"/>
        </w:rPr>
        <w:t>7–</w:t>
      </w:r>
      <w:r w:rsidRPr="00957B3C">
        <w:rPr>
          <w:lang w:val="en-GB"/>
        </w:rPr>
        <w:t>33.</w:t>
      </w:r>
    </w:p>
    <w:p w14:paraId="46084DC3" w14:textId="77777777" w:rsidR="0087688E" w:rsidRPr="00957B3C" w:rsidRDefault="0087688E" w:rsidP="0087688E">
      <w:pPr>
        <w:pStyle w:val="EndNoteBibliography"/>
        <w:rPr>
          <w:lang w:val="en-GB"/>
        </w:rPr>
      </w:pPr>
      <w:r w:rsidRPr="00957B3C">
        <w:rPr>
          <w:lang w:val="en-GB"/>
        </w:rPr>
        <w:t>20.</w:t>
      </w:r>
      <w:r w:rsidRPr="00957B3C">
        <w:rPr>
          <w:lang w:val="en-GB"/>
        </w:rPr>
        <w:tab/>
        <w:t>Type 2 diabetes: national clinical guideline for management in primary and secondary care (update). London: National Collaborating Centre for Chronic Conditions, 2008.</w:t>
      </w:r>
    </w:p>
    <w:p w14:paraId="479C0BAE" w14:textId="77777777" w:rsidR="0087688E" w:rsidRPr="00957B3C" w:rsidRDefault="0087688E" w:rsidP="0087688E">
      <w:pPr>
        <w:pStyle w:val="EndNoteBibliography"/>
        <w:rPr>
          <w:lang w:val="en-GB"/>
        </w:rPr>
      </w:pPr>
      <w:r w:rsidRPr="00957B3C">
        <w:rPr>
          <w:lang w:val="en-GB"/>
        </w:rPr>
        <w:t>21.</w:t>
      </w:r>
      <w:r w:rsidRPr="00957B3C">
        <w:rPr>
          <w:lang w:val="en-GB"/>
        </w:rPr>
        <w:tab/>
        <w:t>Type 2 diabetes: The management of type 2 diabetes. CG87 London: National Institute of Health and Care Excellence, 2009.</w:t>
      </w:r>
    </w:p>
    <w:p w14:paraId="4878E3E2" w14:textId="77777777" w:rsidR="0087688E" w:rsidRPr="00957B3C" w:rsidRDefault="0087688E" w:rsidP="0087688E">
      <w:pPr>
        <w:pStyle w:val="EndNoteBibliography"/>
        <w:rPr>
          <w:lang w:val="en-GB"/>
        </w:rPr>
      </w:pPr>
      <w:r w:rsidRPr="00957B3C">
        <w:rPr>
          <w:lang w:val="en-GB"/>
        </w:rPr>
        <w:t>22.</w:t>
      </w:r>
      <w:r w:rsidRPr="00957B3C">
        <w:rPr>
          <w:lang w:val="en-GB"/>
        </w:rPr>
        <w:tab/>
        <w:t xml:space="preserve">Diabetes in Adults: Quality Standard 6. London: National Institute </w:t>
      </w:r>
      <w:r>
        <w:rPr>
          <w:lang w:val="en-GB"/>
        </w:rPr>
        <w:t>of</w:t>
      </w:r>
      <w:r w:rsidRPr="00957B3C">
        <w:rPr>
          <w:lang w:val="en-GB"/>
        </w:rPr>
        <w:t xml:space="preserve"> Health and Care Excellence, 2011.</w:t>
      </w:r>
    </w:p>
    <w:p w14:paraId="60CB2E7D" w14:textId="77777777" w:rsidR="0087688E" w:rsidRPr="00957B3C" w:rsidRDefault="0087688E" w:rsidP="0087688E">
      <w:pPr>
        <w:pStyle w:val="EndNoteBibliography"/>
        <w:rPr>
          <w:lang w:val="en-GB"/>
        </w:rPr>
      </w:pPr>
      <w:r w:rsidRPr="00957B3C">
        <w:rPr>
          <w:lang w:val="en-GB"/>
        </w:rPr>
        <w:t>23.</w:t>
      </w:r>
      <w:r w:rsidRPr="00957B3C">
        <w:rPr>
          <w:lang w:val="en-GB"/>
        </w:rPr>
        <w:tab/>
        <w:t>National Diabetes Audit 201</w:t>
      </w:r>
      <w:r>
        <w:rPr>
          <w:lang w:val="en-GB"/>
        </w:rPr>
        <w:t>3–</w:t>
      </w:r>
      <w:r w:rsidRPr="00957B3C">
        <w:rPr>
          <w:lang w:val="en-GB"/>
        </w:rPr>
        <w:t>2014 and 201</w:t>
      </w:r>
      <w:r>
        <w:rPr>
          <w:lang w:val="en-GB"/>
        </w:rPr>
        <w:t>4–</w:t>
      </w:r>
      <w:r w:rsidRPr="00957B3C">
        <w:rPr>
          <w:lang w:val="en-GB"/>
        </w:rPr>
        <w:t>2015 Report 1: Care Processes and Treatment Targets. 2016.</w:t>
      </w:r>
    </w:p>
    <w:p w14:paraId="6DC365FF" w14:textId="77777777" w:rsidR="0087688E" w:rsidRPr="00957B3C" w:rsidRDefault="0087688E" w:rsidP="0087688E">
      <w:pPr>
        <w:pStyle w:val="EndNoteBibliography"/>
        <w:rPr>
          <w:lang w:val="en-GB"/>
        </w:rPr>
      </w:pPr>
      <w:r w:rsidRPr="00957B3C">
        <w:rPr>
          <w:lang w:val="en-GB"/>
        </w:rPr>
        <w:t>24.</w:t>
      </w:r>
      <w:r w:rsidRPr="00957B3C">
        <w:rPr>
          <w:lang w:val="en-GB"/>
        </w:rPr>
        <w:tab/>
        <w:t xml:space="preserve">Peyrot M, Rubin RR. Access to diabetes self-management education. </w:t>
      </w:r>
      <w:r>
        <w:rPr>
          <w:lang w:val="en-GB"/>
        </w:rPr>
        <w:t>Diabetes Educ</w:t>
      </w:r>
      <w:r w:rsidRPr="00957B3C">
        <w:rPr>
          <w:lang w:val="en-GB"/>
        </w:rPr>
        <w:t>. 2008;34(1):9</w:t>
      </w:r>
      <w:r>
        <w:rPr>
          <w:lang w:val="en-GB"/>
        </w:rPr>
        <w:t>0–</w:t>
      </w:r>
      <w:r w:rsidRPr="00957B3C">
        <w:rPr>
          <w:lang w:val="en-GB"/>
        </w:rPr>
        <w:t>7.</w:t>
      </w:r>
    </w:p>
    <w:p w14:paraId="7C2CD9C0" w14:textId="77777777" w:rsidR="0087688E" w:rsidRPr="00957B3C" w:rsidRDefault="0087688E" w:rsidP="0087688E">
      <w:pPr>
        <w:pStyle w:val="EndNoteBibliography"/>
        <w:rPr>
          <w:lang w:val="en-GB"/>
        </w:rPr>
      </w:pPr>
      <w:r w:rsidRPr="00957B3C">
        <w:rPr>
          <w:lang w:val="en-GB"/>
        </w:rPr>
        <w:t>25.</w:t>
      </w:r>
      <w:r w:rsidRPr="00957B3C">
        <w:rPr>
          <w:lang w:val="en-GB"/>
        </w:rPr>
        <w:tab/>
        <w:t xml:space="preserve">Peyrot M, Rubin RR, Funnell MM, Siminerio LM. Access to diabetes self-management education: results of national surveys of patients, educators, and physicians. </w:t>
      </w:r>
      <w:r>
        <w:rPr>
          <w:lang w:val="en-GB"/>
        </w:rPr>
        <w:t>Diabetes Educ</w:t>
      </w:r>
      <w:r w:rsidRPr="00957B3C">
        <w:rPr>
          <w:lang w:val="en-GB"/>
        </w:rPr>
        <w:t>. 2009;35(2):24</w:t>
      </w:r>
      <w:r>
        <w:rPr>
          <w:lang w:val="en-GB"/>
        </w:rPr>
        <w:t>6–</w:t>
      </w:r>
      <w:r w:rsidRPr="00957B3C">
        <w:rPr>
          <w:lang w:val="en-GB"/>
        </w:rPr>
        <w:t>8, 5</w:t>
      </w:r>
      <w:r>
        <w:rPr>
          <w:lang w:val="en-GB"/>
        </w:rPr>
        <w:t>2–</w:t>
      </w:r>
      <w:r w:rsidRPr="00957B3C">
        <w:rPr>
          <w:lang w:val="en-GB"/>
        </w:rPr>
        <w:t>6, 5</w:t>
      </w:r>
      <w:r>
        <w:rPr>
          <w:lang w:val="en-GB"/>
        </w:rPr>
        <w:t>8–</w:t>
      </w:r>
      <w:r w:rsidRPr="00957B3C">
        <w:rPr>
          <w:lang w:val="en-GB"/>
        </w:rPr>
        <w:t>63.</w:t>
      </w:r>
    </w:p>
    <w:p w14:paraId="5FAA8D2A" w14:textId="77777777" w:rsidR="0087688E" w:rsidRPr="00957B3C" w:rsidRDefault="0087688E" w:rsidP="0087688E">
      <w:pPr>
        <w:pStyle w:val="EndNoteBibliography"/>
        <w:rPr>
          <w:lang w:val="en-GB"/>
        </w:rPr>
      </w:pPr>
      <w:r w:rsidRPr="00957B3C">
        <w:rPr>
          <w:lang w:val="en-GB"/>
        </w:rPr>
        <w:t>26.</w:t>
      </w:r>
      <w:r w:rsidRPr="00957B3C">
        <w:rPr>
          <w:lang w:val="en-GB"/>
        </w:rPr>
        <w:tab/>
        <w:t>Dutton WH, Blank G. Next Generation Users: The Internet in Britain. Oxford: Oxford Internet Institute, University of Oxford, 2011.</w:t>
      </w:r>
    </w:p>
    <w:p w14:paraId="2CF66C2F" w14:textId="77777777" w:rsidR="0087688E" w:rsidRPr="00957B3C" w:rsidRDefault="0087688E" w:rsidP="0087688E">
      <w:pPr>
        <w:pStyle w:val="EndNoteBibliography"/>
        <w:rPr>
          <w:lang w:val="en-GB"/>
        </w:rPr>
      </w:pPr>
      <w:r w:rsidRPr="00957B3C">
        <w:rPr>
          <w:lang w:val="en-GB"/>
        </w:rPr>
        <w:t>27.</w:t>
      </w:r>
      <w:r w:rsidRPr="00957B3C">
        <w:rPr>
          <w:lang w:val="en-GB"/>
        </w:rPr>
        <w:tab/>
        <w:t xml:space="preserve">Internet Access </w:t>
      </w:r>
      <w:r>
        <w:rPr>
          <w:lang w:val="en-GB"/>
        </w:rPr>
        <w:t>—</w:t>
      </w:r>
      <w:r w:rsidRPr="00957B3C">
        <w:rPr>
          <w:lang w:val="en-GB"/>
        </w:rPr>
        <w:t xml:space="preserve"> Households and Individuals: 2015. Office for National Statistics; 2015. p. </w:t>
      </w:r>
      <w:r>
        <w:rPr>
          <w:lang w:val="en-GB"/>
        </w:rPr>
        <w:t>1–</w:t>
      </w:r>
      <w:r w:rsidRPr="00957B3C">
        <w:rPr>
          <w:lang w:val="en-GB"/>
        </w:rPr>
        <w:t>14.</w:t>
      </w:r>
    </w:p>
    <w:p w14:paraId="04A11E72" w14:textId="77777777" w:rsidR="0087688E" w:rsidRPr="00957B3C" w:rsidRDefault="0087688E" w:rsidP="0087688E">
      <w:pPr>
        <w:pStyle w:val="EndNoteBibliography"/>
        <w:rPr>
          <w:lang w:val="en-GB"/>
        </w:rPr>
      </w:pPr>
      <w:r w:rsidRPr="00957B3C">
        <w:rPr>
          <w:lang w:val="en-GB"/>
        </w:rPr>
        <w:t>28.</w:t>
      </w:r>
      <w:r w:rsidRPr="00957B3C">
        <w:rPr>
          <w:lang w:val="en-GB"/>
        </w:rPr>
        <w:tab/>
        <w:t>Khadjesari Z, Murray E, Hewitt C, Hartley S, Godfrey C. Can stand-alone computer-based interventions reduce alcohol consumption? A systematic review. Addiction. 2011;106(2):26</w:t>
      </w:r>
      <w:r>
        <w:rPr>
          <w:lang w:val="en-GB"/>
        </w:rPr>
        <w:t>7–</w:t>
      </w:r>
      <w:r w:rsidRPr="00957B3C">
        <w:rPr>
          <w:lang w:val="en-GB"/>
        </w:rPr>
        <w:t>82.</w:t>
      </w:r>
    </w:p>
    <w:p w14:paraId="3419A6F3" w14:textId="77777777" w:rsidR="0087688E" w:rsidRPr="00957B3C" w:rsidRDefault="0087688E" w:rsidP="0087688E">
      <w:pPr>
        <w:pStyle w:val="EndNoteBibliography"/>
        <w:rPr>
          <w:lang w:val="en-GB"/>
        </w:rPr>
      </w:pPr>
      <w:r w:rsidRPr="00957B3C">
        <w:rPr>
          <w:lang w:val="en-GB"/>
        </w:rPr>
        <w:t>29.</w:t>
      </w:r>
      <w:r w:rsidRPr="00957B3C">
        <w:rPr>
          <w:lang w:val="en-GB"/>
        </w:rPr>
        <w:tab/>
        <w:t>Bailey JV, Murray E, Rait G, Mercer CH, Morris RW, Peacock R, et al. Interactive computer-based interventions for sexual health promotion. Cochrane Database Syst Rev. 2010(9):CD006483.</w:t>
      </w:r>
    </w:p>
    <w:p w14:paraId="57268035" w14:textId="77777777" w:rsidR="0087688E" w:rsidRPr="00957B3C" w:rsidRDefault="0087688E" w:rsidP="0087688E">
      <w:pPr>
        <w:pStyle w:val="EndNoteBibliography"/>
        <w:rPr>
          <w:lang w:val="en-GB"/>
        </w:rPr>
      </w:pPr>
      <w:r w:rsidRPr="00957B3C">
        <w:rPr>
          <w:lang w:val="en-GB"/>
        </w:rPr>
        <w:t>30.</w:t>
      </w:r>
      <w:r w:rsidRPr="00957B3C">
        <w:rPr>
          <w:lang w:val="en-GB"/>
        </w:rPr>
        <w:tab/>
        <w:t>Harris J, Felix L, Miners A, Murray E, Michie S, Ferguson E, et al. Adaptive e-learning to improve dietary behaviour: a systematic review and cost-effectiveness analysis. Health Technol</w:t>
      </w:r>
      <w:r>
        <w:rPr>
          <w:lang w:val="en-GB"/>
        </w:rPr>
        <w:t xml:space="preserve"> </w:t>
      </w:r>
      <w:r w:rsidRPr="00957B3C">
        <w:rPr>
          <w:lang w:val="en-GB"/>
        </w:rPr>
        <w:t>Assess. 2011;15(37):</w:t>
      </w:r>
      <w:r>
        <w:rPr>
          <w:lang w:val="en-GB"/>
        </w:rPr>
        <w:t>1–</w:t>
      </w:r>
      <w:r w:rsidRPr="00957B3C">
        <w:rPr>
          <w:lang w:val="en-GB"/>
        </w:rPr>
        <w:t>160.</w:t>
      </w:r>
    </w:p>
    <w:p w14:paraId="7B11597A" w14:textId="77777777" w:rsidR="0087688E" w:rsidRPr="00957B3C" w:rsidRDefault="0087688E" w:rsidP="0087688E">
      <w:pPr>
        <w:pStyle w:val="EndNoteBibliography"/>
        <w:rPr>
          <w:lang w:val="en-GB"/>
        </w:rPr>
      </w:pPr>
      <w:r w:rsidRPr="00957B3C">
        <w:rPr>
          <w:lang w:val="en-GB"/>
        </w:rPr>
        <w:t>31.</w:t>
      </w:r>
      <w:r w:rsidRPr="00957B3C">
        <w:rPr>
          <w:lang w:val="en-GB"/>
        </w:rPr>
        <w:tab/>
        <w:t xml:space="preserve">Civljak M, Stead LF, Hartmann-Boyce J, Sheikh A, Car J. Internet-based interventions for smoking cessation. Cochrane </w:t>
      </w:r>
      <w:r>
        <w:rPr>
          <w:lang w:val="en-GB"/>
        </w:rPr>
        <w:t>D</w:t>
      </w:r>
      <w:r w:rsidRPr="00957B3C">
        <w:rPr>
          <w:lang w:val="en-GB"/>
        </w:rPr>
        <w:t xml:space="preserve">atabase </w:t>
      </w:r>
      <w:r>
        <w:rPr>
          <w:lang w:val="en-GB"/>
        </w:rPr>
        <w:t>S</w:t>
      </w:r>
      <w:r w:rsidRPr="00957B3C">
        <w:rPr>
          <w:lang w:val="en-GB"/>
        </w:rPr>
        <w:t xml:space="preserve">yst </w:t>
      </w:r>
      <w:r>
        <w:rPr>
          <w:lang w:val="en-GB"/>
        </w:rPr>
        <w:t>R</w:t>
      </w:r>
      <w:r w:rsidRPr="00957B3C">
        <w:rPr>
          <w:lang w:val="en-GB"/>
        </w:rPr>
        <w:t>ev. 2013;7:Cd007078.</w:t>
      </w:r>
    </w:p>
    <w:p w14:paraId="63A2908F" w14:textId="77777777" w:rsidR="0087688E" w:rsidRPr="00957B3C" w:rsidRDefault="0087688E" w:rsidP="0087688E">
      <w:pPr>
        <w:pStyle w:val="EndNoteBibliography"/>
        <w:rPr>
          <w:lang w:val="en-GB"/>
        </w:rPr>
      </w:pPr>
      <w:r w:rsidRPr="00957B3C">
        <w:rPr>
          <w:lang w:val="en-GB"/>
        </w:rPr>
        <w:t>32.</w:t>
      </w:r>
      <w:r w:rsidRPr="00957B3C">
        <w:rPr>
          <w:lang w:val="en-GB"/>
        </w:rPr>
        <w:tab/>
        <w:t xml:space="preserve">Olthuis JV, Watt MC, Bailey K, Hayden JA, Stewart SH. Therapist-supported Internet cognitive behavioural therapy for anxiety disorders in adults. Cochrane </w:t>
      </w:r>
      <w:r>
        <w:rPr>
          <w:lang w:val="en-GB"/>
        </w:rPr>
        <w:t>D</w:t>
      </w:r>
      <w:r w:rsidRPr="00957B3C">
        <w:rPr>
          <w:lang w:val="en-GB"/>
        </w:rPr>
        <w:t xml:space="preserve">atabase </w:t>
      </w:r>
      <w:r>
        <w:rPr>
          <w:lang w:val="en-GB"/>
        </w:rPr>
        <w:t>S</w:t>
      </w:r>
      <w:r w:rsidRPr="00957B3C">
        <w:rPr>
          <w:lang w:val="en-GB"/>
        </w:rPr>
        <w:t>yst</w:t>
      </w:r>
      <w:r>
        <w:rPr>
          <w:lang w:val="en-GB"/>
        </w:rPr>
        <w:t xml:space="preserve"> R</w:t>
      </w:r>
      <w:r w:rsidRPr="00957B3C">
        <w:rPr>
          <w:lang w:val="en-GB"/>
        </w:rPr>
        <w:t>ev. 2015;3:Cd011565.</w:t>
      </w:r>
    </w:p>
    <w:p w14:paraId="6E90A5B9" w14:textId="77777777" w:rsidR="0087688E" w:rsidRPr="00957B3C" w:rsidRDefault="0087688E" w:rsidP="0087688E">
      <w:pPr>
        <w:pStyle w:val="EndNoteBibliography"/>
        <w:rPr>
          <w:lang w:val="en-GB"/>
        </w:rPr>
      </w:pPr>
      <w:r w:rsidRPr="00957B3C">
        <w:rPr>
          <w:lang w:val="en-GB"/>
        </w:rPr>
        <w:t>33.</w:t>
      </w:r>
      <w:r w:rsidRPr="00957B3C">
        <w:rPr>
          <w:lang w:val="en-GB"/>
        </w:rPr>
        <w:tab/>
        <w:t xml:space="preserve">Johansson R, Andersson G. Internet-based psychological treatments for depression. Expert </w:t>
      </w:r>
      <w:r>
        <w:rPr>
          <w:lang w:val="en-GB"/>
        </w:rPr>
        <w:t>R</w:t>
      </w:r>
      <w:r w:rsidRPr="00957B3C">
        <w:rPr>
          <w:lang w:val="en-GB"/>
        </w:rPr>
        <w:t>ev</w:t>
      </w:r>
      <w:r>
        <w:rPr>
          <w:lang w:val="en-GB"/>
        </w:rPr>
        <w:t xml:space="preserve"> N</w:t>
      </w:r>
      <w:r w:rsidRPr="00957B3C">
        <w:rPr>
          <w:lang w:val="en-GB"/>
        </w:rPr>
        <w:t>eurother. 2012;12(7):86</w:t>
      </w:r>
      <w:r>
        <w:rPr>
          <w:lang w:val="en-GB"/>
        </w:rPr>
        <w:t>1–</w:t>
      </w:r>
      <w:r w:rsidRPr="00957B3C">
        <w:rPr>
          <w:lang w:val="en-GB"/>
        </w:rPr>
        <w:t>9; quiz 70.</w:t>
      </w:r>
    </w:p>
    <w:p w14:paraId="3E329A00" w14:textId="77777777" w:rsidR="0087688E" w:rsidRPr="00957B3C" w:rsidRDefault="0087688E" w:rsidP="0087688E">
      <w:pPr>
        <w:pStyle w:val="EndNoteBibliography"/>
        <w:rPr>
          <w:lang w:val="en-GB"/>
        </w:rPr>
      </w:pPr>
      <w:r w:rsidRPr="00957B3C">
        <w:rPr>
          <w:lang w:val="en-GB"/>
        </w:rPr>
        <w:t>34.</w:t>
      </w:r>
      <w:r w:rsidRPr="00957B3C">
        <w:rPr>
          <w:lang w:val="en-GB"/>
        </w:rPr>
        <w:tab/>
        <w:t xml:space="preserve">Renton T, Tang H, Ennis N, Cusimano MD, Bhalerao S, Schweizer TA, et al. Web-based intervention programs for depression: a scoping review and evaluation. </w:t>
      </w:r>
      <w:r>
        <w:rPr>
          <w:lang w:val="en-GB"/>
        </w:rPr>
        <w:t>J Med Internet Res</w:t>
      </w:r>
      <w:r w:rsidRPr="00957B3C">
        <w:rPr>
          <w:lang w:val="en-GB"/>
        </w:rPr>
        <w:t>. 2014;16(9):e209.</w:t>
      </w:r>
    </w:p>
    <w:p w14:paraId="364ACC24" w14:textId="77777777" w:rsidR="0087688E" w:rsidRPr="00957B3C" w:rsidRDefault="0087688E" w:rsidP="0087688E">
      <w:pPr>
        <w:pStyle w:val="EndNoteBibliography"/>
        <w:rPr>
          <w:lang w:val="en-GB"/>
        </w:rPr>
      </w:pPr>
      <w:r w:rsidRPr="00957B3C">
        <w:rPr>
          <w:lang w:val="en-GB"/>
        </w:rPr>
        <w:t>35.</w:t>
      </w:r>
      <w:r w:rsidRPr="00957B3C">
        <w:rPr>
          <w:lang w:val="en-GB"/>
        </w:rPr>
        <w:tab/>
        <w:t xml:space="preserve">Hedman E, Ljotsson B, Lindefors N. Cognitive behavior therapy via the Internet: a systematic review of applications, clinical efficacy and cost-effectiveness. </w:t>
      </w:r>
      <w:r>
        <w:rPr>
          <w:lang w:val="en-GB"/>
        </w:rPr>
        <w:t>Expert Rev Pharmacoecon Outcomes Res</w:t>
      </w:r>
      <w:r w:rsidRPr="00957B3C">
        <w:rPr>
          <w:lang w:val="en-GB"/>
        </w:rPr>
        <w:t>. 2012;12(6):74</w:t>
      </w:r>
      <w:r>
        <w:rPr>
          <w:lang w:val="en-GB"/>
        </w:rPr>
        <w:t>5–</w:t>
      </w:r>
      <w:r w:rsidRPr="00957B3C">
        <w:rPr>
          <w:lang w:val="en-GB"/>
        </w:rPr>
        <w:t>64.</w:t>
      </w:r>
    </w:p>
    <w:p w14:paraId="6E864842" w14:textId="77777777" w:rsidR="0087688E" w:rsidRPr="00957B3C" w:rsidRDefault="0087688E" w:rsidP="0087688E">
      <w:pPr>
        <w:pStyle w:val="EndNoteBibliography"/>
        <w:rPr>
          <w:lang w:val="en-GB"/>
        </w:rPr>
      </w:pPr>
      <w:r w:rsidRPr="00957B3C">
        <w:rPr>
          <w:lang w:val="en-GB"/>
        </w:rPr>
        <w:t>36.</w:t>
      </w:r>
      <w:r w:rsidRPr="00957B3C">
        <w:rPr>
          <w:lang w:val="en-GB"/>
        </w:rPr>
        <w:tab/>
        <w:t>Ziebland S, Wyke S. Health and Illness in a Connected World: How Might Sharing Experiences on the Internet Affect People's Health? Milbank Q. 2012;90(2):21</w:t>
      </w:r>
      <w:r>
        <w:rPr>
          <w:lang w:val="en-GB"/>
        </w:rPr>
        <w:t>9–</w:t>
      </w:r>
      <w:r w:rsidRPr="00957B3C">
        <w:rPr>
          <w:lang w:val="en-GB"/>
        </w:rPr>
        <w:t>49.</w:t>
      </w:r>
    </w:p>
    <w:p w14:paraId="308EFB3F" w14:textId="77777777" w:rsidR="0087688E" w:rsidRPr="00957B3C" w:rsidRDefault="0087688E" w:rsidP="0087688E">
      <w:pPr>
        <w:pStyle w:val="EndNoteBibliography"/>
        <w:rPr>
          <w:lang w:val="en-GB"/>
        </w:rPr>
      </w:pPr>
      <w:r w:rsidRPr="00957B3C">
        <w:rPr>
          <w:lang w:val="en-GB"/>
        </w:rPr>
        <w:t>37.</w:t>
      </w:r>
      <w:r w:rsidRPr="00957B3C">
        <w:rPr>
          <w:lang w:val="en-GB"/>
        </w:rPr>
        <w:tab/>
        <w:t>Murray E, Burns J, See Tai S, Lai R, Nazareth I. Interactive Health Communication Applications for people with chronic disease. Cochrane Libr, 2005 Issue 4. Report No.</w:t>
      </w:r>
    </w:p>
    <w:p w14:paraId="78496FAF" w14:textId="77777777" w:rsidR="0087688E" w:rsidRPr="00957B3C" w:rsidRDefault="0087688E" w:rsidP="0087688E">
      <w:pPr>
        <w:pStyle w:val="EndNoteBibliography"/>
        <w:rPr>
          <w:lang w:val="en-GB"/>
        </w:rPr>
      </w:pPr>
      <w:r w:rsidRPr="00957B3C">
        <w:rPr>
          <w:lang w:val="en-GB"/>
        </w:rPr>
        <w:t>38.</w:t>
      </w:r>
      <w:r w:rsidRPr="00957B3C">
        <w:rPr>
          <w:lang w:val="en-GB"/>
        </w:rPr>
        <w:tab/>
        <w:t>Pal K, Eastwood SV, Michie S, Farmer AJ, Barnard ML, Peacock R, et al. Computer-based diabetes self-management interventions for adults with type 2 diabetes mellitus. Cochrane</w:t>
      </w:r>
      <w:r>
        <w:rPr>
          <w:lang w:val="en-GB"/>
        </w:rPr>
        <w:t xml:space="preserve"> </w:t>
      </w:r>
      <w:r w:rsidRPr="00957B3C">
        <w:rPr>
          <w:lang w:val="en-GB"/>
        </w:rPr>
        <w:t>Database</w:t>
      </w:r>
      <w:r>
        <w:rPr>
          <w:lang w:val="en-GB"/>
        </w:rPr>
        <w:t xml:space="preserve"> </w:t>
      </w:r>
      <w:r w:rsidRPr="00957B3C">
        <w:rPr>
          <w:lang w:val="en-GB"/>
        </w:rPr>
        <w:t>Syst</w:t>
      </w:r>
      <w:r>
        <w:rPr>
          <w:lang w:val="en-GB"/>
        </w:rPr>
        <w:t xml:space="preserve"> </w:t>
      </w:r>
      <w:r w:rsidRPr="00957B3C">
        <w:rPr>
          <w:lang w:val="en-GB"/>
        </w:rPr>
        <w:t>Rev. 2013;3:CD008776. doi: 10.1002/14651858.CD008776.pub2.:CD008776.</w:t>
      </w:r>
    </w:p>
    <w:p w14:paraId="344E7793" w14:textId="77777777" w:rsidR="0087688E" w:rsidRPr="00957B3C" w:rsidRDefault="0087688E" w:rsidP="0087688E">
      <w:pPr>
        <w:pStyle w:val="EndNoteBibliography"/>
        <w:rPr>
          <w:lang w:val="en-GB"/>
        </w:rPr>
      </w:pPr>
      <w:r w:rsidRPr="00957B3C">
        <w:rPr>
          <w:lang w:val="en-GB"/>
        </w:rPr>
        <w:t>39.</w:t>
      </w:r>
      <w:r w:rsidRPr="00957B3C">
        <w:rPr>
          <w:lang w:val="en-GB"/>
        </w:rPr>
        <w:tab/>
        <w:t xml:space="preserve">Morrison D, Wyke S, Agur K, Cameron EJ, Docking RI, Mackenzie AM, et al. Digital asthma self-management interventions: a systematic review. </w:t>
      </w:r>
      <w:r>
        <w:rPr>
          <w:lang w:val="en-GB"/>
        </w:rPr>
        <w:t>J Med Internet Res</w:t>
      </w:r>
      <w:r w:rsidRPr="00957B3C">
        <w:rPr>
          <w:lang w:val="en-GB"/>
        </w:rPr>
        <w:t>. 2014;16(2):e51.</w:t>
      </w:r>
    </w:p>
    <w:p w14:paraId="414E0490" w14:textId="77777777" w:rsidR="0087688E" w:rsidRPr="00957B3C" w:rsidRDefault="0087688E" w:rsidP="0087688E">
      <w:pPr>
        <w:pStyle w:val="EndNoteBibliography"/>
        <w:rPr>
          <w:lang w:val="en-GB"/>
        </w:rPr>
      </w:pPr>
      <w:r w:rsidRPr="00957B3C">
        <w:rPr>
          <w:lang w:val="en-GB"/>
        </w:rPr>
        <w:t>40.</w:t>
      </w:r>
      <w:r w:rsidRPr="00957B3C">
        <w:rPr>
          <w:lang w:val="en-GB"/>
        </w:rPr>
        <w:tab/>
        <w:t>McLean G, Band R, Saunderson K, Hanlon P, Murray E, Little P, et al. Digital interventions to promote self-management in adults with hypertension systematic review and meta-analysis. J</w:t>
      </w:r>
      <w:r>
        <w:rPr>
          <w:lang w:val="en-GB"/>
        </w:rPr>
        <w:t xml:space="preserve"> H</w:t>
      </w:r>
      <w:r w:rsidRPr="00957B3C">
        <w:rPr>
          <w:lang w:val="en-GB"/>
        </w:rPr>
        <w:t>ypertens. 2016.</w:t>
      </w:r>
    </w:p>
    <w:p w14:paraId="6911F10F" w14:textId="77777777" w:rsidR="0087688E" w:rsidRPr="00957B3C" w:rsidRDefault="0087688E" w:rsidP="0087688E">
      <w:pPr>
        <w:pStyle w:val="EndNoteBibliography"/>
        <w:rPr>
          <w:lang w:val="en-GB"/>
        </w:rPr>
      </w:pPr>
      <w:r w:rsidRPr="00957B3C">
        <w:rPr>
          <w:lang w:val="en-GB"/>
        </w:rPr>
        <w:t>41.</w:t>
      </w:r>
      <w:r w:rsidRPr="00957B3C">
        <w:rPr>
          <w:lang w:val="en-GB"/>
        </w:rPr>
        <w:tab/>
        <w:t>Eysenbach G. The law of attrition. J</w:t>
      </w:r>
      <w:r>
        <w:rPr>
          <w:lang w:val="en-GB"/>
        </w:rPr>
        <w:t xml:space="preserve"> </w:t>
      </w:r>
      <w:r w:rsidRPr="00957B3C">
        <w:rPr>
          <w:lang w:val="en-GB"/>
        </w:rPr>
        <w:t>Med</w:t>
      </w:r>
      <w:r>
        <w:rPr>
          <w:lang w:val="en-GB"/>
        </w:rPr>
        <w:t xml:space="preserve"> </w:t>
      </w:r>
      <w:r w:rsidRPr="00957B3C">
        <w:rPr>
          <w:lang w:val="en-GB"/>
        </w:rPr>
        <w:t>Internet</w:t>
      </w:r>
      <w:r>
        <w:rPr>
          <w:lang w:val="en-GB"/>
        </w:rPr>
        <w:t xml:space="preserve"> </w:t>
      </w:r>
      <w:r w:rsidRPr="00957B3C">
        <w:rPr>
          <w:lang w:val="en-GB"/>
        </w:rPr>
        <w:t>Res. 2005;7(1):e11.</w:t>
      </w:r>
    </w:p>
    <w:p w14:paraId="7059CA1A" w14:textId="77777777" w:rsidR="0087688E" w:rsidRPr="00957B3C" w:rsidRDefault="0087688E" w:rsidP="0087688E">
      <w:pPr>
        <w:pStyle w:val="EndNoteBibliography"/>
        <w:rPr>
          <w:lang w:val="en-GB"/>
        </w:rPr>
      </w:pPr>
      <w:r w:rsidRPr="00957B3C">
        <w:rPr>
          <w:lang w:val="en-GB"/>
        </w:rPr>
        <w:t>42.</w:t>
      </w:r>
      <w:r w:rsidRPr="00957B3C">
        <w:rPr>
          <w:lang w:val="en-GB"/>
        </w:rPr>
        <w:tab/>
        <w:t xml:space="preserve">Murray E, White IR, Varagunam M, Godfrey C, Khadjesari Z, McCambridge J. Attrition revisited: adherence and retention in a web-based alcohol trial. </w:t>
      </w:r>
      <w:r>
        <w:rPr>
          <w:lang w:val="en-GB"/>
        </w:rPr>
        <w:t>J Med Internet Res</w:t>
      </w:r>
      <w:r w:rsidRPr="00957B3C">
        <w:rPr>
          <w:lang w:val="en-GB"/>
        </w:rPr>
        <w:t>. 2013;15(8):e162.</w:t>
      </w:r>
    </w:p>
    <w:p w14:paraId="3FAB38BD" w14:textId="77777777" w:rsidR="0087688E" w:rsidRPr="00957B3C" w:rsidRDefault="0087688E" w:rsidP="0087688E">
      <w:pPr>
        <w:pStyle w:val="EndNoteBibliography"/>
        <w:rPr>
          <w:lang w:val="en-GB"/>
        </w:rPr>
      </w:pPr>
      <w:r w:rsidRPr="00957B3C">
        <w:rPr>
          <w:lang w:val="en-GB"/>
        </w:rPr>
        <w:t>43.</w:t>
      </w:r>
      <w:r w:rsidRPr="00957B3C">
        <w:rPr>
          <w:lang w:val="en-GB"/>
        </w:rPr>
        <w:tab/>
        <w:t>Webb TL, Joseph J, Yardley L, Michie S. Using the Internet to Promote Health Behavior Change: A Systematic Review and Meta-analysis of the Impact of Theoretical Basis, Use of Behavior Change Techniques, and Mode of Delivery on Efficacy. J Med Internet Res. 2010;12(1):e4.</w:t>
      </w:r>
    </w:p>
    <w:p w14:paraId="26AC76B7" w14:textId="77777777" w:rsidR="0087688E" w:rsidRPr="00957B3C" w:rsidRDefault="0087688E" w:rsidP="0087688E">
      <w:pPr>
        <w:pStyle w:val="EndNoteBibliography"/>
        <w:rPr>
          <w:lang w:val="en-GB"/>
        </w:rPr>
      </w:pPr>
      <w:r w:rsidRPr="00957B3C">
        <w:rPr>
          <w:lang w:val="en-GB"/>
        </w:rPr>
        <w:t>44.</w:t>
      </w:r>
      <w:r w:rsidRPr="00957B3C">
        <w:rPr>
          <w:lang w:val="en-GB"/>
        </w:rPr>
        <w:tab/>
        <w:t>Portnoy DB, Scott-Sheldon LA, Johnson BT, Carey MP. Computer-delivered interventions for health promotion and behavioral risk reduction: a meta-analysis of 75 randomized controlled trials, 198</w:t>
      </w:r>
      <w:r>
        <w:rPr>
          <w:lang w:val="en-GB"/>
        </w:rPr>
        <w:t>8–</w:t>
      </w:r>
      <w:r w:rsidRPr="00957B3C">
        <w:rPr>
          <w:lang w:val="en-GB"/>
        </w:rPr>
        <w:t>2007. Prev</w:t>
      </w:r>
      <w:r>
        <w:rPr>
          <w:lang w:val="en-GB"/>
        </w:rPr>
        <w:t xml:space="preserve"> </w:t>
      </w:r>
      <w:r w:rsidRPr="00957B3C">
        <w:rPr>
          <w:lang w:val="en-GB"/>
        </w:rPr>
        <w:t>Med. 2008;47(1):</w:t>
      </w:r>
      <w:r>
        <w:rPr>
          <w:lang w:val="en-GB"/>
        </w:rPr>
        <w:t>3–</w:t>
      </w:r>
      <w:r w:rsidRPr="00957B3C">
        <w:rPr>
          <w:lang w:val="en-GB"/>
        </w:rPr>
        <w:t>16.</w:t>
      </w:r>
    </w:p>
    <w:p w14:paraId="41530BF8" w14:textId="77777777" w:rsidR="0087688E" w:rsidRPr="00957B3C" w:rsidRDefault="0087688E" w:rsidP="0087688E">
      <w:pPr>
        <w:pStyle w:val="EndNoteBibliography"/>
        <w:rPr>
          <w:lang w:val="en-GB"/>
        </w:rPr>
      </w:pPr>
      <w:r w:rsidRPr="00957B3C">
        <w:rPr>
          <w:lang w:val="en-GB"/>
        </w:rPr>
        <w:t>45.</w:t>
      </w:r>
      <w:r w:rsidRPr="00957B3C">
        <w:rPr>
          <w:lang w:val="en-GB"/>
        </w:rPr>
        <w:tab/>
        <w:t>Mair F, May C, Murray E, Finch T, O'Donnell C, Anderson G, et al. Understanding the implementation and integration of e-Health Services. Report for the NHS Service and Delivery R &amp; D Organisation (NCCSDO). London: SDO, 2009.</w:t>
      </w:r>
    </w:p>
    <w:p w14:paraId="29FEF97E" w14:textId="77777777" w:rsidR="0087688E" w:rsidRPr="00957B3C" w:rsidRDefault="0087688E" w:rsidP="0087688E">
      <w:pPr>
        <w:pStyle w:val="EndNoteBibliography"/>
        <w:rPr>
          <w:lang w:val="en-GB"/>
        </w:rPr>
      </w:pPr>
      <w:r w:rsidRPr="00957B3C">
        <w:rPr>
          <w:lang w:val="en-GB"/>
        </w:rPr>
        <w:t>46.</w:t>
      </w:r>
      <w:r w:rsidRPr="00957B3C">
        <w:rPr>
          <w:lang w:val="en-GB"/>
        </w:rPr>
        <w:tab/>
        <w:t>van Dijk JAGM. Digital divide research, achievements and shortcomings. Poetics</w:t>
      </w:r>
      <w:r>
        <w:rPr>
          <w:lang w:val="en-GB"/>
        </w:rPr>
        <w:t xml:space="preserve"> (Amst)</w:t>
      </w:r>
      <w:r w:rsidRPr="00957B3C">
        <w:rPr>
          <w:lang w:val="en-GB"/>
        </w:rPr>
        <w:t>. 2006;34:22</w:t>
      </w:r>
      <w:r>
        <w:rPr>
          <w:lang w:val="en-GB"/>
        </w:rPr>
        <w:t>1–</w:t>
      </w:r>
      <w:r w:rsidRPr="00957B3C">
        <w:rPr>
          <w:lang w:val="en-GB"/>
        </w:rPr>
        <w:t>35.</w:t>
      </w:r>
    </w:p>
    <w:p w14:paraId="35B62CCB" w14:textId="77777777" w:rsidR="0087688E" w:rsidRPr="00957B3C" w:rsidRDefault="0087688E" w:rsidP="0087688E">
      <w:pPr>
        <w:pStyle w:val="EndNoteBibliography"/>
        <w:rPr>
          <w:lang w:val="en-GB"/>
        </w:rPr>
      </w:pPr>
      <w:r w:rsidRPr="00957B3C">
        <w:rPr>
          <w:lang w:val="en-GB"/>
        </w:rPr>
        <w:t>47.</w:t>
      </w:r>
      <w:r w:rsidRPr="00957B3C">
        <w:rPr>
          <w:lang w:val="en-GB"/>
        </w:rPr>
        <w:tab/>
        <w:t>Heisler M, Bouknight RR, Hayward RA, Smith DM, Kerr EA. The relative importance of physician communication, participatory decision making, and patient understanding in diabetes self-management. J Gen</w:t>
      </w:r>
      <w:r>
        <w:rPr>
          <w:lang w:val="en-GB"/>
        </w:rPr>
        <w:t xml:space="preserve"> </w:t>
      </w:r>
      <w:r w:rsidRPr="00957B3C">
        <w:rPr>
          <w:lang w:val="en-GB"/>
        </w:rPr>
        <w:t>Intern</w:t>
      </w:r>
      <w:r>
        <w:rPr>
          <w:lang w:val="en-GB"/>
        </w:rPr>
        <w:t xml:space="preserve"> </w:t>
      </w:r>
      <w:r w:rsidRPr="00957B3C">
        <w:rPr>
          <w:lang w:val="en-GB"/>
        </w:rPr>
        <w:t>Med. 2002;17(4):24</w:t>
      </w:r>
      <w:r>
        <w:rPr>
          <w:lang w:val="en-GB"/>
        </w:rPr>
        <w:t>3–</w:t>
      </w:r>
      <w:r w:rsidRPr="00957B3C">
        <w:rPr>
          <w:lang w:val="en-GB"/>
        </w:rPr>
        <w:t>52.</w:t>
      </w:r>
    </w:p>
    <w:p w14:paraId="28E12F4E" w14:textId="77777777" w:rsidR="0087688E" w:rsidRPr="00957B3C" w:rsidRDefault="0087688E" w:rsidP="0087688E">
      <w:pPr>
        <w:pStyle w:val="EndNoteBibliography"/>
        <w:rPr>
          <w:lang w:val="en-GB"/>
        </w:rPr>
      </w:pPr>
      <w:r w:rsidRPr="00957B3C">
        <w:rPr>
          <w:lang w:val="en-GB"/>
        </w:rPr>
        <w:t>48.</w:t>
      </w:r>
      <w:r w:rsidRPr="00957B3C">
        <w:rPr>
          <w:lang w:val="en-GB"/>
        </w:rPr>
        <w:tab/>
        <w:t xml:space="preserve">Heisler M, Cole I, Weir D, Kerr EA, Hayward RA. Does physician communication influence older patients' diabetes self-management and glycemic control? Results from the Health and Retirement Study (HRS). </w:t>
      </w:r>
      <w:r w:rsidRPr="005E61F5">
        <w:rPr>
          <w:lang w:val="en-GB"/>
        </w:rPr>
        <w:t>J Gerontol A Biol Sci Med Sci</w:t>
      </w:r>
      <w:r w:rsidRPr="00957B3C">
        <w:rPr>
          <w:lang w:val="en-GB"/>
        </w:rPr>
        <w:t>. 2007;62(12):143</w:t>
      </w:r>
      <w:r>
        <w:rPr>
          <w:lang w:val="en-GB"/>
        </w:rPr>
        <w:t>5–</w:t>
      </w:r>
      <w:r w:rsidRPr="00957B3C">
        <w:rPr>
          <w:lang w:val="en-GB"/>
        </w:rPr>
        <w:t>42.</w:t>
      </w:r>
    </w:p>
    <w:p w14:paraId="61E088B8" w14:textId="77777777" w:rsidR="0087688E" w:rsidRPr="00957B3C" w:rsidRDefault="0087688E" w:rsidP="0087688E">
      <w:pPr>
        <w:pStyle w:val="EndNoteBibliography"/>
        <w:rPr>
          <w:lang w:val="en-GB"/>
        </w:rPr>
      </w:pPr>
      <w:r w:rsidRPr="00957B3C">
        <w:rPr>
          <w:lang w:val="en-GB"/>
        </w:rPr>
        <w:t>49.</w:t>
      </w:r>
      <w:r w:rsidRPr="00957B3C">
        <w:rPr>
          <w:lang w:val="en-GB"/>
        </w:rPr>
        <w:tab/>
        <w:t>Coulter A, Ellins J. Effectiveness of strategies for informing, educating, and involving patients. BMJ. 2007;335(7609):2</w:t>
      </w:r>
      <w:r>
        <w:rPr>
          <w:lang w:val="en-GB"/>
        </w:rPr>
        <w:t>4–</w:t>
      </w:r>
      <w:r w:rsidRPr="00957B3C">
        <w:rPr>
          <w:lang w:val="en-GB"/>
        </w:rPr>
        <w:t>7.</w:t>
      </w:r>
    </w:p>
    <w:p w14:paraId="7DE9DC52" w14:textId="77777777" w:rsidR="0087688E" w:rsidRPr="00957B3C" w:rsidRDefault="0087688E" w:rsidP="0087688E">
      <w:pPr>
        <w:pStyle w:val="EndNoteBibliography"/>
        <w:rPr>
          <w:lang w:val="en-GB"/>
        </w:rPr>
      </w:pPr>
      <w:r w:rsidRPr="00957B3C">
        <w:rPr>
          <w:lang w:val="en-GB"/>
        </w:rPr>
        <w:t>50.</w:t>
      </w:r>
      <w:r w:rsidRPr="00957B3C">
        <w:rPr>
          <w:lang w:val="en-GB"/>
        </w:rPr>
        <w:tab/>
        <w:t>Coulter A. Patient engagement</w:t>
      </w:r>
      <w:r>
        <w:rPr>
          <w:lang w:val="en-GB"/>
        </w:rPr>
        <w:t xml:space="preserve"> — </w:t>
      </w:r>
      <w:r w:rsidRPr="00957B3C">
        <w:rPr>
          <w:lang w:val="en-GB"/>
        </w:rPr>
        <w:t xml:space="preserve">what works? </w:t>
      </w:r>
      <w:r w:rsidRPr="005E61F5">
        <w:rPr>
          <w:lang w:val="en-GB"/>
        </w:rPr>
        <w:t>J Ambul Care Manage</w:t>
      </w:r>
      <w:r w:rsidRPr="00957B3C">
        <w:rPr>
          <w:lang w:val="en-GB"/>
        </w:rPr>
        <w:t>. 2012;35(2):8</w:t>
      </w:r>
      <w:r>
        <w:rPr>
          <w:lang w:val="en-GB"/>
        </w:rPr>
        <w:t>0–</w:t>
      </w:r>
      <w:r w:rsidRPr="00957B3C">
        <w:rPr>
          <w:lang w:val="en-GB"/>
        </w:rPr>
        <w:t>9.</w:t>
      </w:r>
    </w:p>
    <w:p w14:paraId="0FB6420F" w14:textId="77777777" w:rsidR="0087688E" w:rsidRPr="00957B3C" w:rsidRDefault="0087688E" w:rsidP="0087688E">
      <w:pPr>
        <w:pStyle w:val="EndNoteBibliography"/>
        <w:rPr>
          <w:lang w:val="en-GB"/>
        </w:rPr>
      </w:pPr>
      <w:r w:rsidRPr="00957B3C">
        <w:rPr>
          <w:lang w:val="en-GB"/>
        </w:rPr>
        <w:t>51.</w:t>
      </w:r>
      <w:r w:rsidRPr="00957B3C">
        <w:rPr>
          <w:lang w:val="en-GB"/>
        </w:rPr>
        <w:tab/>
        <w:t>Campbell M, Fitzpatrick R, Haines A, Kinmonth AL, Sandercock P, Spiegelhalter D, et al. Framework for design and evaluation of complex interventions to improve health. BMJ. 2000;321(7262):69</w:t>
      </w:r>
      <w:r>
        <w:rPr>
          <w:lang w:val="en-GB"/>
        </w:rPr>
        <w:t>4–</w:t>
      </w:r>
      <w:r w:rsidRPr="00957B3C">
        <w:rPr>
          <w:lang w:val="en-GB"/>
        </w:rPr>
        <w:t>6.</w:t>
      </w:r>
    </w:p>
    <w:p w14:paraId="5E10EE1F" w14:textId="77777777" w:rsidR="0087688E" w:rsidRPr="00957B3C" w:rsidRDefault="0087688E" w:rsidP="0087688E">
      <w:pPr>
        <w:pStyle w:val="EndNoteBibliography"/>
        <w:rPr>
          <w:lang w:val="en-GB"/>
        </w:rPr>
      </w:pPr>
      <w:r w:rsidRPr="00957B3C">
        <w:rPr>
          <w:lang w:val="en-GB"/>
        </w:rPr>
        <w:t>52.</w:t>
      </w:r>
      <w:r w:rsidRPr="00957B3C">
        <w:rPr>
          <w:lang w:val="en-GB"/>
        </w:rPr>
        <w:tab/>
        <w:t>Campbell NC, Murray E, Darbyshire J, Emery J, Farmer A, Griffiths F, et al. Designing and evaluating complex interventions to improve health care. BMJ. 2007;334(7591):45</w:t>
      </w:r>
      <w:r>
        <w:rPr>
          <w:lang w:val="en-GB"/>
        </w:rPr>
        <w:t>5–</w:t>
      </w:r>
      <w:r w:rsidRPr="00957B3C">
        <w:rPr>
          <w:lang w:val="en-GB"/>
        </w:rPr>
        <w:t>9.</w:t>
      </w:r>
    </w:p>
    <w:p w14:paraId="4A8C0FB3" w14:textId="77777777" w:rsidR="0087688E" w:rsidRPr="00957B3C" w:rsidRDefault="0087688E" w:rsidP="0087688E">
      <w:pPr>
        <w:pStyle w:val="EndNoteBibliography"/>
        <w:rPr>
          <w:lang w:val="en-GB"/>
        </w:rPr>
      </w:pPr>
      <w:r w:rsidRPr="00957B3C">
        <w:rPr>
          <w:lang w:val="en-GB"/>
        </w:rPr>
        <w:t>53.</w:t>
      </w:r>
      <w:r w:rsidRPr="00957B3C">
        <w:rPr>
          <w:lang w:val="en-GB"/>
        </w:rPr>
        <w:tab/>
        <w:t>Craig P, Dieppe P, Macintyre S, Michie S, Nazareth I, Petticrew M. Developing and evaluating complex interventions: the new Medical Research Council guidance. BMJ. 2008;337:a1655. doi: 10.1136/bmj.a1655.:a1655.</w:t>
      </w:r>
    </w:p>
    <w:p w14:paraId="7A432A34" w14:textId="77777777" w:rsidR="0087688E" w:rsidRPr="00957B3C" w:rsidRDefault="0087688E" w:rsidP="0087688E">
      <w:pPr>
        <w:pStyle w:val="EndNoteBibliography"/>
        <w:rPr>
          <w:lang w:val="en-GB"/>
        </w:rPr>
      </w:pPr>
      <w:r w:rsidRPr="00957B3C">
        <w:rPr>
          <w:lang w:val="en-GB"/>
        </w:rPr>
        <w:t>54.</w:t>
      </w:r>
      <w:r w:rsidRPr="00957B3C">
        <w:rPr>
          <w:lang w:val="en-GB"/>
        </w:rPr>
        <w:tab/>
        <w:t xml:space="preserve">Corbin JM, Strauss A. Unending Work and Care. First ed. San Francisco: Jossey-Bass Inc; 1988. </w:t>
      </w:r>
      <w:r>
        <w:rPr>
          <w:lang w:val="en-GB"/>
        </w:rPr>
        <w:t>1–</w:t>
      </w:r>
      <w:r w:rsidRPr="00957B3C">
        <w:rPr>
          <w:lang w:val="en-GB"/>
        </w:rPr>
        <w:t>358 p.</w:t>
      </w:r>
    </w:p>
    <w:p w14:paraId="7DB70778" w14:textId="77777777" w:rsidR="0087688E" w:rsidRPr="00957B3C" w:rsidRDefault="0087688E" w:rsidP="0087688E">
      <w:pPr>
        <w:pStyle w:val="EndNoteBibliography"/>
        <w:rPr>
          <w:lang w:val="en-GB"/>
        </w:rPr>
      </w:pPr>
      <w:r w:rsidRPr="00957B3C">
        <w:rPr>
          <w:lang w:val="en-GB"/>
        </w:rPr>
        <w:t>55.</w:t>
      </w:r>
      <w:r w:rsidRPr="00957B3C">
        <w:rPr>
          <w:lang w:val="en-GB"/>
        </w:rPr>
        <w:tab/>
        <w:t>Abraham C, Michie S. A taxonomy of behavior change techniques used in interventions. Health Psychol. 2008;27(3):37</w:t>
      </w:r>
      <w:r>
        <w:rPr>
          <w:lang w:val="en-GB"/>
        </w:rPr>
        <w:t>9–</w:t>
      </w:r>
      <w:r w:rsidRPr="00957B3C">
        <w:rPr>
          <w:lang w:val="en-GB"/>
        </w:rPr>
        <w:t>87.</w:t>
      </w:r>
    </w:p>
    <w:p w14:paraId="71A68D16" w14:textId="77777777" w:rsidR="0087688E" w:rsidRPr="00957B3C" w:rsidRDefault="0087688E" w:rsidP="0087688E">
      <w:pPr>
        <w:pStyle w:val="EndNoteBibliography"/>
        <w:rPr>
          <w:lang w:val="en-GB"/>
        </w:rPr>
      </w:pPr>
      <w:r w:rsidRPr="00957B3C">
        <w:rPr>
          <w:lang w:val="en-GB"/>
        </w:rPr>
        <w:t>56.</w:t>
      </w:r>
      <w:r w:rsidRPr="00957B3C">
        <w:rPr>
          <w:lang w:val="en-GB"/>
        </w:rPr>
        <w:tab/>
        <w:t>May C, Finch T. Implementation, embedding, and integration: an outline of Normalization Process Theory. Sociology. 2009;43(3):53</w:t>
      </w:r>
      <w:r>
        <w:rPr>
          <w:lang w:val="en-GB"/>
        </w:rPr>
        <w:t>5–</w:t>
      </w:r>
      <w:r w:rsidRPr="00957B3C">
        <w:rPr>
          <w:lang w:val="en-GB"/>
        </w:rPr>
        <w:t>54.</w:t>
      </w:r>
    </w:p>
    <w:p w14:paraId="1D7F86FF" w14:textId="77777777" w:rsidR="0087688E" w:rsidRPr="00957B3C" w:rsidRDefault="0087688E" w:rsidP="0087688E">
      <w:pPr>
        <w:pStyle w:val="EndNoteBibliography"/>
        <w:rPr>
          <w:lang w:val="en-GB"/>
        </w:rPr>
      </w:pPr>
      <w:r w:rsidRPr="00957B3C">
        <w:rPr>
          <w:lang w:val="en-GB"/>
        </w:rPr>
        <w:t>57.</w:t>
      </w:r>
      <w:r w:rsidRPr="00957B3C">
        <w:rPr>
          <w:lang w:val="en-GB"/>
        </w:rPr>
        <w:tab/>
        <w:t>Bury M. Chronic illness as biographical disruption. Sociol</w:t>
      </w:r>
      <w:r>
        <w:rPr>
          <w:lang w:val="en-GB"/>
        </w:rPr>
        <w:t xml:space="preserve"> </w:t>
      </w:r>
      <w:r w:rsidRPr="00957B3C">
        <w:rPr>
          <w:lang w:val="en-GB"/>
        </w:rPr>
        <w:t>Health Illn. 1982;4(2):16</w:t>
      </w:r>
      <w:r>
        <w:rPr>
          <w:lang w:val="en-GB"/>
        </w:rPr>
        <w:t>7–</w:t>
      </w:r>
      <w:r w:rsidRPr="00957B3C">
        <w:rPr>
          <w:lang w:val="en-GB"/>
        </w:rPr>
        <w:t>82.</w:t>
      </w:r>
    </w:p>
    <w:p w14:paraId="406A9DCF" w14:textId="77777777" w:rsidR="0087688E" w:rsidRPr="00957B3C" w:rsidRDefault="0087688E" w:rsidP="0087688E">
      <w:pPr>
        <w:pStyle w:val="EndNoteBibliography"/>
        <w:rPr>
          <w:lang w:val="en-GB"/>
        </w:rPr>
      </w:pPr>
      <w:r w:rsidRPr="00957B3C">
        <w:rPr>
          <w:lang w:val="en-GB"/>
        </w:rPr>
        <w:t>58.</w:t>
      </w:r>
      <w:r w:rsidRPr="00957B3C">
        <w:rPr>
          <w:lang w:val="en-GB"/>
        </w:rPr>
        <w:tab/>
        <w:t>Armitage CJ, Conner M. Social Cognition Models and Health Behaviour: A structured review. Psychol</w:t>
      </w:r>
      <w:r>
        <w:rPr>
          <w:lang w:val="en-GB"/>
        </w:rPr>
        <w:t xml:space="preserve"> </w:t>
      </w:r>
      <w:r w:rsidRPr="00957B3C">
        <w:rPr>
          <w:lang w:val="en-GB"/>
        </w:rPr>
        <w:t>Health. 2000;15:17</w:t>
      </w:r>
      <w:r>
        <w:rPr>
          <w:lang w:val="en-GB"/>
        </w:rPr>
        <w:t>3–</w:t>
      </w:r>
      <w:r w:rsidRPr="00957B3C">
        <w:rPr>
          <w:lang w:val="en-GB"/>
        </w:rPr>
        <w:t>89.</w:t>
      </w:r>
    </w:p>
    <w:p w14:paraId="5534D861" w14:textId="77777777" w:rsidR="0087688E" w:rsidRPr="00957B3C" w:rsidRDefault="0087688E" w:rsidP="0087688E">
      <w:pPr>
        <w:pStyle w:val="EndNoteBibliography"/>
        <w:rPr>
          <w:lang w:val="en-GB"/>
        </w:rPr>
      </w:pPr>
      <w:r w:rsidRPr="00957B3C">
        <w:rPr>
          <w:lang w:val="en-GB"/>
        </w:rPr>
        <w:t>59.</w:t>
      </w:r>
      <w:r w:rsidRPr="00957B3C">
        <w:rPr>
          <w:lang w:val="en-GB"/>
        </w:rPr>
        <w:tab/>
        <w:t xml:space="preserve">Dombrowski SU, Sniehotta FF, Avenell A, Johnston M, MacLennan G, Araújo-Soares V. Identifying active ingredients in complex behavioural interventions for obese adults with obesity-related co-morbidities or additional risk factors for co-morbidities: a systematic review. Health </w:t>
      </w:r>
      <w:r>
        <w:rPr>
          <w:lang w:val="en-GB"/>
        </w:rPr>
        <w:t>P</w:t>
      </w:r>
      <w:r w:rsidRPr="00957B3C">
        <w:rPr>
          <w:lang w:val="en-GB"/>
        </w:rPr>
        <w:t xml:space="preserve">sychol </w:t>
      </w:r>
      <w:r>
        <w:rPr>
          <w:lang w:val="en-GB"/>
        </w:rPr>
        <w:t>R</w:t>
      </w:r>
      <w:r w:rsidRPr="00957B3C">
        <w:rPr>
          <w:lang w:val="en-GB"/>
        </w:rPr>
        <w:t>ev. 2012;6(1):</w:t>
      </w:r>
      <w:r>
        <w:rPr>
          <w:lang w:val="en-GB"/>
        </w:rPr>
        <w:t>7–</w:t>
      </w:r>
      <w:r w:rsidRPr="00957B3C">
        <w:rPr>
          <w:lang w:val="en-GB"/>
        </w:rPr>
        <w:t>32.</w:t>
      </w:r>
    </w:p>
    <w:p w14:paraId="675DD455" w14:textId="77777777" w:rsidR="0087688E" w:rsidRPr="00957B3C" w:rsidRDefault="0087688E" w:rsidP="0087688E">
      <w:pPr>
        <w:pStyle w:val="EndNoteBibliography"/>
        <w:rPr>
          <w:lang w:val="en-GB"/>
        </w:rPr>
      </w:pPr>
      <w:r w:rsidRPr="00957B3C">
        <w:rPr>
          <w:lang w:val="en-GB"/>
        </w:rPr>
        <w:t>60.</w:t>
      </w:r>
      <w:r w:rsidRPr="00957B3C">
        <w:rPr>
          <w:lang w:val="en-GB"/>
        </w:rPr>
        <w:tab/>
        <w:t>French DP, Olander EK, Chisholm A, Mc Sharry J. Which behaviour change techniques are most effective at increasing older adults' self-efficacy and physical activity behaviour? A systematic review. Ann</w:t>
      </w:r>
      <w:r>
        <w:rPr>
          <w:lang w:val="en-GB"/>
        </w:rPr>
        <w:t xml:space="preserve"> B</w:t>
      </w:r>
      <w:r w:rsidRPr="00957B3C">
        <w:rPr>
          <w:lang w:val="en-GB"/>
        </w:rPr>
        <w:t>ehav</w:t>
      </w:r>
      <w:r>
        <w:rPr>
          <w:lang w:val="en-GB"/>
        </w:rPr>
        <w:t xml:space="preserve"> M</w:t>
      </w:r>
      <w:r w:rsidRPr="00957B3C">
        <w:rPr>
          <w:lang w:val="en-GB"/>
        </w:rPr>
        <w:t>ed. 2014;48(2):22</w:t>
      </w:r>
      <w:r>
        <w:rPr>
          <w:lang w:val="en-GB"/>
        </w:rPr>
        <w:t>5–</w:t>
      </w:r>
      <w:r w:rsidRPr="00957B3C">
        <w:rPr>
          <w:lang w:val="en-GB"/>
        </w:rPr>
        <w:t>34.</w:t>
      </w:r>
    </w:p>
    <w:p w14:paraId="15A7AB94" w14:textId="77777777" w:rsidR="0087688E" w:rsidRPr="00957B3C" w:rsidRDefault="0087688E" w:rsidP="0087688E">
      <w:pPr>
        <w:pStyle w:val="EndNoteBibliography"/>
        <w:rPr>
          <w:lang w:val="en-GB"/>
        </w:rPr>
      </w:pPr>
      <w:r w:rsidRPr="00957B3C">
        <w:rPr>
          <w:lang w:val="en-GB"/>
        </w:rPr>
        <w:t>61.</w:t>
      </w:r>
      <w:r w:rsidRPr="00957B3C">
        <w:rPr>
          <w:lang w:val="en-GB"/>
        </w:rPr>
        <w:tab/>
        <w:t xml:space="preserve">Michie S, Abraham C, Whittington C, McAteer J, Gupta S. Effective techniques in healthy eating and physical activity interventions: a meta-regression. Health </w:t>
      </w:r>
      <w:r>
        <w:rPr>
          <w:lang w:val="en-GB"/>
        </w:rPr>
        <w:t>P</w:t>
      </w:r>
      <w:r w:rsidRPr="00957B3C">
        <w:rPr>
          <w:lang w:val="en-GB"/>
        </w:rPr>
        <w:t>sychol. 2009;28(6):69</w:t>
      </w:r>
      <w:r>
        <w:rPr>
          <w:lang w:val="en-GB"/>
        </w:rPr>
        <w:t>0–</w:t>
      </w:r>
      <w:r w:rsidRPr="00957B3C">
        <w:rPr>
          <w:lang w:val="en-GB"/>
        </w:rPr>
        <w:t>701.</w:t>
      </w:r>
    </w:p>
    <w:p w14:paraId="5C6E196A" w14:textId="77777777" w:rsidR="0087688E" w:rsidRPr="00957B3C" w:rsidRDefault="0087688E" w:rsidP="0087688E">
      <w:pPr>
        <w:pStyle w:val="EndNoteBibliography"/>
        <w:rPr>
          <w:lang w:val="en-GB"/>
        </w:rPr>
      </w:pPr>
      <w:r w:rsidRPr="00957B3C">
        <w:rPr>
          <w:lang w:val="en-GB"/>
        </w:rPr>
        <w:t>62.</w:t>
      </w:r>
      <w:r w:rsidRPr="00957B3C">
        <w:rPr>
          <w:lang w:val="en-GB"/>
        </w:rPr>
        <w:tab/>
        <w:t>Michie S, Abraham C. Advancing the science of behaviour change: a plea for scientific reporting. Addiction. 2008;103(9):140</w:t>
      </w:r>
      <w:r>
        <w:rPr>
          <w:lang w:val="en-GB"/>
        </w:rPr>
        <w:t>9–</w:t>
      </w:r>
      <w:r w:rsidRPr="00957B3C">
        <w:rPr>
          <w:lang w:val="en-GB"/>
        </w:rPr>
        <w:t>10.</w:t>
      </w:r>
    </w:p>
    <w:p w14:paraId="06D1F0BF" w14:textId="77777777" w:rsidR="0087688E" w:rsidRPr="00957B3C" w:rsidRDefault="0087688E" w:rsidP="0087688E">
      <w:pPr>
        <w:pStyle w:val="EndNoteBibliography"/>
        <w:rPr>
          <w:lang w:val="en-GB"/>
        </w:rPr>
      </w:pPr>
      <w:r w:rsidRPr="00957B3C">
        <w:rPr>
          <w:lang w:val="en-GB"/>
        </w:rPr>
        <w:t>63.</w:t>
      </w:r>
      <w:r w:rsidRPr="00957B3C">
        <w:rPr>
          <w:lang w:val="en-GB"/>
        </w:rPr>
        <w:tab/>
        <w:t>Milner H. UK online centres: Transformational government for the citizen. Sheffield: 2009.</w:t>
      </w:r>
    </w:p>
    <w:p w14:paraId="3F0D7ED1" w14:textId="77777777" w:rsidR="0087688E" w:rsidRPr="00957B3C" w:rsidRDefault="0087688E" w:rsidP="0087688E">
      <w:pPr>
        <w:pStyle w:val="EndNoteBibliography"/>
        <w:rPr>
          <w:lang w:val="en-GB"/>
        </w:rPr>
      </w:pPr>
      <w:r w:rsidRPr="00957B3C">
        <w:rPr>
          <w:lang w:val="en-GB"/>
        </w:rPr>
        <w:t>64.</w:t>
      </w:r>
      <w:r w:rsidRPr="00957B3C">
        <w:rPr>
          <w:lang w:val="en-GB"/>
        </w:rPr>
        <w:tab/>
        <w:t>Cashen MS, Sklar BM, Nguyen HH, Just M, Galzagorry G, Bakken S. Implementing a Web-based information resource at an inner-city community church: lessons learned. Comput</w:t>
      </w:r>
      <w:r>
        <w:rPr>
          <w:lang w:val="en-GB"/>
        </w:rPr>
        <w:t xml:space="preserve"> </w:t>
      </w:r>
      <w:r w:rsidRPr="00957B3C">
        <w:rPr>
          <w:lang w:val="en-GB"/>
        </w:rPr>
        <w:t>Inform</w:t>
      </w:r>
      <w:r>
        <w:rPr>
          <w:lang w:val="en-GB"/>
        </w:rPr>
        <w:t xml:space="preserve"> </w:t>
      </w:r>
      <w:r w:rsidRPr="00957B3C">
        <w:rPr>
          <w:lang w:val="en-GB"/>
        </w:rPr>
        <w:t>Nurs. 2002;20(6):24</w:t>
      </w:r>
      <w:r>
        <w:rPr>
          <w:lang w:val="en-GB"/>
        </w:rPr>
        <w:t>4–</w:t>
      </w:r>
      <w:r w:rsidRPr="00957B3C">
        <w:rPr>
          <w:lang w:val="en-GB"/>
        </w:rPr>
        <w:t>50.</w:t>
      </w:r>
    </w:p>
    <w:p w14:paraId="03C6F0F2" w14:textId="77777777" w:rsidR="0087688E" w:rsidRPr="00957B3C" w:rsidRDefault="0087688E" w:rsidP="0087688E">
      <w:pPr>
        <w:pStyle w:val="EndNoteBibliography"/>
        <w:rPr>
          <w:lang w:val="en-GB"/>
        </w:rPr>
      </w:pPr>
      <w:r w:rsidRPr="00957B3C">
        <w:rPr>
          <w:lang w:val="en-GB"/>
        </w:rPr>
        <w:t>65.</w:t>
      </w:r>
      <w:r w:rsidRPr="00957B3C">
        <w:rPr>
          <w:lang w:val="en-GB"/>
        </w:rPr>
        <w:tab/>
        <w:t>Billipp SH. The Pschosocial Impact of Interactive Computer Use Within a Vulnerable Elderly Population: A Report on a Randomized Prospective Trial in a Home Health Care Setting. Public Health Nurs. 2001;18(2):13</w:t>
      </w:r>
      <w:r>
        <w:rPr>
          <w:lang w:val="en-GB"/>
        </w:rPr>
        <w:t>8–</w:t>
      </w:r>
      <w:r w:rsidRPr="00957B3C">
        <w:rPr>
          <w:lang w:val="en-GB"/>
        </w:rPr>
        <w:t>45.</w:t>
      </w:r>
    </w:p>
    <w:p w14:paraId="02161F4D" w14:textId="77777777" w:rsidR="0087688E" w:rsidRPr="00957B3C" w:rsidRDefault="0087688E" w:rsidP="0087688E">
      <w:pPr>
        <w:pStyle w:val="EndNoteBibliography"/>
        <w:rPr>
          <w:lang w:val="en-GB"/>
        </w:rPr>
      </w:pPr>
      <w:r w:rsidRPr="00957B3C">
        <w:rPr>
          <w:lang w:val="en-GB"/>
        </w:rPr>
        <w:t>66.</w:t>
      </w:r>
      <w:r w:rsidRPr="00957B3C">
        <w:rPr>
          <w:lang w:val="en-GB"/>
        </w:rPr>
        <w:tab/>
        <w:t>Salovey P, Williams-Piehota P, Mowad L, Moret ME, Edlund D, Andersen J. Bridging the digital divide by increasing computer and cancer literacy: community technology centers for head-start parents and families. J</w:t>
      </w:r>
      <w:r>
        <w:rPr>
          <w:lang w:val="en-GB"/>
        </w:rPr>
        <w:t xml:space="preserve"> H</w:t>
      </w:r>
      <w:r w:rsidRPr="00957B3C">
        <w:rPr>
          <w:lang w:val="en-GB"/>
        </w:rPr>
        <w:t xml:space="preserve">ealth </w:t>
      </w:r>
      <w:r>
        <w:rPr>
          <w:lang w:val="en-GB"/>
        </w:rPr>
        <w:t>C</w:t>
      </w:r>
      <w:r w:rsidRPr="00957B3C">
        <w:rPr>
          <w:lang w:val="en-GB"/>
        </w:rPr>
        <w:t>ommun. 2009;14(3):22</w:t>
      </w:r>
      <w:r>
        <w:rPr>
          <w:lang w:val="en-GB"/>
        </w:rPr>
        <w:t>8–</w:t>
      </w:r>
      <w:r w:rsidRPr="00957B3C">
        <w:rPr>
          <w:lang w:val="en-GB"/>
        </w:rPr>
        <w:t>45.</w:t>
      </w:r>
    </w:p>
    <w:p w14:paraId="25BB86F8" w14:textId="77777777" w:rsidR="0087688E" w:rsidRPr="00957B3C" w:rsidRDefault="0087688E" w:rsidP="0087688E">
      <w:pPr>
        <w:pStyle w:val="EndNoteBibliography"/>
        <w:rPr>
          <w:lang w:val="en-GB"/>
        </w:rPr>
      </w:pPr>
      <w:r w:rsidRPr="00957B3C">
        <w:rPr>
          <w:lang w:val="en-GB"/>
        </w:rPr>
        <w:t>67.</w:t>
      </w:r>
      <w:r w:rsidRPr="00957B3C">
        <w:rPr>
          <w:lang w:val="en-GB"/>
        </w:rPr>
        <w:tab/>
        <w:t>Masucci MM, Homko C, Santamore WP, Berger P, McConnell TR, Shirk G, et al. Cardiovascular disease prevention for underserved patients using the Internet: bridging the digital divide. Telemed</w:t>
      </w:r>
      <w:r>
        <w:rPr>
          <w:lang w:val="en-GB"/>
        </w:rPr>
        <w:t xml:space="preserve"> J E H</w:t>
      </w:r>
      <w:r w:rsidRPr="00957B3C">
        <w:rPr>
          <w:lang w:val="en-GB"/>
        </w:rPr>
        <w:t>ealth. 2006;12(1):5</w:t>
      </w:r>
      <w:r>
        <w:rPr>
          <w:lang w:val="en-GB"/>
        </w:rPr>
        <w:t>8–</w:t>
      </w:r>
      <w:r w:rsidRPr="00957B3C">
        <w:rPr>
          <w:lang w:val="en-GB"/>
        </w:rPr>
        <w:t>65.</w:t>
      </w:r>
    </w:p>
    <w:p w14:paraId="2635A234" w14:textId="77777777" w:rsidR="0087688E" w:rsidRPr="00957B3C" w:rsidRDefault="0087688E" w:rsidP="0087688E">
      <w:pPr>
        <w:pStyle w:val="EndNoteBibliography"/>
        <w:rPr>
          <w:lang w:val="en-GB"/>
        </w:rPr>
      </w:pPr>
      <w:r w:rsidRPr="00957B3C">
        <w:rPr>
          <w:lang w:val="en-GB"/>
        </w:rPr>
        <w:t>68.</w:t>
      </w:r>
      <w:r w:rsidRPr="00957B3C">
        <w:rPr>
          <w:lang w:val="en-GB"/>
        </w:rPr>
        <w:tab/>
        <w:t>Kalichman SC, Weinhardt L, Benotsch E, Cherry C. Closing the digital divide in HIV/AIDS care: development of a theory-based intervention to increase Internet access. AIDS Care. 2002;14(4):52</w:t>
      </w:r>
      <w:r>
        <w:rPr>
          <w:lang w:val="en-GB"/>
        </w:rPr>
        <w:t>3–</w:t>
      </w:r>
      <w:r w:rsidRPr="00957B3C">
        <w:rPr>
          <w:lang w:val="en-GB"/>
        </w:rPr>
        <w:t>37.</w:t>
      </w:r>
    </w:p>
    <w:p w14:paraId="729C61A8" w14:textId="77777777" w:rsidR="0087688E" w:rsidRPr="00957B3C" w:rsidRDefault="0087688E" w:rsidP="0087688E">
      <w:pPr>
        <w:pStyle w:val="EndNoteBibliography"/>
        <w:rPr>
          <w:lang w:val="en-GB"/>
        </w:rPr>
      </w:pPr>
      <w:r w:rsidRPr="00957B3C">
        <w:rPr>
          <w:lang w:val="en-GB"/>
        </w:rPr>
        <w:t>69.</w:t>
      </w:r>
      <w:r w:rsidRPr="00957B3C">
        <w:rPr>
          <w:lang w:val="en-GB"/>
        </w:rPr>
        <w:tab/>
        <w:t>Kerr C, Murray E, Noble L, Morris R, Bottomley C, Stevenson F, et al. The potential of Web-based interventions for heart disease self-management: a mixed methods investigation. J Med Internet Res. 2010;12(4):e56.</w:t>
      </w:r>
    </w:p>
    <w:p w14:paraId="745B4FC8" w14:textId="77777777" w:rsidR="0087688E" w:rsidRPr="00957B3C" w:rsidRDefault="0087688E" w:rsidP="0087688E">
      <w:pPr>
        <w:pStyle w:val="EndNoteBibliography"/>
        <w:rPr>
          <w:lang w:val="en-GB"/>
        </w:rPr>
      </w:pPr>
      <w:r w:rsidRPr="00957B3C">
        <w:rPr>
          <w:lang w:val="en-GB"/>
        </w:rPr>
        <w:t>70.</w:t>
      </w:r>
      <w:r w:rsidRPr="00957B3C">
        <w:rPr>
          <w:lang w:val="en-GB"/>
        </w:rPr>
        <w:tab/>
        <w:t>The Guardian. 2012 15/03/2012.</w:t>
      </w:r>
    </w:p>
    <w:p w14:paraId="6E109F1E" w14:textId="77777777" w:rsidR="0087688E" w:rsidRPr="00957B3C" w:rsidRDefault="0087688E" w:rsidP="0087688E">
      <w:pPr>
        <w:pStyle w:val="EndNoteBibliography"/>
        <w:rPr>
          <w:lang w:val="en-GB"/>
        </w:rPr>
      </w:pPr>
      <w:r w:rsidRPr="00957B3C">
        <w:rPr>
          <w:lang w:val="en-GB"/>
        </w:rPr>
        <w:t>71.</w:t>
      </w:r>
      <w:r w:rsidRPr="00957B3C">
        <w:rPr>
          <w:lang w:val="en-GB"/>
        </w:rPr>
        <w:tab/>
        <w:t>Ham C. What will the Health and Social Care Bill mean for the NHS in England? BMJ. 2012;344:e2159.</w:t>
      </w:r>
    </w:p>
    <w:p w14:paraId="0EB53EA8" w14:textId="77777777" w:rsidR="0087688E" w:rsidRPr="00957B3C" w:rsidRDefault="0087688E" w:rsidP="0087688E">
      <w:pPr>
        <w:pStyle w:val="EndNoteBibliography"/>
        <w:rPr>
          <w:lang w:val="en-GB"/>
        </w:rPr>
      </w:pPr>
      <w:r w:rsidRPr="00957B3C">
        <w:rPr>
          <w:lang w:val="en-GB"/>
        </w:rPr>
        <w:t>72.</w:t>
      </w:r>
      <w:r w:rsidRPr="00957B3C">
        <w:rPr>
          <w:lang w:val="en-GB"/>
        </w:rPr>
        <w:tab/>
        <w:t>Checkland KC, A; Segar, J; McDermott, I; Miller, R; Wallace, A; Petsoulas, C; Peckham, S; Harrison, S. Exploring the early workings of emerging Clinical Commissioning Groups: Final Report. London: 2012.</w:t>
      </w:r>
    </w:p>
    <w:p w14:paraId="5A317724" w14:textId="77777777" w:rsidR="0087688E" w:rsidRPr="00957B3C" w:rsidRDefault="0087688E" w:rsidP="0087688E">
      <w:pPr>
        <w:pStyle w:val="EndNoteBibliography"/>
        <w:rPr>
          <w:lang w:val="en-GB"/>
        </w:rPr>
      </w:pPr>
      <w:r w:rsidRPr="00957B3C">
        <w:rPr>
          <w:lang w:val="en-GB"/>
        </w:rPr>
        <w:t>73.</w:t>
      </w:r>
      <w:r w:rsidRPr="00957B3C">
        <w:rPr>
          <w:lang w:val="en-GB"/>
        </w:rPr>
        <w:tab/>
        <w:t xml:space="preserve">McDermott I, Checkland K, Harrison S, Snow S, Coleman A. Who do we think we are? Analysing the content and form of identity work in the English National Health Service. </w:t>
      </w:r>
      <w:r>
        <w:rPr>
          <w:lang w:val="en-GB"/>
        </w:rPr>
        <w:t>J Health Organ Manag</w:t>
      </w:r>
      <w:r w:rsidRPr="00957B3C">
        <w:rPr>
          <w:lang w:val="en-GB"/>
        </w:rPr>
        <w:t>. 2013;27(1):</w:t>
      </w:r>
      <w:r>
        <w:rPr>
          <w:lang w:val="en-GB"/>
        </w:rPr>
        <w:t>4–</w:t>
      </w:r>
      <w:r w:rsidRPr="00957B3C">
        <w:rPr>
          <w:lang w:val="en-GB"/>
        </w:rPr>
        <w:t>23.</w:t>
      </w:r>
    </w:p>
    <w:p w14:paraId="36B47E30" w14:textId="77777777" w:rsidR="0087688E" w:rsidRPr="00957B3C" w:rsidRDefault="0087688E" w:rsidP="0087688E">
      <w:pPr>
        <w:pStyle w:val="EndNoteBibliography"/>
        <w:rPr>
          <w:lang w:val="en-GB"/>
        </w:rPr>
      </w:pPr>
      <w:r w:rsidRPr="00957B3C">
        <w:rPr>
          <w:lang w:val="en-GB"/>
        </w:rPr>
        <w:t>74.</w:t>
      </w:r>
      <w:r w:rsidRPr="00957B3C">
        <w:rPr>
          <w:lang w:val="en-GB"/>
        </w:rPr>
        <w:tab/>
        <w:t xml:space="preserve">Checkland K, Harrison S, Snow S, Coleman A, McDermott I. Understanding the work done by NHS commissioning managers: an exploration of the microprocesses underlying day-to-day sensemaking in UK primary care organisations. </w:t>
      </w:r>
      <w:r>
        <w:rPr>
          <w:lang w:val="en-GB"/>
        </w:rPr>
        <w:t>J Health Organ Manag</w:t>
      </w:r>
      <w:r w:rsidRPr="00957B3C">
        <w:rPr>
          <w:lang w:val="en-GB"/>
        </w:rPr>
        <w:t>. 2013;27(2):14</w:t>
      </w:r>
      <w:r>
        <w:rPr>
          <w:lang w:val="en-GB"/>
        </w:rPr>
        <w:t>9–</w:t>
      </w:r>
      <w:r w:rsidRPr="00957B3C">
        <w:rPr>
          <w:lang w:val="en-GB"/>
        </w:rPr>
        <w:t>70.</w:t>
      </w:r>
    </w:p>
    <w:p w14:paraId="4559D6AC" w14:textId="77777777" w:rsidR="0087688E" w:rsidRPr="00957B3C" w:rsidRDefault="0087688E" w:rsidP="0087688E">
      <w:pPr>
        <w:pStyle w:val="EndNoteBibliography"/>
        <w:rPr>
          <w:lang w:val="en-GB"/>
        </w:rPr>
      </w:pPr>
      <w:r w:rsidRPr="00957B3C">
        <w:rPr>
          <w:lang w:val="en-GB"/>
        </w:rPr>
        <w:t>75.</w:t>
      </w:r>
      <w:r w:rsidRPr="00957B3C">
        <w:rPr>
          <w:lang w:val="en-GB"/>
        </w:rPr>
        <w:tab/>
        <w:t>Roberts AM, L.; Charlesworth, A. A decade of austerity? The funding pressures facing the NHS from 2010/11 to 2021/22. London: Nuffield Trust, 2012 3 December 2012. Report No.</w:t>
      </w:r>
    </w:p>
    <w:p w14:paraId="228D5928" w14:textId="77777777" w:rsidR="0087688E" w:rsidRPr="00957B3C" w:rsidRDefault="0087688E" w:rsidP="0087688E">
      <w:pPr>
        <w:pStyle w:val="EndNoteBibliography"/>
        <w:rPr>
          <w:lang w:val="en-GB"/>
        </w:rPr>
      </w:pPr>
      <w:r w:rsidRPr="00957B3C">
        <w:rPr>
          <w:lang w:val="en-GB"/>
        </w:rPr>
        <w:t>76.</w:t>
      </w:r>
      <w:r w:rsidRPr="00957B3C">
        <w:rPr>
          <w:lang w:val="en-GB"/>
        </w:rPr>
        <w:tab/>
        <w:t>Responsive, safe and sustainable: our urgent prescription for general practice. London: British Medical Association.</w:t>
      </w:r>
    </w:p>
    <w:p w14:paraId="23A210C0" w14:textId="77777777" w:rsidR="0087688E" w:rsidRPr="00957B3C" w:rsidRDefault="0087688E" w:rsidP="0087688E">
      <w:pPr>
        <w:pStyle w:val="EndNoteBibliography"/>
        <w:rPr>
          <w:lang w:val="en-GB"/>
        </w:rPr>
      </w:pPr>
      <w:r w:rsidRPr="00957B3C">
        <w:rPr>
          <w:lang w:val="en-GB"/>
        </w:rPr>
        <w:t>77.</w:t>
      </w:r>
      <w:r w:rsidRPr="00957B3C">
        <w:rPr>
          <w:lang w:val="en-GB"/>
        </w:rPr>
        <w:tab/>
        <w:t>Roland MB, N; Howe, A; Imision, C; Rubin, G; Storey, K. The future of primray care: Creating teams for tomorrow. London: 2015.</w:t>
      </w:r>
    </w:p>
    <w:p w14:paraId="1B695897" w14:textId="77777777" w:rsidR="0087688E" w:rsidRPr="00957B3C" w:rsidRDefault="0087688E" w:rsidP="0087688E">
      <w:pPr>
        <w:pStyle w:val="EndNoteBibliography"/>
        <w:rPr>
          <w:lang w:val="en-GB"/>
        </w:rPr>
      </w:pPr>
      <w:r w:rsidRPr="00957B3C">
        <w:rPr>
          <w:lang w:val="en-GB"/>
        </w:rPr>
        <w:t>78.</w:t>
      </w:r>
      <w:r w:rsidRPr="00957B3C">
        <w:rPr>
          <w:lang w:val="en-GB"/>
        </w:rPr>
        <w:tab/>
        <w:t>Hobbs FD, Bankhead C, Mukhtar T, Stevens S, Perera-Salazar R, Holt T, et al. Clinical workload in UK primary care: a retrospective analysis of 100 million consultations in England, 200</w:t>
      </w:r>
      <w:r>
        <w:rPr>
          <w:lang w:val="en-GB"/>
        </w:rPr>
        <w:t>7–</w:t>
      </w:r>
      <w:r w:rsidRPr="00957B3C">
        <w:rPr>
          <w:lang w:val="en-GB"/>
        </w:rPr>
        <w:t>14. Lancet. 2016;387(10035):232</w:t>
      </w:r>
      <w:r>
        <w:rPr>
          <w:lang w:val="en-GB"/>
        </w:rPr>
        <w:t>3–</w:t>
      </w:r>
      <w:r w:rsidRPr="00957B3C">
        <w:rPr>
          <w:lang w:val="en-GB"/>
        </w:rPr>
        <w:t>30.</w:t>
      </w:r>
    </w:p>
    <w:p w14:paraId="33784D3B" w14:textId="77777777" w:rsidR="0087688E" w:rsidRPr="00957B3C" w:rsidRDefault="0087688E" w:rsidP="0087688E">
      <w:pPr>
        <w:pStyle w:val="EndNoteBibliography"/>
        <w:rPr>
          <w:lang w:val="en-GB"/>
        </w:rPr>
      </w:pPr>
      <w:r w:rsidRPr="00957B3C">
        <w:rPr>
          <w:lang w:val="en-GB"/>
        </w:rPr>
        <w:t>79.</w:t>
      </w:r>
      <w:r w:rsidRPr="00957B3C">
        <w:rPr>
          <w:lang w:val="en-GB"/>
        </w:rPr>
        <w:tab/>
        <w:t xml:space="preserve">Doran N, Fox F, Rodham K, Taylor G, Harris M. Lost to the NHS: a mixed methods study of why GPs leave practice early in England. </w:t>
      </w:r>
      <w:r>
        <w:rPr>
          <w:lang w:val="en-GB"/>
        </w:rPr>
        <w:t>Br J Gen Pract</w:t>
      </w:r>
      <w:r w:rsidRPr="00957B3C">
        <w:rPr>
          <w:lang w:val="en-GB"/>
        </w:rPr>
        <w:t>. 2016;66(643):e12</w:t>
      </w:r>
      <w:r>
        <w:rPr>
          <w:lang w:val="en-GB"/>
        </w:rPr>
        <w:t>8–</w:t>
      </w:r>
      <w:r w:rsidRPr="00957B3C">
        <w:rPr>
          <w:lang w:val="en-GB"/>
        </w:rPr>
        <w:t>35.</w:t>
      </w:r>
    </w:p>
    <w:p w14:paraId="2937A900" w14:textId="77777777" w:rsidR="0087688E" w:rsidRPr="00957B3C" w:rsidRDefault="0087688E" w:rsidP="0087688E">
      <w:pPr>
        <w:pStyle w:val="EndNoteBibliography"/>
        <w:rPr>
          <w:lang w:val="en-GB"/>
        </w:rPr>
      </w:pPr>
      <w:r w:rsidRPr="00957B3C">
        <w:rPr>
          <w:lang w:val="en-GB"/>
        </w:rPr>
        <w:t>80.</w:t>
      </w:r>
      <w:r w:rsidRPr="00957B3C">
        <w:rPr>
          <w:lang w:val="en-GB"/>
        </w:rPr>
        <w:tab/>
        <w:t xml:space="preserve">Bartholomew LK, Parcel GS, Kok G. Intervention mapping: a process for developing theory- and evidence-based health education programs. </w:t>
      </w:r>
      <w:r w:rsidRPr="00A854F5">
        <w:rPr>
          <w:lang w:val="en-GB"/>
        </w:rPr>
        <w:t>Health Educ Behav</w:t>
      </w:r>
      <w:r w:rsidRPr="00957B3C">
        <w:rPr>
          <w:lang w:val="en-GB"/>
        </w:rPr>
        <w:t>.</w:t>
      </w:r>
      <w:r>
        <w:rPr>
          <w:lang w:val="en-GB"/>
        </w:rPr>
        <w:t xml:space="preserve"> </w:t>
      </w:r>
      <w:r w:rsidRPr="00957B3C">
        <w:rPr>
          <w:lang w:val="en-GB"/>
        </w:rPr>
        <w:t>1998;25(5):54</w:t>
      </w:r>
      <w:r>
        <w:rPr>
          <w:lang w:val="en-GB"/>
        </w:rPr>
        <w:t>5–</w:t>
      </w:r>
      <w:r w:rsidRPr="00957B3C">
        <w:rPr>
          <w:lang w:val="en-GB"/>
        </w:rPr>
        <w:t>63.</w:t>
      </w:r>
    </w:p>
    <w:p w14:paraId="575B334D" w14:textId="77777777" w:rsidR="0087688E" w:rsidRPr="00957B3C" w:rsidRDefault="0087688E" w:rsidP="0087688E">
      <w:pPr>
        <w:pStyle w:val="EndNoteBibliography"/>
        <w:rPr>
          <w:lang w:val="en-GB"/>
        </w:rPr>
      </w:pPr>
      <w:r w:rsidRPr="00957B3C">
        <w:rPr>
          <w:lang w:val="en-GB"/>
        </w:rPr>
        <w:t>81.</w:t>
      </w:r>
      <w:r w:rsidRPr="00957B3C">
        <w:rPr>
          <w:lang w:val="en-GB"/>
        </w:rPr>
        <w:tab/>
        <w:t>Gustafson DH, Hawkins R, Boberg E, Pingree S, Serlin RE, Graziano F, et al. Impact of a patient-centered, computer-based health information/support system. Am J Prev</w:t>
      </w:r>
      <w:r>
        <w:rPr>
          <w:lang w:val="en-GB"/>
        </w:rPr>
        <w:t xml:space="preserve"> </w:t>
      </w:r>
      <w:r w:rsidRPr="00957B3C">
        <w:rPr>
          <w:lang w:val="en-GB"/>
        </w:rPr>
        <w:t>Med. 1999;16(1):</w:t>
      </w:r>
      <w:r>
        <w:rPr>
          <w:lang w:val="en-GB"/>
        </w:rPr>
        <w:t>1–</w:t>
      </w:r>
      <w:r w:rsidRPr="00957B3C">
        <w:rPr>
          <w:lang w:val="en-GB"/>
        </w:rPr>
        <w:t>9.</w:t>
      </w:r>
    </w:p>
    <w:p w14:paraId="60CBE3B1" w14:textId="77777777" w:rsidR="0087688E" w:rsidRPr="00957B3C" w:rsidRDefault="0087688E" w:rsidP="0087688E">
      <w:pPr>
        <w:pStyle w:val="EndNoteBibliography"/>
        <w:rPr>
          <w:lang w:val="en-GB"/>
        </w:rPr>
      </w:pPr>
      <w:r w:rsidRPr="00957B3C">
        <w:rPr>
          <w:lang w:val="en-GB"/>
        </w:rPr>
        <w:t>82.</w:t>
      </w:r>
      <w:r w:rsidRPr="00957B3C">
        <w:rPr>
          <w:lang w:val="en-GB"/>
        </w:rPr>
        <w:tab/>
        <w:t>Eysenbach G, Powell J, Englesakis M, Rizo C, Stern A. Health related virtual communities and electronic support groups: systematic review of the effects of online peer to peer interactions. BMJ. 2004;328(7449):1166.</w:t>
      </w:r>
    </w:p>
    <w:p w14:paraId="08EAEB86" w14:textId="77777777" w:rsidR="0087688E" w:rsidRPr="00957B3C" w:rsidRDefault="0087688E" w:rsidP="0087688E">
      <w:pPr>
        <w:pStyle w:val="EndNoteBibliography"/>
        <w:rPr>
          <w:lang w:val="en-GB"/>
        </w:rPr>
      </w:pPr>
      <w:r w:rsidRPr="00957B3C">
        <w:rPr>
          <w:lang w:val="en-GB"/>
        </w:rPr>
        <w:t>83.</w:t>
      </w:r>
      <w:r w:rsidRPr="00957B3C">
        <w:rPr>
          <w:lang w:val="en-GB"/>
        </w:rPr>
        <w:tab/>
        <w:t xml:space="preserve">Kerr C, Murray E, Stevenson F, Gore C, Nazareth I. Internet Interventions for Long-Term Conditions: Patient and Carer Quality Criteria. </w:t>
      </w:r>
      <w:r>
        <w:rPr>
          <w:lang w:val="en-GB"/>
        </w:rPr>
        <w:t>J Med Internet Res</w:t>
      </w:r>
      <w:r w:rsidRPr="00957B3C">
        <w:rPr>
          <w:lang w:val="en-GB"/>
        </w:rPr>
        <w:t>. 2006;8(3):e13.</w:t>
      </w:r>
    </w:p>
    <w:p w14:paraId="375A2E93" w14:textId="77777777" w:rsidR="0087688E" w:rsidRPr="00957B3C" w:rsidRDefault="0087688E" w:rsidP="0087688E">
      <w:pPr>
        <w:pStyle w:val="EndNoteBibliography"/>
        <w:rPr>
          <w:lang w:val="en-GB"/>
        </w:rPr>
      </w:pPr>
      <w:r w:rsidRPr="00957B3C">
        <w:rPr>
          <w:lang w:val="en-GB"/>
        </w:rPr>
        <w:t>84.</w:t>
      </w:r>
      <w:r w:rsidRPr="00957B3C">
        <w:rPr>
          <w:lang w:val="en-GB"/>
        </w:rPr>
        <w:tab/>
        <w:t xml:space="preserve">Heisler M, Vijan S, Anderson RM, Ubel PA, Bernstein SJ, Hofer TP. When do patients and their physicians agree on diabetes treatment goals and strategies, and what difference does it make? </w:t>
      </w:r>
      <w:r>
        <w:rPr>
          <w:lang w:val="en-GB"/>
        </w:rPr>
        <w:t>J Gen Intern Med</w:t>
      </w:r>
      <w:r w:rsidRPr="00957B3C">
        <w:rPr>
          <w:lang w:val="en-GB"/>
        </w:rPr>
        <w:t>. 2003;18(11):89</w:t>
      </w:r>
      <w:r>
        <w:rPr>
          <w:lang w:val="en-GB"/>
        </w:rPr>
        <w:t>3–</w:t>
      </w:r>
      <w:r w:rsidRPr="00957B3C">
        <w:rPr>
          <w:lang w:val="en-GB"/>
        </w:rPr>
        <w:t>902.</w:t>
      </w:r>
    </w:p>
    <w:p w14:paraId="19B98E67" w14:textId="77777777" w:rsidR="0087688E" w:rsidRPr="00957B3C" w:rsidRDefault="0087688E" w:rsidP="0087688E">
      <w:pPr>
        <w:pStyle w:val="EndNoteBibliography"/>
        <w:rPr>
          <w:lang w:val="en-GB"/>
        </w:rPr>
      </w:pPr>
      <w:r w:rsidRPr="00957B3C">
        <w:rPr>
          <w:lang w:val="en-GB"/>
        </w:rPr>
        <w:t>85.</w:t>
      </w:r>
      <w:r w:rsidRPr="00957B3C">
        <w:rPr>
          <w:lang w:val="en-GB"/>
        </w:rPr>
        <w:tab/>
        <w:t xml:space="preserve">Peel E, Parry O, Douglas M, Lawton J. Diagnosis of type 2 diabetes: a qualitative analysis of patients' emotional reactions and views about information provision. Patient </w:t>
      </w:r>
      <w:r>
        <w:rPr>
          <w:lang w:val="en-GB"/>
        </w:rPr>
        <w:t>E</w:t>
      </w:r>
      <w:r w:rsidRPr="00957B3C">
        <w:rPr>
          <w:lang w:val="en-GB"/>
        </w:rPr>
        <w:t>duc</w:t>
      </w:r>
      <w:r>
        <w:rPr>
          <w:lang w:val="en-GB"/>
        </w:rPr>
        <w:t xml:space="preserve"> C</w:t>
      </w:r>
      <w:r w:rsidRPr="00957B3C">
        <w:rPr>
          <w:lang w:val="en-GB"/>
        </w:rPr>
        <w:t>ouns. 2004;53(3):26</w:t>
      </w:r>
      <w:r>
        <w:rPr>
          <w:lang w:val="en-GB"/>
        </w:rPr>
        <w:t>9–</w:t>
      </w:r>
      <w:r w:rsidRPr="00957B3C">
        <w:rPr>
          <w:lang w:val="en-GB"/>
        </w:rPr>
        <w:t>75.</w:t>
      </w:r>
    </w:p>
    <w:p w14:paraId="7E98C674" w14:textId="77777777" w:rsidR="0087688E" w:rsidRPr="00957B3C" w:rsidRDefault="0087688E" w:rsidP="0087688E">
      <w:pPr>
        <w:pStyle w:val="EndNoteBibliography"/>
        <w:rPr>
          <w:lang w:val="en-GB"/>
        </w:rPr>
      </w:pPr>
      <w:r w:rsidRPr="00957B3C">
        <w:rPr>
          <w:lang w:val="en-GB"/>
        </w:rPr>
        <w:t>86.</w:t>
      </w:r>
      <w:r w:rsidRPr="00957B3C">
        <w:rPr>
          <w:lang w:val="en-GB"/>
        </w:rPr>
        <w:tab/>
        <w:t xml:space="preserve">Stellefson M, Chaney B, Barry AE, Chavarria E, Tennant B, Walsh-Childers K, et al. Web 2.0 chronic disease self-management for older adults: a systematic review. </w:t>
      </w:r>
      <w:r>
        <w:rPr>
          <w:lang w:val="en-GB"/>
        </w:rPr>
        <w:t>J Med Internet Res</w:t>
      </w:r>
      <w:r w:rsidRPr="00957B3C">
        <w:rPr>
          <w:lang w:val="en-GB"/>
        </w:rPr>
        <w:t>. 2013;15(2):e35.</w:t>
      </w:r>
    </w:p>
    <w:p w14:paraId="46024375" w14:textId="77777777" w:rsidR="0087688E" w:rsidRPr="00957B3C" w:rsidRDefault="0087688E" w:rsidP="0087688E">
      <w:pPr>
        <w:pStyle w:val="EndNoteBibliography"/>
        <w:rPr>
          <w:lang w:val="en-GB"/>
        </w:rPr>
      </w:pPr>
      <w:r w:rsidRPr="00957B3C">
        <w:rPr>
          <w:lang w:val="en-GB"/>
        </w:rPr>
        <w:t>87.</w:t>
      </w:r>
      <w:r w:rsidRPr="00957B3C">
        <w:rPr>
          <w:lang w:val="en-GB"/>
        </w:rPr>
        <w:tab/>
        <w:t xml:space="preserve">Andersson G, Cuijpers P. Internet-based and other computerized psychological treatments for adult depression: a meta-analysis. </w:t>
      </w:r>
      <w:r w:rsidRPr="002433D0">
        <w:rPr>
          <w:lang w:val="en-GB"/>
        </w:rPr>
        <w:t>Cogn Behav Ther</w:t>
      </w:r>
      <w:r w:rsidRPr="00957B3C">
        <w:rPr>
          <w:lang w:val="en-GB"/>
        </w:rPr>
        <w:t>. 2009;38(4):19</w:t>
      </w:r>
      <w:r>
        <w:rPr>
          <w:lang w:val="en-GB"/>
        </w:rPr>
        <w:t>6–</w:t>
      </w:r>
      <w:r w:rsidRPr="00957B3C">
        <w:rPr>
          <w:lang w:val="en-GB"/>
        </w:rPr>
        <w:t>205.</w:t>
      </w:r>
    </w:p>
    <w:p w14:paraId="5FE2A7F5" w14:textId="77777777" w:rsidR="0087688E" w:rsidRPr="00957B3C" w:rsidRDefault="0087688E" w:rsidP="0087688E">
      <w:pPr>
        <w:pStyle w:val="EndNoteBibliography"/>
        <w:rPr>
          <w:lang w:val="en-GB"/>
        </w:rPr>
      </w:pPr>
      <w:r w:rsidRPr="00957B3C">
        <w:rPr>
          <w:lang w:val="en-GB"/>
        </w:rPr>
        <w:t>88.</w:t>
      </w:r>
      <w:r w:rsidRPr="00957B3C">
        <w:rPr>
          <w:lang w:val="en-GB"/>
        </w:rPr>
        <w:tab/>
        <w:t>Grol R, Grimshaw J. From best evidence to best practice: effective implementation of change in patients' care. Lancet. 2003;362(9391):122</w:t>
      </w:r>
      <w:r>
        <w:rPr>
          <w:lang w:val="en-GB"/>
        </w:rPr>
        <w:t>5–</w:t>
      </w:r>
      <w:r w:rsidRPr="00957B3C">
        <w:rPr>
          <w:lang w:val="en-GB"/>
        </w:rPr>
        <w:t>30.</w:t>
      </w:r>
    </w:p>
    <w:p w14:paraId="155254A6" w14:textId="77777777" w:rsidR="0087688E" w:rsidRPr="00957B3C" w:rsidRDefault="0087688E" w:rsidP="0087688E">
      <w:pPr>
        <w:pStyle w:val="EndNoteBibliography"/>
        <w:rPr>
          <w:lang w:val="en-GB"/>
        </w:rPr>
      </w:pPr>
      <w:r w:rsidRPr="00957B3C">
        <w:rPr>
          <w:lang w:val="en-GB"/>
        </w:rPr>
        <w:t>89.</w:t>
      </w:r>
      <w:r w:rsidRPr="00957B3C">
        <w:rPr>
          <w:lang w:val="en-GB"/>
        </w:rPr>
        <w:tab/>
        <w:t>Fisher B, Bhavnani V, Winfield M. How patients use access to their full health records: a qualitative study of patients in general practice. J</w:t>
      </w:r>
      <w:r>
        <w:rPr>
          <w:lang w:val="en-GB"/>
        </w:rPr>
        <w:t xml:space="preserve"> </w:t>
      </w:r>
      <w:r w:rsidRPr="00957B3C">
        <w:rPr>
          <w:lang w:val="en-GB"/>
        </w:rPr>
        <w:t>R</w:t>
      </w:r>
      <w:r>
        <w:rPr>
          <w:lang w:val="en-GB"/>
        </w:rPr>
        <w:t xml:space="preserve"> </w:t>
      </w:r>
      <w:r w:rsidRPr="00957B3C">
        <w:rPr>
          <w:lang w:val="en-GB"/>
        </w:rPr>
        <w:t>Soc</w:t>
      </w:r>
      <w:r>
        <w:rPr>
          <w:lang w:val="en-GB"/>
        </w:rPr>
        <w:t xml:space="preserve"> </w:t>
      </w:r>
      <w:r w:rsidRPr="00957B3C">
        <w:rPr>
          <w:lang w:val="en-GB"/>
        </w:rPr>
        <w:t>Med. 2009;102(12):53</w:t>
      </w:r>
      <w:r>
        <w:rPr>
          <w:lang w:val="en-GB"/>
        </w:rPr>
        <w:t>9–</w:t>
      </w:r>
      <w:r w:rsidRPr="00957B3C">
        <w:rPr>
          <w:lang w:val="en-GB"/>
        </w:rPr>
        <w:t>44.</w:t>
      </w:r>
    </w:p>
    <w:p w14:paraId="12861456" w14:textId="77777777" w:rsidR="0087688E" w:rsidRPr="00957B3C" w:rsidRDefault="0087688E" w:rsidP="0087688E">
      <w:pPr>
        <w:pStyle w:val="EndNoteBibliography"/>
        <w:rPr>
          <w:lang w:val="en-GB"/>
        </w:rPr>
      </w:pPr>
      <w:r w:rsidRPr="00957B3C">
        <w:rPr>
          <w:lang w:val="en-GB"/>
        </w:rPr>
        <w:t>90.</w:t>
      </w:r>
      <w:r w:rsidRPr="00957B3C">
        <w:rPr>
          <w:lang w:val="en-GB"/>
        </w:rPr>
        <w:tab/>
        <w:t>Bhavnani V, Fisher B, Winfield M, Seed P. How patients use access to their electronic GP record</w:t>
      </w:r>
      <w:r>
        <w:rPr>
          <w:lang w:val="en-GB"/>
        </w:rPr>
        <w:t xml:space="preserve"> — </w:t>
      </w:r>
      <w:r w:rsidRPr="00957B3C">
        <w:rPr>
          <w:lang w:val="en-GB"/>
        </w:rPr>
        <w:t>a quantitative study. Fam</w:t>
      </w:r>
      <w:r>
        <w:rPr>
          <w:lang w:val="en-GB"/>
        </w:rPr>
        <w:t xml:space="preserve"> P</w:t>
      </w:r>
      <w:r w:rsidRPr="00957B3C">
        <w:rPr>
          <w:lang w:val="en-GB"/>
        </w:rPr>
        <w:t>ract. 2011;28(2):18</w:t>
      </w:r>
      <w:r>
        <w:rPr>
          <w:lang w:val="en-GB"/>
        </w:rPr>
        <w:t>8–</w:t>
      </w:r>
      <w:r w:rsidRPr="00957B3C">
        <w:rPr>
          <w:lang w:val="en-GB"/>
        </w:rPr>
        <w:t>94.</w:t>
      </w:r>
    </w:p>
    <w:p w14:paraId="3CC6EB47" w14:textId="77777777" w:rsidR="0087688E" w:rsidRPr="00957B3C" w:rsidRDefault="0087688E" w:rsidP="0087688E">
      <w:pPr>
        <w:pStyle w:val="EndNoteBibliography"/>
        <w:rPr>
          <w:lang w:val="en-GB"/>
        </w:rPr>
      </w:pPr>
      <w:r w:rsidRPr="00957B3C">
        <w:rPr>
          <w:lang w:val="en-GB"/>
        </w:rPr>
        <w:t>91.</w:t>
      </w:r>
      <w:r w:rsidRPr="00957B3C">
        <w:rPr>
          <w:lang w:val="en-GB"/>
        </w:rPr>
        <w:tab/>
        <w:t xml:space="preserve">Fisher B. Patients' access to their electronic record: offer patients access as soon as you can. </w:t>
      </w:r>
      <w:r>
        <w:rPr>
          <w:lang w:val="en-GB"/>
        </w:rPr>
        <w:t>Br J Gen Pract</w:t>
      </w:r>
      <w:r w:rsidRPr="00957B3C">
        <w:rPr>
          <w:lang w:val="en-GB"/>
        </w:rPr>
        <w:t>. 2013;63(611):e42</w:t>
      </w:r>
      <w:r>
        <w:rPr>
          <w:lang w:val="en-GB"/>
        </w:rPr>
        <w:t>3–</w:t>
      </w:r>
      <w:r w:rsidRPr="00957B3C">
        <w:rPr>
          <w:lang w:val="en-GB"/>
        </w:rPr>
        <w:t>5.</w:t>
      </w:r>
    </w:p>
    <w:p w14:paraId="363CD9EF" w14:textId="77777777" w:rsidR="0087688E" w:rsidRPr="00957B3C" w:rsidRDefault="0087688E" w:rsidP="0087688E">
      <w:pPr>
        <w:pStyle w:val="EndNoteBibliography"/>
        <w:rPr>
          <w:lang w:val="en-GB"/>
        </w:rPr>
      </w:pPr>
      <w:r w:rsidRPr="00957B3C">
        <w:rPr>
          <w:lang w:val="en-GB"/>
        </w:rPr>
        <w:t>92.</w:t>
      </w:r>
      <w:r w:rsidRPr="00957B3C">
        <w:rPr>
          <w:lang w:val="en-GB"/>
        </w:rPr>
        <w:tab/>
        <w:t>Cross M. BMA warns against letting patients have access to their electronic records. BMJ. 2011;342:d206.</w:t>
      </w:r>
    </w:p>
    <w:p w14:paraId="5781892E" w14:textId="77777777" w:rsidR="0087688E" w:rsidRPr="00957B3C" w:rsidRDefault="0087688E" w:rsidP="0087688E">
      <w:pPr>
        <w:pStyle w:val="EndNoteBibliography"/>
        <w:rPr>
          <w:lang w:val="en-GB"/>
        </w:rPr>
      </w:pPr>
      <w:r w:rsidRPr="00957B3C">
        <w:rPr>
          <w:lang w:val="en-GB"/>
        </w:rPr>
        <w:t>93.</w:t>
      </w:r>
      <w:r w:rsidRPr="00957B3C">
        <w:rPr>
          <w:lang w:val="en-GB"/>
        </w:rPr>
        <w:tab/>
        <w:t xml:space="preserve">Webster PC. UK unveils patient-centred electronic health strategy. </w:t>
      </w:r>
      <w:r w:rsidRPr="002433D0">
        <w:rPr>
          <w:lang w:val="en-GB"/>
        </w:rPr>
        <w:t>Can Med Assoc J</w:t>
      </w:r>
      <w:r w:rsidRPr="00957B3C">
        <w:rPr>
          <w:lang w:val="en-GB"/>
        </w:rPr>
        <w:t>. 2012;184(11):E57</w:t>
      </w:r>
      <w:r>
        <w:rPr>
          <w:lang w:val="en-GB"/>
        </w:rPr>
        <w:t>9–</w:t>
      </w:r>
      <w:r w:rsidRPr="00957B3C">
        <w:rPr>
          <w:lang w:val="en-GB"/>
        </w:rPr>
        <w:t>E80.</w:t>
      </w:r>
    </w:p>
    <w:p w14:paraId="1F787E02" w14:textId="77777777" w:rsidR="0087688E" w:rsidRPr="00957B3C" w:rsidRDefault="0087688E" w:rsidP="0087688E">
      <w:pPr>
        <w:pStyle w:val="EndNoteBibliography"/>
        <w:rPr>
          <w:lang w:val="en-GB"/>
        </w:rPr>
      </w:pPr>
      <w:r w:rsidRPr="00957B3C">
        <w:rPr>
          <w:lang w:val="en-GB"/>
        </w:rPr>
        <w:t>94.</w:t>
      </w:r>
      <w:r w:rsidRPr="00957B3C">
        <w:rPr>
          <w:lang w:val="en-GB"/>
        </w:rPr>
        <w:tab/>
        <w:t>Coulter A, Entwistle V, Gilbert D. Informing Patients. An assessment of the quality of patient information materials. London: King's Fund Publishing; 1998. 1</w:t>
      </w:r>
      <w:r>
        <w:rPr>
          <w:lang w:val="en-GB"/>
        </w:rPr>
        <w:t>–</w:t>
      </w:r>
      <w:r w:rsidRPr="00957B3C">
        <w:rPr>
          <w:lang w:val="en-GB"/>
        </w:rPr>
        <w:t>219.</w:t>
      </w:r>
    </w:p>
    <w:p w14:paraId="6C86D376" w14:textId="77777777" w:rsidR="0087688E" w:rsidRPr="00957B3C" w:rsidRDefault="0087688E" w:rsidP="0087688E">
      <w:pPr>
        <w:pStyle w:val="EndNoteBibliography"/>
        <w:rPr>
          <w:lang w:val="en-GB"/>
        </w:rPr>
      </w:pPr>
      <w:r w:rsidRPr="00957B3C">
        <w:rPr>
          <w:lang w:val="en-GB"/>
        </w:rPr>
        <w:t>95.</w:t>
      </w:r>
      <w:r w:rsidRPr="00957B3C">
        <w:rPr>
          <w:lang w:val="en-GB"/>
        </w:rPr>
        <w:tab/>
        <w:t>Kitzinger J. Qualitative research. Introducing focus groups. BMJ. 1995;311(7000):29</w:t>
      </w:r>
      <w:r>
        <w:rPr>
          <w:lang w:val="en-GB"/>
        </w:rPr>
        <w:t>9–</w:t>
      </w:r>
      <w:r w:rsidRPr="00957B3C">
        <w:rPr>
          <w:lang w:val="en-GB"/>
        </w:rPr>
        <w:t>302.</w:t>
      </w:r>
    </w:p>
    <w:p w14:paraId="0B6B53AD" w14:textId="77777777" w:rsidR="0087688E" w:rsidRPr="00957B3C" w:rsidRDefault="0087688E" w:rsidP="0087688E">
      <w:pPr>
        <w:pStyle w:val="EndNoteBibliography"/>
        <w:rPr>
          <w:lang w:val="en-GB"/>
        </w:rPr>
      </w:pPr>
      <w:r w:rsidRPr="00957B3C">
        <w:rPr>
          <w:lang w:val="en-GB"/>
        </w:rPr>
        <w:t>96.</w:t>
      </w:r>
      <w:r w:rsidRPr="00957B3C">
        <w:rPr>
          <w:lang w:val="en-GB"/>
        </w:rPr>
        <w:tab/>
        <w:t>Ritchie J, Lewis J, Nicholls CM, Ormston R. Qualitative research practice: A guide for social science students and researchers: Sage; 2013.</w:t>
      </w:r>
    </w:p>
    <w:p w14:paraId="2F75C66D" w14:textId="77777777" w:rsidR="0087688E" w:rsidRPr="00957B3C" w:rsidRDefault="0087688E" w:rsidP="0087688E">
      <w:pPr>
        <w:pStyle w:val="EndNoteBibliography"/>
        <w:rPr>
          <w:lang w:val="en-GB"/>
        </w:rPr>
      </w:pPr>
      <w:r w:rsidRPr="00957B3C">
        <w:rPr>
          <w:lang w:val="en-GB"/>
        </w:rPr>
        <w:t>97.</w:t>
      </w:r>
      <w:r w:rsidRPr="00957B3C">
        <w:rPr>
          <w:lang w:val="en-GB"/>
        </w:rPr>
        <w:tab/>
        <w:t>Dutton WH, Blank G, Groselj D. Cultures of the Internet: The Internet in Britain. Oxford Internet Survery 2013. Oxford: Oxford Internet Institute, 2013.</w:t>
      </w:r>
    </w:p>
    <w:p w14:paraId="544A0E60" w14:textId="77777777" w:rsidR="0087688E" w:rsidRPr="00957B3C" w:rsidRDefault="0087688E" w:rsidP="0087688E">
      <w:pPr>
        <w:pStyle w:val="EndNoteBibliography"/>
        <w:rPr>
          <w:lang w:val="en-GB"/>
        </w:rPr>
      </w:pPr>
      <w:r w:rsidRPr="00957B3C">
        <w:rPr>
          <w:lang w:val="en-GB"/>
        </w:rPr>
        <w:t>98.</w:t>
      </w:r>
      <w:r w:rsidRPr="00957B3C">
        <w:rPr>
          <w:lang w:val="en-GB"/>
        </w:rPr>
        <w:tab/>
        <w:t xml:space="preserve">Galdas PM, Cheater F, Marshall P. Men and health help-seeking behaviour: literature review. </w:t>
      </w:r>
      <w:r>
        <w:rPr>
          <w:lang w:val="en-GB"/>
        </w:rPr>
        <w:t>J Adv Nurs</w:t>
      </w:r>
      <w:r w:rsidRPr="00957B3C">
        <w:rPr>
          <w:lang w:val="en-GB"/>
        </w:rPr>
        <w:t>. 2005;49(6):61</w:t>
      </w:r>
      <w:r>
        <w:rPr>
          <w:lang w:val="en-GB"/>
        </w:rPr>
        <w:t>6–</w:t>
      </w:r>
      <w:r w:rsidRPr="00957B3C">
        <w:rPr>
          <w:lang w:val="en-GB"/>
        </w:rPr>
        <w:t>23.</w:t>
      </w:r>
    </w:p>
    <w:p w14:paraId="38165D5B" w14:textId="77777777" w:rsidR="0087688E" w:rsidRPr="00957B3C" w:rsidRDefault="0087688E" w:rsidP="0087688E">
      <w:pPr>
        <w:pStyle w:val="EndNoteBibliography"/>
        <w:rPr>
          <w:lang w:val="en-GB"/>
        </w:rPr>
      </w:pPr>
      <w:r w:rsidRPr="00957B3C">
        <w:rPr>
          <w:lang w:val="en-GB"/>
        </w:rPr>
        <w:t>99.</w:t>
      </w:r>
      <w:r w:rsidRPr="00957B3C">
        <w:rPr>
          <w:lang w:val="en-GB"/>
        </w:rPr>
        <w:tab/>
        <w:t>Klemm P, Hurst M, Dearholt SL, Trone SR. Gender differences on Internet cancer support groups. Comput</w:t>
      </w:r>
      <w:r>
        <w:rPr>
          <w:lang w:val="en-GB"/>
        </w:rPr>
        <w:t xml:space="preserve"> N</w:t>
      </w:r>
      <w:r w:rsidRPr="00957B3C">
        <w:rPr>
          <w:lang w:val="en-GB"/>
        </w:rPr>
        <w:t>urs. 1999;17(2):6</w:t>
      </w:r>
      <w:r>
        <w:rPr>
          <w:lang w:val="en-GB"/>
        </w:rPr>
        <w:t>5–</w:t>
      </w:r>
      <w:r w:rsidRPr="00957B3C">
        <w:rPr>
          <w:lang w:val="en-GB"/>
        </w:rPr>
        <w:t>72.</w:t>
      </w:r>
    </w:p>
    <w:p w14:paraId="4D0835CA" w14:textId="77777777" w:rsidR="0087688E" w:rsidRPr="00957B3C" w:rsidRDefault="0087688E" w:rsidP="0087688E">
      <w:pPr>
        <w:pStyle w:val="EndNoteBibliography"/>
        <w:rPr>
          <w:lang w:val="en-GB"/>
        </w:rPr>
      </w:pPr>
      <w:r w:rsidRPr="00957B3C">
        <w:rPr>
          <w:lang w:val="en-GB"/>
        </w:rPr>
        <w:t>100.</w:t>
      </w:r>
      <w:r w:rsidRPr="00957B3C">
        <w:rPr>
          <w:lang w:val="en-GB"/>
        </w:rPr>
        <w:tab/>
        <w:t>Van Dijk JA. Digital divide research, achievements and shortcomings. Poetics</w:t>
      </w:r>
      <w:r>
        <w:rPr>
          <w:lang w:val="en-GB"/>
        </w:rPr>
        <w:t xml:space="preserve"> (Amst)</w:t>
      </w:r>
      <w:r w:rsidRPr="00957B3C">
        <w:rPr>
          <w:lang w:val="en-GB"/>
        </w:rPr>
        <w:t>. 2006;34(4):22</w:t>
      </w:r>
      <w:r>
        <w:rPr>
          <w:lang w:val="en-GB"/>
        </w:rPr>
        <w:t>1–</w:t>
      </w:r>
      <w:r w:rsidRPr="00957B3C">
        <w:rPr>
          <w:lang w:val="en-GB"/>
        </w:rPr>
        <w:t>35.</w:t>
      </w:r>
    </w:p>
    <w:p w14:paraId="4F045608" w14:textId="77777777" w:rsidR="0087688E" w:rsidRPr="00957B3C" w:rsidRDefault="0087688E" w:rsidP="0087688E">
      <w:pPr>
        <w:pStyle w:val="EndNoteBibliography"/>
        <w:rPr>
          <w:lang w:val="en-GB"/>
        </w:rPr>
      </w:pPr>
      <w:r w:rsidRPr="00957B3C">
        <w:rPr>
          <w:lang w:val="en-GB"/>
        </w:rPr>
        <w:t>101.</w:t>
      </w:r>
      <w:r w:rsidRPr="00957B3C">
        <w:rPr>
          <w:lang w:val="en-GB"/>
        </w:rPr>
        <w:tab/>
        <w:t>LOFLAND J, Snow D, Anderson L, Lofland L. Analyzing Social Settings: A Guide to Qualitative Observation and Analysis (Belmont, Càlif, Wadsworth). 1971.</w:t>
      </w:r>
    </w:p>
    <w:p w14:paraId="74654DF7" w14:textId="77777777" w:rsidR="0087688E" w:rsidRPr="00957B3C" w:rsidRDefault="0087688E" w:rsidP="0087688E">
      <w:pPr>
        <w:pStyle w:val="EndNoteBibliography"/>
        <w:rPr>
          <w:lang w:val="en-GB"/>
        </w:rPr>
      </w:pPr>
      <w:r w:rsidRPr="00957B3C">
        <w:rPr>
          <w:lang w:val="en-GB"/>
        </w:rPr>
        <w:t>102.</w:t>
      </w:r>
      <w:r w:rsidRPr="00957B3C">
        <w:rPr>
          <w:lang w:val="en-GB"/>
        </w:rPr>
        <w:tab/>
        <w:t>Demain S, Goncalves AC, Areia C, Oliveira R, Marcos AJ, Marques A, et al. Living with, managing and minimising treatment burden in long term conditions: a systematic review of qualitative research. P</w:t>
      </w:r>
      <w:r>
        <w:rPr>
          <w:lang w:val="en-GB"/>
        </w:rPr>
        <w:t>L</w:t>
      </w:r>
      <w:r w:rsidRPr="00957B3C">
        <w:rPr>
          <w:lang w:val="en-GB"/>
        </w:rPr>
        <w:t xml:space="preserve">oS </w:t>
      </w:r>
      <w:r>
        <w:rPr>
          <w:lang w:val="en-GB"/>
        </w:rPr>
        <w:t>O</w:t>
      </w:r>
      <w:r w:rsidRPr="00957B3C">
        <w:rPr>
          <w:lang w:val="en-GB"/>
        </w:rPr>
        <w:t>ne. 2015;10(5):e0125457.</w:t>
      </w:r>
    </w:p>
    <w:p w14:paraId="6D6CED7F" w14:textId="77777777" w:rsidR="0087688E" w:rsidRPr="00957B3C" w:rsidRDefault="0087688E" w:rsidP="0087688E">
      <w:pPr>
        <w:pStyle w:val="EndNoteBibliography"/>
        <w:rPr>
          <w:lang w:val="en-GB"/>
        </w:rPr>
      </w:pPr>
      <w:r w:rsidRPr="00957B3C">
        <w:rPr>
          <w:lang w:val="en-GB"/>
        </w:rPr>
        <w:t>103.</w:t>
      </w:r>
      <w:r w:rsidRPr="00957B3C">
        <w:rPr>
          <w:lang w:val="en-GB"/>
        </w:rPr>
        <w:tab/>
        <w:t xml:space="preserve">May CR, Eton DT, Boehmer K, Gallacher K, Hunt K, MacDonald S, et al. Rethinking the patient: using Burden of Treatment Theory to understand the changing dynamics of illness. </w:t>
      </w:r>
      <w:r>
        <w:rPr>
          <w:lang w:val="en-GB"/>
        </w:rPr>
        <w:t>BMC Health Serv Res</w:t>
      </w:r>
      <w:r w:rsidRPr="00957B3C">
        <w:rPr>
          <w:lang w:val="en-GB"/>
        </w:rPr>
        <w:t>. 2014;14:281.</w:t>
      </w:r>
    </w:p>
    <w:p w14:paraId="06E00937" w14:textId="77777777" w:rsidR="0087688E" w:rsidRPr="00957B3C" w:rsidRDefault="0087688E" w:rsidP="0087688E">
      <w:pPr>
        <w:pStyle w:val="EndNoteBibliography"/>
        <w:rPr>
          <w:lang w:val="en-GB"/>
        </w:rPr>
      </w:pPr>
      <w:r w:rsidRPr="00957B3C">
        <w:rPr>
          <w:lang w:val="en-GB"/>
        </w:rPr>
        <w:t>104.</w:t>
      </w:r>
      <w:r w:rsidRPr="00957B3C">
        <w:rPr>
          <w:lang w:val="en-GB"/>
        </w:rPr>
        <w:tab/>
        <w:t xml:space="preserve">Bohlen K, Scoville E, Shippee ND, May CR, Montori VM. Overwhelmed patients: a videographic analysis of how patients with type 2 diabetes and clinicians articulate and address treatment burden during clinical encounters. </w:t>
      </w:r>
      <w:r>
        <w:rPr>
          <w:lang w:val="en-GB"/>
        </w:rPr>
        <w:t>Diabetes Care</w:t>
      </w:r>
      <w:r w:rsidRPr="00957B3C">
        <w:rPr>
          <w:lang w:val="en-GB"/>
        </w:rPr>
        <w:t>. 2012;35(1):4</w:t>
      </w:r>
      <w:r>
        <w:rPr>
          <w:lang w:val="en-GB"/>
        </w:rPr>
        <w:t>7–</w:t>
      </w:r>
      <w:r w:rsidRPr="00957B3C">
        <w:rPr>
          <w:lang w:val="en-GB"/>
        </w:rPr>
        <w:t>9.</w:t>
      </w:r>
    </w:p>
    <w:p w14:paraId="5BCE41FE" w14:textId="77777777" w:rsidR="0087688E" w:rsidRPr="00957B3C" w:rsidRDefault="0087688E" w:rsidP="0087688E">
      <w:pPr>
        <w:pStyle w:val="EndNoteBibliography"/>
        <w:rPr>
          <w:lang w:val="en-GB"/>
        </w:rPr>
      </w:pPr>
      <w:r w:rsidRPr="00957B3C">
        <w:rPr>
          <w:lang w:val="en-GB"/>
        </w:rPr>
        <w:t>105.</w:t>
      </w:r>
      <w:r w:rsidRPr="00957B3C">
        <w:rPr>
          <w:lang w:val="en-GB"/>
        </w:rPr>
        <w:tab/>
        <w:t>Egea JMO, González MVR, Menéndez MR. Profiling European physicians' usage of eHealth services. Information Research. 2011;16(1):4.</w:t>
      </w:r>
    </w:p>
    <w:p w14:paraId="12C6A443" w14:textId="77777777" w:rsidR="0087688E" w:rsidRPr="00957B3C" w:rsidRDefault="0087688E" w:rsidP="0087688E">
      <w:pPr>
        <w:pStyle w:val="EndNoteBibliography"/>
        <w:rPr>
          <w:lang w:val="en-GB"/>
        </w:rPr>
      </w:pPr>
      <w:r w:rsidRPr="00957B3C">
        <w:rPr>
          <w:lang w:val="en-GB"/>
        </w:rPr>
        <w:t>106.</w:t>
      </w:r>
      <w:r w:rsidRPr="00957B3C">
        <w:rPr>
          <w:lang w:val="en-GB"/>
        </w:rPr>
        <w:tab/>
        <w:t xml:space="preserve">Grundstein-Amado R. Ethical decision-making processes used by health care providers. </w:t>
      </w:r>
      <w:r>
        <w:rPr>
          <w:lang w:val="en-GB"/>
        </w:rPr>
        <w:t>J Adv Nurs</w:t>
      </w:r>
      <w:r w:rsidRPr="00957B3C">
        <w:rPr>
          <w:lang w:val="en-GB"/>
        </w:rPr>
        <w:t>. 1993;18(11):170</w:t>
      </w:r>
      <w:r>
        <w:rPr>
          <w:lang w:val="en-GB"/>
        </w:rPr>
        <w:t>1–</w:t>
      </w:r>
      <w:r w:rsidRPr="00957B3C">
        <w:rPr>
          <w:lang w:val="en-GB"/>
        </w:rPr>
        <w:t>9.</w:t>
      </w:r>
    </w:p>
    <w:p w14:paraId="699862E6" w14:textId="77777777" w:rsidR="0087688E" w:rsidRPr="00957B3C" w:rsidRDefault="0087688E" w:rsidP="0087688E">
      <w:pPr>
        <w:pStyle w:val="EndNoteBibliography"/>
        <w:rPr>
          <w:lang w:val="en-GB"/>
        </w:rPr>
      </w:pPr>
      <w:r w:rsidRPr="00957B3C">
        <w:rPr>
          <w:lang w:val="en-GB"/>
        </w:rPr>
        <w:t>107.</w:t>
      </w:r>
      <w:r w:rsidRPr="00957B3C">
        <w:rPr>
          <w:lang w:val="en-GB"/>
        </w:rPr>
        <w:tab/>
        <w:t xml:space="preserve">Jefferson L, Bloor K, Birks Y, Hewitt C, Bland M. Effect of physicians' gender on communication and consultation length: a systematic review and meta-analysis. </w:t>
      </w:r>
      <w:r w:rsidRPr="007508E6">
        <w:rPr>
          <w:lang w:val="en-GB"/>
        </w:rPr>
        <w:t>J Health Serv Res Policy</w:t>
      </w:r>
      <w:r w:rsidRPr="00957B3C">
        <w:rPr>
          <w:lang w:val="en-GB"/>
        </w:rPr>
        <w:t>. 2013;18(4):24</w:t>
      </w:r>
      <w:r>
        <w:rPr>
          <w:lang w:val="en-GB"/>
        </w:rPr>
        <w:t>2–</w:t>
      </w:r>
      <w:r w:rsidRPr="00957B3C">
        <w:rPr>
          <w:lang w:val="en-GB"/>
        </w:rPr>
        <w:t>8.</w:t>
      </w:r>
    </w:p>
    <w:p w14:paraId="1616F31D" w14:textId="77777777" w:rsidR="0087688E" w:rsidRPr="00957B3C" w:rsidRDefault="0087688E" w:rsidP="0087688E">
      <w:pPr>
        <w:pStyle w:val="EndNoteBibliography"/>
        <w:rPr>
          <w:lang w:val="en-GB"/>
        </w:rPr>
      </w:pPr>
      <w:r w:rsidRPr="00957B3C">
        <w:rPr>
          <w:lang w:val="en-GB"/>
        </w:rPr>
        <w:t>108.</w:t>
      </w:r>
      <w:r w:rsidRPr="00957B3C">
        <w:rPr>
          <w:lang w:val="en-GB"/>
        </w:rPr>
        <w:tab/>
        <w:t>Jones A, Pill R, Adams S. Qualitative study of views of health professionals and patients on guided self management plans for asthma. BMJ. 2000;321(7275):150</w:t>
      </w:r>
      <w:r>
        <w:rPr>
          <w:lang w:val="en-GB"/>
        </w:rPr>
        <w:t>7–</w:t>
      </w:r>
      <w:r w:rsidRPr="00957B3C">
        <w:rPr>
          <w:lang w:val="en-GB"/>
        </w:rPr>
        <w:t>10.</w:t>
      </w:r>
    </w:p>
    <w:p w14:paraId="0979660C" w14:textId="77777777" w:rsidR="0087688E" w:rsidRPr="00957B3C" w:rsidRDefault="0087688E" w:rsidP="0087688E">
      <w:pPr>
        <w:pStyle w:val="EndNoteBibliography"/>
        <w:rPr>
          <w:lang w:val="en-GB"/>
        </w:rPr>
      </w:pPr>
      <w:r w:rsidRPr="00957B3C">
        <w:rPr>
          <w:lang w:val="en-GB"/>
        </w:rPr>
        <w:t>109.</w:t>
      </w:r>
      <w:r w:rsidRPr="00957B3C">
        <w:rPr>
          <w:lang w:val="en-GB"/>
        </w:rPr>
        <w:tab/>
        <w:t xml:space="preserve">Oberle K, Hughes D. Doctors' and nurses' perceptions of ethical problems in end-of-life decisions. </w:t>
      </w:r>
      <w:r>
        <w:rPr>
          <w:lang w:val="en-GB"/>
        </w:rPr>
        <w:t>J Adv Nurs</w:t>
      </w:r>
      <w:r w:rsidRPr="00957B3C">
        <w:rPr>
          <w:lang w:val="en-GB"/>
        </w:rPr>
        <w:t>. 2001;33(6):70</w:t>
      </w:r>
      <w:r>
        <w:rPr>
          <w:lang w:val="en-GB"/>
        </w:rPr>
        <w:t>7–</w:t>
      </w:r>
      <w:r w:rsidRPr="00957B3C">
        <w:rPr>
          <w:lang w:val="en-GB"/>
        </w:rPr>
        <w:t>15.</w:t>
      </w:r>
    </w:p>
    <w:p w14:paraId="114C8AEB" w14:textId="77777777" w:rsidR="0087688E" w:rsidRPr="00957B3C" w:rsidRDefault="0087688E" w:rsidP="0087688E">
      <w:pPr>
        <w:pStyle w:val="EndNoteBibliography"/>
        <w:rPr>
          <w:lang w:val="en-GB"/>
        </w:rPr>
      </w:pPr>
      <w:r w:rsidRPr="00957B3C">
        <w:rPr>
          <w:lang w:val="en-GB"/>
        </w:rPr>
        <w:t>110.</w:t>
      </w:r>
      <w:r w:rsidRPr="00957B3C">
        <w:rPr>
          <w:lang w:val="en-GB"/>
        </w:rPr>
        <w:tab/>
        <w:t>Titov N, Andrews G, Davies M, McIntyre K, Robinson E, Solley K. Internet treatment for depression: a randomized controlled trial comparing clinician vs. technician assistance. PLoS</w:t>
      </w:r>
      <w:r>
        <w:rPr>
          <w:lang w:val="en-GB"/>
        </w:rPr>
        <w:t xml:space="preserve"> </w:t>
      </w:r>
      <w:r w:rsidRPr="00957B3C">
        <w:rPr>
          <w:lang w:val="en-GB"/>
        </w:rPr>
        <w:t>O</w:t>
      </w:r>
      <w:r>
        <w:rPr>
          <w:lang w:val="en-GB"/>
        </w:rPr>
        <w:t>ne</w:t>
      </w:r>
      <w:r w:rsidRPr="00957B3C">
        <w:rPr>
          <w:lang w:val="en-GB"/>
        </w:rPr>
        <w:t>. 2010;5(6):e10939.</w:t>
      </w:r>
    </w:p>
    <w:p w14:paraId="407A0175" w14:textId="77777777" w:rsidR="0087688E" w:rsidRPr="00957B3C" w:rsidRDefault="0087688E" w:rsidP="0087688E">
      <w:pPr>
        <w:pStyle w:val="EndNoteBibliography"/>
        <w:rPr>
          <w:lang w:val="en-GB"/>
        </w:rPr>
      </w:pPr>
      <w:r w:rsidRPr="00957B3C">
        <w:rPr>
          <w:lang w:val="en-GB"/>
        </w:rPr>
        <w:t>111.</w:t>
      </w:r>
      <w:r w:rsidRPr="00957B3C">
        <w:rPr>
          <w:lang w:val="en-GB"/>
        </w:rPr>
        <w:tab/>
        <w:t xml:space="preserve">Dennison L, Morrison L, Lloyd S, Phillips D, Stuart B, Williams S, et al. Does brief telephone support improve engagement with a web-based weight management intervention? Randomized controlled trial. </w:t>
      </w:r>
      <w:r>
        <w:rPr>
          <w:lang w:val="en-GB"/>
        </w:rPr>
        <w:t>J Med Internet Res</w:t>
      </w:r>
      <w:r w:rsidRPr="00957B3C">
        <w:rPr>
          <w:lang w:val="en-GB"/>
        </w:rPr>
        <w:t>. 2014;16(3):e95.</w:t>
      </w:r>
    </w:p>
    <w:p w14:paraId="2396C62A" w14:textId="77777777" w:rsidR="0087688E" w:rsidRPr="00957B3C" w:rsidRDefault="0087688E" w:rsidP="0087688E">
      <w:pPr>
        <w:pStyle w:val="EndNoteBibliography"/>
        <w:rPr>
          <w:lang w:val="en-GB"/>
        </w:rPr>
      </w:pPr>
      <w:r w:rsidRPr="00957B3C">
        <w:rPr>
          <w:lang w:val="en-GB"/>
        </w:rPr>
        <w:t>112.</w:t>
      </w:r>
      <w:r w:rsidRPr="00957B3C">
        <w:rPr>
          <w:lang w:val="en-GB"/>
        </w:rPr>
        <w:tab/>
        <w:t xml:space="preserve">Pyper C, Amery J, Watson M, Crook C. Access to electronic health records in primary care-a survey of patients' views. </w:t>
      </w:r>
      <w:r w:rsidRPr="007508E6">
        <w:rPr>
          <w:lang w:val="en-GB"/>
        </w:rPr>
        <w:t>Med Sci Monit</w:t>
      </w:r>
      <w:r w:rsidRPr="00957B3C">
        <w:rPr>
          <w:lang w:val="en-GB"/>
        </w:rPr>
        <w:t>. 2004;10(11):Sr1</w:t>
      </w:r>
      <w:r>
        <w:rPr>
          <w:lang w:val="en-GB"/>
        </w:rPr>
        <w:t>7–</w:t>
      </w:r>
      <w:r w:rsidRPr="00957B3C">
        <w:rPr>
          <w:lang w:val="en-GB"/>
        </w:rPr>
        <w:t>22.</w:t>
      </w:r>
    </w:p>
    <w:p w14:paraId="6A3CF8DF" w14:textId="77777777" w:rsidR="0087688E" w:rsidRPr="00957B3C" w:rsidRDefault="0087688E" w:rsidP="0087688E">
      <w:pPr>
        <w:pStyle w:val="EndNoteBibliography"/>
        <w:rPr>
          <w:lang w:val="en-GB"/>
        </w:rPr>
      </w:pPr>
      <w:r w:rsidRPr="00957B3C">
        <w:rPr>
          <w:lang w:val="en-GB"/>
        </w:rPr>
        <w:t>113.</w:t>
      </w:r>
      <w:r w:rsidRPr="00957B3C">
        <w:rPr>
          <w:lang w:val="en-GB"/>
        </w:rPr>
        <w:tab/>
        <w:t>Pyper C, Amery J, Watson M, Crook C, Thomas B. Patients' access to their online electronic health records. J</w:t>
      </w:r>
      <w:r>
        <w:rPr>
          <w:lang w:val="en-GB"/>
        </w:rPr>
        <w:t xml:space="preserve"> </w:t>
      </w:r>
      <w:r w:rsidRPr="00957B3C">
        <w:rPr>
          <w:lang w:val="en-GB"/>
        </w:rPr>
        <w:t>Telemed</w:t>
      </w:r>
      <w:r>
        <w:rPr>
          <w:lang w:val="en-GB"/>
        </w:rPr>
        <w:t xml:space="preserve"> T</w:t>
      </w:r>
      <w:r w:rsidRPr="00957B3C">
        <w:rPr>
          <w:lang w:val="en-GB"/>
        </w:rPr>
        <w:t>elecare. 2002;8 Suppl 2:10</w:t>
      </w:r>
      <w:r>
        <w:rPr>
          <w:lang w:val="en-GB"/>
        </w:rPr>
        <w:t>3–</w:t>
      </w:r>
      <w:r w:rsidRPr="00957B3C">
        <w:rPr>
          <w:lang w:val="en-GB"/>
        </w:rPr>
        <w:t>5.</w:t>
      </w:r>
    </w:p>
    <w:p w14:paraId="40246505" w14:textId="77777777" w:rsidR="0087688E" w:rsidRPr="00957B3C" w:rsidRDefault="0087688E" w:rsidP="0087688E">
      <w:pPr>
        <w:pStyle w:val="EndNoteBibliography"/>
        <w:rPr>
          <w:lang w:val="en-GB"/>
        </w:rPr>
      </w:pPr>
      <w:r w:rsidRPr="00957B3C">
        <w:rPr>
          <w:lang w:val="en-GB"/>
        </w:rPr>
        <w:t>114.</w:t>
      </w:r>
      <w:r w:rsidRPr="00957B3C">
        <w:rPr>
          <w:lang w:val="en-GB"/>
        </w:rPr>
        <w:tab/>
        <w:t xml:space="preserve">de Lusignan S, Mold F, Sheikh A, Majeed A, Wyatt JC, Quinn T, et al. Patients' online access to their electronic health records and linked online services: a systematic interpretative review. BMJ </w:t>
      </w:r>
      <w:r>
        <w:rPr>
          <w:lang w:val="en-GB"/>
        </w:rPr>
        <w:t>O</w:t>
      </w:r>
      <w:r w:rsidRPr="00957B3C">
        <w:rPr>
          <w:lang w:val="en-GB"/>
        </w:rPr>
        <w:t>pen. 2014;4(9):e006021.</w:t>
      </w:r>
    </w:p>
    <w:p w14:paraId="4F443AC5" w14:textId="77777777" w:rsidR="0087688E" w:rsidRPr="00957B3C" w:rsidRDefault="0087688E" w:rsidP="0087688E">
      <w:pPr>
        <w:pStyle w:val="EndNoteBibliography"/>
        <w:rPr>
          <w:lang w:val="en-GB"/>
        </w:rPr>
      </w:pPr>
      <w:r w:rsidRPr="00957B3C">
        <w:rPr>
          <w:lang w:val="en-GB"/>
        </w:rPr>
        <w:t>115.</w:t>
      </w:r>
      <w:r w:rsidRPr="00957B3C">
        <w:rPr>
          <w:lang w:val="en-GB"/>
        </w:rPr>
        <w:tab/>
        <w:t>Training in flexible, intensive insulin management to enable dietary freedom in people with type 1 diabetes: dose adjustment for normal eating (DAFNE) randomised controlled trial. BMJ. 2002;325(7367):746.</w:t>
      </w:r>
    </w:p>
    <w:p w14:paraId="078F7C20" w14:textId="77777777" w:rsidR="0087688E" w:rsidRPr="00957B3C" w:rsidRDefault="0087688E" w:rsidP="0087688E">
      <w:pPr>
        <w:pStyle w:val="EndNoteBibliography"/>
        <w:rPr>
          <w:lang w:val="en-GB"/>
        </w:rPr>
      </w:pPr>
      <w:r w:rsidRPr="00957B3C">
        <w:rPr>
          <w:lang w:val="en-GB"/>
        </w:rPr>
        <w:t>116.</w:t>
      </w:r>
      <w:r w:rsidRPr="00957B3C">
        <w:rPr>
          <w:lang w:val="en-GB"/>
        </w:rPr>
        <w:tab/>
        <w:t xml:space="preserve">Sim J. Collecting and analysing qualitative data: issues raised by the focus group. </w:t>
      </w:r>
      <w:r>
        <w:rPr>
          <w:lang w:val="en-GB"/>
        </w:rPr>
        <w:t>J Adv Nurs</w:t>
      </w:r>
      <w:r w:rsidRPr="00957B3C">
        <w:rPr>
          <w:lang w:val="en-GB"/>
        </w:rPr>
        <w:t>. 1998;28(2):34</w:t>
      </w:r>
      <w:r>
        <w:rPr>
          <w:lang w:val="en-GB"/>
        </w:rPr>
        <w:t>5–</w:t>
      </w:r>
      <w:r w:rsidRPr="00957B3C">
        <w:rPr>
          <w:lang w:val="en-GB"/>
        </w:rPr>
        <w:t>52.</w:t>
      </w:r>
    </w:p>
    <w:p w14:paraId="269981F6" w14:textId="77777777" w:rsidR="0087688E" w:rsidRPr="00957B3C" w:rsidRDefault="0087688E" w:rsidP="0087688E">
      <w:pPr>
        <w:pStyle w:val="EndNoteBibliography"/>
        <w:rPr>
          <w:lang w:val="en-GB"/>
        </w:rPr>
      </w:pPr>
      <w:r w:rsidRPr="00957B3C">
        <w:rPr>
          <w:lang w:val="en-GB"/>
        </w:rPr>
        <w:t>117.</w:t>
      </w:r>
      <w:r w:rsidRPr="00957B3C">
        <w:rPr>
          <w:lang w:val="en-GB"/>
        </w:rPr>
        <w:tab/>
        <w:t xml:space="preserve">Asch S, Connor SE, Hamilton EG, Fox SA. Problems in recruiting community-based physicians for health services research. </w:t>
      </w:r>
      <w:r>
        <w:rPr>
          <w:lang w:val="en-GB"/>
        </w:rPr>
        <w:t>J Gen Intern Med</w:t>
      </w:r>
      <w:r w:rsidRPr="00957B3C">
        <w:rPr>
          <w:lang w:val="en-GB"/>
        </w:rPr>
        <w:t>. 2000;15(8):59</w:t>
      </w:r>
      <w:r>
        <w:rPr>
          <w:lang w:val="en-GB"/>
        </w:rPr>
        <w:t>1–</w:t>
      </w:r>
      <w:r w:rsidRPr="00957B3C">
        <w:rPr>
          <w:lang w:val="en-GB"/>
        </w:rPr>
        <w:t>9.</w:t>
      </w:r>
    </w:p>
    <w:p w14:paraId="6A1B85E5" w14:textId="77777777" w:rsidR="0087688E" w:rsidRPr="00957B3C" w:rsidRDefault="0087688E" w:rsidP="0087688E">
      <w:pPr>
        <w:pStyle w:val="EndNoteBibliography"/>
        <w:rPr>
          <w:lang w:val="en-GB"/>
        </w:rPr>
      </w:pPr>
      <w:r w:rsidRPr="00957B3C">
        <w:rPr>
          <w:lang w:val="en-GB"/>
        </w:rPr>
        <w:t>118.</w:t>
      </w:r>
      <w:r w:rsidRPr="00957B3C">
        <w:rPr>
          <w:lang w:val="en-GB"/>
        </w:rPr>
        <w:tab/>
        <w:t xml:space="preserve">Johnston S, Liddy C, Hogg W, Donskov M, Russell G, Gyorfi-Dyke E. Barriers and facilitators to recruitment of physicians and practices for primary care health services research at one centre. </w:t>
      </w:r>
      <w:r w:rsidRPr="007508E6">
        <w:rPr>
          <w:lang w:val="en-GB"/>
        </w:rPr>
        <w:t>BMC Med Res Methodol</w:t>
      </w:r>
      <w:r w:rsidRPr="00957B3C">
        <w:rPr>
          <w:lang w:val="en-GB"/>
        </w:rPr>
        <w:t>. 2010;10:109.</w:t>
      </w:r>
    </w:p>
    <w:p w14:paraId="3CEC7FA1" w14:textId="77777777" w:rsidR="0087688E" w:rsidRPr="00957B3C" w:rsidRDefault="0087688E" w:rsidP="0087688E">
      <w:pPr>
        <w:pStyle w:val="EndNoteBibliography"/>
        <w:rPr>
          <w:lang w:val="en-GB"/>
        </w:rPr>
      </w:pPr>
      <w:r w:rsidRPr="00957B3C">
        <w:rPr>
          <w:lang w:val="en-GB"/>
        </w:rPr>
        <w:t>119.</w:t>
      </w:r>
      <w:r w:rsidRPr="00957B3C">
        <w:rPr>
          <w:lang w:val="en-GB"/>
        </w:rPr>
        <w:tab/>
        <w:t>Braun V, Clarke V. Using thematic analysis in psychology. Qual</w:t>
      </w:r>
      <w:r>
        <w:rPr>
          <w:lang w:val="en-GB"/>
        </w:rPr>
        <w:t xml:space="preserve"> R</w:t>
      </w:r>
      <w:r w:rsidRPr="00957B3C">
        <w:rPr>
          <w:lang w:val="en-GB"/>
        </w:rPr>
        <w:t xml:space="preserve">es </w:t>
      </w:r>
      <w:r>
        <w:rPr>
          <w:lang w:val="en-GB"/>
        </w:rPr>
        <w:t>P</w:t>
      </w:r>
      <w:r w:rsidRPr="00957B3C">
        <w:rPr>
          <w:lang w:val="en-GB"/>
        </w:rPr>
        <w:t>sychol. 2006;3(2):7</w:t>
      </w:r>
      <w:r>
        <w:rPr>
          <w:lang w:val="en-GB"/>
        </w:rPr>
        <w:t>7–</w:t>
      </w:r>
      <w:r w:rsidRPr="00957B3C">
        <w:rPr>
          <w:lang w:val="en-GB"/>
        </w:rPr>
        <w:t>101.</w:t>
      </w:r>
    </w:p>
    <w:p w14:paraId="57E90A5F" w14:textId="77777777" w:rsidR="0087688E" w:rsidRPr="00957B3C" w:rsidRDefault="0087688E" w:rsidP="0087688E">
      <w:pPr>
        <w:pStyle w:val="EndNoteBibliography"/>
        <w:rPr>
          <w:lang w:val="en-GB"/>
        </w:rPr>
      </w:pPr>
      <w:r w:rsidRPr="00957B3C">
        <w:rPr>
          <w:lang w:val="en-GB"/>
        </w:rPr>
        <w:t>120.</w:t>
      </w:r>
      <w:r w:rsidRPr="00957B3C">
        <w:rPr>
          <w:lang w:val="en-GB"/>
        </w:rPr>
        <w:tab/>
        <w:t xml:space="preserve">Macfarlane A, O'Reilly-de Brun M. Using a theory-driven conceptual framework in qualitative health research. </w:t>
      </w:r>
      <w:r>
        <w:rPr>
          <w:lang w:val="en-GB"/>
        </w:rPr>
        <w:t>Qual Health Res</w:t>
      </w:r>
      <w:r w:rsidRPr="00957B3C">
        <w:rPr>
          <w:lang w:val="en-GB"/>
        </w:rPr>
        <w:t>. 2012;22(5):60</w:t>
      </w:r>
      <w:r>
        <w:rPr>
          <w:lang w:val="en-GB"/>
        </w:rPr>
        <w:t>7–</w:t>
      </w:r>
      <w:r w:rsidRPr="00957B3C">
        <w:rPr>
          <w:lang w:val="en-GB"/>
        </w:rPr>
        <w:t>18.</w:t>
      </w:r>
    </w:p>
    <w:p w14:paraId="223FB1E9" w14:textId="77777777" w:rsidR="0087688E" w:rsidRPr="00957B3C" w:rsidRDefault="0087688E" w:rsidP="0087688E">
      <w:pPr>
        <w:pStyle w:val="EndNoteBibliography"/>
        <w:rPr>
          <w:lang w:val="en-GB"/>
        </w:rPr>
      </w:pPr>
      <w:r w:rsidRPr="00957B3C">
        <w:rPr>
          <w:lang w:val="en-GB"/>
        </w:rPr>
        <w:t>121.</w:t>
      </w:r>
      <w:r w:rsidRPr="00957B3C">
        <w:rPr>
          <w:lang w:val="en-GB"/>
        </w:rPr>
        <w:tab/>
        <w:t xml:space="preserve">DeSmet A, Thompson D, Baranowski T, Palmeira A, Verloigne M, De Bourdeaudhuij I. Is Participatory Design Associated with the Effectiveness of Serious Digital Games for Healthy Lifestyle Promotion? A Meta-Analysis. </w:t>
      </w:r>
      <w:r>
        <w:rPr>
          <w:lang w:val="en-GB"/>
        </w:rPr>
        <w:t>J Med Internet Res</w:t>
      </w:r>
      <w:r w:rsidRPr="00957B3C">
        <w:rPr>
          <w:lang w:val="en-GB"/>
        </w:rPr>
        <w:t>. 2016;18(4):e94.</w:t>
      </w:r>
    </w:p>
    <w:p w14:paraId="0098F17E" w14:textId="77777777" w:rsidR="0087688E" w:rsidRPr="00957B3C" w:rsidRDefault="0087688E" w:rsidP="0087688E">
      <w:pPr>
        <w:pStyle w:val="EndNoteBibliography"/>
        <w:rPr>
          <w:lang w:val="en-GB"/>
        </w:rPr>
      </w:pPr>
      <w:r w:rsidRPr="00957B3C">
        <w:rPr>
          <w:lang w:val="en-GB"/>
        </w:rPr>
        <w:t>122.</w:t>
      </w:r>
      <w:r w:rsidRPr="00957B3C">
        <w:rPr>
          <w:lang w:val="en-GB"/>
        </w:rPr>
        <w:tab/>
        <w:t xml:space="preserve">Kushniruk A, Nohr C. Participatory Design, User Involvement and Health IT Evaluation. </w:t>
      </w:r>
      <w:r w:rsidRPr="00A423F9">
        <w:rPr>
          <w:lang w:val="en-GB"/>
        </w:rPr>
        <w:t>Stud Health Technol Inform</w:t>
      </w:r>
      <w:r w:rsidRPr="00957B3C">
        <w:rPr>
          <w:lang w:val="en-GB"/>
        </w:rPr>
        <w:t>. 2016;222:13</w:t>
      </w:r>
      <w:r>
        <w:rPr>
          <w:lang w:val="en-GB"/>
        </w:rPr>
        <w:t>9–</w:t>
      </w:r>
      <w:r w:rsidRPr="00957B3C">
        <w:rPr>
          <w:lang w:val="en-GB"/>
        </w:rPr>
        <w:t>51.</w:t>
      </w:r>
    </w:p>
    <w:p w14:paraId="06752AF2" w14:textId="77777777" w:rsidR="0087688E" w:rsidRPr="00957B3C" w:rsidRDefault="0087688E" w:rsidP="0087688E">
      <w:pPr>
        <w:pStyle w:val="EndNoteBibliography"/>
        <w:rPr>
          <w:lang w:val="en-GB"/>
        </w:rPr>
      </w:pPr>
      <w:r w:rsidRPr="00957B3C">
        <w:rPr>
          <w:lang w:val="en-GB"/>
        </w:rPr>
        <w:t>123.</w:t>
      </w:r>
      <w:r w:rsidRPr="00957B3C">
        <w:rPr>
          <w:lang w:val="en-GB"/>
        </w:rPr>
        <w:tab/>
        <w:t xml:space="preserve">Frauenberger C, Good J, Fitzpatrick G, Iversen OS. In pursuit of rigour and accountability in participatory design. </w:t>
      </w:r>
      <w:r w:rsidRPr="00A423F9">
        <w:rPr>
          <w:lang w:val="en-GB"/>
        </w:rPr>
        <w:t>Int J Hum Comput Stud</w:t>
      </w:r>
      <w:r w:rsidRPr="00957B3C">
        <w:rPr>
          <w:lang w:val="en-GB"/>
        </w:rPr>
        <w:t>. 2015;74:9</w:t>
      </w:r>
      <w:r>
        <w:rPr>
          <w:lang w:val="en-GB"/>
        </w:rPr>
        <w:t>3–</w:t>
      </w:r>
      <w:r w:rsidRPr="00957B3C">
        <w:rPr>
          <w:lang w:val="en-GB"/>
        </w:rPr>
        <w:t>106.</w:t>
      </w:r>
    </w:p>
    <w:p w14:paraId="57FD33EC" w14:textId="77777777" w:rsidR="0087688E" w:rsidRPr="00957B3C" w:rsidRDefault="0087688E" w:rsidP="0087688E">
      <w:pPr>
        <w:pStyle w:val="EndNoteBibliography"/>
        <w:rPr>
          <w:lang w:val="en-GB"/>
        </w:rPr>
      </w:pPr>
      <w:r w:rsidRPr="00957B3C">
        <w:rPr>
          <w:lang w:val="en-GB"/>
        </w:rPr>
        <w:t>124.</w:t>
      </w:r>
      <w:r w:rsidRPr="00957B3C">
        <w:rPr>
          <w:lang w:val="en-GB"/>
        </w:rPr>
        <w:tab/>
        <w:t xml:space="preserve">Mann CM, Ward DS, Vaughn A, Benjamin Neelon SE, Long Vidal LJ, Omar S, et al. Application of the Intervention Mapping protocol to develop Keys, a family child care home intervention to prevent early childhood obesity. BMC </w:t>
      </w:r>
      <w:r>
        <w:rPr>
          <w:lang w:val="en-GB"/>
        </w:rPr>
        <w:t>P</w:t>
      </w:r>
      <w:r w:rsidRPr="00957B3C">
        <w:rPr>
          <w:lang w:val="en-GB"/>
        </w:rPr>
        <w:t xml:space="preserve">ublic </w:t>
      </w:r>
      <w:r>
        <w:rPr>
          <w:lang w:val="en-GB"/>
        </w:rPr>
        <w:t>He</w:t>
      </w:r>
      <w:r w:rsidRPr="00957B3C">
        <w:rPr>
          <w:lang w:val="en-GB"/>
        </w:rPr>
        <w:t>alth. 2015;15:1227.</w:t>
      </w:r>
    </w:p>
    <w:p w14:paraId="27BDB7F2" w14:textId="77777777" w:rsidR="0087688E" w:rsidRPr="00957B3C" w:rsidRDefault="0087688E" w:rsidP="0087688E">
      <w:pPr>
        <w:pStyle w:val="EndNoteBibliography"/>
        <w:rPr>
          <w:lang w:val="en-GB"/>
        </w:rPr>
      </w:pPr>
      <w:r w:rsidRPr="00957B3C">
        <w:rPr>
          <w:lang w:val="en-GB"/>
        </w:rPr>
        <w:t>125.</w:t>
      </w:r>
      <w:r w:rsidRPr="00957B3C">
        <w:rPr>
          <w:lang w:val="en-GB"/>
        </w:rPr>
        <w:tab/>
        <w:t xml:space="preserve">Walters ME, Dijkstra A, de Winter AF, Reijneveld SA. Development of a training programme for home health care workers to promote preventive activities focused on a healthy lifestyle: an intervention mapping approach. </w:t>
      </w:r>
      <w:r>
        <w:rPr>
          <w:lang w:val="en-GB"/>
        </w:rPr>
        <w:t>BMC Health Serv Res</w:t>
      </w:r>
      <w:r w:rsidRPr="00957B3C">
        <w:rPr>
          <w:lang w:val="en-GB"/>
        </w:rPr>
        <w:t>. 2015;15:263.</w:t>
      </w:r>
    </w:p>
    <w:p w14:paraId="34467A8F" w14:textId="77777777" w:rsidR="0087688E" w:rsidRPr="00957B3C" w:rsidRDefault="0087688E" w:rsidP="0087688E">
      <w:pPr>
        <w:pStyle w:val="EndNoteBibliography"/>
        <w:rPr>
          <w:lang w:val="en-GB"/>
        </w:rPr>
      </w:pPr>
      <w:r w:rsidRPr="00957B3C">
        <w:rPr>
          <w:lang w:val="en-GB"/>
        </w:rPr>
        <w:t>126.</w:t>
      </w:r>
      <w:r w:rsidRPr="00957B3C">
        <w:rPr>
          <w:lang w:val="en-GB"/>
        </w:rPr>
        <w:tab/>
        <w:t xml:space="preserve">Riphagen-Dalhuisen J, Frijstein G, van der Geest-Blankert N, Danhof-Pont M, de Jager H, Bos N, et al. Planning and process evaluation of a multi-faceted influenza vaccination implementation strategy for health care workers in acute health care settings. BMC </w:t>
      </w:r>
      <w:r>
        <w:rPr>
          <w:lang w:val="en-GB"/>
        </w:rPr>
        <w:t>I</w:t>
      </w:r>
      <w:r w:rsidRPr="00957B3C">
        <w:rPr>
          <w:lang w:val="en-GB"/>
        </w:rPr>
        <w:t>nfect</w:t>
      </w:r>
      <w:r>
        <w:rPr>
          <w:lang w:val="en-GB"/>
        </w:rPr>
        <w:t xml:space="preserve"> D</w:t>
      </w:r>
      <w:r w:rsidRPr="00957B3C">
        <w:rPr>
          <w:lang w:val="en-GB"/>
        </w:rPr>
        <w:t>is. 2013;13:235.</w:t>
      </w:r>
    </w:p>
    <w:p w14:paraId="0ED889E8" w14:textId="77777777" w:rsidR="0087688E" w:rsidRPr="00957B3C" w:rsidRDefault="0087688E" w:rsidP="0087688E">
      <w:pPr>
        <w:pStyle w:val="EndNoteBibliography"/>
        <w:rPr>
          <w:lang w:val="en-GB"/>
        </w:rPr>
      </w:pPr>
      <w:r w:rsidRPr="00957B3C">
        <w:rPr>
          <w:lang w:val="en-GB"/>
        </w:rPr>
        <w:t>127.</w:t>
      </w:r>
      <w:r w:rsidRPr="00957B3C">
        <w:rPr>
          <w:lang w:val="en-GB"/>
        </w:rPr>
        <w:tab/>
        <w:t xml:space="preserve">van Oostrom SH, Anema JR, Terluin B, Venema A, de Vet HC, van Mechelen W. Development of a workplace intervention for sick-listed employees with stress-related mental disorders: Intervention Mapping as a useful tool. </w:t>
      </w:r>
      <w:r>
        <w:rPr>
          <w:lang w:val="en-GB"/>
        </w:rPr>
        <w:t>BMC Health Serv Res</w:t>
      </w:r>
      <w:r w:rsidRPr="00957B3C">
        <w:rPr>
          <w:lang w:val="en-GB"/>
        </w:rPr>
        <w:t>. 2007;7:127.</w:t>
      </w:r>
    </w:p>
    <w:p w14:paraId="242F4779" w14:textId="77777777" w:rsidR="0087688E" w:rsidRPr="00957B3C" w:rsidRDefault="0087688E" w:rsidP="0087688E">
      <w:pPr>
        <w:pStyle w:val="EndNoteBibliography"/>
        <w:rPr>
          <w:lang w:val="en-GB"/>
        </w:rPr>
      </w:pPr>
      <w:r w:rsidRPr="00957B3C">
        <w:rPr>
          <w:lang w:val="en-GB"/>
        </w:rPr>
        <w:t>128.</w:t>
      </w:r>
      <w:r w:rsidRPr="00957B3C">
        <w:rPr>
          <w:lang w:val="en-GB"/>
        </w:rPr>
        <w:tab/>
        <w:t xml:space="preserve">Zuidema RM, van Gaal BG, van Dulmen S, Repping-Wuts H, Schoonhoven L. An Online Tailored Self-Management Program for Patients With Rheumatoid Arthritis: A Developmental Study. JMIR </w:t>
      </w:r>
      <w:r>
        <w:rPr>
          <w:lang w:val="en-GB"/>
        </w:rPr>
        <w:t>R</w:t>
      </w:r>
      <w:r w:rsidRPr="00957B3C">
        <w:rPr>
          <w:lang w:val="en-GB"/>
        </w:rPr>
        <w:t>es</w:t>
      </w:r>
      <w:r>
        <w:rPr>
          <w:lang w:val="en-GB"/>
        </w:rPr>
        <w:t xml:space="preserve"> P</w:t>
      </w:r>
      <w:r w:rsidRPr="00957B3C">
        <w:rPr>
          <w:lang w:val="en-GB"/>
        </w:rPr>
        <w:t>rotoc. 2015;4(4):e140.</w:t>
      </w:r>
    </w:p>
    <w:p w14:paraId="44D5BDA8" w14:textId="77777777" w:rsidR="0087688E" w:rsidRPr="00957B3C" w:rsidRDefault="0087688E" w:rsidP="0087688E">
      <w:pPr>
        <w:pStyle w:val="EndNoteBibliography"/>
        <w:rPr>
          <w:lang w:val="en-GB"/>
        </w:rPr>
      </w:pPr>
      <w:r w:rsidRPr="00957B3C">
        <w:rPr>
          <w:lang w:val="en-GB"/>
        </w:rPr>
        <w:t>129.</w:t>
      </w:r>
      <w:r w:rsidRPr="00957B3C">
        <w:rPr>
          <w:lang w:val="en-GB"/>
        </w:rPr>
        <w:tab/>
        <w:t xml:space="preserve">Vonk Noordegraaf A, Huirne JA, Pittens CA, van Mechelen W, Broerse JE, Brolmann HA, et al. eHealth program to empower patients in returning to normal activities and work after gynecological surgery: intervention mapping as a useful method for development. </w:t>
      </w:r>
      <w:r>
        <w:rPr>
          <w:lang w:val="en-GB"/>
        </w:rPr>
        <w:t>J Med Internet Res</w:t>
      </w:r>
      <w:r w:rsidRPr="00957B3C">
        <w:rPr>
          <w:lang w:val="en-GB"/>
        </w:rPr>
        <w:t>. 2012;14(5):e124.</w:t>
      </w:r>
    </w:p>
    <w:p w14:paraId="56D9A18F" w14:textId="77777777" w:rsidR="0087688E" w:rsidRPr="00957B3C" w:rsidRDefault="0087688E" w:rsidP="0087688E">
      <w:pPr>
        <w:pStyle w:val="EndNoteBibliography"/>
        <w:rPr>
          <w:lang w:val="en-GB"/>
        </w:rPr>
      </w:pPr>
      <w:r w:rsidRPr="00957B3C">
        <w:rPr>
          <w:lang w:val="en-GB"/>
        </w:rPr>
        <w:t>130.</w:t>
      </w:r>
      <w:r w:rsidRPr="00957B3C">
        <w:rPr>
          <w:lang w:val="en-GB"/>
        </w:rPr>
        <w:tab/>
        <w:t xml:space="preserve">Corbie-Smith G, Akers A, Blumenthal C, Council B, Wynn M, Muhammad M, et al. Intervention mapping as a participatory approach to developing an HIV prevention intervention in rural African American communities. </w:t>
      </w:r>
      <w:r w:rsidRPr="00A423F9">
        <w:rPr>
          <w:lang w:val="en-GB"/>
        </w:rPr>
        <w:t>AIDS Educ Prev</w:t>
      </w:r>
      <w:r w:rsidRPr="00957B3C">
        <w:rPr>
          <w:lang w:val="en-GB"/>
        </w:rPr>
        <w:t>. 2010;22(3):18</w:t>
      </w:r>
      <w:r>
        <w:rPr>
          <w:lang w:val="en-GB"/>
        </w:rPr>
        <w:t>4–</w:t>
      </w:r>
      <w:r w:rsidRPr="00957B3C">
        <w:rPr>
          <w:lang w:val="en-GB"/>
        </w:rPr>
        <w:t>202.</w:t>
      </w:r>
    </w:p>
    <w:p w14:paraId="7617C862" w14:textId="77777777" w:rsidR="0087688E" w:rsidRPr="00957B3C" w:rsidRDefault="0087688E" w:rsidP="0087688E">
      <w:pPr>
        <w:pStyle w:val="EndNoteBibliography"/>
        <w:rPr>
          <w:lang w:val="en-GB"/>
        </w:rPr>
      </w:pPr>
      <w:r w:rsidRPr="00957B3C">
        <w:rPr>
          <w:lang w:val="en-GB"/>
        </w:rPr>
        <w:t>131.</w:t>
      </w:r>
      <w:r w:rsidRPr="00957B3C">
        <w:rPr>
          <w:lang w:val="en-GB"/>
        </w:rPr>
        <w:tab/>
        <w:t xml:space="preserve">Dingsøyr T, Nerur S, Balijepally V, Moe NB. A decade of agile methodologies: Towards explaining agile software development. </w:t>
      </w:r>
      <w:r w:rsidRPr="00A423F9">
        <w:rPr>
          <w:lang w:val="en-GB"/>
        </w:rPr>
        <w:t>J Syst Softw</w:t>
      </w:r>
      <w:r w:rsidRPr="00957B3C">
        <w:rPr>
          <w:lang w:val="en-GB"/>
        </w:rPr>
        <w:t>. 2012;85(6):121</w:t>
      </w:r>
      <w:r>
        <w:rPr>
          <w:lang w:val="en-GB"/>
        </w:rPr>
        <w:t>3–</w:t>
      </w:r>
      <w:r w:rsidRPr="00957B3C">
        <w:rPr>
          <w:lang w:val="en-GB"/>
        </w:rPr>
        <w:t>21.</w:t>
      </w:r>
    </w:p>
    <w:p w14:paraId="096F44DA" w14:textId="77777777" w:rsidR="0087688E" w:rsidRPr="00957B3C" w:rsidRDefault="0087688E" w:rsidP="0087688E">
      <w:pPr>
        <w:pStyle w:val="EndNoteBibliography"/>
        <w:rPr>
          <w:lang w:val="en-GB"/>
        </w:rPr>
      </w:pPr>
      <w:r w:rsidRPr="00957B3C">
        <w:rPr>
          <w:lang w:val="en-GB"/>
        </w:rPr>
        <w:t>132.</w:t>
      </w:r>
      <w:r w:rsidRPr="00957B3C">
        <w:rPr>
          <w:lang w:val="en-GB"/>
        </w:rPr>
        <w:tab/>
        <w:t>Linke S, McCambridge J, Khadjesari Z, Wallace P, Murray E. Development of a psychologically enhanced interactive online intervention for hazardous drinking. Alcohol Alcohol. 2008;43(6):66</w:t>
      </w:r>
      <w:r>
        <w:rPr>
          <w:lang w:val="en-GB"/>
        </w:rPr>
        <w:t>9–</w:t>
      </w:r>
      <w:r w:rsidRPr="00957B3C">
        <w:rPr>
          <w:lang w:val="en-GB"/>
        </w:rPr>
        <w:t>74.</w:t>
      </w:r>
    </w:p>
    <w:p w14:paraId="0CB10C3B" w14:textId="77777777" w:rsidR="0087688E" w:rsidRPr="00957B3C" w:rsidRDefault="0087688E" w:rsidP="0087688E">
      <w:pPr>
        <w:pStyle w:val="EndNoteBibliography"/>
        <w:rPr>
          <w:lang w:val="en-GB"/>
        </w:rPr>
      </w:pPr>
      <w:r w:rsidRPr="00957B3C">
        <w:rPr>
          <w:lang w:val="en-GB"/>
        </w:rPr>
        <w:t>133.</w:t>
      </w:r>
      <w:r w:rsidRPr="00957B3C">
        <w:rPr>
          <w:lang w:val="en-GB"/>
        </w:rPr>
        <w:tab/>
        <w:t>Wallace P, Murray E, McCambridge J, Khadjesari Z, White IR, Thompson SG, et al. On-line Randomized Controlled Trial of an Internet Based Psychologically Enhanced Intervention for People with Hazardous Alcohol Consumption. PLoSONE. 2011;6(3):e14740.</w:t>
      </w:r>
    </w:p>
    <w:p w14:paraId="7F2EED46" w14:textId="77777777" w:rsidR="0087688E" w:rsidRPr="00957B3C" w:rsidRDefault="0087688E" w:rsidP="0087688E">
      <w:pPr>
        <w:pStyle w:val="EndNoteBibliography"/>
        <w:rPr>
          <w:lang w:val="en-GB"/>
        </w:rPr>
      </w:pPr>
      <w:r w:rsidRPr="00957B3C">
        <w:rPr>
          <w:lang w:val="en-GB"/>
        </w:rPr>
        <w:t>134.</w:t>
      </w:r>
      <w:r w:rsidRPr="00957B3C">
        <w:rPr>
          <w:lang w:val="en-GB"/>
        </w:rPr>
        <w:tab/>
        <w:t xml:space="preserve">Yardley L, Ware LJ, Smith ER, Williams S, Bradbury KJ, Arden-Close EJ, et al. Randomised controlled feasibility trial of a web-based weight management intervention with nurse support for obese patients in primary care. </w:t>
      </w:r>
      <w:r w:rsidRPr="00A423F9">
        <w:rPr>
          <w:lang w:val="en-GB"/>
        </w:rPr>
        <w:t>Int J Behav Nutr Phys Act</w:t>
      </w:r>
      <w:r w:rsidRPr="00957B3C">
        <w:rPr>
          <w:lang w:val="en-GB"/>
        </w:rPr>
        <w:t>. 2014;11:67.</w:t>
      </w:r>
    </w:p>
    <w:p w14:paraId="46519F53" w14:textId="77777777" w:rsidR="0087688E" w:rsidRPr="00957B3C" w:rsidRDefault="0087688E" w:rsidP="0087688E">
      <w:pPr>
        <w:pStyle w:val="EndNoteBibliography"/>
        <w:rPr>
          <w:lang w:val="en-GB"/>
        </w:rPr>
      </w:pPr>
      <w:r w:rsidRPr="00957B3C">
        <w:rPr>
          <w:lang w:val="en-GB"/>
        </w:rPr>
        <w:t>135.</w:t>
      </w:r>
      <w:r w:rsidRPr="00957B3C">
        <w:rPr>
          <w:lang w:val="en-GB"/>
        </w:rPr>
        <w:tab/>
        <w:t>Brown J, Michie S, Geraghty AW, Yardley L, Gardner B, Shahab L, et al. Internet-based intervention for smoking cessation (StopAdvisor) in people with low and high socioeconomic status: a randomised controlled trial. Lancet Respir Med. 2014;2(12):99</w:t>
      </w:r>
      <w:r>
        <w:rPr>
          <w:lang w:val="en-GB"/>
        </w:rPr>
        <w:t>7–</w:t>
      </w:r>
      <w:r w:rsidRPr="00957B3C">
        <w:rPr>
          <w:lang w:val="en-GB"/>
        </w:rPr>
        <w:t>1006.</w:t>
      </w:r>
    </w:p>
    <w:p w14:paraId="445A0799" w14:textId="77777777" w:rsidR="0087688E" w:rsidRPr="00957B3C" w:rsidRDefault="0087688E" w:rsidP="0087688E">
      <w:pPr>
        <w:pStyle w:val="EndNoteBibliography"/>
        <w:rPr>
          <w:lang w:val="en-GB"/>
        </w:rPr>
      </w:pPr>
      <w:r w:rsidRPr="00957B3C">
        <w:rPr>
          <w:lang w:val="en-GB"/>
        </w:rPr>
        <w:t>136.</w:t>
      </w:r>
      <w:r w:rsidRPr="00957B3C">
        <w:rPr>
          <w:lang w:val="en-GB"/>
        </w:rPr>
        <w:tab/>
        <w:t>Michie S, Whittington C, Hamoudi Z, Zarnani F, Tober G, West R. Identification of behaviour change techniques to reduce excessive alcohol consumption. Addiction. 2012;107(8):143</w:t>
      </w:r>
      <w:r>
        <w:rPr>
          <w:lang w:val="en-GB"/>
        </w:rPr>
        <w:t>1–</w:t>
      </w:r>
      <w:r w:rsidRPr="00957B3C">
        <w:rPr>
          <w:lang w:val="en-GB"/>
        </w:rPr>
        <w:t>40.</w:t>
      </w:r>
    </w:p>
    <w:p w14:paraId="4CE24742" w14:textId="77777777" w:rsidR="0087688E" w:rsidRPr="00957B3C" w:rsidRDefault="0087688E" w:rsidP="0087688E">
      <w:pPr>
        <w:pStyle w:val="EndNoteBibliography"/>
        <w:rPr>
          <w:lang w:val="en-GB"/>
        </w:rPr>
      </w:pPr>
      <w:r w:rsidRPr="00957B3C">
        <w:rPr>
          <w:lang w:val="en-GB"/>
        </w:rPr>
        <w:t>137.</w:t>
      </w:r>
      <w:r w:rsidRPr="00957B3C">
        <w:rPr>
          <w:lang w:val="en-GB"/>
        </w:rPr>
        <w:tab/>
        <w:t xml:space="preserve">Carver CS, Scheier MF. Control theory: a useful conceptual framework for personality-social, clinical, and health psychology. Psychol </w:t>
      </w:r>
      <w:r>
        <w:rPr>
          <w:lang w:val="en-GB"/>
        </w:rPr>
        <w:t>B</w:t>
      </w:r>
      <w:r w:rsidRPr="00957B3C">
        <w:rPr>
          <w:lang w:val="en-GB"/>
        </w:rPr>
        <w:t>ull. 1982;92(1):11</w:t>
      </w:r>
      <w:r>
        <w:rPr>
          <w:lang w:val="en-GB"/>
        </w:rPr>
        <w:t>1–</w:t>
      </w:r>
      <w:r w:rsidRPr="00957B3C">
        <w:rPr>
          <w:lang w:val="en-GB"/>
        </w:rPr>
        <w:t>35.</w:t>
      </w:r>
    </w:p>
    <w:p w14:paraId="1FD47E2E" w14:textId="77777777" w:rsidR="0087688E" w:rsidRPr="00957B3C" w:rsidRDefault="0087688E" w:rsidP="0087688E">
      <w:pPr>
        <w:pStyle w:val="EndNoteBibliography"/>
        <w:rPr>
          <w:lang w:val="en-GB"/>
        </w:rPr>
      </w:pPr>
      <w:r w:rsidRPr="00957B3C">
        <w:rPr>
          <w:lang w:val="en-GB"/>
        </w:rPr>
        <w:t>138.</w:t>
      </w:r>
      <w:r w:rsidRPr="00957B3C">
        <w:rPr>
          <w:lang w:val="en-GB"/>
        </w:rPr>
        <w:tab/>
        <w:t>Kaltenthaler E, Brazier J, De NE, Tumur I, Ferriter M, Beverley C, et al. Computerised cognitive behaviour therapy for depression and anxiety update: a systematic review and economic evaluation. Health Technol Assess. 2006;10(33):iii, xi-iii,168.</w:t>
      </w:r>
    </w:p>
    <w:p w14:paraId="35F95DF6" w14:textId="77777777" w:rsidR="0087688E" w:rsidRPr="00957B3C" w:rsidRDefault="0087688E" w:rsidP="0087688E">
      <w:pPr>
        <w:pStyle w:val="EndNoteBibliography"/>
        <w:rPr>
          <w:lang w:val="en-GB"/>
        </w:rPr>
      </w:pPr>
      <w:r w:rsidRPr="00957B3C">
        <w:rPr>
          <w:lang w:val="en-GB"/>
        </w:rPr>
        <w:t>139.</w:t>
      </w:r>
      <w:r w:rsidRPr="00957B3C">
        <w:rPr>
          <w:lang w:val="en-GB"/>
        </w:rPr>
        <w:tab/>
        <w:t>Cuijpers P, van SA, Andersson G. Internet-administered cognitive behavior therapy for health problems: a systematic review. J Behav</w:t>
      </w:r>
      <w:r>
        <w:rPr>
          <w:lang w:val="en-GB"/>
        </w:rPr>
        <w:t xml:space="preserve"> </w:t>
      </w:r>
      <w:r w:rsidRPr="00957B3C">
        <w:rPr>
          <w:lang w:val="en-GB"/>
        </w:rPr>
        <w:t>Med. 2007;.</w:t>
      </w:r>
    </w:p>
    <w:p w14:paraId="3A96897F" w14:textId="77777777" w:rsidR="0087688E" w:rsidRPr="00957B3C" w:rsidRDefault="0087688E" w:rsidP="0087688E">
      <w:pPr>
        <w:pStyle w:val="EndNoteBibliography"/>
        <w:rPr>
          <w:lang w:val="en-GB"/>
        </w:rPr>
      </w:pPr>
      <w:r w:rsidRPr="00957B3C">
        <w:rPr>
          <w:lang w:val="en-GB"/>
        </w:rPr>
        <w:t>140.</w:t>
      </w:r>
      <w:r w:rsidRPr="00957B3C">
        <w:rPr>
          <w:lang w:val="en-GB"/>
        </w:rPr>
        <w:tab/>
        <w:t xml:space="preserve">Olthuis JV, Watt MC, Bailey K, Hayden JA, Stewart SH. Therapist-supported Internet cognitive behavioural therapy for anxiety disorders in adults. Cochrane </w:t>
      </w:r>
      <w:r>
        <w:rPr>
          <w:lang w:val="en-GB"/>
        </w:rPr>
        <w:t>D</w:t>
      </w:r>
      <w:r w:rsidRPr="00957B3C">
        <w:rPr>
          <w:lang w:val="en-GB"/>
        </w:rPr>
        <w:t xml:space="preserve">atabase </w:t>
      </w:r>
      <w:r>
        <w:rPr>
          <w:lang w:val="en-GB"/>
        </w:rPr>
        <w:t>S</w:t>
      </w:r>
      <w:r w:rsidRPr="00957B3C">
        <w:rPr>
          <w:lang w:val="en-GB"/>
        </w:rPr>
        <w:t>yst</w:t>
      </w:r>
      <w:r>
        <w:rPr>
          <w:lang w:val="en-GB"/>
        </w:rPr>
        <w:t xml:space="preserve"> R</w:t>
      </w:r>
      <w:r w:rsidRPr="00957B3C">
        <w:rPr>
          <w:lang w:val="en-GB"/>
        </w:rPr>
        <w:t>ev. 2016;3:Cd011565.</w:t>
      </w:r>
    </w:p>
    <w:p w14:paraId="3C25B2E4" w14:textId="77777777" w:rsidR="0087688E" w:rsidRPr="00957B3C" w:rsidRDefault="0087688E" w:rsidP="0087688E">
      <w:pPr>
        <w:pStyle w:val="EndNoteBibliography"/>
        <w:rPr>
          <w:lang w:val="en-GB"/>
        </w:rPr>
      </w:pPr>
      <w:r w:rsidRPr="00957B3C">
        <w:rPr>
          <w:lang w:val="en-GB"/>
        </w:rPr>
        <w:t>141.</w:t>
      </w:r>
      <w:r w:rsidRPr="00957B3C">
        <w:rPr>
          <w:lang w:val="en-GB"/>
        </w:rPr>
        <w:tab/>
        <w:t>Farrand P, Woodford J. Effectiveness of Cognitive Behavioural Self-Help for the Treatment of Depression and Anxiety in People with Long-Term Physical Health Conditions: a Systematic Review and Meta-Analysis of Randomised Controlled Trials. Ann</w:t>
      </w:r>
      <w:r>
        <w:rPr>
          <w:lang w:val="en-GB"/>
        </w:rPr>
        <w:t xml:space="preserve"> B</w:t>
      </w:r>
      <w:r w:rsidRPr="00957B3C">
        <w:rPr>
          <w:lang w:val="en-GB"/>
        </w:rPr>
        <w:t>ehav</w:t>
      </w:r>
      <w:r>
        <w:rPr>
          <w:lang w:val="en-GB"/>
        </w:rPr>
        <w:t xml:space="preserve"> M</w:t>
      </w:r>
      <w:r w:rsidRPr="00957B3C">
        <w:rPr>
          <w:lang w:val="en-GB"/>
        </w:rPr>
        <w:t>ed. 2015;49(4):57</w:t>
      </w:r>
      <w:r>
        <w:rPr>
          <w:lang w:val="en-GB"/>
        </w:rPr>
        <w:t>9–</w:t>
      </w:r>
      <w:r w:rsidRPr="00957B3C">
        <w:rPr>
          <w:lang w:val="en-GB"/>
        </w:rPr>
        <w:t>93.</w:t>
      </w:r>
    </w:p>
    <w:p w14:paraId="0D4CA1EF" w14:textId="77777777" w:rsidR="0087688E" w:rsidRPr="00957B3C" w:rsidRDefault="0087688E" w:rsidP="0087688E">
      <w:pPr>
        <w:pStyle w:val="EndNoteBibliography"/>
        <w:rPr>
          <w:lang w:val="en-GB"/>
        </w:rPr>
      </w:pPr>
      <w:r w:rsidRPr="00957B3C">
        <w:rPr>
          <w:lang w:val="en-GB"/>
        </w:rPr>
        <w:t>142.</w:t>
      </w:r>
      <w:r w:rsidRPr="00957B3C">
        <w:rPr>
          <w:lang w:val="en-GB"/>
        </w:rPr>
        <w:tab/>
        <w:t>Pittaway S, Cupitt C, Palmer D, Arowobusoye N, Milne R, Holttum S, et al. Comparative, clinical feasibility study of three tools for delivery of cognitive behavioural therapy for mild to moderate depression and anxiety provided on a self-help basis. Ment Health Fam</w:t>
      </w:r>
      <w:r>
        <w:rPr>
          <w:lang w:val="en-GB"/>
        </w:rPr>
        <w:t xml:space="preserve"> </w:t>
      </w:r>
      <w:r w:rsidRPr="00957B3C">
        <w:rPr>
          <w:lang w:val="en-GB"/>
        </w:rPr>
        <w:t>Med. 2009;6:14</w:t>
      </w:r>
      <w:r>
        <w:rPr>
          <w:lang w:val="en-GB"/>
        </w:rPr>
        <w:t>5–</w:t>
      </w:r>
      <w:r w:rsidRPr="00957B3C">
        <w:rPr>
          <w:lang w:val="en-GB"/>
        </w:rPr>
        <w:t>54.</w:t>
      </w:r>
    </w:p>
    <w:p w14:paraId="4FECFDC7" w14:textId="77777777" w:rsidR="0087688E" w:rsidRPr="00957B3C" w:rsidRDefault="0087688E" w:rsidP="0087688E">
      <w:pPr>
        <w:pStyle w:val="EndNoteBibliography"/>
        <w:rPr>
          <w:lang w:val="en-GB"/>
        </w:rPr>
      </w:pPr>
      <w:r w:rsidRPr="00957B3C">
        <w:rPr>
          <w:lang w:val="en-GB"/>
        </w:rPr>
        <w:t>143.</w:t>
      </w:r>
      <w:r w:rsidRPr="00957B3C">
        <w:rPr>
          <w:lang w:val="en-GB"/>
        </w:rPr>
        <w:tab/>
        <w:t xml:space="preserve">Bekker HL, Winterbottom AE, Butow P, Dillard AJ, Feldman-Stewart D, Fowler FJ, et al. Do personal stories make patient decision aids more effective? A critical review of theory and evidence. BMC </w:t>
      </w:r>
      <w:r>
        <w:rPr>
          <w:lang w:val="en-GB"/>
        </w:rPr>
        <w:t>M</w:t>
      </w:r>
      <w:r w:rsidRPr="00957B3C">
        <w:rPr>
          <w:lang w:val="en-GB"/>
        </w:rPr>
        <w:t xml:space="preserve">ed </w:t>
      </w:r>
      <w:r w:rsidRPr="00777491">
        <w:rPr>
          <w:lang w:val="en-GB"/>
        </w:rPr>
        <w:t>I</w:t>
      </w:r>
      <w:r w:rsidRPr="00957B3C">
        <w:rPr>
          <w:lang w:val="en-GB"/>
        </w:rPr>
        <w:t>nform</w:t>
      </w:r>
      <w:r>
        <w:rPr>
          <w:lang w:val="en-GB"/>
        </w:rPr>
        <w:t xml:space="preserve"> D</w:t>
      </w:r>
      <w:r w:rsidRPr="00957B3C">
        <w:rPr>
          <w:lang w:val="en-GB"/>
        </w:rPr>
        <w:t xml:space="preserve">ecis </w:t>
      </w:r>
      <w:r>
        <w:rPr>
          <w:lang w:val="en-GB"/>
        </w:rPr>
        <w:t>M</w:t>
      </w:r>
      <w:r w:rsidRPr="00957B3C">
        <w:rPr>
          <w:lang w:val="en-GB"/>
        </w:rPr>
        <w:t>ak. 2013;13 Suppl 2:S9.</w:t>
      </w:r>
    </w:p>
    <w:p w14:paraId="51D09EB9" w14:textId="77777777" w:rsidR="0087688E" w:rsidRPr="00957B3C" w:rsidRDefault="0087688E" w:rsidP="0087688E">
      <w:pPr>
        <w:pStyle w:val="EndNoteBibliography"/>
        <w:rPr>
          <w:lang w:val="en-GB"/>
        </w:rPr>
      </w:pPr>
      <w:r w:rsidRPr="00957B3C">
        <w:rPr>
          <w:lang w:val="en-GB"/>
        </w:rPr>
        <w:t>144.</w:t>
      </w:r>
      <w:r w:rsidRPr="00957B3C">
        <w:rPr>
          <w:lang w:val="en-GB"/>
        </w:rPr>
        <w:tab/>
        <w:t xml:space="preserve">Jibaja-Weiss ML, Volk RJ, Granchi TS, Neff NE, Robinson EK, Spann SJ, et al. Entertainment education for breast cancer surgery decisions: a randomized trial among patients with low health literacy. Patient </w:t>
      </w:r>
      <w:r>
        <w:rPr>
          <w:lang w:val="en-GB"/>
        </w:rPr>
        <w:t>E</w:t>
      </w:r>
      <w:r w:rsidRPr="00957B3C">
        <w:rPr>
          <w:lang w:val="en-GB"/>
        </w:rPr>
        <w:t>duc</w:t>
      </w:r>
      <w:r>
        <w:rPr>
          <w:lang w:val="en-GB"/>
        </w:rPr>
        <w:t xml:space="preserve"> C</w:t>
      </w:r>
      <w:r w:rsidRPr="00957B3C">
        <w:rPr>
          <w:lang w:val="en-GB"/>
        </w:rPr>
        <w:t>ouns. 2011;84(1):4</w:t>
      </w:r>
      <w:r>
        <w:rPr>
          <w:lang w:val="en-GB"/>
        </w:rPr>
        <w:t>1–</w:t>
      </w:r>
      <w:r w:rsidRPr="00957B3C">
        <w:rPr>
          <w:lang w:val="en-GB"/>
        </w:rPr>
        <w:t>8.</w:t>
      </w:r>
    </w:p>
    <w:p w14:paraId="4B65FA78" w14:textId="77777777" w:rsidR="0087688E" w:rsidRPr="00957B3C" w:rsidRDefault="0087688E" w:rsidP="0087688E">
      <w:pPr>
        <w:pStyle w:val="EndNoteBibliography"/>
        <w:rPr>
          <w:lang w:val="en-GB"/>
        </w:rPr>
      </w:pPr>
      <w:r w:rsidRPr="00957B3C">
        <w:rPr>
          <w:lang w:val="en-GB"/>
        </w:rPr>
        <w:t>145.</w:t>
      </w:r>
      <w:r w:rsidRPr="00957B3C">
        <w:rPr>
          <w:lang w:val="en-GB"/>
        </w:rPr>
        <w:tab/>
        <w:t xml:space="preserve">Volk RJ, Jibaja-Weiss ML, Hawley ST, Kneuper S, Spann SJ, Miles BJ, et al. Entertainment education for prostate cancer screening: a randomized trial among primary care patients with low health literacy. </w:t>
      </w:r>
      <w:r w:rsidRPr="00755D64">
        <w:rPr>
          <w:lang w:val="en-GB"/>
        </w:rPr>
        <w:t xml:space="preserve">Patient </w:t>
      </w:r>
      <w:r>
        <w:rPr>
          <w:lang w:val="en-GB"/>
        </w:rPr>
        <w:t>E</w:t>
      </w:r>
      <w:r w:rsidRPr="00755D64">
        <w:rPr>
          <w:lang w:val="en-GB"/>
        </w:rPr>
        <w:t>duc</w:t>
      </w:r>
      <w:r>
        <w:rPr>
          <w:lang w:val="en-GB"/>
        </w:rPr>
        <w:t xml:space="preserve"> C</w:t>
      </w:r>
      <w:r w:rsidRPr="00755D64">
        <w:rPr>
          <w:lang w:val="en-GB"/>
        </w:rPr>
        <w:t>ouns</w:t>
      </w:r>
      <w:r w:rsidRPr="00957B3C">
        <w:rPr>
          <w:lang w:val="en-GB"/>
        </w:rPr>
        <w:t>. 2008;73(3):48</w:t>
      </w:r>
      <w:r>
        <w:rPr>
          <w:lang w:val="en-GB"/>
        </w:rPr>
        <w:t>2–</w:t>
      </w:r>
      <w:r w:rsidRPr="00957B3C">
        <w:rPr>
          <w:lang w:val="en-GB"/>
        </w:rPr>
        <w:t>9.</w:t>
      </w:r>
    </w:p>
    <w:p w14:paraId="2246B093" w14:textId="77777777" w:rsidR="0087688E" w:rsidRPr="00957B3C" w:rsidRDefault="0087688E" w:rsidP="0087688E">
      <w:pPr>
        <w:pStyle w:val="EndNoteBibliography"/>
        <w:rPr>
          <w:lang w:val="en-GB"/>
        </w:rPr>
      </w:pPr>
      <w:r w:rsidRPr="00957B3C">
        <w:rPr>
          <w:lang w:val="en-GB"/>
        </w:rPr>
        <w:t>146.</w:t>
      </w:r>
      <w:r w:rsidRPr="00957B3C">
        <w:rPr>
          <w:lang w:val="en-GB"/>
        </w:rPr>
        <w:tab/>
        <w:t>Herxheimer A, McPherson A, Miller R, Chapple A, Shepperd S, Ziebland S, et al. [DIPEx (Database of Individual Patients Experience of illness): a multimedia proposal to share experiences and information about illnesses between patients and health professionals]. Aten</w:t>
      </w:r>
      <w:r>
        <w:rPr>
          <w:lang w:val="en-GB"/>
        </w:rPr>
        <w:t xml:space="preserve"> </w:t>
      </w:r>
      <w:r w:rsidRPr="00957B3C">
        <w:rPr>
          <w:lang w:val="en-GB"/>
        </w:rPr>
        <w:t>Primaria. 2003;31(6):38</w:t>
      </w:r>
      <w:r>
        <w:rPr>
          <w:lang w:val="en-GB"/>
        </w:rPr>
        <w:t>6–</w:t>
      </w:r>
      <w:r w:rsidRPr="00957B3C">
        <w:rPr>
          <w:lang w:val="en-GB"/>
        </w:rPr>
        <w:t>8.</w:t>
      </w:r>
    </w:p>
    <w:p w14:paraId="0CF0CF39" w14:textId="77777777" w:rsidR="0087688E" w:rsidRPr="00957B3C" w:rsidRDefault="0087688E" w:rsidP="0087688E">
      <w:pPr>
        <w:pStyle w:val="EndNoteBibliography"/>
        <w:rPr>
          <w:lang w:val="en-GB"/>
        </w:rPr>
      </w:pPr>
      <w:r w:rsidRPr="00957B3C">
        <w:rPr>
          <w:lang w:val="en-GB"/>
        </w:rPr>
        <w:t>147.</w:t>
      </w:r>
      <w:r w:rsidRPr="00957B3C">
        <w:rPr>
          <w:lang w:val="en-GB"/>
        </w:rPr>
        <w:tab/>
        <w:t>Herxheimer A, McPherson A, Miller R, Shepperd S, Yaphe J, Ziebland S. Database of patients' experiences (DIPEx): a multi-media approach to sharing experiences and information. Lancet. 2000;355(9214):154</w:t>
      </w:r>
      <w:r>
        <w:rPr>
          <w:lang w:val="en-GB"/>
        </w:rPr>
        <w:t>0–</w:t>
      </w:r>
      <w:r w:rsidRPr="00957B3C">
        <w:rPr>
          <w:lang w:val="en-GB"/>
        </w:rPr>
        <w:t>3.</w:t>
      </w:r>
    </w:p>
    <w:p w14:paraId="0D4A6CB1" w14:textId="77777777" w:rsidR="0087688E" w:rsidRPr="00957B3C" w:rsidRDefault="0087688E" w:rsidP="0087688E">
      <w:pPr>
        <w:pStyle w:val="EndNoteBibliography"/>
        <w:rPr>
          <w:lang w:val="en-GB"/>
        </w:rPr>
      </w:pPr>
      <w:r w:rsidRPr="00957B3C">
        <w:rPr>
          <w:lang w:val="en-GB"/>
        </w:rPr>
        <w:t>148.</w:t>
      </w:r>
      <w:r w:rsidRPr="00957B3C">
        <w:rPr>
          <w:lang w:val="en-GB"/>
        </w:rPr>
        <w:tab/>
        <w:t xml:space="preserve">Kummervold PE, Gammon D, Bergvik S, Johnsen JA, Hasvold T, Rosenvinge JH. Social support in a wired world: use of online mental health forums in Norway. Nordic </w:t>
      </w:r>
      <w:r>
        <w:rPr>
          <w:lang w:val="en-GB"/>
        </w:rPr>
        <w:t>J P</w:t>
      </w:r>
      <w:r w:rsidRPr="00957B3C">
        <w:rPr>
          <w:lang w:val="en-GB"/>
        </w:rPr>
        <w:t>sychiatry. 2002;56(1):5</w:t>
      </w:r>
      <w:r>
        <w:rPr>
          <w:lang w:val="en-GB"/>
        </w:rPr>
        <w:t>9–</w:t>
      </w:r>
      <w:r w:rsidRPr="00957B3C">
        <w:rPr>
          <w:lang w:val="en-GB"/>
        </w:rPr>
        <w:t>65.</w:t>
      </w:r>
    </w:p>
    <w:p w14:paraId="7B387181" w14:textId="77777777" w:rsidR="0087688E" w:rsidRPr="00957B3C" w:rsidRDefault="0087688E" w:rsidP="0087688E">
      <w:pPr>
        <w:pStyle w:val="EndNoteBibliography"/>
        <w:rPr>
          <w:lang w:val="en-GB"/>
        </w:rPr>
      </w:pPr>
      <w:r w:rsidRPr="00957B3C">
        <w:rPr>
          <w:lang w:val="en-GB"/>
        </w:rPr>
        <w:t>149.</w:t>
      </w:r>
      <w:r w:rsidRPr="00957B3C">
        <w:rPr>
          <w:lang w:val="en-GB"/>
        </w:rPr>
        <w:tab/>
        <w:t xml:space="preserve">Schwartz CE, Sendor M. Helping others helps oneself: response shift effects in peer support. </w:t>
      </w:r>
      <w:r>
        <w:rPr>
          <w:lang w:val="en-GB"/>
        </w:rPr>
        <w:t>Soc Sci Med</w:t>
      </w:r>
      <w:r w:rsidRPr="00957B3C">
        <w:rPr>
          <w:lang w:val="en-GB"/>
        </w:rPr>
        <w:t>. 1999;48(11):156</w:t>
      </w:r>
      <w:r>
        <w:rPr>
          <w:lang w:val="en-GB"/>
        </w:rPr>
        <w:t>3–</w:t>
      </w:r>
      <w:r w:rsidRPr="00957B3C">
        <w:rPr>
          <w:lang w:val="en-GB"/>
        </w:rPr>
        <w:t>75.</w:t>
      </w:r>
    </w:p>
    <w:p w14:paraId="3F674C56" w14:textId="77777777" w:rsidR="0087688E" w:rsidRPr="00957B3C" w:rsidRDefault="0087688E" w:rsidP="0087688E">
      <w:pPr>
        <w:pStyle w:val="EndNoteBibliography"/>
        <w:rPr>
          <w:lang w:val="en-GB"/>
        </w:rPr>
      </w:pPr>
      <w:r w:rsidRPr="00957B3C">
        <w:rPr>
          <w:lang w:val="en-GB"/>
        </w:rPr>
        <w:t>150.</w:t>
      </w:r>
      <w:r w:rsidRPr="00957B3C">
        <w:rPr>
          <w:lang w:val="en-GB"/>
        </w:rPr>
        <w:tab/>
        <w:t xml:space="preserve">Heisler M, Choi H, Piette JD, Rosland A, Langa KM, Brown S. Adults with cardiovascular disease who help others: a prospective study of health outcomes. </w:t>
      </w:r>
      <w:r w:rsidRPr="00777491">
        <w:rPr>
          <w:lang w:val="en-GB"/>
        </w:rPr>
        <w:t>J Behav Med</w:t>
      </w:r>
      <w:r w:rsidRPr="00957B3C">
        <w:rPr>
          <w:lang w:val="en-GB"/>
        </w:rPr>
        <w:t>. 2013;36(2):19</w:t>
      </w:r>
      <w:r>
        <w:rPr>
          <w:lang w:val="en-GB"/>
        </w:rPr>
        <w:t>9–</w:t>
      </w:r>
      <w:r w:rsidRPr="00957B3C">
        <w:rPr>
          <w:lang w:val="en-GB"/>
        </w:rPr>
        <w:t>211.</w:t>
      </w:r>
    </w:p>
    <w:p w14:paraId="78E85D6D" w14:textId="77777777" w:rsidR="0087688E" w:rsidRPr="00957B3C" w:rsidRDefault="0087688E" w:rsidP="0087688E">
      <w:pPr>
        <w:pStyle w:val="EndNoteBibliography"/>
        <w:rPr>
          <w:lang w:val="en-GB"/>
        </w:rPr>
      </w:pPr>
      <w:r w:rsidRPr="00957B3C">
        <w:rPr>
          <w:lang w:val="en-GB"/>
        </w:rPr>
        <w:t>151.</w:t>
      </w:r>
      <w:r w:rsidRPr="00957B3C">
        <w:rPr>
          <w:lang w:val="en-GB"/>
        </w:rPr>
        <w:tab/>
        <w:t xml:space="preserve">Pagano ME, Post SG, Johnson SM. Alcoholics Anonymous-Related Helping and the Helper Therapy Principle. </w:t>
      </w:r>
      <w:r w:rsidRPr="00777491">
        <w:rPr>
          <w:lang w:val="en-GB"/>
        </w:rPr>
        <w:t>Alcohol Treat Q</w:t>
      </w:r>
      <w:r w:rsidRPr="00957B3C">
        <w:rPr>
          <w:lang w:val="en-GB"/>
        </w:rPr>
        <w:t>. 2010;29(1):2</w:t>
      </w:r>
      <w:r>
        <w:rPr>
          <w:lang w:val="en-GB"/>
        </w:rPr>
        <w:t>3–</w:t>
      </w:r>
      <w:r w:rsidRPr="00957B3C">
        <w:rPr>
          <w:lang w:val="en-GB"/>
        </w:rPr>
        <w:t>34.</w:t>
      </w:r>
    </w:p>
    <w:p w14:paraId="055504CE" w14:textId="77777777" w:rsidR="0087688E" w:rsidRPr="00957B3C" w:rsidRDefault="0087688E" w:rsidP="0087688E">
      <w:pPr>
        <w:pStyle w:val="EndNoteBibliography"/>
        <w:rPr>
          <w:lang w:val="en-GB"/>
        </w:rPr>
      </w:pPr>
      <w:r w:rsidRPr="00957B3C">
        <w:rPr>
          <w:lang w:val="en-GB"/>
        </w:rPr>
        <w:t>152.</w:t>
      </w:r>
      <w:r w:rsidRPr="00957B3C">
        <w:rPr>
          <w:lang w:val="en-GB"/>
        </w:rPr>
        <w:tab/>
        <w:t>2011 Skills for Life Survey: Headline findings. London: 2011.</w:t>
      </w:r>
    </w:p>
    <w:p w14:paraId="29A5FD06" w14:textId="77777777" w:rsidR="0087688E" w:rsidRPr="00957B3C" w:rsidRDefault="0087688E" w:rsidP="0087688E">
      <w:pPr>
        <w:pStyle w:val="EndNoteBibliography"/>
        <w:rPr>
          <w:lang w:val="en-GB"/>
        </w:rPr>
      </w:pPr>
      <w:r w:rsidRPr="00957B3C">
        <w:rPr>
          <w:lang w:val="en-GB"/>
        </w:rPr>
        <w:t>153.</w:t>
      </w:r>
      <w:r w:rsidRPr="00957B3C">
        <w:rPr>
          <w:lang w:val="en-GB"/>
        </w:rPr>
        <w:tab/>
        <w:t xml:space="preserve">Rogers Y, Sharp H, Preece J. Interaction Design: Beyond Human-Computer Interaction: John Wiley &amp; Sons; 2011. </w:t>
      </w:r>
      <w:r>
        <w:rPr>
          <w:lang w:val="en-GB"/>
        </w:rPr>
        <w:t>1–</w:t>
      </w:r>
      <w:r w:rsidRPr="00957B3C">
        <w:rPr>
          <w:lang w:val="en-GB"/>
        </w:rPr>
        <w:t>602 p.</w:t>
      </w:r>
    </w:p>
    <w:p w14:paraId="5FE88CC5" w14:textId="77777777" w:rsidR="0087688E" w:rsidRPr="00957B3C" w:rsidRDefault="0087688E" w:rsidP="0087688E">
      <w:pPr>
        <w:pStyle w:val="EndNoteBibliography"/>
        <w:rPr>
          <w:lang w:val="en-GB"/>
        </w:rPr>
      </w:pPr>
      <w:r w:rsidRPr="00957B3C">
        <w:rPr>
          <w:lang w:val="en-GB"/>
        </w:rPr>
        <w:t>154.</w:t>
      </w:r>
      <w:r w:rsidRPr="00957B3C">
        <w:rPr>
          <w:lang w:val="en-GB"/>
        </w:rPr>
        <w:tab/>
        <w:t xml:space="preserve">Chew BH, Mohd-Sidik S, Shariff-Ghazali S. Negative effects of diabetes-related distress on health-related quality of life: an evaluation among the adult patients with type 2 diabetes mellitus in three primary healthcare clinics in Malaysia. </w:t>
      </w:r>
      <w:r w:rsidRPr="00777491">
        <w:rPr>
          <w:lang w:val="en-GB"/>
        </w:rPr>
        <w:t>Health Qual Life Outcomes</w:t>
      </w:r>
      <w:r w:rsidRPr="00957B3C">
        <w:rPr>
          <w:lang w:val="en-GB"/>
        </w:rPr>
        <w:t>. 2015;13:187.</w:t>
      </w:r>
    </w:p>
    <w:p w14:paraId="776D473E" w14:textId="77777777" w:rsidR="0087688E" w:rsidRPr="00957B3C" w:rsidRDefault="0087688E" w:rsidP="0087688E">
      <w:pPr>
        <w:pStyle w:val="EndNoteBibliography"/>
        <w:rPr>
          <w:lang w:val="en-GB"/>
        </w:rPr>
      </w:pPr>
      <w:r w:rsidRPr="00957B3C">
        <w:rPr>
          <w:lang w:val="en-GB"/>
        </w:rPr>
        <w:t>155.</w:t>
      </w:r>
      <w:r w:rsidRPr="00957B3C">
        <w:rPr>
          <w:lang w:val="en-GB"/>
        </w:rPr>
        <w:tab/>
        <w:t>Glasgow RE, Peeples M, Skovlund SE. Where is the patient in diabetes performance measures? The case for including patient-centered and self-management measures. Diabetes Care. 2008;31(5):104</w:t>
      </w:r>
      <w:r>
        <w:rPr>
          <w:lang w:val="en-GB"/>
        </w:rPr>
        <w:t>6–</w:t>
      </w:r>
      <w:r w:rsidRPr="00957B3C">
        <w:rPr>
          <w:lang w:val="en-GB"/>
        </w:rPr>
        <w:t>50.</w:t>
      </w:r>
    </w:p>
    <w:p w14:paraId="36530205" w14:textId="77777777" w:rsidR="0087688E" w:rsidRPr="00957B3C" w:rsidRDefault="0087688E" w:rsidP="0087688E">
      <w:pPr>
        <w:pStyle w:val="EndNoteBibliography"/>
        <w:rPr>
          <w:lang w:val="en-GB"/>
        </w:rPr>
      </w:pPr>
      <w:r w:rsidRPr="00957B3C">
        <w:rPr>
          <w:lang w:val="en-GB"/>
        </w:rPr>
        <w:t>156.</w:t>
      </w:r>
      <w:r w:rsidRPr="00957B3C">
        <w:rPr>
          <w:lang w:val="en-GB"/>
        </w:rPr>
        <w:tab/>
        <w:t>Kinmonth AL, Woodcock A, Griffin S, Spiegal N, Campbell MJ. Randomised controlled trial of patient centred care of diabetes in general practice: impact on current wellbeing and future disease risk. The Diabetes Care From Diagnosis Research Team. BMJ. 1998;317(7167):120</w:t>
      </w:r>
      <w:r>
        <w:rPr>
          <w:lang w:val="en-GB"/>
        </w:rPr>
        <w:t>2–</w:t>
      </w:r>
      <w:r w:rsidRPr="00957B3C">
        <w:rPr>
          <w:lang w:val="en-GB"/>
        </w:rPr>
        <w:t>8.</w:t>
      </w:r>
    </w:p>
    <w:p w14:paraId="29815442" w14:textId="77777777" w:rsidR="0087688E" w:rsidRPr="00957B3C" w:rsidRDefault="0087688E" w:rsidP="0087688E">
      <w:pPr>
        <w:pStyle w:val="EndNoteBibliography"/>
        <w:rPr>
          <w:lang w:val="en-GB"/>
        </w:rPr>
      </w:pPr>
      <w:r w:rsidRPr="00957B3C">
        <w:rPr>
          <w:lang w:val="en-GB"/>
        </w:rPr>
        <w:t>157.</w:t>
      </w:r>
      <w:r w:rsidRPr="00957B3C">
        <w:rPr>
          <w:lang w:val="en-GB"/>
        </w:rPr>
        <w:tab/>
        <w:t>Schulz KF, Grimes DA. Multiplicity in randomised trials I: endpoints and treatments. Lancet. 2005;365(9470):159</w:t>
      </w:r>
      <w:r>
        <w:rPr>
          <w:lang w:val="en-GB"/>
        </w:rPr>
        <w:t>1–</w:t>
      </w:r>
      <w:r w:rsidRPr="00957B3C">
        <w:rPr>
          <w:lang w:val="en-GB"/>
        </w:rPr>
        <w:t>5.</w:t>
      </w:r>
    </w:p>
    <w:p w14:paraId="618A24AB" w14:textId="77777777" w:rsidR="0087688E" w:rsidRPr="00957B3C" w:rsidRDefault="0087688E" w:rsidP="0087688E">
      <w:pPr>
        <w:pStyle w:val="EndNoteBibliography"/>
        <w:rPr>
          <w:lang w:val="en-GB"/>
        </w:rPr>
      </w:pPr>
      <w:r w:rsidRPr="00957B3C">
        <w:rPr>
          <w:lang w:val="en-GB"/>
        </w:rPr>
        <w:t>158.</w:t>
      </w:r>
      <w:r w:rsidRPr="00957B3C">
        <w:rPr>
          <w:lang w:val="en-GB"/>
        </w:rPr>
        <w:tab/>
        <w:t>Murray E, Khadjesari Z, White IR, Kalaitzaki E, Godfrey C, McCambridge J, et al. Methodological challenges in online trials. J Med Internet Res. 2009;11(2):e9.</w:t>
      </w:r>
    </w:p>
    <w:p w14:paraId="0BAD92E9" w14:textId="77777777" w:rsidR="0087688E" w:rsidRPr="00957B3C" w:rsidRDefault="0087688E" w:rsidP="0087688E">
      <w:pPr>
        <w:pStyle w:val="EndNoteBibliography"/>
        <w:rPr>
          <w:lang w:val="en-GB"/>
        </w:rPr>
      </w:pPr>
      <w:r w:rsidRPr="00957B3C">
        <w:rPr>
          <w:lang w:val="en-GB"/>
        </w:rPr>
        <w:t>159.</w:t>
      </w:r>
      <w:r w:rsidRPr="00957B3C">
        <w:rPr>
          <w:lang w:val="en-GB"/>
        </w:rPr>
        <w:tab/>
        <w:t>Pal K, Dack C, Ross J, Murray E, editors. Integrating theory, qualitative data and participatory design to develop HeLP-Diabetes: an internet self-management intervention for people with type 2 diabetes2013/05/18/; Chicago, USA: International Society for Research on Internet Interventions.</w:t>
      </w:r>
    </w:p>
    <w:p w14:paraId="1CE99F82" w14:textId="77777777" w:rsidR="0087688E" w:rsidRPr="00957B3C" w:rsidRDefault="0087688E" w:rsidP="0087688E">
      <w:pPr>
        <w:pStyle w:val="EndNoteBibliography"/>
        <w:rPr>
          <w:lang w:val="en-GB"/>
        </w:rPr>
      </w:pPr>
      <w:r w:rsidRPr="00957B3C">
        <w:rPr>
          <w:lang w:val="en-GB"/>
        </w:rPr>
        <w:t>160.</w:t>
      </w:r>
      <w:r w:rsidRPr="00957B3C">
        <w:rPr>
          <w:lang w:val="en-GB"/>
        </w:rPr>
        <w:tab/>
        <w:t>Polonsky WH, Anderson BJ, Lohrer PA, Welch G, Jacobson AM, Aponte JE, et al. Assessment of diabetes-related distress. Diabetes Care. 1995;18(6):75</w:t>
      </w:r>
      <w:r>
        <w:rPr>
          <w:lang w:val="en-GB"/>
        </w:rPr>
        <w:t>4–</w:t>
      </w:r>
      <w:r w:rsidRPr="00957B3C">
        <w:rPr>
          <w:lang w:val="en-GB"/>
        </w:rPr>
        <w:t>60.</w:t>
      </w:r>
    </w:p>
    <w:p w14:paraId="4998EDCE" w14:textId="77777777" w:rsidR="0087688E" w:rsidRPr="00957B3C" w:rsidRDefault="0087688E" w:rsidP="0087688E">
      <w:pPr>
        <w:pStyle w:val="EndNoteBibliography"/>
        <w:rPr>
          <w:lang w:val="en-GB"/>
        </w:rPr>
      </w:pPr>
      <w:r w:rsidRPr="00957B3C">
        <w:rPr>
          <w:lang w:val="en-GB"/>
        </w:rPr>
        <w:t>161.</w:t>
      </w:r>
      <w:r w:rsidRPr="00957B3C">
        <w:rPr>
          <w:lang w:val="en-GB"/>
        </w:rPr>
        <w:tab/>
        <w:t>Welch G, Weinger K, Anderson B, Polonsky WH. Responsiveness of the Problem Areas In Diabetes (PAID) questionnaire. Diabet</w:t>
      </w:r>
      <w:r>
        <w:rPr>
          <w:lang w:val="en-GB"/>
        </w:rPr>
        <w:t xml:space="preserve"> </w:t>
      </w:r>
      <w:r w:rsidRPr="00957B3C">
        <w:rPr>
          <w:lang w:val="en-GB"/>
        </w:rPr>
        <w:t>Med. 2003;20(1):6</w:t>
      </w:r>
      <w:r>
        <w:rPr>
          <w:lang w:val="en-GB"/>
        </w:rPr>
        <w:t>9–</w:t>
      </w:r>
      <w:r w:rsidRPr="00957B3C">
        <w:rPr>
          <w:lang w:val="en-GB"/>
        </w:rPr>
        <w:t>72.</w:t>
      </w:r>
    </w:p>
    <w:p w14:paraId="0AE7DECA" w14:textId="77777777" w:rsidR="0087688E" w:rsidRPr="00957B3C" w:rsidRDefault="0087688E" w:rsidP="0087688E">
      <w:pPr>
        <w:pStyle w:val="EndNoteBibliography"/>
        <w:rPr>
          <w:lang w:val="en-GB"/>
        </w:rPr>
      </w:pPr>
      <w:r w:rsidRPr="00957B3C">
        <w:rPr>
          <w:lang w:val="en-GB"/>
        </w:rPr>
        <w:t>162.</w:t>
      </w:r>
      <w:r w:rsidRPr="00957B3C">
        <w:rPr>
          <w:lang w:val="en-GB"/>
        </w:rPr>
        <w:tab/>
        <w:t>Eigenmann CA, Colagiuri R, Skinner TC, Trevena L. Are current psychometric tools suitable for measuring outcomes of diabetes education? Diabet</w:t>
      </w:r>
      <w:r>
        <w:rPr>
          <w:lang w:val="en-GB"/>
        </w:rPr>
        <w:t xml:space="preserve"> </w:t>
      </w:r>
      <w:r w:rsidRPr="00957B3C">
        <w:rPr>
          <w:lang w:val="en-GB"/>
        </w:rPr>
        <w:t>Med. 2009;26(4):42</w:t>
      </w:r>
      <w:r>
        <w:rPr>
          <w:lang w:val="en-GB"/>
        </w:rPr>
        <w:t>5–</w:t>
      </w:r>
      <w:r w:rsidRPr="00957B3C">
        <w:rPr>
          <w:lang w:val="en-GB"/>
        </w:rPr>
        <w:t>36.</w:t>
      </w:r>
    </w:p>
    <w:p w14:paraId="7C5AB4E2" w14:textId="77777777" w:rsidR="0087688E" w:rsidRPr="00957B3C" w:rsidRDefault="0087688E" w:rsidP="0087688E">
      <w:pPr>
        <w:pStyle w:val="EndNoteBibliography"/>
        <w:rPr>
          <w:lang w:val="en-GB"/>
        </w:rPr>
      </w:pPr>
      <w:r w:rsidRPr="00957B3C">
        <w:rPr>
          <w:lang w:val="en-GB"/>
        </w:rPr>
        <w:t>163.</w:t>
      </w:r>
      <w:r w:rsidRPr="00957B3C">
        <w:rPr>
          <w:lang w:val="en-GB"/>
        </w:rPr>
        <w:tab/>
        <w:t xml:space="preserve">Sturt J, Hearnshaw H, Wakelin M. Validity and reliability of the DMSES UK: a measure of self-efficacy for type 2 diabetes self-management. </w:t>
      </w:r>
      <w:r w:rsidRPr="00777491">
        <w:rPr>
          <w:lang w:val="en-GB"/>
        </w:rPr>
        <w:t>Prim Health Care Res Dev</w:t>
      </w:r>
      <w:r w:rsidRPr="00957B3C">
        <w:rPr>
          <w:lang w:val="en-GB"/>
        </w:rPr>
        <w:t>. 2010;11(04):37</w:t>
      </w:r>
      <w:r>
        <w:rPr>
          <w:lang w:val="en-GB"/>
        </w:rPr>
        <w:t>4–</w:t>
      </w:r>
      <w:r w:rsidRPr="00957B3C">
        <w:rPr>
          <w:lang w:val="en-GB"/>
        </w:rPr>
        <w:t>81.</w:t>
      </w:r>
    </w:p>
    <w:p w14:paraId="3EDA4993" w14:textId="77777777" w:rsidR="0087688E" w:rsidRPr="00957B3C" w:rsidRDefault="0087688E" w:rsidP="0087688E">
      <w:pPr>
        <w:pStyle w:val="EndNoteBibliography"/>
        <w:rPr>
          <w:lang w:val="en-GB"/>
        </w:rPr>
      </w:pPr>
      <w:r w:rsidRPr="00957B3C">
        <w:rPr>
          <w:lang w:val="en-GB"/>
        </w:rPr>
        <w:t>164.</w:t>
      </w:r>
      <w:r w:rsidRPr="00957B3C">
        <w:rPr>
          <w:lang w:val="en-GB"/>
        </w:rPr>
        <w:tab/>
        <w:t>Sturt JA, Whitlock S, Fox C, Hearnshaw H, Farmer AJ, Wakelin M, et al. Effects of the Diabetes Manual 1:1 structured education in primary care. Diabet</w:t>
      </w:r>
      <w:r>
        <w:rPr>
          <w:lang w:val="en-GB"/>
        </w:rPr>
        <w:t xml:space="preserve"> </w:t>
      </w:r>
      <w:r w:rsidRPr="00957B3C">
        <w:rPr>
          <w:lang w:val="en-GB"/>
        </w:rPr>
        <w:t>Med. 2008;25(6):72</w:t>
      </w:r>
      <w:r>
        <w:rPr>
          <w:lang w:val="en-GB"/>
        </w:rPr>
        <w:t>2–</w:t>
      </w:r>
      <w:r w:rsidRPr="00957B3C">
        <w:rPr>
          <w:lang w:val="en-GB"/>
        </w:rPr>
        <w:t>31.</w:t>
      </w:r>
    </w:p>
    <w:p w14:paraId="57454F76" w14:textId="77777777" w:rsidR="0087688E" w:rsidRPr="00957B3C" w:rsidRDefault="0087688E" w:rsidP="0087688E">
      <w:pPr>
        <w:pStyle w:val="EndNoteBibliography"/>
        <w:rPr>
          <w:lang w:val="en-GB"/>
        </w:rPr>
      </w:pPr>
      <w:r w:rsidRPr="00957B3C">
        <w:rPr>
          <w:lang w:val="en-GB"/>
        </w:rPr>
        <w:t>165.</w:t>
      </w:r>
      <w:r w:rsidRPr="00957B3C">
        <w:rPr>
          <w:lang w:val="en-GB"/>
        </w:rPr>
        <w:tab/>
        <w:t xml:space="preserve">White IR, Kalaitzaki E, Thompson SG. Allowing for missing outcome data and incomplete uptake of randomised interventions, with application to an Internet-based alcohol trial. </w:t>
      </w:r>
      <w:r>
        <w:rPr>
          <w:lang w:val="en-GB"/>
        </w:rPr>
        <w:t>Stat Med</w:t>
      </w:r>
      <w:r w:rsidRPr="00957B3C">
        <w:rPr>
          <w:lang w:val="en-GB"/>
        </w:rPr>
        <w:t>. 2011;30(27):319</w:t>
      </w:r>
      <w:r>
        <w:rPr>
          <w:lang w:val="en-GB"/>
        </w:rPr>
        <w:t>2–</w:t>
      </w:r>
      <w:r w:rsidRPr="00957B3C">
        <w:rPr>
          <w:lang w:val="en-GB"/>
        </w:rPr>
        <w:t>207.</w:t>
      </w:r>
    </w:p>
    <w:p w14:paraId="19065183" w14:textId="77777777" w:rsidR="0087688E" w:rsidRPr="00957B3C" w:rsidRDefault="0087688E" w:rsidP="0087688E">
      <w:pPr>
        <w:pStyle w:val="EndNoteBibliography"/>
        <w:rPr>
          <w:lang w:val="en-GB"/>
        </w:rPr>
      </w:pPr>
      <w:r w:rsidRPr="00957B3C">
        <w:rPr>
          <w:lang w:val="en-GB"/>
        </w:rPr>
        <w:t>166.</w:t>
      </w:r>
      <w:r w:rsidRPr="00957B3C">
        <w:rPr>
          <w:lang w:val="en-GB"/>
        </w:rPr>
        <w:tab/>
        <w:t>Dunn G, Maracy M, Tomenson B. Estimating treatment effects from randomized clinical trials with noncompliance and loss to follow-up: the role of instrumental variable methods. Stat</w:t>
      </w:r>
      <w:r>
        <w:rPr>
          <w:lang w:val="en-GB"/>
        </w:rPr>
        <w:t xml:space="preserve"> </w:t>
      </w:r>
      <w:r w:rsidRPr="00957B3C">
        <w:rPr>
          <w:lang w:val="en-GB"/>
        </w:rPr>
        <w:t>Methods Med Res. 2005;14(4):36</w:t>
      </w:r>
      <w:r>
        <w:rPr>
          <w:lang w:val="en-GB"/>
        </w:rPr>
        <w:t>9–</w:t>
      </w:r>
      <w:r w:rsidRPr="00957B3C">
        <w:rPr>
          <w:lang w:val="en-GB"/>
        </w:rPr>
        <w:t>95.</w:t>
      </w:r>
    </w:p>
    <w:p w14:paraId="2271DACB" w14:textId="77777777" w:rsidR="0087688E" w:rsidRPr="00957B3C" w:rsidRDefault="0087688E" w:rsidP="0087688E">
      <w:pPr>
        <w:pStyle w:val="EndNoteBibliography"/>
        <w:rPr>
          <w:lang w:val="en-GB"/>
        </w:rPr>
      </w:pPr>
      <w:r w:rsidRPr="00957B3C">
        <w:rPr>
          <w:lang w:val="en-GB"/>
        </w:rPr>
        <w:t>167.</w:t>
      </w:r>
      <w:r w:rsidRPr="00957B3C">
        <w:rPr>
          <w:lang w:val="en-GB"/>
        </w:rPr>
        <w:tab/>
        <w:t>Stratton IM, Adler AI, Neil HA, Matthews DR, Manley SE, Cull CA, et al. Association of glycaemia with macrovascular and microvascular complications of type 2 diabetes (UKPDS 35): prospective observational study. BMJ. 2000;321(7258):40</w:t>
      </w:r>
      <w:r>
        <w:rPr>
          <w:lang w:val="en-GB"/>
        </w:rPr>
        <w:t>5–</w:t>
      </w:r>
      <w:r w:rsidRPr="00957B3C">
        <w:rPr>
          <w:lang w:val="en-GB"/>
        </w:rPr>
        <w:t>12.</w:t>
      </w:r>
    </w:p>
    <w:p w14:paraId="04E36D2D" w14:textId="77777777" w:rsidR="0087688E" w:rsidRPr="00957B3C" w:rsidRDefault="0087688E" w:rsidP="0087688E">
      <w:pPr>
        <w:pStyle w:val="EndNoteBibliography"/>
        <w:rPr>
          <w:lang w:val="en-GB"/>
        </w:rPr>
      </w:pPr>
      <w:r w:rsidRPr="00957B3C">
        <w:rPr>
          <w:lang w:val="en-GB"/>
        </w:rPr>
        <w:t>168.</w:t>
      </w:r>
      <w:r w:rsidRPr="00957B3C">
        <w:rPr>
          <w:lang w:val="en-GB"/>
        </w:rPr>
        <w:tab/>
        <w:t>Hofmann M, Dack C, Barker C, Murray E. The Impact of an Internet-Based Self-Management Intervention (HeLP-Diabetes) on the Psychological Well-Being of Adults with Type 2 Diabetes: A Mixed-Method Cohort Study. J</w:t>
      </w:r>
      <w:r>
        <w:rPr>
          <w:lang w:val="en-GB"/>
        </w:rPr>
        <w:t xml:space="preserve"> D</w:t>
      </w:r>
      <w:r w:rsidRPr="00957B3C">
        <w:rPr>
          <w:lang w:val="en-GB"/>
        </w:rPr>
        <w:t xml:space="preserve">iabetes </w:t>
      </w:r>
      <w:r>
        <w:rPr>
          <w:lang w:val="en-GB"/>
        </w:rPr>
        <w:t>R</w:t>
      </w:r>
      <w:r w:rsidRPr="00957B3C">
        <w:rPr>
          <w:lang w:val="en-GB"/>
        </w:rPr>
        <w:t>es. 2016;2016:1476384.</w:t>
      </w:r>
    </w:p>
    <w:p w14:paraId="23DFF924" w14:textId="77777777" w:rsidR="0087688E" w:rsidRPr="00957B3C" w:rsidRDefault="0087688E" w:rsidP="0087688E">
      <w:pPr>
        <w:pStyle w:val="EndNoteBibliography"/>
        <w:rPr>
          <w:lang w:val="en-GB"/>
        </w:rPr>
      </w:pPr>
      <w:r w:rsidRPr="00957B3C">
        <w:rPr>
          <w:lang w:val="en-GB"/>
        </w:rPr>
        <w:t>169.</w:t>
      </w:r>
      <w:r w:rsidRPr="00957B3C">
        <w:rPr>
          <w:lang w:val="en-GB"/>
        </w:rPr>
        <w:tab/>
        <w:t>Molenberghs G, Thijs H, Jansen I, Beunckens C, Kenward MG, Mallinckrodt C, et al. Analyzing incomplete longitudinal clinical trial data. Biostatistics. 2004;5(3):44</w:t>
      </w:r>
      <w:r>
        <w:rPr>
          <w:lang w:val="en-GB"/>
        </w:rPr>
        <w:t>5–</w:t>
      </w:r>
      <w:r w:rsidRPr="00957B3C">
        <w:rPr>
          <w:lang w:val="en-GB"/>
        </w:rPr>
        <w:t>64.</w:t>
      </w:r>
    </w:p>
    <w:p w14:paraId="6265B0D8" w14:textId="77777777" w:rsidR="0087688E" w:rsidRPr="00957B3C" w:rsidRDefault="0087688E" w:rsidP="0087688E">
      <w:pPr>
        <w:pStyle w:val="EndNoteBibliography"/>
        <w:rPr>
          <w:lang w:val="en-GB"/>
        </w:rPr>
      </w:pPr>
      <w:r w:rsidRPr="00957B3C">
        <w:rPr>
          <w:lang w:val="en-GB"/>
        </w:rPr>
        <w:t>170.</w:t>
      </w:r>
      <w:r w:rsidRPr="00957B3C">
        <w:rPr>
          <w:lang w:val="en-GB"/>
        </w:rPr>
        <w:tab/>
        <w:t xml:space="preserve">Nicolucci A, Kovacs Burns K, Holt RI, Comaschi M, Hermanns N, Ishii H, et al. Diabetes Attitudes, Wishes and Needs second study (DAWN2): cross-national benchmarking of diabetes-related psychosocial outcomes for people with diabetes. </w:t>
      </w:r>
      <w:r>
        <w:rPr>
          <w:lang w:val="en-GB"/>
        </w:rPr>
        <w:t>Diabet Med</w:t>
      </w:r>
      <w:r w:rsidRPr="00957B3C">
        <w:rPr>
          <w:lang w:val="en-GB"/>
        </w:rPr>
        <w:t>. 2013;30(7):76</w:t>
      </w:r>
      <w:r>
        <w:rPr>
          <w:lang w:val="en-GB"/>
        </w:rPr>
        <w:t>7–</w:t>
      </w:r>
      <w:r w:rsidRPr="00957B3C">
        <w:rPr>
          <w:lang w:val="en-GB"/>
        </w:rPr>
        <w:t>77.</w:t>
      </w:r>
    </w:p>
    <w:p w14:paraId="723E3558" w14:textId="77777777" w:rsidR="0087688E" w:rsidRPr="00957B3C" w:rsidRDefault="0087688E" w:rsidP="0087688E">
      <w:pPr>
        <w:pStyle w:val="EndNoteBibliography"/>
        <w:rPr>
          <w:lang w:val="en-GB"/>
        </w:rPr>
      </w:pPr>
      <w:r w:rsidRPr="00957B3C">
        <w:rPr>
          <w:lang w:val="en-GB"/>
        </w:rPr>
        <w:t>171.</w:t>
      </w:r>
      <w:r w:rsidRPr="00957B3C">
        <w:rPr>
          <w:lang w:val="en-GB"/>
        </w:rPr>
        <w:tab/>
        <w:t>Kennedy-Martin T, Curtis S, Faries D, Robinson S, Johnston J. A literature review on the representativeness of randomized controlled trial samples and implications for the external validity of trial results. Trials. 2015;16:495.</w:t>
      </w:r>
    </w:p>
    <w:p w14:paraId="579159DE" w14:textId="77777777" w:rsidR="0087688E" w:rsidRPr="00957B3C" w:rsidRDefault="0087688E" w:rsidP="0087688E">
      <w:pPr>
        <w:pStyle w:val="EndNoteBibliography"/>
        <w:rPr>
          <w:lang w:val="en-GB"/>
        </w:rPr>
      </w:pPr>
      <w:r w:rsidRPr="00957B3C">
        <w:rPr>
          <w:lang w:val="en-GB"/>
        </w:rPr>
        <w:t>172.</w:t>
      </w:r>
      <w:r w:rsidRPr="00957B3C">
        <w:rPr>
          <w:lang w:val="en-GB"/>
        </w:rPr>
        <w:tab/>
        <w:t xml:space="preserve">Winkley K, Evwierhoma C, Amiel SA, Lempp HK, Ismail K, Forbes A. Patient explanations for non-attendance at structured diabetes education sessions for newly diagnosed Type 2 diabetes: a qualitative study. </w:t>
      </w:r>
      <w:r>
        <w:rPr>
          <w:lang w:val="en-GB"/>
        </w:rPr>
        <w:t>Diabet Med</w:t>
      </w:r>
      <w:r w:rsidRPr="00957B3C">
        <w:rPr>
          <w:lang w:val="en-GB"/>
        </w:rPr>
        <w:t>. 2015;32(1):12</w:t>
      </w:r>
      <w:r>
        <w:rPr>
          <w:lang w:val="en-GB"/>
        </w:rPr>
        <w:t>0–</w:t>
      </w:r>
      <w:r w:rsidRPr="00957B3C">
        <w:rPr>
          <w:lang w:val="en-GB"/>
        </w:rPr>
        <w:t>8.</w:t>
      </w:r>
    </w:p>
    <w:p w14:paraId="7E317EE0" w14:textId="77777777" w:rsidR="0087688E" w:rsidRPr="00957B3C" w:rsidRDefault="0087688E" w:rsidP="0087688E">
      <w:pPr>
        <w:pStyle w:val="EndNoteBibliography"/>
        <w:rPr>
          <w:lang w:val="en-GB"/>
        </w:rPr>
      </w:pPr>
      <w:r w:rsidRPr="00957B3C">
        <w:rPr>
          <w:lang w:val="en-GB"/>
        </w:rPr>
        <w:t>173.</w:t>
      </w:r>
      <w:r w:rsidRPr="00957B3C">
        <w:rPr>
          <w:lang w:val="en-GB"/>
        </w:rPr>
        <w:tab/>
        <w:t xml:space="preserve">Shirazian S, Crnosija N, Weinger K, Jacobson AM, Park J, Tanenbaum ML, et al. The self-management experience of patients with type 2 diabetes and chronic kidney disease: A qualitative study. Chronic </w:t>
      </w:r>
      <w:r>
        <w:rPr>
          <w:lang w:val="en-GB"/>
        </w:rPr>
        <w:t>I</w:t>
      </w:r>
      <w:r w:rsidRPr="00957B3C">
        <w:rPr>
          <w:lang w:val="en-GB"/>
        </w:rPr>
        <w:t>lln. 2016;12(1):1</w:t>
      </w:r>
      <w:r>
        <w:rPr>
          <w:lang w:val="en-GB"/>
        </w:rPr>
        <w:t>8–</w:t>
      </w:r>
      <w:r w:rsidRPr="00957B3C">
        <w:rPr>
          <w:lang w:val="en-GB"/>
        </w:rPr>
        <w:t>28.</w:t>
      </w:r>
    </w:p>
    <w:p w14:paraId="4BDD406D" w14:textId="77777777" w:rsidR="0087688E" w:rsidRPr="00957B3C" w:rsidRDefault="0087688E" w:rsidP="0087688E">
      <w:pPr>
        <w:pStyle w:val="EndNoteBibliography"/>
        <w:rPr>
          <w:lang w:val="en-GB"/>
        </w:rPr>
      </w:pPr>
      <w:r w:rsidRPr="00957B3C">
        <w:rPr>
          <w:lang w:val="en-GB"/>
        </w:rPr>
        <w:t>174.</w:t>
      </w:r>
      <w:r w:rsidRPr="00957B3C">
        <w:rPr>
          <w:lang w:val="en-GB"/>
        </w:rPr>
        <w:tab/>
        <w:t>Guide to the methods of technology appraisal 2013. London: National Institute of Health and Care Excellence, 2013.</w:t>
      </w:r>
    </w:p>
    <w:p w14:paraId="01FD6267" w14:textId="77777777" w:rsidR="0087688E" w:rsidRPr="00957B3C" w:rsidRDefault="0087688E" w:rsidP="0087688E">
      <w:pPr>
        <w:pStyle w:val="EndNoteBibliography"/>
        <w:rPr>
          <w:lang w:val="en-GB"/>
        </w:rPr>
      </w:pPr>
      <w:r w:rsidRPr="00957B3C">
        <w:rPr>
          <w:lang w:val="en-GB"/>
        </w:rPr>
        <w:t>175.</w:t>
      </w:r>
      <w:r w:rsidRPr="00957B3C">
        <w:rPr>
          <w:lang w:val="en-GB"/>
        </w:rPr>
        <w:tab/>
        <w:t xml:space="preserve">McNamee P, Murray E, Kelly MP, Bojke L, Chilcott J, Fischer A, et al. Designing and Undertaking a Health Economics Study of Digital Health Interventions. </w:t>
      </w:r>
      <w:r>
        <w:rPr>
          <w:lang w:val="en-GB"/>
        </w:rPr>
        <w:t>Am J Prev Med</w:t>
      </w:r>
      <w:r w:rsidRPr="00957B3C">
        <w:rPr>
          <w:lang w:val="en-GB"/>
        </w:rPr>
        <w:t>. 2016</w:t>
      </w:r>
      <w:r>
        <w:rPr>
          <w:lang w:val="en-GB"/>
        </w:rPr>
        <w:t>:51:852-860</w:t>
      </w:r>
      <w:r w:rsidRPr="00957B3C">
        <w:rPr>
          <w:lang w:val="en-GB"/>
        </w:rPr>
        <w:t>.</w:t>
      </w:r>
    </w:p>
    <w:p w14:paraId="70B4C3DC" w14:textId="77777777" w:rsidR="0087688E" w:rsidRPr="00957B3C" w:rsidRDefault="0087688E" w:rsidP="0087688E">
      <w:pPr>
        <w:pStyle w:val="EndNoteBibliography"/>
        <w:rPr>
          <w:lang w:val="en-GB"/>
        </w:rPr>
      </w:pPr>
      <w:r w:rsidRPr="00957B3C">
        <w:rPr>
          <w:lang w:val="en-GB"/>
        </w:rPr>
        <w:t>176.</w:t>
      </w:r>
      <w:r w:rsidRPr="00957B3C">
        <w:rPr>
          <w:lang w:val="en-GB"/>
        </w:rPr>
        <w:tab/>
        <w:t xml:space="preserve">UCL Non-clinical grade structure with spinal points </w:t>
      </w:r>
      <w:r>
        <w:rPr>
          <w:lang w:val="en-GB"/>
        </w:rPr>
        <w:t>—</w:t>
      </w:r>
      <w:r w:rsidRPr="00957B3C">
        <w:rPr>
          <w:lang w:val="en-GB"/>
        </w:rPr>
        <w:t xml:space="preserve"> 2013/14. University College of London. 2014. </w:t>
      </w:r>
      <w:r>
        <w:rPr>
          <w:lang w:val="en-GB"/>
        </w:rPr>
        <w:t>[</w:t>
      </w:r>
      <w:r w:rsidRPr="00957B3C">
        <w:rPr>
          <w:lang w:val="en-GB"/>
        </w:rPr>
        <w:t xml:space="preserve">Available from: </w:t>
      </w:r>
      <w:hyperlink r:id="rId40" w:history="1">
        <w:r w:rsidRPr="00957B3C">
          <w:rPr>
            <w:rStyle w:val="Hyperlink"/>
            <w:highlight w:val="yellow"/>
            <w:lang w:val="en-GB"/>
          </w:rPr>
          <w:t>http://www.ucl.ac.uk/hr/salary_scales/final_grades_2013.php</w:t>
        </w:r>
      </w:hyperlink>
      <w:r w:rsidRPr="00957B3C">
        <w:rPr>
          <w:highlight w:val="yellow"/>
          <w:lang w:val="en-GB"/>
        </w:rPr>
        <w:t>.</w:t>
      </w:r>
      <w:r>
        <w:rPr>
          <w:lang w:val="en-GB"/>
        </w:rPr>
        <w:t>]</w:t>
      </w:r>
    </w:p>
    <w:p w14:paraId="61CAC2D6" w14:textId="77777777" w:rsidR="0087688E" w:rsidRPr="00957B3C" w:rsidRDefault="0087688E" w:rsidP="0087688E">
      <w:pPr>
        <w:pStyle w:val="EndNoteBibliography"/>
        <w:rPr>
          <w:lang w:val="en-GB"/>
        </w:rPr>
      </w:pPr>
      <w:r w:rsidRPr="00957B3C">
        <w:rPr>
          <w:lang w:val="en-GB"/>
        </w:rPr>
        <w:t>177.</w:t>
      </w:r>
      <w:r w:rsidRPr="00957B3C">
        <w:rPr>
          <w:lang w:val="en-GB"/>
        </w:rPr>
        <w:tab/>
        <w:t>Curtis L. Unit Costs of Health and Social Care 2014. Personal Social Services Research Unit, 2014.</w:t>
      </w:r>
    </w:p>
    <w:p w14:paraId="3AA17C83" w14:textId="77777777" w:rsidR="0087688E" w:rsidRPr="00957B3C" w:rsidRDefault="0087688E" w:rsidP="0087688E">
      <w:pPr>
        <w:pStyle w:val="EndNoteBibliography"/>
        <w:rPr>
          <w:lang w:val="en-GB"/>
        </w:rPr>
      </w:pPr>
      <w:r w:rsidRPr="00957B3C">
        <w:rPr>
          <w:lang w:val="en-GB"/>
        </w:rPr>
        <w:t>178.</w:t>
      </w:r>
      <w:r w:rsidRPr="00957B3C">
        <w:rPr>
          <w:lang w:val="en-GB"/>
        </w:rPr>
        <w:tab/>
        <w:t xml:space="preserve">Rates and thresholds of employers 2014 to 2015 HM Revenue &amp; Customs. 2015 [Available from: </w:t>
      </w:r>
      <w:hyperlink r:id="rId41" w:history="1">
        <w:r w:rsidRPr="00957B3C">
          <w:rPr>
            <w:rStyle w:val="Hyperlink"/>
            <w:highlight w:val="yellow"/>
            <w:lang w:val="en-GB"/>
          </w:rPr>
          <w:t>https://www.gov.uk/guidance/rates-and-thresholds-for-employers-2014-to-2015</w:t>
        </w:r>
      </w:hyperlink>
      <w:r w:rsidRPr="00957B3C">
        <w:rPr>
          <w:highlight w:val="yellow"/>
          <w:lang w:val="en-GB"/>
        </w:rPr>
        <w:t>.</w:t>
      </w:r>
      <w:r>
        <w:rPr>
          <w:lang w:val="en-GB"/>
        </w:rPr>
        <w:t>]</w:t>
      </w:r>
    </w:p>
    <w:p w14:paraId="60326F3A" w14:textId="77777777" w:rsidR="0087688E" w:rsidRPr="00957B3C" w:rsidRDefault="0087688E" w:rsidP="0087688E">
      <w:pPr>
        <w:pStyle w:val="EndNoteBibliography"/>
        <w:rPr>
          <w:lang w:val="en-GB"/>
        </w:rPr>
      </w:pPr>
      <w:r w:rsidRPr="00957B3C">
        <w:rPr>
          <w:lang w:val="en-GB"/>
        </w:rPr>
        <w:t>179.</w:t>
      </w:r>
      <w:r w:rsidRPr="00957B3C">
        <w:rPr>
          <w:lang w:val="en-GB"/>
        </w:rPr>
        <w:tab/>
        <w:t>NHS Direct National Health Service Trust. Annual Report and Accounts 2013/14. London: HMSO.</w:t>
      </w:r>
    </w:p>
    <w:p w14:paraId="09E1E269" w14:textId="77777777" w:rsidR="0087688E" w:rsidRPr="00957B3C" w:rsidRDefault="0087688E" w:rsidP="0087688E">
      <w:pPr>
        <w:pStyle w:val="EndNoteBibliography"/>
        <w:rPr>
          <w:lang w:val="en-GB"/>
        </w:rPr>
      </w:pPr>
      <w:r w:rsidRPr="00957B3C">
        <w:rPr>
          <w:lang w:val="en-GB"/>
        </w:rPr>
        <w:t>180.</w:t>
      </w:r>
      <w:r w:rsidRPr="00957B3C">
        <w:rPr>
          <w:lang w:val="en-GB"/>
        </w:rPr>
        <w:tab/>
        <w:t>Out-of-hours GP services in England. National Audit Office, 2014 09/09/2014. Report No.</w:t>
      </w:r>
    </w:p>
    <w:p w14:paraId="39B77D8F" w14:textId="77777777" w:rsidR="0087688E" w:rsidRPr="00957B3C" w:rsidRDefault="0087688E" w:rsidP="0087688E">
      <w:pPr>
        <w:pStyle w:val="EndNoteBibliography"/>
        <w:rPr>
          <w:lang w:val="en-GB"/>
        </w:rPr>
      </w:pPr>
      <w:r w:rsidRPr="00957B3C">
        <w:rPr>
          <w:lang w:val="en-GB"/>
        </w:rPr>
        <w:t>181.</w:t>
      </w:r>
      <w:r w:rsidRPr="00957B3C">
        <w:rPr>
          <w:lang w:val="en-GB"/>
        </w:rPr>
        <w:tab/>
        <w:t>Reference costs 2013</w:t>
      </w:r>
      <w:r>
        <w:rPr>
          <w:lang w:val="en-GB"/>
        </w:rPr>
        <w:t>–</w:t>
      </w:r>
      <w:r w:rsidRPr="00957B3C">
        <w:rPr>
          <w:lang w:val="en-GB"/>
        </w:rPr>
        <w:t>14. London: 2014.</w:t>
      </w:r>
    </w:p>
    <w:p w14:paraId="4F589F41" w14:textId="77777777" w:rsidR="0087688E" w:rsidRPr="00957B3C" w:rsidRDefault="0087688E" w:rsidP="0087688E">
      <w:pPr>
        <w:pStyle w:val="EndNoteBibliography"/>
        <w:rPr>
          <w:lang w:val="en-GB"/>
        </w:rPr>
      </w:pPr>
      <w:r w:rsidRPr="00957B3C">
        <w:rPr>
          <w:lang w:val="en-GB"/>
        </w:rPr>
        <w:t>182.</w:t>
      </w:r>
      <w:r w:rsidRPr="00957B3C">
        <w:rPr>
          <w:lang w:val="en-GB"/>
        </w:rPr>
        <w:tab/>
        <w:t>Prescription Cost Analysis England 2014. Health and Social Care Information Centre, 2015.</w:t>
      </w:r>
    </w:p>
    <w:p w14:paraId="15E26552" w14:textId="77777777" w:rsidR="0087688E" w:rsidRPr="00957B3C" w:rsidRDefault="0087688E" w:rsidP="0087688E">
      <w:pPr>
        <w:pStyle w:val="EndNoteBibliography"/>
        <w:rPr>
          <w:lang w:val="en-GB"/>
        </w:rPr>
      </w:pPr>
      <w:r w:rsidRPr="00957B3C">
        <w:rPr>
          <w:lang w:val="en-GB"/>
        </w:rPr>
        <w:t>183.</w:t>
      </w:r>
      <w:r w:rsidRPr="00957B3C">
        <w:rPr>
          <w:lang w:val="en-GB"/>
        </w:rPr>
        <w:tab/>
        <w:t>EuroQol</w:t>
      </w:r>
      <w:r>
        <w:rPr>
          <w:lang w:val="en-GB"/>
        </w:rPr>
        <w:t xml:space="preserve"> — </w:t>
      </w:r>
      <w:r w:rsidRPr="00957B3C">
        <w:rPr>
          <w:lang w:val="en-GB"/>
        </w:rPr>
        <w:t>a new facility for the measurement of health-related quality of life. The EuroQol Group. Health Policy. 1990;16(3):19</w:t>
      </w:r>
      <w:r>
        <w:rPr>
          <w:lang w:val="en-GB"/>
        </w:rPr>
        <w:t>9–</w:t>
      </w:r>
      <w:r w:rsidRPr="00957B3C">
        <w:rPr>
          <w:lang w:val="en-GB"/>
        </w:rPr>
        <w:t>208.</w:t>
      </w:r>
    </w:p>
    <w:p w14:paraId="2955B310" w14:textId="77777777" w:rsidR="0087688E" w:rsidRPr="00957B3C" w:rsidRDefault="0087688E" w:rsidP="0087688E">
      <w:pPr>
        <w:pStyle w:val="EndNoteBibliography"/>
        <w:rPr>
          <w:lang w:val="en-GB"/>
        </w:rPr>
      </w:pPr>
      <w:r w:rsidRPr="00957B3C">
        <w:rPr>
          <w:lang w:val="en-GB"/>
        </w:rPr>
        <w:t>184.</w:t>
      </w:r>
      <w:r w:rsidRPr="00957B3C">
        <w:rPr>
          <w:lang w:val="en-GB"/>
        </w:rPr>
        <w:tab/>
        <w:t>Kind P, Hardman G, Macran S. UK Population Norms for EQ-5D. York: Centre for Health Economics, University of York, 1999.</w:t>
      </w:r>
    </w:p>
    <w:p w14:paraId="57C33019" w14:textId="77777777" w:rsidR="0087688E" w:rsidRPr="00957B3C" w:rsidRDefault="0087688E" w:rsidP="0087688E">
      <w:pPr>
        <w:pStyle w:val="EndNoteBibliography"/>
        <w:rPr>
          <w:lang w:val="en-GB"/>
        </w:rPr>
      </w:pPr>
      <w:r w:rsidRPr="00957B3C">
        <w:rPr>
          <w:lang w:val="en-GB"/>
        </w:rPr>
        <w:t>185.</w:t>
      </w:r>
      <w:r w:rsidRPr="00957B3C">
        <w:rPr>
          <w:lang w:val="en-GB"/>
        </w:rPr>
        <w:tab/>
        <w:t>Richardson G, Manca A. Calculation of quality adjusted life years in the published literature: a review of methodology and transparency. Health Econ. 2004;13(12):120</w:t>
      </w:r>
      <w:r>
        <w:rPr>
          <w:lang w:val="en-GB"/>
        </w:rPr>
        <w:t>3–</w:t>
      </w:r>
      <w:r w:rsidRPr="00957B3C">
        <w:rPr>
          <w:lang w:val="en-GB"/>
        </w:rPr>
        <w:t>10.</w:t>
      </w:r>
    </w:p>
    <w:p w14:paraId="76190D44" w14:textId="77777777" w:rsidR="0087688E" w:rsidRPr="00957B3C" w:rsidRDefault="0087688E" w:rsidP="0087688E">
      <w:pPr>
        <w:pStyle w:val="EndNoteBibliography"/>
        <w:rPr>
          <w:lang w:val="en-GB"/>
        </w:rPr>
      </w:pPr>
      <w:r w:rsidRPr="00957B3C">
        <w:rPr>
          <w:lang w:val="en-GB"/>
        </w:rPr>
        <w:t>186.</w:t>
      </w:r>
      <w:r w:rsidRPr="00957B3C">
        <w:rPr>
          <w:lang w:val="en-GB"/>
        </w:rPr>
        <w:tab/>
        <w:t>Fenwick E, Claxton K, Sculpher M. Representing uncertainty: the role of cost-effectiveness acceptability curves. Health Econ. 2001;10(8):77</w:t>
      </w:r>
      <w:r>
        <w:rPr>
          <w:lang w:val="en-GB"/>
        </w:rPr>
        <w:t>9–</w:t>
      </w:r>
      <w:r w:rsidRPr="00957B3C">
        <w:rPr>
          <w:lang w:val="en-GB"/>
        </w:rPr>
        <w:t>87.</w:t>
      </w:r>
    </w:p>
    <w:p w14:paraId="3A1ECFE8" w14:textId="77777777" w:rsidR="0087688E" w:rsidRPr="00957B3C" w:rsidRDefault="0087688E" w:rsidP="0087688E">
      <w:pPr>
        <w:pStyle w:val="EndNoteBibliography"/>
        <w:rPr>
          <w:lang w:val="en-GB"/>
        </w:rPr>
      </w:pPr>
      <w:r w:rsidRPr="00957B3C">
        <w:rPr>
          <w:lang w:val="en-GB"/>
        </w:rPr>
        <w:t>187.</w:t>
      </w:r>
      <w:r w:rsidRPr="00957B3C">
        <w:rPr>
          <w:lang w:val="en-GB"/>
        </w:rPr>
        <w:tab/>
        <w:t xml:space="preserve">Morris TP, White IR, Royston P, Seaman SR, Wood AM. Multiple imputation for an incomplete covariate that is a ratio. </w:t>
      </w:r>
      <w:r>
        <w:rPr>
          <w:lang w:val="en-GB"/>
        </w:rPr>
        <w:t>Stat Med</w:t>
      </w:r>
      <w:r w:rsidRPr="00957B3C">
        <w:rPr>
          <w:lang w:val="en-GB"/>
        </w:rPr>
        <w:t>. 2014;33(1):8</w:t>
      </w:r>
      <w:r>
        <w:rPr>
          <w:lang w:val="en-GB"/>
        </w:rPr>
        <w:t>8–</w:t>
      </w:r>
      <w:r w:rsidRPr="00957B3C">
        <w:rPr>
          <w:lang w:val="en-GB"/>
        </w:rPr>
        <w:t>104.</w:t>
      </w:r>
    </w:p>
    <w:p w14:paraId="4B1AC7D4" w14:textId="77777777" w:rsidR="0087688E" w:rsidRPr="00957B3C" w:rsidRDefault="0087688E" w:rsidP="0087688E">
      <w:pPr>
        <w:pStyle w:val="EndNoteBibliography"/>
        <w:rPr>
          <w:lang w:val="en-GB"/>
        </w:rPr>
      </w:pPr>
      <w:r w:rsidRPr="00957B3C">
        <w:rPr>
          <w:lang w:val="en-GB"/>
        </w:rPr>
        <w:t>188.</w:t>
      </w:r>
      <w:r w:rsidRPr="00957B3C">
        <w:rPr>
          <w:lang w:val="en-GB"/>
        </w:rPr>
        <w:tab/>
        <w:t>Clarke PM, Gray AM, Briggs A, Farmer AJ, Fenn P, Stevens RJ, et al. A model to estimate the lifetime health outcomes of patients with type 2 diabetes: the United Kingdom Prospective Diabetes Study (UKPDS) Outcomes Model (UKPDS no. 68). Diabetologia. 2004;47(10):174</w:t>
      </w:r>
      <w:r>
        <w:rPr>
          <w:lang w:val="en-GB"/>
        </w:rPr>
        <w:t>7–</w:t>
      </w:r>
      <w:r w:rsidRPr="00957B3C">
        <w:rPr>
          <w:lang w:val="en-GB"/>
        </w:rPr>
        <w:t>59.</w:t>
      </w:r>
    </w:p>
    <w:p w14:paraId="5D70F3F8" w14:textId="77777777" w:rsidR="0087688E" w:rsidRPr="00957B3C" w:rsidRDefault="0087688E" w:rsidP="0087688E">
      <w:pPr>
        <w:pStyle w:val="EndNoteBibliography"/>
        <w:rPr>
          <w:lang w:val="en-GB"/>
        </w:rPr>
      </w:pPr>
      <w:r w:rsidRPr="00957B3C">
        <w:rPr>
          <w:lang w:val="en-GB"/>
        </w:rPr>
        <w:t>189.</w:t>
      </w:r>
      <w:r w:rsidRPr="00957B3C">
        <w:rPr>
          <w:lang w:val="en-GB"/>
        </w:rPr>
        <w:tab/>
        <w:t>Tate DF, Finkelstein EA, Khavjou O, Gustafson A. Cost effectiveness of internet interventions: review and recommendations. Ann</w:t>
      </w:r>
      <w:r>
        <w:rPr>
          <w:lang w:val="en-GB"/>
        </w:rPr>
        <w:t xml:space="preserve"> </w:t>
      </w:r>
      <w:r w:rsidRPr="00957B3C">
        <w:rPr>
          <w:lang w:val="en-GB"/>
        </w:rPr>
        <w:t>Behav</w:t>
      </w:r>
      <w:r>
        <w:rPr>
          <w:lang w:val="en-GB"/>
        </w:rPr>
        <w:t xml:space="preserve"> </w:t>
      </w:r>
      <w:r w:rsidRPr="00957B3C">
        <w:rPr>
          <w:lang w:val="en-GB"/>
        </w:rPr>
        <w:t>Med. 2009;38(1):4</w:t>
      </w:r>
      <w:r>
        <w:rPr>
          <w:lang w:val="en-GB"/>
        </w:rPr>
        <w:t>0–</w:t>
      </w:r>
      <w:r w:rsidRPr="00957B3C">
        <w:rPr>
          <w:lang w:val="en-GB"/>
        </w:rPr>
        <w:t>5.</w:t>
      </w:r>
    </w:p>
    <w:p w14:paraId="514C56C5" w14:textId="77777777" w:rsidR="0087688E" w:rsidRPr="00957B3C" w:rsidRDefault="0087688E" w:rsidP="0087688E">
      <w:pPr>
        <w:pStyle w:val="EndNoteBibliography"/>
        <w:rPr>
          <w:lang w:val="en-GB"/>
        </w:rPr>
      </w:pPr>
      <w:r w:rsidRPr="00957B3C">
        <w:rPr>
          <w:lang w:val="en-GB"/>
        </w:rPr>
        <w:t>190.</w:t>
      </w:r>
      <w:r w:rsidRPr="00957B3C">
        <w:rPr>
          <w:lang w:val="en-GB"/>
        </w:rPr>
        <w:tab/>
        <w:t xml:space="preserve">Chen YF, Madan J, Welton N, Yahaya I, Aveyard P, Bauld L, et al. Effectiveness and cost-effectiveness of computer and other electronic aids for smoking cessation: a systematic review and network meta-analysis. Health </w:t>
      </w:r>
      <w:r>
        <w:rPr>
          <w:lang w:val="en-GB"/>
        </w:rPr>
        <w:t>T</w:t>
      </w:r>
      <w:r w:rsidRPr="00957B3C">
        <w:rPr>
          <w:lang w:val="en-GB"/>
        </w:rPr>
        <w:t>echnol</w:t>
      </w:r>
      <w:r>
        <w:rPr>
          <w:lang w:val="en-GB"/>
        </w:rPr>
        <w:t xml:space="preserve"> A</w:t>
      </w:r>
      <w:r w:rsidRPr="00957B3C">
        <w:rPr>
          <w:lang w:val="en-GB"/>
        </w:rPr>
        <w:t>ssess. 2012;16(38):</w:t>
      </w:r>
      <w:r>
        <w:rPr>
          <w:lang w:val="en-GB"/>
        </w:rPr>
        <w:t>1–</w:t>
      </w:r>
      <w:r w:rsidRPr="00957B3C">
        <w:rPr>
          <w:lang w:val="en-GB"/>
        </w:rPr>
        <w:t>205, iii-v.</w:t>
      </w:r>
    </w:p>
    <w:p w14:paraId="78A9B00F" w14:textId="77777777" w:rsidR="0087688E" w:rsidRPr="00957B3C" w:rsidRDefault="0087688E" w:rsidP="0087688E">
      <w:pPr>
        <w:pStyle w:val="EndNoteBibliography"/>
        <w:rPr>
          <w:lang w:val="en-GB"/>
        </w:rPr>
      </w:pPr>
      <w:r w:rsidRPr="00957B3C">
        <w:rPr>
          <w:lang w:val="en-GB"/>
        </w:rPr>
        <w:t>191.</w:t>
      </w:r>
      <w:r w:rsidRPr="00957B3C">
        <w:rPr>
          <w:lang w:val="en-GB"/>
        </w:rPr>
        <w:tab/>
        <w:t xml:space="preserve">Tieman J, Bradley SL. Systematic review of the types of methods and approaches used to assess the effectiveness of healthcare information websites. </w:t>
      </w:r>
      <w:r w:rsidRPr="0063080E">
        <w:rPr>
          <w:lang w:val="en-GB"/>
        </w:rPr>
        <w:t>Aust J Prim Health</w:t>
      </w:r>
      <w:r w:rsidRPr="00957B3C">
        <w:rPr>
          <w:lang w:val="en-GB"/>
        </w:rPr>
        <w:t>. 2013;19(4):31</w:t>
      </w:r>
      <w:r>
        <w:rPr>
          <w:lang w:val="en-GB"/>
        </w:rPr>
        <w:t>9–</w:t>
      </w:r>
      <w:r w:rsidRPr="00957B3C">
        <w:rPr>
          <w:lang w:val="en-GB"/>
        </w:rPr>
        <w:t>24.</w:t>
      </w:r>
    </w:p>
    <w:p w14:paraId="20D43041" w14:textId="77777777" w:rsidR="0087688E" w:rsidRPr="00957B3C" w:rsidRDefault="0087688E" w:rsidP="0087688E">
      <w:pPr>
        <w:pStyle w:val="EndNoteBibliography"/>
        <w:rPr>
          <w:lang w:val="en-GB"/>
        </w:rPr>
      </w:pPr>
      <w:r w:rsidRPr="00957B3C">
        <w:rPr>
          <w:lang w:val="en-GB"/>
        </w:rPr>
        <w:t>192.</w:t>
      </w:r>
      <w:r w:rsidRPr="00957B3C">
        <w:rPr>
          <w:lang w:val="en-GB"/>
        </w:rPr>
        <w:tab/>
        <w:t>Donker T, Blankers M, Hedman E, Ljotsson B, Petrie K, Christensen H. Economic evaluations of Internet interventions for mental health: a systematic review. Psychol</w:t>
      </w:r>
      <w:r>
        <w:rPr>
          <w:lang w:val="en-GB"/>
        </w:rPr>
        <w:t xml:space="preserve"> M</w:t>
      </w:r>
      <w:r w:rsidRPr="00957B3C">
        <w:rPr>
          <w:lang w:val="en-GB"/>
        </w:rPr>
        <w:t>ed. 2015;45(16):335</w:t>
      </w:r>
      <w:r>
        <w:rPr>
          <w:lang w:val="en-GB"/>
        </w:rPr>
        <w:t>7–</w:t>
      </w:r>
      <w:r w:rsidRPr="00957B3C">
        <w:rPr>
          <w:lang w:val="en-GB"/>
        </w:rPr>
        <w:t>76.</w:t>
      </w:r>
    </w:p>
    <w:p w14:paraId="074BEA62" w14:textId="77777777" w:rsidR="0087688E" w:rsidRPr="00957B3C" w:rsidRDefault="0087688E" w:rsidP="0087688E">
      <w:pPr>
        <w:pStyle w:val="EndNoteBibliography"/>
        <w:rPr>
          <w:lang w:val="en-GB"/>
        </w:rPr>
      </w:pPr>
      <w:r w:rsidRPr="00957B3C">
        <w:rPr>
          <w:lang w:val="en-GB"/>
        </w:rPr>
        <w:t>193.</w:t>
      </w:r>
      <w:r w:rsidRPr="00957B3C">
        <w:rPr>
          <w:lang w:val="en-GB"/>
        </w:rPr>
        <w:tab/>
        <w:t xml:space="preserve">Little P, Stuart B, Hobbs FR, Kelly J, Smith ER, Bradbury KJ, et al. An internet-based intervention with brief nurse support to manage obesity in primary care (POWeR+): a pragmatic, parallel-group, randomised controlled trial. </w:t>
      </w:r>
      <w:r w:rsidRPr="0063080E">
        <w:rPr>
          <w:lang w:val="en-GB"/>
        </w:rPr>
        <w:t>Lancet Diabetes Endocrinol</w:t>
      </w:r>
      <w:r w:rsidRPr="00957B3C">
        <w:rPr>
          <w:lang w:val="en-GB"/>
        </w:rPr>
        <w:t>. 2016.</w:t>
      </w:r>
    </w:p>
    <w:p w14:paraId="066B70FF" w14:textId="77777777" w:rsidR="0087688E" w:rsidRPr="00957B3C" w:rsidRDefault="0087688E" w:rsidP="0087688E">
      <w:pPr>
        <w:pStyle w:val="EndNoteBibliography"/>
        <w:rPr>
          <w:lang w:val="en-GB"/>
        </w:rPr>
      </w:pPr>
      <w:r w:rsidRPr="00957B3C">
        <w:rPr>
          <w:lang w:val="en-GB"/>
        </w:rPr>
        <w:t>194.</w:t>
      </w:r>
      <w:r w:rsidRPr="00957B3C">
        <w:rPr>
          <w:lang w:val="en-GB"/>
        </w:rPr>
        <w:tab/>
        <w:t>Thiart H, Ebert DD, Lehr D, Nobis S, Buntrock C, Berking M, et al. Internet-Based Cognitive Behavioral Therapy for Insomnia: A Health Economic Evaluation. Sleep. 2016.</w:t>
      </w:r>
    </w:p>
    <w:p w14:paraId="62DA8D5F" w14:textId="77777777" w:rsidR="0087688E" w:rsidRPr="00957B3C" w:rsidRDefault="0087688E" w:rsidP="0087688E">
      <w:pPr>
        <w:pStyle w:val="EndNoteBibliography"/>
        <w:rPr>
          <w:lang w:val="en-GB"/>
        </w:rPr>
      </w:pPr>
      <w:r w:rsidRPr="00957B3C">
        <w:rPr>
          <w:lang w:val="en-GB"/>
        </w:rPr>
        <w:t>195.</w:t>
      </w:r>
      <w:r w:rsidRPr="00957B3C">
        <w:rPr>
          <w:lang w:val="en-GB"/>
        </w:rPr>
        <w:tab/>
        <w:t xml:space="preserve">Aardoom JJ, Dingemans AE, van Ginkel JR, Spinhoven P, Van Furth EF, Van den Akker-van Marle ME. Cost-utility of an internet-based intervention with or without therapist support in comparison with a waiting list for individuals with eating disorder symptoms: a randomized controlled trial. </w:t>
      </w:r>
      <w:r w:rsidRPr="00C51D7A">
        <w:rPr>
          <w:lang w:val="en-GB"/>
        </w:rPr>
        <w:t>Int J Eat Disord</w:t>
      </w:r>
      <w:r w:rsidRPr="00957B3C">
        <w:rPr>
          <w:lang w:val="en-GB"/>
        </w:rPr>
        <w:t>. 2016.</w:t>
      </w:r>
    </w:p>
    <w:p w14:paraId="756E7231" w14:textId="77777777" w:rsidR="0087688E" w:rsidRPr="00957B3C" w:rsidRDefault="0087688E" w:rsidP="0087688E">
      <w:pPr>
        <w:pStyle w:val="EndNoteBibliography"/>
        <w:rPr>
          <w:lang w:val="en-GB"/>
        </w:rPr>
      </w:pPr>
      <w:r w:rsidRPr="00957B3C">
        <w:rPr>
          <w:lang w:val="en-GB"/>
        </w:rPr>
        <w:t>196.</w:t>
      </w:r>
      <w:r w:rsidRPr="00957B3C">
        <w:rPr>
          <w:lang w:val="en-GB"/>
        </w:rPr>
        <w:tab/>
        <w:t xml:space="preserve">Kolovos S, Kenter RM, Bosmans JE, Beekman AT, Cuijpers P, Kok RN, et al. Economic evaluation of Internet-based problem-solving guided self-help treatment in comparison with enhanced usual care for depressed outpatients waiting for face-to-face treatment: A randomized controlled trial. </w:t>
      </w:r>
      <w:r>
        <w:rPr>
          <w:lang w:val="en-GB"/>
        </w:rPr>
        <w:t>J Affect Disord</w:t>
      </w:r>
      <w:r w:rsidRPr="00957B3C">
        <w:rPr>
          <w:lang w:val="en-GB"/>
        </w:rPr>
        <w:t>. 2016;200:28</w:t>
      </w:r>
      <w:r>
        <w:rPr>
          <w:lang w:val="en-GB"/>
        </w:rPr>
        <w:t>4–</w:t>
      </w:r>
      <w:r w:rsidRPr="00957B3C">
        <w:rPr>
          <w:lang w:val="en-GB"/>
        </w:rPr>
        <w:t>92.</w:t>
      </w:r>
    </w:p>
    <w:p w14:paraId="291FA53B" w14:textId="77777777" w:rsidR="0087688E" w:rsidRPr="00957B3C" w:rsidRDefault="0087688E" w:rsidP="0087688E">
      <w:pPr>
        <w:pStyle w:val="EndNoteBibliography"/>
        <w:rPr>
          <w:lang w:val="en-GB"/>
        </w:rPr>
      </w:pPr>
      <w:r w:rsidRPr="00957B3C">
        <w:rPr>
          <w:lang w:val="en-GB"/>
        </w:rPr>
        <w:t>197.</w:t>
      </w:r>
      <w:r w:rsidRPr="00957B3C">
        <w:rPr>
          <w:lang w:val="en-GB"/>
        </w:rPr>
        <w:tab/>
        <w:t xml:space="preserve">Hedman E, Andersson E, Ljotsson B, Axelsson E, Lekander M. Cost effectiveness of internet-based cognitive behaviour therapy and behavioural stress management for severe health anxiety. </w:t>
      </w:r>
      <w:r>
        <w:rPr>
          <w:lang w:val="en-GB"/>
        </w:rPr>
        <w:t>BMJ Open</w:t>
      </w:r>
      <w:r w:rsidRPr="00957B3C">
        <w:rPr>
          <w:lang w:val="en-GB"/>
        </w:rPr>
        <w:t>. 2016;6(4):e009327.</w:t>
      </w:r>
    </w:p>
    <w:p w14:paraId="3E12A3C6" w14:textId="77777777" w:rsidR="0087688E" w:rsidRPr="00957B3C" w:rsidRDefault="0087688E" w:rsidP="0087688E">
      <w:pPr>
        <w:pStyle w:val="EndNoteBibliography"/>
        <w:rPr>
          <w:lang w:val="en-GB"/>
        </w:rPr>
      </w:pPr>
      <w:r w:rsidRPr="00957B3C">
        <w:rPr>
          <w:lang w:val="en-GB"/>
        </w:rPr>
        <w:t>198.</w:t>
      </w:r>
      <w:r w:rsidRPr="00957B3C">
        <w:rPr>
          <w:lang w:val="en-GB"/>
        </w:rPr>
        <w:tab/>
        <w:t xml:space="preserve">Drost RM, Paulus AT, Jander AF, Mercken L, de Vries H, Ruwaard D, et al. A Web-Based Computer-Tailored Alcohol Prevention Program for Adolescents: Cost-Effectiveness and Intersectoral Costs and Benefits. </w:t>
      </w:r>
      <w:r>
        <w:rPr>
          <w:lang w:val="en-GB"/>
        </w:rPr>
        <w:t>J Med Internet Res</w:t>
      </w:r>
      <w:r w:rsidRPr="00957B3C">
        <w:rPr>
          <w:lang w:val="en-GB"/>
        </w:rPr>
        <w:t>. 2016;18(4):e93.</w:t>
      </w:r>
    </w:p>
    <w:p w14:paraId="6C21A683" w14:textId="77777777" w:rsidR="0087688E" w:rsidRPr="00957B3C" w:rsidRDefault="0087688E" w:rsidP="0087688E">
      <w:pPr>
        <w:pStyle w:val="EndNoteBibliography"/>
        <w:rPr>
          <w:lang w:val="en-GB"/>
        </w:rPr>
      </w:pPr>
      <w:r w:rsidRPr="00957B3C">
        <w:rPr>
          <w:lang w:val="en-GB"/>
        </w:rPr>
        <w:t>199.</w:t>
      </w:r>
      <w:r w:rsidRPr="00957B3C">
        <w:rPr>
          <w:lang w:val="en-GB"/>
        </w:rPr>
        <w:tab/>
        <w:t xml:space="preserve">Murphy SM, Campbell AN, Ghitza UE, Kyle TL, Bailey GL, Nunes EV, et al. Cost-effectiveness of an internet-delivered treatment for substance abuse: Data from a multisite randomized controlled trial. Drug </w:t>
      </w:r>
      <w:r>
        <w:rPr>
          <w:lang w:val="en-GB"/>
        </w:rPr>
        <w:t>A</w:t>
      </w:r>
      <w:r w:rsidRPr="00957B3C">
        <w:rPr>
          <w:lang w:val="en-GB"/>
        </w:rPr>
        <w:t xml:space="preserve">lcohol </w:t>
      </w:r>
      <w:r>
        <w:rPr>
          <w:lang w:val="en-GB"/>
        </w:rPr>
        <w:t>D</w:t>
      </w:r>
      <w:r w:rsidRPr="00957B3C">
        <w:rPr>
          <w:lang w:val="en-GB"/>
        </w:rPr>
        <w:t>epend. 2016;161:11</w:t>
      </w:r>
      <w:r>
        <w:rPr>
          <w:lang w:val="en-GB"/>
        </w:rPr>
        <w:t>9–</w:t>
      </w:r>
      <w:r w:rsidRPr="00957B3C">
        <w:rPr>
          <w:lang w:val="en-GB"/>
        </w:rPr>
        <w:t>26.</w:t>
      </w:r>
    </w:p>
    <w:p w14:paraId="61FDE9A5" w14:textId="77777777" w:rsidR="0087688E" w:rsidRPr="00957B3C" w:rsidRDefault="0087688E" w:rsidP="0087688E">
      <w:pPr>
        <w:pStyle w:val="EndNoteBibliography"/>
        <w:rPr>
          <w:lang w:val="en-GB"/>
        </w:rPr>
      </w:pPr>
      <w:r w:rsidRPr="00957B3C">
        <w:rPr>
          <w:lang w:val="en-GB"/>
        </w:rPr>
        <w:t>200.</w:t>
      </w:r>
      <w:r w:rsidRPr="00957B3C">
        <w:rPr>
          <w:lang w:val="en-GB"/>
        </w:rPr>
        <w:tab/>
        <w:t xml:space="preserve">Littlewood E, Duarte A, Hewitt C, Knowles S, Palmer S, Walker S, et al. A randomised controlled trial of computerised cognitive behaviour therapy for the treatment of depression in primary care: the Randomised Evaluation of the Effectiveness and Acceptability of Computerised Therapy (REEACT) trial. Health </w:t>
      </w:r>
      <w:r>
        <w:rPr>
          <w:lang w:val="en-GB"/>
        </w:rPr>
        <w:t>T</w:t>
      </w:r>
      <w:r w:rsidRPr="00957B3C">
        <w:rPr>
          <w:lang w:val="en-GB"/>
        </w:rPr>
        <w:t>echnol</w:t>
      </w:r>
      <w:r>
        <w:rPr>
          <w:lang w:val="en-GB"/>
        </w:rPr>
        <w:t xml:space="preserve"> A</w:t>
      </w:r>
      <w:r w:rsidRPr="00957B3C">
        <w:rPr>
          <w:lang w:val="en-GB"/>
        </w:rPr>
        <w:t>ssess. 2015;19(101):viii, xxi</w:t>
      </w:r>
      <w:r>
        <w:rPr>
          <w:lang w:val="en-GB"/>
        </w:rPr>
        <w:t>–1</w:t>
      </w:r>
      <w:r w:rsidRPr="00957B3C">
        <w:rPr>
          <w:lang w:val="en-GB"/>
        </w:rPr>
        <w:t>71.</w:t>
      </w:r>
    </w:p>
    <w:p w14:paraId="64F95B18" w14:textId="77777777" w:rsidR="0087688E" w:rsidRPr="00957B3C" w:rsidRDefault="0087688E" w:rsidP="0087688E">
      <w:pPr>
        <w:pStyle w:val="EndNoteBibliography"/>
        <w:rPr>
          <w:lang w:val="en-GB"/>
        </w:rPr>
      </w:pPr>
      <w:r w:rsidRPr="00957B3C">
        <w:rPr>
          <w:lang w:val="en-GB"/>
        </w:rPr>
        <w:t>201.</w:t>
      </w:r>
      <w:r w:rsidRPr="00957B3C">
        <w:rPr>
          <w:lang w:val="en-GB"/>
        </w:rPr>
        <w:tab/>
        <w:t xml:space="preserve">Solomon D, Proudfoot J, Clarke J, Christensen H. e-CBT (myCompass), Antidepressant Medication, and Face-to-Face Psychological Treatment for Depression in Australia: A Cost-Effectiveness Comparison. </w:t>
      </w:r>
      <w:r>
        <w:rPr>
          <w:lang w:val="en-GB"/>
        </w:rPr>
        <w:t>J Med Internet Res</w:t>
      </w:r>
      <w:r w:rsidRPr="00957B3C">
        <w:rPr>
          <w:lang w:val="en-GB"/>
        </w:rPr>
        <w:t>. 2015;17(11):e255.</w:t>
      </w:r>
    </w:p>
    <w:p w14:paraId="4D28A719" w14:textId="77777777" w:rsidR="0087688E" w:rsidRPr="00957B3C" w:rsidRDefault="0087688E" w:rsidP="0087688E">
      <w:pPr>
        <w:pStyle w:val="EndNoteBibliography"/>
        <w:rPr>
          <w:lang w:val="en-GB"/>
        </w:rPr>
      </w:pPr>
      <w:r w:rsidRPr="00957B3C">
        <w:rPr>
          <w:lang w:val="en-GB"/>
        </w:rPr>
        <w:t>202.</w:t>
      </w:r>
      <w:r w:rsidRPr="00957B3C">
        <w:rPr>
          <w:lang w:val="en-GB"/>
        </w:rPr>
        <w:tab/>
        <w:t xml:space="preserve">Eccles MP, Mittman BS. Welcome to Implementation Science. </w:t>
      </w:r>
      <w:r>
        <w:rPr>
          <w:lang w:val="en-GB"/>
        </w:rPr>
        <w:t>Implement Sci</w:t>
      </w:r>
      <w:r w:rsidRPr="00957B3C">
        <w:rPr>
          <w:lang w:val="en-GB"/>
        </w:rPr>
        <w:t>. 2006;1(1):</w:t>
      </w:r>
      <w:r>
        <w:rPr>
          <w:lang w:val="en-GB"/>
        </w:rPr>
        <w:t>1–</w:t>
      </w:r>
      <w:r w:rsidRPr="00957B3C">
        <w:rPr>
          <w:lang w:val="en-GB"/>
        </w:rPr>
        <w:t>3.</w:t>
      </w:r>
    </w:p>
    <w:p w14:paraId="2B9F3BD5" w14:textId="77777777" w:rsidR="0087688E" w:rsidRPr="00957B3C" w:rsidRDefault="0087688E" w:rsidP="0087688E">
      <w:pPr>
        <w:pStyle w:val="EndNoteBibliography"/>
        <w:rPr>
          <w:lang w:val="en-GB"/>
        </w:rPr>
      </w:pPr>
      <w:r w:rsidRPr="00957B3C">
        <w:rPr>
          <w:lang w:val="en-GB"/>
        </w:rPr>
        <w:t>203.</w:t>
      </w:r>
      <w:r w:rsidRPr="00957B3C">
        <w:rPr>
          <w:lang w:val="en-GB"/>
        </w:rPr>
        <w:tab/>
        <w:t>Craig P, Dieppe P, Macintyre S, Michie S, Nazareth I, Petticrew M. Developing and evaluating complex interventions: new guidance. London: Medical Research Council, 2008.</w:t>
      </w:r>
    </w:p>
    <w:p w14:paraId="16C71460" w14:textId="77777777" w:rsidR="0087688E" w:rsidRPr="00957B3C" w:rsidRDefault="0087688E" w:rsidP="0087688E">
      <w:pPr>
        <w:pStyle w:val="EndNoteBibliography"/>
        <w:rPr>
          <w:lang w:val="en-GB"/>
        </w:rPr>
      </w:pPr>
      <w:r w:rsidRPr="00957B3C">
        <w:rPr>
          <w:lang w:val="en-GB"/>
        </w:rPr>
        <w:t>204.</w:t>
      </w:r>
      <w:r w:rsidRPr="00957B3C">
        <w:rPr>
          <w:lang w:val="en-GB"/>
        </w:rPr>
        <w:tab/>
        <w:t>Murray E, Treweek S, Pope C, MacFarlane A, Ballini L, Dowrick C, et al. Normalisation process theory: a framework for developing, evaluating and implementing complex interventions. BMC</w:t>
      </w:r>
      <w:r>
        <w:rPr>
          <w:lang w:val="en-GB"/>
        </w:rPr>
        <w:t xml:space="preserve"> </w:t>
      </w:r>
      <w:r w:rsidRPr="00957B3C">
        <w:rPr>
          <w:lang w:val="en-GB"/>
        </w:rPr>
        <w:t>Med. 2010;20;8:63.</w:t>
      </w:r>
    </w:p>
    <w:p w14:paraId="6E6570FA" w14:textId="77777777" w:rsidR="0087688E" w:rsidRPr="00957B3C" w:rsidRDefault="0087688E" w:rsidP="0087688E">
      <w:pPr>
        <w:pStyle w:val="EndNoteBibliography"/>
        <w:rPr>
          <w:lang w:val="en-GB"/>
        </w:rPr>
      </w:pPr>
      <w:r w:rsidRPr="00957B3C">
        <w:rPr>
          <w:lang w:val="en-GB"/>
        </w:rPr>
        <w:t>205.</w:t>
      </w:r>
      <w:r w:rsidRPr="00957B3C">
        <w:rPr>
          <w:lang w:val="en-GB"/>
        </w:rPr>
        <w:tab/>
        <w:t xml:space="preserve">Stetler CB, Mittman BS, Francis J. Overview of the VA Quality Enhancement Research Initiative (QUERI) and QUERI theme articles: QUERI Series. </w:t>
      </w:r>
      <w:r>
        <w:rPr>
          <w:lang w:val="en-GB"/>
        </w:rPr>
        <w:t>Implement Sci</w:t>
      </w:r>
      <w:r w:rsidRPr="00957B3C">
        <w:rPr>
          <w:lang w:val="en-GB"/>
        </w:rPr>
        <w:t>. 2008;3:8.</w:t>
      </w:r>
    </w:p>
    <w:p w14:paraId="44AC1950" w14:textId="77777777" w:rsidR="0087688E" w:rsidRPr="00957B3C" w:rsidRDefault="0087688E" w:rsidP="0087688E">
      <w:pPr>
        <w:pStyle w:val="EndNoteBibliography"/>
        <w:rPr>
          <w:lang w:val="en-GB"/>
        </w:rPr>
      </w:pPr>
      <w:r w:rsidRPr="00957B3C">
        <w:rPr>
          <w:lang w:val="en-GB"/>
        </w:rPr>
        <w:t>206.</w:t>
      </w:r>
      <w:r w:rsidRPr="00957B3C">
        <w:rPr>
          <w:lang w:val="en-GB"/>
        </w:rPr>
        <w:tab/>
        <w:t xml:space="preserve">Curran GM, Bauer M, Mittman B, Pyne JM, Stetler C. Effectiveness-implementation hybrid designs: combining elements of clinical effectiveness and implementation research to enhance public health impact. Med </w:t>
      </w:r>
      <w:r>
        <w:rPr>
          <w:lang w:val="en-GB"/>
        </w:rPr>
        <w:t>C</w:t>
      </w:r>
      <w:r w:rsidRPr="00957B3C">
        <w:rPr>
          <w:lang w:val="en-GB"/>
        </w:rPr>
        <w:t>are. 2012;50(3):21</w:t>
      </w:r>
      <w:r>
        <w:rPr>
          <w:lang w:val="en-GB"/>
        </w:rPr>
        <w:t>7–</w:t>
      </w:r>
      <w:r w:rsidRPr="00957B3C">
        <w:rPr>
          <w:lang w:val="en-GB"/>
        </w:rPr>
        <w:t>26.</w:t>
      </w:r>
    </w:p>
    <w:p w14:paraId="1953DA85" w14:textId="77777777" w:rsidR="0087688E" w:rsidRPr="00957B3C" w:rsidRDefault="0087688E" w:rsidP="0087688E">
      <w:pPr>
        <w:pStyle w:val="EndNoteBibliography"/>
        <w:rPr>
          <w:lang w:val="en-GB"/>
        </w:rPr>
      </w:pPr>
      <w:r w:rsidRPr="00957B3C">
        <w:rPr>
          <w:lang w:val="en-GB"/>
        </w:rPr>
        <w:t>207.</w:t>
      </w:r>
      <w:r w:rsidRPr="00957B3C">
        <w:rPr>
          <w:lang w:val="en-GB"/>
        </w:rPr>
        <w:tab/>
        <w:t xml:space="preserve">May C, Rapley T, Mair FS, Treweek S, Murray E, Ballini L, et al. Normalization Process Theory On-line Users’ Manual, Toolkit and NoMAD instrument. </w:t>
      </w:r>
      <w:r w:rsidRPr="00957B3C">
        <w:rPr>
          <w:highlight w:val="yellow"/>
          <w:lang w:val="en-GB"/>
        </w:rPr>
        <w:t xml:space="preserve">[Available from: </w:t>
      </w:r>
      <w:hyperlink r:id="rId42" w:history="1">
        <w:r w:rsidRPr="00957B3C">
          <w:rPr>
            <w:rStyle w:val="Hyperlink"/>
            <w:highlight w:val="yellow"/>
            <w:lang w:val="en-GB"/>
          </w:rPr>
          <w:t>http://www.normalizationprocess.org</w:t>
        </w:r>
      </w:hyperlink>
      <w:r w:rsidRPr="00957B3C">
        <w:rPr>
          <w:highlight w:val="yellow"/>
          <w:lang w:val="en-GB"/>
        </w:rPr>
        <w:t>.</w:t>
      </w:r>
      <w:r>
        <w:rPr>
          <w:lang w:val="en-GB"/>
        </w:rPr>
        <w:t>]</w:t>
      </w:r>
    </w:p>
    <w:p w14:paraId="40F2EC98" w14:textId="77777777" w:rsidR="0087688E" w:rsidRPr="00957B3C" w:rsidRDefault="0087688E" w:rsidP="0087688E">
      <w:pPr>
        <w:pStyle w:val="EndNoteBibliography"/>
        <w:rPr>
          <w:lang w:val="en-GB"/>
        </w:rPr>
      </w:pPr>
      <w:r w:rsidRPr="00957B3C">
        <w:rPr>
          <w:lang w:val="en-GB"/>
        </w:rPr>
        <w:t>208.</w:t>
      </w:r>
      <w:r w:rsidRPr="00957B3C">
        <w:rPr>
          <w:lang w:val="en-GB"/>
        </w:rPr>
        <w:tab/>
        <w:t>Grol R, Wensing M. Characteristics of successful innovations. Improving Patient Care: The Implementation of Change in Health Care, Second Edition. 2005:7</w:t>
      </w:r>
      <w:r>
        <w:rPr>
          <w:lang w:val="en-GB"/>
        </w:rPr>
        <w:t>7–</w:t>
      </w:r>
      <w:r w:rsidRPr="00957B3C">
        <w:rPr>
          <w:lang w:val="en-GB"/>
        </w:rPr>
        <w:t>90.</w:t>
      </w:r>
    </w:p>
    <w:p w14:paraId="426B599C" w14:textId="77777777" w:rsidR="0087688E" w:rsidRPr="00957B3C" w:rsidRDefault="0087688E" w:rsidP="0087688E">
      <w:pPr>
        <w:pStyle w:val="EndNoteBibliography"/>
        <w:rPr>
          <w:lang w:val="en-GB"/>
        </w:rPr>
      </w:pPr>
      <w:r w:rsidRPr="00957B3C">
        <w:rPr>
          <w:lang w:val="en-GB"/>
        </w:rPr>
        <w:t>209.</w:t>
      </w:r>
      <w:r w:rsidRPr="00957B3C">
        <w:rPr>
          <w:lang w:val="en-GB"/>
        </w:rPr>
        <w:tab/>
        <w:t xml:space="preserve">Curran GM, Mukherjee S, Allee E, Owen RR. A process for developing an implementation intervention: QUERI Series. </w:t>
      </w:r>
      <w:r>
        <w:rPr>
          <w:lang w:val="en-GB"/>
        </w:rPr>
        <w:t>Implement Sci</w:t>
      </w:r>
      <w:r w:rsidRPr="00957B3C">
        <w:rPr>
          <w:lang w:val="en-GB"/>
        </w:rPr>
        <w:t>. 2008;3:17.</w:t>
      </w:r>
    </w:p>
    <w:p w14:paraId="2B59A012" w14:textId="77777777" w:rsidR="0087688E" w:rsidRPr="00957B3C" w:rsidRDefault="0087688E" w:rsidP="0087688E">
      <w:pPr>
        <w:pStyle w:val="EndNoteBibliography"/>
        <w:rPr>
          <w:lang w:val="en-GB"/>
        </w:rPr>
      </w:pPr>
      <w:r w:rsidRPr="00957B3C">
        <w:rPr>
          <w:lang w:val="en-GB"/>
        </w:rPr>
        <w:t>210.</w:t>
      </w:r>
      <w:r w:rsidRPr="00957B3C">
        <w:rPr>
          <w:lang w:val="en-GB"/>
        </w:rPr>
        <w:tab/>
        <w:t xml:space="preserve">Stetler CB, Legro MW, Wallace CM, Bowman C, Guihan M, Hagedorn H, et al. The role of formative evaluation in implementation research and the QUERI experience. </w:t>
      </w:r>
      <w:r>
        <w:rPr>
          <w:lang w:val="en-GB"/>
        </w:rPr>
        <w:t>J Gen Intern Med</w:t>
      </w:r>
      <w:r w:rsidRPr="00957B3C">
        <w:rPr>
          <w:lang w:val="en-GB"/>
        </w:rPr>
        <w:t>. 2006;21 Suppl 2:S</w:t>
      </w:r>
      <w:r>
        <w:rPr>
          <w:lang w:val="en-GB"/>
        </w:rPr>
        <w:t>1–</w:t>
      </w:r>
      <w:r w:rsidRPr="00957B3C">
        <w:rPr>
          <w:lang w:val="en-GB"/>
        </w:rPr>
        <w:t>8.</w:t>
      </w:r>
    </w:p>
    <w:p w14:paraId="285EA9AF" w14:textId="77777777" w:rsidR="0087688E" w:rsidRPr="00957B3C" w:rsidRDefault="0087688E" w:rsidP="0087688E">
      <w:pPr>
        <w:pStyle w:val="EndNoteBibliography"/>
        <w:rPr>
          <w:lang w:val="en-GB"/>
        </w:rPr>
      </w:pPr>
      <w:r w:rsidRPr="00957B3C">
        <w:rPr>
          <w:lang w:val="en-GB"/>
        </w:rPr>
        <w:t>211.</w:t>
      </w:r>
      <w:r w:rsidRPr="00957B3C">
        <w:rPr>
          <w:lang w:val="en-GB"/>
        </w:rPr>
        <w:tab/>
        <w:t xml:space="preserve">Damschroder LJ, Aron DC, Keith RE, Kirsh SR, Alexander JA, Lowery JC. Fostering implementation of health services research findings into practice: a consolidated framework for advancing </w:t>
      </w:r>
      <w:r>
        <w:rPr>
          <w:lang w:val="en-GB"/>
        </w:rPr>
        <w:t>Implement Sci</w:t>
      </w:r>
      <w:r w:rsidRPr="00957B3C">
        <w:rPr>
          <w:lang w:val="en-GB"/>
        </w:rPr>
        <w:t>. Implement</w:t>
      </w:r>
      <w:r>
        <w:rPr>
          <w:lang w:val="en-GB"/>
        </w:rPr>
        <w:t xml:space="preserve"> </w:t>
      </w:r>
      <w:r w:rsidRPr="00957B3C">
        <w:rPr>
          <w:lang w:val="en-GB"/>
        </w:rPr>
        <w:t>Sci. 2009;4:50.</w:t>
      </w:r>
    </w:p>
    <w:p w14:paraId="52A05B91" w14:textId="77777777" w:rsidR="0087688E" w:rsidRPr="00957B3C" w:rsidRDefault="0087688E" w:rsidP="0087688E">
      <w:pPr>
        <w:pStyle w:val="EndNoteBibliography"/>
        <w:rPr>
          <w:lang w:val="en-GB"/>
        </w:rPr>
      </w:pPr>
      <w:r w:rsidRPr="00957B3C">
        <w:rPr>
          <w:lang w:val="en-GB"/>
        </w:rPr>
        <w:t>212.</w:t>
      </w:r>
      <w:r w:rsidRPr="00957B3C">
        <w:rPr>
          <w:lang w:val="en-GB"/>
        </w:rPr>
        <w:tab/>
        <w:t>Greenhalgh T, Robert G, Bate P, Kyriakidou O, Macfarlane F, Peacock R. How to Spread Good Ideas. A systematic review of the literature on diffusion, dissemination and sustainability of innovations in health service delivery and organisation. London: The NHS Service and Delivery Organisation Programme, 2004.</w:t>
      </w:r>
    </w:p>
    <w:p w14:paraId="6CE59DF8" w14:textId="77777777" w:rsidR="0087688E" w:rsidRPr="00957B3C" w:rsidRDefault="0087688E" w:rsidP="0087688E">
      <w:pPr>
        <w:pStyle w:val="EndNoteBibliography"/>
        <w:rPr>
          <w:lang w:val="en-GB"/>
        </w:rPr>
      </w:pPr>
      <w:r w:rsidRPr="00957B3C">
        <w:rPr>
          <w:lang w:val="en-GB"/>
        </w:rPr>
        <w:t>213.</w:t>
      </w:r>
      <w:r w:rsidRPr="00957B3C">
        <w:rPr>
          <w:lang w:val="en-GB"/>
        </w:rPr>
        <w:tab/>
        <w:t>Pettigrew AM, Woodman RW, Cameron KS. Studying organizational change and development: Challenges for future research. Acad</w:t>
      </w:r>
      <w:r>
        <w:rPr>
          <w:lang w:val="en-GB"/>
        </w:rPr>
        <w:t xml:space="preserve"> M</w:t>
      </w:r>
      <w:r w:rsidRPr="00957B3C">
        <w:rPr>
          <w:lang w:val="en-GB"/>
        </w:rPr>
        <w:t>anage</w:t>
      </w:r>
      <w:r>
        <w:rPr>
          <w:lang w:val="en-GB"/>
        </w:rPr>
        <w:t xml:space="preserve"> J</w:t>
      </w:r>
      <w:r w:rsidRPr="00957B3C">
        <w:rPr>
          <w:lang w:val="en-GB"/>
        </w:rPr>
        <w:t>. 2001;44(4):69</w:t>
      </w:r>
      <w:r>
        <w:rPr>
          <w:lang w:val="en-GB"/>
        </w:rPr>
        <w:t>7–</w:t>
      </w:r>
      <w:r w:rsidRPr="00957B3C">
        <w:rPr>
          <w:lang w:val="en-GB"/>
        </w:rPr>
        <w:t>713.</w:t>
      </w:r>
    </w:p>
    <w:p w14:paraId="3FEA1A32" w14:textId="77777777" w:rsidR="0087688E" w:rsidRPr="00957B3C" w:rsidRDefault="0087688E" w:rsidP="0087688E">
      <w:pPr>
        <w:pStyle w:val="EndNoteBibliography"/>
        <w:rPr>
          <w:lang w:val="en-GB"/>
        </w:rPr>
      </w:pPr>
      <w:r w:rsidRPr="00957B3C">
        <w:rPr>
          <w:lang w:val="en-GB"/>
        </w:rPr>
        <w:t>214.</w:t>
      </w:r>
      <w:r w:rsidRPr="00957B3C">
        <w:rPr>
          <w:lang w:val="en-GB"/>
        </w:rPr>
        <w:tab/>
        <w:t xml:space="preserve">Kaplan HC, Brady PW, Dritz MC, Hooper DK, Linam WM, Froehle CM, et al. The influence of context on quality improvement success in health care: a systematic review of the literature. Milbank </w:t>
      </w:r>
      <w:r>
        <w:rPr>
          <w:lang w:val="en-GB"/>
        </w:rPr>
        <w:t>Q</w:t>
      </w:r>
      <w:r w:rsidRPr="00957B3C">
        <w:rPr>
          <w:lang w:val="en-GB"/>
        </w:rPr>
        <w:t>. 2010;88(4):50</w:t>
      </w:r>
      <w:r>
        <w:rPr>
          <w:lang w:val="en-GB"/>
        </w:rPr>
        <w:t>0–</w:t>
      </w:r>
      <w:r w:rsidRPr="00957B3C">
        <w:rPr>
          <w:lang w:val="en-GB"/>
        </w:rPr>
        <w:t>59.</w:t>
      </w:r>
    </w:p>
    <w:p w14:paraId="12FBC79C" w14:textId="77777777" w:rsidR="0087688E" w:rsidRPr="00957B3C" w:rsidRDefault="0087688E" w:rsidP="0087688E">
      <w:pPr>
        <w:pStyle w:val="EndNoteBibliography"/>
        <w:rPr>
          <w:lang w:val="en-GB"/>
        </w:rPr>
      </w:pPr>
      <w:r w:rsidRPr="00957B3C">
        <w:rPr>
          <w:lang w:val="en-GB"/>
        </w:rPr>
        <w:t>215.</w:t>
      </w:r>
      <w:r w:rsidRPr="00957B3C">
        <w:rPr>
          <w:lang w:val="en-GB"/>
        </w:rPr>
        <w:tab/>
        <w:t>Jordan KM, Arden NK, Doherty M, Bannwarth B, Bijlsma JWJ, Dieppe P, et al. EULAR Recommendations 2003: an evidence based approach to the management of knee OA: Report of a Task Force of the Standing Committee for International Clinical Studies Including Therapeutic Trials (ESCISIT). Ann Rheum Dis. 2003;62.</w:t>
      </w:r>
    </w:p>
    <w:p w14:paraId="60255E2C" w14:textId="77777777" w:rsidR="0087688E" w:rsidRPr="00957B3C" w:rsidRDefault="0087688E" w:rsidP="0087688E">
      <w:pPr>
        <w:pStyle w:val="EndNoteBibliography"/>
        <w:rPr>
          <w:lang w:val="en-GB"/>
        </w:rPr>
      </w:pPr>
      <w:r w:rsidRPr="00957B3C">
        <w:rPr>
          <w:lang w:val="en-GB"/>
        </w:rPr>
        <w:t>216.</w:t>
      </w:r>
      <w:r w:rsidRPr="00957B3C">
        <w:rPr>
          <w:lang w:val="en-GB"/>
        </w:rPr>
        <w:tab/>
        <w:t>Islington CCG: About Us London: Islington Clinical Commissioning Group;</w:t>
      </w:r>
      <w:r>
        <w:rPr>
          <w:lang w:val="en-GB"/>
        </w:rPr>
        <w:t xml:space="preserve"> </w:t>
      </w:r>
      <w:r w:rsidRPr="00957B3C">
        <w:rPr>
          <w:lang w:val="en-GB"/>
        </w:rPr>
        <w:t xml:space="preserve">[Available from: </w:t>
      </w:r>
      <w:hyperlink r:id="rId43" w:history="1">
        <w:r w:rsidRPr="00957B3C">
          <w:rPr>
            <w:rStyle w:val="Hyperlink"/>
            <w:highlight w:val="yellow"/>
            <w:lang w:val="en-GB"/>
          </w:rPr>
          <w:t>http://www.islingtonccg.nhs.uk/about-us/</w:t>
        </w:r>
      </w:hyperlink>
      <w:r w:rsidRPr="00957B3C">
        <w:rPr>
          <w:lang w:val="en-GB"/>
        </w:rPr>
        <w:t>.</w:t>
      </w:r>
      <w:r>
        <w:rPr>
          <w:lang w:val="en-GB"/>
        </w:rPr>
        <w:t>]</w:t>
      </w:r>
    </w:p>
    <w:p w14:paraId="149AA829" w14:textId="77777777" w:rsidR="0087688E" w:rsidRPr="00957B3C" w:rsidRDefault="0087688E" w:rsidP="0087688E">
      <w:pPr>
        <w:pStyle w:val="EndNoteBibliography"/>
        <w:rPr>
          <w:lang w:val="en-GB"/>
        </w:rPr>
      </w:pPr>
      <w:r w:rsidRPr="00957B3C">
        <w:rPr>
          <w:lang w:val="en-GB"/>
        </w:rPr>
        <w:t>217.</w:t>
      </w:r>
      <w:r w:rsidRPr="00957B3C">
        <w:rPr>
          <w:lang w:val="en-GB"/>
        </w:rPr>
        <w:tab/>
        <w:t>Working together for better care.</w:t>
      </w:r>
      <w:r>
        <w:rPr>
          <w:lang w:val="en-GB"/>
        </w:rPr>
        <w:t xml:space="preserve"> </w:t>
      </w:r>
      <w:r w:rsidRPr="00957B3C">
        <w:rPr>
          <w:lang w:val="en-GB"/>
        </w:rPr>
        <w:t>Prospectus 201</w:t>
      </w:r>
      <w:r>
        <w:rPr>
          <w:lang w:val="en-GB"/>
        </w:rPr>
        <w:t>3–</w:t>
      </w:r>
      <w:r w:rsidRPr="00957B3C">
        <w:rPr>
          <w:lang w:val="en-GB"/>
        </w:rPr>
        <w:t>14. London: Islington Clinical Commissioning Group, 2013.</w:t>
      </w:r>
    </w:p>
    <w:p w14:paraId="0C31EF22" w14:textId="77777777" w:rsidR="0087688E" w:rsidRPr="00957B3C" w:rsidRDefault="0087688E" w:rsidP="0087688E">
      <w:pPr>
        <w:pStyle w:val="EndNoteBibliography"/>
        <w:rPr>
          <w:lang w:val="en-GB"/>
        </w:rPr>
      </w:pPr>
      <w:r w:rsidRPr="00957B3C">
        <w:rPr>
          <w:lang w:val="en-GB"/>
        </w:rPr>
        <w:t>218.</w:t>
      </w:r>
      <w:r w:rsidRPr="00957B3C">
        <w:rPr>
          <w:lang w:val="en-GB"/>
        </w:rPr>
        <w:tab/>
        <w:t>Camden CCG Annual Report and Accounts 2013/14. Camden Clinical Commissioning Group, 2014.</w:t>
      </w:r>
    </w:p>
    <w:p w14:paraId="72AFB4B4" w14:textId="77777777" w:rsidR="0087688E" w:rsidRPr="00957B3C" w:rsidRDefault="0087688E" w:rsidP="0087688E">
      <w:pPr>
        <w:pStyle w:val="EndNoteBibliography"/>
        <w:rPr>
          <w:lang w:val="en-GB"/>
        </w:rPr>
      </w:pPr>
      <w:r w:rsidRPr="00957B3C">
        <w:rPr>
          <w:lang w:val="en-GB"/>
        </w:rPr>
        <w:t>219.</w:t>
      </w:r>
      <w:r w:rsidRPr="00957B3C">
        <w:rPr>
          <w:lang w:val="en-GB"/>
        </w:rPr>
        <w:tab/>
        <w:t>Quality and Outcomes Framework (QOF) 201</w:t>
      </w:r>
      <w:r>
        <w:rPr>
          <w:lang w:val="en-GB"/>
        </w:rPr>
        <w:t>3–</w:t>
      </w:r>
      <w:r w:rsidRPr="00957B3C">
        <w:rPr>
          <w:lang w:val="en-GB"/>
        </w:rPr>
        <w:t xml:space="preserve">14 London: Health and Social Care Information Centre; 2014 [Available from: </w:t>
      </w:r>
      <w:hyperlink r:id="rId44" w:history="1">
        <w:r w:rsidRPr="00957B3C">
          <w:rPr>
            <w:rStyle w:val="Hyperlink"/>
            <w:highlight w:val="yellow"/>
            <w:lang w:val="en-GB"/>
          </w:rPr>
          <w:t>http://www.hscic.gov.uk/catalogue/PUB15751</w:t>
        </w:r>
      </w:hyperlink>
      <w:r w:rsidRPr="00957B3C">
        <w:rPr>
          <w:lang w:val="en-GB"/>
        </w:rPr>
        <w:t>.</w:t>
      </w:r>
      <w:r>
        <w:rPr>
          <w:lang w:val="en-GB"/>
        </w:rPr>
        <w:t>]</w:t>
      </w:r>
    </w:p>
    <w:p w14:paraId="59B456EC" w14:textId="77777777" w:rsidR="0087688E" w:rsidRPr="00957B3C" w:rsidRDefault="0087688E" w:rsidP="0087688E">
      <w:pPr>
        <w:pStyle w:val="EndNoteBibliography"/>
        <w:rPr>
          <w:lang w:val="en-GB"/>
        </w:rPr>
      </w:pPr>
      <w:r w:rsidRPr="00957B3C">
        <w:rPr>
          <w:lang w:val="en-GB"/>
        </w:rPr>
        <w:t>220.</w:t>
      </w:r>
      <w:r w:rsidRPr="00957B3C">
        <w:rPr>
          <w:lang w:val="en-GB"/>
        </w:rPr>
        <w:tab/>
        <w:t>Gallacher K, May CR, Montori VM, Mair FS. Understanding patients' experiences of treatment burden in chronic heart failure using normalization process theory. Ann</w:t>
      </w:r>
      <w:r>
        <w:rPr>
          <w:lang w:val="en-GB"/>
        </w:rPr>
        <w:t xml:space="preserve"> Fam Med</w:t>
      </w:r>
      <w:r w:rsidRPr="00957B3C">
        <w:rPr>
          <w:lang w:val="en-GB"/>
        </w:rPr>
        <w:t>. 2011;9(3):23</w:t>
      </w:r>
      <w:r>
        <w:rPr>
          <w:lang w:val="en-GB"/>
        </w:rPr>
        <w:t>5–</w:t>
      </w:r>
      <w:r w:rsidRPr="00957B3C">
        <w:rPr>
          <w:lang w:val="en-GB"/>
        </w:rPr>
        <w:t>43.</w:t>
      </w:r>
    </w:p>
    <w:p w14:paraId="76778D66" w14:textId="77777777" w:rsidR="0087688E" w:rsidRPr="00957B3C" w:rsidRDefault="0087688E" w:rsidP="0087688E">
      <w:pPr>
        <w:pStyle w:val="EndNoteBibliography"/>
        <w:rPr>
          <w:lang w:val="en-GB"/>
        </w:rPr>
      </w:pPr>
      <w:r w:rsidRPr="00957B3C">
        <w:rPr>
          <w:lang w:val="en-GB"/>
        </w:rPr>
        <w:t>221.</w:t>
      </w:r>
      <w:r w:rsidRPr="00957B3C">
        <w:rPr>
          <w:lang w:val="en-GB"/>
        </w:rPr>
        <w:tab/>
        <w:t>Mair FS, Hiscock J, Beaton SC. Understanding factors that inhibit or promote the utilization of telecare in chronic lung disease. Chronic</w:t>
      </w:r>
      <w:r>
        <w:rPr>
          <w:lang w:val="en-GB"/>
        </w:rPr>
        <w:t xml:space="preserve"> </w:t>
      </w:r>
      <w:r w:rsidRPr="00957B3C">
        <w:rPr>
          <w:lang w:val="en-GB"/>
        </w:rPr>
        <w:t>Illn. 2008;4(2):11</w:t>
      </w:r>
      <w:r>
        <w:rPr>
          <w:lang w:val="en-GB"/>
        </w:rPr>
        <w:t>0–</w:t>
      </w:r>
      <w:r w:rsidRPr="00957B3C">
        <w:rPr>
          <w:lang w:val="en-GB"/>
        </w:rPr>
        <w:t>7.</w:t>
      </w:r>
    </w:p>
    <w:p w14:paraId="637870F2" w14:textId="77777777" w:rsidR="0087688E" w:rsidRPr="00957B3C" w:rsidRDefault="0087688E" w:rsidP="0087688E">
      <w:pPr>
        <w:pStyle w:val="EndNoteBibliography"/>
        <w:rPr>
          <w:lang w:val="en-GB"/>
        </w:rPr>
      </w:pPr>
      <w:r w:rsidRPr="00957B3C">
        <w:rPr>
          <w:lang w:val="en-GB"/>
        </w:rPr>
        <w:t>222.</w:t>
      </w:r>
      <w:r w:rsidRPr="00957B3C">
        <w:rPr>
          <w:lang w:val="en-GB"/>
        </w:rPr>
        <w:tab/>
        <w:t xml:space="preserve">Bamford C, Heaven B, May C, Moynihan P. Implementing nutrition guidelines for older people in residential care homes: a qualitative study using Normalization Process Theory. </w:t>
      </w:r>
      <w:r>
        <w:rPr>
          <w:lang w:val="en-GB"/>
        </w:rPr>
        <w:t>Implement Sci</w:t>
      </w:r>
      <w:r w:rsidRPr="00957B3C">
        <w:rPr>
          <w:lang w:val="en-GB"/>
        </w:rPr>
        <w:t>. 2012;7:106.</w:t>
      </w:r>
    </w:p>
    <w:p w14:paraId="1E91ED86" w14:textId="77777777" w:rsidR="0087688E" w:rsidRPr="00957B3C" w:rsidRDefault="0087688E" w:rsidP="0087688E">
      <w:pPr>
        <w:pStyle w:val="EndNoteBibliography"/>
        <w:rPr>
          <w:lang w:val="en-GB"/>
        </w:rPr>
      </w:pPr>
      <w:r w:rsidRPr="00957B3C">
        <w:rPr>
          <w:lang w:val="en-GB"/>
        </w:rPr>
        <w:t>223.</w:t>
      </w:r>
      <w:r w:rsidRPr="00957B3C">
        <w:rPr>
          <w:lang w:val="en-GB"/>
        </w:rPr>
        <w:tab/>
        <w:t xml:space="preserve">Dziedzic KS, Healey EL, Porcheret M, Ong BN, Main CJ, Jordan KP, et al. Implementing the NICE osteoarthritis guidelines: a mixed methods study and cluster randomised trial of a model osteoarthritis consultation in primary care </w:t>
      </w:r>
      <w:r>
        <w:rPr>
          <w:lang w:val="en-GB"/>
        </w:rPr>
        <w:t>—</w:t>
      </w:r>
      <w:r w:rsidRPr="00957B3C">
        <w:rPr>
          <w:lang w:val="en-GB"/>
        </w:rPr>
        <w:t xml:space="preserve"> the Management of OsteoArthritis In Consultations (MOSAICS) study protocol. </w:t>
      </w:r>
      <w:r>
        <w:rPr>
          <w:lang w:val="en-GB"/>
        </w:rPr>
        <w:t>Implement Sci</w:t>
      </w:r>
      <w:r w:rsidRPr="00957B3C">
        <w:rPr>
          <w:lang w:val="en-GB"/>
        </w:rPr>
        <w:t>. 2014;9(1):</w:t>
      </w:r>
      <w:r>
        <w:rPr>
          <w:lang w:val="en-GB"/>
        </w:rPr>
        <w:t>1–</w:t>
      </w:r>
      <w:r w:rsidRPr="00957B3C">
        <w:rPr>
          <w:lang w:val="en-GB"/>
        </w:rPr>
        <w:t>15.</w:t>
      </w:r>
    </w:p>
    <w:p w14:paraId="5F51FFF3" w14:textId="77777777" w:rsidR="0087688E" w:rsidRPr="00957B3C" w:rsidRDefault="0087688E" w:rsidP="0087688E">
      <w:pPr>
        <w:pStyle w:val="EndNoteBibliography"/>
        <w:rPr>
          <w:lang w:val="en-GB"/>
        </w:rPr>
      </w:pPr>
      <w:r w:rsidRPr="00957B3C">
        <w:rPr>
          <w:lang w:val="en-GB"/>
        </w:rPr>
        <w:t>224.</w:t>
      </w:r>
      <w:r w:rsidRPr="00957B3C">
        <w:rPr>
          <w:lang w:val="en-GB"/>
        </w:rPr>
        <w:tab/>
        <w:t>Furler JS, Blackberry ID, Walker C, Manski-Nankervis JA, Anderson J, O'Neal D, et al. Stepping up: a nurse-led model of care for insulin initiation for people with type 2 diabetes. Fam</w:t>
      </w:r>
      <w:r>
        <w:rPr>
          <w:lang w:val="en-GB"/>
        </w:rPr>
        <w:t xml:space="preserve"> P</w:t>
      </w:r>
      <w:r w:rsidRPr="00957B3C">
        <w:rPr>
          <w:lang w:val="en-GB"/>
        </w:rPr>
        <w:t>ract. 2014;31(3):34</w:t>
      </w:r>
      <w:r>
        <w:rPr>
          <w:lang w:val="en-GB"/>
        </w:rPr>
        <w:t>9–</w:t>
      </w:r>
      <w:r w:rsidRPr="00957B3C">
        <w:rPr>
          <w:lang w:val="en-GB"/>
        </w:rPr>
        <w:t>56.</w:t>
      </w:r>
    </w:p>
    <w:p w14:paraId="67D4F80C" w14:textId="77777777" w:rsidR="0087688E" w:rsidRPr="00957B3C" w:rsidRDefault="0087688E" w:rsidP="0087688E">
      <w:pPr>
        <w:pStyle w:val="EndNoteBibliography"/>
        <w:rPr>
          <w:lang w:val="en-GB"/>
        </w:rPr>
      </w:pPr>
      <w:r w:rsidRPr="00957B3C">
        <w:rPr>
          <w:lang w:val="en-GB"/>
        </w:rPr>
        <w:t>225.</w:t>
      </w:r>
      <w:r w:rsidRPr="00957B3C">
        <w:rPr>
          <w:lang w:val="en-GB"/>
        </w:rPr>
        <w:tab/>
        <w:t>Chiang PP, Glance D, Walker J, Walter FM, Emery JD. Implementing a QCancer risk tool into general practice consultations: an exploratory study using simulated consultations with Australian general practitioners. Br</w:t>
      </w:r>
      <w:r>
        <w:rPr>
          <w:lang w:val="en-GB"/>
        </w:rPr>
        <w:t xml:space="preserve"> J C</w:t>
      </w:r>
      <w:r w:rsidRPr="00957B3C">
        <w:rPr>
          <w:lang w:val="en-GB"/>
        </w:rPr>
        <w:t>ancer. 2015;112 Suppl 1:S7</w:t>
      </w:r>
      <w:r>
        <w:rPr>
          <w:lang w:val="en-GB"/>
        </w:rPr>
        <w:t>7–</w:t>
      </w:r>
      <w:r w:rsidRPr="00957B3C">
        <w:rPr>
          <w:lang w:val="en-GB"/>
        </w:rPr>
        <w:t>83.</w:t>
      </w:r>
    </w:p>
    <w:p w14:paraId="703CDE57" w14:textId="77777777" w:rsidR="0087688E" w:rsidRPr="00957B3C" w:rsidRDefault="0087688E" w:rsidP="0087688E">
      <w:pPr>
        <w:pStyle w:val="EndNoteBibliography"/>
        <w:rPr>
          <w:lang w:val="en-GB"/>
        </w:rPr>
      </w:pPr>
      <w:r w:rsidRPr="00957B3C">
        <w:rPr>
          <w:lang w:val="en-GB"/>
        </w:rPr>
        <w:t>226.</w:t>
      </w:r>
      <w:r w:rsidRPr="00957B3C">
        <w:rPr>
          <w:lang w:val="en-GB"/>
        </w:rPr>
        <w:tab/>
        <w:t xml:space="preserve">Godfrey M, Smith J, Green J, Cheater F, Inouye SK, Young JB. Developing and implementing an integrated delirium prevention system of care: a theory driven, participatory research study. </w:t>
      </w:r>
      <w:r>
        <w:rPr>
          <w:lang w:val="en-GB"/>
        </w:rPr>
        <w:t>BMC Health Serv Res</w:t>
      </w:r>
      <w:r w:rsidRPr="00957B3C">
        <w:rPr>
          <w:lang w:val="en-GB"/>
        </w:rPr>
        <w:t>. 2013;13:341.</w:t>
      </w:r>
    </w:p>
    <w:p w14:paraId="6A2AA4B7" w14:textId="77777777" w:rsidR="0087688E" w:rsidRPr="00957B3C" w:rsidRDefault="0087688E" w:rsidP="0087688E">
      <w:pPr>
        <w:pStyle w:val="EndNoteBibliography"/>
        <w:rPr>
          <w:lang w:val="en-GB"/>
        </w:rPr>
      </w:pPr>
      <w:r w:rsidRPr="00957B3C">
        <w:rPr>
          <w:lang w:val="en-GB"/>
        </w:rPr>
        <w:t>227.</w:t>
      </w:r>
      <w:r w:rsidRPr="00957B3C">
        <w:rPr>
          <w:lang w:val="en-GB"/>
        </w:rPr>
        <w:tab/>
        <w:t xml:space="preserve">Morden A, Ong BN, Brooks L, Jinks C, Porcheret M, Edwards JJ, et al. Introducing Evidence Through Research "Push": Using Theory and Qualitative Methods. </w:t>
      </w:r>
      <w:r>
        <w:rPr>
          <w:lang w:val="en-GB"/>
        </w:rPr>
        <w:t>Qual Health Res</w:t>
      </w:r>
      <w:r w:rsidRPr="00957B3C">
        <w:rPr>
          <w:lang w:val="en-GB"/>
        </w:rPr>
        <w:t>. 2015;25(11):156</w:t>
      </w:r>
      <w:r>
        <w:rPr>
          <w:lang w:val="en-GB"/>
        </w:rPr>
        <w:t>0–</w:t>
      </w:r>
      <w:r w:rsidRPr="00957B3C">
        <w:rPr>
          <w:lang w:val="en-GB"/>
        </w:rPr>
        <w:t>75.</w:t>
      </w:r>
    </w:p>
    <w:p w14:paraId="00FDFD17" w14:textId="77777777" w:rsidR="0087688E" w:rsidRPr="00957B3C" w:rsidRDefault="0087688E" w:rsidP="0087688E">
      <w:pPr>
        <w:pStyle w:val="EndNoteBibliography"/>
        <w:rPr>
          <w:lang w:val="en-GB"/>
        </w:rPr>
      </w:pPr>
      <w:r w:rsidRPr="00957B3C">
        <w:rPr>
          <w:lang w:val="en-GB"/>
        </w:rPr>
        <w:t>228.</w:t>
      </w:r>
      <w:r w:rsidRPr="00957B3C">
        <w:rPr>
          <w:lang w:val="en-GB"/>
        </w:rPr>
        <w:tab/>
        <w:t xml:space="preserve">Finch TL, Bamford C, Deary V, Sabin N, Parry SW. Making sense of a cognitive behavioural therapy intervention for fear of falling: qualitative study of intervention development. </w:t>
      </w:r>
      <w:r>
        <w:rPr>
          <w:lang w:val="en-GB"/>
        </w:rPr>
        <w:t>BMC Health Serv Res</w:t>
      </w:r>
      <w:r w:rsidRPr="00957B3C">
        <w:rPr>
          <w:lang w:val="en-GB"/>
        </w:rPr>
        <w:t>. 2014;14:436.</w:t>
      </w:r>
    </w:p>
    <w:p w14:paraId="2AE31175" w14:textId="77777777" w:rsidR="0087688E" w:rsidRPr="00957B3C" w:rsidRDefault="0087688E" w:rsidP="0087688E">
      <w:pPr>
        <w:pStyle w:val="EndNoteBibliography"/>
        <w:rPr>
          <w:lang w:val="en-GB"/>
        </w:rPr>
      </w:pPr>
      <w:r w:rsidRPr="00957B3C">
        <w:rPr>
          <w:lang w:val="en-GB"/>
        </w:rPr>
        <w:t>229.</w:t>
      </w:r>
      <w:r w:rsidRPr="00957B3C">
        <w:rPr>
          <w:lang w:val="en-GB"/>
        </w:rPr>
        <w:tab/>
        <w:t>Murray E, Linke S, Harwood E, Conroy S, Stevenson F, Godfrey C. Widening access to treatment for alcohol misuse: description and formative evaluation of an innovative web-based service in one primary care trust. Alcohol Alcohol. 2012;47(6):69</w:t>
      </w:r>
      <w:r>
        <w:rPr>
          <w:lang w:val="en-GB"/>
        </w:rPr>
        <w:t>7–</w:t>
      </w:r>
      <w:r w:rsidRPr="00957B3C">
        <w:rPr>
          <w:lang w:val="en-GB"/>
        </w:rPr>
        <w:t>701.</w:t>
      </w:r>
    </w:p>
    <w:p w14:paraId="64216E86" w14:textId="77777777" w:rsidR="0087688E" w:rsidRPr="00957B3C" w:rsidRDefault="0087688E" w:rsidP="0087688E">
      <w:pPr>
        <w:pStyle w:val="EndNoteBibliography"/>
        <w:rPr>
          <w:lang w:val="en-GB"/>
        </w:rPr>
      </w:pPr>
      <w:r w:rsidRPr="00957B3C">
        <w:rPr>
          <w:lang w:val="en-GB"/>
        </w:rPr>
        <w:t>230.</w:t>
      </w:r>
      <w:r w:rsidRPr="00957B3C">
        <w:rPr>
          <w:lang w:val="en-GB"/>
        </w:rPr>
        <w:tab/>
        <w:t>Lau R, Stevenson F, Ong BN, Dziedzic K, Treweek S, Eldridge S, et al. Achieving change in primary care</w:t>
      </w:r>
      <w:r>
        <w:rPr>
          <w:lang w:val="en-GB"/>
        </w:rPr>
        <w:t xml:space="preserve"> — </w:t>
      </w:r>
      <w:r w:rsidRPr="00957B3C">
        <w:rPr>
          <w:lang w:val="en-GB"/>
        </w:rPr>
        <w:t xml:space="preserve">causes of the evidence to practice gap: systematic reviews of reviews. </w:t>
      </w:r>
      <w:r>
        <w:rPr>
          <w:lang w:val="en-GB"/>
        </w:rPr>
        <w:t>Implement Sci</w:t>
      </w:r>
      <w:r w:rsidRPr="00957B3C">
        <w:rPr>
          <w:lang w:val="en-GB"/>
        </w:rPr>
        <w:t>. 2016;11:40.</w:t>
      </w:r>
    </w:p>
    <w:p w14:paraId="7199F8C9" w14:textId="77777777" w:rsidR="0087688E" w:rsidRPr="00957B3C" w:rsidRDefault="0087688E" w:rsidP="0087688E">
      <w:pPr>
        <w:pStyle w:val="EndNoteBibliography"/>
        <w:rPr>
          <w:lang w:val="en-GB"/>
        </w:rPr>
      </w:pPr>
      <w:r w:rsidRPr="00957B3C">
        <w:rPr>
          <w:lang w:val="en-GB"/>
        </w:rPr>
        <w:t>231.</w:t>
      </w:r>
      <w:r w:rsidRPr="00957B3C">
        <w:rPr>
          <w:lang w:val="en-GB"/>
        </w:rPr>
        <w:tab/>
        <w:t xml:space="preserve">Nolan T, Dack C, Pal K, Ross J, Stevenson FA, Peacock R, et al. Patient reactions to a web-based cardiovascular risk calculator in type 2 diabetes: a qualitative study in primary care. </w:t>
      </w:r>
      <w:r>
        <w:rPr>
          <w:lang w:val="en-GB"/>
        </w:rPr>
        <w:t>Br J Gen Pract</w:t>
      </w:r>
      <w:r w:rsidRPr="00957B3C">
        <w:rPr>
          <w:lang w:val="en-GB"/>
        </w:rPr>
        <w:t>. 2015;65(632):e15</w:t>
      </w:r>
      <w:r>
        <w:rPr>
          <w:lang w:val="en-GB"/>
        </w:rPr>
        <w:t>2–</w:t>
      </w:r>
      <w:r w:rsidRPr="00957B3C">
        <w:rPr>
          <w:lang w:val="en-GB"/>
        </w:rPr>
        <w:t>60.</w:t>
      </w:r>
    </w:p>
    <w:p w14:paraId="3AEA210B" w14:textId="77777777" w:rsidR="0087688E" w:rsidRPr="00957B3C" w:rsidRDefault="0087688E" w:rsidP="0087688E">
      <w:pPr>
        <w:pStyle w:val="EndNoteBibliography"/>
        <w:rPr>
          <w:lang w:val="en-GB"/>
        </w:rPr>
      </w:pPr>
      <w:r w:rsidRPr="00957B3C">
        <w:rPr>
          <w:lang w:val="en-GB"/>
        </w:rPr>
        <w:t>232.</w:t>
      </w:r>
      <w:r w:rsidRPr="00957B3C">
        <w:rPr>
          <w:lang w:val="en-GB"/>
        </w:rPr>
        <w:tab/>
        <w:t xml:space="preserve">Alkhaldi G, Hamilton FL, Lau R, Webster R, Michie S, Murray E. The Effectiveness of Prompts to Promote Engagement With Digital Interventions: A Systematic Review. </w:t>
      </w:r>
      <w:r>
        <w:rPr>
          <w:lang w:val="en-GB"/>
        </w:rPr>
        <w:t>J Med Internet Res</w:t>
      </w:r>
      <w:r w:rsidRPr="00957B3C">
        <w:rPr>
          <w:lang w:val="en-GB"/>
        </w:rPr>
        <w:t>. 2016;18(1):e6.</w:t>
      </w:r>
    </w:p>
    <w:p w14:paraId="43027DBC" w14:textId="77777777" w:rsidR="0087688E" w:rsidRPr="00957B3C" w:rsidRDefault="0087688E" w:rsidP="0087688E">
      <w:pPr>
        <w:pStyle w:val="EndNoteBibliography"/>
        <w:rPr>
          <w:lang w:val="en-GB"/>
        </w:rPr>
      </w:pPr>
      <w:r w:rsidRPr="00957B3C">
        <w:rPr>
          <w:lang w:val="en-GB"/>
        </w:rPr>
        <w:t>233.</w:t>
      </w:r>
      <w:r w:rsidRPr="00957B3C">
        <w:rPr>
          <w:lang w:val="en-GB"/>
        </w:rPr>
        <w:tab/>
        <w:t xml:space="preserve">Ross J, Stevenson F, Lau R, Murray E. Exploring the challenges of implementing e-health: a protocol for an update of a systematic review of reviews. </w:t>
      </w:r>
      <w:r>
        <w:rPr>
          <w:lang w:val="en-GB"/>
        </w:rPr>
        <w:t>BMJ Open</w:t>
      </w:r>
      <w:r w:rsidRPr="00957B3C">
        <w:rPr>
          <w:lang w:val="en-GB"/>
        </w:rPr>
        <w:t>. 2015;5(4):e006773.</w:t>
      </w:r>
    </w:p>
    <w:p w14:paraId="519E6DDD" w14:textId="77777777" w:rsidR="0087688E" w:rsidRPr="00957B3C" w:rsidRDefault="0087688E" w:rsidP="0087688E">
      <w:pPr>
        <w:pStyle w:val="EndNoteBibliography"/>
        <w:rPr>
          <w:lang w:val="en-GB"/>
        </w:rPr>
      </w:pPr>
      <w:r w:rsidRPr="00957B3C">
        <w:rPr>
          <w:lang w:val="en-GB"/>
        </w:rPr>
        <w:t>234.</w:t>
      </w:r>
      <w:r w:rsidRPr="00957B3C">
        <w:rPr>
          <w:lang w:val="en-GB"/>
        </w:rPr>
        <w:tab/>
        <w:t>Ross J, Stevenson F, Lau R, Murray E. Factors that influence the implementation of e-He</w:t>
      </w:r>
      <w:r>
        <w:rPr>
          <w:lang w:val="en-GB"/>
        </w:rPr>
        <w:t>al</w:t>
      </w:r>
      <w:r w:rsidRPr="00957B3C">
        <w:rPr>
          <w:lang w:val="en-GB"/>
        </w:rPr>
        <w:t xml:space="preserve">th: A systematic review of systematic reviews (an update). </w:t>
      </w:r>
      <w:r>
        <w:rPr>
          <w:lang w:val="en-GB"/>
        </w:rPr>
        <w:t>Implement Sci</w:t>
      </w:r>
      <w:r w:rsidRPr="00957B3C">
        <w:rPr>
          <w:lang w:val="en-GB"/>
        </w:rPr>
        <w:t>. 2016</w:t>
      </w:r>
      <w:r>
        <w:rPr>
          <w:lang w:val="en-GB"/>
        </w:rPr>
        <w:t>;11:146</w:t>
      </w:r>
      <w:r w:rsidRPr="00957B3C">
        <w:rPr>
          <w:lang w:val="en-GB"/>
        </w:rPr>
        <w:t>.</w:t>
      </w:r>
    </w:p>
    <w:p w14:paraId="45E98596" w14:textId="77777777" w:rsidR="0087688E" w:rsidRPr="00957B3C" w:rsidRDefault="0087688E" w:rsidP="0087688E">
      <w:pPr>
        <w:pStyle w:val="EndNoteBibliography"/>
        <w:rPr>
          <w:lang w:val="en-GB"/>
        </w:rPr>
      </w:pPr>
      <w:r w:rsidRPr="00957B3C">
        <w:rPr>
          <w:lang w:val="en-GB"/>
        </w:rPr>
        <w:t>235.</w:t>
      </w:r>
      <w:r w:rsidRPr="00957B3C">
        <w:rPr>
          <w:lang w:val="en-GB"/>
        </w:rPr>
        <w:tab/>
        <w:t>Loudon K, Treweek S, Sullivan F, Donnan P, Thorpe KE, Zwarenstein M. The PRECIS-2 tool: designing trials that are fit for purpose. BMJ. 2015;350:h2147.</w:t>
      </w:r>
    </w:p>
    <w:p w14:paraId="2AB69E37" w14:textId="77777777" w:rsidR="0087688E" w:rsidRPr="00957B3C" w:rsidRDefault="0087688E" w:rsidP="0087688E">
      <w:pPr>
        <w:pStyle w:val="EndNoteBibliography"/>
        <w:rPr>
          <w:lang w:val="en-GB"/>
        </w:rPr>
      </w:pPr>
      <w:r w:rsidRPr="00957B3C">
        <w:rPr>
          <w:lang w:val="en-GB"/>
        </w:rPr>
        <w:t>236.</w:t>
      </w:r>
      <w:r w:rsidRPr="00957B3C">
        <w:rPr>
          <w:lang w:val="en-GB"/>
        </w:rPr>
        <w:tab/>
        <w:t xml:space="preserve">Winkley K, Stahl D, Chamley M, Stopford R, Boughdady M, Thomas S, et al. Low attendance at structured education for people with newly diagnosed type 2 diabetes: General practice characteristics and individual patient factors predict uptake. </w:t>
      </w:r>
      <w:r w:rsidRPr="00755D64">
        <w:rPr>
          <w:lang w:val="en-GB"/>
        </w:rPr>
        <w:t xml:space="preserve">Patient </w:t>
      </w:r>
      <w:r>
        <w:rPr>
          <w:lang w:val="en-GB"/>
        </w:rPr>
        <w:t>E</w:t>
      </w:r>
      <w:r w:rsidRPr="00755D64">
        <w:rPr>
          <w:lang w:val="en-GB"/>
        </w:rPr>
        <w:t>duc</w:t>
      </w:r>
      <w:r>
        <w:rPr>
          <w:lang w:val="en-GB"/>
        </w:rPr>
        <w:t xml:space="preserve"> C</w:t>
      </w:r>
      <w:r w:rsidRPr="00755D64">
        <w:rPr>
          <w:lang w:val="en-GB"/>
        </w:rPr>
        <w:t>ouns</w:t>
      </w:r>
      <w:r w:rsidRPr="00957B3C">
        <w:rPr>
          <w:lang w:val="en-GB"/>
        </w:rPr>
        <w:t>. 2016;99(1):10</w:t>
      </w:r>
      <w:r>
        <w:rPr>
          <w:lang w:val="en-GB"/>
        </w:rPr>
        <w:t>1–</w:t>
      </w:r>
      <w:r w:rsidRPr="00957B3C">
        <w:rPr>
          <w:lang w:val="en-GB"/>
        </w:rPr>
        <w:t>7.</w:t>
      </w:r>
    </w:p>
    <w:p w14:paraId="3AE06BD6" w14:textId="77777777" w:rsidR="0087688E" w:rsidRPr="00957B3C" w:rsidRDefault="0087688E" w:rsidP="0087688E">
      <w:pPr>
        <w:pStyle w:val="EndNoteBibliography"/>
        <w:rPr>
          <w:lang w:val="en-GB"/>
        </w:rPr>
      </w:pPr>
      <w:r w:rsidRPr="00957B3C">
        <w:rPr>
          <w:lang w:val="en-GB"/>
        </w:rPr>
        <w:t>237.</w:t>
      </w:r>
      <w:r w:rsidRPr="00957B3C">
        <w:rPr>
          <w:lang w:val="en-GB"/>
        </w:rPr>
        <w:tab/>
        <w:t xml:space="preserve">Murray E, Hekler EB, Andersson G, Collins LM, Doherty AR, Hollis C, et al. Evaluating digital health interventions: key questions and approaches. </w:t>
      </w:r>
      <w:r>
        <w:rPr>
          <w:lang w:val="en-GB"/>
        </w:rPr>
        <w:t>Am J Prev Med</w:t>
      </w:r>
      <w:r w:rsidRPr="00957B3C">
        <w:rPr>
          <w:lang w:val="en-GB"/>
        </w:rPr>
        <w:t>. 2016</w:t>
      </w:r>
      <w:r>
        <w:rPr>
          <w:lang w:val="en-GB"/>
        </w:rPr>
        <w:t>;51(5):843-851</w:t>
      </w:r>
      <w:r w:rsidRPr="00957B3C">
        <w:rPr>
          <w:lang w:val="en-GB"/>
        </w:rPr>
        <w:t>.</w:t>
      </w:r>
    </w:p>
    <w:p w14:paraId="4E95D200" w14:textId="77777777" w:rsidR="0087688E" w:rsidRPr="00957B3C" w:rsidRDefault="0087688E" w:rsidP="0087688E">
      <w:pPr>
        <w:pStyle w:val="EndNoteBibliography"/>
        <w:rPr>
          <w:lang w:val="en-GB"/>
        </w:rPr>
      </w:pPr>
      <w:r w:rsidRPr="00957B3C">
        <w:rPr>
          <w:lang w:val="en-GB"/>
        </w:rPr>
        <w:t>238.</w:t>
      </w:r>
      <w:r w:rsidRPr="00957B3C">
        <w:rPr>
          <w:lang w:val="en-GB"/>
        </w:rPr>
        <w:tab/>
        <w:t xml:space="preserve">Patrick K, Hekler EB, Estrin D, Mohr DC, Riper H, Crane D, et al. Rapid rate of technological development and its implications for research on digital health behavior interventions. </w:t>
      </w:r>
      <w:r>
        <w:rPr>
          <w:lang w:val="en-GB"/>
        </w:rPr>
        <w:t>Am J Prev Med</w:t>
      </w:r>
      <w:r w:rsidRPr="00957B3C">
        <w:rPr>
          <w:lang w:val="en-GB"/>
        </w:rPr>
        <w:t>. 2016</w:t>
      </w:r>
      <w:r>
        <w:rPr>
          <w:lang w:val="en-GB"/>
        </w:rPr>
        <w:t xml:space="preserve"> (in press)</w:t>
      </w:r>
      <w:r w:rsidRPr="00957B3C">
        <w:rPr>
          <w:lang w:val="en-GB"/>
        </w:rPr>
        <w:t>.</w:t>
      </w:r>
    </w:p>
    <w:p w14:paraId="64A61AFF" w14:textId="77777777" w:rsidR="0087688E" w:rsidRPr="00957B3C" w:rsidRDefault="0087688E" w:rsidP="0087688E">
      <w:pPr>
        <w:pStyle w:val="EndNoteBibliography"/>
        <w:rPr>
          <w:lang w:val="en-GB"/>
        </w:rPr>
      </w:pPr>
      <w:r w:rsidRPr="00957B3C">
        <w:rPr>
          <w:lang w:val="en-GB"/>
        </w:rPr>
        <w:t>239.</w:t>
      </w:r>
      <w:r w:rsidRPr="00957B3C">
        <w:rPr>
          <w:lang w:val="en-GB"/>
        </w:rPr>
        <w:tab/>
        <w:t xml:space="preserve">Yardley L, Spring BJ, Riper H, Morrison LG, Crane D, Curtis K, et al. Understanding and Promoting Engagement with Digital Behavior Change Interventions. </w:t>
      </w:r>
      <w:r>
        <w:rPr>
          <w:lang w:val="en-GB"/>
        </w:rPr>
        <w:t>Am J Prev Med</w:t>
      </w:r>
      <w:r w:rsidRPr="00957B3C">
        <w:rPr>
          <w:lang w:val="en-GB"/>
        </w:rPr>
        <w:t>. 2016</w:t>
      </w:r>
      <w:r>
        <w:rPr>
          <w:lang w:val="en-GB"/>
        </w:rPr>
        <w:t>;51(5):833-842</w:t>
      </w:r>
      <w:r w:rsidRPr="00957B3C">
        <w:rPr>
          <w:lang w:val="en-GB"/>
        </w:rPr>
        <w:t>.</w:t>
      </w:r>
    </w:p>
    <w:p w14:paraId="53669009" w14:textId="77777777" w:rsidR="0087688E" w:rsidRPr="00957B3C" w:rsidRDefault="0087688E" w:rsidP="0087688E">
      <w:pPr>
        <w:pStyle w:val="EndNoteBibliography"/>
        <w:rPr>
          <w:lang w:val="en-GB"/>
        </w:rPr>
      </w:pPr>
      <w:r w:rsidRPr="00957B3C">
        <w:rPr>
          <w:lang w:val="en-GB"/>
        </w:rPr>
        <w:t>240.</w:t>
      </w:r>
      <w:r w:rsidRPr="00957B3C">
        <w:rPr>
          <w:lang w:val="en-GB"/>
        </w:rPr>
        <w:tab/>
        <w:t xml:space="preserve">Hekler EB, Michie S, Rivera DE, Collins LM, Pavel M, Jimison H, et al. Developing and refining models and theories suitable for digital health interventions </w:t>
      </w:r>
      <w:r>
        <w:rPr>
          <w:lang w:val="en-GB"/>
        </w:rPr>
        <w:t>Am J Prev Med</w:t>
      </w:r>
      <w:r w:rsidRPr="00957B3C">
        <w:rPr>
          <w:lang w:val="en-GB"/>
        </w:rPr>
        <w:t>. 20</w:t>
      </w:r>
      <w:r>
        <w:rPr>
          <w:lang w:val="en-GB"/>
        </w:rPr>
        <w:t>17 (in press)</w:t>
      </w:r>
      <w:r w:rsidRPr="00957B3C">
        <w:rPr>
          <w:lang w:val="en-GB"/>
        </w:rPr>
        <w:t>.</w:t>
      </w:r>
    </w:p>
    <w:p w14:paraId="35AECC5D" w14:textId="20B09C96" w:rsidR="00CD3B7D" w:rsidRPr="00F234A9" w:rsidRDefault="0087688E" w:rsidP="0087688E">
      <w:r w:rsidRPr="00854E37">
        <w:fldChar w:fldCharType="end"/>
      </w:r>
      <w:r w:rsidR="00CD3B7D" w:rsidRPr="00F234A9">
        <w:br w:type="page"/>
      </w:r>
    </w:p>
    <w:p w14:paraId="50E6E6F5" w14:textId="7046BE46" w:rsidR="00CD3B7D" w:rsidRDefault="00CD3B7D" w:rsidP="00CD3B7D">
      <w:pPr>
        <w:pStyle w:val="Title"/>
      </w:pPr>
      <w:bookmarkStart w:id="352" w:name="_Toc355448239"/>
      <w:r w:rsidRPr="00F234A9">
        <w:t>Appendices</w:t>
      </w:r>
      <w:bookmarkEnd w:id="352"/>
    </w:p>
    <w:p w14:paraId="3CC877E2" w14:textId="77777777" w:rsidR="002F5CFB" w:rsidRDefault="002F5CFB">
      <w:pPr>
        <w:spacing w:after="200" w:line="276" w:lineRule="auto"/>
      </w:pPr>
      <w:r>
        <w:br w:type="page"/>
      </w:r>
    </w:p>
    <w:p w14:paraId="71ABEC1F" w14:textId="77777777" w:rsidR="002F5CFB" w:rsidRPr="002F5CFB" w:rsidRDefault="002F5CFB" w:rsidP="002F5CFB">
      <w:pPr>
        <w:rPr>
          <w:rFonts w:cs="Times New Roman"/>
          <w:szCs w:val="24"/>
        </w:rPr>
      </w:pPr>
      <w:r w:rsidRPr="002F5CFB">
        <w:rPr>
          <w:rFonts w:cs="Times New Roman"/>
          <w:b/>
          <w:szCs w:val="24"/>
        </w:rPr>
        <w:t xml:space="preserve">Appendix 1: Description of HeLP-Diabetes. </w:t>
      </w:r>
    </w:p>
    <w:p w14:paraId="6B8E44FD" w14:textId="77777777" w:rsidR="002F5CFB" w:rsidRPr="002F5CFB" w:rsidRDefault="002F5CFB" w:rsidP="002F5CFB">
      <w:pPr>
        <w:rPr>
          <w:rFonts w:cs="Times New Roman"/>
          <w:szCs w:val="24"/>
        </w:rPr>
      </w:pPr>
      <w:r w:rsidRPr="002F5CFB">
        <w:rPr>
          <w:rFonts w:cs="Times New Roman"/>
          <w:b/>
          <w:i/>
          <w:szCs w:val="24"/>
        </w:rPr>
        <w:t>Content</w:t>
      </w:r>
    </w:p>
    <w:p w14:paraId="4BF9951F" w14:textId="77777777" w:rsidR="002F5CFB" w:rsidRPr="002F5CFB" w:rsidRDefault="002F5CFB" w:rsidP="002F5CFB">
      <w:pPr>
        <w:rPr>
          <w:rFonts w:cs="Times New Roman"/>
          <w:szCs w:val="24"/>
        </w:rPr>
      </w:pPr>
      <w:r w:rsidRPr="002F5CFB">
        <w:rPr>
          <w:rFonts w:cs="Times New Roman"/>
          <w:szCs w:val="24"/>
        </w:rPr>
        <w:t xml:space="preserve">The overall content was broken down into 8 sections developed to improve medical, emotional and role management. The key features in each section are described and shown below. </w:t>
      </w:r>
    </w:p>
    <w:p w14:paraId="40DA9FCD" w14:textId="77777777" w:rsidR="002F5CFB" w:rsidRPr="002F5CFB" w:rsidRDefault="002F5CFB" w:rsidP="002F5CFB">
      <w:pPr>
        <w:pStyle w:val="ListParagraph"/>
        <w:numPr>
          <w:ilvl w:val="0"/>
          <w:numId w:val="54"/>
        </w:numPr>
        <w:spacing w:after="160" w:line="259" w:lineRule="auto"/>
        <w:jc w:val="both"/>
        <w:rPr>
          <w:rFonts w:cs="Times New Roman"/>
          <w:b/>
          <w:i/>
          <w:noProof/>
          <w:szCs w:val="24"/>
          <w:lang w:val="en-US"/>
        </w:rPr>
      </w:pPr>
      <w:r w:rsidRPr="002F5CFB">
        <w:rPr>
          <w:rFonts w:cs="Times New Roman"/>
          <w:b/>
          <w:i/>
          <w:szCs w:val="24"/>
        </w:rPr>
        <w:t>Understanding diabetes</w:t>
      </w:r>
    </w:p>
    <w:p w14:paraId="1E3157A3" w14:textId="2DAD75E8" w:rsidR="002F5CFB" w:rsidRPr="00FF1FEE" w:rsidRDefault="002F5CFB" w:rsidP="00FF1FEE">
      <w:pPr>
        <w:ind w:left="3"/>
        <w:jc w:val="both"/>
        <w:rPr>
          <w:rFonts w:cs="Times New Roman"/>
          <w:szCs w:val="24"/>
        </w:rPr>
      </w:pPr>
      <w:r w:rsidRPr="00FF1FEE">
        <w:rPr>
          <w:rFonts w:cs="Times New Roman"/>
          <w:szCs w:val="24"/>
        </w:rPr>
        <w:t xml:space="preserve">This section focused on improving people’s medical management by increasing their knowledge about diabetes, targeting beliefs about diabetes and encouraging behaviour change. Information was provided to answer a number of common questions about diabetes (e.g. the nature and causes of diabetes, see Figure </w:t>
      </w:r>
      <w:r w:rsidR="00FF1FEE">
        <w:rPr>
          <w:rFonts w:cs="Times New Roman"/>
          <w:szCs w:val="24"/>
        </w:rPr>
        <w:t>24</w:t>
      </w:r>
      <w:r w:rsidRPr="00FF1FEE">
        <w:rPr>
          <w:rFonts w:cs="Times New Roman"/>
          <w:szCs w:val="24"/>
        </w:rPr>
        <w:t xml:space="preserve">). </w:t>
      </w:r>
    </w:p>
    <w:p w14:paraId="65FBCBB9" w14:textId="77777777" w:rsidR="002F5CFB" w:rsidRPr="00FF1FEE" w:rsidRDefault="002F5CFB" w:rsidP="00FF1FEE">
      <w:pPr>
        <w:ind w:left="3"/>
        <w:jc w:val="both"/>
        <w:rPr>
          <w:rFonts w:cs="Times New Roman"/>
          <w:szCs w:val="24"/>
        </w:rPr>
      </w:pPr>
    </w:p>
    <w:p w14:paraId="07C36B4D" w14:textId="77777777" w:rsidR="002F5CFB" w:rsidRPr="00FF1FEE" w:rsidRDefault="002F5CFB" w:rsidP="00FF1FEE">
      <w:pPr>
        <w:ind w:left="3"/>
        <w:jc w:val="both"/>
        <w:rPr>
          <w:rFonts w:cs="Times New Roman"/>
          <w:szCs w:val="24"/>
        </w:rPr>
      </w:pPr>
      <w:r w:rsidRPr="002F5CFB">
        <w:rPr>
          <w:noProof/>
          <w:lang w:eastAsia="en-GB"/>
        </w:rPr>
        <w:drawing>
          <wp:inline distT="0" distB="0" distL="0" distR="0" wp14:anchorId="2279404C" wp14:editId="20A47535">
            <wp:extent cx="5232400" cy="4609495"/>
            <wp:effectExtent l="25400" t="25400" r="25400" b="13335"/>
            <wp:docPr id="19473" name="Picture 1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4078" cy="4610973"/>
                    </a:xfrm>
                    <a:prstGeom prst="rect">
                      <a:avLst/>
                    </a:prstGeom>
                    <a:noFill/>
                    <a:ln w="12700" cmpd="sng">
                      <a:solidFill>
                        <a:schemeClr val="tx1"/>
                      </a:solidFill>
                    </a:ln>
                  </pic:spPr>
                </pic:pic>
              </a:graphicData>
            </a:graphic>
          </wp:inline>
        </w:drawing>
      </w:r>
    </w:p>
    <w:p w14:paraId="6EF81C72" w14:textId="259A3148" w:rsidR="002F5CFB" w:rsidRPr="00FF1FEE" w:rsidRDefault="00FF1FEE" w:rsidP="00FF1FEE">
      <w:pPr>
        <w:ind w:left="3"/>
        <w:jc w:val="both"/>
        <w:rPr>
          <w:rFonts w:cs="Times New Roman"/>
          <w:szCs w:val="24"/>
        </w:rPr>
      </w:pPr>
      <w:r>
        <w:rPr>
          <w:rFonts w:cs="Times New Roman"/>
          <w:szCs w:val="24"/>
        </w:rPr>
        <w:t>Figure 24</w:t>
      </w:r>
      <w:r w:rsidR="002F5CFB" w:rsidRPr="00FF1FEE">
        <w:rPr>
          <w:rFonts w:cs="Times New Roman"/>
          <w:szCs w:val="24"/>
        </w:rPr>
        <w:t>: Understanding diabetes - An example of the information provided on what causes type 2 diabetes</w:t>
      </w:r>
    </w:p>
    <w:p w14:paraId="3F683973" w14:textId="77777777" w:rsidR="002F5CFB" w:rsidRPr="00FF1FEE" w:rsidRDefault="002F5CFB" w:rsidP="00FF1FEE">
      <w:pPr>
        <w:ind w:left="3"/>
        <w:jc w:val="both"/>
        <w:rPr>
          <w:rFonts w:cs="Times New Roman"/>
          <w:szCs w:val="24"/>
        </w:rPr>
      </w:pPr>
    </w:p>
    <w:p w14:paraId="1C70CA2B" w14:textId="27615F04" w:rsidR="002F5CFB" w:rsidRPr="00FF1FEE" w:rsidRDefault="002F5CFB" w:rsidP="00FF1FEE">
      <w:pPr>
        <w:ind w:left="3"/>
        <w:jc w:val="both"/>
        <w:rPr>
          <w:rFonts w:cs="Times New Roman"/>
          <w:szCs w:val="24"/>
        </w:rPr>
      </w:pPr>
      <w:r w:rsidRPr="00FF1FEE">
        <w:rPr>
          <w:rFonts w:cs="Times New Roman"/>
          <w:szCs w:val="24"/>
        </w:rPr>
        <w:t>Information was provided on how diabetes affects the body including: emotional problems; eyes; feet; heart and blood vessels; hyperglycaemia; hypoglycaemia; infections; kidneys, nervous system; and sexual problems. For each area this included an overview, advice on actions that could be taken to prevent complications occurring, checks and tests to expect, associated complications and treatments, and links to external organisations (e.g. Society of Chiropodists and Podiatrists; NHS SmokeFree). An example for eyes is show in Figure 2</w:t>
      </w:r>
      <w:r w:rsidR="00FF1FEE">
        <w:rPr>
          <w:rFonts w:cs="Times New Roman"/>
          <w:szCs w:val="24"/>
        </w:rPr>
        <w:t>5</w:t>
      </w:r>
      <w:r w:rsidRPr="00FF1FEE">
        <w:rPr>
          <w:rFonts w:cs="Times New Roman"/>
          <w:szCs w:val="24"/>
        </w:rPr>
        <w:t xml:space="preserve"> below.      </w:t>
      </w:r>
    </w:p>
    <w:p w14:paraId="2E08A1D9" w14:textId="77777777" w:rsidR="002F5CFB" w:rsidRPr="00FF1FEE" w:rsidRDefault="002F5CFB" w:rsidP="00FF1FEE">
      <w:pPr>
        <w:ind w:left="3"/>
        <w:jc w:val="both"/>
        <w:rPr>
          <w:rFonts w:cs="Times New Roman"/>
          <w:szCs w:val="24"/>
        </w:rPr>
      </w:pPr>
      <w:r w:rsidRPr="002F5CFB">
        <w:rPr>
          <w:noProof/>
          <w:lang w:eastAsia="en-GB"/>
        </w:rPr>
        <w:drawing>
          <wp:inline distT="0" distB="0" distL="0" distR="0" wp14:anchorId="603144AC" wp14:editId="5D247331">
            <wp:extent cx="5642470" cy="6725368"/>
            <wp:effectExtent l="25400" t="25400" r="22225" b="31115"/>
            <wp:docPr id="19474" name="Picture 1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42608" cy="6725532"/>
                    </a:xfrm>
                    <a:prstGeom prst="rect">
                      <a:avLst/>
                    </a:prstGeom>
                    <a:noFill/>
                    <a:ln w="12700" cmpd="sng">
                      <a:solidFill>
                        <a:srgbClr val="000000"/>
                      </a:solidFill>
                    </a:ln>
                  </pic:spPr>
                </pic:pic>
              </a:graphicData>
            </a:graphic>
          </wp:inline>
        </w:drawing>
      </w:r>
    </w:p>
    <w:p w14:paraId="1C35CD96" w14:textId="56A7D07C" w:rsidR="002F5CFB" w:rsidRPr="00FF1FEE" w:rsidRDefault="002F5CFB" w:rsidP="00FF1FEE">
      <w:pPr>
        <w:ind w:left="3"/>
        <w:jc w:val="both"/>
        <w:rPr>
          <w:rFonts w:cs="Times New Roman"/>
          <w:szCs w:val="24"/>
        </w:rPr>
      </w:pPr>
      <w:r w:rsidRPr="00FF1FEE">
        <w:rPr>
          <w:rFonts w:cs="Times New Roman"/>
          <w:szCs w:val="24"/>
        </w:rPr>
        <w:t>Figure 2</w:t>
      </w:r>
      <w:r w:rsidR="00FF1FEE">
        <w:rPr>
          <w:rFonts w:cs="Times New Roman"/>
          <w:szCs w:val="24"/>
        </w:rPr>
        <w:t>5</w:t>
      </w:r>
      <w:r w:rsidRPr="00FF1FEE">
        <w:rPr>
          <w:rFonts w:cs="Times New Roman"/>
          <w:szCs w:val="24"/>
        </w:rPr>
        <w:t xml:space="preserve">: Understanding diabetes - An example of the information provided on how diabetes can affect the eyes including an overview, prevention, checks and tests, complications, treatment and links. </w:t>
      </w:r>
    </w:p>
    <w:p w14:paraId="571CBF78" w14:textId="77777777" w:rsidR="002F5CFB" w:rsidRPr="00FF1FEE" w:rsidRDefault="002F5CFB" w:rsidP="00FF1FEE">
      <w:pPr>
        <w:ind w:left="3"/>
        <w:jc w:val="both"/>
        <w:rPr>
          <w:rFonts w:cs="Times New Roman"/>
          <w:szCs w:val="24"/>
        </w:rPr>
      </w:pPr>
    </w:p>
    <w:p w14:paraId="04EA3F7B" w14:textId="285B611A" w:rsidR="00FF1FEE" w:rsidRDefault="002F5CFB" w:rsidP="00FF1FEE">
      <w:pPr>
        <w:ind w:left="3"/>
        <w:jc w:val="both"/>
        <w:rPr>
          <w:rFonts w:cs="Times New Roman"/>
          <w:szCs w:val="24"/>
        </w:rPr>
      </w:pPr>
      <w:r w:rsidRPr="00FF1FEE">
        <w:rPr>
          <w:rFonts w:cs="Times New Roman"/>
          <w:szCs w:val="24"/>
        </w:rPr>
        <w:t>There were also a number of structured quick guides that were developed to summarise the most important content across the sections in the intervention on a number of topics. These included: About type 2 diabetes; Understanding medicines; Eating with type 2 diabetes; African and Caribbean diets; Quitting smoking; and Alcohol. Each quick guide included the same quiz at the beginning and end to assess any changes in people’s knowledge and to provide feedback. In-between, individuals worked through a number of steps that presented them with written information about the topic and strategies to make behavioural changes (e.g. making plans, setting goals) as well as information in video format.  Each guide was designed to take approximately 15 minutes to complete. An example for About type</w:t>
      </w:r>
      <w:r w:rsidR="00FF1FEE">
        <w:rPr>
          <w:rFonts w:cs="Times New Roman"/>
          <w:szCs w:val="24"/>
        </w:rPr>
        <w:t xml:space="preserve"> 2 diabetes is shown in Figure 26</w:t>
      </w:r>
      <w:r w:rsidRPr="00FF1FEE">
        <w:rPr>
          <w:rFonts w:cs="Times New Roman"/>
          <w:szCs w:val="24"/>
        </w:rPr>
        <w:t xml:space="preserve">. </w:t>
      </w:r>
    </w:p>
    <w:p w14:paraId="54A8F6D0" w14:textId="77777777" w:rsidR="00FF1FEE" w:rsidRDefault="00FF1FEE">
      <w:pPr>
        <w:spacing w:after="200" w:line="276" w:lineRule="auto"/>
        <w:rPr>
          <w:rFonts w:cs="Times New Roman"/>
          <w:szCs w:val="24"/>
        </w:rPr>
      </w:pPr>
      <w:r>
        <w:rPr>
          <w:rFonts w:cs="Times New Roman"/>
          <w:szCs w:val="24"/>
        </w:rPr>
        <w:br w:type="page"/>
      </w:r>
    </w:p>
    <w:p w14:paraId="68693D23" w14:textId="77777777" w:rsidR="002F5CFB" w:rsidRPr="00FF1FEE" w:rsidRDefault="002F5CFB" w:rsidP="00FF1FEE">
      <w:pPr>
        <w:ind w:left="3"/>
        <w:jc w:val="both"/>
        <w:rPr>
          <w:rFonts w:cs="Times New Roman"/>
          <w:szCs w:val="24"/>
        </w:rPr>
      </w:pPr>
    </w:p>
    <w:p w14:paraId="2991FFD7" w14:textId="77777777" w:rsidR="002F5CFB" w:rsidRPr="002F5CFB" w:rsidRDefault="002F5CFB" w:rsidP="002F5CFB">
      <w:pPr>
        <w:jc w:val="both"/>
        <w:rPr>
          <w:rFonts w:cs="Times New Roman"/>
          <w:szCs w:val="24"/>
        </w:rPr>
      </w:pPr>
      <w:r w:rsidRPr="002F5CFB">
        <w:rPr>
          <w:rFonts w:cs="Times New Roman"/>
          <w:noProof/>
          <w:szCs w:val="24"/>
          <w:lang w:eastAsia="en-GB"/>
        </w:rPr>
        <w:drawing>
          <wp:inline distT="0" distB="0" distL="0" distR="0" wp14:anchorId="5A64108A" wp14:editId="4BDB73FF">
            <wp:extent cx="5731510" cy="4664655"/>
            <wp:effectExtent l="25400" t="25400" r="34290" b="34925"/>
            <wp:docPr id="19475" name="Picture 1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4664655"/>
                    </a:xfrm>
                    <a:prstGeom prst="rect">
                      <a:avLst/>
                    </a:prstGeom>
                    <a:noFill/>
                    <a:ln w="12700" cmpd="sng">
                      <a:solidFill>
                        <a:schemeClr val="tx1"/>
                      </a:solidFill>
                    </a:ln>
                  </pic:spPr>
                </pic:pic>
              </a:graphicData>
            </a:graphic>
          </wp:inline>
        </w:drawing>
      </w:r>
    </w:p>
    <w:p w14:paraId="6110B0BF" w14:textId="4627552C" w:rsidR="002F5CFB" w:rsidRPr="002F5CFB" w:rsidRDefault="002F5CFB" w:rsidP="002F5CFB">
      <w:pPr>
        <w:jc w:val="both"/>
        <w:rPr>
          <w:rFonts w:cs="Times New Roman"/>
          <w:szCs w:val="24"/>
        </w:rPr>
      </w:pPr>
      <w:r w:rsidRPr="002F5CFB">
        <w:rPr>
          <w:rFonts w:cs="Times New Roman"/>
          <w:szCs w:val="24"/>
        </w:rPr>
        <w:t xml:space="preserve">Figure </w:t>
      </w:r>
      <w:r w:rsidR="00FF1FEE">
        <w:rPr>
          <w:rFonts w:cs="Times New Roman"/>
          <w:szCs w:val="24"/>
        </w:rPr>
        <w:t>26</w:t>
      </w:r>
      <w:r w:rsidRPr="002F5CFB">
        <w:rPr>
          <w:rFonts w:cs="Times New Roman"/>
          <w:szCs w:val="24"/>
        </w:rPr>
        <w:t xml:space="preserve">: Understanding diabetes - An example of a quick guide for people to learn 'About type 2 diabetes’. The steps to work through include a quiz to assess knowledge and to give feedback, information about diabetes in written and video format including changes people could make to take care of their diabetes. </w:t>
      </w:r>
    </w:p>
    <w:p w14:paraId="585980D4" w14:textId="77777777" w:rsidR="002F5CFB" w:rsidRPr="002F5CFB" w:rsidRDefault="002F5CFB" w:rsidP="002F5CFB">
      <w:pPr>
        <w:jc w:val="both"/>
        <w:rPr>
          <w:rFonts w:cs="Times New Roman"/>
          <w:szCs w:val="24"/>
        </w:rPr>
      </w:pPr>
    </w:p>
    <w:p w14:paraId="7CB01F00" w14:textId="77777777" w:rsidR="002F5CFB" w:rsidRPr="002F5CFB" w:rsidRDefault="002F5CFB" w:rsidP="002F5CFB">
      <w:pPr>
        <w:pStyle w:val="ListParagraph"/>
        <w:numPr>
          <w:ilvl w:val="0"/>
          <w:numId w:val="54"/>
        </w:numPr>
        <w:spacing w:after="160" w:line="259" w:lineRule="auto"/>
        <w:jc w:val="both"/>
        <w:rPr>
          <w:rFonts w:cs="Times New Roman"/>
          <w:b/>
          <w:i/>
          <w:noProof/>
          <w:szCs w:val="24"/>
          <w:lang w:val="en-US"/>
        </w:rPr>
      </w:pPr>
      <w:r w:rsidRPr="002F5CFB">
        <w:rPr>
          <w:rFonts w:cs="Times New Roman"/>
          <w:b/>
          <w:i/>
          <w:szCs w:val="24"/>
        </w:rPr>
        <w:t>Staying healthy</w:t>
      </w:r>
    </w:p>
    <w:p w14:paraId="0BA248FA" w14:textId="1ED99697" w:rsidR="002F5CFB" w:rsidRPr="00FF1FEE" w:rsidRDefault="002F5CFB" w:rsidP="00FF1FEE">
      <w:pPr>
        <w:ind w:left="3"/>
        <w:jc w:val="both"/>
        <w:rPr>
          <w:rFonts w:cs="Times New Roman"/>
          <w:szCs w:val="24"/>
        </w:rPr>
      </w:pPr>
      <w:r w:rsidRPr="00FF1FEE">
        <w:rPr>
          <w:rFonts w:cs="Times New Roman"/>
          <w:szCs w:val="24"/>
        </w:rPr>
        <w:t>This section contained motivational information about how to maintain optimal physical and emotional health and the importance of lifestyle factors and self-management</w:t>
      </w:r>
      <w:r w:rsidR="00FF1FEE">
        <w:rPr>
          <w:rFonts w:cs="Times New Roman"/>
          <w:szCs w:val="24"/>
        </w:rPr>
        <w:t xml:space="preserve"> (see Figures 27 &amp; 28</w:t>
      </w:r>
      <w:r w:rsidRPr="00FF1FEE">
        <w:rPr>
          <w:rFonts w:cs="Times New Roman"/>
          <w:szCs w:val="24"/>
        </w:rPr>
        <w:t xml:space="preserve">). </w:t>
      </w:r>
    </w:p>
    <w:p w14:paraId="6BD6499A" w14:textId="77777777" w:rsidR="002F5CFB" w:rsidRPr="00FF1FEE" w:rsidRDefault="002F5CFB" w:rsidP="00FF1FEE">
      <w:pPr>
        <w:ind w:left="3"/>
        <w:jc w:val="both"/>
        <w:rPr>
          <w:rFonts w:cs="Times New Roman"/>
          <w:szCs w:val="24"/>
        </w:rPr>
      </w:pPr>
    </w:p>
    <w:p w14:paraId="16D28E49" w14:textId="77777777" w:rsidR="002F5CFB" w:rsidRPr="00FF1FEE" w:rsidRDefault="002F5CFB" w:rsidP="00FF1FEE">
      <w:pPr>
        <w:ind w:left="3"/>
        <w:jc w:val="both"/>
        <w:rPr>
          <w:rFonts w:cs="Times New Roman"/>
          <w:szCs w:val="24"/>
        </w:rPr>
      </w:pPr>
      <w:r w:rsidRPr="002F5CFB">
        <w:rPr>
          <w:noProof/>
          <w:lang w:eastAsia="en-GB"/>
        </w:rPr>
        <w:drawing>
          <wp:inline distT="0" distB="0" distL="0" distR="0" wp14:anchorId="3CFDCCC3" wp14:editId="6FA5277C">
            <wp:extent cx="5147945" cy="5820038"/>
            <wp:effectExtent l="25400" t="25400" r="33655" b="22225"/>
            <wp:docPr id="19476" name="Picture 1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50975" cy="5823463"/>
                    </a:xfrm>
                    <a:prstGeom prst="rect">
                      <a:avLst/>
                    </a:prstGeom>
                    <a:noFill/>
                    <a:ln>
                      <a:solidFill>
                        <a:srgbClr val="000000"/>
                      </a:solidFill>
                    </a:ln>
                  </pic:spPr>
                </pic:pic>
              </a:graphicData>
            </a:graphic>
          </wp:inline>
        </w:drawing>
      </w:r>
    </w:p>
    <w:p w14:paraId="26A94B3B" w14:textId="2DAFD896" w:rsidR="002F5CFB" w:rsidRPr="00FF1FEE" w:rsidRDefault="00FF1FEE" w:rsidP="00FF1FEE">
      <w:pPr>
        <w:ind w:left="3"/>
        <w:jc w:val="both"/>
        <w:rPr>
          <w:rFonts w:cs="Times New Roman"/>
          <w:szCs w:val="24"/>
        </w:rPr>
      </w:pPr>
      <w:r>
        <w:rPr>
          <w:rFonts w:cs="Times New Roman"/>
          <w:szCs w:val="24"/>
        </w:rPr>
        <w:t xml:space="preserve">Figure </w:t>
      </w:r>
      <w:r w:rsidR="007D1A7C">
        <w:rPr>
          <w:rFonts w:cs="Times New Roman"/>
          <w:szCs w:val="24"/>
        </w:rPr>
        <w:t>27</w:t>
      </w:r>
      <w:r w:rsidR="002F5CFB" w:rsidRPr="00FF1FEE">
        <w:rPr>
          <w:rFonts w:cs="Times New Roman"/>
          <w:szCs w:val="24"/>
        </w:rPr>
        <w:t xml:space="preserve">: Staying healthy – An example of information provided on why lifestyle factors are important to self-management </w:t>
      </w:r>
    </w:p>
    <w:p w14:paraId="47B7DF90" w14:textId="77777777" w:rsidR="002F5CFB" w:rsidRPr="00FF1FEE" w:rsidRDefault="002F5CFB" w:rsidP="00FF1FEE">
      <w:pPr>
        <w:ind w:left="3"/>
        <w:jc w:val="both"/>
        <w:rPr>
          <w:rFonts w:cs="Times New Roman"/>
          <w:szCs w:val="24"/>
        </w:rPr>
      </w:pPr>
    </w:p>
    <w:p w14:paraId="74087BF0" w14:textId="77777777" w:rsidR="002F5CFB" w:rsidRPr="00FF1FEE" w:rsidRDefault="002F5CFB" w:rsidP="00FF1FEE">
      <w:pPr>
        <w:ind w:left="3"/>
        <w:jc w:val="both"/>
        <w:rPr>
          <w:rFonts w:cs="Times New Roman"/>
          <w:szCs w:val="24"/>
        </w:rPr>
      </w:pPr>
    </w:p>
    <w:p w14:paraId="0487A439" w14:textId="77777777" w:rsidR="002F5CFB" w:rsidRPr="00FF1FEE" w:rsidRDefault="002F5CFB" w:rsidP="00FF1FEE">
      <w:pPr>
        <w:ind w:left="3"/>
        <w:jc w:val="both"/>
        <w:rPr>
          <w:rFonts w:cs="Times New Roman"/>
          <w:szCs w:val="24"/>
        </w:rPr>
      </w:pPr>
      <w:r w:rsidRPr="002F5CFB">
        <w:rPr>
          <w:noProof/>
          <w:lang w:eastAsia="en-GB"/>
        </w:rPr>
        <w:drawing>
          <wp:inline distT="0" distB="0" distL="0" distR="0" wp14:anchorId="2DE8A74D" wp14:editId="5166F3FD">
            <wp:extent cx="4588526" cy="5600700"/>
            <wp:effectExtent l="25400" t="25400" r="34290" b="12700"/>
            <wp:docPr id="19477" name="Picture 1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89568" cy="5601972"/>
                    </a:xfrm>
                    <a:prstGeom prst="rect">
                      <a:avLst/>
                    </a:prstGeom>
                    <a:noFill/>
                    <a:ln>
                      <a:solidFill>
                        <a:srgbClr val="000000"/>
                      </a:solidFill>
                    </a:ln>
                  </pic:spPr>
                </pic:pic>
              </a:graphicData>
            </a:graphic>
          </wp:inline>
        </w:drawing>
      </w:r>
    </w:p>
    <w:p w14:paraId="62B3BFC0" w14:textId="46BBB34D" w:rsidR="002F5CFB" w:rsidRPr="00FF1FEE" w:rsidRDefault="00FF1FEE" w:rsidP="00FF1FEE">
      <w:pPr>
        <w:ind w:left="3"/>
        <w:jc w:val="both"/>
        <w:rPr>
          <w:rFonts w:cs="Times New Roman"/>
          <w:szCs w:val="24"/>
        </w:rPr>
      </w:pPr>
      <w:r>
        <w:rPr>
          <w:rFonts w:cs="Times New Roman"/>
          <w:szCs w:val="24"/>
        </w:rPr>
        <w:t xml:space="preserve">Figure </w:t>
      </w:r>
      <w:r w:rsidR="007D1A7C">
        <w:rPr>
          <w:rFonts w:cs="Times New Roman"/>
          <w:szCs w:val="24"/>
        </w:rPr>
        <w:t>28</w:t>
      </w:r>
      <w:r>
        <w:rPr>
          <w:rFonts w:cs="Times New Roman"/>
          <w:szCs w:val="24"/>
        </w:rPr>
        <w:t xml:space="preserve">: Staying healthy </w:t>
      </w:r>
      <w:r w:rsidR="002F5CFB" w:rsidRPr="00FF1FEE">
        <w:rPr>
          <w:rFonts w:cs="Times New Roman"/>
          <w:szCs w:val="24"/>
        </w:rPr>
        <w:t xml:space="preserve">- An example of information provided on ideas of changes that could improve users diabetes control. </w:t>
      </w:r>
    </w:p>
    <w:p w14:paraId="24D00690" w14:textId="77777777" w:rsidR="002F5CFB" w:rsidRPr="00FF1FEE" w:rsidRDefault="002F5CFB" w:rsidP="00FF1FEE">
      <w:pPr>
        <w:ind w:left="3"/>
        <w:jc w:val="both"/>
        <w:rPr>
          <w:rFonts w:cs="Times New Roman"/>
          <w:szCs w:val="24"/>
        </w:rPr>
      </w:pPr>
    </w:p>
    <w:p w14:paraId="5B9885AC" w14:textId="0BDEFE02" w:rsidR="002F5CFB" w:rsidRPr="00FF1FEE" w:rsidRDefault="002F5CFB" w:rsidP="00FF1FEE">
      <w:pPr>
        <w:ind w:left="-357"/>
        <w:jc w:val="both"/>
        <w:rPr>
          <w:rFonts w:cs="Times New Roman"/>
          <w:szCs w:val="24"/>
        </w:rPr>
      </w:pPr>
      <w:r w:rsidRPr="00FF1FEE">
        <w:rPr>
          <w:rFonts w:cs="Times New Roman"/>
          <w:szCs w:val="24"/>
        </w:rPr>
        <w:t>The main focus was on helping people improve their medical management by providing them with behaviour change techniques or previously validated behaviour change interventions that had been shown to be effective. The behaviours targeted were eating and drinking, levels of physical activity, alcohol consumption, smoking and taking medicines as well as weight management. Each behaviour change module consisted of the following headings: Understand; Decide; Plan; Staying Motivated.  The section titled “Understand” provided people with information on the physical and emotional benefits of changing behaviour and ideas on how a ch</w:t>
      </w:r>
      <w:r w:rsidR="00FF1FEE">
        <w:rPr>
          <w:rFonts w:cs="Times New Roman"/>
          <w:szCs w:val="24"/>
        </w:rPr>
        <w:t xml:space="preserve">ange might be made (see Figure </w:t>
      </w:r>
      <w:r w:rsidR="007D1A7C">
        <w:rPr>
          <w:rFonts w:cs="Times New Roman"/>
          <w:szCs w:val="24"/>
        </w:rPr>
        <w:t>29</w:t>
      </w:r>
      <w:r w:rsidRPr="00FF1FEE">
        <w:rPr>
          <w:rFonts w:cs="Times New Roman"/>
          <w:szCs w:val="24"/>
        </w:rPr>
        <w:t xml:space="preserve">). Written instructions of how to perform each behaviour or videos showing people performing the behaviour </w:t>
      </w:r>
      <w:r w:rsidR="00FF1FEE">
        <w:rPr>
          <w:rFonts w:cs="Times New Roman"/>
          <w:szCs w:val="24"/>
        </w:rPr>
        <w:t xml:space="preserve">were also provided (see Figure </w:t>
      </w:r>
      <w:r w:rsidR="007D1A7C">
        <w:rPr>
          <w:rFonts w:cs="Times New Roman"/>
          <w:szCs w:val="24"/>
        </w:rPr>
        <w:t>30</w:t>
      </w:r>
      <w:r w:rsidRPr="00FF1FEE">
        <w:rPr>
          <w:rFonts w:cs="Times New Roman"/>
          <w:szCs w:val="24"/>
        </w:rPr>
        <w:t>). In the “Decide” section people could complete self-</w:t>
      </w:r>
      <w:r w:rsidR="00FF1FEE">
        <w:rPr>
          <w:rFonts w:cs="Times New Roman"/>
          <w:szCs w:val="24"/>
        </w:rPr>
        <w:t xml:space="preserve">assessment quizzes (see Figure </w:t>
      </w:r>
      <w:r w:rsidR="007D1A7C">
        <w:rPr>
          <w:rFonts w:cs="Times New Roman"/>
          <w:szCs w:val="24"/>
        </w:rPr>
        <w:t>31</w:t>
      </w:r>
      <w:r w:rsidRPr="00FF1FEE">
        <w:rPr>
          <w:rFonts w:cs="Times New Roman"/>
          <w:szCs w:val="24"/>
        </w:rPr>
        <w:t>) and receive feedback on whether their current behaviour could be improved in any way. The feedback directed users via links to relevant information i</w:t>
      </w:r>
      <w:r w:rsidR="00FF1FEE">
        <w:rPr>
          <w:rFonts w:cs="Times New Roman"/>
          <w:szCs w:val="24"/>
        </w:rPr>
        <w:t xml:space="preserve">n the intervention (see Figure </w:t>
      </w:r>
      <w:r w:rsidR="007D1A7C">
        <w:rPr>
          <w:rFonts w:cs="Times New Roman"/>
          <w:szCs w:val="24"/>
        </w:rPr>
        <w:t>32</w:t>
      </w:r>
      <w:r w:rsidRPr="00FF1FEE">
        <w:rPr>
          <w:rFonts w:cs="Times New Roman"/>
          <w:szCs w:val="24"/>
        </w:rPr>
        <w:t xml:space="preserve">). </w:t>
      </w:r>
    </w:p>
    <w:p w14:paraId="7584DB4B" w14:textId="77777777" w:rsidR="002F5CFB" w:rsidRPr="00FF1FEE" w:rsidRDefault="002F5CFB" w:rsidP="00FF1FEE">
      <w:pPr>
        <w:ind w:left="3"/>
        <w:jc w:val="both"/>
        <w:rPr>
          <w:rFonts w:cs="Times New Roman"/>
          <w:noProof/>
          <w:szCs w:val="24"/>
          <w:lang w:val="en-US"/>
        </w:rPr>
      </w:pPr>
      <w:r w:rsidRPr="002F5CFB">
        <w:rPr>
          <w:noProof/>
          <w:lang w:eastAsia="en-GB"/>
        </w:rPr>
        <w:drawing>
          <wp:inline distT="0" distB="0" distL="0" distR="0" wp14:anchorId="75AB0188" wp14:editId="3C66A954">
            <wp:extent cx="5731510" cy="8126182"/>
            <wp:effectExtent l="25400" t="25400" r="34290" b="27305"/>
            <wp:docPr id="19478" name="Picture 1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8126182"/>
                    </a:xfrm>
                    <a:prstGeom prst="rect">
                      <a:avLst/>
                    </a:prstGeom>
                    <a:noFill/>
                    <a:ln>
                      <a:solidFill>
                        <a:schemeClr val="tx1"/>
                      </a:solidFill>
                    </a:ln>
                  </pic:spPr>
                </pic:pic>
              </a:graphicData>
            </a:graphic>
          </wp:inline>
        </w:drawing>
      </w:r>
    </w:p>
    <w:p w14:paraId="04DDC389" w14:textId="61764659" w:rsidR="002F5CFB" w:rsidRPr="00FF1FEE" w:rsidRDefault="00FF1FEE" w:rsidP="00FF1FEE">
      <w:pPr>
        <w:ind w:left="3"/>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29</w:t>
      </w:r>
      <w:r w:rsidR="002F5CFB" w:rsidRPr="00FF1FEE">
        <w:rPr>
          <w:rFonts w:cs="Times New Roman"/>
          <w:noProof/>
          <w:szCs w:val="24"/>
          <w:lang w:val="en-US"/>
        </w:rPr>
        <w:t xml:space="preserve">: Staying healthy: Understanding behaviour - An example of the information provided about the physical and emotional benefits of performing a behaviour (e.g. taking medicines). </w:t>
      </w:r>
    </w:p>
    <w:p w14:paraId="4AA318D7" w14:textId="77777777" w:rsidR="002F5CFB" w:rsidRPr="00FF1FEE" w:rsidRDefault="002F5CFB" w:rsidP="00FF1FEE">
      <w:pPr>
        <w:ind w:left="3"/>
        <w:jc w:val="both"/>
        <w:rPr>
          <w:rFonts w:cs="Times New Roman"/>
          <w:noProof/>
          <w:szCs w:val="24"/>
          <w:lang w:val="en-US"/>
        </w:rPr>
      </w:pPr>
      <w:r w:rsidRPr="002F5CFB">
        <w:rPr>
          <w:noProof/>
          <w:lang w:eastAsia="en-GB"/>
        </w:rPr>
        <w:drawing>
          <wp:inline distT="0" distB="0" distL="0" distR="0" wp14:anchorId="497ADD26" wp14:editId="0982C849">
            <wp:extent cx="3736320" cy="3983260"/>
            <wp:effectExtent l="25400" t="25400" r="23495" b="30480"/>
            <wp:docPr id="194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37347" cy="3984354"/>
                    </a:xfrm>
                    <a:prstGeom prst="rect">
                      <a:avLst/>
                    </a:prstGeom>
                    <a:noFill/>
                    <a:ln>
                      <a:solidFill>
                        <a:srgbClr val="000000"/>
                      </a:solidFill>
                    </a:ln>
                  </pic:spPr>
                </pic:pic>
              </a:graphicData>
            </a:graphic>
          </wp:inline>
        </w:drawing>
      </w:r>
    </w:p>
    <w:p w14:paraId="6DFCC12D" w14:textId="4E4BFEA9" w:rsidR="002F5CFB" w:rsidRPr="00FF1FEE" w:rsidRDefault="00FF1FEE" w:rsidP="00FF1FEE">
      <w:pPr>
        <w:ind w:left="3"/>
        <w:jc w:val="both"/>
        <w:rPr>
          <w:rFonts w:cs="Times New Roman"/>
          <w:noProof/>
          <w:szCs w:val="24"/>
          <w:lang w:val="en-US"/>
        </w:rPr>
      </w:pPr>
      <w:r w:rsidRPr="00FF1FEE">
        <w:rPr>
          <w:rFonts w:cs="Times New Roman"/>
          <w:noProof/>
          <w:szCs w:val="24"/>
          <w:lang w:val="en-US"/>
        </w:rPr>
        <w:t xml:space="preserve">Figure </w:t>
      </w:r>
      <w:r w:rsidR="007D1A7C">
        <w:rPr>
          <w:rFonts w:cs="Times New Roman"/>
          <w:noProof/>
          <w:szCs w:val="24"/>
          <w:lang w:val="en-US"/>
        </w:rPr>
        <w:t>30</w:t>
      </w:r>
      <w:r w:rsidR="002F5CFB" w:rsidRPr="00FF1FEE">
        <w:rPr>
          <w:rFonts w:cs="Times New Roman"/>
          <w:noProof/>
          <w:szCs w:val="24"/>
          <w:lang w:val="en-US"/>
        </w:rPr>
        <w:t>: Staying healthy: Understanding behaviour - An example of the videos providing instructions and demonstrations of how to perform a behaviour (e.g. physical activity exercises for beginners)</w:t>
      </w:r>
    </w:p>
    <w:p w14:paraId="148BC9B8" w14:textId="77777777" w:rsidR="002F5CFB" w:rsidRPr="00FF1FEE" w:rsidRDefault="002F5CFB" w:rsidP="00FF1FEE">
      <w:pPr>
        <w:ind w:left="3"/>
        <w:jc w:val="both"/>
        <w:rPr>
          <w:rFonts w:cs="Times New Roman"/>
          <w:noProof/>
          <w:szCs w:val="24"/>
          <w:lang w:val="en-US"/>
        </w:rPr>
      </w:pPr>
    </w:p>
    <w:p w14:paraId="51C660C0" w14:textId="77777777" w:rsidR="002F5CFB" w:rsidRPr="00FF1FEE" w:rsidRDefault="002F5CFB" w:rsidP="00FF1FEE">
      <w:pPr>
        <w:ind w:left="3"/>
        <w:jc w:val="both"/>
        <w:rPr>
          <w:rFonts w:cs="Times New Roman"/>
          <w:noProof/>
          <w:szCs w:val="24"/>
          <w:lang w:val="en-US"/>
        </w:rPr>
      </w:pPr>
      <w:r w:rsidRPr="002F5CFB">
        <w:rPr>
          <w:noProof/>
          <w:lang w:eastAsia="en-GB"/>
        </w:rPr>
        <w:drawing>
          <wp:inline distT="0" distB="0" distL="0" distR="0" wp14:anchorId="794A44F3" wp14:editId="31441377">
            <wp:extent cx="3850815" cy="3543300"/>
            <wp:effectExtent l="25400" t="25400" r="35560" b="12700"/>
            <wp:docPr id="194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50982" cy="3543453"/>
                    </a:xfrm>
                    <a:prstGeom prst="rect">
                      <a:avLst/>
                    </a:prstGeom>
                    <a:noFill/>
                    <a:ln>
                      <a:solidFill>
                        <a:srgbClr val="000000"/>
                      </a:solidFill>
                    </a:ln>
                  </pic:spPr>
                </pic:pic>
              </a:graphicData>
            </a:graphic>
          </wp:inline>
        </w:drawing>
      </w:r>
      <w:r w:rsidRPr="00FF1FEE">
        <w:rPr>
          <w:rFonts w:cs="Times New Roman"/>
          <w:noProof/>
          <w:szCs w:val="24"/>
          <w:lang w:val="en-US"/>
        </w:rPr>
        <w:t xml:space="preserve"> </w:t>
      </w:r>
    </w:p>
    <w:p w14:paraId="427A7579" w14:textId="7D5ADC36" w:rsidR="002F5CFB" w:rsidRPr="00FF1FEE" w:rsidRDefault="00FF1FEE" w:rsidP="00FF1FEE">
      <w:pPr>
        <w:ind w:left="3"/>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31</w:t>
      </w:r>
      <w:r w:rsidR="002F5CFB" w:rsidRPr="00FF1FEE">
        <w:rPr>
          <w:rFonts w:cs="Times New Roman"/>
          <w:noProof/>
          <w:szCs w:val="24"/>
          <w:lang w:val="en-US"/>
        </w:rPr>
        <w:t xml:space="preserve">: Staying healthy: Making a decision – An example of a self-assessment quiz for taking medicines. </w:t>
      </w:r>
    </w:p>
    <w:p w14:paraId="6EF986FC" w14:textId="77777777" w:rsidR="002F5CFB" w:rsidRPr="002F5CFB" w:rsidRDefault="002F5CFB" w:rsidP="002F5CFB">
      <w:pPr>
        <w:jc w:val="both"/>
        <w:rPr>
          <w:rFonts w:cs="Times New Roman"/>
          <w:noProof/>
          <w:szCs w:val="24"/>
          <w:lang w:val="en-US"/>
        </w:rPr>
      </w:pPr>
      <w:r w:rsidRPr="002F5CFB">
        <w:rPr>
          <w:rFonts w:cs="Times New Roman"/>
          <w:noProof/>
          <w:szCs w:val="24"/>
          <w:lang w:eastAsia="en-GB"/>
        </w:rPr>
        <w:drawing>
          <wp:inline distT="0" distB="0" distL="0" distR="0" wp14:anchorId="1BAB995E" wp14:editId="21277C86">
            <wp:extent cx="4419600" cy="3533034"/>
            <wp:effectExtent l="25400" t="25400" r="25400" b="23495"/>
            <wp:docPr id="194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20114" cy="3533445"/>
                    </a:xfrm>
                    <a:prstGeom prst="rect">
                      <a:avLst/>
                    </a:prstGeom>
                    <a:noFill/>
                    <a:ln>
                      <a:solidFill>
                        <a:srgbClr val="000000"/>
                      </a:solidFill>
                    </a:ln>
                  </pic:spPr>
                </pic:pic>
              </a:graphicData>
            </a:graphic>
          </wp:inline>
        </w:drawing>
      </w:r>
    </w:p>
    <w:p w14:paraId="75BC5E31" w14:textId="4C86CFCD" w:rsidR="002F5CFB" w:rsidRPr="002F5CFB" w:rsidRDefault="00FF1FEE" w:rsidP="002F5CFB">
      <w:pPr>
        <w:jc w:val="both"/>
        <w:rPr>
          <w:rFonts w:cs="Times New Roman"/>
          <w:szCs w:val="24"/>
        </w:rPr>
      </w:pPr>
      <w:r>
        <w:rPr>
          <w:rFonts w:cs="Times New Roman"/>
          <w:noProof/>
          <w:szCs w:val="24"/>
          <w:lang w:val="en-US"/>
        </w:rPr>
        <w:t xml:space="preserve">Figure </w:t>
      </w:r>
      <w:r w:rsidR="007D1A7C">
        <w:rPr>
          <w:rFonts w:cs="Times New Roman"/>
          <w:noProof/>
          <w:szCs w:val="24"/>
          <w:lang w:val="en-US"/>
        </w:rPr>
        <w:t>32</w:t>
      </w:r>
      <w:r w:rsidR="002F5CFB" w:rsidRPr="002F5CFB">
        <w:rPr>
          <w:rFonts w:cs="Times New Roman"/>
          <w:noProof/>
          <w:szCs w:val="24"/>
          <w:lang w:val="en-US"/>
        </w:rPr>
        <w:t>: Staying healthy: Making a decision – A</w:t>
      </w:r>
      <w:r w:rsidR="002F5CFB" w:rsidRPr="002F5CFB">
        <w:rPr>
          <w:rFonts w:cs="Times New Roman"/>
          <w:szCs w:val="24"/>
        </w:rPr>
        <w:t xml:space="preserve">n example of feedback for a user who is finding it difficult to take their medicines (at the top) and for someone who is on the whole taking them as prescribed (bottom). </w:t>
      </w:r>
    </w:p>
    <w:p w14:paraId="5676662D" w14:textId="77777777" w:rsidR="002F5CFB" w:rsidRPr="002F5CFB" w:rsidRDefault="002F5CFB" w:rsidP="002F5CFB">
      <w:pPr>
        <w:rPr>
          <w:rFonts w:cs="Times New Roman"/>
          <w:szCs w:val="24"/>
        </w:rPr>
      </w:pPr>
      <w:r w:rsidRPr="002F5CFB">
        <w:rPr>
          <w:rFonts w:cs="Times New Roman"/>
          <w:szCs w:val="24"/>
        </w:rPr>
        <w:br w:type="page"/>
      </w:r>
    </w:p>
    <w:p w14:paraId="173AA73D" w14:textId="26D117E8" w:rsidR="002F5CFB" w:rsidRPr="00FF1FEE" w:rsidRDefault="002F5CFB" w:rsidP="00FF1FEE">
      <w:pPr>
        <w:ind w:left="-357"/>
        <w:jc w:val="both"/>
        <w:rPr>
          <w:rFonts w:cs="Times New Roman"/>
          <w:szCs w:val="24"/>
        </w:rPr>
      </w:pPr>
      <w:r w:rsidRPr="00FF1FEE">
        <w:rPr>
          <w:rFonts w:cs="Times New Roman"/>
          <w:szCs w:val="24"/>
        </w:rPr>
        <w:t>The “Plan” section encouraged users to commit to set a behavioural goal if the feedback from the self-assessment quiz suggested a change might be beneficial in managing their diabetes. They could either choose from a list of popular goals or add their own. To keep users motivated to change they were asked to think about their reasons for changing and to reflect on whether the goal was really importan</w:t>
      </w:r>
      <w:r w:rsidR="00FF1FEE">
        <w:rPr>
          <w:rFonts w:cs="Times New Roman"/>
          <w:szCs w:val="24"/>
        </w:rPr>
        <w:t xml:space="preserve">t to them (Figure </w:t>
      </w:r>
      <w:r w:rsidR="007D1A7C">
        <w:rPr>
          <w:rFonts w:cs="Times New Roman"/>
          <w:szCs w:val="24"/>
        </w:rPr>
        <w:t>33</w:t>
      </w:r>
      <w:r w:rsidRPr="00FF1FEE">
        <w:rPr>
          <w:rFonts w:cs="Times New Roman"/>
          <w:szCs w:val="24"/>
        </w:rPr>
        <w:t>). After choosing a goal users were asked to make an action plan on how they were going to achieve the goal. Users could choose prepopulated plans or they were given information on how to create their own. They were asked to commit to a date to start the plan</w:t>
      </w:r>
      <w:r w:rsidR="00FF1FEE">
        <w:rPr>
          <w:rFonts w:cs="Times New Roman"/>
          <w:szCs w:val="24"/>
        </w:rPr>
        <w:t xml:space="preserve"> (Figure </w:t>
      </w:r>
      <w:r w:rsidR="007D1A7C">
        <w:rPr>
          <w:rFonts w:cs="Times New Roman"/>
          <w:szCs w:val="24"/>
        </w:rPr>
        <w:t>34</w:t>
      </w:r>
      <w:r w:rsidRPr="00FF1FEE">
        <w:rPr>
          <w:rFonts w:cs="Times New Roman"/>
          <w:szCs w:val="24"/>
        </w:rPr>
        <w:t>). Finally users were asked to review their goal and plan and to think about possible barriers to achieving them and potential soluti</w:t>
      </w:r>
      <w:r w:rsidR="007D1A7C">
        <w:rPr>
          <w:rFonts w:cs="Times New Roman"/>
          <w:szCs w:val="24"/>
        </w:rPr>
        <w:t>ons to these barriers (Figure 35</w:t>
      </w:r>
      <w:r w:rsidRPr="00FF1FEE">
        <w:rPr>
          <w:rFonts w:cs="Times New Roman"/>
          <w:szCs w:val="24"/>
        </w:rPr>
        <w:t xml:space="preserve">). </w:t>
      </w:r>
    </w:p>
    <w:p w14:paraId="402E8F4D" w14:textId="77777777" w:rsidR="002F5CFB" w:rsidRPr="002F5CFB" w:rsidRDefault="002F5CFB" w:rsidP="002F5CFB">
      <w:pPr>
        <w:rPr>
          <w:rFonts w:cs="Times New Roman"/>
          <w:szCs w:val="24"/>
        </w:rPr>
      </w:pPr>
    </w:p>
    <w:p w14:paraId="553C4308" w14:textId="77777777" w:rsidR="002F5CFB" w:rsidRPr="00FF1FEE" w:rsidRDefault="002F5CFB" w:rsidP="00FF1FEE">
      <w:pPr>
        <w:ind w:left="3"/>
        <w:jc w:val="both"/>
        <w:rPr>
          <w:rFonts w:cs="Times New Roman"/>
          <w:szCs w:val="24"/>
        </w:rPr>
      </w:pPr>
      <w:r w:rsidRPr="002F5CFB">
        <w:rPr>
          <w:noProof/>
          <w:lang w:eastAsia="en-GB"/>
        </w:rPr>
        <w:drawing>
          <wp:anchor distT="0" distB="0" distL="114300" distR="114300" simplePos="0" relativeHeight="251680768" behindDoc="0" locked="0" layoutInCell="1" allowOverlap="1" wp14:anchorId="02E0DE33" wp14:editId="07B902E1">
            <wp:simplePos x="0" y="0"/>
            <wp:positionH relativeFrom="column">
              <wp:posOffset>-38100</wp:posOffset>
            </wp:positionH>
            <wp:positionV relativeFrom="paragraph">
              <wp:posOffset>122555</wp:posOffset>
            </wp:positionV>
            <wp:extent cx="4229100" cy="3947160"/>
            <wp:effectExtent l="19050" t="19050" r="19050" b="15240"/>
            <wp:wrapTopAndBottom/>
            <wp:docPr id="194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29100" cy="394716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FF1FEE">
        <w:rPr>
          <w:rFonts w:cs="Times New Roman"/>
          <w:szCs w:val="24"/>
        </w:rPr>
        <w:t xml:space="preserve">  </w:t>
      </w:r>
    </w:p>
    <w:p w14:paraId="03E45D61" w14:textId="7FE9BA31" w:rsidR="002F5CFB" w:rsidRPr="002F5CFB" w:rsidRDefault="00FF1FEE" w:rsidP="002F5CFB">
      <w:pPr>
        <w:rPr>
          <w:rFonts w:cs="Times New Roman"/>
          <w:szCs w:val="24"/>
        </w:rPr>
      </w:pPr>
      <w:r>
        <w:rPr>
          <w:rFonts w:cs="Times New Roman"/>
          <w:szCs w:val="24"/>
        </w:rPr>
        <w:t xml:space="preserve">Figure </w:t>
      </w:r>
      <w:r w:rsidR="007D1A7C">
        <w:rPr>
          <w:rFonts w:cs="Times New Roman"/>
          <w:szCs w:val="24"/>
        </w:rPr>
        <w:t>33</w:t>
      </w:r>
      <w:r w:rsidR="002F5CFB" w:rsidRPr="002F5CFB">
        <w:rPr>
          <w:rFonts w:cs="Times New Roman"/>
          <w:szCs w:val="24"/>
        </w:rPr>
        <w:t>: Staying healthy: Plan a change – An example of setting a behavioural goal and reasons for change for taking medicines.</w:t>
      </w:r>
    </w:p>
    <w:p w14:paraId="6ADF130D" w14:textId="77777777" w:rsidR="002F5CFB" w:rsidRPr="002F5CFB" w:rsidRDefault="002F5CFB" w:rsidP="002F5CFB">
      <w:pPr>
        <w:jc w:val="both"/>
        <w:rPr>
          <w:rFonts w:cs="Times New Roman"/>
          <w:szCs w:val="24"/>
        </w:rPr>
      </w:pPr>
    </w:p>
    <w:p w14:paraId="0AEAB823" w14:textId="77777777" w:rsidR="002F5CFB" w:rsidRPr="00FF1FEE" w:rsidRDefault="002F5CFB" w:rsidP="00FF1FEE">
      <w:pPr>
        <w:ind w:left="3"/>
        <w:jc w:val="both"/>
        <w:rPr>
          <w:rFonts w:cs="Times New Roman"/>
          <w:noProof/>
          <w:szCs w:val="24"/>
          <w:lang w:val="en-US"/>
        </w:rPr>
      </w:pPr>
      <w:r w:rsidRPr="002F5CFB">
        <w:rPr>
          <w:noProof/>
          <w:lang w:eastAsia="en-GB"/>
        </w:rPr>
        <w:drawing>
          <wp:inline distT="0" distB="0" distL="0" distR="0" wp14:anchorId="5FB015A1" wp14:editId="013AB28D">
            <wp:extent cx="4165403" cy="3888274"/>
            <wp:effectExtent l="25400" t="25400" r="26035" b="23495"/>
            <wp:docPr id="19483" name="Picture 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65586" cy="3888445"/>
                    </a:xfrm>
                    <a:prstGeom prst="rect">
                      <a:avLst/>
                    </a:prstGeom>
                    <a:noFill/>
                    <a:ln>
                      <a:solidFill>
                        <a:srgbClr val="00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9A6C518" w14:textId="45C8449E" w:rsidR="00FF1FEE" w:rsidRDefault="00FF1FEE" w:rsidP="00FF1FEE">
      <w:pPr>
        <w:ind w:left="3"/>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34</w:t>
      </w:r>
      <w:r w:rsidR="002F5CFB" w:rsidRPr="00FF1FEE">
        <w:rPr>
          <w:rFonts w:cs="Times New Roman"/>
          <w:noProof/>
          <w:szCs w:val="24"/>
          <w:lang w:val="en-US"/>
        </w:rPr>
        <w:t>: Staying healthy: Plan a change – An example of making an action plan and start date for taking medicines.</w:t>
      </w:r>
    </w:p>
    <w:p w14:paraId="5A79DA6E" w14:textId="77777777" w:rsidR="00FF1FEE" w:rsidRDefault="00FF1FEE">
      <w:pPr>
        <w:spacing w:after="200" w:line="276" w:lineRule="auto"/>
        <w:rPr>
          <w:rFonts w:cs="Times New Roman"/>
          <w:noProof/>
          <w:szCs w:val="24"/>
          <w:lang w:val="en-US"/>
        </w:rPr>
      </w:pPr>
      <w:r>
        <w:rPr>
          <w:rFonts w:cs="Times New Roman"/>
          <w:noProof/>
          <w:szCs w:val="24"/>
          <w:lang w:val="en-US"/>
        </w:rPr>
        <w:br w:type="page"/>
      </w:r>
    </w:p>
    <w:p w14:paraId="3DE41444" w14:textId="77777777" w:rsidR="002F5CFB" w:rsidRPr="00FF1FEE" w:rsidRDefault="002F5CFB" w:rsidP="00FF1FEE">
      <w:pPr>
        <w:ind w:left="360"/>
        <w:jc w:val="both"/>
        <w:rPr>
          <w:rFonts w:cs="Times New Roman"/>
          <w:noProof/>
          <w:szCs w:val="24"/>
          <w:lang w:val="en-US"/>
        </w:rPr>
      </w:pPr>
      <w:r w:rsidRPr="002F5CFB">
        <w:rPr>
          <w:noProof/>
          <w:lang w:eastAsia="en-GB"/>
        </w:rPr>
        <w:drawing>
          <wp:anchor distT="0" distB="0" distL="114300" distR="114300" simplePos="0" relativeHeight="251677696" behindDoc="0" locked="0" layoutInCell="1" allowOverlap="1" wp14:anchorId="43E07316" wp14:editId="14ABDEC0">
            <wp:simplePos x="0" y="0"/>
            <wp:positionH relativeFrom="column">
              <wp:posOffset>228600</wp:posOffset>
            </wp:positionH>
            <wp:positionV relativeFrom="paragraph">
              <wp:posOffset>161290</wp:posOffset>
            </wp:positionV>
            <wp:extent cx="4229100" cy="3938270"/>
            <wp:effectExtent l="25400" t="25400" r="38100" b="24130"/>
            <wp:wrapSquare wrapText="bothSides"/>
            <wp:docPr id="19484" name="Picture 1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29100" cy="3938270"/>
                    </a:xfrm>
                    <a:prstGeom prst="rect">
                      <a:avLst/>
                    </a:prstGeom>
                    <a:noFill/>
                    <a:ln>
                      <a:solidFill>
                        <a:srgbClr val="00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1EA59C7" w14:textId="77777777" w:rsidR="002F5CFB" w:rsidRPr="00FF1FEE" w:rsidRDefault="002F5CFB" w:rsidP="00FF1FEE">
      <w:pPr>
        <w:ind w:left="360"/>
        <w:jc w:val="both"/>
        <w:rPr>
          <w:rFonts w:cs="Times New Roman"/>
          <w:noProof/>
          <w:szCs w:val="24"/>
          <w:lang w:val="en-US"/>
        </w:rPr>
      </w:pPr>
    </w:p>
    <w:p w14:paraId="468328C5" w14:textId="77777777" w:rsidR="002F5CFB" w:rsidRPr="00FF1FEE" w:rsidRDefault="002F5CFB" w:rsidP="00FF1FEE">
      <w:pPr>
        <w:ind w:left="360"/>
        <w:jc w:val="both"/>
        <w:rPr>
          <w:rFonts w:cs="Times New Roman"/>
          <w:noProof/>
          <w:szCs w:val="24"/>
          <w:lang w:val="en-US"/>
        </w:rPr>
      </w:pPr>
    </w:p>
    <w:p w14:paraId="30BFE29C" w14:textId="77777777" w:rsidR="002F5CFB" w:rsidRPr="00FF1FEE" w:rsidRDefault="002F5CFB" w:rsidP="00FF1FEE">
      <w:pPr>
        <w:ind w:left="360"/>
        <w:jc w:val="both"/>
        <w:rPr>
          <w:rFonts w:cs="Times New Roman"/>
          <w:noProof/>
          <w:szCs w:val="24"/>
          <w:lang w:val="en-US"/>
        </w:rPr>
      </w:pPr>
    </w:p>
    <w:p w14:paraId="4C655ABB" w14:textId="77777777" w:rsidR="002F5CFB" w:rsidRPr="00FF1FEE" w:rsidRDefault="002F5CFB" w:rsidP="00FF1FEE">
      <w:pPr>
        <w:ind w:left="360"/>
        <w:jc w:val="both"/>
        <w:rPr>
          <w:rFonts w:cs="Times New Roman"/>
          <w:noProof/>
          <w:szCs w:val="24"/>
          <w:lang w:val="en-US"/>
        </w:rPr>
      </w:pPr>
    </w:p>
    <w:p w14:paraId="67568C87" w14:textId="77777777" w:rsidR="002F5CFB" w:rsidRPr="00FF1FEE" w:rsidRDefault="002F5CFB" w:rsidP="00FF1FEE">
      <w:pPr>
        <w:ind w:left="360"/>
        <w:jc w:val="both"/>
        <w:rPr>
          <w:rFonts w:cs="Times New Roman"/>
          <w:noProof/>
          <w:szCs w:val="24"/>
          <w:lang w:val="en-US"/>
        </w:rPr>
      </w:pPr>
    </w:p>
    <w:p w14:paraId="7E59F3A7" w14:textId="77777777" w:rsidR="002F5CFB" w:rsidRPr="00FF1FEE" w:rsidRDefault="002F5CFB" w:rsidP="00FF1FEE">
      <w:pPr>
        <w:ind w:left="360"/>
        <w:jc w:val="both"/>
        <w:rPr>
          <w:rFonts w:cs="Times New Roman"/>
          <w:noProof/>
          <w:szCs w:val="24"/>
          <w:lang w:val="en-US"/>
        </w:rPr>
      </w:pPr>
    </w:p>
    <w:p w14:paraId="5BE53AFD" w14:textId="77777777" w:rsidR="002F5CFB" w:rsidRPr="00FF1FEE" w:rsidRDefault="002F5CFB" w:rsidP="00FF1FEE">
      <w:pPr>
        <w:ind w:left="360"/>
        <w:jc w:val="both"/>
        <w:rPr>
          <w:rFonts w:cs="Times New Roman"/>
          <w:noProof/>
          <w:szCs w:val="24"/>
          <w:lang w:val="en-US"/>
        </w:rPr>
      </w:pPr>
    </w:p>
    <w:p w14:paraId="0414D65A" w14:textId="77777777" w:rsidR="002F5CFB" w:rsidRPr="00FF1FEE" w:rsidRDefault="002F5CFB" w:rsidP="00FF1FEE">
      <w:pPr>
        <w:ind w:left="360"/>
        <w:jc w:val="both"/>
        <w:rPr>
          <w:rFonts w:cs="Times New Roman"/>
          <w:noProof/>
          <w:szCs w:val="24"/>
          <w:lang w:val="en-US"/>
        </w:rPr>
      </w:pPr>
    </w:p>
    <w:p w14:paraId="2E6FF763" w14:textId="77777777" w:rsidR="002F5CFB" w:rsidRPr="00FF1FEE" w:rsidRDefault="002F5CFB" w:rsidP="00FF1FEE">
      <w:pPr>
        <w:ind w:left="360"/>
        <w:jc w:val="both"/>
        <w:rPr>
          <w:rFonts w:cs="Times New Roman"/>
          <w:noProof/>
          <w:szCs w:val="24"/>
          <w:lang w:val="en-US"/>
        </w:rPr>
      </w:pPr>
    </w:p>
    <w:p w14:paraId="18726FC0" w14:textId="77777777" w:rsidR="002F5CFB" w:rsidRPr="00FF1FEE" w:rsidRDefault="002F5CFB" w:rsidP="00FF1FEE">
      <w:pPr>
        <w:ind w:left="360"/>
        <w:jc w:val="both"/>
        <w:rPr>
          <w:rFonts w:cs="Times New Roman"/>
          <w:noProof/>
          <w:szCs w:val="24"/>
          <w:lang w:val="en-US"/>
        </w:rPr>
      </w:pPr>
    </w:p>
    <w:p w14:paraId="7935E9F8" w14:textId="77777777" w:rsidR="002F5CFB" w:rsidRPr="00FF1FEE" w:rsidRDefault="002F5CFB" w:rsidP="00FF1FEE">
      <w:pPr>
        <w:ind w:left="360"/>
        <w:jc w:val="both"/>
        <w:rPr>
          <w:rFonts w:cs="Times New Roman"/>
          <w:noProof/>
          <w:szCs w:val="24"/>
          <w:lang w:val="en-US"/>
        </w:rPr>
      </w:pPr>
    </w:p>
    <w:p w14:paraId="245DCB67" w14:textId="77777777" w:rsidR="002F5CFB" w:rsidRPr="00FF1FEE" w:rsidRDefault="002F5CFB" w:rsidP="00FF1FEE">
      <w:pPr>
        <w:ind w:left="360"/>
        <w:jc w:val="both"/>
        <w:rPr>
          <w:rFonts w:cs="Times New Roman"/>
          <w:noProof/>
          <w:szCs w:val="24"/>
          <w:lang w:val="en-US"/>
        </w:rPr>
      </w:pPr>
    </w:p>
    <w:p w14:paraId="3D50EF15" w14:textId="77777777" w:rsidR="002F5CFB" w:rsidRPr="00FF1FEE" w:rsidRDefault="002F5CFB" w:rsidP="00FF1FEE">
      <w:pPr>
        <w:ind w:left="360"/>
        <w:jc w:val="both"/>
        <w:rPr>
          <w:rFonts w:cs="Times New Roman"/>
          <w:noProof/>
          <w:szCs w:val="24"/>
          <w:lang w:val="en-US"/>
        </w:rPr>
      </w:pPr>
    </w:p>
    <w:p w14:paraId="64F0C91A" w14:textId="77777777" w:rsidR="002F5CFB" w:rsidRPr="00FF1FEE" w:rsidRDefault="002F5CFB" w:rsidP="00FF1FEE">
      <w:pPr>
        <w:ind w:left="360"/>
        <w:jc w:val="both"/>
        <w:rPr>
          <w:rFonts w:cs="Times New Roman"/>
          <w:noProof/>
          <w:szCs w:val="24"/>
          <w:lang w:val="en-US"/>
        </w:rPr>
      </w:pPr>
    </w:p>
    <w:p w14:paraId="045FC76F" w14:textId="77777777" w:rsidR="002F5CFB" w:rsidRPr="00FF1FEE" w:rsidRDefault="002F5CFB" w:rsidP="00FF1FEE">
      <w:pPr>
        <w:ind w:left="360"/>
        <w:jc w:val="both"/>
        <w:rPr>
          <w:rFonts w:cs="Times New Roman"/>
          <w:noProof/>
          <w:szCs w:val="24"/>
          <w:lang w:val="en-US"/>
        </w:rPr>
      </w:pPr>
    </w:p>
    <w:p w14:paraId="7CFFE7A7" w14:textId="225C737F" w:rsidR="002F5CFB" w:rsidRPr="00FF1FEE" w:rsidRDefault="00FF1FEE" w:rsidP="00FF1FEE">
      <w:pPr>
        <w:ind w:left="360"/>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35</w:t>
      </w:r>
      <w:r w:rsidR="002F5CFB" w:rsidRPr="00FF1FEE">
        <w:rPr>
          <w:rFonts w:cs="Times New Roman"/>
          <w:noProof/>
          <w:szCs w:val="24"/>
          <w:lang w:val="en-US"/>
        </w:rPr>
        <w:t xml:space="preserve">: Staying healthy: Plan a change – An example of reviewing goals and plans and problem solving for taking medicines. </w:t>
      </w:r>
    </w:p>
    <w:p w14:paraId="0FBD8DA6" w14:textId="77777777" w:rsidR="00FF1FEE" w:rsidRDefault="00FF1FEE" w:rsidP="00FF1FEE">
      <w:pPr>
        <w:ind w:left="360"/>
        <w:rPr>
          <w:rFonts w:cs="Times New Roman"/>
          <w:szCs w:val="24"/>
        </w:rPr>
      </w:pPr>
    </w:p>
    <w:p w14:paraId="75EFCB0E" w14:textId="77777777" w:rsidR="00FF1FEE" w:rsidRDefault="00FF1FEE" w:rsidP="00FF1FEE">
      <w:pPr>
        <w:ind w:left="360"/>
        <w:rPr>
          <w:rFonts w:cs="Times New Roman"/>
          <w:szCs w:val="24"/>
        </w:rPr>
      </w:pPr>
    </w:p>
    <w:p w14:paraId="0066F4F2" w14:textId="10EFCA4C" w:rsidR="002F5CFB" w:rsidRPr="00FF1FEE" w:rsidRDefault="002F5CFB" w:rsidP="00FF1FEE">
      <w:pPr>
        <w:ind w:left="360"/>
        <w:rPr>
          <w:rFonts w:cs="Times New Roman"/>
          <w:szCs w:val="24"/>
        </w:rPr>
      </w:pPr>
      <w:r w:rsidRPr="00FF1FEE">
        <w:rPr>
          <w:rFonts w:cs="Times New Roman"/>
          <w:szCs w:val="24"/>
        </w:rPr>
        <w:t>In the “Staying Motivated” section to help people keep to the goals and plans that had been set users were encouraged to reward themselves when successful, to remember the reasons they decided to make a change in the first place, to tell someone about their goal in order to receive support, to monitor their progress using the health tracker feature of the intervention and to aim to make</w:t>
      </w:r>
      <w:r w:rsidR="00FF1FEE">
        <w:rPr>
          <w:rFonts w:cs="Times New Roman"/>
          <w:szCs w:val="24"/>
        </w:rPr>
        <w:t xml:space="preserve"> one change at a time (Figure </w:t>
      </w:r>
      <w:r w:rsidR="007D1A7C">
        <w:rPr>
          <w:rFonts w:cs="Times New Roman"/>
          <w:szCs w:val="24"/>
        </w:rPr>
        <w:t>36</w:t>
      </w:r>
      <w:r w:rsidRPr="00FF1FEE">
        <w:rPr>
          <w:rFonts w:cs="Times New Roman"/>
          <w:szCs w:val="24"/>
        </w:rPr>
        <w:t>). Users were also encouraged to review their goals and plans rating how successful they w</w:t>
      </w:r>
      <w:r w:rsidR="00FF1FEE">
        <w:rPr>
          <w:rFonts w:cs="Times New Roman"/>
          <w:szCs w:val="24"/>
        </w:rPr>
        <w:t xml:space="preserve">ere at achieving them (Figure </w:t>
      </w:r>
      <w:r w:rsidR="007D1A7C">
        <w:rPr>
          <w:rFonts w:cs="Times New Roman"/>
          <w:szCs w:val="24"/>
        </w:rPr>
        <w:t>37</w:t>
      </w:r>
      <w:r w:rsidRPr="00FF1FEE">
        <w:rPr>
          <w:rFonts w:cs="Times New Roman"/>
          <w:szCs w:val="24"/>
        </w:rPr>
        <w:t>). The intervention provided motivating messages base</w:t>
      </w:r>
      <w:r w:rsidR="00FF1FEE">
        <w:rPr>
          <w:rFonts w:cs="Times New Roman"/>
          <w:szCs w:val="24"/>
        </w:rPr>
        <w:t xml:space="preserve">d on the rating chosen (Figure </w:t>
      </w:r>
      <w:r w:rsidR="007D1A7C">
        <w:rPr>
          <w:rFonts w:cs="Times New Roman"/>
          <w:szCs w:val="24"/>
        </w:rPr>
        <w:t>38</w:t>
      </w:r>
      <w:r w:rsidRPr="00FF1FEE">
        <w:rPr>
          <w:rFonts w:cs="Times New Roman"/>
          <w:szCs w:val="24"/>
        </w:rPr>
        <w:t xml:space="preserve">). </w:t>
      </w:r>
    </w:p>
    <w:p w14:paraId="08CFA463" w14:textId="77777777" w:rsidR="002F5CFB" w:rsidRPr="00FF1FEE" w:rsidRDefault="002F5CFB" w:rsidP="00FF1FEE">
      <w:pPr>
        <w:ind w:left="3"/>
        <w:jc w:val="both"/>
        <w:rPr>
          <w:rFonts w:cs="Times New Roman"/>
          <w:noProof/>
          <w:szCs w:val="24"/>
          <w:lang w:val="en-US"/>
        </w:rPr>
      </w:pPr>
    </w:p>
    <w:p w14:paraId="20E20D7C" w14:textId="77777777" w:rsidR="002F5CFB" w:rsidRPr="00FF1FEE" w:rsidRDefault="002F5CFB" w:rsidP="00FF1FEE">
      <w:pPr>
        <w:ind w:left="3"/>
        <w:jc w:val="both"/>
        <w:rPr>
          <w:rFonts w:cs="Times New Roman"/>
          <w:noProof/>
          <w:szCs w:val="24"/>
          <w:lang w:val="en-US"/>
        </w:rPr>
      </w:pPr>
      <w:r w:rsidRPr="002F5CFB">
        <w:rPr>
          <w:noProof/>
          <w:lang w:eastAsia="en-GB"/>
        </w:rPr>
        <w:drawing>
          <wp:inline distT="0" distB="0" distL="0" distR="0" wp14:anchorId="208D1CD5" wp14:editId="6097C9E1">
            <wp:extent cx="4181475" cy="3915094"/>
            <wp:effectExtent l="25400" t="25400" r="34925" b="22225"/>
            <wp:docPr id="194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82024" cy="3915608"/>
                    </a:xfrm>
                    <a:prstGeom prst="rect">
                      <a:avLst/>
                    </a:prstGeom>
                    <a:noFill/>
                    <a:ln>
                      <a:solidFill>
                        <a:srgbClr val="000000"/>
                      </a:solidFill>
                    </a:ln>
                  </pic:spPr>
                </pic:pic>
              </a:graphicData>
            </a:graphic>
          </wp:inline>
        </w:drawing>
      </w:r>
    </w:p>
    <w:p w14:paraId="1B2C13A6" w14:textId="5B775D11" w:rsidR="002F5CFB" w:rsidRPr="00FF1FEE" w:rsidRDefault="002F5CFB" w:rsidP="00FF1FEE">
      <w:pPr>
        <w:ind w:left="3"/>
        <w:jc w:val="both"/>
        <w:rPr>
          <w:rFonts w:cs="Times New Roman"/>
          <w:noProof/>
          <w:szCs w:val="24"/>
          <w:lang w:val="en-US"/>
        </w:rPr>
      </w:pPr>
      <w:r w:rsidRPr="00FF1FEE">
        <w:rPr>
          <w:rFonts w:cs="Times New Roman"/>
          <w:noProof/>
          <w:szCs w:val="24"/>
          <w:lang w:val="en-US"/>
        </w:rPr>
        <w:t>Figur</w:t>
      </w:r>
      <w:r w:rsidR="00FF1FEE">
        <w:rPr>
          <w:rFonts w:cs="Times New Roman"/>
          <w:noProof/>
          <w:szCs w:val="24"/>
          <w:lang w:val="en-US"/>
        </w:rPr>
        <w:t xml:space="preserve">e </w:t>
      </w:r>
      <w:r w:rsidR="007D1A7C">
        <w:rPr>
          <w:rFonts w:cs="Times New Roman"/>
          <w:noProof/>
          <w:szCs w:val="24"/>
          <w:lang w:val="en-US"/>
        </w:rPr>
        <w:t>36</w:t>
      </w:r>
      <w:r w:rsidRPr="00FF1FEE">
        <w:rPr>
          <w:rFonts w:cs="Times New Roman"/>
          <w:noProof/>
          <w:szCs w:val="24"/>
          <w:lang w:val="en-US"/>
        </w:rPr>
        <w:t xml:space="preserve">: Staying healthy: Keeping on track – An example of the techniques provided to keep motivated with the goals and plans set for taking medicines.  </w:t>
      </w:r>
    </w:p>
    <w:p w14:paraId="04FA8816" w14:textId="791AAA6D" w:rsidR="00FF1FEE" w:rsidRDefault="00FF1FEE">
      <w:pPr>
        <w:spacing w:after="200" w:line="276" w:lineRule="auto"/>
        <w:rPr>
          <w:rFonts w:cs="Times New Roman"/>
          <w:noProof/>
          <w:szCs w:val="24"/>
          <w:lang w:val="en-US"/>
        </w:rPr>
      </w:pPr>
      <w:r>
        <w:rPr>
          <w:rFonts w:cs="Times New Roman"/>
          <w:noProof/>
          <w:szCs w:val="24"/>
          <w:lang w:val="en-US"/>
        </w:rPr>
        <w:br w:type="page"/>
      </w:r>
    </w:p>
    <w:p w14:paraId="1A435560" w14:textId="77777777" w:rsidR="002F5CFB" w:rsidRPr="00FF1FEE" w:rsidRDefault="002F5CFB" w:rsidP="00FF1FEE">
      <w:pPr>
        <w:ind w:left="3"/>
        <w:jc w:val="both"/>
        <w:rPr>
          <w:rFonts w:cs="Times New Roman"/>
          <w:noProof/>
          <w:szCs w:val="24"/>
          <w:lang w:val="en-US"/>
        </w:rPr>
      </w:pPr>
      <w:r w:rsidRPr="002F5CFB">
        <w:rPr>
          <w:noProof/>
          <w:lang w:eastAsia="en-GB"/>
        </w:rPr>
        <w:drawing>
          <wp:inline distT="0" distB="0" distL="0" distR="0" wp14:anchorId="3A28A6EA" wp14:editId="4498213F">
            <wp:extent cx="4309745" cy="3943626"/>
            <wp:effectExtent l="0" t="0" r="8255" b="0"/>
            <wp:docPr id="194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10085" cy="3943937"/>
                    </a:xfrm>
                    <a:prstGeom prst="rect">
                      <a:avLst/>
                    </a:prstGeom>
                    <a:noFill/>
                    <a:ln>
                      <a:noFill/>
                    </a:ln>
                  </pic:spPr>
                </pic:pic>
              </a:graphicData>
            </a:graphic>
          </wp:inline>
        </w:drawing>
      </w:r>
    </w:p>
    <w:p w14:paraId="242F0780" w14:textId="2BEE7580" w:rsidR="00FF1FEE" w:rsidRDefault="00FF1FEE" w:rsidP="00FF1FEE">
      <w:pPr>
        <w:ind w:left="3"/>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37</w:t>
      </w:r>
      <w:r w:rsidR="002F5CFB" w:rsidRPr="00FF1FEE">
        <w:rPr>
          <w:rFonts w:cs="Times New Roman"/>
          <w:noProof/>
          <w:szCs w:val="24"/>
          <w:lang w:val="en-US"/>
        </w:rPr>
        <w:t xml:space="preserve">: Staying healthy: Keeping on track – An example of the tool provided for users to review their process with the goals and plans set. </w:t>
      </w:r>
    </w:p>
    <w:p w14:paraId="1ADA151E" w14:textId="77777777" w:rsidR="00FF1FEE" w:rsidRDefault="00FF1FEE">
      <w:pPr>
        <w:spacing w:after="200" w:line="276" w:lineRule="auto"/>
        <w:rPr>
          <w:rFonts w:cs="Times New Roman"/>
          <w:noProof/>
          <w:szCs w:val="24"/>
          <w:lang w:val="en-US"/>
        </w:rPr>
      </w:pPr>
      <w:r>
        <w:rPr>
          <w:rFonts w:cs="Times New Roman"/>
          <w:noProof/>
          <w:szCs w:val="24"/>
          <w:lang w:val="en-US"/>
        </w:rPr>
        <w:br w:type="page"/>
      </w:r>
    </w:p>
    <w:p w14:paraId="3B3F7D7F" w14:textId="77777777" w:rsidR="002F5CFB" w:rsidRPr="00FF1FEE" w:rsidRDefault="002F5CFB" w:rsidP="00FF1FEE">
      <w:pPr>
        <w:ind w:left="3"/>
        <w:jc w:val="both"/>
        <w:rPr>
          <w:rFonts w:cs="Times New Roman"/>
          <w:noProof/>
          <w:szCs w:val="24"/>
          <w:lang w:val="en-US"/>
        </w:rPr>
      </w:pPr>
      <w:r w:rsidRPr="002F5CFB">
        <w:rPr>
          <w:noProof/>
          <w:lang w:eastAsia="en-GB"/>
        </w:rPr>
        <w:drawing>
          <wp:inline distT="0" distB="0" distL="0" distR="0" wp14:anchorId="1B40373E" wp14:editId="099418B3">
            <wp:extent cx="4000125" cy="3872655"/>
            <wp:effectExtent l="25400" t="25400" r="13335" b="13970"/>
            <wp:docPr id="19487" name="Picture 1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00463" cy="3872983"/>
                    </a:xfrm>
                    <a:prstGeom prst="rect">
                      <a:avLst/>
                    </a:prstGeom>
                    <a:noFill/>
                    <a:ln>
                      <a:solidFill>
                        <a:srgbClr val="00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DBE57FB" w14:textId="3717B48B" w:rsidR="002F5CFB" w:rsidRPr="00FF1FEE" w:rsidRDefault="00FF1FEE" w:rsidP="00FF1FEE">
      <w:pPr>
        <w:ind w:left="3"/>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38</w:t>
      </w:r>
      <w:r w:rsidR="002F5CFB" w:rsidRPr="00FF1FEE">
        <w:rPr>
          <w:rFonts w:cs="Times New Roman"/>
          <w:noProof/>
          <w:szCs w:val="24"/>
          <w:lang w:val="en-US"/>
        </w:rPr>
        <w:t xml:space="preserve">: Staying healthy: Keeping on track – An example of the motivational feedback given to users based on their progress ratings for their goals and plans. </w:t>
      </w:r>
    </w:p>
    <w:p w14:paraId="5A41E417" w14:textId="77777777" w:rsidR="002F5CFB" w:rsidRPr="00FF1FEE" w:rsidRDefault="002F5CFB" w:rsidP="00FF1FEE">
      <w:pPr>
        <w:ind w:left="3"/>
        <w:jc w:val="both"/>
        <w:rPr>
          <w:rFonts w:cs="Times New Roman"/>
          <w:noProof/>
          <w:szCs w:val="24"/>
          <w:lang w:val="en-US"/>
        </w:rPr>
      </w:pPr>
    </w:p>
    <w:p w14:paraId="2CD83121" w14:textId="44D0E83B" w:rsidR="002F5CFB" w:rsidRPr="00FF1FEE" w:rsidRDefault="002F5CFB" w:rsidP="00FF1FEE">
      <w:pPr>
        <w:ind w:left="3"/>
        <w:jc w:val="both"/>
        <w:rPr>
          <w:rFonts w:cs="Times New Roman"/>
          <w:noProof/>
          <w:szCs w:val="24"/>
          <w:lang w:val="en-US"/>
        </w:rPr>
      </w:pPr>
      <w:r w:rsidRPr="00FF1FEE">
        <w:rPr>
          <w:rFonts w:cs="Times New Roman"/>
          <w:noProof/>
          <w:szCs w:val="24"/>
          <w:lang w:val="en-US"/>
        </w:rPr>
        <w:t xml:space="preserve">This section also provided users with information about how to work with </w:t>
      </w:r>
      <w:r w:rsidR="00FF1FEE">
        <w:rPr>
          <w:rFonts w:cs="Times New Roman"/>
          <w:noProof/>
          <w:szCs w:val="24"/>
          <w:lang w:val="en-US"/>
        </w:rPr>
        <w:t xml:space="preserve">their diabetes team (Figure </w:t>
      </w:r>
      <w:r w:rsidR="007D1A7C">
        <w:rPr>
          <w:rFonts w:cs="Times New Roman"/>
          <w:noProof/>
          <w:szCs w:val="24"/>
          <w:lang w:val="en-US"/>
        </w:rPr>
        <w:t>39</w:t>
      </w:r>
      <w:r w:rsidRPr="00FF1FEE">
        <w:rPr>
          <w:rFonts w:cs="Times New Roman"/>
          <w:noProof/>
          <w:szCs w:val="24"/>
          <w:lang w:val="en-US"/>
        </w:rPr>
        <w:t xml:space="preserve">). </w:t>
      </w:r>
    </w:p>
    <w:p w14:paraId="7CE1929B" w14:textId="77777777" w:rsidR="002F5CFB" w:rsidRPr="00FF1FEE" w:rsidRDefault="002F5CFB" w:rsidP="00FF1FEE">
      <w:pPr>
        <w:ind w:left="360"/>
        <w:jc w:val="both"/>
        <w:rPr>
          <w:rFonts w:cs="Times New Roman"/>
          <w:noProof/>
          <w:szCs w:val="24"/>
          <w:lang w:val="en-US"/>
        </w:rPr>
      </w:pPr>
      <w:r w:rsidRPr="002F5CFB">
        <w:rPr>
          <w:noProof/>
          <w:lang w:eastAsia="en-GB"/>
        </w:rPr>
        <w:drawing>
          <wp:inline distT="0" distB="0" distL="0" distR="0" wp14:anchorId="11842FF8" wp14:editId="173105A1">
            <wp:extent cx="4244975" cy="3577461"/>
            <wp:effectExtent l="25400" t="25400" r="22225" b="29845"/>
            <wp:docPr id="2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45461" cy="3577870"/>
                    </a:xfrm>
                    <a:prstGeom prst="rect">
                      <a:avLst/>
                    </a:prstGeom>
                    <a:noFill/>
                    <a:ln>
                      <a:solidFill>
                        <a:srgbClr val="000000"/>
                      </a:solidFill>
                    </a:ln>
                  </pic:spPr>
                </pic:pic>
              </a:graphicData>
            </a:graphic>
          </wp:inline>
        </w:drawing>
      </w:r>
    </w:p>
    <w:p w14:paraId="74C2396B" w14:textId="00BC64ED" w:rsidR="002F5CFB" w:rsidRPr="00FF1FEE" w:rsidRDefault="00FF1FEE" w:rsidP="00FF1FEE">
      <w:pPr>
        <w:ind w:left="360"/>
        <w:jc w:val="both"/>
        <w:rPr>
          <w:rFonts w:cs="Times New Roman"/>
          <w:noProof/>
          <w:szCs w:val="24"/>
          <w:lang w:val="en-US"/>
        </w:rPr>
      </w:pPr>
      <w:r w:rsidRPr="00FF1FEE">
        <w:rPr>
          <w:rFonts w:cs="Times New Roman"/>
          <w:noProof/>
          <w:szCs w:val="24"/>
          <w:lang w:val="en-US"/>
        </w:rPr>
        <w:t xml:space="preserve">Figure </w:t>
      </w:r>
      <w:r w:rsidR="007D1A7C">
        <w:rPr>
          <w:rFonts w:cs="Times New Roman"/>
          <w:noProof/>
          <w:szCs w:val="24"/>
          <w:lang w:val="en-US"/>
        </w:rPr>
        <w:t>39</w:t>
      </w:r>
      <w:r w:rsidR="002F5CFB" w:rsidRPr="00FF1FEE">
        <w:rPr>
          <w:rFonts w:cs="Times New Roman"/>
          <w:noProof/>
          <w:szCs w:val="24"/>
          <w:lang w:val="en-US"/>
        </w:rPr>
        <w:t>: Staying healthy – Information on how to interact with people involved in diabetes care.</w:t>
      </w:r>
    </w:p>
    <w:p w14:paraId="5A21BA7A" w14:textId="77777777" w:rsidR="002F5CFB" w:rsidRPr="00FF1FEE" w:rsidRDefault="002F5CFB" w:rsidP="00FF1FEE">
      <w:pPr>
        <w:ind w:left="360"/>
        <w:jc w:val="both"/>
        <w:rPr>
          <w:rFonts w:cs="Times New Roman"/>
          <w:noProof/>
          <w:szCs w:val="24"/>
          <w:lang w:val="en-US"/>
        </w:rPr>
      </w:pPr>
    </w:p>
    <w:p w14:paraId="5AFBB6DB" w14:textId="77777777" w:rsidR="002F5CFB" w:rsidRPr="00FF1FEE" w:rsidRDefault="002F5CFB" w:rsidP="00FF1FEE">
      <w:pPr>
        <w:ind w:left="360"/>
        <w:jc w:val="both"/>
        <w:rPr>
          <w:rFonts w:cs="Times New Roman"/>
          <w:noProof/>
          <w:szCs w:val="24"/>
          <w:lang w:val="en-US"/>
        </w:rPr>
      </w:pPr>
    </w:p>
    <w:p w14:paraId="05A2D5EA" w14:textId="77777777" w:rsidR="002F5CFB" w:rsidRPr="00FF1FEE" w:rsidRDefault="002F5CFB" w:rsidP="00FF1FEE">
      <w:pPr>
        <w:ind w:left="360"/>
        <w:jc w:val="both"/>
        <w:rPr>
          <w:rFonts w:cs="Times New Roman"/>
          <w:noProof/>
          <w:szCs w:val="24"/>
          <w:lang w:val="en-US"/>
        </w:rPr>
      </w:pPr>
    </w:p>
    <w:p w14:paraId="52F52A21" w14:textId="77777777" w:rsidR="002F5CFB" w:rsidRPr="00FF1FEE" w:rsidRDefault="002F5CFB" w:rsidP="00FF1FEE">
      <w:pPr>
        <w:spacing w:after="160" w:line="259" w:lineRule="auto"/>
        <w:ind w:left="360"/>
        <w:jc w:val="both"/>
        <w:rPr>
          <w:rFonts w:cs="Times New Roman"/>
          <w:b/>
          <w:i/>
          <w:noProof/>
          <w:szCs w:val="24"/>
          <w:lang w:val="en-US"/>
        </w:rPr>
      </w:pPr>
      <w:r w:rsidRPr="00FF1FEE">
        <w:rPr>
          <w:rFonts w:cs="Times New Roman"/>
          <w:b/>
          <w:i/>
          <w:noProof/>
          <w:szCs w:val="24"/>
          <w:lang w:val="en-US"/>
        </w:rPr>
        <w:t>Treating diabetes</w:t>
      </w:r>
    </w:p>
    <w:p w14:paraId="225E0FB4" w14:textId="0687E083" w:rsidR="002F5CFB" w:rsidRPr="00FF1FEE" w:rsidRDefault="002F5CFB" w:rsidP="00FF1FEE">
      <w:pPr>
        <w:ind w:left="360"/>
        <w:jc w:val="both"/>
        <w:rPr>
          <w:rFonts w:cs="Times New Roman"/>
          <w:noProof/>
          <w:szCs w:val="24"/>
          <w:lang w:val="en-US"/>
        </w:rPr>
      </w:pPr>
      <w:r w:rsidRPr="00FF1FEE">
        <w:rPr>
          <w:rFonts w:cs="Times New Roman"/>
          <w:noProof/>
          <w:szCs w:val="24"/>
          <w:lang w:val="en-US"/>
        </w:rPr>
        <w:t>This section provided users with information about how diabetes and its related complications are treated. This included detailed information about a wide range of   medicines (including why and how to take it, possible side effects and iteractions with alcohol and information about indications) for blood pressure, cholestetol, glucose control, neuropathy, sexual problems and weight loss. An example for Metformin is shown in Fi</w:t>
      </w:r>
      <w:r w:rsidR="00FF1FEE">
        <w:rPr>
          <w:rFonts w:cs="Times New Roman"/>
          <w:noProof/>
          <w:szCs w:val="24"/>
          <w:lang w:val="en-US"/>
        </w:rPr>
        <w:t xml:space="preserve">gure </w:t>
      </w:r>
      <w:r w:rsidR="007D1A7C">
        <w:rPr>
          <w:rFonts w:cs="Times New Roman"/>
          <w:noProof/>
          <w:szCs w:val="24"/>
          <w:lang w:val="en-US"/>
        </w:rPr>
        <w:t>40</w:t>
      </w:r>
      <w:r w:rsidRPr="00FF1FEE">
        <w:rPr>
          <w:rFonts w:cs="Times New Roman"/>
          <w:noProof/>
          <w:szCs w:val="24"/>
          <w:lang w:val="en-US"/>
        </w:rPr>
        <w:t xml:space="preserve">. </w:t>
      </w:r>
    </w:p>
    <w:p w14:paraId="0D8D2C75" w14:textId="77777777" w:rsidR="002F5CFB" w:rsidRPr="00FF1FEE" w:rsidRDefault="002F5CFB" w:rsidP="00FF1FEE">
      <w:pPr>
        <w:ind w:left="360"/>
        <w:jc w:val="both"/>
        <w:rPr>
          <w:rFonts w:cs="Times New Roman"/>
          <w:noProof/>
          <w:szCs w:val="24"/>
          <w:lang w:val="en-US"/>
        </w:rPr>
      </w:pPr>
    </w:p>
    <w:p w14:paraId="7BEF4397" w14:textId="77777777" w:rsidR="002F5CFB" w:rsidRPr="00FF1FEE" w:rsidRDefault="002F5CFB" w:rsidP="00FF1FEE">
      <w:pPr>
        <w:ind w:left="360"/>
        <w:jc w:val="both"/>
        <w:rPr>
          <w:rFonts w:cs="Times New Roman"/>
          <w:noProof/>
          <w:szCs w:val="24"/>
          <w:lang w:val="en-US"/>
        </w:rPr>
      </w:pPr>
      <w:r w:rsidRPr="002F5CFB">
        <w:rPr>
          <w:noProof/>
          <w:lang w:eastAsia="en-GB"/>
        </w:rPr>
        <w:drawing>
          <wp:inline distT="0" distB="0" distL="0" distR="0" wp14:anchorId="4EB19E5F" wp14:editId="0F1574C9">
            <wp:extent cx="4853540" cy="4232470"/>
            <wp:effectExtent l="25400" t="25400" r="23495" b="34925"/>
            <wp:docPr id="2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54136" cy="4232990"/>
                    </a:xfrm>
                    <a:prstGeom prst="rect">
                      <a:avLst/>
                    </a:prstGeom>
                    <a:noFill/>
                    <a:ln>
                      <a:solidFill>
                        <a:srgbClr val="000000"/>
                      </a:solidFill>
                    </a:ln>
                  </pic:spPr>
                </pic:pic>
              </a:graphicData>
            </a:graphic>
          </wp:inline>
        </w:drawing>
      </w:r>
    </w:p>
    <w:p w14:paraId="2500F5D0" w14:textId="08CFC554" w:rsidR="002F5CFB" w:rsidRPr="00FF1FEE" w:rsidRDefault="00FF1FEE" w:rsidP="00FF1FEE">
      <w:pPr>
        <w:ind w:left="360"/>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40</w:t>
      </w:r>
      <w:r w:rsidR="002F5CFB" w:rsidRPr="00FF1FEE">
        <w:rPr>
          <w:rFonts w:cs="Times New Roman"/>
          <w:noProof/>
          <w:szCs w:val="24"/>
          <w:lang w:val="en-US"/>
        </w:rPr>
        <w:t xml:space="preserve">: Treating diabetes – An example of the information provided for diabetes related medines using the example of Metformin. </w:t>
      </w:r>
    </w:p>
    <w:p w14:paraId="30E2ED14" w14:textId="77777777" w:rsidR="002F5CFB" w:rsidRPr="00FF1FEE" w:rsidRDefault="002F5CFB" w:rsidP="00FF1FEE">
      <w:pPr>
        <w:ind w:left="360"/>
        <w:jc w:val="both"/>
        <w:rPr>
          <w:rFonts w:cs="Times New Roman"/>
          <w:noProof/>
          <w:szCs w:val="24"/>
          <w:lang w:val="en-US"/>
        </w:rPr>
      </w:pPr>
    </w:p>
    <w:p w14:paraId="0CADDACE" w14:textId="77777777" w:rsidR="002F5CFB" w:rsidRPr="00FF1FEE" w:rsidRDefault="002F5CFB" w:rsidP="00FF1FEE">
      <w:pPr>
        <w:ind w:left="360"/>
        <w:jc w:val="both"/>
        <w:rPr>
          <w:rFonts w:cs="Times New Roman"/>
          <w:noProof/>
          <w:szCs w:val="24"/>
          <w:lang w:val="en-US"/>
        </w:rPr>
      </w:pPr>
    </w:p>
    <w:p w14:paraId="04AFCFB4" w14:textId="40BC80EF" w:rsidR="002F5CFB" w:rsidRPr="00FF1FEE" w:rsidRDefault="002F5CFB" w:rsidP="00FF1FEE">
      <w:pPr>
        <w:ind w:left="360"/>
        <w:jc w:val="both"/>
        <w:rPr>
          <w:rFonts w:cs="Times New Roman"/>
          <w:noProof/>
          <w:szCs w:val="24"/>
          <w:lang w:val="en-US"/>
        </w:rPr>
      </w:pPr>
      <w:r w:rsidRPr="00FF1FEE">
        <w:rPr>
          <w:rFonts w:cs="Times New Roman"/>
          <w:noProof/>
          <w:szCs w:val="24"/>
          <w:lang w:val="en-US"/>
        </w:rPr>
        <w:t xml:space="preserve">Information was provided about the importance of managing cardiovascular risk factors as well as glycaemic levels and the types of monitoring and tests to expect (blood glucose, HbA1c, blood pressure, cholesterol, kidney fuction, weight) and </w:t>
      </w:r>
      <w:r w:rsidR="00FF1FEE">
        <w:rPr>
          <w:rFonts w:cs="Times New Roman"/>
          <w:noProof/>
          <w:szCs w:val="24"/>
          <w:lang w:val="en-US"/>
        </w:rPr>
        <w:t xml:space="preserve">what the results mean (Figure </w:t>
      </w:r>
      <w:r w:rsidR="007D1A7C">
        <w:rPr>
          <w:rFonts w:cs="Times New Roman"/>
          <w:noProof/>
          <w:szCs w:val="24"/>
          <w:lang w:val="en-US"/>
        </w:rPr>
        <w:t>41</w:t>
      </w:r>
      <w:r w:rsidRPr="00FF1FEE">
        <w:rPr>
          <w:rFonts w:cs="Times New Roman"/>
          <w:noProof/>
          <w:szCs w:val="24"/>
          <w:lang w:val="en-US"/>
        </w:rPr>
        <w:t>). Information was also provided on potential surgical procedures (e.g. bariatric &amp; vascular), complementary medicine and vaccinations and immunisations. In addition information about the types and roles of different health care professionals involved in caring for people with diabetes and what to expect from the year</w:t>
      </w:r>
      <w:r w:rsidR="00FF1FEE">
        <w:rPr>
          <w:rFonts w:cs="Times New Roman"/>
          <w:noProof/>
          <w:szCs w:val="24"/>
          <w:lang w:val="en-US"/>
        </w:rPr>
        <w:t xml:space="preserve">ly check was provided (Figure </w:t>
      </w:r>
      <w:r w:rsidR="007D1A7C">
        <w:rPr>
          <w:rFonts w:cs="Times New Roman"/>
          <w:noProof/>
          <w:szCs w:val="24"/>
          <w:lang w:val="en-US"/>
        </w:rPr>
        <w:t>42</w:t>
      </w:r>
      <w:r w:rsidRPr="00FF1FEE">
        <w:rPr>
          <w:rFonts w:cs="Times New Roman"/>
          <w:noProof/>
          <w:szCs w:val="24"/>
          <w:lang w:val="en-US"/>
        </w:rPr>
        <w:t xml:space="preserve">). </w:t>
      </w:r>
    </w:p>
    <w:p w14:paraId="67BFEF13" w14:textId="77777777" w:rsidR="002F5CFB" w:rsidRPr="00FF1FEE" w:rsidRDefault="002F5CFB" w:rsidP="00FF1FEE">
      <w:pPr>
        <w:ind w:left="360"/>
        <w:jc w:val="both"/>
        <w:rPr>
          <w:rFonts w:cs="Times New Roman"/>
          <w:noProof/>
          <w:szCs w:val="24"/>
          <w:lang w:val="en-US"/>
        </w:rPr>
      </w:pPr>
    </w:p>
    <w:p w14:paraId="49439F11" w14:textId="77777777" w:rsidR="002F5CFB" w:rsidRPr="00FF1FEE" w:rsidRDefault="002F5CFB" w:rsidP="00FF1FEE">
      <w:pPr>
        <w:ind w:left="360"/>
        <w:jc w:val="both"/>
        <w:rPr>
          <w:rFonts w:cs="Times New Roman"/>
          <w:noProof/>
          <w:szCs w:val="24"/>
          <w:lang w:val="en-US"/>
        </w:rPr>
      </w:pPr>
    </w:p>
    <w:p w14:paraId="423A2FFC" w14:textId="77777777" w:rsidR="002F5CFB" w:rsidRPr="00FF1FEE" w:rsidRDefault="002F5CFB" w:rsidP="00FF1FEE">
      <w:pPr>
        <w:ind w:left="360"/>
        <w:rPr>
          <w:rFonts w:cs="Times New Roman"/>
          <w:b/>
          <w:i/>
          <w:noProof/>
          <w:szCs w:val="24"/>
          <w:highlight w:val="lightGray"/>
          <w:lang w:val="en-US"/>
        </w:rPr>
      </w:pPr>
      <w:r w:rsidRPr="00FF1FEE">
        <w:rPr>
          <w:rFonts w:cs="Times New Roman"/>
          <w:b/>
          <w:i/>
          <w:noProof/>
          <w:szCs w:val="24"/>
          <w:highlight w:val="lightGray"/>
          <w:lang w:val="en-US"/>
        </w:rPr>
        <w:br w:type="page"/>
      </w:r>
    </w:p>
    <w:p w14:paraId="4D4FA419" w14:textId="77777777" w:rsidR="002F5CFB" w:rsidRPr="00FF1FEE" w:rsidRDefault="002F5CFB" w:rsidP="00FF1FEE">
      <w:pPr>
        <w:ind w:left="360"/>
        <w:jc w:val="both"/>
        <w:rPr>
          <w:rFonts w:cs="Times New Roman"/>
          <w:noProof/>
          <w:szCs w:val="24"/>
          <w:lang w:val="en-US"/>
        </w:rPr>
      </w:pPr>
      <w:r w:rsidRPr="002F5CFB">
        <w:rPr>
          <w:noProof/>
          <w:lang w:eastAsia="en-GB"/>
        </w:rPr>
        <w:drawing>
          <wp:inline distT="0" distB="0" distL="0" distR="0" wp14:anchorId="452E076E" wp14:editId="11DFDA96">
            <wp:extent cx="4130675" cy="4090957"/>
            <wp:effectExtent l="25400" t="25400" r="34925" b="24130"/>
            <wp:docPr id="2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31246" cy="4091523"/>
                    </a:xfrm>
                    <a:prstGeom prst="rect">
                      <a:avLst/>
                    </a:prstGeom>
                    <a:noFill/>
                    <a:ln>
                      <a:solidFill>
                        <a:srgbClr val="000000"/>
                      </a:solidFill>
                    </a:ln>
                  </pic:spPr>
                </pic:pic>
              </a:graphicData>
            </a:graphic>
          </wp:inline>
        </w:drawing>
      </w:r>
    </w:p>
    <w:p w14:paraId="03572CDA" w14:textId="301449B6" w:rsidR="002F5CFB" w:rsidRPr="00FF1FEE" w:rsidRDefault="00FF1FEE" w:rsidP="00FF1FEE">
      <w:pPr>
        <w:ind w:left="360"/>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41</w:t>
      </w:r>
      <w:r w:rsidR="002F5CFB" w:rsidRPr="00FF1FEE">
        <w:rPr>
          <w:rFonts w:cs="Times New Roman"/>
          <w:noProof/>
          <w:szCs w:val="24"/>
          <w:lang w:val="en-US"/>
        </w:rPr>
        <w:t xml:space="preserve">: Treating diabetes – An example of the information provided on the type of test to expect and what the values of the results mean </w:t>
      </w:r>
    </w:p>
    <w:p w14:paraId="42604B89" w14:textId="18782D31" w:rsidR="00FF1FEE" w:rsidRDefault="00FF1FEE">
      <w:pPr>
        <w:spacing w:after="200" w:line="276" w:lineRule="auto"/>
        <w:rPr>
          <w:rFonts w:cs="Times New Roman"/>
          <w:noProof/>
          <w:szCs w:val="24"/>
          <w:lang w:val="en-US"/>
        </w:rPr>
      </w:pPr>
      <w:r>
        <w:rPr>
          <w:rFonts w:cs="Times New Roman"/>
          <w:noProof/>
          <w:szCs w:val="24"/>
          <w:lang w:val="en-US"/>
        </w:rPr>
        <w:br w:type="page"/>
      </w:r>
    </w:p>
    <w:p w14:paraId="033EA449" w14:textId="77777777" w:rsidR="002F5CFB" w:rsidRPr="00FF1FEE" w:rsidRDefault="002F5CFB" w:rsidP="00FF1FEE">
      <w:pPr>
        <w:ind w:left="360"/>
        <w:jc w:val="both"/>
        <w:rPr>
          <w:rFonts w:cs="Times New Roman"/>
          <w:noProof/>
          <w:szCs w:val="24"/>
          <w:lang w:val="en-US"/>
        </w:rPr>
      </w:pPr>
      <w:r w:rsidRPr="002F5CFB">
        <w:rPr>
          <w:noProof/>
          <w:lang w:eastAsia="en-GB"/>
        </w:rPr>
        <w:drawing>
          <wp:inline distT="0" distB="0" distL="0" distR="0" wp14:anchorId="53D154E1" wp14:editId="20B211E8">
            <wp:extent cx="4261326" cy="3543300"/>
            <wp:effectExtent l="25400" t="25400" r="31750" b="12700"/>
            <wp:docPr id="2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61403" cy="3543364"/>
                    </a:xfrm>
                    <a:prstGeom prst="rect">
                      <a:avLst/>
                    </a:prstGeom>
                    <a:noFill/>
                    <a:ln>
                      <a:solidFill>
                        <a:srgbClr val="000000"/>
                      </a:solidFill>
                    </a:ln>
                  </pic:spPr>
                </pic:pic>
              </a:graphicData>
            </a:graphic>
          </wp:inline>
        </w:drawing>
      </w:r>
    </w:p>
    <w:p w14:paraId="15312C02" w14:textId="0F207DFA" w:rsidR="002F5CFB" w:rsidRPr="00FF1FEE" w:rsidRDefault="00FF1FEE" w:rsidP="00FF1FEE">
      <w:pPr>
        <w:ind w:left="360"/>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42</w:t>
      </w:r>
      <w:r w:rsidR="002F5CFB" w:rsidRPr="00FF1FEE">
        <w:rPr>
          <w:rFonts w:cs="Times New Roman"/>
          <w:noProof/>
          <w:szCs w:val="24"/>
          <w:lang w:val="en-US"/>
        </w:rPr>
        <w:t>: Treating diabetes – An example of the information provided on health care professionals and what to expect from the early checkup</w:t>
      </w:r>
    </w:p>
    <w:p w14:paraId="1A721801" w14:textId="77777777" w:rsidR="002F5CFB" w:rsidRPr="00FF1FEE" w:rsidRDefault="002F5CFB" w:rsidP="00FF1FEE">
      <w:pPr>
        <w:ind w:left="360"/>
        <w:jc w:val="both"/>
        <w:rPr>
          <w:rFonts w:cs="Times New Roman"/>
          <w:noProof/>
          <w:szCs w:val="24"/>
          <w:lang w:val="en-US"/>
        </w:rPr>
      </w:pPr>
    </w:p>
    <w:p w14:paraId="260FAF96" w14:textId="77777777" w:rsidR="002F5CFB" w:rsidRPr="00FF1FEE" w:rsidRDefault="002F5CFB" w:rsidP="00FF1FEE">
      <w:pPr>
        <w:ind w:left="360"/>
        <w:jc w:val="both"/>
        <w:rPr>
          <w:rFonts w:cs="Times New Roman"/>
          <w:b/>
          <w:i/>
          <w:noProof/>
          <w:szCs w:val="24"/>
          <w:lang w:val="en-US"/>
        </w:rPr>
      </w:pPr>
      <w:r w:rsidRPr="00FF1FEE">
        <w:rPr>
          <w:rFonts w:cs="Times New Roman"/>
          <w:b/>
          <w:i/>
          <w:noProof/>
          <w:szCs w:val="24"/>
          <w:lang w:val="en-US"/>
        </w:rPr>
        <w:t xml:space="preserve">Living and working with diabetes </w:t>
      </w:r>
    </w:p>
    <w:p w14:paraId="42CFE36F" w14:textId="2CDAB2DA" w:rsidR="002F5CFB" w:rsidRPr="00FF1FEE" w:rsidRDefault="002F5CFB" w:rsidP="00FF1FEE">
      <w:pPr>
        <w:ind w:left="360"/>
        <w:jc w:val="both"/>
        <w:rPr>
          <w:rFonts w:cs="Times New Roman"/>
          <w:noProof/>
          <w:szCs w:val="24"/>
          <w:lang w:val="en-US"/>
        </w:rPr>
      </w:pPr>
      <w:r w:rsidRPr="00FF1FEE">
        <w:rPr>
          <w:rFonts w:cs="Times New Roman"/>
          <w:noProof/>
          <w:szCs w:val="24"/>
          <w:lang w:val="en-US"/>
        </w:rPr>
        <w:t xml:space="preserve">The aim of this section was to focus on helping people with their role management including: managing social situations such eating in special circumstances (see Figure </w:t>
      </w:r>
      <w:r w:rsidR="00FF1FEE">
        <w:rPr>
          <w:rFonts w:cs="Times New Roman"/>
          <w:noProof/>
          <w:szCs w:val="24"/>
          <w:lang w:val="en-US"/>
        </w:rPr>
        <w:t>4</w:t>
      </w:r>
      <w:r w:rsidR="007D1A7C">
        <w:rPr>
          <w:rFonts w:cs="Times New Roman"/>
          <w:noProof/>
          <w:szCs w:val="24"/>
          <w:lang w:val="en-US"/>
        </w:rPr>
        <w:t>3</w:t>
      </w:r>
      <w:r w:rsidRPr="00FF1FEE">
        <w:rPr>
          <w:rFonts w:cs="Times New Roman"/>
          <w:noProof/>
          <w:szCs w:val="24"/>
          <w:lang w:val="en-US"/>
        </w:rPr>
        <w:t>), travelling and holidays and driving; managaing work situations, such as shift work</w:t>
      </w:r>
      <w:r w:rsidR="00FF1FEE">
        <w:rPr>
          <w:rFonts w:cs="Times New Roman"/>
          <w:noProof/>
          <w:szCs w:val="24"/>
          <w:lang w:val="en-US"/>
        </w:rPr>
        <w:t xml:space="preserve"> (see Figure </w:t>
      </w:r>
      <w:r w:rsidR="007D1A7C">
        <w:rPr>
          <w:rFonts w:cs="Times New Roman"/>
          <w:noProof/>
          <w:szCs w:val="24"/>
          <w:lang w:val="en-US"/>
        </w:rPr>
        <w:t>44</w:t>
      </w:r>
      <w:r w:rsidRPr="00FF1FEE">
        <w:rPr>
          <w:rFonts w:cs="Times New Roman"/>
          <w:noProof/>
          <w:szCs w:val="24"/>
          <w:lang w:val="en-US"/>
        </w:rPr>
        <w:t>); and managing relationships, including sex</w:t>
      </w:r>
      <w:r w:rsidR="00FF1FEE">
        <w:rPr>
          <w:rFonts w:cs="Times New Roman"/>
          <w:noProof/>
          <w:szCs w:val="24"/>
          <w:lang w:val="en-US"/>
        </w:rPr>
        <w:t xml:space="preserve">ual relationships (see Figure </w:t>
      </w:r>
      <w:r w:rsidR="007D1A7C">
        <w:rPr>
          <w:rFonts w:cs="Times New Roman"/>
          <w:noProof/>
          <w:szCs w:val="24"/>
          <w:lang w:val="en-US"/>
        </w:rPr>
        <w:t>45</w:t>
      </w:r>
      <w:r w:rsidRPr="00FF1FEE">
        <w:rPr>
          <w:rFonts w:cs="Times New Roman"/>
          <w:noProof/>
          <w:szCs w:val="24"/>
          <w:lang w:val="en-US"/>
        </w:rPr>
        <w:t>) and and the possible impact on emotions and feelings of self-worth.</w:t>
      </w:r>
    </w:p>
    <w:p w14:paraId="3C550047" w14:textId="77777777" w:rsidR="002F5CFB" w:rsidRPr="00FF1FEE" w:rsidRDefault="002F5CFB" w:rsidP="00FF1FEE">
      <w:pPr>
        <w:ind w:left="360"/>
        <w:jc w:val="both"/>
        <w:rPr>
          <w:rFonts w:cs="Times New Roman"/>
          <w:noProof/>
          <w:szCs w:val="24"/>
          <w:lang w:val="en-US"/>
        </w:rPr>
      </w:pPr>
    </w:p>
    <w:p w14:paraId="23F86D4D" w14:textId="77777777" w:rsidR="002F5CFB" w:rsidRPr="00FF1FEE" w:rsidRDefault="002F5CFB" w:rsidP="00FF1FEE">
      <w:pPr>
        <w:ind w:left="360"/>
        <w:jc w:val="both"/>
        <w:rPr>
          <w:rFonts w:cs="Times New Roman"/>
          <w:noProof/>
          <w:szCs w:val="24"/>
          <w:lang w:val="en-US"/>
        </w:rPr>
      </w:pPr>
      <w:r w:rsidRPr="002F5CFB">
        <w:rPr>
          <w:noProof/>
          <w:lang w:eastAsia="en-GB"/>
        </w:rPr>
        <w:drawing>
          <wp:inline distT="0" distB="0" distL="0" distR="0" wp14:anchorId="6A65C6C6" wp14:editId="5D877D6F">
            <wp:extent cx="4232910" cy="4176197"/>
            <wp:effectExtent l="25400" t="25400" r="34290" b="15240"/>
            <wp:docPr id="2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33152" cy="4176436"/>
                    </a:xfrm>
                    <a:prstGeom prst="rect">
                      <a:avLst/>
                    </a:prstGeom>
                    <a:noFill/>
                    <a:ln>
                      <a:solidFill>
                        <a:srgbClr val="000000"/>
                      </a:solidFill>
                    </a:ln>
                  </pic:spPr>
                </pic:pic>
              </a:graphicData>
            </a:graphic>
          </wp:inline>
        </w:drawing>
      </w:r>
    </w:p>
    <w:p w14:paraId="0C85DDB8" w14:textId="361F453E" w:rsidR="002F5CFB" w:rsidRPr="00FF1FEE" w:rsidRDefault="00FF1FEE" w:rsidP="00FF1FEE">
      <w:pPr>
        <w:ind w:left="360"/>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43</w:t>
      </w:r>
      <w:r w:rsidR="002F5CFB" w:rsidRPr="00FF1FEE">
        <w:rPr>
          <w:rFonts w:cs="Times New Roman"/>
          <w:noProof/>
          <w:szCs w:val="24"/>
          <w:lang w:val="en-US"/>
        </w:rPr>
        <w:t xml:space="preserve">: Living and working with diabetes – Information provision on how to manage eating at celebrations </w:t>
      </w:r>
    </w:p>
    <w:p w14:paraId="06979EE9" w14:textId="4EAEADCC" w:rsidR="00FF1FEE" w:rsidRDefault="00FF1FEE">
      <w:pPr>
        <w:spacing w:after="200" w:line="276" w:lineRule="auto"/>
        <w:rPr>
          <w:rFonts w:cs="Times New Roman"/>
          <w:noProof/>
          <w:szCs w:val="24"/>
          <w:lang w:val="en-US"/>
        </w:rPr>
      </w:pPr>
      <w:r>
        <w:rPr>
          <w:rFonts w:cs="Times New Roman"/>
          <w:noProof/>
          <w:szCs w:val="24"/>
          <w:lang w:val="en-US"/>
        </w:rPr>
        <w:br w:type="page"/>
      </w:r>
    </w:p>
    <w:p w14:paraId="01B7F391" w14:textId="77777777" w:rsidR="002F5CFB" w:rsidRPr="00FF1FEE" w:rsidRDefault="002F5CFB" w:rsidP="00FF1FEE">
      <w:pPr>
        <w:ind w:left="360"/>
        <w:jc w:val="both"/>
        <w:rPr>
          <w:rFonts w:cs="Times New Roman"/>
          <w:noProof/>
          <w:szCs w:val="24"/>
          <w:lang w:val="en-US"/>
        </w:rPr>
      </w:pPr>
      <w:r w:rsidRPr="002F5CFB">
        <w:rPr>
          <w:noProof/>
          <w:lang w:eastAsia="en-GB"/>
        </w:rPr>
        <w:drawing>
          <wp:inline distT="0" distB="0" distL="0" distR="0" wp14:anchorId="31E3ED8E" wp14:editId="101D3F73">
            <wp:extent cx="4587041" cy="3448481"/>
            <wp:effectExtent l="0" t="0" r="10795" b="6350"/>
            <wp:docPr id="2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88380" cy="3449488"/>
                    </a:xfrm>
                    <a:prstGeom prst="rect">
                      <a:avLst/>
                    </a:prstGeom>
                    <a:noFill/>
                    <a:ln>
                      <a:noFill/>
                    </a:ln>
                  </pic:spPr>
                </pic:pic>
              </a:graphicData>
            </a:graphic>
          </wp:inline>
        </w:drawing>
      </w:r>
    </w:p>
    <w:p w14:paraId="0907A785" w14:textId="6A3E1169" w:rsidR="002F5CFB" w:rsidRPr="00FF1FEE" w:rsidRDefault="00FF1FEE" w:rsidP="00FF1FEE">
      <w:pPr>
        <w:ind w:left="360"/>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44</w:t>
      </w:r>
      <w:r w:rsidR="002F5CFB" w:rsidRPr="00FF1FEE">
        <w:rPr>
          <w:rFonts w:cs="Times New Roman"/>
          <w:noProof/>
          <w:szCs w:val="24"/>
          <w:lang w:val="en-US"/>
        </w:rPr>
        <w:t xml:space="preserve">: Living and working with diabetes – Information provision on how to manage changes at work. </w:t>
      </w:r>
    </w:p>
    <w:p w14:paraId="05B24262" w14:textId="77777777" w:rsidR="002F5CFB" w:rsidRPr="00FF1FEE" w:rsidRDefault="002F5CFB" w:rsidP="00FF1FEE">
      <w:pPr>
        <w:ind w:left="360"/>
        <w:rPr>
          <w:rFonts w:cs="Times New Roman"/>
          <w:noProof/>
          <w:szCs w:val="24"/>
          <w:lang w:val="en-US"/>
        </w:rPr>
      </w:pPr>
      <w:r w:rsidRPr="00FF1FEE">
        <w:rPr>
          <w:rFonts w:cs="Times New Roman"/>
          <w:noProof/>
          <w:szCs w:val="24"/>
          <w:lang w:val="en-US"/>
        </w:rPr>
        <w:br w:type="page"/>
      </w:r>
    </w:p>
    <w:p w14:paraId="22A96264" w14:textId="77777777" w:rsidR="002F5CFB" w:rsidRPr="00FF1FEE" w:rsidRDefault="002F5CFB" w:rsidP="00FF1FEE">
      <w:pPr>
        <w:ind w:left="360"/>
        <w:jc w:val="both"/>
        <w:rPr>
          <w:rFonts w:cs="Times New Roman"/>
          <w:noProof/>
          <w:szCs w:val="24"/>
          <w:lang w:val="en-US"/>
        </w:rPr>
      </w:pPr>
    </w:p>
    <w:p w14:paraId="573054C5" w14:textId="77777777" w:rsidR="002F5CFB" w:rsidRPr="00FF1FEE" w:rsidRDefault="002F5CFB" w:rsidP="00FF1FEE">
      <w:pPr>
        <w:ind w:left="360"/>
        <w:jc w:val="both"/>
        <w:rPr>
          <w:rFonts w:cs="Times New Roman"/>
          <w:noProof/>
          <w:szCs w:val="24"/>
          <w:lang w:val="en-US"/>
        </w:rPr>
      </w:pPr>
      <w:r w:rsidRPr="002F5CFB">
        <w:rPr>
          <w:noProof/>
          <w:lang w:eastAsia="en-GB"/>
        </w:rPr>
        <w:drawing>
          <wp:inline distT="0" distB="0" distL="0" distR="0" wp14:anchorId="4D17D09B" wp14:editId="25AA9C22">
            <wp:extent cx="4501572" cy="4807757"/>
            <wp:effectExtent l="0" t="0" r="0" b="0"/>
            <wp:docPr id="2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03074" cy="4809361"/>
                    </a:xfrm>
                    <a:prstGeom prst="rect">
                      <a:avLst/>
                    </a:prstGeom>
                    <a:noFill/>
                    <a:ln>
                      <a:noFill/>
                    </a:ln>
                  </pic:spPr>
                </pic:pic>
              </a:graphicData>
            </a:graphic>
          </wp:inline>
        </w:drawing>
      </w:r>
    </w:p>
    <w:p w14:paraId="7430F696" w14:textId="77777777" w:rsidR="002F5CFB" w:rsidRPr="00FF1FEE" w:rsidRDefault="002F5CFB" w:rsidP="00FF1FEE">
      <w:pPr>
        <w:ind w:left="360"/>
        <w:jc w:val="both"/>
        <w:rPr>
          <w:rFonts w:cs="Times New Roman"/>
          <w:noProof/>
          <w:szCs w:val="24"/>
          <w:lang w:val="en-US"/>
        </w:rPr>
      </w:pPr>
    </w:p>
    <w:p w14:paraId="1570BD59" w14:textId="2A445F45" w:rsidR="002F5CFB" w:rsidRPr="00FF1FEE" w:rsidRDefault="00FF1FEE" w:rsidP="00FF1FEE">
      <w:pPr>
        <w:ind w:left="360"/>
        <w:jc w:val="both"/>
        <w:rPr>
          <w:rFonts w:cs="Times New Roman"/>
          <w:noProof/>
          <w:szCs w:val="24"/>
          <w:lang w:val="en-US"/>
        </w:rPr>
      </w:pPr>
      <w:r>
        <w:rPr>
          <w:rFonts w:cs="Times New Roman"/>
          <w:noProof/>
          <w:szCs w:val="24"/>
          <w:lang w:val="en-US"/>
        </w:rPr>
        <w:t xml:space="preserve">Figure </w:t>
      </w:r>
      <w:r w:rsidR="007D1A7C">
        <w:rPr>
          <w:rFonts w:cs="Times New Roman"/>
          <w:noProof/>
          <w:szCs w:val="24"/>
          <w:lang w:val="en-US"/>
        </w:rPr>
        <w:t>45</w:t>
      </w:r>
      <w:r w:rsidR="002F5CFB" w:rsidRPr="00FF1FEE">
        <w:rPr>
          <w:rFonts w:cs="Times New Roman"/>
          <w:noProof/>
          <w:szCs w:val="24"/>
          <w:lang w:val="en-US"/>
        </w:rPr>
        <w:t>: Living and working with diabetes – Information provision on how to manage changes in sexual relationships</w:t>
      </w:r>
    </w:p>
    <w:p w14:paraId="211CC58B" w14:textId="77777777" w:rsidR="002F5CFB" w:rsidRPr="00FF1FEE" w:rsidRDefault="002F5CFB" w:rsidP="00FF1FEE">
      <w:pPr>
        <w:ind w:left="360"/>
        <w:jc w:val="both"/>
        <w:rPr>
          <w:rFonts w:cs="Times New Roman"/>
          <w:noProof/>
          <w:szCs w:val="24"/>
          <w:lang w:val="en-US"/>
        </w:rPr>
      </w:pPr>
    </w:p>
    <w:p w14:paraId="67D3208A" w14:textId="77777777" w:rsidR="002F5CFB" w:rsidRPr="00FF1FEE" w:rsidRDefault="002F5CFB" w:rsidP="00FF1FEE">
      <w:pPr>
        <w:spacing w:after="160" w:line="259" w:lineRule="auto"/>
        <w:ind w:left="360"/>
        <w:jc w:val="both"/>
        <w:rPr>
          <w:rFonts w:cs="Times New Roman"/>
          <w:b/>
          <w:i/>
          <w:noProof/>
          <w:szCs w:val="24"/>
          <w:lang w:val="en-US"/>
        </w:rPr>
      </w:pPr>
      <w:r w:rsidRPr="00FF1FEE">
        <w:rPr>
          <w:rFonts w:cs="Times New Roman"/>
          <w:b/>
          <w:i/>
          <w:noProof/>
          <w:szCs w:val="24"/>
          <w:lang w:val="en-US"/>
        </w:rPr>
        <w:t xml:space="preserve">Managing my feelings </w:t>
      </w:r>
    </w:p>
    <w:p w14:paraId="29942D12" w14:textId="39B8E6CD" w:rsidR="002F5CFB" w:rsidRPr="00FF1FEE" w:rsidRDefault="002F5CFB" w:rsidP="00FF1FEE">
      <w:pPr>
        <w:ind w:left="360"/>
        <w:jc w:val="both"/>
        <w:rPr>
          <w:rFonts w:cs="Times New Roman"/>
          <w:noProof/>
          <w:szCs w:val="24"/>
          <w:lang w:val="en-US"/>
        </w:rPr>
      </w:pPr>
      <w:r w:rsidRPr="00FF1FEE">
        <w:rPr>
          <w:rFonts w:cs="Times New Roman"/>
          <w:noProof/>
          <w:szCs w:val="24"/>
          <w:lang w:val="en-US"/>
        </w:rPr>
        <w:t>The aim of this section was to support people to manage the emotions associated with having diabetes. Information was provided on how to cope with sadness and depression, fear and anxiety, anger and resentment, denial and guilt. There was also information on actions to take to increase feelings of confidence and happiness. In addition there were mood tools that included self-assessment quizzes for ide</w:t>
      </w:r>
      <w:r w:rsidR="00FF1FEE">
        <w:rPr>
          <w:rFonts w:cs="Times New Roman"/>
          <w:noProof/>
          <w:szCs w:val="24"/>
          <w:lang w:val="en-US"/>
        </w:rPr>
        <w:t xml:space="preserve">ntifying low mood (see Figure </w:t>
      </w:r>
      <w:r w:rsidR="007D1A7C">
        <w:rPr>
          <w:rFonts w:cs="Times New Roman"/>
          <w:noProof/>
          <w:szCs w:val="24"/>
          <w:lang w:val="en-US"/>
        </w:rPr>
        <w:t>46</w:t>
      </w:r>
      <w:r w:rsidRPr="00FF1FEE">
        <w:rPr>
          <w:rFonts w:cs="Times New Roman"/>
          <w:noProof/>
          <w:szCs w:val="24"/>
          <w:lang w:val="en-US"/>
        </w:rPr>
        <w:t xml:space="preserve">), 8 cognitive behavioural therapy audio modules with e-books, worksheets, and planner </w:t>
      </w:r>
      <w:r w:rsidR="00FF1FEE">
        <w:rPr>
          <w:rFonts w:cs="Times New Roman"/>
          <w:noProof/>
          <w:szCs w:val="24"/>
          <w:lang w:val="en-US"/>
        </w:rPr>
        <w:t xml:space="preserve">and review sheets (see Figure </w:t>
      </w:r>
      <w:r w:rsidR="007D1A7C">
        <w:rPr>
          <w:rFonts w:cs="Times New Roman"/>
          <w:noProof/>
          <w:szCs w:val="24"/>
          <w:lang w:val="en-US"/>
        </w:rPr>
        <w:t>47</w:t>
      </w:r>
      <w:r w:rsidRPr="00FF1FEE">
        <w:rPr>
          <w:rFonts w:cs="Times New Roman"/>
          <w:noProof/>
          <w:szCs w:val="24"/>
          <w:lang w:val="en-US"/>
        </w:rPr>
        <w:t xml:space="preserve">) and mindfulness-based approaches. </w:t>
      </w:r>
    </w:p>
    <w:p w14:paraId="3491C456" w14:textId="77777777" w:rsidR="002F5CFB" w:rsidRPr="00FF1FEE" w:rsidRDefault="002F5CFB" w:rsidP="00FF1FEE">
      <w:pPr>
        <w:ind w:left="360"/>
        <w:jc w:val="both"/>
        <w:rPr>
          <w:rFonts w:cs="Times New Roman"/>
          <w:szCs w:val="24"/>
        </w:rPr>
      </w:pPr>
      <w:r w:rsidRPr="002F5CFB">
        <w:rPr>
          <w:noProof/>
          <w:lang w:eastAsia="en-GB"/>
        </w:rPr>
        <w:drawing>
          <wp:inline distT="0" distB="0" distL="0" distR="0" wp14:anchorId="1D348551" wp14:editId="02EB3A6A">
            <wp:extent cx="5731510" cy="3752424"/>
            <wp:effectExtent l="25400" t="25400" r="34290" b="32385"/>
            <wp:docPr id="2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1510" cy="3752424"/>
                    </a:xfrm>
                    <a:prstGeom prst="rect">
                      <a:avLst/>
                    </a:prstGeom>
                    <a:noFill/>
                    <a:ln>
                      <a:solidFill>
                        <a:srgbClr val="000000"/>
                      </a:solidFill>
                    </a:ln>
                  </pic:spPr>
                </pic:pic>
              </a:graphicData>
            </a:graphic>
          </wp:inline>
        </w:drawing>
      </w:r>
    </w:p>
    <w:p w14:paraId="5725E4F1" w14:textId="5E8DE5F7" w:rsidR="002F5CFB" w:rsidRPr="00FF1FEE" w:rsidRDefault="00FF1FEE" w:rsidP="00FF1FEE">
      <w:pPr>
        <w:ind w:left="360"/>
        <w:jc w:val="both"/>
        <w:rPr>
          <w:rFonts w:cs="Times New Roman"/>
          <w:szCs w:val="24"/>
        </w:rPr>
      </w:pPr>
      <w:r>
        <w:rPr>
          <w:rFonts w:cs="Times New Roman"/>
          <w:szCs w:val="24"/>
        </w:rPr>
        <w:t>Figure 4</w:t>
      </w:r>
      <w:r w:rsidR="007D1A7C">
        <w:rPr>
          <w:rFonts w:cs="Times New Roman"/>
          <w:szCs w:val="24"/>
        </w:rPr>
        <w:t>6</w:t>
      </w:r>
      <w:r w:rsidR="002F5CFB" w:rsidRPr="00FF1FEE">
        <w:rPr>
          <w:rFonts w:cs="Times New Roman"/>
          <w:szCs w:val="24"/>
        </w:rPr>
        <w:t xml:space="preserve">: Managing my feelings – a self-assessment quiz to provide feedback about a users current mood. </w:t>
      </w:r>
    </w:p>
    <w:p w14:paraId="63CCD940" w14:textId="5DB786DE" w:rsidR="00FF1FEE" w:rsidRDefault="00FF1FEE">
      <w:pPr>
        <w:spacing w:after="200" w:line="276" w:lineRule="auto"/>
        <w:rPr>
          <w:rFonts w:cs="Times New Roman"/>
          <w:szCs w:val="24"/>
        </w:rPr>
      </w:pPr>
      <w:r>
        <w:rPr>
          <w:rFonts w:cs="Times New Roman"/>
          <w:szCs w:val="24"/>
        </w:rPr>
        <w:br w:type="page"/>
      </w:r>
    </w:p>
    <w:p w14:paraId="64BDDFF8" w14:textId="77777777" w:rsidR="002F5CFB" w:rsidRPr="002F5CFB" w:rsidRDefault="002F5CFB" w:rsidP="00FF1FEE">
      <w:pPr>
        <w:jc w:val="both"/>
        <w:rPr>
          <w:rFonts w:cs="Times New Roman"/>
          <w:szCs w:val="24"/>
        </w:rPr>
      </w:pPr>
    </w:p>
    <w:p w14:paraId="44B75513" w14:textId="77777777" w:rsidR="002F5CFB" w:rsidRPr="00FF1FEE" w:rsidRDefault="002F5CFB" w:rsidP="00FF1FEE">
      <w:pPr>
        <w:ind w:left="360"/>
        <w:jc w:val="both"/>
        <w:rPr>
          <w:rFonts w:cs="Times New Roman"/>
          <w:szCs w:val="24"/>
        </w:rPr>
      </w:pPr>
      <w:r w:rsidRPr="002F5CFB">
        <w:rPr>
          <w:noProof/>
          <w:lang w:eastAsia="en-GB"/>
        </w:rPr>
        <w:drawing>
          <wp:anchor distT="0" distB="0" distL="114300" distR="114300" simplePos="0" relativeHeight="251678720" behindDoc="0" locked="0" layoutInCell="1" allowOverlap="1" wp14:anchorId="152C9AA6" wp14:editId="6B35973D">
            <wp:simplePos x="0" y="0"/>
            <wp:positionH relativeFrom="column">
              <wp:posOffset>2967355</wp:posOffset>
            </wp:positionH>
            <wp:positionV relativeFrom="paragraph">
              <wp:posOffset>38735</wp:posOffset>
            </wp:positionV>
            <wp:extent cx="3032125" cy="3657600"/>
            <wp:effectExtent l="25400" t="25400" r="15875" b="25400"/>
            <wp:wrapSquare wrapText="bothSides"/>
            <wp:docPr id="2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2125" cy="365760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2F5CFB">
        <w:rPr>
          <w:noProof/>
          <w:lang w:eastAsia="en-GB"/>
        </w:rPr>
        <w:drawing>
          <wp:inline distT="0" distB="0" distL="0" distR="0" wp14:anchorId="01F7F434" wp14:editId="206017BB">
            <wp:extent cx="3048000" cy="3648710"/>
            <wp:effectExtent l="25400" t="25400" r="25400" b="34290"/>
            <wp:docPr id="73824" name="Picture 7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48000" cy="3648710"/>
                    </a:xfrm>
                    <a:prstGeom prst="rect">
                      <a:avLst/>
                    </a:prstGeom>
                    <a:noFill/>
                    <a:ln>
                      <a:solidFill>
                        <a:srgbClr val="00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8479829" w14:textId="73494074" w:rsidR="002F5CFB" w:rsidRPr="00FF1FEE" w:rsidRDefault="00FF1FEE" w:rsidP="00FF1FEE">
      <w:pPr>
        <w:ind w:left="360"/>
        <w:jc w:val="both"/>
        <w:rPr>
          <w:rFonts w:cs="Times New Roman"/>
          <w:szCs w:val="24"/>
        </w:rPr>
      </w:pPr>
      <w:r>
        <w:rPr>
          <w:rFonts w:cs="Times New Roman"/>
          <w:szCs w:val="24"/>
        </w:rPr>
        <w:t xml:space="preserve">Figure </w:t>
      </w:r>
      <w:r w:rsidR="007D1A7C">
        <w:rPr>
          <w:rFonts w:cs="Times New Roman"/>
          <w:szCs w:val="24"/>
        </w:rPr>
        <w:t>47</w:t>
      </w:r>
      <w:r w:rsidR="002F5CFB" w:rsidRPr="00FF1FEE">
        <w:rPr>
          <w:rFonts w:cs="Times New Roman"/>
          <w:szCs w:val="24"/>
        </w:rPr>
        <w:t>: Managing my feelings – examples of the cognitive behavioural therapy audio courses and associated materials</w:t>
      </w:r>
    </w:p>
    <w:p w14:paraId="1098EF98" w14:textId="77777777" w:rsidR="00FF1FEE" w:rsidRDefault="00FF1FEE">
      <w:pPr>
        <w:spacing w:after="200" w:line="276" w:lineRule="auto"/>
        <w:rPr>
          <w:rFonts w:cs="Times New Roman"/>
          <w:b/>
          <w:noProof/>
          <w:szCs w:val="24"/>
          <w:lang w:val="en-US"/>
        </w:rPr>
      </w:pPr>
      <w:r>
        <w:rPr>
          <w:rFonts w:cs="Times New Roman"/>
          <w:b/>
          <w:noProof/>
          <w:szCs w:val="24"/>
          <w:lang w:val="en-US"/>
        </w:rPr>
        <w:br w:type="page"/>
      </w:r>
    </w:p>
    <w:p w14:paraId="7DA54A10" w14:textId="63460775" w:rsidR="002F5CFB" w:rsidRPr="00FF1FEE" w:rsidRDefault="002F5CFB" w:rsidP="00FF1FEE">
      <w:pPr>
        <w:spacing w:after="160" w:line="259" w:lineRule="auto"/>
        <w:ind w:left="360"/>
        <w:jc w:val="both"/>
        <w:rPr>
          <w:rFonts w:cs="Times New Roman"/>
          <w:b/>
          <w:noProof/>
          <w:szCs w:val="24"/>
          <w:lang w:val="en-US"/>
        </w:rPr>
      </w:pPr>
      <w:r w:rsidRPr="00FF1FEE">
        <w:rPr>
          <w:rFonts w:cs="Times New Roman"/>
          <w:b/>
          <w:noProof/>
          <w:szCs w:val="24"/>
          <w:lang w:val="en-US"/>
        </w:rPr>
        <w:t xml:space="preserve">My health record </w:t>
      </w:r>
    </w:p>
    <w:p w14:paraId="49173A9A" w14:textId="5A6C0CD4" w:rsidR="002F5CFB" w:rsidRPr="00FF1FEE" w:rsidRDefault="002F5CFB" w:rsidP="00FF1FEE">
      <w:pPr>
        <w:ind w:left="360"/>
        <w:jc w:val="both"/>
        <w:rPr>
          <w:rFonts w:cs="Times New Roman"/>
          <w:noProof/>
          <w:szCs w:val="24"/>
          <w:lang w:val="en-US"/>
        </w:rPr>
      </w:pPr>
      <w:r w:rsidRPr="00FF1FEE">
        <w:rPr>
          <w:rFonts w:cs="Times New Roman"/>
          <w:noProof/>
          <w:szCs w:val="24"/>
          <w:lang w:val="en-US"/>
        </w:rPr>
        <w:t>In this section users had the opportunity to record and keep track of important appointments with health c</w:t>
      </w:r>
      <w:r w:rsidR="00FF1FEE">
        <w:rPr>
          <w:rFonts w:cs="Times New Roman"/>
          <w:noProof/>
          <w:szCs w:val="24"/>
          <w:lang w:val="en-US"/>
        </w:rPr>
        <w:t xml:space="preserve">are professionals (see Figure </w:t>
      </w:r>
      <w:r w:rsidR="007D1A7C">
        <w:rPr>
          <w:rFonts w:cs="Times New Roman"/>
          <w:noProof/>
          <w:szCs w:val="24"/>
          <w:lang w:val="en-US"/>
        </w:rPr>
        <w:t>48</w:t>
      </w:r>
      <w:r w:rsidRPr="00FF1FEE">
        <w:rPr>
          <w:rFonts w:cs="Times New Roman"/>
          <w:noProof/>
          <w:szCs w:val="24"/>
          <w:lang w:val="en-US"/>
        </w:rPr>
        <w:t>) and the results of tests used to monitor diabetes (e.g. HbA1c, blood pressure, cholesterol, kidney and liver function) with opportunity for graphical displays and feedb</w:t>
      </w:r>
      <w:r w:rsidR="00FF1FEE">
        <w:rPr>
          <w:rFonts w:cs="Times New Roman"/>
          <w:noProof/>
          <w:szCs w:val="24"/>
          <w:lang w:val="en-US"/>
        </w:rPr>
        <w:t xml:space="preserve">ack (see Figure </w:t>
      </w:r>
      <w:r w:rsidR="007D1A7C">
        <w:rPr>
          <w:rFonts w:cs="Times New Roman"/>
          <w:noProof/>
          <w:szCs w:val="24"/>
          <w:lang w:val="en-US"/>
        </w:rPr>
        <w:t>49</w:t>
      </w:r>
      <w:r w:rsidRPr="00FF1FEE">
        <w:rPr>
          <w:rFonts w:cs="Times New Roman"/>
          <w:noProof/>
          <w:szCs w:val="24"/>
          <w:lang w:val="en-US"/>
        </w:rPr>
        <w:t xml:space="preserve">).  </w:t>
      </w:r>
    </w:p>
    <w:p w14:paraId="1B300A47" w14:textId="77777777" w:rsidR="002F5CFB" w:rsidRPr="002F5CFB" w:rsidRDefault="002F5CFB" w:rsidP="002F5CFB">
      <w:pPr>
        <w:jc w:val="both"/>
        <w:rPr>
          <w:rFonts w:cs="Times New Roman"/>
          <w:szCs w:val="24"/>
        </w:rPr>
      </w:pPr>
      <w:r w:rsidRPr="002F5CFB">
        <w:rPr>
          <w:rFonts w:cs="Times New Roman"/>
          <w:noProof/>
          <w:szCs w:val="24"/>
          <w:lang w:eastAsia="en-GB"/>
        </w:rPr>
        <w:drawing>
          <wp:inline distT="0" distB="0" distL="0" distR="0" wp14:anchorId="217B1430" wp14:editId="09C24936">
            <wp:extent cx="5631644" cy="4978400"/>
            <wp:effectExtent l="25400" t="25400" r="33020" b="25400"/>
            <wp:docPr id="738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32383" cy="4979053"/>
                    </a:xfrm>
                    <a:prstGeom prst="rect">
                      <a:avLst/>
                    </a:prstGeom>
                    <a:noFill/>
                    <a:ln>
                      <a:solidFill>
                        <a:srgbClr val="000000"/>
                      </a:solidFill>
                    </a:ln>
                  </pic:spPr>
                </pic:pic>
              </a:graphicData>
            </a:graphic>
          </wp:inline>
        </w:drawing>
      </w:r>
    </w:p>
    <w:p w14:paraId="1D070197" w14:textId="3625DAA2" w:rsidR="002F5CFB" w:rsidRPr="002F5CFB" w:rsidRDefault="00FF1FEE" w:rsidP="002F5CFB">
      <w:pPr>
        <w:jc w:val="both"/>
        <w:rPr>
          <w:rFonts w:cs="Times New Roman"/>
          <w:szCs w:val="24"/>
        </w:rPr>
      </w:pPr>
      <w:r>
        <w:rPr>
          <w:rFonts w:cs="Times New Roman"/>
          <w:szCs w:val="24"/>
        </w:rPr>
        <w:t xml:space="preserve">Figure </w:t>
      </w:r>
      <w:r w:rsidR="007D1A7C">
        <w:rPr>
          <w:rFonts w:cs="Times New Roman"/>
          <w:szCs w:val="24"/>
        </w:rPr>
        <w:t>48</w:t>
      </w:r>
      <w:r w:rsidR="002F5CFB" w:rsidRPr="002F5CFB">
        <w:rPr>
          <w:rFonts w:cs="Times New Roman"/>
          <w:szCs w:val="24"/>
        </w:rPr>
        <w:t xml:space="preserve">: My health record – An example of the tools available to record appointments with health care professionals. </w:t>
      </w:r>
    </w:p>
    <w:p w14:paraId="30D4AF62" w14:textId="77777777" w:rsidR="002F5CFB" w:rsidRPr="002F5CFB" w:rsidRDefault="002F5CFB" w:rsidP="002F5CFB">
      <w:pPr>
        <w:jc w:val="both"/>
        <w:rPr>
          <w:rFonts w:cs="Times New Roman"/>
          <w:szCs w:val="24"/>
        </w:rPr>
      </w:pPr>
      <w:r w:rsidRPr="002F5CFB">
        <w:rPr>
          <w:rFonts w:cs="Times New Roman"/>
          <w:noProof/>
          <w:szCs w:val="24"/>
          <w:lang w:eastAsia="en-GB"/>
        </w:rPr>
        <w:drawing>
          <wp:inline distT="0" distB="0" distL="0" distR="0" wp14:anchorId="7D7F52F0" wp14:editId="189DB57B">
            <wp:extent cx="5204170" cy="6858000"/>
            <wp:effectExtent l="25400" t="25400" r="28575" b="25400"/>
            <wp:docPr id="738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04331" cy="6858212"/>
                    </a:xfrm>
                    <a:prstGeom prst="rect">
                      <a:avLst/>
                    </a:prstGeom>
                    <a:noFill/>
                    <a:ln>
                      <a:solidFill>
                        <a:srgbClr val="000000"/>
                      </a:solidFill>
                    </a:ln>
                  </pic:spPr>
                </pic:pic>
              </a:graphicData>
            </a:graphic>
          </wp:inline>
        </w:drawing>
      </w:r>
    </w:p>
    <w:p w14:paraId="6A591EE9" w14:textId="29CACD4B" w:rsidR="002F5CFB" w:rsidRPr="002F5CFB" w:rsidRDefault="00FF1FEE" w:rsidP="002F5CFB">
      <w:pPr>
        <w:jc w:val="both"/>
        <w:rPr>
          <w:rFonts w:cs="Times New Roman"/>
          <w:szCs w:val="24"/>
        </w:rPr>
      </w:pPr>
      <w:r>
        <w:rPr>
          <w:rFonts w:cs="Times New Roman"/>
          <w:szCs w:val="24"/>
        </w:rPr>
        <w:t xml:space="preserve">Figure </w:t>
      </w:r>
      <w:r w:rsidR="007D1A7C">
        <w:rPr>
          <w:rFonts w:cs="Times New Roman"/>
          <w:szCs w:val="24"/>
        </w:rPr>
        <w:t>49</w:t>
      </w:r>
      <w:r w:rsidR="002F5CFB" w:rsidRPr="002F5CFB">
        <w:rPr>
          <w:rFonts w:cs="Times New Roman"/>
          <w:szCs w:val="24"/>
        </w:rPr>
        <w:t xml:space="preserve">: My health record – An example of how users could add their diabetes test results. These could be displayed graphically with feedback about what the tests meant. </w:t>
      </w:r>
    </w:p>
    <w:p w14:paraId="7803C874" w14:textId="77777777" w:rsidR="002F5CFB" w:rsidRPr="002F5CFB" w:rsidRDefault="002F5CFB" w:rsidP="002F5CFB">
      <w:pPr>
        <w:jc w:val="both"/>
        <w:rPr>
          <w:rFonts w:cs="Times New Roman"/>
          <w:szCs w:val="24"/>
        </w:rPr>
      </w:pPr>
    </w:p>
    <w:p w14:paraId="442DF4FD" w14:textId="5B76B568" w:rsidR="002F5CFB" w:rsidRPr="002F5CFB" w:rsidRDefault="002F5CFB" w:rsidP="002F5CFB">
      <w:pPr>
        <w:jc w:val="both"/>
        <w:rPr>
          <w:rFonts w:cs="Times New Roman"/>
          <w:szCs w:val="24"/>
        </w:rPr>
      </w:pPr>
      <w:r w:rsidRPr="002F5CFB">
        <w:rPr>
          <w:rFonts w:cs="Times New Roman"/>
          <w:szCs w:val="24"/>
        </w:rPr>
        <w:t>Users could track the results of their own self-monitoring for weight, waist circumference, calorie intake, alcohol consumption and physical activity and</w:t>
      </w:r>
      <w:r w:rsidR="00FF1FEE">
        <w:rPr>
          <w:rFonts w:cs="Times New Roman"/>
          <w:szCs w:val="24"/>
        </w:rPr>
        <w:t xml:space="preserve"> blood glucose levels (Figure </w:t>
      </w:r>
      <w:r w:rsidR="007D6198">
        <w:rPr>
          <w:rFonts w:cs="Times New Roman"/>
          <w:szCs w:val="24"/>
        </w:rPr>
        <w:t>50</w:t>
      </w:r>
      <w:r w:rsidRPr="002F5CFB">
        <w:rPr>
          <w:rFonts w:cs="Times New Roman"/>
          <w:szCs w:val="24"/>
        </w:rPr>
        <w:t>) and keep a list of all th</w:t>
      </w:r>
      <w:r w:rsidR="00FF1FEE">
        <w:rPr>
          <w:rFonts w:cs="Times New Roman"/>
          <w:szCs w:val="24"/>
        </w:rPr>
        <w:t xml:space="preserve">eir current medicines (Figure </w:t>
      </w:r>
      <w:r w:rsidR="007D1A7C">
        <w:rPr>
          <w:rFonts w:cs="Times New Roman"/>
          <w:szCs w:val="24"/>
        </w:rPr>
        <w:t>51</w:t>
      </w:r>
      <w:r w:rsidRPr="002F5CFB">
        <w:rPr>
          <w:rFonts w:cs="Times New Roman"/>
          <w:szCs w:val="24"/>
        </w:rPr>
        <w:t>). Text or email reminders could be added to prompt people about their appointments, to take their medicines or to remind them about any goals or plans set in the St</w:t>
      </w:r>
      <w:r w:rsidR="00FF1FEE">
        <w:rPr>
          <w:rFonts w:cs="Times New Roman"/>
          <w:szCs w:val="24"/>
        </w:rPr>
        <w:t xml:space="preserve">aying healthy section (Figure </w:t>
      </w:r>
      <w:r w:rsidR="007D1A7C">
        <w:rPr>
          <w:rFonts w:cs="Times New Roman"/>
          <w:szCs w:val="24"/>
        </w:rPr>
        <w:t>52</w:t>
      </w:r>
      <w:r w:rsidRPr="002F5CFB">
        <w:rPr>
          <w:rFonts w:cs="Times New Roman"/>
          <w:szCs w:val="24"/>
        </w:rPr>
        <w:t>). All of this information could also be found or added in one place called my d</w:t>
      </w:r>
      <w:r w:rsidR="00FF1FEE">
        <w:rPr>
          <w:rFonts w:cs="Times New Roman"/>
          <w:szCs w:val="24"/>
        </w:rPr>
        <w:t xml:space="preserve">iabetes care plan (see Figure </w:t>
      </w:r>
      <w:r w:rsidR="007D1A7C">
        <w:rPr>
          <w:rFonts w:cs="Times New Roman"/>
          <w:szCs w:val="24"/>
        </w:rPr>
        <w:t>53</w:t>
      </w:r>
      <w:r w:rsidRPr="002F5CFB">
        <w:rPr>
          <w:rFonts w:cs="Times New Roman"/>
          <w:szCs w:val="24"/>
        </w:rPr>
        <w:t xml:space="preserve">). </w:t>
      </w:r>
    </w:p>
    <w:p w14:paraId="321C6880" w14:textId="77777777" w:rsidR="002F5CFB" w:rsidRPr="002F5CFB" w:rsidRDefault="002F5CFB" w:rsidP="002F5CFB">
      <w:pPr>
        <w:jc w:val="both"/>
        <w:rPr>
          <w:rFonts w:cs="Times New Roman"/>
          <w:szCs w:val="24"/>
        </w:rPr>
      </w:pPr>
    </w:p>
    <w:p w14:paraId="06E1C122" w14:textId="77777777" w:rsidR="002F5CFB" w:rsidRPr="002F5CFB" w:rsidRDefault="002F5CFB" w:rsidP="002F5CFB">
      <w:pPr>
        <w:jc w:val="both"/>
        <w:rPr>
          <w:rFonts w:cs="Times New Roman"/>
          <w:szCs w:val="24"/>
        </w:rPr>
      </w:pPr>
      <w:r w:rsidRPr="002F5CFB">
        <w:rPr>
          <w:rFonts w:cs="Times New Roman"/>
          <w:noProof/>
          <w:szCs w:val="24"/>
          <w:lang w:eastAsia="en-GB"/>
        </w:rPr>
        <w:drawing>
          <wp:inline distT="0" distB="0" distL="0" distR="0" wp14:anchorId="7547DF8F" wp14:editId="615873C6">
            <wp:extent cx="5731510" cy="6912750"/>
            <wp:effectExtent l="25400" t="25400" r="34290" b="21590"/>
            <wp:docPr id="7382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6912750"/>
                    </a:xfrm>
                    <a:prstGeom prst="rect">
                      <a:avLst/>
                    </a:prstGeom>
                    <a:noFill/>
                    <a:ln>
                      <a:solidFill>
                        <a:srgbClr val="000000"/>
                      </a:solidFill>
                    </a:ln>
                  </pic:spPr>
                </pic:pic>
              </a:graphicData>
            </a:graphic>
          </wp:inline>
        </w:drawing>
      </w:r>
    </w:p>
    <w:p w14:paraId="1DBAE588" w14:textId="0E68FAF1" w:rsidR="002F5CFB" w:rsidRPr="002F5CFB" w:rsidRDefault="00FF1FEE" w:rsidP="002F5CFB">
      <w:pPr>
        <w:jc w:val="both"/>
        <w:rPr>
          <w:rFonts w:cs="Times New Roman"/>
          <w:szCs w:val="24"/>
        </w:rPr>
      </w:pPr>
      <w:r>
        <w:rPr>
          <w:rFonts w:cs="Times New Roman"/>
          <w:szCs w:val="24"/>
        </w:rPr>
        <w:t xml:space="preserve">Figure </w:t>
      </w:r>
      <w:r w:rsidR="007D1A7C">
        <w:rPr>
          <w:rFonts w:cs="Times New Roman"/>
          <w:szCs w:val="24"/>
        </w:rPr>
        <w:t>50</w:t>
      </w:r>
      <w:r w:rsidR="002F5CFB" w:rsidRPr="002F5CFB">
        <w:rPr>
          <w:rFonts w:cs="Times New Roman"/>
          <w:szCs w:val="24"/>
        </w:rPr>
        <w:t xml:space="preserve">: My health record – User could add data that might be monitored at home for example levels of physical activity </w:t>
      </w:r>
    </w:p>
    <w:p w14:paraId="26046461" w14:textId="77777777" w:rsidR="002F5CFB" w:rsidRPr="002F5CFB" w:rsidRDefault="002F5CFB" w:rsidP="002F5CFB">
      <w:pPr>
        <w:jc w:val="both"/>
        <w:rPr>
          <w:rFonts w:cs="Times New Roman"/>
          <w:szCs w:val="24"/>
        </w:rPr>
      </w:pPr>
      <w:r w:rsidRPr="002F5CFB">
        <w:rPr>
          <w:rFonts w:cs="Times New Roman"/>
          <w:noProof/>
          <w:szCs w:val="24"/>
          <w:lang w:eastAsia="en-GB"/>
        </w:rPr>
        <w:drawing>
          <wp:inline distT="0" distB="0" distL="0" distR="0" wp14:anchorId="195E5251" wp14:editId="5288A9AB">
            <wp:extent cx="3901855" cy="3845781"/>
            <wp:effectExtent l="25400" t="25400" r="35560" b="15240"/>
            <wp:docPr id="738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02542" cy="3846459"/>
                    </a:xfrm>
                    <a:prstGeom prst="rect">
                      <a:avLst/>
                    </a:prstGeom>
                    <a:noFill/>
                    <a:ln>
                      <a:solidFill>
                        <a:srgbClr val="000000"/>
                      </a:solidFill>
                    </a:ln>
                  </pic:spPr>
                </pic:pic>
              </a:graphicData>
            </a:graphic>
          </wp:inline>
        </w:drawing>
      </w:r>
    </w:p>
    <w:p w14:paraId="118BAC24" w14:textId="082718F9" w:rsidR="002F5CFB" w:rsidRPr="002F5CFB" w:rsidRDefault="00FF1FEE" w:rsidP="002F5CFB">
      <w:pPr>
        <w:jc w:val="both"/>
        <w:rPr>
          <w:rFonts w:cs="Times New Roman"/>
          <w:szCs w:val="24"/>
        </w:rPr>
      </w:pPr>
      <w:r>
        <w:rPr>
          <w:rFonts w:cs="Times New Roman"/>
          <w:szCs w:val="24"/>
        </w:rPr>
        <w:t xml:space="preserve">Figure </w:t>
      </w:r>
      <w:r w:rsidR="007D1A7C">
        <w:rPr>
          <w:rFonts w:cs="Times New Roman"/>
          <w:szCs w:val="24"/>
        </w:rPr>
        <w:t>51</w:t>
      </w:r>
      <w:r w:rsidR="002F5CFB" w:rsidRPr="002F5CFB">
        <w:rPr>
          <w:rFonts w:cs="Times New Roman"/>
          <w:szCs w:val="24"/>
        </w:rPr>
        <w:t xml:space="preserve">: My health record – Users could record their current medicine list with an action plan of how to take each one. </w:t>
      </w:r>
    </w:p>
    <w:p w14:paraId="36579ED2" w14:textId="77777777" w:rsidR="002F5CFB" w:rsidRPr="002F5CFB" w:rsidRDefault="002F5CFB" w:rsidP="002F5CFB">
      <w:pPr>
        <w:jc w:val="both"/>
        <w:rPr>
          <w:rFonts w:cs="Times New Roman"/>
          <w:szCs w:val="24"/>
        </w:rPr>
      </w:pPr>
      <w:r w:rsidRPr="002F5CFB">
        <w:rPr>
          <w:rFonts w:cs="Times New Roman"/>
          <w:noProof/>
          <w:szCs w:val="24"/>
          <w:lang w:eastAsia="en-GB"/>
        </w:rPr>
        <w:drawing>
          <wp:inline distT="0" distB="0" distL="0" distR="0" wp14:anchorId="5FE1E075" wp14:editId="776CD273">
            <wp:extent cx="3109966" cy="3759200"/>
            <wp:effectExtent l="25400" t="25400" r="14605" b="25400"/>
            <wp:docPr id="7382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10817" cy="3760228"/>
                    </a:xfrm>
                    <a:prstGeom prst="rect">
                      <a:avLst/>
                    </a:prstGeom>
                    <a:noFill/>
                    <a:ln>
                      <a:solidFill>
                        <a:srgbClr val="000000"/>
                      </a:solidFill>
                    </a:ln>
                  </pic:spPr>
                </pic:pic>
              </a:graphicData>
            </a:graphic>
          </wp:inline>
        </w:drawing>
      </w:r>
    </w:p>
    <w:p w14:paraId="5A74AB8A" w14:textId="3A903BE4" w:rsidR="002F5CFB" w:rsidRPr="002F5CFB" w:rsidRDefault="00FF1FEE" w:rsidP="002F5CFB">
      <w:pPr>
        <w:jc w:val="both"/>
        <w:rPr>
          <w:rFonts w:cs="Times New Roman"/>
          <w:szCs w:val="24"/>
        </w:rPr>
      </w:pPr>
      <w:r>
        <w:rPr>
          <w:rFonts w:cs="Times New Roman"/>
          <w:szCs w:val="24"/>
        </w:rPr>
        <w:t xml:space="preserve">Figure </w:t>
      </w:r>
      <w:r w:rsidR="007D1A7C">
        <w:rPr>
          <w:rFonts w:cs="Times New Roman"/>
          <w:szCs w:val="24"/>
        </w:rPr>
        <w:t>52</w:t>
      </w:r>
      <w:r w:rsidR="002F5CFB" w:rsidRPr="002F5CFB">
        <w:rPr>
          <w:rFonts w:cs="Times New Roman"/>
          <w:szCs w:val="24"/>
        </w:rPr>
        <w:t xml:space="preserve">: My health record – Email or text reminders could be set to prompt users about appointments or to take their medicines etc. </w:t>
      </w:r>
    </w:p>
    <w:p w14:paraId="48E5B163" w14:textId="77777777" w:rsidR="002F5CFB" w:rsidRPr="00FF1FEE" w:rsidRDefault="002F5CFB" w:rsidP="00FF1FEE">
      <w:pPr>
        <w:ind w:left="3"/>
        <w:jc w:val="both"/>
        <w:rPr>
          <w:rFonts w:cs="Times New Roman"/>
          <w:noProof/>
          <w:szCs w:val="24"/>
          <w:lang w:val="en-US"/>
        </w:rPr>
      </w:pPr>
      <w:r w:rsidRPr="002F5CFB">
        <w:rPr>
          <w:noProof/>
          <w:lang w:eastAsia="en-GB"/>
        </w:rPr>
        <w:drawing>
          <wp:inline distT="0" distB="0" distL="0" distR="0" wp14:anchorId="24D27FD6" wp14:editId="3A7F0A89">
            <wp:extent cx="3952169" cy="3010611"/>
            <wp:effectExtent l="25400" t="25400" r="36195" b="37465"/>
            <wp:docPr id="738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53271" cy="3011451"/>
                    </a:xfrm>
                    <a:prstGeom prst="rect">
                      <a:avLst/>
                    </a:prstGeom>
                    <a:noFill/>
                    <a:ln>
                      <a:solidFill>
                        <a:srgbClr val="000000"/>
                      </a:solidFill>
                    </a:ln>
                  </pic:spPr>
                </pic:pic>
              </a:graphicData>
            </a:graphic>
          </wp:inline>
        </w:drawing>
      </w:r>
    </w:p>
    <w:p w14:paraId="2ED2FE27" w14:textId="6E925BF8" w:rsidR="002F5CFB" w:rsidRPr="00FF1FEE" w:rsidRDefault="002F5CFB" w:rsidP="00FF1FEE">
      <w:pPr>
        <w:ind w:left="3"/>
        <w:jc w:val="both"/>
        <w:rPr>
          <w:rFonts w:cs="Times New Roman"/>
          <w:noProof/>
          <w:szCs w:val="24"/>
          <w:lang w:val="en-US"/>
        </w:rPr>
      </w:pPr>
      <w:r w:rsidRPr="00FF1FEE">
        <w:rPr>
          <w:rFonts w:cs="Times New Roman"/>
          <w:noProof/>
          <w:szCs w:val="24"/>
          <w:lang w:val="en-US"/>
        </w:rPr>
        <w:t xml:space="preserve">Figure </w:t>
      </w:r>
      <w:r w:rsidR="00FF1FEE" w:rsidRPr="00FF1FEE">
        <w:rPr>
          <w:rFonts w:cs="Times New Roman"/>
          <w:noProof/>
          <w:szCs w:val="24"/>
          <w:lang w:val="en-US"/>
        </w:rPr>
        <w:t>5</w:t>
      </w:r>
      <w:r w:rsidR="007D1A7C">
        <w:rPr>
          <w:rFonts w:cs="Times New Roman"/>
          <w:noProof/>
          <w:szCs w:val="24"/>
          <w:lang w:val="en-US"/>
        </w:rPr>
        <w:t>3</w:t>
      </w:r>
      <w:r w:rsidRPr="00FF1FEE">
        <w:rPr>
          <w:rFonts w:cs="Times New Roman"/>
          <w:noProof/>
          <w:szCs w:val="24"/>
          <w:lang w:val="en-US"/>
        </w:rPr>
        <w:t xml:space="preserve">: My health record – Any information about appointments, test results, medicines and goals and plans set were recorded in a diabetes care plan. </w:t>
      </w:r>
    </w:p>
    <w:p w14:paraId="6F6CFA2D" w14:textId="77777777" w:rsidR="002F5CFB" w:rsidRPr="00FF1FEE" w:rsidRDefault="002F5CFB" w:rsidP="00FF1FEE">
      <w:pPr>
        <w:ind w:left="3"/>
        <w:jc w:val="both"/>
        <w:rPr>
          <w:rFonts w:cs="Times New Roman"/>
          <w:noProof/>
          <w:szCs w:val="24"/>
          <w:lang w:val="en-US"/>
        </w:rPr>
      </w:pPr>
    </w:p>
    <w:p w14:paraId="42C692A6" w14:textId="77777777" w:rsidR="002F5CFB" w:rsidRPr="002F5CFB" w:rsidRDefault="002F5CFB" w:rsidP="002F5CFB">
      <w:pPr>
        <w:rPr>
          <w:rFonts w:cs="Times New Roman"/>
          <w:b/>
          <w:i/>
          <w:noProof/>
          <w:szCs w:val="24"/>
          <w:lang w:val="en-US"/>
        </w:rPr>
      </w:pPr>
      <w:r w:rsidRPr="002F5CFB">
        <w:rPr>
          <w:rFonts w:cs="Times New Roman"/>
          <w:b/>
          <w:i/>
          <w:noProof/>
          <w:szCs w:val="24"/>
          <w:lang w:val="en-US"/>
        </w:rPr>
        <w:br w:type="page"/>
      </w:r>
    </w:p>
    <w:p w14:paraId="56F4BF59" w14:textId="77777777" w:rsidR="002F5CFB" w:rsidRPr="00FF1FEE" w:rsidRDefault="002F5CFB" w:rsidP="00FF1FEE">
      <w:pPr>
        <w:spacing w:after="160" w:line="259" w:lineRule="auto"/>
        <w:ind w:left="360"/>
        <w:jc w:val="both"/>
        <w:rPr>
          <w:rFonts w:cs="Times New Roman"/>
          <w:b/>
          <w:i/>
          <w:noProof/>
          <w:szCs w:val="24"/>
          <w:lang w:val="en-US"/>
        </w:rPr>
      </w:pPr>
      <w:r w:rsidRPr="00FF1FEE">
        <w:rPr>
          <w:rFonts w:cs="Times New Roman"/>
          <w:b/>
          <w:i/>
          <w:noProof/>
          <w:szCs w:val="24"/>
          <w:lang w:val="en-US"/>
        </w:rPr>
        <w:t xml:space="preserve">News and Research </w:t>
      </w:r>
    </w:p>
    <w:p w14:paraId="065D9965" w14:textId="7D561175" w:rsidR="002F5CFB" w:rsidRPr="00FF1FEE" w:rsidRDefault="002F5CFB" w:rsidP="00FF1FEE">
      <w:pPr>
        <w:ind w:left="360"/>
        <w:jc w:val="both"/>
        <w:rPr>
          <w:rFonts w:cs="Times New Roman"/>
          <w:noProof/>
          <w:szCs w:val="24"/>
          <w:lang w:val="en-US"/>
        </w:rPr>
      </w:pPr>
      <w:r w:rsidRPr="00FF1FEE">
        <w:rPr>
          <w:rFonts w:cs="Times New Roman"/>
          <w:noProof/>
          <w:szCs w:val="24"/>
          <w:lang w:val="en-US"/>
        </w:rPr>
        <w:t>In this section there was information about diabetes related news articles that had appear</w:t>
      </w:r>
      <w:r w:rsidR="007D1A7C">
        <w:rPr>
          <w:rFonts w:cs="Times New Roman"/>
          <w:noProof/>
          <w:szCs w:val="24"/>
          <w:lang w:val="en-US"/>
        </w:rPr>
        <w:t>ed in the media (Figure 5</w:t>
      </w:r>
      <w:r w:rsidR="007D6198">
        <w:rPr>
          <w:rFonts w:cs="Times New Roman"/>
          <w:noProof/>
          <w:szCs w:val="24"/>
          <w:lang w:val="en-US"/>
        </w:rPr>
        <w:t>4</w:t>
      </w:r>
      <w:r w:rsidRPr="00FF1FEE">
        <w:rPr>
          <w:rFonts w:cs="Times New Roman"/>
          <w:noProof/>
          <w:szCs w:val="24"/>
          <w:lang w:val="en-US"/>
        </w:rPr>
        <w:t>), updates about the latest diabetes research (</w:t>
      </w:r>
      <w:r w:rsidR="007D1A7C">
        <w:rPr>
          <w:rFonts w:cs="Times New Roman"/>
          <w:noProof/>
          <w:szCs w:val="24"/>
          <w:lang w:val="en-US"/>
        </w:rPr>
        <w:t>Figure 5</w:t>
      </w:r>
      <w:r w:rsidR="007D6198">
        <w:rPr>
          <w:rFonts w:cs="Times New Roman"/>
          <w:noProof/>
          <w:szCs w:val="24"/>
          <w:lang w:val="en-US"/>
        </w:rPr>
        <w:t>5</w:t>
      </w:r>
      <w:r w:rsidRPr="00FF1FEE">
        <w:rPr>
          <w:rFonts w:cs="Times New Roman"/>
          <w:noProof/>
          <w:szCs w:val="24"/>
          <w:lang w:val="en-US"/>
        </w:rPr>
        <w:t>) and information about concerns wi</w:t>
      </w:r>
      <w:r w:rsidR="007D1A7C">
        <w:rPr>
          <w:rFonts w:cs="Times New Roman"/>
          <w:noProof/>
          <w:szCs w:val="24"/>
          <w:lang w:val="en-US"/>
        </w:rPr>
        <w:t xml:space="preserve">th specific medicines (Figure </w:t>
      </w:r>
      <w:r w:rsidR="007D6198">
        <w:rPr>
          <w:rFonts w:cs="Times New Roman"/>
          <w:noProof/>
          <w:szCs w:val="24"/>
          <w:lang w:val="en-US"/>
        </w:rPr>
        <w:t>56</w:t>
      </w:r>
      <w:r w:rsidRPr="00FF1FEE">
        <w:rPr>
          <w:rFonts w:cs="Times New Roman"/>
          <w:noProof/>
          <w:szCs w:val="24"/>
          <w:lang w:val="en-US"/>
        </w:rPr>
        <w:t>). In depth information was also provides on articles about seminal research papers.</w:t>
      </w:r>
    </w:p>
    <w:p w14:paraId="4FD265EC" w14:textId="77777777" w:rsidR="002F5CFB" w:rsidRPr="00FF1FEE" w:rsidRDefault="002F5CFB" w:rsidP="00FF1FEE">
      <w:pPr>
        <w:ind w:left="360"/>
        <w:jc w:val="both"/>
        <w:rPr>
          <w:rFonts w:cs="Times New Roman"/>
          <w:noProof/>
          <w:szCs w:val="24"/>
          <w:lang w:val="en-US"/>
        </w:rPr>
      </w:pPr>
      <w:r w:rsidRPr="00FF1FEE">
        <w:rPr>
          <w:rFonts w:cs="Times New Roman"/>
          <w:noProof/>
          <w:szCs w:val="24"/>
          <w:lang w:val="en-US"/>
        </w:rPr>
        <w:t xml:space="preserve"> </w:t>
      </w:r>
    </w:p>
    <w:p w14:paraId="559CEB58" w14:textId="77777777" w:rsidR="002F5CFB" w:rsidRPr="00FF1FEE" w:rsidRDefault="002F5CFB" w:rsidP="00FF1FEE">
      <w:pPr>
        <w:ind w:left="360"/>
        <w:jc w:val="both"/>
        <w:rPr>
          <w:rFonts w:cs="Times New Roman"/>
          <w:noProof/>
          <w:szCs w:val="24"/>
          <w:lang w:val="en-US"/>
        </w:rPr>
      </w:pPr>
    </w:p>
    <w:p w14:paraId="7FFD7C49" w14:textId="77777777" w:rsidR="002F5CFB" w:rsidRPr="00FF1FEE" w:rsidRDefault="002F5CFB" w:rsidP="00FF1FEE">
      <w:pPr>
        <w:ind w:left="360"/>
        <w:jc w:val="both"/>
        <w:rPr>
          <w:rFonts w:cs="Times New Roman"/>
          <w:noProof/>
          <w:szCs w:val="24"/>
          <w:lang w:val="en-US"/>
        </w:rPr>
      </w:pPr>
    </w:p>
    <w:p w14:paraId="3A95FD3F" w14:textId="77777777" w:rsidR="002F5CFB" w:rsidRPr="00FF1FEE" w:rsidRDefault="002F5CFB" w:rsidP="00FF1FEE">
      <w:pPr>
        <w:ind w:left="360"/>
        <w:jc w:val="both"/>
        <w:rPr>
          <w:rFonts w:cs="Times New Roman"/>
          <w:noProof/>
          <w:szCs w:val="24"/>
          <w:lang w:val="en-US"/>
        </w:rPr>
      </w:pPr>
      <w:r w:rsidRPr="002F5CFB">
        <w:rPr>
          <w:noProof/>
          <w:lang w:eastAsia="en-GB"/>
        </w:rPr>
        <w:drawing>
          <wp:inline distT="0" distB="0" distL="0" distR="0" wp14:anchorId="36C402C9" wp14:editId="18ABAAC5">
            <wp:extent cx="3200400" cy="4084216"/>
            <wp:effectExtent l="25400" t="25400" r="25400" b="31115"/>
            <wp:docPr id="738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01665" cy="4085831"/>
                    </a:xfrm>
                    <a:prstGeom prst="rect">
                      <a:avLst/>
                    </a:prstGeom>
                    <a:noFill/>
                    <a:ln>
                      <a:solidFill>
                        <a:srgbClr val="000000"/>
                      </a:solidFill>
                    </a:ln>
                  </pic:spPr>
                </pic:pic>
              </a:graphicData>
            </a:graphic>
          </wp:inline>
        </w:drawing>
      </w:r>
    </w:p>
    <w:p w14:paraId="272135FA" w14:textId="2D16DEDD" w:rsidR="002F5CFB" w:rsidRPr="00FF1FEE" w:rsidRDefault="007D1A7C" w:rsidP="00FF1FEE">
      <w:pPr>
        <w:ind w:left="360"/>
        <w:jc w:val="both"/>
        <w:rPr>
          <w:rFonts w:cs="Times New Roman"/>
          <w:noProof/>
          <w:szCs w:val="24"/>
          <w:lang w:val="en-US"/>
        </w:rPr>
      </w:pPr>
      <w:r>
        <w:rPr>
          <w:rFonts w:cs="Times New Roman"/>
          <w:noProof/>
          <w:szCs w:val="24"/>
          <w:lang w:val="en-US"/>
        </w:rPr>
        <w:t>Figure 54</w:t>
      </w:r>
      <w:r w:rsidR="002F5CFB" w:rsidRPr="00FF1FEE">
        <w:rPr>
          <w:rFonts w:cs="Times New Roman"/>
          <w:noProof/>
          <w:szCs w:val="24"/>
          <w:lang w:val="en-US"/>
        </w:rPr>
        <w:t xml:space="preserve">: News and Research – An example of the information provided about diabetes related news articles </w:t>
      </w:r>
    </w:p>
    <w:p w14:paraId="4020745D" w14:textId="77777777" w:rsidR="002F5CFB" w:rsidRPr="00FF1FEE" w:rsidRDefault="002F5CFB" w:rsidP="00FF1FEE">
      <w:pPr>
        <w:ind w:left="360"/>
        <w:jc w:val="both"/>
        <w:rPr>
          <w:rFonts w:cs="Times New Roman"/>
          <w:noProof/>
          <w:szCs w:val="24"/>
          <w:lang w:val="en-US"/>
        </w:rPr>
      </w:pPr>
      <w:r w:rsidRPr="002F5CFB">
        <w:rPr>
          <w:noProof/>
          <w:lang w:eastAsia="en-GB"/>
        </w:rPr>
        <w:drawing>
          <wp:inline distT="0" distB="0" distL="0" distR="0" wp14:anchorId="0CC30190" wp14:editId="301FBB6B">
            <wp:extent cx="5641582" cy="3121994"/>
            <wp:effectExtent l="25400" t="25400" r="22860" b="27940"/>
            <wp:docPr id="7383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42594" cy="3122554"/>
                    </a:xfrm>
                    <a:prstGeom prst="rect">
                      <a:avLst/>
                    </a:prstGeom>
                    <a:noFill/>
                    <a:ln>
                      <a:solidFill>
                        <a:srgbClr val="000000"/>
                      </a:solidFill>
                    </a:ln>
                  </pic:spPr>
                </pic:pic>
              </a:graphicData>
            </a:graphic>
          </wp:inline>
        </w:drawing>
      </w:r>
    </w:p>
    <w:p w14:paraId="381CE4A2" w14:textId="3732D186" w:rsidR="002F5CFB" w:rsidRPr="00FF1FEE" w:rsidRDefault="002F5CFB" w:rsidP="00FF1FEE">
      <w:pPr>
        <w:ind w:left="360"/>
        <w:jc w:val="both"/>
        <w:rPr>
          <w:rFonts w:cs="Times New Roman"/>
          <w:noProof/>
          <w:szCs w:val="24"/>
          <w:lang w:val="en-US"/>
        </w:rPr>
      </w:pPr>
      <w:r w:rsidRPr="00FF1FEE">
        <w:rPr>
          <w:rFonts w:cs="Times New Roman"/>
          <w:noProof/>
          <w:szCs w:val="24"/>
          <w:lang w:val="en-US"/>
        </w:rPr>
        <w:t xml:space="preserve">Figure </w:t>
      </w:r>
      <w:r w:rsidR="007D1A7C">
        <w:rPr>
          <w:rFonts w:cs="Times New Roman"/>
          <w:noProof/>
          <w:szCs w:val="24"/>
          <w:lang w:val="en-US"/>
        </w:rPr>
        <w:t>55</w:t>
      </w:r>
      <w:r w:rsidRPr="00FF1FEE">
        <w:rPr>
          <w:rFonts w:cs="Times New Roman"/>
          <w:noProof/>
          <w:szCs w:val="24"/>
          <w:lang w:val="en-US"/>
        </w:rPr>
        <w:t>: News and Research – Information provided about diabetes related research.</w:t>
      </w:r>
    </w:p>
    <w:p w14:paraId="477BF451" w14:textId="77777777" w:rsidR="002F5CFB" w:rsidRPr="00FF1FEE" w:rsidRDefault="002F5CFB" w:rsidP="00FF1FEE">
      <w:pPr>
        <w:ind w:left="360"/>
        <w:jc w:val="both"/>
        <w:rPr>
          <w:rFonts w:cs="Times New Roman"/>
          <w:noProof/>
          <w:szCs w:val="24"/>
          <w:lang w:val="en-US"/>
        </w:rPr>
      </w:pPr>
      <w:r w:rsidRPr="00FF1FEE">
        <w:rPr>
          <w:rFonts w:cs="Times New Roman"/>
          <w:noProof/>
          <w:szCs w:val="24"/>
          <w:lang w:val="en-US"/>
        </w:rPr>
        <w:t xml:space="preserve"> </w:t>
      </w:r>
    </w:p>
    <w:p w14:paraId="79589C9E" w14:textId="77777777" w:rsidR="002F5CFB" w:rsidRPr="00FF1FEE" w:rsidRDefault="002F5CFB" w:rsidP="00FF1FEE">
      <w:pPr>
        <w:ind w:left="360"/>
        <w:jc w:val="both"/>
        <w:rPr>
          <w:rFonts w:cs="Times New Roman"/>
          <w:noProof/>
          <w:szCs w:val="24"/>
          <w:lang w:val="en-US"/>
        </w:rPr>
      </w:pPr>
      <w:r w:rsidRPr="002F5CFB">
        <w:rPr>
          <w:noProof/>
          <w:lang w:eastAsia="en-GB"/>
        </w:rPr>
        <w:drawing>
          <wp:inline distT="0" distB="0" distL="0" distR="0" wp14:anchorId="4C65C3FF" wp14:editId="771CFC74">
            <wp:extent cx="3988435" cy="4359992"/>
            <wp:effectExtent l="25400" t="25400" r="24765" b="34290"/>
            <wp:docPr id="738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89249" cy="4360882"/>
                    </a:xfrm>
                    <a:prstGeom prst="rect">
                      <a:avLst/>
                    </a:prstGeom>
                    <a:noFill/>
                    <a:ln>
                      <a:solidFill>
                        <a:srgbClr val="000000"/>
                      </a:solidFill>
                    </a:ln>
                  </pic:spPr>
                </pic:pic>
              </a:graphicData>
            </a:graphic>
          </wp:inline>
        </w:drawing>
      </w:r>
    </w:p>
    <w:p w14:paraId="577D4764" w14:textId="227EDBEC" w:rsidR="002F5CFB" w:rsidRPr="00FF1FEE" w:rsidRDefault="002F5CFB" w:rsidP="00FF1FEE">
      <w:pPr>
        <w:ind w:left="360"/>
        <w:jc w:val="both"/>
        <w:rPr>
          <w:rFonts w:cs="Times New Roman"/>
          <w:noProof/>
          <w:szCs w:val="24"/>
          <w:lang w:val="en-US"/>
        </w:rPr>
      </w:pPr>
      <w:r w:rsidRPr="00FF1FEE">
        <w:rPr>
          <w:rFonts w:cs="Times New Roman"/>
          <w:noProof/>
          <w:szCs w:val="24"/>
          <w:lang w:val="en-US"/>
        </w:rPr>
        <w:t xml:space="preserve">Figure </w:t>
      </w:r>
      <w:r w:rsidR="007D1A7C">
        <w:rPr>
          <w:rFonts w:cs="Times New Roman"/>
          <w:noProof/>
          <w:szCs w:val="24"/>
          <w:lang w:val="en-US"/>
        </w:rPr>
        <w:t>56</w:t>
      </w:r>
      <w:r w:rsidRPr="00FF1FEE">
        <w:rPr>
          <w:rFonts w:cs="Times New Roman"/>
          <w:noProof/>
          <w:szCs w:val="24"/>
          <w:lang w:val="en-US"/>
        </w:rPr>
        <w:t>: News and Research – Information provided about concerns with diabetes related medicines.</w:t>
      </w:r>
    </w:p>
    <w:p w14:paraId="4176155B" w14:textId="77777777" w:rsidR="002F5CFB" w:rsidRPr="00FF1FEE" w:rsidRDefault="002F5CFB" w:rsidP="00FF1FEE">
      <w:pPr>
        <w:spacing w:after="160" w:line="259" w:lineRule="auto"/>
        <w:ind w:left="360"/>
        <w:jc w:val="both"/>
        <w:rPr>
          <w:rFonts w:cs="Times New Roman"/>
          <w:b/>
          <w:i/>
          <w:noProof/>
          <w:szCs w:val="24"/>
          <w:lang w:val="en-US"/>
        </w:rPr>
      </w:pPr>
      <w:r w:rsidRPr="00FF1FEE">
        <w:rPr>
          <w:rFonts w:cs="Times New Roman"/>
          <w:b/>
          <w:i/>
          <w:noProof/>
          <w:szCs w:val="24"/>
          <w:lang w:val="en-US"/>
        </w:rPr>
        <w:t xml:space="preserve">Forum and Help </w:t>
      </w:r>
    </w:p>
    <w:p w14:paraId="6A1E2A55" w14:textId="79AB4B47" w:rsidR="002F5CFB" w:rsidRPr="00FF1FEE" w:rsidRDefault="002F5CFB" w:rsidP="00FF1FEE">
      <w:pPr>
        <w:ind w:left="360"/>
        <w:jc w:val="both"/>
        <w:rPr>
          <w:rFonts w:cs="Times New Roman"/>
          <w:noProof/>
          <w:szCs w:val="24"/>
          <w:lang w:val="en-US"/>
        </w:rPr>
      </w:pPr>
      <w:r w:rsidRPr="00FF1FEE">
        <w:rPr>
          <w:rFonts w:cs="Times New Roman"/>
          <w:noProof/>
          <w:szCs w:val="24"/>
          <w:lang w:val="en-US"/>
        </w:rPr>
        <w:t>The content in this section aimed at improving people’s emotional and role management. There was a moderated forum which included an ‘ask the expert’ section</w:t>
      </w:r>
      <w:r w:rsidR="007D1A7C">
        <w:rPr>
          <w:rFonts w:cs="Times New Roman"/>
          <w:noProof/>
          <w:szCs w:val="24"/>
          <w:lang w:val="en-US"/>
        </w:rPr>
        <w:t xml:space="preserve"> (see Figure 57</w:t>
      </w:r>
      <w:r w:rsidRPr="00FF1FEE">
        <w:rPr>
          <w:rFonts w:cs="Times New Roman"/>
          <w:noProof/>
          <w:szCs w:val="24"/>
          <w:lang w:val="en-US"/>
        </w:rPr>
        <w:t>), videos of personal stories about diabetes (used with license from health talk on</w:t>
      </w:r>
      <w:r w:rsidR="007D1A7C">
        <w:rPr>
          <w:rFonts w:cs="Times New Roman"/>
          <w:noProof/>
          <w:szCs w:val="24"/>
          <w:lang w:val="en-US"/>
        </w:rPr>
        <w:t xml:space="preserve">line – see Figure </w:t>
      </w:r>
      <w:r w:rsidRPr="00FF1FEE">
        <w:rPr>
          <w:rFonts w:cs="Times New Roman"/>
          <w:noProof/>
          <w:szCs w:val="24"/>
          <w:lang w:val="en-US"/>
        </w:rPr>
        <w:t>5</w:t>
      </w:r>
      <w:r w:rsidR="007D1A7C">
        <w:rPr>
          <w:rFonts w:cs="Times New Roman"/>
          <w:noProof/>
          <w:szCs w:val="24"/>
          <w:lang w:val="en-US"/>
        </w:rPr>
        <w:t>8</w:t>
      </w:r>
      <w:r w:rsidRPr="00FF1FEE">
        <w:rPr>
          <w:rFonts w:cs="Times New Roman"/>
          <w:noProof/>
          <w:szCs w:val="24"/>
          <w:lang w:val="en-US"/>
        </w:rPr>
        <w:t>), useful resources, with local resources tailored according to CCG</w:t>
      </w:r>
      <w:r w:rsidR="007D1A7C">
        <w:rPr>
          <w:rFonts w:cs="Times New Roman"/>
          <w:noProof/>
          <w:szCs w:val="24"/>
          <w:lang w:val="en-US"/>
        </w:rPr>
        <w:t xml:space="preserve"> (Figure 59</w:t>
      </w:r>
      <w:r w:rsidRPr="00FF1FEE">
        <w:rPr>
          <w:rFonts w:cs="Times New Roman"/>
          <w:noProof/>
          <w:szCs w:val="24"/>
          <w:lang w:val="en-US"/>
        </w:rPr>
        <w:t>), and a list of frequently asked questions</w:t>
      </w:r>
      <w:r w:rsidR="007D1A7C">
        <w:rPr>
          <w:rFonts w:cs="Times New Roman"/>
          <w:noProof/>
          <w:szCs w:val="24"/>
          <w:lang w:val="en-US"/>
        </w:rPr>
        <w:t xml:space="preserve"> (Figure 60</w:t>
      </w:r>
      <w:r w:rsidRPr="00FF1FEE">
        <w:rPr>
          <w:rFonts w:cs="Times New Roman"/>
          <w:noProof/>
          <w:szCs w:val="24"/>
          <w:lang w:val="en-US"/>
        </w:rPr>
        <w:t xml:space="preserve">). </w:t>
      </w:r>
    </w:p>
    <w:p w14:paraId="31CF7E50" w14:textId="77777777" w:rsidR="002F5CFB" w:rsidRPr="00FF1FEE" w:rsidRDefault="002F5CFB" w:rsidP="00FF1FEE">
      <w:pPr>
        <w:ind w:left="360"/>
        <w:jc w:val="both"/>
        <w:rPr>
          <w:rFonts w:cs="Times New Roman"/>
          <w:noProof/>
          <w:szCs w:val="24"/>
          <w:lang w:val="en-US"/>
        </w:rPr>
      </w:pPr>
      <w:r w:rsidRPr="002F5CFB">
        <w:rPr>
          <w:noProof/>
          <w:lang w:eastAsia="en-GB"/>
        </w:rPr>
        <w:drawing>
          <wp:inline distT="0" distB="0" distL="0" distR="0" wp14:anchorId="2E0DE0C8" wp14:editId="65752F0C">
            <wp:extent cx="5045564" cy="6994987"/>
            <wp:effectExtent l="25400" t="25400" r="34925" b="15875"/>
            <wp:docPr id="7383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45692" cy="6995165"/>
                    </a:xfrm>
                    <a:prstGeom prst="rect">
                      <a:avLst/>
                    </a:prstGeom>
                    <a:noFill/>
                    <a:ln>
                      <a:solidFill>
                        <a:srgbClr val="000000"/>
                      </a:solidFill>
                    </a:ln>
                  </pic:spPr>
                </pic:pic>
              </a:graphicData>
            </a:graphic>
          </wp:inline>
        </w:drawing>
      </w:r>
    </w:p>
    <w:p w14:paraId="002D82C1" w14:textId="1CB0AE24" w:rsidR="002F5CFB" w:rsidRPr="00FF1FEE" w:rsidRDefault="007D1A7C" w:rsidP="00FF1FEE">
      <w:pPr>
        <w:ind w:left="360"/>
        <w:jc w:val="both"/>
        <w:rPr>
          <w:rFonts w:cs="Times New Roman"/>
          <w:szCs w:val="24"/>
        </w:rPr>
      </w:pPr>
      <w:r>
        <w:rPr>
          <w:rFonts w:cs="Times New Roman"/>
          <w:szCs w:val="24"/>
        </w:rPr>
        <w:t>Figure 57</w:t>
      </w:r>
      <w:r w:rsidR="002F5CFB" w:rsidRPr="00FF1FEE">
        <w:rPr>
          <w:rFonts w:cs="Times New Roman"/>
          <w:szCs w:val="24"/>
        </w:rPr>
        <w:t xml:space="preserve">: Forum &amp; help – Users could interact with other users and ask health professionals question through a moderated forum. </w:t>
      </w:r>
    </w:p>
    <w:p w14:paraId="6CFDE8B9" w14:textId="77777777" w:rsidR="002F5CFB" w:rsidRPr="00FF1FEE" w:rsidRDefault="002F5CFB" w:rsidP="00FF1FEE">
      <w:pPr>
        <w:ind w:left="360"/>
        <w:jc w:val="both"/>
        <w:rPr>
          <w:rFonts w:cs="Times New Roman"/>
          <w:szCs w:val="24"/>
        </w:rPr>
      </w:pPr>
      <w:r w:rsidRPr="002F5CFB">
        <w:rPr>
          <w:noProof/>
          <w:lang w:eastAsia="en-GB"/>
        </w:rPr>
        <w:drawing>
          <wp:anchor distT="0" distB="0" distL="114300" distR="114300" simplePos="0" relativeHeight="251679744" behindDoc="0" locked="0" layoutInCell="1" allowOverlap="1" wp14:anchorId="5B9AC9C2" wp14:editId="5C3AEE9E">
            <wp:simplePos x="0" y="0"/>
            <wp:positionH relativeFrom="column">
              <wp:posOffset>2743200</wp:posOffset>
            </wp:positionH>
            <wp:positionV relativeFrom="paragraph">
              <wp:posOffset>0</wp:posOffset>
            </wp:positionV>
            <wp:extent cx="2529205" cy="2501265"/>
            <wp:effectExtent l="25400" t="25400" r="36195" b="13335"/>
            <wp:wrapTight wrapText="bothSides">
              <wp:wrapPolygon edited="0">
                <wp:start x="-217" y="-219"/>
                <wp:lineTo x="-217" y="21496"/>
                <wp:lineTo x="21692" y="21496"/>
                <wp:lineTo x="21692" y="-219"/>
                <wp:lineTo x="-217" y="-219"/>
              </wp:wrapPolygon>
            </wp:wrapTight>
            <wp:docPr id="738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29205" cy="250126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2F5CFB">
        <w:rPr>
          <w:noProof/>
          <w:lang w:eastAsia="en-GB"/>
        </w:rPr>
        <w:drawing>
          <wp:inline distT="0" distB="0" distL="0" distR="0" wp14:anchorId="5BE106C1" wp14:editId="62CCEE68">
            <wp:extent cx="2425065" cy="2435860"/>
            <wp:effectExtent l="25400" t="25400" r="13335" b="27940"/>
            <wp:docPr id="73836" name="Picture 7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25065" cy="2435860"/>
                    </a:xfrm>
                    <a:prstGeom prst="rect">
                      <a:avLst/>
                    </a:prstGeom>
                    <a:noFill/>
                    <a:ln>
                      <a:solidFill>
                        <a:srgbClr val="00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3D5ED67" w14:textId="47042791" w:rsidR="007D1A7C" w:rsidRDefault="007D1A7C" w:rsidP="00FF1FEE">
      <w:pPr>
        <w:ind w:left="360"/>
        <w:rPr>
          <w:rFonts w:cs="Times New Roman"/>
          <w:szCs w:val="24"/>
        </w:rPr>
      </w:pPr>
      <w:r>
        <w:rPr>
          <w:rFonts w:cs="Times New Roman"/>
          <w:szCs w:val="24"/>
        </w:rPr>
        <w:t>Figure 58</w:t>
      </w:r>
      <w:r w:rsidR="002F5CFB" w:rsidRPr="00FF1FEE">
        <w:rPr>
          <w:rFonts w:cs="Times New Roman"/>
          <w:szCs w:val="24"/>
        </w:rPr>
        <w:t xml:space="preserve">: Forum &amp; help – Videos, audios and transcripts of people with type 2 diabetes discussing their experiences on a range of topics including the discovery of the diagnosis, controlling diabetes, possible complications and living and working with diabetes. </w:t>
      </w:r>
    </w:p>
    <w:p w14:paraId="4D969001" w14:textId="77777777" w:rsidR="007D1A7C" w:rsidRDefault="007D1A7C">
      <w:pPr>
        <w:spacing w:after="200" w:line="276" w:lineRule="auto"/>
        <w:rPr>
          <w:rFonts w:cs="Times New Roman"/>
          <w:szCs w:val="24"/>
        </w:rPr>
      </w:pPr>
      <w:r>
        <w:rPr>
          <w:rFonts w:cs="Times New Roman"/>
          <w:szCs w:val="24"/>
        </w:rPr>
        <w:br w:type="page"/>
      </w:r>
    </w:p>
    <w:p w14:paraId="21017BBC" w14:textId="77777777" w:rsidR="002F5CFB" w:rsidRPr="00FF1FEE" w:rsidRDefault="002F5CFB" w:rsidP="00FF1FEE">
      <w:pPr>
        <w:ind w:left="360"/>
        <w:rPr>
          <w:rFonts w:cs="Times New Roman"/>
          <w:szCs w:val="24"/>
        </w:rPr>
      </w:pPr>
      <w:r w:rsidRPr="002F5CFB">
        <w:rPr>
          <w:noProof/>
          <w:lang w:eastAsia="en-GB"/>
        </w:rPr>
        <w:drawing>
          <wp:inline distT="0" distB="0" distL="0" distR="0" wp14:anchorId="6AE2F2E1" wp14:editId="1F8C9F8C">
            <wp:extent cx="5502219" cy="4787130"/>
            <wp:effectExtent l="25400" t="25400" r="35560" b="13970"/>
            <wp:docPr id="738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02882" cy="4787707"/>
                    </a:xfrm>
                    <a:prstGeom prst="rect">
                      <a:avLst/>
                    </a:prstGeom>
                    <a:noFill/>
                    <a:ln>
                      <a:solidFill>
                        <a:srgbClr val="000000"/>
                      </a:solidFill>
                    </a:ln>
                  </pic:spPr>
                </pic:pic>
              </a:graphicData>
            </a:graphic>
          </wp:inline>
        </w:drawing>
      </w:r>
    </w:p>
    <w:p w14:paraId="50F4A3AD" w14:textId="7C66C849" w:rsidR="002F5CFB" w:rsidRPr="00FF1FEE" w:rsidRDefault="007D1A7C" w:rsidP="00FF1FEE">
      <w:pPr>
        <w:ind w:left="360"/>
        <w:jc w:val="both"/>
        <w:rPr>
          <w:rFonts w:cs="Times New Roman"/>
          <w:szCs w:val="24"/>
        </w:rPr>
      </w:pPr>
      <w:r>
        <w:rPr>
          <w:rFonts w:cs="Times New Roman"/>
          <w:szCs w:val="24"/>
        </w:rPr>
        <w:t>Figure 59</w:t>
      </w:r>
      <w:r w:rsidR="002F5CFB" w:rsidRPr="00FF1FEE">
        <w:rPr>
          <w:rFonts w:cs="Times New Roman"/>
          <w:szCs w:val="24"/>
        </w:rPr>
        <w:t xml:space="preserve">: Forum &amp; help – Useful resources (e.g. local groups and facilities such as free internet access) available in each CCG. </w:t>
      </w:r>
    </w:p>
    <w:p w14:paraId="54380F85" w14:textId="77777777" w:rsidR="002F5CFB" w:rsidRPr="002F5CFB" w:rsidRDefault="002F5CFB" w:rsidP="00FF1FEE">
      <w:pPr>
        <w:jc w:val="both"/>
        <w:rPr>
          <w:rFonts w:cs="Times New Roman"/>
          <w:szCs w:val="24"/>
        </w:rPr>
      </w:pPr>
    </w:p>
    <w:p w14:paraId="05B83BD5" w14:textId="77777777" w:rsidR="002F5CFB" w:rsidRPr="00FF1FEE" w:rsidRDefault="002F5CFB" w:rsidP="00FF1FEE">
      <w:pPr>
        <w:ind w:left="360"/>
        <w:jc w:val="both"/>
        <w:rPr>
          <w:rFonts w:cs="Times New Roman"/>
          <w:szCs w:val="24"/>
        </w:rPr>
      </w:pPr>
      <w:r w:rsidRPr="002F5CFB">
        <w:rPr>
          <w:noProof/>
          <w:lang w:eastAsia="en-GB"/>
        </w:rPr>
        <w:drawing>
          <wp:inline distT="0" distB="0" distL="0" distR="0" wp14:anchorId="70D1706F" wp14:editId="2DD34378">
            <wp:extent cx="4702776" cy="3886873"/>
            <wp:effectExtent l="25400" t="25400" r="22225" b="24765"/>
            <wp:docPr id="7383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02804" cy="3886896"/>
                    </a:xfrm>
                    <a:prstGeom prst="rect">
                      <a:avLst/>
                    </a:prstGeom>
                    <a:noFill/>
                    <a:ln>
                      <a:solidFill>
                        <a:srgbClr val="000000"/>
                      </a:solidFill>
                    </a:ln>
                  </pic:spPr>
                </pic:pic>
              </a:graphicData>
            </a:graphic>
          </wp:inline>
        </w:drawing>
      </w:r>
    </w:p>
    <w:p w14:paraId="07DC1E0B" w14:textId="5596F155" w:rsidR="002F5CFB" w:rsidRDefault="007D1A7C" w:rsidP="00FF1FEE">
      <w:pPr>
        <w:ind w:left="360"/>
        <w:jc w:val="both"/>
        <w:rPr>
          <w:rFonts w:cs="Times New Roman"/>
          <w:szCs w:val="24"/>
        </w:rPr>
      </w:pPr>
      <w:r>
        <w:rPr>
          <w:rFonts w:cs="Times New Roman"/>
          <w:szCs w:val="24"/>
        </w:rPr>
        <w:t>Figure 60</w:t>
      </w:r>
      <w:r w:rsidR="002F5CFB" w:rsidRPr="00FF1FEE">
        <w:rPr>
          <w:rFonts w:cs="Times New Roman"/>
          <w:szCs w:val="24"/>
        </w:rPr>
        <w:t xml:space="preserve">: Forum &amp; help – Users were given the answers to some frequently asked questions about diabetes and using the intervention. </w:t>
      </w:r>
    </w:p>
    <w:p w14:paraId="06AE6039" w14:textId="77777777" w:rsidR="007D6198" w:rsidRDefault="007D6198" w:rsidP="00FF1FEE">
      <w:pPr>
        <w:ind w:left="360"/>
        <w:jc w:val="both"/>
        <w:rPr>
          <w:rFonts w:cs="Times New Roman"/>
          <w:szCs w:val="24"/>
        </w:rPr>
      </w:pPr>
    </w:p>
    <w:p w14:paraId="6AAE1C62" w14:textId="77777777" w:rsidR="007D6198" w:rsidRDefault="007D6198" w:rsidP="00FF1FEE">
      <w:pPr>
        <w:ind w:left="360"/>
        <w:jc w:val="both"/>
        <w:rPr>
          <w:rFonts w:cs="Times New Roman"/>
          <w:szCs w:val="24"/>
        </w:rPr>
      </w:pPr>
    </w:p>
    <w:p w14:paraId="3483C5DA" w14:textId="77777777" w:rsidR="007D6198" w:rsidRDefault="007D6198" w:rsidP="00FF1FEE">
      <w:pPr>
        <w:ind w:left="360"/>
        <w:jc w:val="both"/>
        <w:rPr>
          <w:rFonts w:cs="Times New Roman"/>
          <w:szCs w:val="24"/>
        </w:rPr>
      </w:pPr>
    </w:p>
    <w:p w14:paraId="3E4A0567" w14:textId="38BE05A7" w:rsidR="007D6198" w:rsidRDefault="007D6198">
      <w:pPr>
        <w:spacing w:after="200" w:line="276" w:lineRule="auto"/>
        <w:rPr>
          <w:rFonts w:cs="Times New Roman"/>
          <w:szCs w:val="24"/>
        </w:rPr>
      </w:pPr>
      <w:r>
        <w:rPr>
          <w:rFonts w:cs="Times New Roman"/>
          <w:szCs w:val="24"/>
        </w:rPr>
        <w:br w:type="page"/>
      </w:r>
    </w:p>
    <w:p w14:paraId="122B7166" w14:textId="77777777" w:rsidR="007D6198" w:rsidRDefault="007D6198" w:rsidP="007D6198">
      <w:pPr>
        <w:rPr>
          <w:b/>
          <w:bCs/>
        </w:rPr>
      </w:pPr>
      <w:r>
        <w:rPr>
          <w:b/>
          <w:bCs/>
        </w:rPr>
        <w:t>Appendix 2: Site Map for HeLP-Diabetes</w:t>
      </w:r>
    </w:p>
    <w:p w14:paraId="27AA0197" w14:textId="77777777" w:rsidR="007D6198" w:rsidRDefault="007D6198" w:rsidP="007D6198">
      <w:pPr>
        <w:rPr>
          <w:b/>
          <w:bCs/>
        </w:rPr>
      </w:pPr>
    </w:p>
    <w:p w14:paraId="400BC5C9" w14:textId="77777777" w:rsidR="007D6198" w:rsidRDefault="007D6198" w:rsidP="007D6198">
      <w:pPr>
        <w:rPr>
          <w:b/>
          <w:bCs/>
        </w:rPr>
      </w:pPr>
    </w:p>
    <w:p w14:paraId="1EAF983F" w14:textId="77777777" w:rsidR="007D6198" w:rsidRPr="00024B1B" w:rsidRDefault="007D6198" w:rsidP="007D6198">
      <w:pPr>
        <w:numPr>
          <w:ilvl w:val="0"/>
          <w:numId w:val="59"/>
        </w:numPr>
        <w:tabs>
          <w:tab w:val="clear" w:pos="432"/>
          <w:tab w:val="num" w:pos="360"/>
        </w:tabs>
        <w:spacing w:line="240" w:lineRule="auto"/>
        <w:rPr>
          <w:b/>
          <w:bCs/>
        </w:rPr>
      </w:pPr>
      <w:r w:rsidRPr="00024B1B">
        <w:rPr>
          <w:b/>
          <w:bCs/>
        </w:rPr>
        <w:t>Main Menu</w:t>
      </w:r>
    </w:p>
    <w:p w14:paraId="517075C3" w14:textId="77777777" w:rsidR="007D6198" w:rsidRPr="00024B1B" w:rsidRDefault="00232133" w:rsidP="007D6198">
      <w:pPr>
        <w:numPr>
          <w:ilvl w:val="0"/>
          <w:numId w:val="60"/>
        </w:numPr>
        <w:spacing w:line="240" w:lineRule="auto"/>
      </w:pPr>
      <w:hyperlink r:id="rId84" w:tooltip="Understanding||diabetes" w:history="1">
        <w:r w:rsidR="007D6198" w:rsidRPr="00024B1B">
          <w:rPr>
            <w:rStyle w:val="Hyperlink"/>
          </w:rPr>
          <w:t>Understanding||diabetes</w:t>
        </w:r>
      </w:hyperlink>
      <w:r w:rsidR="007D6198" w:rsidRPr="00024B1B">
        <w:t> </w:t>
      </w:r>
      <w:r w:rsidR="007D6198" w:rsidRPr="00024B1B">
        <w:rPr>
          <w:noProof/>
          <w:lang w:eastAsia="en-GB"/>
        </w:rPr>
        <w:drawing>
          <wp:inline distT="0" distB="0" distL="0" distR="0" wp14:anchorId="2BFA4623" wp14:editId="3B616DE7">
            <wp:extent cx="152400" cy="152400"/>
            <wp:effectExtent l="0" t="0" r="0" b="0"/>
            <wp:docPr id="573" name="Picture 57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262A19D" w14:textId="77777777" w:rsidR="007D6198" w:rsidRPr="00024B1B" w:rsidRDefault="00232133" w:rsidP="007D6198">
      <w:pPr>
        <w:numPr>
          <w:ilvl w:val="1"/>
          <w:numId w:val="60"/>
        </w:numPr>
        <w:spacing w:line="240" w:lineRule="auto"/>
      </w:pPr>
      <w:hyperlink r:id="rId87" w:tooltip="Common diabetes questions" w:history="1">
        <w:r w:rsidR="007D6198" w:rsidRPr="00024B1B">
          <w:rPr>
            <w:rStyle w:val="Hyperlink"/>
          </w:rPr>
          <w:t>Common diabetes questions</w:t>
        </w:r>
      </w:hyperlink>
      <w:r w:rsidR="007D6198" w:rsidRPr="00024B1B">
        <w:t> </w:t>
      </w:r>
      <w:r w:rsidR="007D6198" w:rsidRPr="00024B1B">
        <w:rPr>
          <w:noProof/>
          <w:lang w:eastAsia="en-GB"/>
        </w:rPr>
        <w:drawing>
          <wp:inline distT="0" distB="0" distL="0" distR="0" wp14:anchorId="23C211CF" wp14:editId="6731F256">
            <wp:extent cx="152400" cy="152400"/>
            <wp:effectExtent l="0" t="0" r="0" b="0"/>
            <wp:docPr id="572" name="Picture 57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CDEF3D3" w14:textId="77777777" w:rsidR="007D6198" w:rsidRPr="00024B1B" w:rsidRDefault="00232133" w:rsidP="007D6198">
      <w:pPr>
        <w:numPr>
          <w:ilvl w:val="2"/>
          <w:numId w:val="60"/>
        </w:numPr>
        <w:spacing w:line="240" w:lineRule="auto"/>
      </w:pPr>
      <w:hyperlink r:id="rId88" w:tooltip="What is type 2 diabetes?" w:history="1">
        <w:r w:rsidR="007D6198" w:rsidRPr="00024B1B">
          <w:rPr>
            <w:rStyle w:val="Hyperlink"/>
          </w:rPr>
          <w:t>What is type 2 diabetes?</w:t>
        </w:r>
      </w:hyperlink>
      <w:r w:rsidR="007D6198" w:rsidRPr="00024B1B">
        <w:t> </w:t>
      </w:r>
      <w:r w:rsidR="007D6198" w:rsidRPr="00024B1B">
        <w:rPr>
          <w:noProof/>
          <w:lang w:eastAsia="en-GB"/>
        </w:rPr>
        <w:drawing>
          <wp:inline distT="0" distB="0" distL="0" distR="0" wp14:anchorId="022AB9AB" wp14:editId="3C21823A">
            <wp:extent cx="152400" cy="152400"/>
            <wp:effectExtent l="0" t="0" r="0" b="0"/>
            <wp:docPr id="571" name="Picture 57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03CE628" w14:textId="77777777" w:rsidR="007D6198" w:rsidRPr="00024B1B" w:rsidRDefault="00232133" w:rsidP="007D6198">
      <w:pPr>
        <w:numPr>
          <w:ilvl w:val="3"/>
          <w:numId w:val="60"/>
        </w:numPr>
        <w:spacing w:line="240" w:lineRule="auto"/>
      </w:pPr>
      <w:hyperlink r:id="rId89" w:tooltip="Overview" w:history="1">
        <w:r w:rsidR="007D6198" w:rsidRPr="00024B1B">
          <w:rPr>
            <w:rStyle w:val="Hyperlink"/>
          </w:rPr>
          <w:t>Overview</w:t>
        </w:r>
      </w:hyperlink>
      <w:r w:rsidR="007D6198" w:rsidRPr="00024B1B">
        <w:t> </w:t>
      </w:r>
      <w:r w:rsidR="007D6198" w:rsidRPr="00024B1B">
        <w:rPr>
          <w:noProof/>
          <w:lang w:eastAsia="en-GB"/>
        </w:rPr>
        <w:drawing>
          <wp:inline distT="0" distB="0" distL="0" distR="0" wp14:anchorId="6C8DD23F" wp14:editId="17C7B04D">
            <wp:extent cx="152400" cy="152400"/>
            <wp:effectExtent l="0" t="0" r="0" b="0"/>
            <wp:docPr id="570" name="Picture 57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B5653CB" w14:textId="77777777" w:rsidR="007D6198" w:rsidRPr="00024B1B" w:rsidRDefault="00232133" w:rsidP="007D6198">
      <w:pPr>
        <w:numPr>
          <w:ilvl w:val="3"/>
          <w:numId w:val="60"/>
        </w:numPr>
        <w:spacing w:line="240" w:lineRule="auto"/>
      </w:pPr>
      <w:hyperlink r:id="rId90" w:tooltip="Diagnosis" w:history="1">
        <w:r w:rsidR="007D6198" w:rsidRPr="00024B1B">
          <w:rPr>
            <w:rStyle w:val="Hyperlink"/>
          </w:rPr>
          <w:t>Diagnosis</w:t>
        </w:r>
      </w:hyperlink>
      <w:r w:rsidR="007D6198" w:rsidRPr="00024B1B">
        <w:t> </w:t>
      </w:r>
      <w:r w:rsidR="007D6198" w:rsidRPr="00024B1B">
        <w:rPr>
          <w:noProof/>
          <w:lang w:eastAsia="en-GB"/>
        </w:rPr>
        <w:drawing>
          <wp:inline distT="0" distB="0" distL="0" distR="0" wp14:anchorId="62C345B9" wp14:editId="7856BC8B">
            <wp:extent cx="152400" cy="152400"/>
            <wp:effectExtent l="0" t="0" r="0" b="0"/>
            <wp:docPr id="569" name="Picture 56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9D93C43" w14:textId="77777777" w:rsidR="007D6198" w:rsidRPr="00024B1B" w:rsidRDefault="00232133" w:rsidP="007D6198">
      <w:pPr>
        <w:numPr>
          <w:ilvl w:val="3"/>
          <w:numId w:val="60"/>
        </w:numPr>
        <w:spacing w:line="240" w:lineRule="auto"/>
      </w:pPr>
      <w:hyperlink r:id="rId91" w:tooltip="Glucose" w:history="1">
        <w:r w:rsidR="007D6198" w:rsidRPr="00024B1B">
          <w:rPr>
            <w:rStyle w:val="Hyperlink"/>
          </w:rPr>
          <w:t>Glucose</w:t>
        </w:r>
      </w:hyperlink>
      <w:r w:rsidR="007D6198" w:rsidRPr="00024B1B">
        <w:t> </w:t>
      </w:r>
      <w:r w:rsidR="007D6198" w:rsidRPr="00024B1B">
        <w:rPr>
          <w:noProof/>
          <w:lang w:eastAsia="en-GB"/>
        </w:rPr>
        <w:drawing>
          <wp:inline distT="0" distB="0" distL="0" distR="0" wp14:anchorId="328C27BE" wp14:editId="45DD789E">
            <wp:extent cx="152400" cy="152400"/>
            <wp:effectExtent l="0" t="0" r="0" b="0"/>
            <wp:docPr id="568" name="Picture 56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E97B94" w14:textId="77777777" w:rsidR="007D6198" w:rsidRPr="00024B1B" w:rsidRDefault="00232133" w:rsidP="007D6198">
      <w:pPr>
        <w:numPr>
          <w:ilvl w:val="3"/>
          <w:numId w:val="60"/>
        </w:numPr>
        <w:spacing w:line="240" w:lineRule="auto"/>
      </w:pPr>
      <w:hyperlink r:id="rId92" w:tooltip="What happens inside the body?" w:history="1">
        <w:r w:rsidR="007D6198" w:rsidRPr="00024B1B">
          <w:rPr>
            <w:rStyle w:val="Hyperlink"/>
          </w:rPr>
          <w:t>What happens inside the body?</w:t>
        </w:r>
      </w:hyperlink>
      <w:r w:rsidR="007D6198" w:rsidRPr="00024B1B">
        <w:t> </w:t>
      </w:r>
      <w:r w:rsidR="007D6198" w:rsidRPr="00024B1B">
        <w:rPr>
          <w:noProof/>
          <w:lang w:eastAsia="en-GB"/>
        </w:rPr>
        <w:drawing>
          <wp:inline distT="0" distB="0" distL="0" distR="0" wp14:anchorId="5C692202" wp14:editId="484A940C">
            <wp:extent cx="152400" cy="152400"/>
            <wp:effectExtent l="0" t="0" r="0" b="0"/>
            <wp:docPr id="567" name="Picture 56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136C12C" w14:textId="77777777" w:rsidR="007D6198" w:rsidRPr="00024B1B" w:rsidRDefault="00232133" w:rsidP="007D6198">
      <w:pPr>
        <w:numPr>
          <w:ilvl w:val="3"/>
          <w:numId w:val="60"/>
        </w:numPr>
        <w:spacing w:line="240" w:lineRule="auto"/>
      </w:pPr>
      <w:hyperlink r:id="rId93" w:tooltip="The pancreas" w:history="1">
        <w:r w:rsidR="007D6198" w:rsidRPr="00024B1B">
          <w:rPr>
            <w:rStyle w:val="Hyperlink"/>
          </w:rPr>
          <w:t>The pancreas</w:t>
        </w:r>
      </w:hyperlink>
      <w:r w:rsidR="007D6198" w:rsidRPr="00024B1B">
        <w:t> </w:t>
      </w:r>
      <w:r w:rsidR="007D6198" w:rsidRPr="00024B1B">
        <w:rPr>
          <w:noProof/>
          <w:lang w:eastAsia="en-GB"/>
        </w:rPr>
        <w:drawing>
          <wp:inline distT="0" distB="0" distL="0" distR="0" wp14:anchorId="701E6AB8" wp14:editId="59F1174B">
            <wp:extent cx="152400" cy="152400"/>
            <wp:effectExtent l="0" t="0" r="0" b="0"/>
            <wp:docPr id="566" name="Picture 56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C9D77BF" w14:textId="77777777" w:rsidR="007D6198" w:rsidRPr="00024B1B" w:rsidRDefault="00232133" w:rsidP="007D6198">
      <w:pPr>
        <w:numPr>
          <w:ilvl w:val="3"/>
          <w:numId w:val="60"/>
        </w:numPr>
        <w:spacing w:line="240" w:lineRule="auto"/>
      </w:pPr>
      <w:hyperlink r:id="rId94" w:tooltip="Insulin" w:history="1">
        <w:r w:rsidR="007D6198" w:rsidRPr="00024B1B">
          <w:rPr>
            <w:rStyle w:val="Hyperlink"/>
          </w:rPr>
          <w:t>Insulin</w:t>
        </w:r>
      </w:hyperlink>
      <w:r w:rsidR="007D6198" w:rsidRPr="00024B1B">
        <w:t> </w:t>
      </w:r>
      <w:r w:rsidR="007D6198" w:rsidRPr="00024B1B">
        <w:rPr>
          <w:noProof/>
          <w:lang w:eastAsia="en-GB"/>
        </w:rPr>
        <w:drawing>
          <wp:inline distT="0" distB="0" distL="0" distR="0" wp14:anchorId="11177B3B" wp14:editId="4CDF37E3">
            <wp:extent cx="152400" cy="152400"/>
            <wp:effectExtent l="0" t="0" r="0" b="0"/>
            <wp:docPr id="565" name="Picture 56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007AE28" w14:textId="77777777" w:rsidR="007D6198" w:rsidRPr="00024B1B" w:rsidRDefault="00232133" w:rsidP="007D6198">
      <w:pPr>
        <w:numPr>
          <w:ilvl w:val="2"/>
          <w:numId w:val="60"/>
        </w:numPr>
        <w:spacing w:line="240" w:lineRule="auto"/>
      </w:pPr>
      <w:hyperlink r:id="rId95" w:tooltip="What causes type 2 diabetes?" w:history="1">
        <w:r w:rsidR="007D6198" w:rsidRPr="00024B1B">
          <w:rPr>
            <w:rStyle w:val="Hyperlink"/>
          </w:rPr>
          <w:t>What causes type 2 diabetes?</w:t>
        </w:r>
      </w:hyperlink>
      <w:r w:rsidR="007D6198" w:rsidRPr="00024B1B">
        <w:t> </w:t>
      </w:r>
      <w:r w:rsidR="007D6198" w:rsidRPr="00024B1B">
        <w:rPr>
          <w:noProof/>
          <w:lang w:eastAsia="en-GB"/>
        </w:rPr>
        <w:drawing>
          <wp:inline distT="0" distB="0" distL="0" distR="0" wp14:anchorId="2A6FD4CF" wp14:editId="1F43DEC5">
            <wp:extent cx="152400" cy="152400"/>
            <wp:effectExtent l="0" t="0" r="0" b="0"/>
            <wp:docPr id="564" name="Picture 56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1B11138" w14:textId="77777777" w:rsidR="007D6198" w:rsidRPr="00024B1B" w:rsidRDefault="00232133" w:rsidP="007D6198">
      <w:pPr>
        <w:numPr>
          <w:ilvl w:val="2"/>
          <w:numId w:val="60"/>
        </w:numPr>
        <w:spacing w:line="240" w:lineRule="auto"/>
      </w:pPr>
      <w:hyperlink r:id="rId96" w:tooltip="What happens if I don't control my diabetes?" w:history="1">
        <w:r w:rsidR="007D6198" w:rsidRPr="00024B1B">
          <w:rPr>
            <w:rStyle w:val="Hyperlink"/>
          </w:rPr>
          <w:t>What happens if I don't control my diabetes?</w:t>
        </w:r>
      </w:hyperlink>
      <w:r w:rsidR="007D6198" w:rsidRPr="00024B1B">
        <w:t> </w:t>
      </w:r>
      <w:r w:rsidR="007D6198" w:rsidRPr="00024B1B">
        <w:rPr>
          <w:noProof/>
          <w:lang w:eastAsia="en-GB"/>
        </w:rPr>
        <w:drawing>
          <wp:inline distT="0" distB="0" distL="0" distR="0" wp14:anchorId="09C5EFAE" wp14:editId="09889DF6">
            <wp:extent cx="152400" cy="152400"/>
            <wp:effectExtent l="0" t="0" r="0" b="0"/>
            <wp:docPr id="563" name="Picture 56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0EE5F45" w14:textId="77777777" w:rsidR="007D6198" w:rsidRPr="00024B1B" w:rsidRDefault="00232133" w:rsidP="007D6198">
      <w:pPr>
        <w:numPr>
          <w:ilvl w:val="2"/>
          <w:numId w:val="60"/>
        </w:numPr>
        <w:spacing w:line="240" w:lineRule="auto"/>
      </w:pPr>
      <w:hyperlink r:id="rId97" w:tooltip="How can I take care of myself?" w:history="1">
        <w:r w:rsidR="007D6198" w:rsidRPr="00024B1B">
          <w:rPr>
            <w:rStyle w:val="Hyperlink"/>
          </w:rPr>
          <w:t>How can I take care of myself?</w:t>
        </w:r>
      </w:hyperlink>
      <w:r w:rsidR="007D6198" w:rsidRPr="00024B1B">
        <w:t> </w:t>
      </w:r>
    </w:p>
    <w:p w14:paraId="73C9B04E" w14:textId="77777777" w:rsidR="007D6198" w:rsidRPr="00024B1B" w:rsidRDefault="00232133" w:rsidP="007D6198">
      <w:pPr>
        <w:numPr>
          <w:ilvl w:val="2"/>
          <w:numId w:val="60"/>
        </w:numPr>
        <w:spacing w:line="240" w:lineRule="auto"/>
      </w:pPr>
      <w:hyperlink r:id="rId98" w:tooltip="What is self-management?" w:history="1">
        <w:r w:rsidR="007D6198" w:rsidRPr="00024B1B">
          <w:rPr>
            <w:rStyle w:val="Hyperlink"/>
          </w:rPr>
          <w:t>What is self-management?</w:t>
        </w:r>
      </w:hyperlink>
      <w:r w:rsidR="007D6198" w:rsidRPr="00024B1B">
        <w:t> </w:t>
      </w:r>
      <w:r w:rsidR="007D6198" w:rsidRPr="00024B1B">
        <w:rPr>
          <w:noProof/>
          <w:lang w:eastAsia="en-GB"/>
        </w:rPr>
        <w:drawing>
          <wp:inline distT="0" distB="0" distL="0" distR="0" wp14:anchorId="59209F3D" wp14:editId="5389BBD4">
            <wp:extent cx="152400" cy="152400"/>
            <wp:effectExtent l="0" t="0" r="0" b="0"/>
            <wp:docPr id="561" name="Picture 56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B7DA32A" w14:textId="77777777" w:rsidR="007D6198" w:rsidRPr="00024B1B" w:rsidRDefault="00232133" w:rsidP="007D6198">
      <w:pPr>
        <w:numPr>
          <w:ilvl w:val="3"/>
          <w:numId w:val="60"/>
        </w:numPr>
        <w:spacing w:line="240" w:lineRule="auto"/>
      </w:pPr>
      <w:hyperlink r:id="rId99" w:tooltip="What skills do I need?" w:history="1">
        <w:r w:rsidR="007D6198" w:rsidRPr="00024B1B">
          <w:rPr>
            <w:rStyle w:val="Hyperlink"/>
          </w:rPr>
          <w:t>What skills do I need?</w:t>
        </w:r>
      </w:hyperlink>
      <w:r w:rsidR="007D6198" w:rsidRPr="00024B1B">
        <w:t> </w:t>
      </w:r>
      <w:r w:rsidR="007D6198" w:rsidRPr="00024B1B">
        <w:rPr>
          <w:noProof/>
          <w:lang w:eastAsia="en-GB"/>
        </w:rPr>
        <w:drawing>
          <wp:inline distT="0" distB="0" distL="0" distR="0" wp14:anchorId="65F79798" wp14:editId="667F8B6B">
            <wp:extent cx="152400" cy="152400"/>
            <wp:effectExtent l="0" t="0" r="0" b="0"/>
            <wp:docPr id="560" name="Picture 56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E93B47" w14:textId="77777777" w:rsidR="007D6198" w:rsidRPr="00024B1B" w:rsidRDefault="00232133" w:rsidP="007D6198">
      <w:pPr>
        <w:numPr>
          <w:ilvl w:val="3"/>
          <w:numId w:val="60"/>
        </w:numPr>
        <w:spacing w:line="240" w:lineRule="auto"/>
      </w:pPr>
      <w:hyperlink r:id="rId100" w:tooltip="How can I share decisions?" w:history="1">
        <w:r w:rsidR="007D6198" w:rsidRPr="00024B1B">
          <w:rPr>
            <w:rStyle w:val="Hyperlink"/>
          </w:rPr>
          <w:t>How can I share decisions?</w:t>
        </w:r>
      </w:hyperlink>
      <w:r w:rsidR="007D6198" w:rsidRPr="00024B1B">
        <w:t> </w:t>
      </w:r>
      <w:r w:rsidR="007D6198" w:rsidRPr="00024B1B">
        <w:rPr>
          <w:noProof/>
          <w:lang w:eastAsia="en-GB"/>
        </w:rPr>
        <w:drawing>
          <wp:inline distT="0" distB="0" distL="0" distR="0" wp14:anchorId="4614629C" wp14:editId="1717D33D">
            <wp:extent cx="152400" cy="152400"/>
            <wp:effectExtent l="0" t="0" r="0" b="0"/>
            <wp:docPr id="559" name="Picture 55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793F566" w14:textId="77777777" w:rsidR="007D6198" w:rsidRPr="00024B1B" w:rsidRDefault="00232133" w:rsidP="007D6198">
      <w:pPr>
        <w:numPr>
          <w:ilvl w:val="3"/>
          <w:numId w:val="60"/>
        </w:numPr>
        <w:spacing w:line="240" w:lineRule="auto"/>
      </w:pPr>
      <w:hyperlink r:id="rId101" w:tooltip="What is an expert patient?" w:history="1">
        <w:r w:rsidR="007D6198" w:rsidRPr="00024B1B">
          <w:rPr>
            <w:rStyle w:val="Hyperlink"/>
          </w:rPr>
          <w:t>What is an expert patient?</w:t>
        </w:r>
      </w:hyperlink>
      <w:r w:rsidR="007D6198" w:rsidRPr="00024B1B">
        <w:t> </w:t>
      </w:r>
      <w:r w:rsidR="007D6198" w:rsidRPr="00024B1B">
        <w:rPr>
          <w:noProof/>
          <w:lang w:eastAsia="en-GB"/>
        </w:rPr>
        <w:drawing>
          <wp:inline distT="0" distB="0" distL="0" distR="0" wp14:anchorId="080F9977" wp14:editId="597F1696">
            <wp:extent cx="152400" cy="152400"/>
            <wp:effectExtent l="0" t="0" r="0" b="0"/>
            <wp:docPr id="558" name="Picture 55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23A2564" w14:textId="77777777" w:rsidR="007D6198" w:rsidRPr="00024B1B" w:rsidRDefault="00232133" w:rsidP="007D6198">
      <w:pPr>
        <w:numPr>
          <w:ilvl w:val="2"/>
          <w:numId w:val="60"/>
        </w:numPr>
        <w:spacing w:line="240" w:lineRule="auto"/>
      </w:pPr>
      <w:hyperlink r:id="rId102" w:tooltip="Are there other types of diabetes?" w:history="1">
        <w:r w:rsidR="007D6198" w:rsidRPr="00024B1B">
          <w:rPr>
            <w:rStyle w:val="Hyperlink"/>
          </w:rPr>
          <w:t>Are there other types of diabetes?</w:t>
        </w:r>
      </w:hyperlink>
      <w:r w:rsidR="007D6198" w:rsidRPr="00024B1B">
        <w:t> </w:t>
      </w:r>
      <w:r w:rsidR="007D6198" w:rsidRPr="00024B1B">
        <w:rPr>
          <w:noProof/>
          <w:lang w:eastAsia="en-GB"/>
        </w:rPr>
        <w:drawing>
          <wp:inline distT="0" distB="0" distL="0" distR="0" wp14:anchorId="7B9266B5" wp14:editId="3A7B3560">
            <wp:extent cx="152400" cy="152400"/>
            <wp:effectExtent l="0" t="0" r="0" b="0"/>
            <wp:docPr id="557" name="Picture 55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BB95747" w14:textId="77777777" w:rsidR="007D6198" w:rsidRPr="00024B1B" w:rsidRDefault="00232133" w:rsidP="007D6198">
      <w:pPr>
        <w:numPr>
          <w:ilvl w:val="2"/>
          <w:numId w:val="60"/>
        </w:numPr>
        <w:spacing w:line="240" w:lineRule="auto"/>
      </w:pPr>
      <w:hyperlink r:id="rId103" w:tooltip="Why learn more about diabetes?" w:history="1">
        <w:r w:rsidR="007D6198" w:rsidRPr="00024B1B">
          <w:rPr>
            <w:rStyle w:val="Hyperlink"/>
          </w:rPr>
          <w:t>Why learn more about diabetes?</w:t>
        </w:r>
      </w:hyperlink>
      <w:r w:rsidR="007D6198" w:rsidRPr="00024B1B">
        <w:t> </w:t>
      </w:r>
      <w:r w:rsidR="007D6198" w:rsidRPr="00024B1B">
        <w:rPr>
          <w:noProof/>
          <w:lang w:eastAsia="en-GB"/>
        </w:rPr>
        <w:drawing>
          <wp:inline distT="0" distB="0" distL="0" distR="0" wp14:anchorId="23BB74E0" wp14:editId="697F7669">
            <wp:extent cx="152400" cy="152400"/>
            <wp:effectExtent l="0" t="0" r="0" b="0"/>
            <wp:docPr id="556" name="Picture 55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056127D" w14:textId="77777777" w:rsidR="007D6198" w:rsidRPr="00024B1B" w:rsidRDefault="00232133" w:rsidP="007D6198">
      <w:pPr>
        <w:numPr>
          <w:ilvl w:val="2"/>
          <w:numId w:val="60"/>
        </w:numPr>
        <w:spacing w:line="240" w:lineRule="auto"/>
      </w:pPr>
      <w:hyperlink r:id="rId104" w:tooltip="Who gets type 2 diabetes?" w:history="1">
        <w:r w:rsidR="007D6198" w:rsidRPr="00024B1B">
          <w:rPr>
            <w:rStyle w:val="Hyperlink"/>
          </w:rPr>
          <w:t>Who gets type 2 diabetes?</w:t>
        </w:r>
      </w:hyperlink>
      <w:r w:rsidR="007D6198" w:rsidRPr="00024B1B">
        <w:t> </w:t>
      </w:r>
      <w:r w:rsidR="007D6198" w:rsidRPr="00024B1B">
        <w:rPr>
          <w:noProof/>
          <w:lang w:eastAsia="en-GB"/>
        </w:rPr>
        <w:drawing>
          <wp:inline distT="0" distB="0" distL="0" distR="0" wp14:anchorId="59EE8D75" wp14:editId="2FB5B040">
            <wp:extent cx="152400" cy="152400"/>
            <wp:effectExtent l="0" t="0" r="0" b="0"/>
            <wp:docPr id="555" name="Picture 55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1101B21" w14:textId="77777777" w:rsidR="007D6198" w:rsidRPr="00024B1B" w:rsidRDefault="00232133" w:rsidP="007D6198">
      <w:pPr>
        <w:numPr>
          <w:ilvl w:val="2"/>
          <w:numId w:val="60"/>
        </w:numPr>
        <w:spacing w:line="240" w:lineRule="auto"/>
      </w:pPr>
      <w:hyperlink r:id="rId105" w:tooltip="Is there a cure?" w:history="1">
        <w:r w:rsidR="007D6198" w:rsidRPr="00024B1B">
          <w:rPr>
            <w:rStyle w:val="Hyperlink"/>
          </w:rPr>
          <w:t>Is there a cure?</w:t>
        </w:r>
      </w:hyperlink>
      <w:r w:rsidR="007D6198" w:rsidRPr="00024B1B">
        <w:t> </w:t>
      </w:r>
      <w:r w:rsidR="007D6198" w:rsidRPr="00024B1B">
        <w:rPr>
          <w:noProof/>
          <w:lang w:eastAsia="en-GB"/>
        </w:rPr>
        <w:drawing>
          <wp:inline distT="0" distB="0" distL="0" distR="0" wp14:anchorId="68374C8E" wp14:editId="2C80E477">
            <wp:extent cx="152400" cy="152400"/>
            <wp:effectExtent l="0" t="0" r="0" b="0"/>
            <wp:docPr id="554" name="Picture 55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1ED930A" w14:textId="77777777" w:rsidR="007D6198" w:rsidRPr="00024B1B" w:rsidRDefault="00232133" w:rsidP="007D6198">
      <w:pPr>
        <w:numPr>
          <w:ilvl w:val="2"/>
          <w:numId w:val="60"/>
        </w:numPr>
        <w:spacing w:line="240" w:lineRule="auto"/>
      </w:pPr>
      <w:hyperlink r:id="rId106" w:tooltip="What is pre-diabetes?" w:history="1">
        <w:r w:rsidR="007D6198" w:rsidRPr="00024B1B">
          <w:rPr>
            <w:rStyle w:val="Hyperlink"/>
          </w:rPr>
          <w:t>What is pre-diabetes?</w:t>
        </w:r>
      </w:hyperlink>
      <w:r w:rsidR="007D6198" w:rsidRPr="00024B1B">
        <w:t> </w:t>
      </w:r>
      <w:r w:rsidR="007D6198" w:rsidRPr="00024B1B">
        <w:rPr>
          <w:noProof/>
          <w:lang w:eastAsia="en-GB"/>
        </w:rPr>
        <w:drawing>
          <wp:inline distT="0" distB="0" distL="0" distR="0" wp14:anchorId="67C96CE3" wp14:editId="3563417E">
            <wp:extent cx="152400" cy="152400"/>
            <wp:effectExtent l="0" t="0" r="0" b="0"/>
            <wp:docPr id="553" name="Picture 55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22E9624" w14:textId="77777777" w:rsidR="007D6198" w:rsidRPr="00024B1B" w:rsidRDefault="00232133" w:rsidP="007D6198">
      <w:pPr>
        <w:numPr>
          <w:ilvl w:val="1"/>
          <w:numId w:val="60"/>
        </w:numPr>
        <w:spacing w:line="240" w:lineRule="auto"/>
      </w:pPr>
      <w:hyperlink r:id="rId107" w:tooltip="How my body can be affected" w:history="1">
        <w:r w:rsidR="007D6198" w:rsidRPr="00024B1B">
          <w:rPr>
            <w:rStyle w:val="Hyperlink"/>
          </w:rPr>
          <w:t>How my body can be affected</w:t>
        </w:r>
      </w:hyperlink>
      <w:r w:rsidR="007D6198" w:rsidRPr="00024B1B">
        <w:t> </w:t>
      </w:r>
      <w:r w:rsidR="007D6198" w:rsidRPr="00024B1B">
        <w:rPr>
          <w:noProof/>
          <w:lang w:eastAsia="en-GB"/>
        </w:rPr>
        <w:drawing>
          <wp:inline distT="0" distB="0" distL="0" distR="0" wp14:anchorId="3BD4505F" wp14:editId="5B1C1EEE">
            <wp:extent cx="152400" cy="152400"/>
            <wp:effectExtent l="0" t="0" r="0" b="0"/>
            <wp:docPr id="552" name="Picture 55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0429CB4" w14:textId="77777777" w:rsidR="007D6198" w:rsidRPr="00024B1B" w:rsidRDefault="00232133" w:rsidP="007D6198">
      <w:pPr>
        <w:numPr>
          <w:ilvl w:val="2"/>
          <w:numId w:val="60"/>
        </w:numPr>
        <w:spacing w:line="240" w:lineRule="auto"/>
      </w:pPr>
      <w:hyperlink r:id="rId108" w:tooltip="Emotional problems" w:history="1">
        <w:r w:rsidR="007D6198" w:rsidRPr="00024B1B">
          <w:rPr>
            <w:rStyle w:val="Hyperlink"/>
          </w:rPr>
          <w:t>Emotional problems</w:t>
        </w:r>
      </w:hyperlink>
      <w:r w:rsidR="007D6198" w:rsidRPr="00024B1B">
        <w:t> </w:t>
      </w:r>
      <w:r w:rsidR="007D6198" w:rsidRPr="00024B1B">
        <w:rPr>
          <w:noProof/>
          <w:lang w:eastAsia="en-GB"/>
        </w:rPr>
        <w:drawing>
          <wp:inline distT="0" distB="0" distL="0" distR="0" wp14:anchorId="60DB892B" wp14:editId="612A285C">
            <wp:extent cx="152400" cy="152400"/>
            <wp:effectExtent l="0" t="0" r="0" b="0"/>
            <wp:docPr id="551" name="Picture 55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8263A8" w14:textId="77777777" w:rsidR="007D6198" w:rsidRPr="00024B1B" w:rsidRDefault="00232133" w:rsidP="007D6198">
      <w:pPr>
        <w:numPr>
          <w:ilvl w:val="3"/>
          <w:numId w:val="60"/>
        </w:numPr>
        <w:spacing w:line="240" w:lineRule="auto"/>
      </w:pPr>
      <w:hyperlink r:id="rId109" w:tooltip="Overview" w:history="1">
        <w:r w:rsidR="007D6198" w:rsidRPr="00024B1B">
          <w:rPr>
            <w:rStyle w:val="Hyperlink"/>
          </w:rPr>
          <w:t>Overview</w:t>
        </w:r>
      </w:hyperlink>
      <w:r w:rsidR="007D6198" w:rsidRPr="00024B1B">
        <w:t> </w:t>
      </w:r>
      <w:r w:rsidR="007D6198" w:rsidRPr="00024B1B">
        <w:rPr>
          <w:noProof/>
          <w:lang w:eastAsia="en-GB"/>
        </w:rPr>
        <w:drawing>
          <wp:inline distT="0" distB="0" distL="0" distR="0" wp14:anchorId="295B4749" wp14:editId="2DCA8AA5">
            <wp:extent cx="152400" cy="152400"/>
            <wp:effectExtent l="0" t="0" r="0" b="0"/>
            <wp:docPr id="550" name="Picture 55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335FBB3" w14:textId="77777777" w:rsidR="007D6198" w:rsidRPr="00024B1B" w:rsidRDefault="00232133" w:rsidP="007D6198">
      <w:pPr>
        <w:numPr>
          <w:ilvl w:val="3"/>
          <w:numId w:val="60"/>
        </w:numPr>
        <w:spacing w:line="240" w:lineRule="auto"/>
      </w:pPr>
      <w:hyperlink r:id="rId110" w:tooltip="Prevention" w:history="1">
        <w:r w:rsidR="007D6198" w:rsidRPr="00024B1B">
          <w:rPr>
            <w:rStyle w:val="Hyperlink"/>
          </w:rPr>
          <w:t>Prevention</w:t>
        </w:r>
      </w:hyperlink>
      <w:r w:rsidR="007D6198" w:rsidRPr="00024B1B">
        <w:t> </w:t>
      </w:r>
      <w:r w:rsidR="007D6198" w:rsidRPr="00024B1B">
        <w:rPr>
          <w:noProof/>
          <w:lang w:eastAsia="en-GB"/>
        </w:rPr>
        <w:drawing>
          <wp:inline distT="0" distB="0" distL="0" distR="0" wp14:anchorId="4E35AE96" wp14:editId="7C7797BD">
            <wp:extent cx="152400" cy="152400"/>
            <wp:effectExtent l="0" t="0" r="0" b="0"/>
            <wp:docPr id="549" name="Picture 54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905C970" w14:textId="77777777" w:rsidR="007D6198" w:rsidRPr="00024B1B" w:rsidRDefault="00232133" w:rsidP="007D6198">
      <w:pPr>
        <w:numPr>
          <w:ilvl w:val="3"/>
          <w:numId w:val="60"/>
        </w:numPr>
        <w:spacing w:line="240" w:lineRule="auto"/>
      </w:pPr>
      <w:hyperlink r:id="rId111" w:tooltip="Checks &amp; tests" w:history="1">
        <w:r w:rsidR="007D6198" w:rsidRPr="00024B1B">
          <w:rPr>
            <w:rStyle w:val="Hyperlink"/>
          </w:rPr>
          <w:t>Checks &amp; tests</w:t>
        </w:r>
      </w:hyperlink>
      <w:r w:rsidR="007D6198" w:rsidRPr="00024B1B">
        <w:t> </w:t>
      </w:r>
      <w:r w:rsidR="007D6198" w:rsidRPr="00024B1B">
        <w:rPr>
          <w:noProof/>
          <w:lang w:eastAsia="en-GB"/>
        </w:rPr>
        <w:drawing>
          <wp:inline distT="0" distB="0" distL="0" distR="0" wp14:anchorId="13053968" wp14:editId="4A77F51E">
            <wp:extent cx="152400" cy="152400"/>
            <wp:effectExtent l="0" t="0" r="0" b="0"/>
            <wp:docPr id="548" name="Picture 54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E0D8523" w14:textId="77777777" w:rsidR="007D6198" w:rsidRPr="00024B1B" w:rsidRDefault="00232133" w:rsidP="007D6198">
      <w:pPr>
        <w:numPr>
          <w:ilvl w:val="3"/>
          <w:numId w:val="60"/>
        </w:numPr>
        <w:spacing w:line="240" w:lineRule="auto"/>
      </w:pPr>
      <w:hyperlink r:id="rId112" w:tooltip="Complications" w:history="1">
        <w:r w:rsidR="007D6198" w:rsidRPr="00024B1B">
          <w:rPr>
            <w:rStyle w:val="Hyperlink"/>
          </w:rPr>
          <w:t>Complications</w:t>
        </w:r>
      </w:hyperlink>
      <w:r w:rsidR="007D6198" w:rsidRPr="00024B1B">
        <w:t> </w:t>
      </w:r>
      <w:r w:rsidR="007D6198" w:rsidRPr="00024B1B">
        <w:rPr>
          <w:noProof/>
          <w:lang w:eastAsia="en-GB"/>
        </w:rPr>
        <w:drawing>
          <wp:inline distT="0" distB="0" distL="0" distR="0" wp14:anchorId="77034B6C" wp14:editId="54717208">
            <wp:extent cx="152400" cy="152400"/>
            <wp:effectExtent l="0" t="0" r="0" b="0"/>
            <wp:docPr id="547" name="Picture 54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7B95314" w14:textId="77777777" w:rsidR="007D6198" w:rsidRPr="00024B1B" w:rsidRDefault="00232133" w:rsidP="007D6198">
      <w:pPr>
        <w:numPr>
          <w:ilvl w:val="3"/>
          <w:numId w:val="60"/>
        </w:numPr>
        <w:spacing w:line="240" w:lineRule="auto"/>
      </w:pPr>
      <w:hyperlink r:id="rId113" w:tooltip="Treatment" w:history="1">
        <w:r w:rsidR="007D6198" w:rsidRPr="00024B1B">
          <w:rPr>
            <w:rStyle w:val="Hyperlink"/>
          </w:rPr>
          <w:t>Treatment</w:t>
        </w:r>
      </w:hyperlink>
      <w:r w:rsidR="007D6198" w:rsidRPr="00024B1B">
        <w:t> </w:t>
      </w:r>
      <w:r w:rsidR="007D6198" w:rsidRPr="00024B1B">
        <w:rPr>
          <w:noProof/>
          <w:lang w:eastAsia="en-GB"/>
        </w:rPr>
        <w:drawing>
          <wp:inline distT="0" distB="0" distL="0" distR="0" wp14:anchorId="1F308A3B" wp14:editId="2433AD70">
            <wp:extent cx="152400" cy="152400"/>
            <wp:effectExtent l="0" t="0" r="0" b="0"/>
            <wp:docPr id="546" name="Picture 54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BB4E50F" w14:textId="77777777" w:rsidR="007D6198" w:rsidRPr="00024B1B" w:rsidRDefault="00232133" w:rsidP="007D6198">
      <w:pPr>
        <w:numPr>
          <w:ilvl w:val="3"/>
          <w:numId w:val="60"/>
        </w:numPr>
        <w:spacing w:line="240" w:lineRule="auto"/>
      </w:pPr>
      <w:hyperlink r:id="rId114" w:tooltip="Support" w:history="1">
        <w:r w:rsidR="007D6198" w:rsidRPr="00024B1B">
          <w:rPr>
            <w:rStyle w:val="Hyperlink"/>
          </w:rPr>
          <w:t>Support</w:t>
        </w:r>
      </w:hyperlink>
      <w:r w:rsidR="007D6198" w:rsidRPr="00024B1B">
        <w:t> </w:t>
      </w:r>
      <w:r w:rsidR="007D6198" w:rsidRPr="00024B1B">
        <w:rPr>
          <w:noProof/>
          <w:lang w:eastAsia="en-GB"/>
        </w:rPr>
        <w:drawing>
          <wp:inline distT="0" distB="0" distL="0" distR="0" wp14:anchorId="6D915769" wp14:editId="7BD33A0C">
            <wp:extent cx="152400" cy="152400"/>
            <wp:effectExtent l="0" t="0" r="0" b="0"/>
            <wp:docPr id="545" name="Picture 54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5C42C2B" w14:textId="77777777" w:rsidR="007D6198" w:rsidRPr="00024B1B" w:rsidRDefault="00232133" w:rsidP="007D6198">
      <w:pPr>
        <w:numPr>
          <w:ilvl w:val="2"/>
          <w:numId w:val="60"/>
        </w:numPr>
        <w:spacing w:line="240" w:lineRule="auto"/>
      </w:pPr>
      <w:hyperlink r:id="rId115" w:tooltip="Eyes" w:history="1">
        <w:r w:rsidR="007D6198" w:rsidRPr="00024B1B">
          <w:rPr>
            <w:rStyle w:val="Hyperlink"/>
          </w:rPr>
          <w:t>Eyes</w:t>
        </w:r>
      </w:hyperlink>
      <w:r w:rsidR="007D6198" w:rsidRPr="00024B1B">
        <w:t> </w:t>
      </w:r>
      <w:r w:rsidR="007D6198" w:rsidRPr="00024B1B">
        <w:rPr>
          <w:noProof/>
          <w:lang w:eastAsia="en-GB"/>
        </w:rPr>
        <w:drawing>
          <wp:inline distT="0" distB="0" distL="0" distR="0" wp14:anchorId="7166D591" wp14:editId="111C1B95">
            <wp:extent cx="152400" cy="152400"/>
            <wp:effectExtent l="0" t="0" r="0" b="0"/>
            <wp:docPr id="544" name="Picture 54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DF3E8B" w14:textId="77777777" w:rsidR="007D6198" w:rsidRPr="00024B1B" w:rsidRDefault="00232133" w:rsidP="007D6198">
      <w:pPr>
        <w:numPr>
          <w:ilvl w:val="3"/>
          <w:numId w:val="60"/>
        </w:numPr>
        <w:spacing w:line="240" w:lineRule="auto"/>
      </w:pPr>
      <w:hyperlink r:id="rId116" w:tooltip="Overview" w:history="1">
        <w:r w:rsidR="007D6198" w:rsidRPr="00024B1B">
          <w:rPr>
            <w:rStyle w:val="Hyperlink"/>
          </w:rPr>
          <w:t>Overview</w:t>
        </w:r>
      </w:hyperlink>
      <w:r w:rsidR="007D6198" w:rsidRPr="00024B1B">
        <w:t> </w:t>
      </w:r>
      <w:r w:rsidR="007D6198" w:rsidRPr="00024B1B">
        <w:rPr>
          <w:noProof/>
          <w:lang w:eastAsia="en-GB"/>
        </w:rPr>
        <w:drawing>
          <wp:inline distT="0" distB="0" distL="0" distR="0" wp14:anchorId="7E5AD900" wp14:editId="7E43C5D7">
            <wp:extent cx="152400" cy="152400"/>
            <wp:effectExtent l="0" t="0" r="0" b="0"/>
            <wp:docPr id="543" name="Picture 54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C6F3AEE" w14:textId="77777777" w:rsidR="007D6198" w:rsidRPr="00024B1B" w:rsidRDefault="00232133" w:rsidP="007D6198">
      <w:pPr>
        <w:numPr>
          <w:ilvl w:val="3"/>
          <w:numId w:val="60"/>
        </w:numPr>
        <w:spacing w:line="240" w:lineRule="auto"/>
      </w:pPr>
      <w:hyperlink r:id="rId117" w:tooltip="Prevention" w:history="1">
        <w:r w:rsidR="007D6198" w:rsidRPr="00024B1B">
          <w:rPr>
            <w:rStyle w:val="Hyperlink"/>
          </w:rPr>
          <w:t>Prevention</w:t>
        </w:r>
      </w:hyperlink>
      <w:r w:rsidR="007D6198" w:rsidRPr="00024B1B">
        <w:t> </w:t>
      </w:r>
      <w:r w:rsidR="007D6198" w:rsidRPr="00024B1B">
        <w:rPr>
          <w:noProof/>
          <w:lang w:eastAsia="en-GB"/>
        </w:rPr>
        <w:drawing>
          <wp:inline distT="0" distB="0" distL="0" distR="0" wp14:anchorId="0909B814" wp14:editId="54E78B31">
            <wp:extent cx="152400" cy="152400"/>
            <wp:effectExtent l="0" t="0" r="0" b="0"/>
            <wp:docPr id="542" name="Picture 54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2348D89" w14:textId="77777777" w:rsidR="007D6198" w:rsidRPr="00024B1B" w:rsidRDefault="00232133" w:rsidP="007D6198">
      <w:pPr>
        <w:numPr>
          <w:ilvl w:val="3"/>
          <w:numId w:val="60"/>
        </w:numPr>
        <w:spacing w:line="240" w:lineRule="auto"/>
      </w:pPr>
      <w:hyperlink r:id="rId118" w:tooltip="Checks &amp; tests" w:history="1">
        <w:r w:rsidR="007D6198" w:rsidRPr="00024B1B">
          <w:rPr>
            <w:rStyle w:val="Hyperlink"/>
          </w:rPr>
          <w:t>Checks &amp; tests</w:t>
        </w:r>
      </w:hyperlink>
      <w:r w:rsidR="007D6198" w:rsidRPr="00024B1B">
        <w:t> </w:t>
      </w:r>
      <w:r w:rsidR="007D6198" w:rsidRPr="00024B1B">
        <w:rPr>
          <w:noProof/>
          <w:lang w:eastAsia="en-GB"/>
        </w:rPr>
        <w:drawing>
          <wp:inline distT="0" distB="0" distL="0" distR="0" wp14:anchorId="51D3ABEB" wp14:editId="40773D66">
            <wp:extent cx="152400" cy="152400"/>
            <wp:effectExtent l="0" t="0" r="0" b="0"/>
            <wp:docPr id="541" name="Picture 54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52688C6" w14:textId="77777777" w:rsidR="007D6198" w:rsidRPr="00024B1B" w:rsidRDefault="00232133" w:rsidP="007D6198">
      <w:pPr>
        <w:numPr>
          <w:ilvl w:val="3"/>
          <w:numId w:val="60"/>
        </w:numPr>
        <w:spacing w:line="240" w:lineRule="auto"/>
      </w:pPr>
      <w:hyperlink r:id="rId119" w:tooltip="Complications" w:history="1">
        <w:r w:rsidR="007D6198" w:rsidRPr="00024B1B">
          <w:rPr>
            <w:rStyle w:val="Hyperlink"/>
          </w:rPr>
          <w:t>Complications</w:t>
        </w:r>
      </w:hyperlink>
      <w:r w:rsidR="007D6198" w:rsidRPr="00024B1B">
        <w:t> </w:t>
      </w:r>
      <w:r w:rsidR="007D6198" w:rsidRPr="00024B1B">
        <w:rPr>
          <w:noProof/>
          <w:lang w:eastAsia="en-GB"/>
        </w:rPr>
        <w:drawing>
          <wp:inline distT="0" distB="0" distL="0" distR="0" wp14:anchorId="397B4287" wp14:editId="48B41207">
            <wp:extent cx="152400" cy="152400"/>
            <wp:effectExtent l="0" t="0" r="0" b="0"/>
            <wp:docPr id="540" name="Picture 54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25A031F" w14:textId="77777777" w:rsidR="007D6198" w:rsidRPr="00024B1B" w:rsidRDefault="00232133" w:rsidP="007D6198">
      <w:pPr>
        <w:numPr>
          <w:ilvl w:val="3"/>
          <w:numId w:val="60"/>
        </w:numPr>
        <w:spacing w:line="240" w:lineRule="auto"/>
      </w:pPr>
      <w:hyperlink r:id="rId120" w:tooltip="Treatment" w:history="1">
        <w:r w:rsidR="007D6198" w:rsidRPr="00024B1B">
          <w:rPr>
            <w:rStyle w:val="Hyperlink"/>
          </w:rPr>
          <w:t>Treatment</w:t>
        </w:r>
      </w:hyperlink>
      <w:r w:rsidR="007D6198" w:rsidRPr="00024B1B">
        <w:t> </w:t>
      </w:r>
      <w:r w:rsidR="007D6198" w:rsidRPr="00024B1B">
        <w:rPr>
          <w:noProof/>
          <w:lang w:eastAsia="en-GB"/>
        </w:rPr>
        <w:drawing>
          <wp:inline distT="0" distB="0" distL="0" distR="0" wp14:anchorId="3F248058" wp14:editId="765C75B9">
            <wp:extent cx="152400" cy="152400"/>
            <wp:effectExtent l="0" t="0" r="0" b="0"/>
            <wp:docPr id="539" name="Picture 53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236AB62" w14:textId="77777777" w:rsidR="007D6198" w:rsidRPr="00024B1B" w:rsidRDefault="00232133" w:rsidP="007D6198">
      <w:pPr>
        <w:numPr>
          <w:ilvl w:val="3"/>
          <w:numId w:val="60"/>
        </w:numPr>
        <w:spacing w:line="240" w:lineRule="auto"/>
      </w:pPr>
      <w:hyperlink r:id="rId121" w:tooltip="Links" w:history="1">
        <w:r w:rsidR="007D6198" w:rsidRPr="00024B1B">
          <w:rPr>
            <w:rStyle w:val="Hyperlink"/>
          </w:rPr>
          <w:t>Links</w:t>
        </w:r>
      </w:hyperlink>
      <w:r w:rsidR="007D6198" w:rsidRPr="00024B1B">
        <w:t> </w:t>
      </w:r>
      <w:r w:rsidR="007D6198" w:rsidRPr="00024B1B">
        <w:rPr>
          <w:noProof/>
          <w:lang w:eastAsia="en-GB"/>
        </w:rPr>
        <w:drawing>
          <wp:inline distT="0" distB="0" distL="0" distR="0" wp14:anchorId="541D3E88" wp14:editId="00F4B8B5">
            <wp:extent cx="152400" cy="152400"/>
            <wp:effectExtent l="0" t="0" r="0" b="0"/>
            <wp:docPr id="538" name="Picture 53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6599063" w14:textId="77777777" w:rsidR="007D6198" w:rsidRPr="00024B1B" w:rsidRDefault="00232133" w:rsidP="007D6198">
      <w:pPr>
        <w:numPr>
          <w:ilvl w:val="2"/>
          <w:numId w:val="60"/>
        </w:numPr>
        <w:spacing w:line="240" w:lineRule="auto"/>
      </w:pPr>
      <w:hyperlink r:id="rId122" w:tooltip="Feet" w:history="1">
        <w:r w:rsidR="007D6198" w:rsidRPr="00024B1B">
          <w:rPr>
            <w:rStyle w:val="Hyperlink"/>
          </w:rPr>
          <w:t>Feet</w:t>
        </w:r>
      </w:hyperlink>
      <w:r w:rsidR="007D6198" w:rsidRPr="00024B1B">
        <w:t> </w:t>
      </w:r>
      <w:r w:rsidR="007D6198" w:rsidRPr="00024B1B">
        <w:rPr>
          <w:noProof/>
          <w:lang w:eastAsia="en-GB"/>
        </w:rPr>
        <w:drawing>
          <wp:inline distT="0" distB="0" distL="0" distR="0" wp14:anchorId="475EAE4D" wp14:editId="1651A2CF">
            <wp:extent cx="152400" cy="152400"/>
            <wp:effectExtent l="0" t="0" r="0" b="0"/>
            <wp:docPr id="537" name="Picture 53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505123C" w14:textId="77777777" w:rsidR="007D6198" w:rsidRPr="00024B1B" w:rsidRDefault="00232133" w:rsidP="007D6198">
      <w:pPr>
        <w:numPr>
          <w:ilvl w:val="3"/>
          <w:numId w:val="60"/>
        </w:numPr>
        <w:spacing w:line="240" w:lineRule="auto"/>
      </w:pPr>
      <w:hyperlink r:id="rId123" w:tooltip="Overview" w:history="1">
        <w:r w:rsidR="007D6198" w:rsidRPr="00024B1B">
          <w:rPr>
            <w:rStyle w:val="Hyperlink"/>
          </w:rPr>
          <w:t>Overview</w:t>
        </w:r>
      </w:hyperlink>
      <w:r w:rsidR="007D6198" w:rsidRPr="00024B1B">
        <w:t> </w:t>
      </w:r>
      <w:r w:rsidR="007D6198" w:rsidRPr="00024B1B">
        <w:rPr>
          <w:noProof/>
          <w:lang w:eastAsia="en-GB"/>
        </w:rPr>
        <w:drawing>
          <wp:inline distT="0" distB="0" distL="0" distR="0" wp14:anchorId="54DF8E2E" wp14:editId="1F5E5048">
            <wp:extent cx="152400" cy="152400"/>
            <wp:effectExtent l="0" t="0" r="0" b="0"/>
            <wp:docPr id="536" name="Picture 53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E9973C6" w14:textId="77777777" w:rsidR="007D6198" w:rsidRPr="00024B1B" w:rsidRDefault="00232133" w:rsidP="007D6198">
      <w:pPr>
        <w:numPr>
          <w:ilvl w:val="3"/>
          <w:numId w:val="60"/>
        </w:numPr>
        <w:spacing w:line="240" w:lineRule="auto"/>
      </w:pPr>
      <w:hyperlink r:id="rId124" w:tooltip="Prevention" w:history="1">
        <w:r w:rsidR="007D6198" w:rsidRPr="00024B1B">
          <w:rPr>
            <w:rStyle w:val="Hyperlink"/>
          </w:rPr>
          <w:t>Prevention</w:t>
        </w:r>
      </w:hyperlink>
      <w:r w:rsidR="007D6198" w:rsidRPr="00024B1B">
        <w:t> </w:t>
      </w:r>
      <w:r w:rsidR="007D6198" w:rsidRPr="00024B1B">
        <w:rPr>
          <w:noProof/>
          <w:lang w:eastAsia="en-GB"/>
        </w:rPr>
        <w:drawing>
          <wp:inline distT="0" distB="0" distL="0" distR="0" wp14:anchorId="003A9E45" wp14:editId="63D674D0">
            <wp:extent cx="152400" cy="152400"/>
            <wp:effectExtent l="0" t="0" r="0" b="0"/>
            <wp:docPr id="535" name="Picture 53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FFB1C97" w14:textId="77777777" w:rsidR="007D6198" w:rsidRPr="00024B1B" w:rsidRDefault="00232133" w:rsidP="007D6198">
      <w:pPr>
        <w:numPr>
          <w:ilvl w:val="3"/>
          <w:numId w:val="60"/>
        </w:numPr>
        <w:spacing w:line="240" w:lineRule="auto"/>
      </w:pPr>
      <w:hyperlink r:id="rId125" w:tooltip="Checks &amp; tests" w:history="1">
        <w:r w:rsidR="007D6198" w:rsidRPr="00024B1B">
          <w:rPr>
            <w:rStyle w:val="Hyperlink"/>
          </w:rPr>
          <w:t>Checks &amp; tests</w:t>
        </w:r>
      </w:hyperlink>
      <w:r w:rsidR="007D6198" w:rsidRPr="00024B1B">
        <w:t> </w:t>
      </w:r>
      <w:r w:rsidR="007D6198" w:rsidRPr="00024B1B">
        <w:rPr>
          <w:noProof/>
          <w:lang w:eastAsia="en-GB"/>
        </w:rPr>
        <w:drawing>
          <wp:inline distT="0" distB="0" distL="0" distR="0" wp14:anchorId="354C2ECC" wp14:editId="46AC2B2A">
            <wp:extent cx="152400" cy="152400"/>
            <wp:effectExtent l="0" t="0" r="0" b="0"/>
            <wp:docPr id="534" name="Picture 53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F84A665" w14:textId="77777777" w:rsidR="007D6198" w:rsidRPr="00024B1B" w:rsidRDefault="00232133" w:rsidP="007D6198">
      <w:pPr>
        <w:numPr>
          <w:ilvl w:val="3"/>
          <w:numId w:val="60"/>
        </w:numPr>
        <w:spacing w:line="240" w:lineRule="auto"/>
      </w:pPr>
      <w:hyperlink r:id="rId126" w:tooltip="Complications" w:history="1">
        <w:r w:rsidR="007D6198" w:rsidRPr="00024B1B">
          <w:rPr>
            <w:rStyle w:val="Hyperlink"/>
          </w:rPr>
          <w:t>Complications</w:t>
        </w:r>
      </w:hyperlink>
      <w:r w:rsidR="007D6198" w:rsidRPr="00024B1B">
        <w:t> </w:t>
      </w:r>
      <w:r w:rsidR="007D6198" w:rsidRPr="00024B1B">
        <w:rPr>
          <w:noProof/>
          <w:lang w:eastAsia="en-GB"/>
        </w:rPr>
        <w:drawing>
          <wp:inline distT="0" distB="0" distL="0" distR="0" wp14:anchorId="5600C90B" wp14:editId="772D7C37">
            <wp:extent cx="152400" cy="152400"/>
            <wp:effectExtent l="0" t="0" r="0" b="0"/>
            <wp:docPr id="533" name="Picture 53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EF04CDB" w14:textId="77777777" w:rsidR="007D6198" w:rsidRPr="00024B1B" w:rsidRDefault="00232133" w:rsidP="007D6198">
      <w:pPr>
        <w:numPr>
          <w:ilvl w:val="3"/>
          <w:numId w:val="60"/>
        </w:numPr>
        <w:spacing w:line="240" w:lineRule="auto"/>
      </w:pPr>
      <w:hyperlink r:id="rId127" w:tooltip="Treatment" w:history="1">
        <w:r w:rsidR="007D6198" w:rsidRPr="00024B1B">
          <w:rPr>
            <w:rStyle w:val="Hyperlink"/>
          </w:rPr>
          <w:t>Treatment</w:t>
        </w:r>
      </w:hyperlink>
      <w:r w:rsidR="007D6198" w:rsidRPr="00024B1B">
        <w:t> </w:t>
      </w:r>
      <w:r w:rsidR="007D6198" w:rsidRPr="00024B1B">
        <w:rPr>
          <w:noProof/>
          <w:lang w:eastAsia="en-GB"/>
        </w:rPr>
        <w:drawing>
          <wp:inline distT="0" distB="0" distL="0" distR="0" wp14:anchorId="2703464A" wp14:editId="43AC458C">
            <wp:extent cx="152400" cy="152400"/>
            <wp:effectExtent l="0" t="0" r="0" b="0"/>
            <wp:docPr id="532" name="Picture 53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3C13111" w14:textId="77777777" w:rsidR="007D6198" w:rsidRPr="00024B1B" w:rsidRDefault="00232133" w:rsidP="007D6198">
      <w:pPr>
        <w:numPr>
          <w:ilvl w:val="3"/>
          <w:numId w:val="60"/>
        </w:numPr>
        <w:spacing w:line="240" w:lineRule="auto"/>
      </w:pPr>
      <w:hyperlink r:id="rId128" w:tooltip="Links" w:history="1">
        <w:r w:rsidR="007D6198" w:rsidRPr="00024B1B">
          <w:rPr>
            <w:rStyle w:val="Hyperlink"/>
          </w:rPr>
          <w:t>Links</w:t>
        </w:r>
      </w:hyperlink>
      <w:r w:rsidR="007D6198" w:rsidRPr="00024B1B">
        <w:t> </w:t>
      </w:r>
      <w:r w:rsidR="007D6198" w:rsidRPr="00024B1B">
        <w:rPr>
          <w:noProof/>
          <w:lang w:eastAsia="en-GB"/>
        </w:rPr>
        <w:drawing>
          <wp:inline distT="0" distB="0" distL="0" distR="0" wp14:anchorId="42F4DC55" wp14:editId="46B585DD">
            <wp:extent cx="152400" cy="152400"/>
            <wp:effectExtent l="0" t="0" r="0" b="0"/>
            <wp:docPr id="531" name="Picture 53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5844C44" w14:textId="77777777" w:rsidR="007D6198" w:rsidRPr="00024B1B" w:rsidRDefault="00232133" w:rsidP="007D6198">
      <w:pPr>
        <w:numPr>
          <w:ilvl w:val="2"/>
          <w:numId w:val="60"/>
        </w:numPr>
        <w:spacing w:line="240" w:lineRule="auto"/>
      </w:pPr>
      <w:hyperlink r:id="rId129" w:tooltip="Heart and blood vessels" w:history="1">
        <w:r w:rsidR="007D6198" w:rsidRPr="00024B1B">
          <w:rPr>
            <w:rStyle w:val="Hyperlink"/>
          </w:rPr>
          <w:t>Heart and blood vessels</w:t>
        </w:r>
      </w:hyperlink>
      <w:r w:rsidR="007D6198" w:rsidRPr="00024B1B">
        <w:t> </w:t>
      </w:r>
      <w:r w:rsidR="007D6198" w:rsidRPr="00024B1B">
        <w:rPr>
          <w:noProof/>
          <w:lang w:eastAsia="en-GB"/>
        </w:rPr>
        <w:drawing>
          <wp:inline distT="0" distB="0" distL="0" distR="0" wp14:anchorId="3CDD5916" wp14:editId="12AF66C1">
            <wp:extent cx="152400" cy="152400"/>
            <wp:effectExtent l="0" t="0" r="0" b="0"/>
            <wp:docPr id="530" name="Picture 53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F6EA68B" w14:textId="77777777" w:rsidR="007D6198" w:rsidRPr="00024B1B" w:rsidRDefault="00232133" w:rsidP="007D6198">
      <w:pPr>
        <w:numPr>
          <w:ilvl w:val="3"/>
          <w:numId w:val="60"/>
        </w:numPr>
        <w:spacing w:line="240" w:lineRule="auto"/>
      </w:pPr>
      <w:hyperlink r:id="rId130" w:tooltip="Overview" w:history="1">
        <w:r w:rsidR="007D6198" w:rsidRPr="00024B1B">
          <w:rPr>
            <w:rStyle w:val="Hyperlink"/>
          </w:rPr>
          <w:t>Overview</w:t>
        </w:r>
      </w:hyperlink>
      <w:r w:rsidR="007D6198" w:rsidRPr="00024B1B">
        <w:t> </w:t>
      </w:r>
      <w:r w:rsidR="007D6198" w:rsidRPr="00024B1B">
        <w:rPr>
          <w:noProof/>
          <w:lang w:eastAsia="en-GB"/>
        </w:rPr>
        <w:drawing>
          <wp:inline distT="0" distB="0" distL="0" distR="0" wp14:anchorId="6E05B1B5" wp14:editId="6B7F6469">
            <wp:extent cx="152400" cy="152400"/>
            <wp:effectExtent l="0" t="0" r="0" b="0"/>
            <wp:docPr id="529" name="Picture 52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2F7F42B" w14:textId="77777777" w:rsidR="007D6198" w:rsidRPr="00024B1B" w:rsidRDefault="00232133" w:rsidP="007D6198">
      <w:pPr>
        <w:numPr>
          <w:ilvl w:val="3"/>
          <w:numId w:val="60"/>
        </w:numPr>
        <w:spacing w:line="240" w:lineRule="auto"/>
      </w:pPr>
      <w:hyperlink r:id="rId131" w:tooltip="Prevention" w:history="1">
        <w:r w:rsidR="007D6198" w:rsidRPr="00024B1B">
          <w:rPr>
            <w:rStyle w:val="Hyperlink"/>
          </w:rPr>
          <w:t>Prevention</w:t>
        </w:r>
      </w:hyperlink>
      <w:r w:rsidR="007D6198" w:rsidRPr="00024B1B">
        <w:t> </w:t>
      </w:r>
      <w:r w:rsidR="007D6198" w:rsidRPr="00024B1B">
        <w:rPr>
          <w:noProof/>
          <w:lang w:eastAsia="en-GB"/>
        </w:rPr>
        <w:drawing>
          <wp:inline distT="0" distB="0" distL="0" distR="0" wp14:anchorId="113C137F" wp14:editId="48C4B2A6">
            <wp:extent cx="152400" cy="152400"/>
            <wp:effectExtent l="0" t="0" r="0" b="0"/>
            <wp:docPr id="528" name="Picture 52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5EEF03" w14:textId="77777777" w:rsidR="007D6198" w:rsidRPr="00024B1B" w:rsidRDefault="00232133" w:rsidP="007D6198">
      <w:pPr>
        <w:numPr>
          <w:ilvl w:val="3"/>
          <w:numId w:val="60"/>
        </w:numPr>
        <w:spacing w:line="240" w:lineRule="auto"/>
      </w:pPr>
      <w:hyperlink r:id="rId132" w:tooltip="Checks &amp; tests" w:history="1">
        <w:r w:rsidR="007D6198" w:rsidRPr="00024B1B">
          <w:rPr>
            <w:rStyle w:val="Hyperlink"/>
          </w:rPr>
          <w:t>Checks &amp; tests</w:t>
        </w:r>
      </w:hyperlink>
      <w:r w:rsidR="007D6198" w:rsidRPr="00024B1B">
        <w:t> </w:t>
      </w:r>
      <w:r w:rsidR="007D6198" w:rsidRPr="00024B1B">
        <w:rPr>
          <w:noProof/>
          <w:lang w:eastAsia="en-GB"/>
        </w:rPr>
        <w:drawing>
          <wp:inline distT="0" distB="0" distL="0" distR="0" wp14:anchorId="3D065708" wp14:editId="3745A7BF">
            <wp:extent cx="152400" cy="152400"/>
            <wp:effectExtent l="0" t="0" r="0" b="0"/>
            <wp:docPr id="527" name="Picture 52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E041450" w14:textId="77777777" w:rsidR="007D6198" w:rsidRPr="00024B1B" w:rsidRDefault="00232133" w:rsidP="007D6198">
      <w:pPr>
        <w:numPr>
          <w:ilvl w:val="3"/>
          <w:numId w:val="60"/>
        </w:numPr>
        <w:spacing w:line="240" w:lineRule="auto"/>
      </w:pPr>
      <w:hyperlink r:id="rId133" w:tooltip="Complications" w:history="1">
        <w:r w:rsidR="007D6198" w:rsidRPr="00024B1B">
          <w:rPr>
            <w:rStyle w:val="Hyperlink"/>
          </w:rPr>
          <w:t>Complications</w:t>
        </w:r>
      </w:hyperlink>
      <w:r w:rsidR="007D6198" w:rsidRPr="00024B1B">
        <w:t> </w:t>
      </w:r>
      <w:r w:rsidR="007D6198" w:rsidRPr="00024B1B">
        <w:rPr>
          <w:noProof/>
          <w:lang w:eastAsia="en-GB"/>
        </w:rPr>
        <w:drawing>
          <wp:inline distT="0" distB="0" distL="0" distR="0" wp14:anchorId="06411C10" wp14:editId="0ADE44D8">
            <wp:extent cx="152400" cy="152400"/>
            <wp:effectExtent l="0" t="0" r="0" b="0"/>
            <wp:docPr id="526" name="Picture 52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D8C332D" w14:textId="77777777" w:rsidR="007D6198" w:rsidRPr="00024B1B" w:rsidRDefault="00232133" w:rsidP="007D6198">
      <w:pPr>
        <w:numPr>
          <w:ilvl w:val="3"/>
          <w:numId w:val="60"/>
        </w:numPr>
        <w:spacing w:line="240" w:lineRule="auto"/>
      </w:pPr>
      <w:hyperlink r:id="rId134" w:tooltip="Treatment" w:history="1">
        <w:r w:rsidR="007D6198" w:rsidRPr="00024B1B">
          <w:rPr>
            <w:rStyle w:val="Hyperlink"/>
          </w:rPr>
          <w:t>Treatment</w:t>
        </w:r>
      </w:hyperlink>
      <w:r w:rsidR="007D6198" w:rsidRPr="00024B1B">
        <w:t> </w:t>
      </w:r>
      <w:r w:rsidR="007D6198" w:rsidRPr="00024B1B">
        <w:rPr>
          <w:noProof/>
          <w:lang w:eastAsia="en-GB"/>
        </w:rPr>
        <w:drawing>
          <wp:inline distT="0" distB="0" distL="0" distR="0" wp14:anchorId="0C03BA56" wp14:editId="06101AA3">
            <wp:extent cx="152400" cy="152400"/>
            <wp:effectExtent l="0" t="0" r="0" b="0"/>
            <wp:docPr id="525" name="Picture 52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69437C4" w14:textId="77777777" w:rsidR="007D6198" w:rsidRPr="00024B1B" w:rsidRDefault="00232133" w:rsidP="007D6198">
      <w:pPr>
        <w:numPr>
          <w:ilvl w:val="3"/>
          <w:numId w:val="60"/>
        </w:numPr>
        <w:spacing w:line="240" w:lineRule="auto"/>
      </w:pPr>
      <w:hyperlink r:id="rId135" w:tooltip="Links" w:history="1">
        <w:r w:rsidR="007D6198" w:rsidRPr="00024B1B">
          <w:rPr>
            <w:rStyle w:val="Hyperlink"/>
          </w:rPr>
          <w:t>Links</w:t>
        </w:r>
      </w:hyperlink>
      <w:r w:rsidR="007D6198" w:rsidRPr="00024B1B">
        <w:t> </w:t>
      </w:r>
      <w:r w:rsidR="007D6198" w:rsidRPr="00024B1B">
        <w:rPr>
          <w:noProof/>
          <w:lang w:eastAsia="en-GB"/>
        </w:rPr>
        <w:drawing>
          <wp:inline distT="0" distB="0" distL="0" distR="0" wp14:anchorId="32DA84D4" wp14:editId="042699E7">
            <wp:extent cx="152400" cy="152400"/>
            <wp:effectExtent l="0" t="0" r="0" b="0"/>
            <wp:docPr id="524" name="Picture 52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F2C1BC3" w14:textId="77777777" w:rsidR="007D6198" w:rsidRPr="00024B1B" w:rsidRDefault="00232133" w:rsidP="007D6198">
      <w:pPr>
        <w:numPr>
          <w:ilvl w:val="2"/>
          <w:numId w:val="60"/>
        </w:numPr>
        <w:spacing w:line="240" w:lineRule="auto"/>
      </w:pPr>
      <w:hyperlink r:id="rId136" w:tooltip="Hyperglycaemia" w:history="1">
        <w:r w:rsidR="007D6198" w:rsidRPr="00024B1B">
          <w:rPr>
            <w:rStyle w:val="Hyperlink"/>
          </w:rPr>
          <w:t>Hyperglycaemia</w:t>
        </w:r>
      </w:hyperlink>
      <w:r w:rsidR="007D6198" w:rsidRPr="00024B1B">
        <w:t> </w:t>
      </w:r>
      <w:r w:rsidR="007D6198" w:rsidRPr="00024B1B">
        <w:rPr>
          <w:noProof/>
          <w:lang w:eastAsia="en-GB"/>
        </w:rPr>
        <w:drawing>
          <wp:inline distT="0" distB="0" distL="0" distR="0" wp14:anchorId="57EAE113" wp14:editId="68C96B8B">
            <wp:extent cx="152400" cy="152400"/>
            <wp:effectExtent l="0" t="0" r="0" b="0"/>
            <wp:docPr id="523" name="Picture 52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A320591" w14:textId="77777777" w:rsidR="007D6198" w:rsidRPr="00024B1B" w:rsidRDefault="00232133" w:rsidP="007D6198">
      <w:pPr>
        <w:numPr>
          <w:ilvl w:val="3"/>
          <w:numId w:val="60"/>
        </w:numPr>
        <w:spacing w:line="240" w:lineRule="auto"/>
      </w:pPr>
      <w:hyperlink r:id="rId137" w:tooltip="Overview" w:history="1">
        <w:r w:rsidR="007D6198" w:rsidRPr="00024B1B">
          <w:rPr>
            <w:rStyle w:val="Hyperlink"/>
          </w:rPr>
          <w:t>Overview</w:t>
        </w:r>
      </w:hyperlink>
      <w:r w:rsidR="007D6198" w:rsidRPr="00024B1B">
        <w:t> </w:t>
      </w:r>
      <w:r w:rsidR="007D6198" w:rsidRPr="00024B1B">
        <w:rPr>
          <w:noProof/>
          <w:lang w:eastAsia="en-GB"/>
        </w:rPr>
        <w:drawing>
          <wp:inline distT="0" distB="0" distL="0" distR="0" wp14:anchorId="122FA4F1" wp14:editId="48D7652D">
            <wp:extent cx="152400" cy="152400"/>
            <wp:effectExtent l="0" t="0" r="0" b="0"/>
            <wp:docPr id="522" name="Picture 52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C0C83EF" w14:textId="77777777" w:rsidR="007D6198" w:rsidRPr="00024B1B" w:rsidRDefault="00232133" w:rsidP="007D6198">
      <w:pPr>
        <w:numPr>
          <w:ilvl w:val="3"/>
          <w:numId w:val="60"/>
        </w:numPr>
        <w:spacing w:line="240" w:lineRule="auto"/>
      </w:pPr>
      <w:hyperlink r:id="rId138" w:tooltip="Prevention" w:history="1">
        <w:r w:rsidR="007D6198" w:rsidRPr="00024B1B">
          <w:rPr>
            <w:rStyle w:val="Hyperlink"/>
          </w:rPr>
          <w:t>Prevention</w:t>
        </w:r>
      </w:hyperlink>
      <w:r w:rsidR="007D6198" w:rsidRPr="00024B1B">
        <w:t> </w:t>
      </w:r>
      <w:r w:rsidR="007D6198" w:rsidRPr="00024B1B">
        <w:rPr>
          <w:noProof/>
          <w:lang w:eastAsia="en-GB"/>
        </w:rPr>
        <w:drawing>
          <wp:inline distT="0" distB="0" distL="0" distR="0" wp14:anchorId="0A514EF6" wp14:editId="6C4EDE26">
            <wp:extent cx="152400" cy="152400"/>
            <wp:effectExtent l="0" t="0" r="0" b="0"/>
            <wp:docPr id="521" name="Picture 52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72E561F" w14:textId="77777777" w:rsidR="007D6198" w:rsidRPr="00024B1B" w:rsidRDefault="00232133" w:rsidP="007D6198">
      <w:pPr>
        <w:numPr>
          <w:ilvl w:val="3"/>
          <w:numId w:val="60"/>
        </w:numPr>
        <w:spacing w:line="240" w:lineRule="auto"/>
      </w:pPr>
      <w:hyperlink r:id="rId139" w:tooltip="Checks &amp; tests" w:history="1">
        <w:r w:rsidR="007D6198" w:rsidRPr="00024B1B">
          <w:rPr>
            <w:rStyle w:val="Hyperlink"/>
          </w:rPr>
          <w:t>Checks &amp; tests</w:t>
        </w:r>
      </w:hyperlink>
      <w:r w:rsidR="007D6198" w:rsidRPr="00024B1B">
        <w:t> </w:t>
      </w:r>
      <w:r w:rsidR="007D6198" w:rsidRPr="00024B1B">
        <w:rPr>
          <w:noProof/>
          <w:lang w:eastAsia="en-GB"/>
        </w:rPr>
        <w:drawing>
          <wp:inline distT="0" distB="0" distL="0" distR="0" wp14:anchorId="28AD4D25" wp14:editId="1B754927">
            <wp:extent cx="152400" cy="152400"/>
            <wp:effectExtent l="0" t="0" r="0" b="0"/>
            <wp:docPr id="520" name="Picture 52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7AAA51F" w14:textId="77777777" w:rsidR="007D6198" w:rsidRPr="00024B1B" w:rsidRDefault="00232133" w:rsidP="007D6198">
      <w:pPr>
        <w:numPr>
          <w:ilvl w:val="3"/>
          <w:numId w:val="60"/>
        </w:numPr>
        <w:spacing w:line="240" w:lineRule="auto"/>
      </w:pPr>
      <w:hyperlink r:id="rId140" w:tooltip="Complications" w:history="1">
        <w:r w:rsidR="007D6198" w:rsidRPr="00024B1B">
          <w:rPr>
            <w:rStyle w:val="Hyperlink"/>
          </w:rPr>
          <w:t>Complications</w:t>
        </w:r>
      </w:hyperlink>
      <w:r w:rsidR="007D6198" w:rsidRPr="00024B1B">
        <w:t> </w:t>
      </w:r>
      <w:r w:rsidR="007D6198" w:rsidRPr="00024B1B">
        <w:rPr>
          <w:noProof/>
          <w:lang w:eastAsia="en-GB"/>
        </w:rPr>
        <w:drawing>
          <wp:inline distT="0" distB="0" distL="0" distR="0" wp14:anchorId="7D84264B" wp14:editId="51BE163D">
            <wp:extent cx="152400" cy="152400"/>
            <wp:effectExtent l="0" t="0" r="0" b="0"/>
            <wp:docPr id="519" name="Picture 51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8D8981" w14:textId="77777777" w:rsidR="007D6198" w:rsidRPr="00024B1B" w:rsidRDefault="00232133" w:rsidP="007D6198">
      <w:pPr>
        <w:numPr>
          <w:ilvl w:val="3"/>
          <w:numId w:val="60"/>
        </w:numPr>
        <w:spacing w:line="240" w:lineRule="auto"/>
      </w:pPr>
      <w:hyperlink r:id="rId141" w:tooltip="Treatment" w:history="1">
        <w:r w:rsidR="007D6198" w:rsidRPr="00024B1B">
          <w:rPr>
            <w:rStyle w:val="Hyperlink"/>
          </w:rPr>
          <w:t>Treatment</w:t>
        </w:r>
      </w:hyperlink>
      <w:r w:rsidR="007D6198" w:rsidRPr="00024B1B">
        <w:t> </w:t>
      </w:r>
      <w:r w:rsidR="007D6198" w:rsidRPr="00024B1B">
        <w:rPr>
          <w:noProof/>
          <w:lang w:eastAsia="en-GB"/>
        </w:rPr>
        <w:drawing>
          <wp:inline distT="0" distB="0" distL="0" distR="0" wp14:anchorId="0467F9E8" wp14:editId="23EAE14C">
            <wp:extent cx="152400" cy="152400"/>
            <wp:effectExtent l="0" t="0" r="0" b="0"/>
            <wp:docPr id="518" name="Picture 51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8E0DB48" w14:textId="77777777" w:rsidR="007D6198" w:rsidRPr="00024B1B" w:rsidRDefault="00232133" w:rsidP="007D6198">
      <w:pPr>
        <w:numPr>
          <w:ilvl w:val="2"/>
          <w:numId w:val="60"/>
        </w:numPr>
        <w:spacing w:line="240" w:lineRule="auto"/>
      </w:pPr>
      <w:hyperlink r:id="rId142" w:tooltip="Hypoglycaemia (hypos)" w:history="1">
        <w:r w:rsidR="007D6198" w:rsidRPr="00024B1B">
          <w:rPr>
            <w:rStyle w:val="Hyperlink"/>
          </w:rPr>
          <w:t>Hypoglycaemia (hypos)</w:t>
        </w:r>
      </w:hyperlink>
      <w:r w:rsidR="007D6198" w:rsidRPr="00024B1B">
        <w:t> </w:t>
      </w:r>
      <w:r w:rsidR="007D6198" w:rsidRPr="00024B1B">
        <w:rPr>
          <w:noProof/>
          <w:lang w:eastAsia="en-GB"/>
        </w:rPr>
        <w:drawing>
          <wp:inline distT="0" distB="0" distL="0" distR="0" wp14:anchorId="04D1D3F0" wp14:editId="00BC61ED">
            <wp:extent cx="152400" cy="152400"/>
            <wp:effectExtent l="0" t="0" r="0" b="0"/>
            <wp:docPr id="517" name="Picture 51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548FC39" w14:textId="77777777" w:rsidR="007D6198" w:rsidRPr="00024B1B" w:rsidRDefault="00232133" w:rsidP="007D6198">
      <w:pPr>
        <w:numPr>
          <w:ilvl w:val="3"/>
          <w:numId w:val="60"/>
        </w:numPr>
        <w:spacing w:line="240" w:lineRule="auto"/>
      </w:pPr>
      <w:hyperlink r:id="rId143" w:tooltip="Overview" w:history="1">
        <w:r w:rsidR="007D6198" w:rsidRPr="00024B1B">
          <w:rPr>
            <w:rStyle w:val="Hyperlink"/>
          </w:rPr>
          <w:t>Overview</w:t>
        </w:r>
      </w:hyperlink>
      <w:r w:rsidR="007D6198" w:rsidRPr="00024B1B">
        <w:t> </w:t>
      </w:r>
      <w:r w:rsidR="007D6198" w:rsidRPr="00024B1B">
        <w:rPr>
          <w:noProof/>
          <w:lang w:eastAsia="en-GB"/>
        </w:rPr>
        <w:drawing>
          <wp:inline distT="0" distB="0" distL="0" distR="0" wp14:anchorId="56057C5D" wp14:editId="2B80EFA1">
            <wp:extent cx="152400" cy="152400"/>
            <wp:effectExtent l="0" t="0" r="0" b="0"/>
            <wp:docPr id="516" name="Picture 51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C00F0D8" w14:textId="77777777" w:rsidR="007D6198" w:rsidRPr="00024B1B" w:rsidRDefault="00232133" w:rsidP="007D6198">
      <w:pPr>
        <w:numPr>
          <w:ilvl w:val="3"/>
          <w:numId w:val="60"/>
        </w:numPr>
        <w:spacing w:line="240" w:lineRule="auto"/>
      </w:pPr>
      <w:hyperlink r:id="rId144" w:tooltip="Prevention" w:history="1">
        <w:r w:rsidR="007D6198" w:rsidRPr="00024B1B">
          <w:rPr>
            <w:rStyle w:val="Hyperlink"/>
          </w:rPr>
          <w:t>Prevention</w:t>
        </w:r>
      </w:hyperlink>
      <w:r w:rsidR="007D6198" w:rsidRPr="00024B1B">
        <w:t> </w:t>
      </w:r>
      <w:r w:rsidR="007D6198" w:rsidRPr="00024B1B">
        <w:rPr>
          <w:noProof/>
          <w:lang w:eastAsia="en-GB"/>
        </w:rPr>
        <w:drawing>
          <wp:inline distT="0" distB="0" distL="0" distR="0" wp14:anchorId="0C75AB63" wp14:editId="193CBBC6">
            <wp:extent cx="152400" cy="152400"/>
            <wp:effectExtent l="0" t="0" r="0" b="0"/>
            <wp:docPr id="515" name="Picture 51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B247C03" w14:textId="77777777" w:rsidR="007D6198" w:rsidRPr="00024B1B" w:rsidRDefault="00232133" w:rsidP="007D6198">
      <w:pPr>
        <w:numPr>
          <w:ilvl w:val="3"/>
          <w:numId w:val="60"/>
        </w:numPr>
        <w:spacing w:line="240" w:lineRule="auto"/>
      </w:pPr>
      <w:hyperlink r:id="rId145" w:tooltip="Checks &amp; tests" w:history="1">
        <w:r w:rsidR="007D6198" w:rsidRPr="00024B1B">
          <w:rPr>
            <w:rStyle w:val="Hyperlink"/>
          </w:rPr>
          <w:t>Checks &amp; tests</w:t>
        </w:r>
      </w:hyperlink>
      <w:r w:rsidR="007D6198" w:rsidRPr="00024B1B">
        <w:t> </w:t>
      </w:r>
      <w:r w:rsidR="007D6198" w:rsidRPr="00024B1B">
        <w:rPr>
          <w:noProof/>
          <w:lang w:eastAsia="en-GB"/>
        </w:rPr>
        <w:drawing>
          <wp:inline distT="0" distB="0" distL="0" distR="0" wp14:anchorId="49FC675B" wp14:editId="7315F263">
            <wp:extent cx="152400" cy="152400"/>
            <wp:effectExtent l="0" t="0" r="0" b="0"/>
            <wp:docPr id="514" name="Picture 51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1B66E5C" w14:textId="77777777" w:rsidR="007D6198" w:rsidRPr="00024B1B" w:rsidRDefault="00232133" w:rsidP="007D6198">
      <w:pPr>
        <w:numPr>
          <w:ilvl w:val="3"/>
          <w:numId w:val="60"/>
        </w:numPr>
        <w:spacing w:line="240" w:lineRule="auto"/>
      </w:pPr>
      <w:hyperlink r:id="rId146" w:tooltip="Complications" w:history="1">
        <w:r w:rsidR="007D6198" w:rsidRPr="00024B1B">
          <w:rPr>
            <w:rStyle w:val="Hyperlink"/>
          </w:rPr>
          <w:t>Complications</w:t>
        </w:r>
      </w:hyperlink>
      <w:r w:rsidR="007D6198" w:rsidRPr="00024B1B">
        <w:t> </w:t>
      </w:r>
      <w:r w:rsidR="007D6198" w:rsidRPr="00024B1B">
        <w:rPr>
          <w:noProof/>
          <w:lang w:eastAsia="en-GB"/>
        </w:rPr>
        <w:drawing>
          <wp:inline distT="0" distB="0" distL="0" distR="0" wp14:anchorId="2C00A21F" wp14:editId="2F585727">
            <wp:extent cx="152400" cy="152400"/>
            <wp:effectExtent l="0" t="0" r="0" b="0"/>
            <wp:docPr id="513" name="Picture 51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EB48F25" w14:textId="77777777" w:rsidR="007D6198" w:rsidRPr="00024B1B" w:rsidRDefault="00232133" w:rsidP="007D6198">
      <w:pPr>
        <w:numPr>
          <w:ilvl w:val="3"/>
          <w:numId w:val="60"/>
        </w:numPr>
        <w:spacing w:line="240" w:lineRule="auto"/>
      </w:pPr>
      <w:hyperlink r:id="rId147" w:tooltip="Treatment" w:history="1">
        <w:r w:rsidR="007D6198" w:rsidRPr="00024B1B">
          <w:rPr>
            <w:rStyle w:val="Hyperlink"/>
          </w:rPr>
          <w:t>Treatment</w:t>
        </w:r>
      </w:hyperlink>
      <w:r w:rsidR="007D6198" w:rsidRPr="00024B1B">
        <w:t> </w:t>
      </w:r>
      <w:r w:rsidR="007D6198" w:rsidRPr="00024B1B">
        <w:rPr>
          <w:noProof/>
          <w:lang w:eastAsia="en-GB"/>
        </w:rPr>
        <w:drawing>
          <wp:inline distT="0" distB="0" distL="0" distR="0" wp14:anchorId="6B144F7A" wp14:editId="0539F322">
            <wp:extent cx="152400" cy="152400"/>
            <wp:effectExtent l="0" t="0" r="0" b="0"/>
            <wp:docPr id="512" name="Picture 51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FE46279" w14:textId="77777777" w:rsidR="007D6198" w:rsidRPr="00024B1B" w:rsidRDefault="00232133" w:rsidP="007D6198">
      <w:pPr>
        <w:numPr>
          <w:ilvl w:val="2"/>
          <w:numId w:val="60"/>
        </w:numPr>
        <w:spacing w:line="240" w:lineRule="auto"/>
      </w:pPr>
      <w:hyperlink r:id="rId148" w:tooltip="Infections" w:history="1">
        <w:r w:rsidR="007D6198" w:rsidRPr="00024B1B">
          <w:rPr>
            <w:rStyle w:val="Hyperlink"/>
          </w:rPr>
          <w:t>Infections</w:t>
        </w:r>
      </w:hyperlink>
      <w:r w:rsidR="007D6198" w:rsidRPr="00024B1B">
        <w:t> </w:t>
      </w:r>
      <w:r w:rsidR="007D6198" w:rsidRPr="00024B1B">
        <w:rPr>
          <w:noProof/>
          <w:lang w:eastAsia="en-GB"/>
        </w:rPr>
        <w:drawing>
          <wp:inline distT="0" distB="0" distL="0" distR="0" wp14:anchorId="1B3123EA" wp14:editId="473B8333">
            <wp:extent cx="152400" cy="152400"/>
            <wp:effectExtent l="0" t="0" r="0" b="0"/>
            <wp:docPr id="511" name="Picture 51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7A28251" w14:textId="77777777" w:rsidR="007D6198" w:rsidRPr="00024B1B" w:rsidRDefault="00232133" w:rsidP="007D6198">
      <w:pPr>
        <w:numPr>
          <w:ilvl w:val="3"/>
          <w:numId w:val="60"/>
        </w:numPr>
        <w:spacing w:line="240" w:lineRule="auto"/>
      </w:pPr>
      <w:hyperlink r:id="rId149" w:tooltip="Overview" w:history="1">
        <w:r w:rsidR="007D6198" w:rsidRPr="00024B1B">
          <w:rPr>
            <w:rStyle w:val="Hyperlink"/>
          </w:rPr>
          <w:t>Overview</w:t>
        </w:r>
      </w:hyperlink>
      <w:r w:rsidR="007D6198" w:rsidRPr="00024B1B">
        <w:t> </w:t>
      </w:r>
      <w:r w:rsidR="007D6198" w:rsidRPr="00024B1B">
        <w:rPr>
          <w:noProof/>
          <w:lang w:eastAsia="en-GB"/>
        </w:rPr>
        <w:drawing>
          <wp:inline distT="0" distB="0" distL="0" distR="0" wp14:anchorId="51252866" wp14:editId="198BA7F9">
            <wp:extent cx="152400" cy="152400"/>
            <wp:effectExtent l="0" t="0" r="0" b="0"/>
            <wp:docPr id="510" name="Picture 51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06E2668" w14:textId="77777777" w:rsidR="007D6198" w:rsidRPr="00024B1B" w:rsidRDefault="00232133" w:rsidP="007D6198">
      <w:pPr>
        <w:numPr>
          <w:ilvl w:val="3"/>
          <w:numId w:val="60"/>
        </w:numPr>
        <w:spacing w:line="240" w:lineRule="auto"/>
      </w:pPr>
      <w:hyperlink r:id="rId150" w:tooltip="Prevention" w:history="1">
        <w:r w:rsidR="007D6198" w:rsidRPr="00024B1B">
          <w:rPr>
            <w:rStyle w:val="Hyperlink"/>
          </w:rPr>
          <w:t>Prevention</w:t>
        </w:r>
      </w:hyperlink>
      <w:r w:rsidR="007D6198" w:rsidRPr="00024B1B">
        <w:t> </w:t>
      </w:r>
      <w:r w:rsidR="007D6198" w:rsidRPr="00024B1B">
        <w:rPr>
          <w:noProof/>
          <w:lang w:eastAsia="en-GB"/>
        </w:rPr>
        <w:drawing>
          <wp:inline distT="0" distB="0" distL="0" distR="0" wp14:anchorId="1DB7C9E9" wp14:editId="2EC9A9F1">
            <wp:extent cx="152400" cy="152400"/>
            <wp:effectExtent l="0" t="0" r="0" b="0"/>
            <wp:docPr id="509" name="Picture 50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CC43A7A" w14:textId="77777777" w:rsidR="007D6198" w:rsidRPr="00024B1B" w:rsidRDefault="00232133" w:rsidP="007D6198">
      <w:pPr>
        <w:numPr>
          <w:ilvl w:val="3"/>
          <w:numId w:val="60"/>
        </w:numPr>
        <w:spacing w:line="240" w:lineRule="auto"/>
      </w:pPr>
      <w:hyperlink r:id="rId151" w:tooltip="Checks &amp; tests" w:history="1">
        <w:r w:rsidR="007D6198" w:rsidRPr="00024B1B">
          <w:rPr>
            <w:rStyle w:val="Hyperlink"/>
          </w:rPr>
          <w:t>Checks &amp; tests</w:t>
        </w:r>
      </w:hyperlink>
      <w:r w:rsidR="007D6198" w:rsidRPr="00024B1B">
        <w:t> </w:t>
      </w:r>
      <w:r w:rsidR="007D6198" w:rsidRPr="00024B1B">
        <w:rPr>
          <w:noProof/>
          <w:lang w:eastAsia="en-GB"/>
        </w:rPr>
        <w:drawing>
          <wp:inline distT="0" distB="0" distL="0" distR="0" wp14:anchorId="0989422B" wp14:editId="71BC2743">
            <wp:extent cx="152400" cy="152400"/>
            <wp:effectExtent l="0" t="0" r="0" b="0"/>
            <wp:docPr id="508" name="Picture 50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F0413DD" w14:textId="77777777" w:rsidR="007D6198" w:rsidRPr="00024B1B" w:rsidRDefault="00232133" w:rsidP="007D6198">
      <w:pPr>
        <w:numPr>
          <w:ilvl w:val="3"/>
          <w:numId w:val="60"/>
        </w:numPr>
        <w:spacing w:line="240" w:lineRule="auto"/>
      </w:pPr>
      <w:hyperlink r:id="rId152" w:tooltip="Complications" w:history="1">
        <w:r w:rsidR="007D6198" w:rsidRPr="00024B1B">
          <w:rPr>
            <w:rStyle w:val="Hyperlink"/>
          </w:rPr>
          <w:t>Complications</w:t>
        </w:r>
      </w:hyperlink>
      <w:r w:rsidR="007D6198" w:rsidRPr="00024B1B">
        <w:t> </w:t>
      </w:r>
      <w:r w:rsidR="007D6198" w:rsidRPr="00024B1B">
        <w:rPr>
          <w:noProof/>
          <w:lang w:eastAsia="en-GB"/>
        </w:rPr>
        <w:drawing>
          <wp:inline distT="0" distB="0" distL="0" distR="0" wp14:anchorId="5A3B25A8" wp14:editId="2A2082A9">
            <wp:extent cx="152400" cy="152400"/>
            <wp:effectExtent l="0" t="0" r="0" b="0"/>
            <wp:docPr id="507" name="Picture 50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A7AF24E" w14:textId="77777777" w:rsidR="007D6198" w:rsidRPr="00024B1B" w:rsidRDefault="00232133" w:rsidP="007D6198">
      <w:pPr>
        <w:numPr>
          <w:ilvl w:val="3"/>
          <w:numId w:val="60"/>
        </w:numPr>
        <w:spacing w:line="240" w:lineRule="auto"/>
      </w:pPr>
      <w:hyperlink r:id="rId153" w:tooltip="Treatment" w:history="1">
        <w:r w:rsidR="007D6198" w:rsidRPr="00024B1B">
          <w:rPr>
            <w:rStyle w:val="Hyperlink"/>
          </w:rPr>
          <w:t>Treatment</w:t>
        </w:r>
      </w:hyperlink>
      <w:r w:rsidR="007D6198" w:rsidRPr="00024B1B">
        <w:t> </w:t>
      </w:r>
      <w:r w:rsidR="007D6198" w:rsidRPr="00024B1B">
        <w:rPr>
          <w:noProof/>
          <w:lang w:eastAsia="en-GB"/>
        </w:rPr>
        <w:drawing>
          <wp:inline distT="0" distB="0" distL="0" distR="0" wp14:anchorId="3C416510" wp14:editId="33CEDE38">
            <wp:extent cx="152400" cy="152400"/>
            <wp:effectExtent l="0" t="0" r="0" b="0"/>
            <wp:docPr id="506" name="Picture 50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9AE7F44" w14:textId="77777777" w:rsidR="007D6198" w:rsidRPr="00024B1B" w:rsidRDefault="00232133" w:rsidP="007D6198">
      <w:pPr>
        <w:numPr>
          <w:ilvl w:val="3"/>
          <w:numId w:val="60"/>
        </w:numPr>
        <w:spacing w:line="240" w:lineRule="auto"/>
      </w:pPr>
      <w:hyperlink r:id="rId154" w:tooltip="Links" w:history="1">
        <w:r w:rsidR="007D6198" w:rsidRPr="00024B1B">
          <w:rPr>
            <w:rStyle w:val="Hyperlink"/>
          </w:rPr>
          <w:t>Links</w:t>
        </w:r>
      </w:hyperlink>
      <w:r w:rsidR="007D6198" w:rsidRPr="00024B1B">
        <w:t> </w:t>
      </w:r>
      <w:r w:rsidR="007D6198" w:rsidRPr="00024B1B">
        <w:rPr>
          <w:noProof/>
          <w:lang w:eastAsia="en-GB"/>
        </w:rPr>
        <w:drawing>
          <wp:inline distT="0" distB="0" distL="0" distR="0" wp14:anchorId="222FE828" wp14:editId="22EA09E5">
            <wp:extent cx="152400" cy="152400"/>
            <wp:effectExtent l="0" t="0" r="0" b="0"/>
            <wp:docPr id="505" name="Picture 50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65520E0" w14:textId="77777777" w:rsidR="007D6198" w:rsidRPr="00024B1B" w:rsidRDefault="00232133" w:rsidP="007D6198">
      <w:pPr>
        <w:numPr>
          <w:ilvl w:val="2"/>
          <w:numId w:val="60"/>
        </w:numPr>
        <w:spacing w:line="240" w:lineRule="auto"/>
      </w:pPr>
      <w:hyperlink r:id="rId155" w:tooltip="Kidneys" w:history="1">
        <w:r w:rsidR="007D6198" w:rsidRPr="00024B1B">
          <w:rPr>
            <w:rStyle w:val="Hyperlink"/>
          </w:rPr>
          <w:t>Kidneys</w:t>
        </w:r>
      </w:hyperlink>
      <w:r w:rsidR="007D6198" w:rsidRPr="00024B1B">
        <w:t> </w:t>
      </w:r>
      <w:r w:rsidR="007D6198" w:rsidRPr="00024B1B">
        <w:rPr>
          <w:noProof/>
          <w:lang w:eastAsia="en-GB"/>
        </w:rPr>
        <w:drawing>
          <wp:inline distT="0" distB="0" distL="0" distR="0" wp14:anchorId="078A54FC" wp14:editId="60EB0343">
            <wp:extent cx="152400" cy="152400"/>
            <wp:effectExtent l="0" t="0" r="0" b="0"/>
            <wp:docPr id="504" name="Picture 50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ADB3506" w14:textId="77777777" w:rsidR="007D6198" w:rsidRPr="00024B1B" w:rsidRDefault="00232133" w:rsidP="007D6198">
      <w:pPr>
        <w:numPr>
          <w:ilvl w:val="3"/>
          <w:numId w:val="60"/>
        </w:numPr>
        <w:spacing w:line="240" w:lineRule="auto"/>
      </w:pPr>
      <w:hyperlink r:id="rId156" w:tooltip="Overview" w:history="1">
        <w:r w:rsidR="007D6198" w:rsidRPr="00024B1B">
          <w:rPr>
            <w:rStyle w:val="Hyperlink"/>
          </w:rPr>
          <w:t>Overview</w:t>
        </w:r>
      </w:hyperlink>
      <w:r w:rsidR="007D6198" w:rsidRPr="00024B1B">
        <w:t> </w:t>
      </w:r>
      <w:r w:rsidR="007D6198" w:rsidRPr="00024B1B">
        <w:rPr>
          <w:noProof/>
          <w:lang w:eastAsia="en-GB"/>
        </w:rPr>
        <w:drawing>
          <wp:inline distT="0" distB="0" distL="0" distR="0" wp14:anchorId="32E918A0" wp14:editId="3362928F">
            <wp:extent cx="152400" cy="152400"/>
            <wp:effectExtent l="0" t="0" r="0" b="0"/>
            <wp:docPr id="503" name="Picture 50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68E0691" w14:textId="77777777" w:rsidR="007D6198" w:rsidRPr="00024B1B" w:rsidRDefault="00232133" w:rsidP="007D6198">
      <w:pPr>
        <w:numPr>
          <w:ilvl w:val="3"/>
          <w:numId w:val="60"/>
        </w:numPr>
        <w:spacing w:line="240" w:lineRule="auto"/>
      </w:pPr>
      <w:hyperlink r:id="rId157" w:tooltip="Prevention" w:history="1">
        <w:r w:rsidR="007D6198" w:rsidRPr="00024B1B">
          <w:rPr>
            <w:rStyle w:val="Hyperlink"/>
          </w:rPr>
          <w:t>Prevention</w:t>
        </w:r>
      </w:hyperlink>
      <w:r w:rsidR="007D6198" w:rsidRPr="00024B1B">
        <w:t> </w:t>
      </w:r>
      <w:r w:rsidR="007D6198" w:rsidRPr="00024B1B">
        <w:rPr>
          <w:noProof/>
          <w:lang w:eastAsia="en-GB"/>
        </w:rPr>
        <w:drawing>
          <wp:inline distT="0" distB="0" distL="0" distR="0" wp14:anchorId="679D4905" wp14:editId="18073330">
            <wp:extent cx="152400" cy="152400"/>
            <wp:effectExtent l="0" t="0" r="0" b="0"/>
            <wp:docPr id="502" name="Picture 50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19EA4EC" w14:textId="77777777" w:rsidR="007D6198" w:rsidRPr="00024B1B" w:rsidRDefault="00232133" w:rsidP="007D6198">
      <w:pPr>
        <w:numPr>
          <w:ilvl w:val="3"/>
          <w:numId w:val="60"/>
        </w:numPr>
        <w:spacing w:line="240" w:lineRule="auto"/>
      </w:pPr>
      <w:hyperlink r:id="rId158" w:tooltip="Checks &amp; tests" w:history="1">
        <w:r w:rsidR="007D6198" w:rsidRPr="00024B1B">
          <w:rPr>
            <w:rStyle w:val="Hyperlink"/>
          </w:rPr>
          <w:t>Checks &amp; tests</w:t>
        </w:r>
      </w:hyperlink>
      <w:r w:rsidR="007D6198" w:rsidRPr="00024B1B">
        <w:t> </w:t>
      </w:r>
      <w:r w:rsidR="007D6198" w:rsidRPr="00024B1B">
        <w:rPr>
          <w:noProof/>
          <w:lang w:eastAsia="en-GB"/>
        </w:rPr>
        <w:drawing>
          <wp:inline distT="0" distB="0" distL="0" distR="0" wp14:anchorId="67438144" wp14:editId="23C2FCD3">
            <wp:extent cx="152400" cy="152400"/>
            <wp:effectExtent l="0" t="0" r="0" b="0"/>
            <wp:docPr id="501" name="Picture 50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E29A6B6" w14:textId="77777777" w:rsidR="007D6198" w:rsidRPr="00024B1B" w:rsidRDefault="00232133" w:rsidP="007D6198">
      <w:pPr>
        <w:numPr>
          <w:ilvl w:val="3"/>
          <w:numId w:val="60"/>
        </w:numPr>
        <w:spacing w:line="240" w:lineRule="auto"/>
      </w:pPr>
      <w:hyperlink r:id="rId159" w:tooltip="Complications" w:history="1">
        <w:r w:rsidR="007D6198" w:rsidRPr="00024B1B">
          <w:rPr>
            <w:rStyle w:val="Hyperlink"/>
          </w:rPr>
          <w:t>Complications</w:t>
        </w:r>
      </w:hyperlink>
      <w:r w:rsidR="007D6198" w:rsidRPr="00024B1B">
        <w:t> </w:t>
      </w:r>
      <w:r w:rsidR="007D6198" w:rsidRPr="00024B1B">
        <w:rPr>
          <w:noProof/>
          <w:lang w:eastAsia="en-GB"/>
        </w:rPr>
        <w:drawing>
          <wp:inline distT="0" distB="0" distL="0" distR="0" wp14:anchorId="0A69EC71" wp14:editId="1CA070F6">
            <wp:extent cx="152400" cy="152400"/>
            <wp:effectExtent l="0" t="0" r="0" b="0"/>
            <wp:docPr id="500" name="Picture 50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EED57B3" w14:textId="77777777" w:rsidR="007D6198" w:rsidRPr="00024B1B" w:rsidRDefault="00232133" w:rsidP="007D6198">
      <w:pPr>
        <w:numPr>
          <w:ilvl w:val="3"/>
          <w:numId w:val="60"/>
        </w:numPr>
        <w:spacing w:line="240" w:lineRule="auto"/>
      </w:pPr>
      <w:hyperlink r:id="rId160" w:tooltip="Treatment" w:history="1">
        <w:r w:rsidR="007D6198" w:rsidRPr="00024B1B">
          <w:rPr>
            <w:rStyle w:val="Hyperlink"/>
          </w:rPr>
          <w:t>Treatment</w:t>
        </w:r>
      </w:hyperlink>
      <w:r w:rsidR="007D6198" w:rsidRPr="00024B1B">
        <w:t> </w:t>
      </w:r>
      <w:r w:rsidR="007D6198" w:rsidRPr="00024B1B">
        <w:rPr>
          <w:noProof/>
          <w:lang w:eastAsia="en-GB"/>
        </w:rPr>
        <w:drawing>
          <wp:inline distT="0" distB="0" distL="0" distR="0" wp14:anchorId="521A52E6" wp14:editId="56EB30F9">
            <wp:extent cx="152400" cy="152400"/>
            <wp:effectExtent l="0" t="0" r="0" b="0"/>
            <wp:docPr id="499" name="Picture 49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24A6816" w14:textId="77777777" w:rsidR="007D6198" w:rsidRPr="00024B1B" w:rsidRDefault="00232133" w:rsidP="007D6198">
      <w:pPr>
        <w:numPr>
          <w:ilvl w:val="3"/>
          <w:numId w:val="60"/>
        </w:numPr>
        <w:spacing w:line="240" w:lineRule="auto"/>
      </w:pPr>
      <w:hyperlink r:id="rId161" w:tooltip="Links" w:history="1">
        <w:r w:rsidR="007D6198" w:rsidRPr="00024B1B">
          <w:rPr>
            <w:rStyle w:val="Hyperlink"/>
          </w:rPr>
          <w:t>Links</w:t>
        </w:r>
      </w:hyperlink>
      <w:r w:rsidR="007D6198" w:rsidRPr="00024B1B">
        <w:t> </w:t>
      </w:r>
      <w:r w:rsidR="007D6198" w:rsidRPr="00024B1B">
        <w:rPr>
          <w:noProof/>
          <w:lang w:eastAsia="en-GB"/>
        </w:rPr>
        <w:drawing>
          <wp:inline distT="0" distB="0" distL="0" distR="0" wp14:anchorId="17C29E1F" wp14:editId="2038C0B0">
            <wp:extent cx="152400" cy="152400"/>
            <wp:effectExtent l="0" t="0" r="0" b="0"/>
            <wp:docPr id="498" name="Picture 49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B87E9CA" w14:textId="77777777" w:rsidR="007D6198" w:rsidRPr="00024B1B" w:rsidRDefault="00232133" w:rsidP="007D6198">
      <w:pPr>
        <w:numPr>
          <w:ilvl w:val="2"/>
          <w:numId w:val="60"/>
        </w:numPr>
        <w:spacing w:line="240" w:lineRule="auto"/>
      </w:pPr>
      <w:hyperlink r:id="rId162" w:tooltip="Nervous system" w:history="1">
        <w:r w:rsidR="007D6198" w:rsidRPr="00024B1B">
          <w:rPr>
            <w:rStyle w:val="Hyperlink"/>
          </w:rPr>
          <w:t>Nervous system</w:t>
        </w:r>
      </w:hyperlink>
      <w:r w:rsidR="007D6198" w:rsidRPr="00024B1B">
        <w:t> </w:t>
      </w:r>
      <w:r w:rsidR="007D6198" w:rsidRPr="00024B1B">
        <w:rPr>
          <w:noProof/>
          <w:lang w:eastAsia="en-GB"/>
        </w:rPr>
        <w:drawing>
          <wp:inline distT="0" distB="0" distL="0" distR="0" wp14:anchorId="3C44E6F8" wp14:editId="3A5D996D">
            <wp:extent cx="152400" cy="152400"/>
            <wp:effectExtent l="0" t="0" r="0" b="0"/>
            <wp:docPr id="497" name="Picture 49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8209D09" w14:textId="77777777" w:rsidR="007D6198" w:rsidRPr="00024B1B" w:rsidRDefault="00232133" w:rsidP="007D6198">
      <w:pPr>
        <w:numPr>
          <w:ilvl w:val="3"/>
          <w:numId w:val="60"/>
        </w:numPr>
        <w:spacing w:line="240" w:lineRule="auto"/>
      </w:pPr>
      <w:hyperlink r:id="rId163" w:tooltip="Complications" w:history="1">
        <w:r w:rsidR="007D6198" w:rsidRPr="00024B1B">
          <w:rPr>
            <w:rStyle w:val="Hyperlink"/>
          </w:rPr>
          <w:t>Complications</w:t>
        </w:r>
      </w:hyperlink>
      <w:r w:rsidR="007D6198" w:rsidRPr="00024B1B">
        <w:t> </w:t>
      </w:r>
      <w:r w:rsidR="007D6198" w:rsidRPr="00024B1B">
        <w:rPr>
          <w:noProof/>
          <w:lang w:eastAsia="en-GB"/>
        </w:rPr>
        <w:drawing>
          <wp:inline distT="0" distB="0" distL="0" distR="0" wp14:anchorId="33D3C291" wp14:editId="5DDBF197">
            <wp:extent cx="152400" cy="152400"/>
            <wp:effectExtent l="0" t="0" r="0" b="0"/>
            <wp:docPr id="496" name="Picture 49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6353405" w14:textId="77777777" w:rsidR="007D6198" w:rsidRPr="00024B1B" w:rsidRDefault="00232133" w:rsidP="007D6198">
      <w:pPr>
        <w:numPr>
          <w:ilvl w:val="3"/>
          <w:numId w:val="60"/>
        </w:numPr>
        <w:spacing w:line="240" w:lineRule="auto"/>
      </w:pPr>
      <w:hyperlink r:id="rId164" w:tooltip="Treatment" w:history="1">
        <w:r w:rsidR="007D6198" w:rsidRPr="00024B1B">
          <w:rPr>
            <w:rStyle w:val="Hyperlink"/>
          </w:rPr>
          <w:t>Treatment</w:t>
        </w:r>
      </w:hyperlink>
      <w:r w:rsidR="007D6198" w:rsidRPr="00024B1B">
        <w:t> </w:t>
      </w:r>
      <w:r w:rsidR="007D6198" w:rsidRPr="00024B1B">
        <w:rPr>
          <w:noProof/>
          <w:lang w:eastAsia="en-GB"/>
        </w:rPr>
        <w:drawing>
          <wp:inline distT="0" distB="0" distL="0" distR="0" wp14:anchorId="59D0218B" wp14:editId="20A3BCB9">
            <wp:extent cx="152400" cy="152400"/>
            <wp:effectExtent l="0" t="0" r="0" b="0"/>
            <wp:docPr id="495" name="Picture 49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2195DCF" w14:textId="77777777" w:rsidR="007D6198" w:rsidRPr="00024B1B" w:rsidRDefault="00232133" w:rsidP="007D6198">
      <w:pPr>
        <w:numPr>
          <w:ilvl w:val="3"/>
          <w:numId w:val="60"/>
        </w:numPr>
        <w:spacing w:line="240" w:lineRule="auto"/>
      </w:pPr>
      <w:hyperlink r:id="rId165" w:tooltip="Links" w:history="1">
        <w:r w:rsidR="007D6198" w:rsidRPr="00024B1B">
          <w:rPr>
            <w:rStyle w:val="Hyperlink"/>
          </w:rPr>
          <w:t>Links</w:t>
        </w:r>
      </w:hyperlink>
      <w:r w:rsidR="007D6198" w:rsidRPr="00024B1B">
        <w:t> </w:t>
      </w:r>
      <w:r w:rsidR="007D6198" w:rsidRPr="00024B1B">
        <w:rPr>
          <w:noProof/>
          <w:lang w:eastAsia="en-GB"/>
        </w:rPr>
        <w:drawing>
          <wp:inline distT="0" distB="0" distL="0" distR="0" wp14:anchorId="448BB5E9" wp14:editId="3ECE8808">
            <wp:extent cx="152400" cy="152400"/>
            <wp:effectExtent l="0" t="0" r="0" b="0"/>
            <wp:docPr id="494" name="Picture 49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230BEAC" w14:textId="77777777" w:rsidR="007D6198" w:rsidRPr="00024B1B" w:rsidRDefault="00232133" w:rsidP="007D6198">
      <w:pPr>
        <w:numPr>
          <w:ilvl w:val="3"/>
          <w:numId w:val="60"/>
        </w:numPr>
        <w:spacing w:line="240" w:lineRule="auto"/>
      </w:pPr>
      <w:hyperlink r:id="rId166" w:tooltip="Overview" w:history="1">
        <w:r w:rsidR="007D6198" w:rsidRPr="00024B1B">
          <w:rPr>
            <w:rStyle w:val="Hyperlink"/>
          </w:rPr>
          <w:t>Overview</w:t>
        </w:r>
      </w:hyperlink>
      <w:r w:rsidR="007D6198" w:rsidRPr="00024B1B">
        <w:t> </w:t>
      </w:r>
      <w:r w:rsidR="007D6198" w:rsidRPr="00024B1B">
        <w:rPr>
          <w:noProof/>
          <w:lang w:eastAsia="en-GB"/>
        </w:rPr>
        <w:drawing>
          <wp:inline distT="0" distB="0" distL="0" distR="0" wp14:anchorId="14457353" wp14:editId="4765F784">
            <wp:extent cx="152400" cy="152400"/>
            <wp:effectExtent l="0" t="0" r="0" b="0"/>
            <wp:docPr id="493" name="Picture 49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30F7240" w14:textId="77777777" w:rsidR="007D6198" w:rsidRPr="00024B1B" w:rsidRDefault="00232133" w:rsidP="007D6198">
      <w:pPr>
        <w:numPr>
          <w:ilvl w:val="3"/>
          <w:numId w:val="60"/>
        </w:numPr>
        <w:spacing w:line="240" w:lineRule="auto"/>
      </w:pPr>
      <w:hyperlink r:id="rId167" w:tooltip="Prevention" w:history="1">
        <w:r w:rsidR="007D6198" w:rsidRPr="00024B1B">
          <w:rPr>
            <w:rStyle w:val="Hyperlink"/>
          </w:rPr>
          <w:t>Prevention</w:t>
        </w:r>
      </w:hyperlink>
      <w:r w:rsidR="007D6198" w:rsidRPr="00024B1B">
        <w:t> </w:t>
      </w:r>
      <w:r w:rsidR="007D6198" w:rsidRPr="00024B1B">
        <w:rPr>
          <w:noProof/>
          <w:lang w:eastAsia="en-GB"/>
        </w:rPr>
        <w:drawing>
          <wp:inline distT="0" distB="0" distL="0" distR="0" wp14:anchorId="2DD55DEB" wp14:editId="6D80C77A">
            <wp:extent cx="152400" cy="152400"/>
            <wp:effectExtent l="0" t="0" r="0" b="0"/>
            <wp:docPr id="492" name="Picture 49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29EC9B6" w14:textId="77777777" w:rsidR="007D6198" w:rsidRPr="00024B1B" w:rsidRDefault="00232133" w:rsidP="007D6198">
      <w:pPr>
        <w:numPr>
          <w:ilvl w:val="3"/>
          <w:numId w:val="60"/>
        </w:numPr>
        <w:spacing w:line="240" w:lineRule="auto"/>
      </w:pPr>
      <w:hyperlink r:id="rId168" w:tooltip="Checks &amp; tests" w:history="1">
        <w:r w:rsidR="007D6198" w:rsidRPr="00024B1B">
          <w:rPr>
            <w:rStyle w:val="Hyperlink"/>
          </w:rPr>
          <w:t>Checks &amp; tests</w:t>
        </w:r>
      </w:hyperlink>
      <w:r w:rsidR="007D6198" w:rsidRPr="00024B1B">
        <w:t> </w:t>
      </w:r>
      <w:r w:rsidR="007D6198" w:rsidRPr="00024B1B">
        <w:rPr>
          <w:noProof/>
          <w:lang w:eastAsia="en-GB"/>
        </w:rPr>
        <w:drawing>
          <wp:inline distT="0" distB="0" distL="0" distR="0" wp14:anchorId="00717BA0" wp14:editId="1CA0569C">
            <wp:extent cx="152400" cy="152400"/>
            <wp:effectExtent l="0" t="0" r="0" b="0"/>
            <wp:docPr id="491" name="Picture 49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0AD0809" w14:textId="77777777" w:rsidR="007D6198" w:rsidRPr="00024B1B" w:rsidRDefault="00232133" w:rsidP="007D6198">
      <w:pPr>
        <w:numPr>
          <w:ilvl w:val="2"/>
          <w:numId w:val="60"/>
        </w:numPr>
        <w:spacing w:line="240" w:lineRule="auto"/>
      </w:pPr>
      <w:hyperlink r:id="rId169" w:tooltip="Sexual problems" w:history="1">
        <w:r w:rsidR="007D6198" w:rsidRPr="00024B1B">
          <w:rPr>
            <w:rStyle w:val="Hyperlink"/>
          </w:rPr>
          <w:t>Sexual problems</w:t>
        </w:r>
      </w:hyperlink>
      <w:r w:rsidR="007D6198" w:rsidRPr="00024B1B">
        <w:t> </w:t>
      </w:r>
      <w:r w:rsidR="007D6198" w:rsidRPr="00024B1B">
        <w:rPr>
          <w:noProof/>
          <w:lang w:eastAsia="en-GB"/>
        </w:rPr>
        <w:drawing>
          <wp:inline distT="0" distB="0" distL="0" distR="0" wp14:anchorId="4E275BF7" wp14:editId="56FFE809">
            <wp:extent cx="152400" cy="152400"/>
            <wp:effectExtent l="0" t="0" r="0" b="0"/>
            <wp:docPr id="490" name="Picture 49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91A0E98" w14:textId="77777777" w:rsidR="007D6198" w:rsidRPr="00024B1B" w:rsidRDefault="00232133" w:rsidP="007D6198">
      <w:pPr>
        <w:numPr>
          <w:ilvl w:val="3"/>
          <w:numId w:val="60"/>
        </w:numPr>
        <w:spacing w:line="240" w:lineRule="auto"/>
      </w:pPr>
      <w:hyperlink r:id="rId170" w:tooltip="Overview" w:history="1">
        <w:r w:rsidR="007D6198" w:rsidRPr="00024B1B">
          <w:rPr>
            <w:rStyle w:val="Hyperlink"/>
          </w:rPr>
          <w:t>Overview</w:t>
        </w:r>
      </w:hyperlink>
      <w:r w:rsidR="007D6198" w:rsidRPr="00024B1B">
        <w:t> </w:t>
      </w:r>
      <w:r w:rsidR="007D6198" w:rsidRPr="00024B1B">
        <w:rPr>
          <w:noProof/>
          <w:lang w:eastAsia="en-GB"/>
        </w:rPr>
        <w:drawing>
          <wp:inline distT="0" distB="0" distL="0" distR="0" wp14:anchorId="32758693" wp14:editId="61B87F0E">
            <wp:extent cx="152400" cy="152400"/>
            <wp:effectExtent l="0" t="0" r="0" b="0"/>
            <wp:docPr id="489" name="Picture 48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7AEC872" w14:textId="77777777" w:rsidR="007D6198" w:rsidRPr="00024B1B" w:rsidRDefault="00232133" w:rsidP="007D6198">
      <w:pPr>
        <w:numPr>
          <w:ilvl w:val="3"/>
          <w:numId w:val="60"/>
        </w:numPr>
        <w:spacing w:line="240" w:lineRule="auto"/>
      </w:pPr>
      <w:hyperlink r:id="rId171" w:tooltip="Prevention" w:history="1">
        <w:r w:rsidR="007D6198" w:rsidRPr="00024B1B">
          <w:rPr>
            <w:rStyle w:val="Hyperlink"/>
          </w:rPr>
          <w:t>Prevention</w:t>
        </w:r>
      </w:hyperlink>
      <w:r w:rsidR="007D6198" w:rsidRPr="00024B1B">
        <w:t> </w:t>
      </w:r>
      <w:r w:rsidR="007D6198" w:rsidRPr="00024B1B">
        <w:rPr>
          <w:noProof/>
          <w:lang w:eastAsia="en-GB"/>
        </w:rPr>
        <w:drawing>
          <wp:inline distT="0" distB="0" distL="0" distR="0" wp14:anchorId="7DEF2B20" wp14:editId="5B56722B">
            <wp:extent cx="152400" cy="152400"/>
            <wp:effectExtent l="0" t="0" r="0" b="0"/>
            <wp:docPr id="488" name="Picture 48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74C6E1E" w14:textId="77777777" w:rsidR="007D6198" w:rsidRPr="00024B1B" w:rsidRDefault="00232133" w:rsidP="007D6198">
      <w:pPr>
        <w:numPr>
          <w:ilvl w:val="3"/>
          <w:numId w:val="60"/>
        </w:numPr>
        <w:spacing w:line="240" w:lineRule="auto"/>
      </w:pPr>
      <w:hyperlink r:id="rId172" w:tooltip="Checks &amp; tests" w:history="1">
        <w:r w:rsidR="007D6198" w:rsidRPr="00024B1B">
          <w:rPr>
            <w:rStyle w:val="Hyperlink"/>
          </w:rPr>
          <w:t>Checks &amp; tests</w:t>
        </w:r>
      </w:hyperlink>
      <w:r w:rsidR="007D6198" w:rsidRPr="00024B1B">
        <w:t> </w:t>
      </w:r>
      <w:r w:rsidR="007D6198" w:rsidRPr="00024B1B">
        <w:rPr>
          <w:noProof/>
          <w:lang w:eastAsia="en-GB"/>
        </w:rPr>
        <w:drawing>
          <wp:inline distT="0" distB="0" distL="0" distR="0" wp14:anchorId="1E66CC17" wp14:editId="68B05A7B">
            <wp:extent cx="152400" cy="152400"/>
            <wp:effectExtent l="0" t="0" r="0" b="0"/>
            <wp:docPr id="487" name="Picture 48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A295149" w14:textId="77777777" w:rsidR="007D6198" w:rsidRPr="00024B1B" w:rsidRDefault="00232133" w:rsidP="007D6198">
      <w:pPr>
        <w:numPr>
          <w:ilvl w:val="3"/>
          <w:numId w:val="60"/>
        </w:numPr>
        <w:spacing w:line="240" w:lineRule="auto"/>
      </w:pPr>
      <w:hyperlink r:id="rId173" w:tooltip="Complications" w:history="1">
        <w:r w:rsidR="007D6198" w:rsidRPr="00024B1B">
          <w:rPr>
            <w:rStyle w:val="Hyperlink"/>
          </w:rPr>
          <w:t>Complications</w:t>
        </w:r>
      </w:hyperlink>
      <w:r w:rsidR="007D6198" w:rsidRPr="00024B1B">
        <w:t> </w:t>
      </w:r>
      <w:r w:rsidR="007D6198" w:rsidRPr="00024B1B">
        <w:rPr>
          <w:noProof/>
          <w:lang w:eastAsia="en-GB"/>
        </w:rPr>
        <w:drawing>
          <wp:inline distT="0" distB="0" distL="0" distR="0" wp14:anchorId="508C0F80" wp14:editId="283B9424">
            <wp:extent cx="152400" cy="152400"/>
            <wp:effectExtent l="0" t="0" r="0" b="0"/>
            <wp:docPr id="486" name="Picture 48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E2035F0" w14:textId="77777777" w:rsidR="007D6198" w:rsidRPr="00024B1B" w:rsidRDefault="00232133" w:rsidP="007D6198">
      <w:pPr>
        <w:numPr>
          <w:ilvl w:val="3"/>
          <w:numId w:val="60"/>
        </w:numPr>
        <w:spacing w:line="240" w:lineRule="auto"/>
      </w:pPr>
      <w:hyperlink r:id="rId174" w:tooltip="Treatment" w:history="1">
        <w:r w:rsidR="007D6198" w:rsidRPr="00024B1B">
          <w:rPr>
            <w:rStyle w:val="Hyperlink"/>
          </w:rPr>
          <w:t>Treatment</w:t>
        </w:r>
      </w:hyperlink>
      <w:r w:rsidR="007D6198" w:rsidRPr="00024B1B">
        <w:t> </w:t>
      </w:r>
      <w:r w:rsidR="007D6198" w:rsidRPr="00024B1B">
        <w:rPr>
          <w:noProof/>
          <w:lang w:eastAsia="en-GB"/>
        </w:rPr>
        <w:drawing>
          <wp:inline distT="0" distB="0" distL="0" distR="0" wp14:anchorId="10AEFF79" wp14:editId="248B88FE">
            <wp:extent cx="152400" cy="152400"/>
            <wp:effectExtent l="0" t="0" r="0" b="0"/>
            <wp:docPr id="485" name="Picture 48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4C1F88E" w14:textId="77777777" w:rsidR="007D6198" w:rsidRPr="00024B1B" w:rsidRDefault="00232133" w:rsidP="007D6198">
      <w:pPr>
        <w:numPr>
          <w:ilvl w:val="3"/>
          <w:numId w:val="60"/>
        </w:numPr>
        <w:spacing w:line="240" w:lineRule="auto"/>
      </w:pPr>
      <w:hyperlink r:id="rId175" w:tooltip="Links" w:history="1">
        <w:r w:rsidR="007D6198" w:rsidRPr="00024B1B">
          <w:rPr>
            <w:rStyle w:val="Hyperlink"/>
          </w:rPr>
          <w:t>Links</w:t>
        </w:r>
      </w:hyperlink>
      <w:r w:rsidR="007D6198" w:rsidRPr="00024B1B">
        <w:t> </w:t>
      </w:r>
      <w:r w:rsidR="007D6198" w:rsidRPr="00024B1B">
        <w:rPr>
          <w:noProof/>
          <w:lang w:eastAsia="en-GB"/>
        </w:rPr>
        <w:drawing>
          <wp:inline distT="0" distB="0" distL="0" distR="0" wp14:anchorId="18134F6B" wp14:editId="37DA78DD">
            <wp:extent cx="152400" cy="152400"/>
            <wp:effectExtent l="0" t="0" r="0" b="0"/>
            <wp:docPr id="484" name="Picture 48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0691430" w14:textId="77777777" w:rsidR="007D6198" w:rsidRPr="00024B1B" w:rsidRDefault="00232133" w:rsidP="007D6198">
      <w:pPr>
        <w:numPr>
          <w:ilvl w:val="1"/>
          <w:numId w:val="60"/>
        </w:numPr>
        <w:spacing w:line="240" w:lineRule="auto"/>
      </w:pPr>
      <w:hyperlink r:id="rId176" w:tooltip="Quick guides" w:history="1">
        <w:r w:rsidR="007D6198" w:rsidRPr="00024B1B">
          <w:rPr>
            <w:rStyle w:val="Hyperlink"/>
          </w:rPr>
          <w:t>Quick guides</w:t>
        </w:r>
      </w:hyperlink>
      <w:r w:rsidR="007D6198" w:rsidRPr="00024B1B">
        <w:t> </w:t>
      </w:r>
      <w:r w:rsidR="007D6198" w:rsidRPr="00024B1B">
        <w:rPr>
          <w:noProof/>
          <w:lang w:eastAsia="en-GB"/>
        </w:rPr>
        <w:drawing>
          <wp:inline distT="0" distB="0" distL="0" distR="0" wp14:anchorId="535B8A94" wp14:editId="79E036DD">
            <wp:extent cx="152400" cy="152400"/>
            <wp:effectExtent l="0" t="0" r="0" b="0"/>
            <wp:docPr id="483" name="Picture 483" descr="v">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v">
                      <a:hlinkClick r:id="rId85"/>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A383C8B" w14:textId="77777777" w:rsidR="007D6198" w:rsidRPr="00024B1B" w:rsidRDefault="00232133" w:rsidP="007D6198">
      <w:pPr>
        <w:numPr>
          <w:ilvl w:val="2"/>
          <w:numId w:val="60"/>
        </w:numPr>
        <w:spacing w:line="240" w:lineRule="auto"/>
      </w:pPr>
      <w:hyperlink r:id="rId178" w:tooltip="About type 2 diabetes" w:history="1">
        <w:r w:rsidR="007D6198" w:rsidRPr="00024B1B">
          <w:rPr>
            <w:rStyle w:val="Hyperlink"/>
          </w:rPr>
          <w:t>About type 2 diabetes</w:t>
        </w:r>
      </w:hyperlink>
      <w:r w:rsidR="007D6198" w:rsidRPr="00024B1B">
        <w:t> </w:t>
      </w:r>
      <w:r w:rsidR="007D6198" w:rsidRPr="00024B1B">
        <w:rPr>
          <w:noProof/>
          <w:lang w:eastAsia="en-GB"/>
        </w:rPr>
        <w:drawing>
          <wp:inline distT="0" distB="0" distL="0" distR="0" wp14:anchorId="29A5BA17" wp14:editId="55E0DD4B">
            <wp:extent cx="152400" cy="152400"/>
            <wp:effectExtent l="0" t="0" r="0" b="0"/>
            <wp:docPr id="482" name="Picture 48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A7788CC" w14:textId="77777777" w:rsidR="007D6198" w:rsidRPr="00024B1B" w:rsidRDefault="00232133" w:rsidP="007D6198">
      <w:pPr>
        <w:numPr>
          <w:ilvl w:val="3"/>
          <w:numId w:val="60"/>
        </w:numPr>
        <w:spacing w:line="240" w:lineRule="auto"/>
      </w:pPr>
      <w:hyperlink r:id="rId179" w:tooltip="Quiz: What is type 2 diabetes?" w:history="1">
        <w:r w:rsidR="007D6198" w:rsidRPr="00024B1B">
          <w:rPr>
            <w:rStyle w:val="Hyperlink"/>
          </w:rPr>
          <w:t>Quiz: What is type 2 diabetes?</w:t>
        </w:r>
      </w:hyperlink>
      <w:r w:rsidR="007D6198" w:rsidRPr="00024B1B">
        <w:t> </w:t>
      </w:r>
      <w:r w:rsidR="007D6198" w:rsidRPr="00024B1B">
        <w:rPr>
          <w:noProof/>
          <w:lang w:eastAsia="en-GB"/>
        </w:rPr>
        <w:drawing>
          <wp:inline distT="0" distB="0" distL="0" distR="0" wp14:anchorId="2E967764" wp14:editId="5D6EF571">
            <wp:extent cx="152400" cy="152400"/>
            <wp:effectExtent l="0" t="0" r="0" b="0"/>
            <wp:docPr id="481" name="Picture 48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C7CDF4" w14:textId="77777777" w:rsidR="007D6198" w:rsidRPr="00024B1B" w:rsidRDefault="00232133" w:rsidP="007D6198">
      <w:pPr>
        <w:numPr>
          <w:ilvl w:val="3"/>
          <w:numId w:val="60"/>
        </w:numPr>
        <w:spacing w:line="240" w:lineRule="auto"/>
      </w:pPr>
      <w:hyperlink r:id="rId180" w:tooltip="Video: about type 2 diabetes" w:history="1">
        <w:r w:rsidR="007D6198" w:rsidRPr="00024B1B">
          <w:rPr>
            <w:rStyle w:val="Hyperlink"/>
          </w:rPr>
          <w:t>Video: about type 2 diabetes</w:t>
        </w:r>
      </w:hyperlink>
      <w:r w:rsidR="007D6198" w:rsidRPr="00024B1B">
        <w:t> </w:t>
      </w:r>
      <w:r w:rsidR="007D6198" w:rsidRPr="00024B1B">
        <w:rPr>
          <w:noProof/>
          <w:lang w:eastAsia="en-GB"/>
        </w:rPr>
        <w:drawing>
          <wp:inline distT="0" distB="0" distL="0" distR="0" wp14:anchorId="04CAE026" wp14:editId="7605BB16">
            <wp:extent cx="152400" cy="152400"/>
            <wp:effectExtent l="0" t="0" r="0" b="0"/>
            <wp:docPr id="480" name="Picture 48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A34ED4C" w14:textId="77777777" w:rsidR="007D6198" w:rsidRPr="00024B1B" w:rsidRDefault="00232133" w:rsidP="007D6198">
      <w:pPr>
        <w:numPr>
          <w:ilvl w:val="3"/>
          <w:numId w:val="60"/>
        </w:numPr>
        <w:spacing w:line="240" w:lineRule="auto"/>
      </w:pPr>
      <w:hyperlink r:id="rId181" w:tooltip="What are the symptoms?" w:history="1">
        <w:r w:rsidR="007D6198" w:rsidRPr="00024B1B">
          <w:rPr>
            <w:rStyle w:val="Hyperlink"/>
          </w:rPr>
          <w:t>What are the symptoms?</w:t>
        </w:r>
      </w:hyperlink>
      <w:r w:rsidR="007D6198" w:rsidRPr="00024B1B">
        <w:t> </w:t>
      </w:r>
      <w:r w:rsidR="007D6198" w:rsidRPr="00024B1B">
        <w:rPr>
          <w:noProof/>
          <w:lang w:eastAsia="en-GB"/>
        </w:rPr>
        <w:drawing>
          <wp:inline distT="0" distB="0" distL="0" distR="0" wp14:anchorId="54E73E6A" wp14:editId="46525946">
            <wp:extent cx="152400" cy="152400"/>
            <wp:effectExtent l="0" t="0" r="0" b="0"/>
            <wp:docPr id="479" name="Picture 47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B80466A" w14:textId="77777777" w:rsidR="007D6198" w:rsidRPr="00024B1B" w:rsidRDefault="00232133" w:rsidP="007D6198">
      <w:pPr>
        <w:numPr>
          <w:ilvl w:val="3"/>
          <w:numId w:val="60"/>
        </w:numPr>
        <w:spacing w:line="240" w:lineRule="auto"/>
      </w:pPr>
      <w:hyperlink r:id="rId182" w:tooltip="Why did I get type 2 diabetes?" w:history="1">
        <w:r w:rsidR="007D6198" w:rsidRPr="00024B1B">
          <w:rPr>
            <w:rStyle w:val="Hyperlink"/>
          </w:rPr>
          <w:t>Why did I get type 2 diabetes?</w:t>
        </w:r>
      </w:hyperlink>
      <w:r w:rsidR="007D6198" w:rsidRPr="00024B1B">
        <w:t> </w:t>
      </w:r>
      <w:r w:rsidR="007D6198" w:rsidRPr="00024B1B">
        <w:rPr>
          <w:noProof/>
          <w:lang w:eastAsia="en-GB"/>
        </w:rPr>
        <w:drawing>
          <wp:inline distT="0" distB="0" distL="0" distR="0" wp14:anchorId="6037BA6E" wp14:editId="54F7EC4B">
            <wp:extent cx="152400" cy="152400"/>
            <wp:effectExtent l="0" t="0" r="0" b="0"/>
            <wp:docPr id="478" name="Picture 47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31A2721" w14:textId="77777777" w:rsidR="007D6198" w:rsidRPr="00024B1B" w:rsidRDefault="00232133" w:rsidP="007D6198">
      <w:pPr>
        <w:numPr>
          <w:ilvl w:val="3"/>
          <w:numId w:val="60"/>
        </w:numPr>
        <w:spacing w:line="240" w:lineRule="auto"/>
      </w:pPr>
      <w:hyperlink r:id="rId183" w:tooltip="Is there a cure" w:history="1">
        <w:r w:rsidR="007D6198" w:rsidRPr="00024B1B">
          <w:rPr>
            <w:rStyle w:val="Hyperlink"/>
          </w:rPr>
          <w:t>Is there a cure</w:t>
        </w:r>
      </w:hyperlink>
      <w:r w:rsidR="007D6198" w:rsidRPr="00024B1B">
        <w:t> </w:t>
      </w:r>
      <w:r w:rsidR="007D6198" w:rsidRPr="00024B1B">
        <w:rPr>
          <w:noProof/>
          <w:lang w:eastAsia="en-GB"/>
        </w:rPr>
        <w:drawing>
          <wp:inline distT="0" distB="0" distL="0" distR="0" wp14:anchorId="4630ED63" wp14:editId="5E0FB745">
            <wp:extent cx="152400" cy="152400"/>
            <wp:effectExtent l="0" t="0" r="0" b="0"/>
            <wp:docPr id="477" name="Picture 47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5BCF90" w14:textId="77777777" w:rsidR="007D6198" w:rsidRPr="00024B1B" w:rsidRDefault="00232133" w:rsidP="007D6198">
      <w:pPr>
        <w:numPr>
          <w:ilvl w:val="3"/>
          <w:numId w:val="60"/>
        </w:numPr>
        <w:spacing w:line="240" w:lineRule="auto"/>
      </w:pPr>
      <w:hyperlink r:id="rId184" w:tooltip="What is the treatment?" w:history="1">
        <w:r w:rsidR="007D6198" w:rsidRPr="00024B1B">
          <w:rPr>
            <w:rStyle w:val="Hyperlink"/>
          </w:rPr>
          <w:t>What is the treatment?</w:t>
        </w:r>
      </w:hyperlink>
      <w:r w:rsidR="007D6198" w:rsidRPr="00024B1B">
        <w:t> </w:t>
      </w:r>
      <w:r w:rsidR="007D6198" w:rsidRPr="00024B1B">
        <w:rPr>
          <w:noProof/>
          <w:lang w:eastAsia="en-GB"/>
        </w:rPr>
        <w:drawing>
          <wp:inline distT="0" distB="0" distL="0" distR="0" wp14:anchorId="1BF6B6C6" wp14:editId="62CE8233">
            <wp:extent cx="152400" cy="152400"/>
            <wp:effectExtent l="0" t="0" r="0" b="0"/>
            <wp:docPr id="476" name="Picture 47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636B874" w14:textId="77777777" w:rsidR="007D6198" w:rsidRPr="00024B1B" w:rsidRDefault="00232133" w:rsidP="007D6198">
      <w:pPr>
        <w:numPr>
          <w:ilvl w:val="3"/>
          <w:numId w:val="60"/>
        </w:numPr>
        <w:spacing w:line="240" w:lineRule="auto"/>
      </w:pPr>
      <w:hyperlink r:id="rId185" w:tooltip="What happens if I don't control my diabetes?" w:history="1">
        <w:r w:rsidR="007D6198" w:rsidRPr="00024B1B">
          <w:rPr>
            <w:rStyle w:val="Hyperlink"/>
          </w:rPr>
          <w:t>What happens if I don't control my diabetes?</w:t>
        </w:r>
      </w:hyperlink>
      <w:r w:rsidR="007D6198" w:rsidRPr="00024B1B">
        <w:t> </w:t>
      </w:r>
      <w:r w:rsidR="007D6198" w:rsidRPr="00024B1B">
        <w:rPr>
          <w:noProof/>
          <w:lang w:eastAsia="en-GB"/>
        </w:rPr>
        <w:drawing>
          <wp:inline distT="0" distB="0" distL="0" distR="0" wp14:anchorId="2765C82E" wp14:editId="06BD4489">
            <wp:extent cx="152400" cy="152400"/>
            <wp:effectExtent l="0" t="0" r="0" b="0"/>
            <wp:docPr id="475" name="Picture 47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C4F1E9F" w14:textId="77777777" w:rsidR="007D6198" w:rsidRPr="00024B1B" w:rsidRDefault="00232133" w:rsidP="007D6198">
      <w:pPr>
        <w:numPr>
          <w:ilvl w:val="3"/>
          <w:numId w:val="60"/>
        </w:numPr>
        <w:spacing w:line="240" w:lineRule="auto"/>
      </w:pPr>
      <w:hyperlink r:id="rId186" w:tooltip="How can I take care of my diabetes?" w:history="1">
        <w:r w:rsidR="007D6198" w:rsidRPr="00024B1B">
          <w:rPr>
            <w:rStyle w:val="Hyperlink"/>
          </w:rPr>
          <w:t>How can I take care of my diabetes?</w:t>
        </w:r>
      </w:hyperlink>
      <w:r w:rsidR="007D6198" w:rsidRPr="00024B1B">
        <w:t> </w:t>
      </w:r>
      <w:r w:rsidR="007D6198" w:rsidRPr="00024B1B">
        <w:rPr>
          <w:noProof/>
          <w:lang w:eastAsia="en-GB"/>
        </w:rPr>
        <w:drawing>
          <wp:inline distT="0" distB="0" distL="0" distR="0" wp14:anchorId="25FAFB9C" wp14:editId="28936039">
            <wp:extent cx="152400" cy="152400"/>
            <wp:effectExtent l="0" t="0" r="0" b="0"/>
            <wp:docPr id="474" name="Picture 47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2568390" w14:textId="77777777" w:rsidR="007D6198" w:rsidRPr="00024B1B" w:rsidRDefault="00232133" w:rsidP="007D6198">
      <w:pPr>
        <w:numPr>
          <w:ilvl w:val="3"/>
          <w:numId w:val="60"/>
        </w:numPr>
        <w:spacing w:line="240" w:lineRule="auto"/>
      </w:pPr>
      <w:hyperlink r:id="rId187" w:tooltip="Final quiz" w:history="1">
        <w:r w:rsidR="007D6198" w:rsidRPr="00024B1B">
          <w:rPr>
            <w:rStyle w:val="Hyperlink"/>
          </w:rPr>
          <w:t>Final quiz</w:t>
        </w:r>
      </w:hyperlink>
      <w:r w:rsidR="007D6198" w:rsidRPr="00024B1B">
        <w:t> </w:t>
      </w:r>
      <w:r w:rsidR="007D6198" w:rsidRPr="00024B1B">
        <w:rPr>
          <w:noProof/>
          <w:lang w:eastAsia="en-GB"/>
        </w:rPr>
        <w:drawing>
          <wp:inline distT="0" distB="0" distL="0" distR="0" wp14:anchorId="38DF284D" wp14:editId="6419D149">
            <wp:extent cx="152400" cy="152400"/>
            <wp:effectExtent l="0" t="0" r="0" b="0"/>
            <wp:docPr id="473" name="Picture 47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C02284A" w14:textId="77777777" w:rsidR="007D6198" w:rsidRPr="00024B1B" w:rsidRDefault="00232133" w:rsidP="007D6198">
      <w:pPr>
        <w:numPr>
          <w:ilvl w:val="3"/>
          <w:numId w:val="60"/>
        </w:numPr>
        <w:spacing w:line="240" w:lineRule="auto"/>
      </w:pPr>
      <w:hyperlink r:id="rId188" w:tooltip="Next steps" w:history="1">
        <w:r w:rsidR="007D6198" w:rsidRPr="00024B1B">
          <w:rPr>
            <w:rStyle w:val="Hyperlink"/>
          </w:rPr>
          <w:t>Next steps</w:t>
        </w:r>
      </w:hyperlink>
      <w:r w:rsidR="007D6198" w:rsidRPr="00024B1B">
        <w:t> </w:t>
      </w:r>
      <w:r w:rsidR="007D6198" w:rsidRPr="00024B1B">
        <w:rPr>
          <w:noProof/>
          <w:lang w:eastAsia="en-GB"/>
        </w:rPr>
        <w:drawing>
          <wp:inline distT="0" distB="0" distL="0" distR="0" wp14:anchorId="4D7ECA04" wp14:editId="1418D5E5">
            <wp:extent cx="152400" cy="152400"/>
            <wp:effectExtent l="0" t="0" r="0" b="0"/>
            <wp:docPr id="472" name="Picture 47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9D09E2F" w14:textId="77777777" w:rsidR="007D6198" w:rsidRPr="00024B1B" w:rsidRDefault="00232133" w:rsidP="007D6198">
      <w:pPr>
        <w:numPr>
          <w:ilvl w:val="3"/>
          <w:numId w:val="60"/>
        </w:numPr>
        <w:spacing w:line="240" w:lineRule="auto"/>
      </w:pPr>
      <w:hyperlink r:id="rId189" w:tooltip="Longer quiz" w:history="1">
        <w:r w:rsidR="007D6198" w:rsidRPr="00024B1B">
          <w:rPr>
            <w:rStyle w:val="Hyperlink"/>
          </w:rPr>
          <w:t>Longer quiz</w:t>
        </w:r>
      </w:hyperlink>
      <w:r w:rsidR="007D6198" w:rsidRPr="00024B1B">
        <w:t> </w:t>
      </w:r>
      <w:r w:rsidR="007D6198" w:rsidRPr="00024B1B">
        <w:rPr>
          <w:noProof/>
          <w:lang w:eastAsia="en-GB"/>
        </w:rPr>
        <w:drawing>
          <wp:inline distT="0" distB="0" distL="0" distR="0" wp14:anchorId="17D26EE3" wp14:editId="7EF4B2E2">
            <wp:extent cx="152400" cy="152400"/>
            <wp:effectExtent l="0" t="0" r="0" b="0"/>
            <wp:docPr id="471" name="Picture 47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351624A" w14:textId="77777777" w:rsidR="007D6198" w:rsidRPr="00024B1B" w:rsidRDefault="00232133" w:rsidP="007D6198">
      <w:pPr>
        <w:numPr>
          <w:ilvl w:val="2"/>
          <w:numId w:val="60"/>
        </w:numPr>
        <w:spacing w:line="240" w:lineRule="auto"/>
      </w:pPr>
      <w:hyperlink r:id="rId190" w:tooltip="Understanding medicines" w:history="1">
        <w:r w:rsidR="007D6198" w:rsidRPr="00024B1B">
          <w:rPr>
            <w:rStyle w:val="Hyperlink"/>
          </w:rPr>
          <w:t>Understanding medicines</w:t>
        </w:r>
      </w:hyperlink>
      <w:r w:rsidR="007D6198" w:rsidRPr="00024B1B">
        <w:t> </w:t>
      </w:r>
      <w:r w:rsidR="007D6198" w:rsidRPr="00024B1B">
        <w:rPr>
          <w:noProof/>
          <w:lang w:eastAsia="en-GB"/>
        </w:rPr>
        <w:drawing>
          <wp:inline distT="0" distB="0" distL="0" distR="0" wp14:anchorId="0C7F7FB1" wp14:editId="125258E2">
            <wp:extent cx="152400" cy="152400"/>
            <wp:effectExtent l="0" t="0" r="0" b="0"/>
            <wp:docPr id="470" name="Picture 47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4349C67" w14:textId="77777777" w:rsidR="007D6198" w:rsidRPr="00024B1B" w:rsidRDefault="00232133" w:rsidP="007D6198">
      <w:pPr>
        <w:numPr>
          <w:ilvl w:val="3"/>
          <w:numId w:val="60"/>
        </w:numPr>
        <w:spacing w:line="240" w:lineRule="auto"/>
      </w:pPr>
      <w:hyperlink r:id="rId191" w:tooltip="Quiz: Understanding medicines" w:history="1">
        <w:r w:rsidR="007D6198" w:rsidRPr="00024B1B">
          <w:rPr>
            <w:rStyle w:val="Hyperlink"/>
          </w:rPr>
          <w:t>Quiz: Understanding medicines</w:t>
        </w:r>
      </w:hyperlink>
      <w:r w:rsidR="007D6198" w:rsidRPr="00024B1B">
        <w:t> </w:t>
      </w:r>
      <w:r w:rsidR="007D6198" w:rsidRPr="00024B1B">
        <w:rPr>
          <w:noProof/>
          <w:lang w:eastAsia="en-GB"/>
        </w:rPr>
        <w:drawing>
          <wp:inline distT="0" distB="0" distL="0" distR="0" wp14:anchorId="7C2896B0" wp14:editId="3C29CDCE">
            <wp:extent cx="152400" cy="152400"/>
            <wp:effectExtent l="0" t="0" r="0" b="0"/>
            <wp:docPr id="469" name="Picture 46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1610E5C" w14:textId="77777777" w:rsidR="007D6198" w:rsidRPr="00024B1B" w:rsidRDefault="00232133" w:rsidP="007D6198">
      <w:pPr>
        <w:numPr>
          <w:ilvl w:val="3"/>
          <w:numId w:val="60"/>
        </w:numPr>
        <w:spacing w:line="240" w:lineRule="auto"/>
      </w:pPr>
      <w:hyperlink r:id="rId192" w:tooltip="Understanding medicines" w:history="1">
        <w:r w:rsidR="007D6198" w:rsidRPr="00024B1B">
          <w:rPr>
            <w:rStyle w:val="Hyperlink"/>
          </w:rPr>
          <w:t>Understanding medicines</w:t>
        </w:r>
      </w:hyperlink>
      <w:r w:rsidR="007D6198" w:rsidRPr="00024B1B">
        <w:t> </w:t>
      </w:r>
      <w:r w:rsidR="007D6198" w:rsidRPr="00024B1B">
        <w:rPr>
          <w:noProof/>
          <w:lang w:eastAsia="en-GB"/>
        </w:rPr>
        <w:drawing>
          <wp:inline distT="0" distB="0" distL="0" distR="0" wp14:anchorId="2AC93905" wp14:editId="049D3ED9">
            <wp:extent cx="152400" cy="152400"/>
            <wp:effectExtent l="0" t="0" r="0" b="0"/>
            <wp:docPr id="468" name="Picture 46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370AB54" w14:textId="77777777" w:rsidR="007D6198" w:rsidRPr="00024B1B" w:rsidRDefault="00232133" w:rsidP="007D6198">
      <w:pPr>
        <w:numPr>
          <w:ilvl w:val="3"/>
          <w:numId w:val="60"/>
        </w:numPr>
        <w:spacing w:line="240" w:lineRule="auto"/>
      </w:pPr>
      <w:hyperlink r:id="rId193" w:tooltip="Why take medication?" w:history="1">
        <w:r w:rsidR="007D6198" w:rsidRPr="00024B1B">
          <w:rPr>
            <w:rStyle w:val="Hyperlink"/>
          </w:rPr>
          <w:t>Why take medication?</w:t>
        </w:r>
      </w:hyperlink>
      <w:r w:rsidR="007D6198" w:rsidRPr="00024B1B">
        <w:t> </w:t>
      </w:r>
      <w:r w:rsidR="007D6198" w:rsidRPr="00024B1B">
        <w:rPr>
          <w:noProof/>
          <w:lang w:eastAsia="en-GB"/>
        </w:rPr>
        <w:drawing>
          <wp:inline distT="0" distB="0" distL="0" distR="0" wp14:anchorId="1F80CFFE" wp14:editId="2BB80FDA">
            <wp:extent cx="152400" cy="152400"/>
            <wp:effectExtent l="0" t="0" r="0" b="0"/>
            <wp:docPr id="467" name="Picture 46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4696911" w14:textId="77777777" w:rsidR="007D6198" w:rsidRPr="00024B1B" w:rsidRDefault="00232133" w:rsidP="007D6198">
      <w:pPr>
        <w:numPr>
          <w:ilvl w:val="3"/>
          <w:numId w:val="60"/>
        </w:numPr>
        <w:spacing w:line="240" w:lineRule="auto"/>
      </w:pPr>
      <w:hyperlink r:id="rId194" w:tooltip="Reasons for taking medicines" w:history="1">
        <w:r w:rsidR="007D6198" w:rsidRPr="00024B1B">
          <w:rPr>
            <w:rStyle w:val="Hyperlink"/>
          </w:rPr>
          <w:t>Reasons for taking medicines</w:t>
        </w:r>
      </w:hyperlink>
      <w:r w:rsidR="007D6198" w:rsidRPr="00024B1B">
        <w:t> </w:t>
      </w:r>
      <w:r w:rsidR="007D6198" w:rsidRPr="00024B1B">
        <w:rPr>
          <w:noProof/>
          <w:lang w:eastAsia="en-GB"/>
        </w:rPr>
        <w:drawing>
          <wp:inline distT="0" distB="0" distL="0" distR="0" wp14:anchorId="4F44EA19" wp14:editId="21D59B00">
            <wp:extent cx="152400" cy="152400"/>
            <wp:effectExtent l="0" t="0" r="0" b="0"/>
            <wp:docPr id="466" name="Picture 46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AF089D1" w14:textId="77777777" w:rsidR="007D6198" w:rsidRPr="00024B1B" w:rsidRDefault="00232133" w:rsidP="007D6198">
      <w:pPr>
        <w:numPr>
          <w:ilvl w:val="3"/>
          <w:numId w:val="60"/>
        </w:numPr>
        <w:spacing w:line="240" w:lineRule="auto"/>
      </w:pPr>
      <w:hyperlink r:id="rId195" w:tooltip="Common medicines" w:history="1">
        <w:r w:rsidR="007D6198" w:rsidRPr="00024B1B">
          <w:rPr>
            <w:rStyle w:val="Hyperlink"/>
          </w:rPr>
          <w:t>Common medicines</w:t>
        </w:r>
      </w:hyperlink>
      <w:r w:rsidR="007D6198" w:rsidRPr="00024B1B">
        <w:t> </w:t>
      </w:r>
      <w:r w:rsidR="007D6198" w:rsidRPr="00024B1B">
        <w:rPr>
          <w:noProof/>
          <w:lang w:eastAsia="en-GB"/>
        </w:rPr>
        <w:drawing>
          <wp:inline distT="0" distB="0" distL="0" distR="0" wp14:anchorId="1AA80148" wp14:editId="3A45D610">
            <wp:extent cx="152400" cy="152400"/>
            <wp:effectExtent l="0" t="0" r="0" b="0"/>
            <wp:docPr id="465" name="Picture 46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8E3EC33" w14:textId="77777777" w:rsidR="007D6198" w:rsidRPr="00024B1B" w:rsidRDefault="00232133" w:rsidP="007D6198">
      <w:pPr>
        <w:numPr>
          <w:ilvl w:val="3"/>
          <w:numId w:val="60"/>
        </w:numPr>
        <w:spacing w:line="240" w:lineRule="auto"/>
      </w:pPr>
      <w:hyperlink r:id="rId196" w:tooltip="Insulin" w:history="1">
        <w:r w:rsidR="007D6198" w:rsidRPr="00024B1B">
          <w:rPr>
            <w:rStyle w:val="Hyperlink"/>
          </w:rPr>
          <w:t>Insulin</w:t>
        </w:r>
      </w:hyperlink>
      <w:r w:rsidR="007D6198" w:rsidRPr="00024B1B">
        <w:t> </w:t>
      </w:r>
      <w:r w:rsidR="007D6198" w:rsidRPr="00024B1B">
        <w:rPr>
          <w:noProof/>
          <w:lang w:eastAsia="en-GB"/>
        </w:rPr>
        <w:drawing>
          <wp:inline distT="0" distB="0" distL="0" distR="0" wp14:anchorId="2431F26A" wp14:editId="2B2D94BE">
            <wp:extent cx="152400" cy="152400"/>
            <wp:effectExtent l="0" t="0" r="0" b="0"/>
            <wp:docPr id="464" name="Picture 46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AE908C4" w14:textId="77777777" w:rsidR="007D6198" w:rsidRPr="00024B1B" w:rsidRDefault="00232133" w:rsidP="007D6198">
      <w:pPr>
        <w:numPr>
          <w:ilvl w:val="3"/>
          <w:numId w:val="60"/>
        </w:numPr>
        <w:spacing w:line="240" w:lineRule="auto"/>
      </w:pPr>
      <w:hyperlink r:id="rId197" w:tooltip="Special situations" w:history="1">
        <w:r w:rsidR="007D6198" w:rsidRPr="00024B1B">
          <w:rPr>
            <w:rStyle w:val="Hyperlink"/>
          </w:rPr>
          <w:t>Special situations</w:t>
        </w:r>
      </w:hyperlink>
      <w:r w:rsidR="007D6198" w:rsidRPr="00024B1B">
        <w:t> </w:t>
      </w:r>
      <w:r w:rsidR="007D6198" w:rsidRPr="00024B1B">
        <w:rPr>
          <w:noProof/>
          <w:lang w:eastAsia="en-GB"/>
        </w:rPr>
        <w:drawing>
          <wp:inline distT="0" distB="0" distL="0" distR="0" wp14:anchorId="0EAFF466" wp14:editId="0F3FA973">
            <wp:extent cx="152400" cy="152400"/>
            <wp:effectExtent l="0" t="0" r="0" b="0"/>
            <wp:docPr id="463" name="Picture 46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9020F6F" w14:textId="77777777" w:rsidR="007D6198" w:rsidRPr="00024B1B" w:rsidRDefault="00232133" w:rsidP="007D6198">
      <w:pPr>
        <w:numPr>
          <w:ilvl w:val="3"/>
          <w:numId w:val="60"/>
        </w:numPr>
        <w:spacing w:line="240" w:lineRule="auto"/>
      </w:pPr>
      <w:hyperlink r:id="rId198" w:tooltip="Tips for taking medicines" w:history="1">
        <w:r w:rsidR="007D6198" w:rsidRPr="00024B1B">
          <w:rPr>
            <w:rStyle w:val="Hyperlink"/>
          </w:rPr>
          <w:t>Tips for taking medicines</w:t>
        </w:r>
      </w:hyperlink>
      <w:r w:rsidR="007D6198" w:rsidRPr="00024B1B">
        <w:t> </w:t>
      </w:r>
      <w:r w:rsidR="007D6198" w:rsidRPr="00024B1B">
        <w:rPr>
          <w:noProof/>
          <w:lang w:eastAsia="en-GB"/>
        </w:rPr>
        <w:drawing>
          <wp:inline distT="0" distB="0" distL="0" distR="0" wp14:anchorId="185463B1" wp14:editId="788138A4">
            <wp:extent cx="152400" cy="152400"/>
            <wp:effectExtent l="0" t="0" r="0" b="0"/>
            <wp:docPr id="462" name="Picture 46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F16F30F" w14:textId="77777777" w:rsidR="007D6198" w:rsidRPr="00024B1B" w:rsidRDefault="00232133" w:rsidP="007D6198">
      <w:pPr>
        <w:numPr>
          <w:ilvl w:val="3"/>
          <w:numId w:val="60"/>
        </w:numPr>
        <w:spacing w:line="240" w:lineRule="auto"/>
      </w:pPr>
      <w:hyperlink r:id="rId199" w:tooltip="Final quiz" w:history="1">
        <w:r w:rsidR="007D6198" w:rsidRPr="00024B1B">
          <w:rPr>
            <w:rStyle w:val="Hyperlink"/>
          </w:rPr>
          <w:t>Final quiz</w:t>
        </w:r>
      </w:hyperlink>
      <w:r w:rsidR="007D6198" w:rsidRPr="00024B1B">
        <w:t> </w:t>
      </w:r>
      <w:r w:rsidR="007D6198" w:rsidRPr="00024B1B">
        <w:rPr>
          <w:noProof/>
          <w:lang w:eastAsia="en-GB"/>
        </w:rPr>
        <w:drawing>
          <wp:inline distT="0" distB="0" distL="0" distR="0" wp14:anchorId="1066E664" wp14:editId="56A132B7">
            <wp:extent cx="152400" cy="152400"/>
            <wp:effectExtent l="0" t="0" r="0" b="0"/>
            <wp:docPr id="461" name="Picture 46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E776934" w14:textId="77777777" w:rsidR="007D6198" w:rsidRPr="00024B1B" w:rsidRDefault="00232133" w:rsidP="007D6198">
      <w:pPr>
        <w:numPr>
          <w:ilvl w:val="3"/>
          <w:numId w:val="60"/>
        </w:numPr>
        <w:spacing w:line="240" w:lineRule="auto"/>
      </w:pPr>
      <w:hyperlink r:id="rId200" w:tooltip="Next steps" w:history="1">
        <w:r w:rsidR="007D6198" w:rsidRPr="00024B1B">
          <w:rPr>
            <w:rStyle w:val="Hyperlink"/>
          </w:rPr>
          <w:t>Next steps</w:t>
        </w:r>
      </w:hyperlink>
      <w:r w:rsidR="007D6198" w:rsidRPr="00024B1B">
        <w:t> </w:t>
      </w:r>
      <w:r w:rsidR="007D6198" w:rsidRPr="00024B1B">
        <w:rPr>
          <w:noProof/>
          <w:lang w:eastAsia="en-GB"/>
        </w:rPr>
        <w:drawing>
          <wp:inline distT="0" distB="0" distL="0" distR="0" wp14:anchorId="01236CA7" wp14:editId="470BF1CC">
            <wp:extent cx="152400" cy="152400"/>
            <wp:effectExtent l="0" t="0" r="0" b="0"/>
            <wp:docPr id="460" name="Picture 46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60BD92B" w14:textId="77777777" w:rsidR="007D6198" w:rsidRPr="00024B1B" w:rsidRDefault="00232133" w:rsidP="007D6198">
      <w:pPr>
        <w:numPr>
          <w:ilvl w:val="2"/>
          <w:numId w:val="60"/>
        </w:numPr>
        <w:spacing w:line="240" w:lineRule="auto"/>
      </w:pPr>
      <w:hyperlink r:id="rId201" w:tooltip="Eating with type 2 diabetes" w:history="1">
        <w:r w:rsidR="007D6198" w:rsidRPr="00024B1B">
          <w:rPr>
            <w:rStyle w:val="Hyperlink"/>
          </w:rPr>
          <w:t>Eating with type 2 diabetes</w:t>
        </w:r>
      </w:hyperlink>
      <w:r w:rsidR="007D6198" w:rsidRPr="00024B1B">
        <w:t> </w:t>
      </w:r>
      <w:r w:rsidR="007D6198" w:rsidRPr="00024B1B">
        <w:rPr>
          <w:noProof/>
          <w:lang w:eastAsia="en-GB"/>
        </w:rPr>
        <w:drawing>
          <wp:inline distT="0" distB="0" distL="0" distR="0" wp14:anchorId="3048029E" wp14:editId="55992EBB">
            <wp:extent cx="152400" cy="152400"/>
            <wp:effectExtent l="0" t="0" r="0" b="0"/>
            <wp:docPr id="459" name="Picture 45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F9701F7" w14:textId="77777777" w:rsidR="007D6198" w:rsidRPr="00024B1B" w:rsidRDefault="00232133" w:rsidP="007D6198">
      <w:pPr>
        <w:numPr>
          <w:ilvl w:val="3"/>
          <w:numId w:val="60"/>
        </w:numPr>
        <w:spacing w:line="240" w:lineRule="auto"/>
      </w:pPr>
      <w:hyperlink r:id="rId202" w:tooltip="Enjoying a healthy balanced diet" w:history="1">
        <w:r w:rsidR="007D6198" w:rsidRPr="00024B1B">
          <w:rPr>
            <w:rStyle w:val="Hyperlink"/>
          </w:rPr>
          <w:t>Enjoying a healthy balanced diet</w:t>
        </w:r>
      </w:hyperlink>
      <w:r w:rsidR="007D6198" w:rsidRPr="00024B1B">
        <w:t> </w:t>
      </w:r>
      <w:r w:rsidR="007D6198" w:rsidRPr="00024B1B">
        <w:rPr>
          <w:noProof/>
          <w:lang w:eastAsia="en-GB"/>
        </w:rPr>
        <w:drawing>
          <wp:inline distT="0" distB="0" distL="0" distR="0" wp14:anchorId="70A292C6" wp14:editId="27E5A3C7">
            <wp:extent cx="152400" cy="152400"/>
            <wp:effectExtent l="0" t="0" r="0" b="0"/>
            <wp:docPr id="458" name="Picture 45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F33352D" w14:textId="77777777" w:rsidR="007D6198" w:rsidRPr="00024B1B" w:rsidRDefault="00232133" w:rsidP="007D6198">
      <w:pPr>
        <w:numPr>
          <w:ilvl w:val="3"/>
          <w:numId w:val="60"/>
        </w:numPr>
        <w:spacing w:line="240" w:lineRule="auto"/>
      </w:pPr>
      <w:hyperlink r:id="rId203" w:tooltip="Eight steps to healthy eating" w:history="1">
        <w:r w:rsidR="007D6198" w:rsidRPr="00024B1B">
          <w:rPr>
            <w:rStyle w:val="Hyperlink"/>
          </w:rPr>
          <w:t>Eight steps to healthy eating</w:t>
        </w:r>
      </w:hyperlink>
      <w:r w:rsidR="007D6198" w:rsidRPr="00024B1B">
        <w:t> </w:t>
      </w:r>
      <w:r w:rsidR="007D6198" w:rsidRPr="00024B1B">
        <w:rPr>
          <w:noProof/>
          <w:lang w:eastAsia="en-GB"/>
        </w:rPr>
        <w:drawing>
          <wp:inline distT="0" distB="0" distL="0" distR="0" wp14:anchorId="2FC8C7B6" wp14:editId="44A2505B">
            <wp:extent cx="152400" cy="152400"/>
            <wp:effectExtent l="0" t="0" r="0" b="0"/>
            <wp:docPr id="457" name="Picture 45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A8BCE05" w14:textId="77777777" w:rsidR="007D6198" w:rsidRPr="00024B1B" w:rsidRDefault="00232133" w:rsidP="007D6198">
      <w:pPr>
        <w:numPr>
          <w:ilvl w:val="3"/>
          <w:numId w:val="60"/>
        </w:numPr>
        <w:spacing w:line="240" w:lineRule="auto"/>
      </w:pPr>
      <w:hyperlink r:id="rId204" w:tooltip="Step 1: eat three meals a day" w:history="1">
        <w:r w:rsidR="007D6198" w:rsidRPr="00024B1B">
          <w:rPr>
            <w:rStyle w:val="Hyperlink"/>
          </w:rPr>
          <w:t>Step 1: eat three meals a day</w:t>
        </w:r>
      </w:hyperlink>
      <w:r w:rsidR="007D6198" w:rsidRPr="00024B1B">
        <w:t> </w:t>
      </w:r>
      <w:r w:rsidR="007D6198" w:rsidRPr="00024B1B">
        <w:rPr>
          <w:noProof/>
          <w:lang w:eastAsia="en-GB"/>
        </w:rPr>
        <w:drawing>
          <wp:inline distT="0" distB="0" distL="0" distR="0" wp14:anchorId="21F19897" wp14:editId="4C77910D">
            <wp:extent cx="152400" cy="152400"/>
            <wp:effectExtent l="0" t="0" r="0" b="0"/>
            <wp:docPr id="456" name="Picture 45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06B8B61" w14:textId="77777777" w:rsidR="007D6198" w:rsidRPr="00024B1B" w:rsidRDefault="00232133" w:rsidP="007D6198">
      <w:pPr>
        <w:numPr>
          <w:ilvl w:val="3"/>
          <w:numId w:val="60"/>
        </w:numPr>
        <w:spacing w:line="240" w:lineRule="auto"/>
      </w:pPr>
      <w:hyperlink r:id="rId205" w:tooltip="Step 2: eat five portions of fruit and vegetables a day" w:history="1">
        <w:r w:rsidR="007D6198" w:rsidRPr="00024B1B">
          <w:rPr>
            <w:rStyle w:val="Hyperlink"/>
          </w:rPr>
          <w:t>Step 2: eat five portions of fruit and vegetables a day</w:t>
        </w:r>
      </w:hyperlink>
      <w:r w:rsidR="007D6198" w:rsidRPr="00024B1B">
        <w:t> </w:t>
      </w:r>
      <w:r w:rsidR="007D6198" w:rsidRPr="00024B1B">
        <w:rPr>
          <w:noProof/>
          <w:lang w:eastAsia="en-GB"/>
        </w:rPr>
        <w:drawing>
          <wp:inline distT="0" distB="0" distL="0" distR="0" wp14:anchorId="22048268" wp14:editId="220B8BBA">
            <wp:extent cx="152400" cy="152400"/>
            <wp:effectExtent l="0" t="0" r="0" b="0"/>
            <wp:docPr id="455" name="Picture 45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CEE1EE" w14:textId="77777777" w:rsidR="007D6198" w:rsidRPr="00024B1B" w:rsidRDefault="00232133" w:rsidP="007D6198">
      <w:pPr>
        <w:numPr>
          <w:ilvl w:val="3"/>
          <w:numId w:val="60"/>
        </w:numPr>
        <w:spacing w:line="240" w:lineRule="auto"/>
      </w:pPr>
      <w:hyperlink r:id="rId206" w:tooltip="Step 3: cut down on sugar" w:history="1">
        <w:r w:rsidR="007D6198" w:rsidRPr="00024B1B">
          <w:rPr>
            <w:rStyle w:val="Hyperlink"/>
          </w:rPr>
          <w:t>Step 3: cut down on sugar</w:t>
        </w:r>
      </w:hyperlink>
      <w:r w:rsidR="007D6198" w:rsidRPr="00024B1B">
        <w:t> </w:t>
      </w:r>
      <w:r w:rsidR="007D6198" w:rsidRPr="00024B1B">
        <w:rPr>
          <w:noProof/>
          <w:lang w:eastAsia="en-GB"/>
        </w:rPr>
        <w:drawing>
          <wp:inline distT="0" distB="0" distL="0" distR="0" wp14:anchorId="2FFC1E09" wp14:editId="76191356">
            <wp:extent cx="152400" cy="152400"/>
            <wp:effectExtent l="0" t="0" r="0" b="0"/>
            <wp:docPr id="454" name="Picture 45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3BE2B32" w14:textId="77777777" w:rsidR="007D6198" w:rsidRPr="00024B1B" w:rsidRDefault="00232133" w:rsidP="007D6198">
      <w:pPr>
        <w:numPr>
          <w:ilvl w:val="3"/>
          <w:numId w:val="60"/>
        </w:numPr>
        <w:spacing w:line="240" w:lineRule="auto"/>
      </w:pPr>
      <w:hyperlink r:id="rId207" w:tooltip="Step 4: cut down on fat" w:history="1">
        <w:r w:rsidR="007D6198" w:rsidRPr="00024B1B">
          <w:rPr>
            <w:rStyle w:val="Hyperlink"/>
          </w:rPr>
          <w:t>Step 4: cut down on fat</w:t>
        </w:r>
      </w:hyperlink>
      <w:r w:rsidR="007D6198" w:rsidRPr="00024B1B">
        <w:t> </w:t>
      </w:r>
      <w:r w:rsidR="007D6198" w:rsidRPr="00024B1B">
        <w:rPr>
          <w:noProof/>
          <w:lang w:eastAsia="en-GB"/>
        </w:rPr>
        <w:drawing>
          <wp:inline distT="0" distB="0" distL="0" distR="0" wp14:anchorId="3B07C2CD" wp14:editId="33C9165A">
            <wp:extent cx="152400" cy="152400"/>
            <wp:effectExtent l="0" t="0" r="0" b="0"/>
            <wp:docPr id="453" name="Picture 45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8BFECC" w14:textId="77777777" w:rsidR="007D6198" w:rsidRPr="00024B1B" w:rsidRDefault="00232133" w:rsidP="007D6198">
      <w:pPr>
        <w:numPr>
          <w:ilvl w:val="3"/>
          <w:numId w:val="60"/>
        </w:numPr>
        <w:spacing w:line="240" w:lineRule="auto"/>
      </w:pPr>
      <w:hyperlink r:id="rId208" w:tooltip="Step 5: eat oily fish" w:history="1">
        <w:r w:rsidR="007D6198" w:rsidRPr="00024B1B">
          <w:rPr>
            <w:rStyle w:val="Hyperlink"/>
          </w:rPr>
          <w:t>Step 5: eat oily fish</w:t>
        </w:r>
      </w:hyperlink>
      <w:r w:rsidR="007D6198" w:rsidRPr="00024B1B">
        <w:t> </w:t>
      </w:r>
      <w:r w:rsidR="007D6198" w:rsidRPr="00024B1B">
        <w:rPr>
          <w:noProof/>
          <w:lang w:eastAsia="en-GB"/>
        </w:rPr>
        <w:drawing>
          <wp:inline distT="0" distB="0" distL="0" distR="0" wp14:anchorId="446B5968" wp14:editId="6551B509">
            <wp:extent cx="152400" cy="152400"/>
            <wp:effectExtent l="0" t="0" r="0" b="0"/>
            <wp:docPr id="452" name="Picture 45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2BAA596" w14:textId="77777777" w:rsidR="007D6198" w:rsidRPr="00024B1B" w:rsidRDefault="00232133" w:rsidP="007D6198">
      <w:pPr>
        <w:numPr>
          <w:ilvl w:val="3"/>
          <w:numId w:val="60"/>
        </w:numPr>
        <w:spacing w:line="240" w:lineRule="auto"/>
      </w:pPr>
      <w:hyperlink r:id="rId209" w:tooltip="Step 6: reduce your alcohol intake" w:history="1">
        <w:r w:rsidR="007D6198" w:rsidRPr="00024B1B">
          <w:rPr>
            <w:rStyle w:val="Hyperlink"/>
          </w:rPr>
          <w:t>Step 6: reduce your alcohol intake</w:t>
        </w:r>
      </w:hyperlink>
      <w:r w:rsidR="007D6198" w:rsidRPr="00024B1B">
        <w:t> </w:t>
      </w:r>
      <w:r w:rsidR="007D6198" w:rsidRPr="00024B1B">
        <w:rPr>
          <w:noProof/>
          <w:lang w:eastAsia="en-GB"/>
        </w:rPr>
        <w:drawing>
          <wp:inline distT="0" distB="0" distL="0" distR="0" wp14:anchorId="0A9AF456" wp14:editId="759C4774">
            <wp:extent cx="152400" cy="152400"/>
            <wp:effectExtent l="0" t="0" r="0" b="0"/>
            <wp:docPr id="451" name="Picture 45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6F3E4A" w14:textId="77777777" w:rsidR="007D6198" w:rsidRPr="00024B1B" w:rsidRDefault="00232133" w:rsidP="007D6198">
      <w:pPr>
        <w:numPr>
          <w:ilvl w:val="3"/>
          <w:numId w:val="60"/>
        </w:numPr>
        <w:spacing w:line="240" w:lineRule="auto"/>
      </w:pPr>
      <w:hyperlink r:id="rId210" w:tooltip="Step 7: eat less salt" w:history="1">
        <w:r w:rsidR="007D6198" w:rsidRPr="00024B1B">
          <w:rPr>
            <w:rStyle w:val="Hyperlink"/>
          </w:rPr>
          <w:t>Step 7: eat less salt</w:t>
        </w:r>
      </w:hyperlink>
      <w:r w:rsidR="007D6198" w:rsidRPr="00024B1B">
        <w:t> </w:t>
      </w:r>
      <w:r w:rsidR="007D6198" w:rsidRPr="00024B1B">
        <w:rPr>
          <w:noProof/>
          <w:lang w:eastAsia="en-GB"/>
        </w:rPr>
        <w:drawing>
          <wp:inline distT="0" distB="0" distL="0" distR="0" wp14:anchorId="076E2089" wp14:editId="26E2D0C2">
            <wp:extent cx="152400" cy="152400"/>
            <wp:effectExtent l="0" t="0" r="0" b="0"/>
            <wp:docPr id="450" name="Picture 45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FB56BB4" w14:textId="77777777" w:rsidR="007D6198" w:rsidRPr="00024B1B" w:rsidRDefault="00232133" w:rsidP="007D6198">
      <w:pPr>
        <w:numPr>
          <w:ilvl w:val="3"/>
          <w:numId w:val="60"/>
        </w:numPr>
        <w:spacing w:line="240" w:lineRule="auto"/>
      </w:pPr>
      <w:hyperlink r:id="rId211" w:tooltip="Step 8: avoid diabetic products" w:history="1">
        <w:r w:rsidR="007D6198" w:rsidRPr="00024B1B">
          <w:rPr>
            <w:rStyle w:val="Hyperlink"/>
          </w:rPr>
          <w:t>Step 8: avoid diabetic products</w:t>
        </w:r>
      </w:hyperlink>
      <w:r w:rsidR="007D6198" w:rsidRPr="00024B1B">
        <w:t> </w:t>
      </w:r>
      <w:r w:rsidR="007D6198" w:rsidRPr="00024B1B">
        <w:rPr>
          <w:noProof/>
          <w:lang w:eastAsia="en-GB"/>
        </w:rPr>
        <w:drawing>
          <wp:inline distT="0" distB="0" distL="0" distR="0" wp14:anchorId="666F63AA" wp14:editId="5A4F4BA5">
            <wp:extent cx="152400" cy="152400"/>
            <wp:effectExtent l="0" t="0" r="0" b="0"/>
            <wp:docPr id="449" name="Picture 44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DF1DBE4" w14:textId="77777777" w:rsidR="007D6198" w:rsidRPr="00024B1B" w:rsidRDefault="00232133" w:rsidP="007D6198">
      <w:pPr>
        <w:numPr>
          <w:ilvl w:val="3"/>
          <w:numId w:val="60"/>
        </w:numPr>
        <w:spacing w:line="240" w:lineRule="auto"/>
      </w:pPr>
      <w:hyperlink r:id="rId212" w:tooltip="Next steps" w:history="1">
        <w:r w:rsidR="007D6198" w:rsidRPr="00024B1B">
          <w:rPr>
            <w:rStyle w:val="Hyperlink"/>
          </w:rPr>
          <w:t>Next steps</w:t>
        </w:r>
      </w:hyperlink>
      <w:r w:rsidR="007D6198" w:rsidRPr="00024B1B">
        <w:t> </w:t>
      </w:r>
      <w:r w:rsidR="007D6198" w:rsidRPr="00024B1B">
        <w:rPr>
          <w:noProof/>
          <w:lang w:eastAsia="en-GB"/>
        </w:rPr>
        <w:drawing>
          <wp:inline distT="0" distB="0" distL="0" distR="0" wp14:anchorId="2F15DF72" wp14:editId="7529DE78">
            <wp:extent cx="152400" cy="152400"/>
            <wp:effectExtent l="0" t="0" r="0" b="0"/>
            <wp:docPr id="448" name="Picture 44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28D8B46" w14:textId="77777777" w:rsidR="007D6198" w:rsidRPr="00024B1B" w:rsidRDefault="00232133" w:rsidP="007D6198">
      <w:pPr>
        <w:numPr>
          <w:ilvl w:val="2"/>
          <w:numId w:val="60"/>
        </w:numPr>
        <w:spacing w:line="240" w:lineRule="auto"/>
      </w:pPr>
      <w:hyperlink r:id="rId213" w:tooltip="African and Caribbean diets" w:history="1">
        <w:r w:rsidR="007D6198" w:rsidRPr="00024B1B">
          <w:rPr>
            <w:rStyle w:val="Hyperlink"/>
          </w:rPr>
          <w:t>African and Caribbean diets</w:t>
        </w:r>
      </w:hyperlink>
      <w:r w:rsidR="007D6198" w:rsidRPr="00024B1B">
        <w:t> </w:t>
      </w:r>
      <w:r w:rsidR="007D6198" w:rsidRPr="00024B1B">
        <w:rPr>
          <w:noProof/>
          <w:lang w:eastAsia="en-GB"/>
        </w:rPr>
        <w:drawing>
          <wp:inline distT="0" distB="0" distL="0" distR="0" wp14:anchorId="62489B6D" wp14:editId="167F8BC7">
            <wp:extent cx="152400" cy="152400"/>
            <wp:effectExtent l="0" t="0" r="0" b="0"/>
            <wp:docPr id="447" name="Picture 44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B24E746" w14:textId="77777777" w:rsidR="007D6198" w:rsidRPr="00024B1B" w:rsidRDefault="00232133" w:rsidP="007D6198">
      <w:pPr>
        <w:numPr>
          <w:ilvl w:val="3"/>
          <w:numId w:val="60"/>
        </w:numPr>
        <w:spacing w:line="240" w:lineRule="auto"/>
      </w:pPr>
      <w:hyperlink r:id="rId214" w:tooltip="Food in Black African-Caribbean communities" w:history="1">
        <w:r w:rsidR="007D6198" w:rsidRPr="00024B1B">
          <w:rPr>
            <w:rStyle w:val="Hyperlink"/>
          </w:rPr>
          <w:t>Food in Black African-Caribbean communities</w:t>
        </w:r>
      </w:hyperlink>
      <w:r w:rsidR="007D6198" w:rsidRPr="00024B1B">
        <w:t> </w:t>
      </w:r>
      <w:r w:rsidR="007D6198" w:rsidRPr="00024B1B">
        <w:rPr>
          <w:noProof/>
          <w:lang w:eastAsia="en-GB"/>
        </w:rPr>
        <w:drawing>
          <wp:inline distT="0" distB="0" distL="0" distR="0" wp14:anchorId="36220957" wp14:editId="52CD2359">
            <wp:extent cx="152400" cy="152400"/>
            <wp:effectExtent l="0" t="0" r="0" b="0"/>
            <wp:docPr id="446" name="Picture 44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1C96963" w14:textId="77777777" w:rsidR="007D6198" w:rsidRPr="00024B1B" w:rsidRDefault="00232133" w:rsidP="007D6198">
      <w:pPr>
        <w:numPr>
          <w:ilvl w:val="3"/>
          <w:numId w:val="60"/>
        </w:numPr>
        <w:spacing w:line="240" w:lineRule="auto"/>
      </w:pPr>
      <w:hyperlink r:id="rId215" w:tooltip="Enjoying a healthy balanced diet" w:history="1">
        <w:r w:rsidR="007D6198" w:rsidRPr="00024B1B">
          <w:rPr>
            <w:rStyle w:val="Hyperlink"/>
          </w:rPr>
          <w:t>Enjoying a healthy balanced diet</w:t>
        </w:r>
      </w:hyperlink>
      <w:r w:rsidR="007D6198" w:rsidRPr="00024B1B">
        <w:t> </w:t>
      </w:r>
      <w:r w:rsidR="007D6198" w:rsidRPr="00024B1B">
        <w:rPr>
          <w:noProof/>
          <w:lang w:eastAsia="en-GB"/>
        </w:rPr>
        <w:drawing>
          <wp:inline distT="0" distB="0" distL="0" distR="0" wp14:anchorId="22D1F7E2" wp14:editId="6C1F57D0">
            <wp:extent cx="152400" cy="152400"/>
            <wp:effectExtent l="0" t="0" r="0" b="0"/>
            <wp:docPr id="445" name="Picture 44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6DC9F4F" w14:textId="77777777" w:rsidR="007D6198" w:rsidRPr="00024B1B" w:rsidRDefault="00232133" w:rsidP="007D6198">
      <w:pPr>
        <w:numPr>
          <w:ilvl w:val="3"/>
          <w:numId w:val="60"/>
        </w:numPr>
        <w:spacing w:line="240" w:lineRule="auto"/>
      </w:pPr>
      <w:hyperlink r:id="rId216" w:tooltip="Eight steps to healthy eating" w:history="1">
        <w:r w:rsidR="007D6198" w:rsidRPr="00024B1B">
          <w:rPr>
            <w:rStyle w:val="Hyperlink"/>
          </w:rPr>
          <w:t>Eight steps to healthy eating</w:t>
        </w:r>
      </w:hyperlink>
      <w:r w:rsidR="007D6198" w:rsidRPr="00024B1B">
        <w:t> </w:t>
      </w:r>
      <w:r w:rsidR="007D6198" w:rsidRPr="00024B1B">
        <w:rPr>
          <w:noProof/>
          <w:lang w:eastAsia="en-GB"/>
        </w:rPr>
        <w:drawing>
          <wp:inline distT="0" distB="0" distL="0" distR="0" wp14:anchorId="0978C80B" wp14:editId="799EFCAC">
            <wp:extent cx="152400" cy="152400"/>
            <wp:effectExtent l="0" t="0" r="0" b="0"/>
            <wp:docPr id="444" name="Picture 44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8D850D8" w14:textId="77777777" w:rsidR="007D6198" w:rsidRPr="00024B1B" w:rsidRDefault="00232133" w:rsidP="007D6198">
      <w:pPr>
        <w:numPr>
          <w:ilvl w:val="3"/>
          <w:numId w:val="60"/>
        </w:numPr>
        <w:spacing w:line="240" w:lineRule="auto"/>
      </w:pPr>
      <w:hyperlink r:id="rId217" w:tooltip="Step 1: eat three meals a day" w:history="1">
        <w:r w:rsidR="007D6198" w:rsidRPr="00024B1B">
          <w:rPr>
            <w:rStyle w:val="Hyperlink"/>
          </w:rPr>
          <w:t>Step 1: eat three meals a day</w:t>
        </w:r>
      </w:hyperlink>
      <w:r w:rsidR="007D6198" w:rsidRPr="00024B1B">
        <w:t> </w:t>
      </w:r>
      <w:r w:rsidR="007D6198" w:rsidRPr="00024B1B">
        <w:rPr>
          <w:noProof/>
          <w:lang w:eastAsia="en-GB"/>
        </w:rPr>
        <w:drawing>
          <wp:inline distT="0" distB="0" distL="0" distR="0" wp14:anchorId="635058E7" wp14:editId="1C6F90E1">
            <wp:extent cx="152400" cy="152400"/>
            <wp:effectExtent l="0" t="0" r="0" b="0"/>
            <wp:docPr id="443" name="Picture 44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DA279B0" w14:textId="77777777" w:rsidR="007D6198" w:rsidRPr="00024B1B" w:rsidRDefault="00232133" w:rsidP="007D6198">
      <w:pPr>
        <w:numPr>
          <w:ilvl w:val="3"/>
          <w:numId w:val="60"/>
        </w:numPr>
        <w:spacing w:line="240" w:lineRule="auto"/>
      </w:pPr>
      <w:hyperlink r:id="rId218" w:tooltip="Step 2: eat five portions of vegetables and fruit a day" w:history="1">
        <w:r w:rsidR="007D6198" w:rsidRPr="00024B1B">
          <w:rPr>
            <w:rStyle w:val="Hyperlink"/>
          </w:rPr>
          <w:t>Step 2: eat five portions of vegetables and fruit a day</w:t>
        </w:r>
      </w:hyperlink>
      <w:r w:rsidR="007D6198" w:rsidRPr="00024B1B">
        <w:t> </w:t>
      </w:r>
      <w:r w:rsidR="007D6198" w:rsidRPr="00024B1B">
        <w:rPr>
          <w:noProof/>
          <w:lang w:eastAsia="en-GB"/>
        </w:rPr>
        <w:drawing>
          <wp:inline distT="0" distB="0" distL="0" distR="0" wp14:anchorId="7F15BDFC" wp14:editId="002659DF">
            <wp:extent cx="152400" cy="152400"/>
            <wp:effectExtent l="0" t="0" r="0" b="0"/>
            <wp:docPr id="442" name="Picture 44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D231B24" w14:textId="77777777" w:rsidR="007D6198" w:rsidRPr="00024B1B" w:rsidRDefault="00232133" w:rsidP="007D6198">
      <w:pPr>
        <w:numPr>
          <w:ilvl w:val="3"/>
          <w:numId w:val="60"/>
        </w:numPr>
        <w:spacing w:line="240" w:lineRule="auto"/>
      </w:pPr>
      <w:hyperlink r:id="rId219" w:tooltip="Step 3: cut down on starch and sugar" w:history="1">
        <w:r w:rsidR="007D6198" w:rsidRPr="00024B1B">
          <w:rPr>
            <w:rStyle w:val="Hyperlink"/>
          </w:rPr>
          <w:t>Step 3: cut down on starch and sugar</w:t>
        </w:r>
      </w:hyperlink>
      <w:r w:rsidR="007D6198" w:rsidRPr="00024B1B">
        <w:t> </w:t>
      </w:r>
      <w:r w:rsidR="007D6198" w:rsidRPr="00024B1B">
        <w:rPr>
          <w:noProof/>
          <w:lang w:eastAsia="en-GB"/>
        </w:rPr>
        <w:drawing>
          <wp:inline distT="0" distB="0" distL="0" distR="0" wp14:anchorId="5A527416" wp14:editId="283C530D">
            <wp:extent cx="152400" cy="152400"/>
            <wp:effectExtent l="0" t="0" r="0" b="0"/>
            <wp:docPr id="441" name="Picture 44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D53BD9" w14:textId="77777777" w:rsidR="007D6198" w:rsidRPr="00024B1B" w:rsidRDefault="00232133" w:rsidP="007D6198">
      <w:pPr>
        <w:numPr>
          <w:ilvl w:val="3"/>
          <w:numId w:val="60"/>
        </w:numPr>
        <w:spacing w:line="240" w:lineRule="auto"/>
      </w:pPr>
      <w:hyperlink r:id="rId220" w:tooltip="Examples of healthier meals" w:history="1">
        <w:r w:rsidR="007D6198" w:rsidRPr="00024B1B">
          <w:rPr>
            <w:rStyle w:val="Hyperlink"/>
          </w:rPr>
          <w:t>Examples of healthier meals</w:t>
        </w:r>
      </w:hyperlink>
      <w:r w:rsidR="007D6198" w:rsidRPr="00024B1B">
        <w:t> </w:t>
      </w:r>
      <w:r w:rsidR="007D6198" w:rsidRPr="00024B1B">
        <w:rPr>
          <w:noProof/>
          <w:lang w:eastAsia="en-GB"/>
        </w:rPr>
        <w:drawing>
          <wp:inline distT="0" distB="0" distL="0" distR="0" wp14:anchorId="2D4AE088" wp14:editId="2C948DD6">
            <wp:extent cx="152400" cy="152400"/>
            <wp:effectExtent l="0" t="0" r="0" b="0"/>
            <wp:docPr id="440" name="Picture 44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D65D2C3" w14:textId="77777777" w:rsidR="007D6198" w:rsidRPr="00024B1B" w:rsidRDefault="00232133" w:rsidP="007D6198">
      <w:pPr>
        <w:numPr>
          <w:ilvl w:val="3"/>
          <w:numId w:val="60"/>
        </w:numPr>
        <w:spacing w:line="240" w:lineRule="auto"/>
      </w:pPr>
      <w:hyperlink r:id="rId221" w:tooltip="Try this quiz" w:history="1">
        <w:r w:rsidR="007D6198" w:rsidRPr="00024B1B">
          <w:rPr>
            <w:rStyle w:val="Hyperlink"/>
          </w:rPr>
          <w:t>Try this quiz</w:t>
        </w:r>
      </w:hyperlink>
      <w:r w:rsidR="007D6198" w:rsidRPr="00024B1B">
        <w:t> </w:t>
      </w:r>
      <w:r w:rsidR="007D6198" w:rsidRPr="00024B1B">
        <w:rPr>
          <w:noProof/>
          <w:lang w:eastAsia="en-GB"/>
        </w:rPr>
        <w:drawing>
          <wp:inline distT="0" distB="0" distL="0" distR="0" wp14:anchorId="5A1208B5" wp14:editId="00E4E9EA">
            <wp:extent cx="152400" cy="152400"/>
            <wp:effectExtent l="0" t="0" r="0" b="0"/>
            <wp:docPr id="439" name="Picture 43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53885D" w14:textId="77777777" w:rsidR="007D6198" w:rsidRPr="00024B1B" w:rsidRDefault="00232133" w:rsidP="007D6198">
      <w:pPr>
        <w:numPr>
          <w:ilvl w:val="3"/>
          <w:numId w:val="60"/>
        </w:numPr>
        <w:spacing w:line="240" w:lineRule="auto"/>
      </w:pPr>
      <w:hyperlink r:id="rId222" w:tooltip="Step 4: cut down on fat" w:history="1">
        <w:r w:rsidR="007D6198" w:rsidRPr="00024B1B">
          <w:rPr>
            <w:rStyle w:val="Hyperlink"/>
          </w:rPr>
          <w:t>Step 4: cut down on fat</w:t>
        </w:r>
      </w:hyperlink>
      <w:r w:rsidR="007D6198" w:rsidRPr="00024B1B">
        <w:t> </w:t>
      </w:r>
      <w:r w:rsidR="007D6198" w:rsidRPr="00024B1B">
        <w:rPr>
          <w:noProof/>
          <w:lang w:eastAsia="en-GB"/>
        </w:rPr>
        <w:drawing>
          <wp:inline distT="0" distB="0" distL="0" distR="0" wp14:anchorId="68EE6789" wp14:editId="1D06CF16">
            <wp:extent cx="152400" cy="152400"/>
            <wp:effectExtent l="0" t="0" r="0" b="0"/>
            <wp:docPr id="438" name="Picture 43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DA3257D" w14:textId="77777777" w:rsidR="007D6198" w:rsidRPr="00024B1B" w:rsidRDefault="00232133" w:rsidP="007D6198">
      <w:pPr>
        <w:numPr>
          <w:ilvl w:val="3"/>
          <w:numId w:val="60"/>
        </w:numPr>
        <w:spacing w:line="240" w:lineRule="auto"/>
      </w:pPr>
      <w:hyperlink r:id="rId223" w:tooltip="Step 5: eat oily fish" w:history="1">
        <w:r w:rsidR="007D6198" w:rsidRPr="00024B1B">
          <w:rPr>
            <w:rStyle w:val="Hyperlink"/>
          </w:rPr>
          <w:t>Step 5: eat oily fish</w:t>
        </w:r>
      </w:hyperlink>
      <w:r w:rsidR="007D6198" w:rsidRPr="00024B1B">
        <w:t> </w:t>
      </w:r>
      <w:r w:rsidR="007D6198" w:rsidRPr="00024B1B">
        <w:rPr>
          <w:noProof/>
          <w:lang w:eastAsia="en-GB"/>
        </w:rPr>
        <w:drawing>
          <wp:inline distT="0" distB="0" distL="0" distR="0" wp14:anchorId="2943358B" wp14:editId="1269D1F7">
            <wp:extent cx="152400" cy="152400"/>
            <wp:effectExtent l="0" t="0" r="0" b="0"/>
            <wp:docPr id="437" name="Picture 43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E1EDBF" w14:textId="77777777" w:rsidR="007D6198" w:rsidRPr="00024B1B" w:rsidRDefault="00232133" w:rsidP="007D6198">
      <w:pPr>
        <w:numPr>
          <w:ilvl w:val="3"/>
          <w:numId w:val="60"/>
        </w:numPr>
        <w:spacing w:line="240" w:lineRule="auto"/>
      </w:pPr>
      <w:hyperlink r:id="rId224" w:tooltip="Step 6: reduce your alcohol intake" w:history="1">
        <w:r w:rsidR="007D6198" w:rsidRPr="00024B1B">
          <w:rPr>
            <w:rStyle w:val="Hyperlink"/>
          </w:rPr>
          <w:t>Step 6: reduce your alcohol intake</w:t>
        </w:r>
      </w:hyperlink>
      <w:r w:rsidR="007D6198" w:rsidRPr="00024B1B">
        <w:t> </w:t>
      </w:r>
      <w:r w:rsidR="007D6198" w:rsidRPr="00024B1B">
        <w:rPr>
          <w:noProof/>
          <w:lang w:eastAsia="en-GB"/>
        </w:rPr>
        <w:drawing>
          <wp:inline distT="0" distB="0" distL="0" distR="0" wp14:anchorId="00A8BA9D" wp14:editId="640BD041">
            <wp:extent cx="152400" cy="152400"/>
            <wp:effectExtent l="0" t="0" r="0" b="0"/>
            <wp:docPr id="436" name="Picture 43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46AA136" w14:textId="77777777" w:rsidR="007D6198" w:rsidRPr="00024B1B" w:rsidRDefault="00232133" w:rsidP="007D6198">
      <w:pPr>
        <w:numPr>
          <w:ilvl w:val="3"/>
          <w:numId w:val="60"/>
        </w:numPr>
        <w:spacing w:line="240" w:lineRule="auto"/>
      </w:pPr>
      <w:hyperlink r:id="rId225" w:tooltip="Step 7: eat less salt" w:history="1">
        <w:r w:rsidR="007D6198" w:rsidRPr="00024B1B">
          <w:rPr>
            <w:rStyle w:val="Hyperlink"/>
          </w:rPr>
          <w:t>Step 7: eat less salt</w:t>
        </w:r>
      </w:hyperlink>
      <w:r w:rsidR="007D6198" w:rsidRPr="00024B1B">
        <w:t> </w:t>
      </w:r>
      <w:r w:rsidR="007D6198" w:rsidRPr="00024B1B">
        <w:rPr>
          <w:noProof/>
          <w:lang w:eastAsia="en-GB"/>
        </w:rPr>
        <w:drawing>
          <wp:inline distT="0" distB="0" distL="0" distR="0" wp14:anchorId="344148CC" wp14:editId="479290BA">
            <wp:extent cx="152400" cy="152400"/>
            <wp:effectExtent l="0" t="0" r="0" b="0"/>
            <wp:docPr id="435" name="Picture 43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B772E0" w14:textId="77777777" w:rsidR="007D6198" w:rsidRPr="00024B1B" w:rsidRDefault="00232133" w:rsidP="007D6198">
      <w:pPr>
        <w:numPr>
          <w:ilvl w:val="3"/>
          <w:numId w:val="60"/>
        </w:numPr>
        <w:spacing w:line="240" w:lineRule="auto"/>
      </w:pPr>
      <w:hyperlink r:id="rId226" w:tooltip="Step 8: avoid special diabetic foods" w:history="1">
        <w:r w:rsidR="007D6198" w:rsidRPr="00024B1B">
          <w:rPr>
            <w:rStyle w:val="Hyperlink"/>
          </w:rPr>
          <w:t>Step 8: avoid special diabetic foods</w:t>
        </w:r>
      </w:hyperlink>
      <w:r w:rsidR="007D6198" w:rsidRPr="00024B1B">
        <w:t> </w:t>
      </w:r>
      <w:r w:rsidR="007D6198" w:rsidRPr="00024B1B">
        <w:rPr>
          <w:noProof/>
          <w:lang w:eastAsia="en-GB"/>
        </w:rPr>
        <w:drawing>
          <wp:inline distT="0" distB="0" distL="0" distR="0" wp14:anchorId="5CC70882" wp14:editId="5A9E545E">
            <wp:extent cx="152400" cy="152400"/>
            <wp:effectExtent l="0" t="0" r="0" b="0"/>
            <wp:docPr id="434" name="Picture 43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BEE88C" w14:textId="77777777" w:rsidR="007D6198" w:rsidRPr="00024B1B" w:rsidRDefault="00232133" w:rsidP="007D6198">
      <w:pPr>
        <w:numPr>
          <w:ilvl w:val="3"/>
          <w:numId w:val="60"/>
        </w:numPr>
        <w:spacing w:line="240" w:lineRule="auto"/>
      </w:pPr>
      <w:hyperlink r:id="rId227" w:tooltip="Next steps" w:history="1">
        <w:r w:rsidR="007D6198" w:rsidRPr="00024B1B">
          <w:rPr>
            <w:rStyle w:val="Hyperlink"/>
          </w:rPr>
          <w:t>Next steps</w:t>
        </w:r>
      </w:hyperlink>
      <w:r w:rsidR="007D6198" w:rsidRPr="00024B1B">
        <w:t> </w:t>
      </w:r>
      <w:r w:rsidR="007D6198" w:rsidRPr="00024B1B">
        <w:rPr>
          <w:noProof/>
          <w:lang w:eastAsia="en-GB"/>
        </w:rPr>
        <w:drawing>
          <wp:inline distT="0" distB="0" distL="0" distR="0" wp14:anchorId="07177EA2" wp14:editId="2B61B038">
            <wp:extent cx="152400" cy="152400"/>
            <wp:effectExtent l="0" t="0" r="0" b="0"/>
            <wp:docPr id="433" name="Picture 43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FEC0F49" w14:textId="77777777" w:rsidR="007D6198" w:rsidRPr="00024B1B" w:rsidRDefault="00232133" w:rsidP="007D6198">
      <w:pPr>
        <w:numPr>
          <w:ilvl w:val="2"/>
          <w:numId w:val="60"/>
        </w:numPr>
        <w:spacing w:line="240" w:lineRule="auto"/>
      </w:pPr>
      <w:hyperlink r:id="rId228" w:tooltip="Quitting smoking" w:history="1">
        <w:r w:rsidR="007D6198" w:rsidRPr="00024B1B">
          <w:rPr>
            <w:rStyle w:val="Hyperlink"/>
          </w:rPr>
          <w:t>Quitting smoking</w:t>
        </w:r>
      </w:hyperlink>
      <w:r w:rsidR="007D6198" w:rsidRPr="00024B1B">
        <w:t> </w:t>
      </w:r>
      <w:r w:rsidR="007D6198" w:rsidRPr="00024B1B">
        <w:rPr>
          <w:noProof/>
          <w:lang w:eastAsia="en-GB"/>
        </w:rPr>
        <w:drawing>
          <wp:inline distT="0" distB="0" distL="0" distR="0" wp14:anchorId="5DB223FE" wp14:editId="161BA456">
            <wp:extent cx="152400" cy="152400"/>
            <wp:effectExtent l="0" t="0" r="0" b="0"/>
            <wp:docPr id="432" name="Picture 43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E1347D8" w14:textId="77777777" w:rsidR="007D6198" w:rsidRPr="00024B1B" w:rsidRDefault="00232133" w:rsidP="007D6198">
      <w:pPr>
        <w:numPr>
          <w:ilvl w:val="3"/>
          <w:numId w:val="60"/>
        </w:numPr>
        <w:spacing w:line="240" w:lineRule="auto"/>
      </w:pPr>
      <w:hyperlink r:id="rId229" w:tooltip="Quitting smoking" w:history="1">
        <w:r w:rsidR="007D6198" w:rsidRPr="00024B1B">
          <w:rPr>
            <w:rStyle w:val="Hyperlink"/>
          </w:rPr>
          <w:t>Quitting smoking</w:t>
        </w:r>
      </w:hyperlink>
      <w:r w:rsidR="007D6198" w:rsidRPr="00024B1B">
        <w:t> </w:t>
      </w:r>
      <w:r w:rsidR="007D6198" w:rsidRPr="00024B1B">
        <w:rPr>
          <w:noProof/>
          <w:lang w:eastAsia="en-GB"/>
        </w:rPr>
        <w:drawing>
          <wp:inline distT="0" distB="0" distL="0" distR="0" wp14:anchorId="3D7C41A5" wp14:editId="62EF3EF1">
            <wp:extent cx="152400" cy="152400"/>
            <wp:effectExtent l="0" t="0" r="0" b="0"/>
            <wp:docPr id="431" name="Picture 43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B831FD" w14:textId="77777777" w:rsidR="007D6198" w:rsidRPr="00024B1B" w:rsidRDefault="00232133" w:rsidP="007D6198">
      <w:pPr>
        <w:numPr>
          <w:ilvl w:val="3"/>
          <w:numId w:val="60"/>
        </w:numPr>
        <w:spacing w:line="240" w:lineRule="auto"/>
      </w:pPr>
      <w:hyperlink r:id="rId230" w:tooltip="Reasons to quit:1" w:history="1">
        <w:r w:rsidR="007D6198" w:rsidRPr="00024B1B">
          <w:rPr>
            <w:rStyle w:val="Hyperlink"/>
          </w:rPr>
          <w:t>Reasons to quit:1</w:t>
        </w:r>
      </w:hyperlink>
      <w:r w:rsidR="007D6198" w:rsidRPr="00024B1B">
        <w:t> </w:t>
      </w:r>
      <w:r w:rsidR="007D6198" w:rsidRPr="00024B1B">
        <w:rPr>
          <w:noProof/>
          <w:lang w:eastAsia="en-GB"/>
        </w:rPr>
        <w:drawing>
          <wp:inline distT="0" distB="0" distL="0" distR="0" wp14:anchorId="0F4E81E4" wp14:editId="51D9AF3D">
            <wp:extent cx="152400" cy="152400"/>
            <wp:effectExtent l="0" t="0" r="0" b="0"/>
            <wp:docPr id="430" name="Picture 43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628ECD" w14:textId="77777777" w:rsidR="007D6198" w:rsidRPr="00024B1B" w:rsidRDefault="00232133" w:rsidP="007D6198">
      <w:pPr>
        <w:numPr>
          <w:ilvl w:val="3"/>
          <w:numId w:val="60"/>
        </w:numPr>
        <w:spacing w:line="240" w:lineRule="auto"/>
      </w:pPr>
      <w:hyperlink r:id="rId231" w:tooltip="Reasons to quit: 2" w:history="1">
        <w:r w:rsidR="007D6198" w:rsidRPr="00024B1B">
          <w:rPr>
            <w:rStyle w:val="Hyperlink"/>
          </w:rPr>
          <w:t>Reasons to quit: 2</w:t>
        </w:r>
      </w:hyperlink>
      <w:r w:rsidR="007D6198" w:rsidRPr="00024B1B">
        <w:t> </w:t>
      </w:r>
      <w:r w:rsidR="007D6198" w:rsidRPr="00024B1B">
        <w:rPr>
          <w:noProof/>
          <w:lang w:eastAsia="en-GB"/>
        </w:rPr>
        <w:drawing>
          <wp:inline distT="0" distB="0" distL="0" distR="0" wp14:anchorId="2724A5D5" wp14:editId="43FA9AB8">
            <wp:extent cx="152400" cy="152400"/>
            <wp:effectExtent l="0" t="0" r="0" b="0"/>
            <wp:docPr id="429" name="Picture 42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50D2ACA" w14:textId="77777777" w:rsidR="007D6198" w:rsidRPr="00024B1B" w:rsidRDefault="00232133" w:rsidP="007D6198">
      <w:pPr>
        <w:numPr>
          <w:ilvl w:val="3"/>
          <w:numId w:val="60"/>
        </w:numPr>
        <w:spacing w:line="240" w:lineRule="auto"/>
      </w:pPr>
      <w:hyperlink r:id="rId232" w:tooltip="Your smoking habits" w:history="1">
        <w:r w:rsidR="007D6198" w:rsidRPr="00024B1B">
          <w:rPr>
            <w:rStyle w:val="Hyperlink"/>
          </w:rPr>
          <w:t>Your smoking habits</w:t>
        </w:r>
      </w:hyperlink>
      <w:r w:rsidR="007D6198" w:rsidRPr="00024B1B">
        <w:t> </w:t>
      </w:r>
      <w:r w:rsidR="007D6198" w:rsidRPr="00024B1B">
        <w:rPr>
          <w:noProof/>
          <w:lang w:eastAsia="en-GB"/>
        </w:rPr>
        <w:drawing>
          <wp:inline distT="0" distB="0" distL="0" distR="0" wp14:anchorId="000E637B" wp14:editId="430B28F8">
            <wp:extent cx="152400" cy="152400"/>
            <wp:effectExtent l="0" t="0" r="0" b="0"/>
            <wp:docPr id="428" name="Picture 42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52F3277" w14:textId="77777777" w:rsidR="007D6198" w:rsidRPr="00024B1B" w:rsidRDefault="00232133" w:rsidP="007D6198">
      <w:pPr>
        <w:numPr>
          <w:ilvl w:val="3"/>
          <w:numId w:val="60"/>
        </w:numPr>
        <w:spacing w:line="240" w:lineRule="auto"/>
      </w:pPr>
      <w:hyperlink r:id="rId233" w:tooltip="Smoking routines" w:history="1">
        <w:r w:rsidR="007D6198" w:rsidRPr="00024B1B">
          <w:rPr>
            <w:rStyle w:val="Hyperlink"/>
          </w:rPr>
          <w:t>Smoking routines</w:t>
        </w:r>
      </w:hyperlink>
      <w:r w:rsidR="007D6198" w:rsidRPr="00024B1B">
        <w:t> </w:t>
      </w:r>
      <w:r w:rsidR="007D6198" w:rsidRPr="00024B1B">
        <w:rPr>
          <w:noProof/>
          <w:lang w:eastAsia="en-GB"/>
        </w:rPr>
        <w:drawing>
          <wp:inline distT="0" distB="0" distL="0" distR="0" wp14:anchorId="1E2F9048" wp14:editId="21BEE7A2">
            <wp:extent cx="152400" cy="152400"/>
            <wp:effectExtent l="0" t="0" r="0" b="0"/>
            <wp:docPr id="427" name="Picture 42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EAFEA14" w14:textId="77777777" w:rsidR="007D6198" w:rsidRPr="00024B1B" w:rsidRDefault="00232133" w:rsidP="007D6198">
      <w:pPr>
        <w:numPr>
          <w:ilvl w:val="3"/>
          <w:numId w:val="60"/>
        </w:numPr>
        <w:spacing w:line="240" w:lineRule="auto"/>
      </w:pPr>
      <w:hyperlink r:id="rId234" w:tooltip="Make a plan" w:history="1">
        <w:r w:rsidR="007D6198" w:rsidRPr="00024B1B">
          <w:rPr>
            <w:rStyle w:val="Hyperlink"/>
          </w:rPr>
          <w:t>Make a plan</w:t>
        </w:r>
      </w:hyperlink>
      <w:r w:rsidR="007D6198" w:rsidRPr="00024B1B">
        <w:t> </w:t>
      </w:r>
      <w:r w:rsidR="007D6198" w:rsidRPr="00024B1B">
        <w:rPr>
          <w:noProof/>
          <w:lang w:eastAsia="en-GB"/>
        </w:rPr>
        <w:drawing>
          <wp:inline distT="0" distB="0" distL="0" distR="0" wp14:anchorId="33C904A6" wp14:editId="41C42321">
            <wp:extent cx="152400" cy="152400"/>
            <wp:effectExtent l="0" t="0" r="0" b="0"/>
            <wp:docPr id="426" name="Picture 42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DB3DBDB" w14:textId="77777777" w:rsidR="007D6198" w:rsidRPr="00024B1B" w:rsidRDefault="00232133" w:rsidP="007D6198">
      <w:pPr>
        <w:numPr>
          <w:ilvl w:val="3"/>
          <w:numId w:val="60"/>
        </w:numPr>
        <w:spacing w:line="240" w:lineRule="auto"/>
      </w:pPr>
      <w:hyperlink r:id="rId235" w:tooltip="Difficult situations" w:history="1">
        <w:r w:rsidR="007D6198" w:rsidRPr="00024B1B">
          <w:rPr>
            <w:rStyle w:val="Hyperlink"/>
          </w:rPr>
          <w:t>Difficult situations</w:t>
        </w:r>
      </w:hyperlink>
      <w:r w:rsidR="007D6198" w:rsidRPr="00024B1B">
        <w:t> </w:t>
      </w:r>
      <w:r w:rsidR="007D6198" w:rsidRPr="00024B1B">
        <w:rPr>
          <w:noProof/>
          <w:lang w:eastAsia="en-GB"/>
        </w:rPr>
        <w:drawing>
          <wp:inline distT="0" distB="0" distL="0" distR="0" wp14:anchorId="1C848620" wp14:editId="231A4B00">
            <wp:extent cx="152400" cy="152400"/>
            <wp:effectExtent l="0" t="0" r="0" b="0"/>
            <wp:docPr id="425" name="Picture 42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062B31" w14:textId="77777777" w:rsidR="007D6198" w:rsidRPr="00024B1B" w:rsidRDefault="00232133" w:rsidP="007D6198">
      <w:pPr>
        <w:numPr>
          <w:ilvl w:val="3"/>
          <w:numId w:val="60"/>
        </w:numPr>
        <w:spacing w:line="240" w:lineRule="auto"/>
      </w:pPr>
      <w:hyperlink r:id="rId236" w:tooltip="Trying again" w:history="1">
        <w:r w:rsidR="007D6198" w:rsidRPr="00024B1B">
          <w:rPr>
            <w:rStyle w:val="Hyperlink"/>
          </w:rPr>
          <w:t>Trying again</w:t>
        </w:r>
      </w:hyperlink>
      <w:r w:rsidR="007D6198" w:rsidRPr="00024B1B">
        <w:t> </w:t>
      </w:r>
      <w:r w:rsidR="007D6198" w:rsidRPr="00024B1B">
        <w:rPr>
          <w:noProof/>
          <w:lang w:eastAsia="en-GB"/>
        </w:rPr>
        <w:drawing>
          <wp:inline distT="0" distB="0" distL="0" distR="0" wp14:anchorId="42BBFC84" wp14:editId="40D332AA">
            <wp:extent cx="152400" cy="152400"/>
            <wp:effectExtent l="0" t="0" r="0" b="0"/>
            <wp:docPr id="424" name="Picture 42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FB3A6FB" w14:textId="77777777" w:rsidR="007D6198" w:rsidRPr="00024B1B" w:rsidRDefault="00232133" w:rsidP="007D6198">
      <w:pPr>
        <w:numPr>
          <w:ilvl w:val="3"/>
          <w:numId w:val="60"/>
        </w:numPr>
        <w:spacing w:line="240" w:lineRule="auto"/>
      </w:pPr>
      <w:hyperlink r:id="rId237" w:tooltip="Next steps" w:history="1">
        <w:r w:rsidR="007D6198" w:rsidRPr="00024B1B">
          <w:rPr>
            <w:rStyle w:val="Hyperlink"/>
          </w:rPr>
          <w:t>Next steps</w:t>
        </w:r>
      </w:hyperlink>
      <w:r w:rsidR="007D6198" w:rsidRPr="00024B1B">
        <w:t> </w:t>
      </w:r>
      <w:r w:rsidR="007D6198" w:rsidRPr="00024B1B">
        <w:rPr>
          <w:noProof/>
          <w:lang w:eastAsia="en-GB"/>
        </w:rPr>
        <w:drawing>
          <wp:inline distT="0" distB="0" distL="0" distR="0" wp14:anchorId="014B6E04" wp14:editId="45C84327">
            <wp:extent cx="152400" cy="152400"/>
            <wp:effectExtent l="0" t="0" r="0" b="0"/>
            <wp:docPr id="423" name="Picture 42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A19BD27" w14:textId="77777777" w:rsidR="007D6198" w:rsidRPr="00024B1B" w:rsidRDefault="00232133" w:rsidP="007D6198">
      <w:pPr>
        <w:numPr>
          <w:ilvl w:val="2"/>
          <w:numId w:val="60"/>
        </w:numPr>
        <w:spacing w:line="240" w:lineRule="auto"/>
      </w:pPr>
      <w:hyperlink r:id="rId238" w:tooltip="Alcohol" w:history="1">
        <w:r w:rsidR="007D6198" w:rsidRPr="00024B1B">
          <w:rPr>
            <w:rStyle w:val="Hyperlink"/>
          </w:rPr>
          <w:t>Alcohol</w:t>
        </w:r>
      </w:hyperlink>
      <w:r w:rsidR="007D6198" w:rsidRPr="00024B1B">
        <w:t> </w:t>
      </w:r>
      <w:r w:rsidR="007D6198" w:rsidRPr="00024B1B">
        <w:rPr>
          <w:noProof/>
          <w:lang w:eastAsia="en-GB"/>
        </w:rPr>
        <w:drawing>
          <wp:inline distT="0" distB="0" distL="0" distR="0" wp14:anchorId="2EC515BF" wp14:editId="59E018E0">
            <wp:extent cx="152400" cy="152400"/>
            <wp:effectExtent l="0" t="0" r="0" b="0"/>
            <wp:docPr id="422" name="Picture 42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87A766D" w14:textId="77777777" w:rsidR="007D6198" w:rsidRPr="00024B1B" w:rsidRDefault="00232133" w:rsidP="007D6198">
      <w:pPr>
        <w:numPr>
          <w:ilvl w:val="3"/>
          <w:numId w:val="60"/>
        </w:numPr>
        <w:spacing w:line="240" w:lineRule="auto"/>
      </w:pPr>
      <w:hyperlink r:id="rId239" w:tooltip="Alcohol &amp; diabetes" w:history="1">
        <w:r w:rsidR="007D6198" w:rsidRPr="00024B1B">
          <w:rPr>
            <w:rStyle w:val="Hyperlink"/>
          </w:rPr>
          <w:t>Alcohol &amp; diabetes</w:t>
        </w:r>
      </w:hyperlink>
      <w:r w:rsidR="007D6198" w:rsidRPr="00024B1B">
        <w:t> </w:t>
      </w:r>
      <w:r w:rsidR="007D6198" w:rsidRPr="00024B1B">
        <w:rPr>
          <w:noProof/>
          <w:lang w:eastAsia="en-GB"/>
        </w:rPr>
        <w:drawing>
          <wp:inline distT="0" distB="0" distL="0" distR="0" wp14:anchorId="05273713" wp14:editId="4C788461">
            <wp:extent cx="152400" cy="152400"/>
            <wp:effectExtent l="0" t="0" r="0" b="0"/>
            <wp:docPr id="421" name="Picture 42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D1E3E12" w14:textId="77777777" w:rsidR="007D6198" w:rsidRPr="00024B1B" w:rsidRDefault="00232133" w:rsidP="007D6198">
      <w:pPr>
        <w:numPr>
          <w:ilvl w:val="3"/>
          <w:numId w:val="60"/>
        </w:numPr>
        <w:spacing w:line="240" w:lineRule="auto"/>
      </w:pPr>
      <w:hyperlink r:id="rId240" w:tooltip="Cutting down" w:history="1">
        <w:r w:rsidR="007D6198" w:rsidRPr="00024B1B">
          <w:rPr>
            <w:rStyle w:val="Hyperlink"/>
          </w:rPr>
          <w:t>Cutting down</w:t>
        </w:r>
      </w:hyperlink>
      <w:r w:rsidR="007D6198" w:rsidRPr="00024B1B">
        <w:t> </w:t>
      </w:r>
      <w:r w:rsidR="007D6198" w:rsidRPr="00024B1B">
        <w:rPr>
          <w:noProof/>
          <w:lang w:eastAsia="en-GB"/>
        </w:rPr>
        <w:drawing>
          <wp:inline distT="0" distB="0" distL="0" distR="0" wp14:anchorId="467B6B15" wp14:editId="07C7E969">
            <wp:extent cx="152400" cy="152400"/>
            <wp:effectExtent l="0" t="0" r="0" b="0"/>
            <wp:docPr id="420" name="Picture 42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C3FDF6D" w14:textId="77777777" w:rsidR="007D6198" w:rsidRPr="00024B1B" w:rsidRDefault="00232133" w:rsidP="007D6198">
      <w:pPr>
        <w:numPr>
          <w:ilvl w:val="3"/>
          <w:numId w:val="60"/>
        </w:numPr>
        <w:spacing w:line="240" w:lineRule="auto"/>
      </w:pPr>
      <w:hyperlink r:id="rId241" w:tooltip="Health risks: blood glucose" w:history="1">
        <w:r w:rsidR="007D6198" w:rsidRPr="00024B1B">
          <w:rPr>
            <w:rStyle w:val="Hyperlink"/>
          </w:rPr>
          <w:t>Health risks: blood glucose</w:t>
        </w:r>
      </w:hyperlink>
      <w:r w:rsidR="007D6198" w:rsidRPr="00024B1B">
        <w:t> </w:t>
      </w:r>
      <w:r w:rsidR="007D6198" w:rsidRPr="00024B1B">
        <w:rPr>
          <w:noProof/>
          <w:lang w:eastAsia="en-GB"/>
        </w:rPr>
        <w:drawing>
          <wp:inline distT="0" distB="0" distL="0" distR="0" wp14:anchorId="1B522063" wp14:editId="38B13521">
            <wp:extent cx="152400" cy="152400"/>
            <wp:effectExtent l="0" t="0" r="0" b="0"/>
            <wp:docPr id="419" name="Picture 41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96B3CDB" w14:textId="77777777" w:rsidR="007D6198" w:rsidRPr="00024B1B" w:rsidRDefault="00232133" w:rsidP="007D6198">
      <w:pPr>
        <w:numPr>
          <w:ilvl w:val="3"/>
          <w:numId w:val="60"/>
        </w:numPr>
        <w:spacing w:line="240" w:lineRule="auto"/>
      </w:pPr>
      <w:hyperlink r:id="rId242" w:tooltip="Other health risks" w:history="1">
        <w:r w:rsidR="007D6198" w:rsidRPr="00024B1B">
          <w:rPr>
            <w:rStyle w:val="Hyperlink"/>
          </w:rPr>
          <w:t>Other health risks</w:t>
        </w:r>
      </w:hyperlink>
      <w:r w:rsidR="007D6198" w:rsidRPr="00024B1B">
        <w:t> </w:t>
      </w:r>
      <w:r w:rsidR="007D6198" w:rsidRPr="00024B1B">
        <w:rPr>
          <w:noProof/>
          <w:lang w:eastAsia="en-GB"/>
        </w:rPr>
        <w:drawing>
          <wp:inline distT="0" distB="0" distL="0" distR="0" wp14:anchorId="0150118D" wp14:editId="77BE0A89">
            <wp:extent cx="152400" cy="152400"/>
            <wp:effectExtent l="0" t="0" r="0" b="0"/>
            <wp:docPr id="418" name="Picture 41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20A5262" w14:textId="77777777" w:rsidR="007D6198" w:rsidRPr="00024B1B" w:rsidRDefault="00232133" w:rsidP="007D6198">
      <w:pPr>
        <w:numPr>
          <w:ilvl w:val="3"/>
          <w:numId w:val="60"/>
        </w:numPr>
        <w:spacing w:line="240" w:lineRule="auto"/>
      </w:pPr>
      <w:hyperlink r:id="rId243" w:tooltip="Setting goals" w:history="1">
        <w:r w:rsidR="007D6198" w:rsidRPr="00024B1B">
          <w:rPr>
            <w:rStyle w:val="Hyperlink"/>
          </w:rPr>
          <w:t>Setting goals</w:t>
        </w:r>
      </w:hyperlink>
      <w:r w:rsidR="007D6198" w:rsidRPr="00024B1B">
        <w:t> </w:t>
      </w:r>
      <w:r w:rsidR="007D6198" w:rsidRPr="00024B1B">
        <w:rPr>
          <w:noProof/>
          <w:lang w:eastAsia="en-GB"/>
        </w:rPr>
        <w:drawing>
          <wp:inline distT="0" distB="0" distL="0" distR="0" wp14:anchorId="50A73270" wp14:editId="3946E40E">
            <wp:extent cx="152400" cy="152400"/>
            <wp:effectExtent l="0" t="0" r="0" b="0"/>
            <wp:docPr id="417" name="Picture 41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107559E" w14:textId="77777777" w:rsidR="007D6198" w:rsidRPr="00024B1B" w:rsidRDefault="00232133" w:rsidP="007D6198">
      <w:pPr>
        <w:numPr>
          <w:ilvl w:val="3"/>
          <w:numId w:val="60"/>
        </w:numPr>
        <w:spacing w:line="240" w:lineRule="auto"/>
      </w:pPr>
      <w:hyperlink r:id="rId244" w:tooltip="Practical strategies" w:history="1">
        <w:r w:rsidR="007D6198" w:rsidRPr="00024B1B">
          <w:rPr>
            <w:rStyle w:val="Hyperlink"/>
          </w:rPr>
          <w:t>Practical strategies</w:t>
        </w:r>
      </w:hyperlink>
      <w:r w:rsidR="007D6198" w:rsidRPr="00024B1B">
        <w:t> </w:t>
      </w:r>
      <w:r w:rsidR="007D6198" w:rsidRPr="00024B1B">
        <w:rPr>
          <w:noProof/>
          <w:lang w:eastAsia="en-GB"/>
        </w:rPr>
        <w:drawing>
          <wp:inline distT="0" distB="0" distL="0" distR="0" wp14:anchorId="6FA7C01B" wp14:editId="1181AF8B">
            <wp:extent cx="152400" cy="152400"/>
            <wp:effectExtent l="0" t="0" r="0" b="0"/>
            <wp:docPr id="416" name="Picture 41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16C43F9" w14:textId="77777777" w:rsidR="007D6198" w:rsidRPr="00024B1B" w:rsidRDefault="00232133" w:rsidP="007D6198">
      <w:pPr>
        <w:numPr>
          <w:ilvl w:val="3"/>
          <w:numId w:val="60"/>
        </w:numPr>
        <w:spacing w:line="240" w:lineRule="auto"/>
      </w:pPr>
      <w:hyperlink r:id="rId245" w:tooltip="Slipping up" w:history="1">
        <w:r w:rsidR="007D6198" w:rsidRPr="00024B1B">
          <w:rPr>
            <w:rStyle w:val="Hyperlink"/>
          </w:rPr>
          <w:t>Slipping up</w:t>
        </w:r>
      </w:hyperlink>
      <w:r w:rsidR="007D6198" w:rsidRPr="00024B1B">
        <w:t> </w:t>
      </w:r>
      <w:r w:rsidR="007D6198" w:rsidRPr="00024B1B">
        <w:rPr>
          <w:noProof/>
          <w:lang w:eastAsia="en-GB"/>
        </w:rPr>
        <w:drawing>
          <wp:inline distT="0" distB="0" distL="0" distR="0" wp14:anchorId="373811FB" wp14:editId="7D16A3A5">
            <wp:extent cx="152400" cy="152400"/>
            <wp:effectExtent l="0" t="0" r="0" b="0"/>
            <wp:docPr id="415" name="Picture 41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1787C6E" w14:textId="77777777" w:rsidR="007D6198" w:rsidRPr="00024B1B" w:rsidRDefault="00232133" w:rsidP="007D6198">
      <w:pPr>
        <w:numPr>
          <w:ilvl w:val="3"/>
          <w:numId w:val="60"/>
        </w:numPr>
        <w:spacing w:line="240" w:lineRule="auto"/>
      </w:pPr>
      <w:hyperlink r:id="rId246" w:tooltip="Next steps" w:history="1">
        <w:r w:rsidR="007D6198" w:rsidRPr="00024B1B">
          <w:rPr>
            <w:rStyle w:val="Hyperlink"/>
          </w:rPr>
          <w:t>Next steps</w:t>
        </w:r>
      </w:hyperlink>
      <w:r w:rsidR="007D6198" w:rsidRPr="00024B1B">
        <w:t> </w:t>
      </w:r>
      <w:r w:rsidR="007D6198" w:rsidRPr="00024B1B">
        <w:rPr>
          <w:noProof/>
          <w:lang w:eastAsia="en-GB"/>
        </w:rPr>
        <w:drawing>
          <wp:inline distT="0" distB="0" distL="0" distR="0" wp14:anchorId="6890EC7F" wp14:editId="1ACDB235">
            <wp:extent cx="152400" cy="152400"/>
            <wp:effectExtent l="0" t="0" r="0" b="0"/>
            <wp:docPr id="414" name="Picture 41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64A3AB0" w14:textId="77777777" w:rsidR="007D6198" w:rsidRPr="00024B1B" w:rsidRDefault="00232133" w:rsidP="007D6198">
      <w:pPr>
        <w:numPr>
          <w:ilvl w:val="0"/>
          <w:numId w:val="60"/>
        </w:numPr>
        <w:spacing w:line="240" w:lineRule="auto"/>
      </w:pPr>
      <w:hyperlink r:id="rId247" w:tooltip="Staying||healthy" w:history="1">
        <w:r w:rsidR="007D6198" w:rsidRPr="00024B1B">
          <w:rPr>
            <w:rStyle w:val="Hyperlink"/>
          </w:rPr>
          <w:t>Staying||healthy</w:t>
        </w:r>
      </w:hyperlink>
      <w:r w:rsidR="007D6198" w:rsidRPr="00024B1B">
        <w:t> </w:t>
      </w:r>
      <w:r w:rsidR="007D6198" w:rsidRPr="00024B1B">
        <w:rPr>
          <w:noProof/>
          <w:lang w:eastAsia="en-GB"/>
        </w:rPr>
        <w:drawing>
          <wp:inline distT="0" distB="0" distL="0" distR="0" wp14:anchorId="603A6E93" wp14:editId="3CB0D6A4">
            <wp:extent cx="152400" cy="152400"/>
            <wp:effectExtent l="0" t="0" r="0" b="0"/>
            <wp:docPr id="413" name="Picture 413" descr="v">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v">
                      <a:hlinkClick r:id="rId85"/>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8BA4AA8" w14:textId="77777777" w:rsidR="007D6198" w:rsidRPr="00024B1B" w:rsidRDefault="00232133" w:rsidP="007D6198">
      <w:pPr>
        <w:numPr>
          <w:ilvl w:val="1"/>
          <w:numId w:val="60"/>
        </w:numPr>
        <w:spacing w:line="240" w:lineRule="auto"/>
      </w:pPr>
      <w:hyperlink r:id="rId248" w:tooltip="Why is lifestyle important?" w:history="1">
        <w:r w:rsidR="007D6198" w:rsidRPr="00024B1B">
          <w:rPr>
            <w:rStyle w:val="Hyperlink"/>
          </w:rPr>
          <w:t>Why is lifestyle important?</w:t>
        </w:r>
      </w:hyperlink>
      <w:r w:rsidR="007D6198" w:rsidRPr="00024B1B">
        <w:t> </w:t>
      </w:r>
      <w:r w:rsidR="007D6198" w:rsidRPr="00024B1B">
        <w:rPr>
          <w:noProof/>
          <w:lang w:eastAsia="en-GB"/>
        </w:rPr>
        <w:drawing>
          <wp:inline distT="0" distB="0" distL="0" distR="0" wp14:anchorId="6727383A" wp14:editId="66A5036D">
            <wp:extent cx="152400" cy="152400"/>
            <wp:effectExtent l="0" t="0" r="0" b="0"/>
            <wp:docPr id="412" name="Picture 41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CEC4E7" w14:textId="77777777" w:rsidR="007D6198" w:rsidRPr="00024B1B" w:rsidRDefault="00232133" w:rsidP="007D6198">
      <w:pPr>
        <w:numPr>
          <w:ilvl w:val="1"/>
          <w:numId w:val="60"/>
        </w:numPr>
        <w:spacing w:line="240" w:lineRule="auto"/>
      </w:pPr>
      <w:hyperlink r:id="rId249" w:tooltip="Looking after yourself" w:history="1">
        <w:r w:rsidR="007D6198" w:rsidRPr="00024B1B">
          <w:rPr>
            <w:rStyle w:val="Hyperlink"/>
          </w:rPr>
          <w:t>Looking after yourself</w:t>
        </w:r>
      </w:hyperlink>
      <w:r w:rsidR="007D6198" w:rsidRPr="00024B1B">
        <w:t> </w:t>
      </w:r>
      <w:r w:rsidR="007D6198" w:rsidRPr="00024B1B">
        <w:rPr>
          <w:noProof/>
          <w:lang w:eastAsia="en-GB"/>
        </w:rPr>
        <w:drawing>
          <wp:inline distT="0" distB="0" distL="0" distR="0" wp14:anchorId="63815E30" wp14:editId="75073F5C">
            <wp:extent cx="152400" cy="152400"/>
            <wp:effectExtent l="0" t="0" r="0" b="0"/>
            <wp:docPr id="411" name="Picture 41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064C2C3" w14:textId="77777777" w:rsidR="007D6198" w:rsidRPr="00024B1B" w:rsidRDefault="00232133" w:rsidP="007D6198">
      <w:pPr>
        <w:numPr>
          <w:ilvl w:val="1"/>
          <w:numId w:val="60"/>
        </w:numPr>
        <w:spacing w:line="240" w:lineRule="auto"/>
      </w:pPr>
      <w:hyperlink r:id="rId250" w:tooltip="Physical activity" w:history="1">
        <w:r w:rsidR="007D6198" w:rsidRPr="00024B1B">
          <w:rPr>
            <w:rStyle w:val="Hyperlink"/>
          </w:rPr>
          <w:t>Physical activity</w:t>
        </w:r>
      </w:hyperlink>
      <w:r w:rsidR="007D6198" w:rsidRPr="00024B1B">
        <w:t> </w:t>
      </w:r>
      <w:r w:rsidR="007D6198" w:rsidRPr="00024B1B">
        <w:rPr>
          <w:noProof/>
          <w:lang w:eastAsia="en-GB"/>
        </w:rPr>
        <w:drawing>
          <wp:inline distT="0" distB="0" distL="0" distR="0" wp14:anchorId="3216AA27" wp14:editId="2A8A6C11">
            <wp:extent cx="152400" cy="152400"/>
            <wp:effectExtent l="0" t="0" r="0" b="0"/>
            <wp:docPr id="410" name="Picture 41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4907B73" w14:textId="77777777" w:rsidR="007D6198" w:rsidRPr="00024B1B" w:rsidRDefault="00232133" w:rsidP="007D6198">
      <w:pPr>
        <w:numPr>
          <w:ilvl w:val="2"/>
          <w:numId w:val="60"/>
        </w:numPr>
        <w:spacing w:line="240" w:lineRule="auto"/>
      </w:pPr>
      <w:hyperlink r:id="rId251" w:tooltip="How moderate activity helps" w:history="1">
        <w:r w:rsidR="007D6198" w:rsidRPr="00024B1B">
          <w:rPr>
            <w:rStyle w:val="Hyperlink"/>
          </w:rPr>
          <w:t>How moderate activity helps</w:t>
        </w:r>
      </w:hyperlink>
      <w:r w:rsidR="007D6198" w:rsidRPr="00024B1B">
        <w:t> </w:t>
      </w:r>
      <w:r w:rsidR="007D6198" w:rsidRPr="00024B1B">
        <w:rPr>
          <w:noProof/>
          <w:lang w:eastAsia="en-GB"/>
        </w:rPr>
        <w:drawing>
          <wp:inline distT="0" distB="0" distL="0" distR="0" wp14:anchorId="1B60901C" wp14:editId="62854408">
            <wp:extent cx="152400" cy="152400"/>
            <wp:effectExtent l="0" t="0" r="0" b="0"/>
            <wp:docPr id="409" name="Picture 40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5DC9EA0" w14:textId="77777777" w:rsidR="007D6198" w:rsidRPr="00024B1B" w:rsidRDefault="00232133" w:rsidP="007D6198">
      <w:pPr>
        <w:numPr>
          <w:ilvl w:val="2"/>
          <w:numId w:val="60"/>
        </w:numPr>
        <w:spacing w:line="240" w:lineRule="auto"/>
      </w:pPr>
      <w:hyperlink r:id="rId252" w:tooltip="Should I be more active?" w:history="1">
        <w:r w:rsidR="007D6198" w:rsidRPr="00024B1B">
          <w:rPr>
            <w:rStyle w:val="Hyperlink"/>
          </w:rPr>
          <w:t>Should I be more active?</w:t>
        </w:r>
      </w:hyperlink>
      <w:r w:rsidR="007D6198" w:rsidRPr="00024B1B">
        <w:t> </w:t>
      </w:r>
      <w:r w:rsidR="007D6198" w:rsidRPr="00024B1B">
        <w:rPr>
          <w:noProof/>
          <w:lang w:eastAsia="en-GB"/>
        </w:rPr>
        <w:drawing>
          <wp:inline distT="0" distB="0" distL="0" distR="0" wp14:anchorId="2D8FDA26" wp14:editId="02B0A539">
            <wp:extent cx="152400" cy="152400"/>
            <wp:effectExtent l="0" t="0" r="0" b="0"/>
            <wp:docPr id="408" name="Picture 40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BBE54A4" w14:textId="77777777" w:rsidR="007D6198" w:rsidRPr="00024B1B" w:rsidRDefault="00232133" w:rsidP="007D6198">
      <w:pPr>
        <w:numPr>
          <w:ilvl w:val="3"/>
          <w:numId w:val="60"/>
        </w:numPr>
        <w:spacing w:line="240" w:lineRule="auto"/>
      </w:pPr>
      <w:hyperlink r:id="rId253" w:tooltip="Advice about increasing physical activity" w:history="1">
        <w:r w:rsidR="007D6198" w:rsidRPr="00024B1B">
          <w:rPr>
            <w:rStyle w:val="Hyperlink"/>
          </w:rPr>
          <w:t>Advice about increasing physical activity</w:t>
        </w:r>
      </w:hyperlink>
      <w:r w:rsidR="007D6198" w:rsidRPr="00024B1B">
        <w:t> </w:t>
      </w:r>
      <w:r w:rsidR="007D6198" w:rsidRPr="00024B1B">
        <w:rPr>
          <w:noProof/>
          <w:lang w:eastAsia="en-GB"/>
        </w:rPr>
        <w:drawing>
          <wp:inline distT="0" distB="0" distL="0" distR="0" wp14:anchorId="4DBF1EC6" wp14:editId="380C6C12">
            <wp:extent cx="152400" cy="152400"/>
            <wp:effectExtent l="0" t="0" r="0" b="0"/>
            <wp:docPr id="407" name="Picture 40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FC1DC5D" w14:textId="77777777" w:rsidR="007D6198" w:rsidRPr="00024B1B" w:rsidRDefault="00232133" w:rsidP="007D6198">
      <w:pPr>
        <w:numPr>
          <w:ilvl w:val="2"/>
          <w:numId w:val="60"/>
        </w:numPr>
        <w:spacing w:line="240" w:lineRule="auto"/>
      </w:pPr>
      <w:hyperlink r:id="rId254" w:tooltip="My activity routine" w:history="1">
        <w:r w:rsidR="007D6198" w:rsidRPr="00024B1B">
          <w:rPr>
            <w:rStyle w:val="Hyperlink"/>
          </w:rPr>
          <w:t>My activity routine</w:t>
        </w:r>
      </w:hyperlink>
      <w:r w:rsidR="007D6198" w:rsidRPr="00024B1B">
        <w:t> </w:t>
      </w:r>
      <w:r w:rsidR="007D6198" w:rsidRPr="00024B1B">
        <w:rPr>
          <w:noProof/>
          <w:lang w:eastAsia="en-GB"/>
        </w:rPr>
        <w:drawing>
          <wp:inline distT="0" distB="0" distL="0" distR="0" wp14:anchorId="4F9ACCB9" wp14:editId="00ACBB6A">
            <wp:extent cx="152400" cy="152400"/>
            <wp:effectExtent l="0" t="0" r="0" b="0"/>
            <wp:docPr id="406" name="Picture 40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B2FABE2" w14:textId="77777777" w:rsidR="007D6198" w:rsidRPr="00024B1B" w:rsidRDefault="00232133" w:rsidP="007D6198">
      <w:pPr>
        <w:numPr>
          <w:ilvl w:val="2"/>
          <w:numId w:val="60"/>
        </w:numPr>
        <w:spacing w:line="240" w:lineRule="auto"/>
      </w:pPr>
      <w:hyperlink r:id="rId255" w:tooltip="Keeping on track with activity levels" w:history="1">
        <w:r w:rsidR="007D6198" w:rsidRPr="00024B1B">
          <w:rPr>
            <w:rStyle w:val="Hyperlink"/>
          </w:rPr>
          <w:t>Keeping on track with activity levels</w:t>
        </w:r>
      </w:hyperlink>
      <w:r w:rsidR="007D6198" w:rsidRPr="00024B1B">
        <w:t> </w:t>
      </w:r>
      <w:r w:rsidR="007D6198" w:rsidRPr="00024B1B">
        <w:rPr>
          <w:noProof/>
          <w:lang w:eastAsia="en-GB"/>
        </w:rPr>
        <w:drawing>
          <wp:inline distT="0" distB="0" distL="0" distR="0" wp14:anchorId="7D9E7BB0" wp14:editId="43FC1942">
            <wp:extent cx="152400" cy="152400"/>
            <wp:effectExtent l="0" t="0" r="0" b="0"/>
            <wp:docPr id="405" name="Picture 40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EE1DD9D" w14:textId="77777777" w:rsidR="007D6198" w:rsidRPr="00024B1B" w:rsidRDefault="00232133" w:rsidP="007D6198">
      <w:pPr>
        <w:numPr>
          <w:ilvl w:val="3"/>
          <w:numId w:val="60"/>
        </w:numPr>
        <w:spacing w:line="240" w:lineRule="auto"/>
      </w:pPr>
      <w:hyperlink r:id="rId256" w:tooltip="Staying motivated on fitness" w:history="1">
        <w:r w:rsidR="007D6198" w:rsidRPr="00024B1B">
          <w:rPr>
            <w:rStyle w:val="Hyperlink"/>
          </w:rPr>
          <w:t>Staying motivated on fitness</w:t>
        </w:r>
      </w:hyperlink>
      <w:r w:rsidR="007D6198" w:rsidRPr="00024B1B">
        <w:t> </w:t>
      </w:r>
      <w:r w:rsidR="007D6198" w:rsidRPr="00024B1B">
        <w:rPr>
          <w:noProof/>
          <w:lang w:eastAsia="en-GB"/>
        </w:rPr>
        <w:drawing>
          <wp:inline distT="0" distB="0" distL="0" distR="0" wp14:anchorId="3961C3D5" wp14:editId="76A28776">
            <wp:extent cx="152400" cy="152400"/>
            <wp:effectExtent l="0" t="0" r="0" b="0"/>
            <wp:docPr id="404" name="Picture 40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9FF81B6" w14:textId="77777777" w:rsidR="007D6198" w:rsidRPr="00024B1B" w:rsidRDefault="00232133" w:rsidP="007D6198">
      <w:pPr>
        <w:numPr>
          <w:ilvl w:val="3"/>
          <w:numId w:val="60"/>
        </w:numPr>
        <w:spacing w:line="240" w:lineRule="auto"/>
      </w:pPr>
      <w:hyperlink r:id="rId257" w:tooltip="Review my fitness goals" w:history="1">
        <w:r w:rsidR="007D6198" w:rsidRPr="00024B1B">
          <w:rPr>
            <w:rStyle w:val="Hyperlink"/>
          </w:rPr>
          <w:t>Review my fitness goals</w:t>
        </w:r>
      </w:hyperlink>
      <w:r w:rsidR="007D6198" w:rsidRPr="00024B1B">
        <w:t> </w:t>
      </w:r>
      <w:r w:rsidR="007D6198" w:rsidRPr="00024B1B">
        <w:rPr>
          <w:noProof/>
          <w:lang w:eastAsia="en-GB"/>
        </w:rPr>
        <w:drawing>
          <wp:inline distT="0" distB="0" distL="0" distR="0" wp14:anchorId="5433A5D7" wp14:editId="5C6DF934">
            <wp:extent cx="152400" cy="152400"/>
            <wp:effectExtent l="0" t="0" r="0" b="0"/>
            <wp:docPr id="403" name="Picture 40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A200D5E" w14:textId="77777777" w:rsidR="007D6198" w:rsidRPr="00024B1B" w:rsidRDefault="00232133" w:rsidP="007D6198">
      <w:pPr>
        <w:numPr>
          <w:ilvl w:val="3"/>
          <w:numId w:val="60"/>
        </w:numPr>
        <w:spacing w:line="240" w:lineRule="auto"/>
      </w:pPr>
      <w:hyperlink r:id="rId258" w:tooltip="My review feedback" w:history="1">
        <w:r w:rsidR="007D6198" w:rsidRPr="00024B1B">
          <w:rPr>
            <w:rStyle w:val="Hyperlink"/>
          </w:rPr>
          <w:t>My review feedback</w:t>
        </w:r>
      </w:hyperlink>
      <w:r w:rsidR="007D6198" w:rsidRPr="00024B1B">
        <w:t> </w:t>
      </w:r>
      <w:r w:rsidR="007D6198" w:rsidRPr="00024B1B">
        <w:rPr>
          <w:noProof/>
          <w:lang w:eastAsia="en-GB"/>
        </w:rPr>
        <w:drawing>
          <wp:inline distT="0" distB="0" distL="0" distR="0" wp14:anchorId="01FE2067" wp14:editId="0D2DC119">
            <wp:extent cx="152400" cy="152400"/>
            <wp:effectExtent l="0" t="0" r="0" b="0"/>
            <wp:docPr id="402" name="Picture 40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AAD985A" w14:textId="77777777" w:rsidR="007D6198" w:rsidRPr="00024B1B" w:rsidRDefault="00232133" w:rsidP="007D6198">
      <w:pPr>
        <w:numPr>
          <w:ilvl w:val="2"/>
          <w:numId w:val="60"/>
        </w:numPr>
        <w:spacing w:line="240" w:lineRule="auto"/>
      </w:pPr>
      <w:hyperlink r:id="rId259" w:tooltip="Physical activity tools" w:history="1">
        <w:r w:rsidR="007D6198" w:rsidRPr="00024B1B">
          <w:rPr>
            <w:rStyle w:val="Hyperlink"/>
          </w:rPr>
          <w:t>Physical activity tools</w:t>
        </w:r>
      </w:hyperlink>
      <w:r w:rsidR="007D6198" w:rsidRPr="00024B1B">
        <w:t> </w:t>
      </w:r>
      <w:r w:rsidR="007D6198" w:rsidRPr="00024B1B">
        <w:rPr>
          <w:noProof/>
          <w:lang w:eastAsia="en-GB"/>
        </w:rPr>
        <w:drawing>
          <wp:inline distT="0" distB="0" distL="0" distR="0" wp14:anchorId="2F559FF9" wp14:editId="02E6CD4C">
            <wp:extent cx="152400" cy="152400"/>
            <wp:effectExtent l="0" t="0" r="0" b="0"/>
            <wp:docPr id="401" name="Picture 40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0BAA04A" w14:textId="77777777" w:rsidR="007D6198" w:rsidRPr="00024B1B" w:rsidRDefault="00232133" w:rsidP="007D6198">
      <w:pPr>
        <w:numPr>
          <w:ilvl w:val="3"/>
          <w:numId w:val="60"/>
        </w:numPr>
        <w:spacing w:line="240" w:lineRule="auto"/>
      </w:pPr>
      <w:hyperlink r:id="rId260" w:tooltip="Quiz: How active are you?" w:history="1">
        <w:r w:rsidR="007D6198" w:rsidRPr="00024B1B">
          <w:rPr>
            <w:rStyle w:val="Hyperlink"/>
          </w:rPr>
          <w:t>Quiz: How active are you?</w:t>
        </w:r>
      </w:hyperlink>
      <w:r w:rsidR="007D6198" w:rsidRPr="00024B1B">
        <w:t> </w:t>
      </w:r>
      <w:r w:rsidR="007D6198" w:rsidRPr="00024B1B">
        <w:rPr>
          <w:noProof/>
          <w:lang w:eastAsia="en-GB"/>
        </w:rPr>
        <w:drawing>
          <wp:inline distT="0" distB="0" distL="0" distR="0" wp14:anchorId="6B5E8987" wp14:editId="24CEE8FC">
            <wp:extent cx="152400" cy="152400"/>
            <wp:effectExtent l="0" t="0" r="0" b="0"/>
            <wp:docPr id="400" name="Picture 40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2A430CB" w14:textId="77777777" w:rsidR="007D6198" w:rsidRPr="00024B1B" w:rsidRDefault="00232133" w:rsidP="007D6198">
      <w:pPr>
        <w:numPr>
          <w:ilvl w:val="3"/>
          <w:numId w:val="60"/>
        </w:numPr>
        <w:spacing w:line="240" w:lineRule="auto"/>
      </w:pPr>
      <w:hyperlink r:id="rId261" w:tooltip="Quiz Results: How active are you?" w:history="1">
        <w:r w:rsidR="007D6198" w:rsidRPr="00024B1B">
          <w:rPr>
            <w:rStyle w:val="Hyperlink"/>
          </w:rPr>
          <w:t>Quiz Results: How active are you?</w:t>
        </w:r>
      </w:hyperlink>
      <w:r w:rsidR="007D6198" w:rsidRPr="00024B1B">
        <w:t> </w:t>
      </w:r>
      <w:r w:rsidR="007D6198" w:rsidRPr="00024B1B">
        <w:rPr>
          <w:noProof/>
          <w:lang w:eastAsia="en-GB"/>
        </w:rPr>
        <w:drawing>
          <wp:inline distT="0" distB="0" distL="0" distR="0" wp14:anchorId="30CCD1C2" wp14:editId="3C97BA85">
            <wp:extent cx="152400" cy="152400"/>
            <wp:effectExtent l="0" t="0" r="0" b="0"/>
            <wp:docPr id="399" name="Picture 39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FF0A39B" w14:textId="77777777" w:rsidR="007D6198" w:rsidRPr="00024B1B" w:rsidRDefault="00232133" w:rsidP="007D6198">
      <w:pPr>
        <w:numPr>
          <w:ilvl w:val="3"/>
          <w:numId w:val="60"/>
        </w:numPr>
        <w:spacing w:line="240" w:lineRule="auto"/>
      </w:pPr>
      <w:hyperlink r:id="rId262" w:tooltip="My activity goals" w:history="1">
        <w:r w:rsidR="007D6198" w:rsidRPr="00024B1B">
          <w:rPr>
            <w:rStyle w:val="Hyperlink"/>
          </w:rPr>
          <w:t>My activity goals</w:t>
        </w:r>
      </w:hyperlink>
      <w:r w:rsidR="007D6198" w:rsidRPr="00024B1B">
        <w:t> </w:t>
      </w:r>
      <w:r w:rsidR="007D6198" w:rsidRPr="00024B1B">
        <w:rPr>
          <w:noProof/>
          <w:lang w:eastAsia="en-GB"/>
        </w:rPr>
        <w:drawing>
          <wp:inline distT="0" distB="0" distL="0" distR="0" wp14:anchorId="23DB5F41" wp14:editId="31E1F969">
            <wp:extent cx="152400" cy="152400"/>
            <wp:effectExtent l="0" t="0" r="0" b="0"/>
            <wp:docPr id="398" name="Picture 39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C12C34" w14:textId="77777777" w:rsidR="007D6198" w:rsidRPr="00024B1B" w:rsidRDefault="00232133" w:rsidP="007D6198">
      <w:pPr>
        <w:numPr>
          <w:ilvl w:val="3"/>
          <w:numId w:val="60"/>
        </w:numPr>
        <w:spacing w:line="240" w:lineRule="auto"/>
      </w:pPr>
      <w:hyperlink r:id="rId263" w:tooltip="My activity goals - summary" w:history="1">
        <w:r w:rsidR="007D6198" w:rsidRPr="00024B1B">
          <w:rPr>
            <w:rStyle w:val="Hyperlink"/>
          </w:rPr>
          <w:t>My activity goals - summary</w:t>
        </w:r>
      </w:hyperlink>
      <w:r w:rsidR="007D6198" w:rsidRPr="00024B1B">
        <w:t> </w:t>
      </w:r>
      <w:r w:rsidR="007D6198" w:rsidRPr="00024B1B">
        <w:rPr>
          <w:noProof/>
          <w:lang w:eastAsia="en-GB"/>
        </w:rPr>
        <w:drawing>
          <wp:inline distT="0" distB="0" distL="0" distR="0" wp14:anchorId="4529FED8" wp14:editId="77228C2B">
            <wp:extent cx="152400" cy="152400"/>
            <wp:effectExtent l="0" t="0" r="0" b="0"/>
            <wp:docPr id="397" name="Picture 39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C997E4" w14:textId="77777777" w:rsidR="007D6198" w:rsidRPr="00024B1B" w:rsidRDefault="00232133" w:rsidP="007D6198">
      <w:pPr>
        <w:numPr>
          <w:ilvl w:val="3"/>
          <w:numId w:val="60"/>
        </w:numPr>
        <w:spacing w:line="240" w:lineRule="auto"/>
      </w:pPr>
      <w:hyperlink r:id="rId264" w:tooltip="Set activity reminders" w:history="1">
        <w:r w:rsidR="007D6198" w:rsidRPr="00024B1B">
          <w:rPr>
            <w:rStyle w:val="Hyperlink"/>
          </w:rPr>
          <w:t>Set activity reminders</w:t>
        </w:r>
      </w:hyperlink>
      <w:r w:rsidR="007D6198" w:rsidRPr="00024B1B">
        <w:t> </w:t>
      </w:r>
      <w:r w:rsidR="007D6198" w:rsidRPr="00024B1B">
        <w:rPr>
          <w:noProof/>
          <w:lang w:eastAsia="en-GB"/>
        </w:rPr>
        <w:drawing>
          <wp:inline distT="0" distB="0" distL="0" distR="0" wp14:anchorId="03683673" wp14:editId="4FFD91C0">
            <wp:extent cx="152400" cy="152400"/>
            <wp:effectExtent l="0" t="0" r="0" b="0"/>
            <wp:docPr id="396" name="Picture 39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ED4C6DD" w14:textId="77777777" w:rsidR="007D6198" w:rsidRPr="00024B1B" w:rsidRDefault="00232133" w:rsidP="007D6198">
      <w:pPr>
        <w:numPr>
          <w:ilvl w:val="3"/>
          <w:numId w:val="60"/>
        </w:numPr>
        <w:spacing w:line="240" w:lineRule="auto"/>
      </w:pPr>
      <w:hyperlink r:id="rId265" w:tooltip="View activity reminders" w:history="1">
        <w:r w:rsidR="007D6198" w:rsidRPr="00024B1B">
          <w:rPr>
            <w:rStyle w:val="Hyperlink"/>
          </w:rPr>
          <w:t>View activity reminders</w:t>
        </w:r>
      </w:hyperlink>
      <w:r w:rsidR="007D6198" w:rsidRPr="00024B1B">
        <w:t> </w:t>
      </w:r>
      <w:r w:rsidR="007D6198" w:rsidRPr="00024B1B">
        <w:rPr>
          <w:noProof/>
          <w:lang w:eastAsia="en-GB"/>
        </w:rPr>
        <w:drawing>
          <wp:inline distT="0" distB="0" distL="0" distR="0" wp14:anchorId="4DCD4086" wp14:editId="56314359">
            <wp:extent cx="152400" cy="152400"/>
            <wp:effectExtent l="0" t="0" r="0" b="0"/>
            <wp:docPr id="395" name="Picture 39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3DDFF99" w14:textId="77777777" w:rsidR="007D6198" w:rsidRPr="00024B1B" w:rsidRDefault="00232133" w:rsidP="007D6198">
      <w:pPr>
        <w:numPr>
          <w:ilvl w:val="3"/>
          <w:numId w:val="60"/>
        </w:numPr>
        <w:spacing w:line="240" w:lineRule="auto"/>
      </w:pPr>
      <w:hyperlink r:id="rId266" w:tooltip="My physical activity tracker" w:history="1">
        <w:r w:rsidR="007D6198" w:rsidRPr="00024B1B">
          <w:rPr>
            <w:rStyle w:val="Hyperlink"/>
          </w:rPr>
          <w:t>My physical activity tracker</w:t>
        </w:r>
      </w:hyperlink>
      <w:r w:rsidR="007D6198" w:rsidRPr="00024B1B">
        <w:t> </w:t>
      </w:r>
      <w:r w:rsidR="007D6198" w:rsidRPr="00024B1B">
        <w:rPr>
          <w:noProof/>
          <w:lang w:eastAsia="en-GB"/>
        </w:rPr>
        <w:drawing>
          <wp:inline distT="0" distB="0" distL="0" distR="0" wp14:anchorId="3AF19209" wp14:editId="607C41E7">
            <wp:extent cx="152400" cy="152400"/>
            <wp:effectExtent l="0" t="0" r="0" b="0"/>
            <wp:docPr id="394" name="Picture 39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6A37F67" w14:textId="77777777" w:rsidR="007D6198" w:rsidRPr="00024B1B" w:rsidRDefault="00232133" w:rsidP="007D6198">
      <w:pPr>
        <w:numPr>
          <w:ilvl w:val="2"/>
          <w:numId w:val="60"/>
        </w:numPr>
        <w:spacing w:line="240" w:lineRule="auto"/>
      </w:pPr>
      <w:hyperlink r:id="rId267" w:tooltip="Exercise videos" w:history="1">
        <w:r w:rsidR="007D6198" w:rsidRPr="00024B1B">
          <w:rPr>
            <w:rStyle w:val="Hyperlink"/>
          </w:rPr>
          <w:t>Exercise videos</w:t>
        </w:r>
      </w:hyperlink>
      <w:r w:rsidR="007D6198" w:rsidRPr="00024B1B">
        <w:t> </w:t>
      </w:r>
      <w:r w:rsidR="007D6198" w:rsidRPr="00024B1B">
        <w:rPr>
          <w:noProof/>
          <w:lang w:eastAsia="en-GB"/>
        </w:rPr>
        <w:drawing>
          <wp:inline distT="0" distB="0" distL="0" distR="0" wp14:anchorId="19F92492" wp14:editId="05FCACDD">
            <wp:extent cx="152400" cy="152400"/>
            <wp:effectExtent l="0" t="0" r="0" b="0"/>
            <wp:docPr id="393" name="Picture 39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5B5EC5" w14:textId="77777777" w:rsidR="007D6198" w:rsidRPr="00024B1B" w:rsidRDefault="00232133" w:rsidP="007D6198">
      <w:pPr>
        <w:numPr>
          <w:ilvl w:val="3"/>
          <w:numId w:val="60"/>
        </w:numPr>
        <w:spacing w:line="240" w:lineRule="auto"/>
      </w:pPr>
      <w:hyperlink r:id="rId268" w:tooltip="Beginners and reduced mobility" w:history="1">
        <w:r w:rsidR="007D6198" w:rsidRPr="00024B1B">
          <w:rPr>
            <w:rStyle w:val="Hyperlink"/>
          </w:rPr>
          <w:t>Beginners and reduced mobility</w:t>
        </w:r>
      </w:hyperlink>
      <w:r w:rsidR="007D6198" w:rsidRPr="00024B1B">
        <w:t> </w:t>
      </w:r>
      <w:r w:rsidR="007D6198" w:rsidRPr="00024B1B">
        <w:rPr>
          <w:noProof/>
          <w:lang w:eastAsia="en-GB"/>
        </w:rPr>
        <w:drawing>
          <wp:inline distT="0" distB="0" distL="0" distR="0" wp14:anchorId="49805A20" wp14:editId="5C0E4E2C">
            <wp:extent cx="152400" cy="152400"/>
            <wp:effectExtent l="0" t="0" r="0" b="0"/>
            <wp:docPr id="392" name="Picture 39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14F88ED" w14:textId="77777777" w:rsidR="007D6198" w:rsidRPr="00024B1B" w:rsidRDefault="00232133" w:rsidP="007D6198">
      <w:pPr>
        <w:numPr>
          <w:ilvl w:val="3"/>
          <w:numId w:val="60"/>
        </w:numPr>
        <w:spacing w:line="240" w:lineRule="auto"/>
      </w:pPr>
      <w:hyperlink r:id="rId269" w:tooltip="Intermediate exercises" w:history="1">
        <w:r w:rsidR="007D6198" w:rsidRPr="00024B1B">
          <w:rPr>
            <w:rStyle w:val="Hyperlink"/>
          </w:rPr>
          <w:t>Intermediate exercises</w:t>
        </w:r>
      </w:hyperlink>
      <w:r w:rsidR="007D6198" w:rsidRPr="00024B1B">
        <w:t> </w:t>
      </w:r>
      <w:r w:rsidR="007D6198" w:rsidRPr="00024B1B">
        <w:rPr>
          <w:noProof/>
          <w:lang w:eastAsia="en-GB"/>
        </w:rPr>
        <w:drawing>
          <wp:inline distT="0" distB="0" distL="0" distR="0" wp14:anchorId="2BD9D1F1" wp14:editId="5E57C9DD">
            <wp:extent cx="152400" cy="152400"/>
            <wp:effectExtent l="0" t="0" r="0" b="0"/>
            <wp:docPr id="391" name="Picture 39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344D261" w14:textId="77777777" w:rsidR="007D6198" w:rsidRPr="00024B1B" w:rsidRDefault="00232133" w:rsidP="007D6198">
      <w:pPr>
        <w:numPr>
          <w:ilvl w:val="3"/>
          <w:numId w:val="60"/>
        </w:numPr>
        <w:spacing w:line="240" w:lineRule="auto"/>
      </w:pPr>
      <w:hyperlink r:id="rId270" w:tooltip="Advanced exercises" w:history="1">
        <w:r w:rsidR="007D6198" w:rsidRPr="00024B1B">
          <w:rPr>
            <w:rStyle w:val="Hyperlink"/>
          </w:rPr>
          <w:t>Advanced exercises</w:t>
        </w:r>
      </w:hyperlink>
      <w:r w:rsidR="007D6198" w:rsidRPr="00024B1B">
        <w:t> </w:t>
      </w:r>
      <w:r w:rsidR="007D6198" w:rsidRPr="00024B1B">
        <w:rPr>
          <w:noProof/>
          <w:lang w:eastAsia="en-GB"/>
        </w:rPr>
        <w:drawing>
          <wp:inline distT="0" distB="0" distL="0" distR="0" wp14:anchorId="68E80FC7" wp14:editId="29B24619">
            <wp:extent cx="152400" cy="152400"/>
            <wp:effectExtent l="0" t="0" r="0" b="0"/>
            <wp:docPr id="390" name="Picture 39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2478477" w14:textId="77777777" w:rsidR="007D6198" w:rsidRPr="00024B1B" w:rsidRDefault="00232133" w:rsidP="007D6198">
      <w:pPr>
        <w:numPr>
          <w:ilvl w:val="3"/>
          <w:numId w:val="60"/>
        </w:numPr>
        <w:spacing w:line="240" w:lineRule="auto"/>
      </w:pPr>
      <w:hyperlink r:id="rId271" w:tooltip="View my circuits (playlists)" w:history="1">
        <w:r w:rsidR="007D6198" w:rsidRPr="00024B1B">
          <w:rPr>
            <w:rStyle w:val="Hyperlink"/>
          </w:rPr>
          <w:t>View my circuits (playlists)</w:t>
        </w:r>
      </w:hyperlink>
      <w:r w:rsidR="007D6198" w:rsidRPr="00024B1B">
        <w:t> </w:t>
      </w:r>
      <w:r w:rsidR="007D6198" w:rsidRPr="00024B1B">
        <w:rPr>
          <w:noProof/>
          <w:lang w:eastAsia="en-GB"/>
        </w:rPr>
        <w:drawing>
          <wp:inline distT="0" distB="0" distL="0" distR="0" wp14:anchorId="3737E9C6" wp14:editId="77102FB6">
            <wp:extent cx="152400" cy="152400"/>
            <wp:effectExtent l="0" t="0" r="0" b="0"/>
            <wp:docPr id="389" name="Picture 38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CB1B009" w14:textId="77777777" w:rsidR="007D6198" w:rsidRPr="00024B1B" w:rsidRDefault="00232133" w:rsidP="007D6198">
      <w:pPr>
        <w:numPr>
          <w:ilvl w:val="1"/>
          <w:numId w:val="60"/>
        </w:numPr>
        <w:spacing w:line="240" w:lineRule="auto"/>
      </w:pPr>
      <w:hyperlink r:id="rId272" w:tooltip="Taking medicines" w:history="1">
        <w:r w:rsidR="007D6198" w:rsidRPr="00024B1B">
          <w:rPr>
            <w:rStyle w:val="Hyperlink"/>
          </w:rPr>
          <w:t>Taking medicines</w:t>
        </w:r>
      </w:hyperlink>
      <w:r w:rsidR="007D6198" w:rsidRPr="00024B1B">
        <w:t> </w:t>
      </w:r>
      <w:r w:rsidR="007D6198" w:rsidRPr="00024B1B">
        <w:rPr>
          <w:noProof/>
          <w:lang w:eastAsia="en-GB"/>
        </w:rPr>
        <w:drawing>
          <wp:inline distT="0" distB="0" distL="0" distR="0" wp14:anchorId="430350B4" wp14:editId="713BDF55">
            <wp:extent cx="152400" cy="152400"/>
            <wp:effectExtent l="0" t="0" r="0" b="0"/>
            <wp:docPr id="388" name="Picture 38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7BB04D6" w14:textId="77777777" w:rsidR="007D6198" w:rsidRPr="00024B1B" w:rsidRDefault="00232133" w:rsidP="007D6198">
      <w:pPr>
        <w:numPr>
          <w:ilvl w:val="2"/>
          <w:numId w:val="60"/>
        </w:numPr>
        <w:spacing w:line="240" w:lineRule="auto"/>
      </w:pPr>
      <w:hyperlink r:id="rId273" w:tooltip="How taking medicines can help" w:history="1">
        <w:r w:rsidR="007D6198" w:rsidRPr="00024B1B">
          <w:rPr>
            <w:rStyle w:val="Hyperlink"/>
          </w:rPr>
          <w:t>How taking medicines can help</w:t>
        </w:r>
      </w:hyperlink>
      <w:r w:rsidR="007D6198" w:rsidRPr="00024B1B">
        <w:t> </w:t>
      </w:r>
      <w:r w:rsidR="007D6198" w:rsidRPr="00024B1B">
        <w:rPr>
          <w:noProof/>
          <w:lang w:eastAsia="en-GB"/>
        </w:rPr>
        <w:drawing>
          <wp:inline distT="0" distB="0" distL="0" distR="0" wp14:anchorId="20F3A6D5" wp14:editId="3E5402E2">
            <wp:extent cx="152400" cy="152400"/>
            <wp:effectExtent l="0" t="0" r="0" b="0"/>
            <wp:docPr id="387" name="Picture 38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CB56F18" w14:textId="77777777" w:rsidR="007D6198" w:rsidRPr="00024B1B" w:rsidRDefault="00232133" w:rsidP="007D6198">
      <w:pPr>
        <w:numPr>
          <w:ilvl w:val="2"/>
          <w:numId w:val="60"/>
        </w:numPr>
        <w:spacing w:line="240" w:lineRule="auto"/>
      </w:pPr>
      <w:hyperlink r:id="rId274" w:tooltip="Should I improve how I take my medicines?" w:history="1">
        <w:r w:rsidR="007D6198" w:rsidRPr="00024B1B">
          <w:rPr>
            <w:rStyle w:val="Hyperlink"/>
          </w:rPr>
          <w:t>Should I improve how I take my medicines?</w:t>
        </w:r>
      </w:hyperlink>
      <w:r w:rsidR="007D6198" w:rsidRPr="00024B1B">
        <w:t> </w:t>
      </w:r>
      <w:r w:rsidR="007D6198" w:rsidRPr="00024B1B">
        <w:rPr>
          <w:noProof/>
          <w:lang w:eastAsia="en-GB"/>
        </w:rPr>
        <w:drawing>
          <wp:inline distT="0" distB="0" distL="0" distR="0" wp14:anchorId="37FF7936" wp14:editId="5ED9CFAD">
            <wp:extent cx="152400" cy="152400"/>
            <wp:effectExtent l="0" t="0" r="0" b="0"/>
            <wp:docPr id="386" name="Picture 38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773AE08" w14:textId="77777777" w:rsidR="007D6198" w:rsidRPr="00024B1B" w:rsidRDefault="00232133" w:rsidP="007D6198">
      <w:pPr>
        <w:numPr>
          <w:ilvl w:val="2"/>
          <w:numId w:val="60"/>
        </w:numPr>
        <w:spacing w:line="240" w:lineRule="auto"/>
      </w:pPr>
      <w:hyperlink r:id="rId275" w:tooltip="My medicine routine" w:history="1">
        <w:r w:rsidR="007D6198" w:rsidRPr="00024B1B">
          <w:rPr>
            <w:rStyle w:val="Hyperlink"/>
          </w:rPr>
          <w:t>My medicine routine</w:t>
        </w:r>
      </w:hyperlink>
      <w:r w:rsidR="007D6198" w:rsidRPr="00024B1B">
        <w:t> </w:t>
      </w:r>
      <w:r w:rsidR="007D6198" w:rsidRPr="00024B1B">
        <w:rPr>
          <w:noProof/>
          <w:lang w:eastAsia="en-GB"/>
        </w:rPr>
        <w:drawing>
          <wp:inline distT="0" distB="0" distL="0" distR="0" wp14:anchorId="65010F7D" wp14:editId="74BC20F9">
            <wp:extent cx="152400" cy="152400"/>
            <wp:effectExtent l="0" t="0" r="0" b="0"/>
            <wp:docPr id="385" name="Picture 38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BE8393B" w14:textId="77777777" w:rsidR="007D6198" w:rsidRPr="00024B1B" w:rsidRDefault="00232133" w:rsidP="007D6198">
      <w:pPr>
        <w:numPr>
          <w:ilvl w:val="3"/>
          <w:numId w:val="60"/>
        </w:numPr>
        <w:spacing w:line="240" w:lineRule="auto"/>
      </w:pPr>
      <w:hyperlink r:id="rId276" w:tooltip="Forgetting your medicines" w:history="1">
        <w:r w:rsidR="007D6198" w:rsidRPr="00024B1B">
          <w:rPr>
            <w:rStyle w:val="Hyperlink"/>
          </w:rPr>
          <w:t>Forgetting your medicines</w:t>
        </w:r>
      </w:hyperlink>
      <w:r w:rsidR="007D6198" w:rsidRPr="00024B1B">
        <w:t> </w:t>
      </w:r>
      <w:r w:rsidR="007D6198" w:rsidRPr="00024B1B">
        <w:rPr>
          <w:noProof/>
          <w:lang w:eastAsia="en-GB"/>
        </w:rPr>
        <w:drawing>
          <wp:inline distT="0" distB="0" distL="0" distR="0" wp14:anchorId="7049E63E" wp14:editId="5E12C70B">
            <wp:extent cx="152400" cy="152400"/>
            <wp:effectExtent l="0" t="0" r="0" b="0"/>
            <wp:docPr id="384" name="Picture 38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E85B7C" w14:textId="77777777" w:rsidR="007D6198" w:rsidRPr="00024B1B" w:rsidRDefault="00232133" w:rsidP="007D6198">
      <w:pPr>
        <w:numPr>
          <w:ilvl w:val="3"/>
          <w:numId w:val="60"/>
        </w:numPr>
        <w:spacing w:line="240" w:lineRule="auto"/>
      </w:pPr>
      <w:hyperlink r:id="rId277" w:tooltip="Suffering from side effects" w:history="1">
        <w:r w:rsidR="007D6198" w:rsidRPr="00024B1B">
          <w:rPr>
            <w:rStyle w:val="Hyperlink"/>
          </w:rPr>
          <w:t>Suffering from side effects</w:t>
        </w:r>
      </w:hyperlink>
      <w:r w:rsidR="007D6198" w:rsidRPr="00024B1B">
        <w:t> </w:t>
      </w:r>
      <w:r w:rsidR="007D6198" w:rsidRPr="00024B1B">
        <w:rPr>
          <w:noProof/>
          <w:lang w:eastAsia="en-GB"/>
        </w:rPr>
        <w:drawing>
          <wp:inline distT="0" distB="0" distL="0" distR="0" wp14:anchorId="116AC7D7" wp14:editId="48814A96">
            <wp:extent cx="152400" cy="152400"/>
            <wp:effectExtent l="0" t="0" r="0" b="0"/>
            <wp:docPr id="383" name="Picture 38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B0A6FBA" w14:textId="77777777" w:rsidR="007D6198" w:rsidRPr="00024B1B" w:rsidRDefault="00232133" w:rsidP="007D6198">
      <w:pPr>
        <w:numPr>
          <w:ilvl w:val="3"/>
          <w:numId w:val="60"/>
        </w:numPr>
        <w:spacing w:line="240" w:lineRule="auto"/>
      </w:pPr>
      <w:hyperlink r:id="rId278" w:tooltip="Goal setting &amp; making plans" w:history="1">
        <w:r w:rsidR="007D6198" w:rsidRPr="00024B1B">
          <w:rPr>
            <w:rStyle w:val="Hyperlink"/>
          </w:rPr>
          <w:t>Goal setting &amp; making plans</w:t>
        </w:r>
      </w:hyperlink>
      <w:r w:rsidR="007D6198" w:rsidRPr="00024B1B">
        <w:t> </w:t>
      </w:r>
      <w:r w:rsidR="007D6198" w:rsidRPr="00024B1B">
        <w:rPr>
          <w:noProof/>
          <w:lang w:eastAsia="en-GB"/>
        </w:rPr>
        <w:drawing>
          <wp:inline distT="0" distB="0" distL="0" distR="0" wp14:anchorId="23174146" wp14:editId="4E2FD9AB">
            <wp:extent cx="152400" cy="152400"/>
            <wp:effectExtent l="0" t="0" r="0" b="0"/>
            <wp:docPr id="382" name="Picture 38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A6CF795" w14:textId="77777777" w:rsidR="007D6198" w:rsidRPr="00024B1B" w:rsidRDefault="00232133" w:rsidP="007D6198">
      <w:pPr>
        <w:numPr>
          <w:ilvl w:val="2"/>
          <w:numId w:val="60"/>
        </w:numPr>
        <w:spacing w:line="240" w:lineRule="auto"/>
      </w:pPr>
      <w:hyperlink r:id="rId279" w:tooltip="Keeping on track with my medicines" w:history="1">
        <w:r w:rsidR="007D6198" w:rsidRPr="00024B1B">
          <w:rPr>
            <w:rStyle w:val="Hyperlink"/>
          </w:rPr>
          <w:t>Keeping on track with my medicines</w:t>
        </w:r>
      </w:hyperlink>
      <w:r w:rsidR="007D6198" w:rsidRPr="00024B1B">
        <w:t> </w:t>
      </w:r>
      <w:r w:rsidR="007D6198" w:rsidRPr="00024B1B">
        <w:rPr>
          <w:noProof/>
          <w:lang w:eastAsia="en-GB"/>
        </w:rPr>
        <w:drawing>
          <wp:inline distT="0" distB="0" distL="0" distR="0" wp14:anchorId="1CBE5AA7" wp14:editId="4DA870DD">
            <wp:extent cx="152400" cy="152400"/>
            <wp:effectExtent l="0" t="0" r="0" b="0"/>
            <wp:docPr id="381" name="Picture 38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162CDC5" w14:textId="77777777" w:rsidR="007D6198" w:rsidRPr="00024B1B" w:rsidRDefault="00232133" w:rsidP="007D6198">
      <w:pPr>
        <w:numPr>
          <w:ilvl w:val="3"/>
          <w:numId w:val="60"/>
        </w:numPr>
        <w:spacing w:line="240" w:lineRule="auto"/>
      </w:pPr>
      <w:hyperlink r:id="rId280" w:tooltip="Staying motivated" w:history="1">
        <w:r w:rsidR="007D6198" w:rsidRPr="00024B1B">
          <w:rPr>
            <w:rStyle w:val="Hyperlink"/>
          </w:rPr>
          <w:t>Staying motivated</w:t>
        </w:r>
      </w:hyperlink>
      <w:r w:rsidR="007D6198" w:rsidRPr="00024B1B">
        <w:t> </w:t>
      </w:r>
      <w:r w:rsidR="007D6198" w:rsidRPr="00024B1B">
        <w:rPr>
          <w:noProof/>
          <w:lang w:eastAsia="en-GB"/>
        </w:rPr>
        <w:drawing>
          <wp:inline distT="0" distB="0" distL="0" distR="0" wp14:anchorId="51FEB0F7" wp14:editId="32D7D60A">
            <wp:extent cx="152400" cy="152400"/>
            <wp:effectExtent l="0" t="0" r="0" b="0"/>
            <wp:docPr id="380" name="Picture 38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7CD2B6" w14:textId="77777777" w:rsidR="007D6198" w:rsidRPr="00024B1B" w:rsidRDefault="00232133" w:rsidP="007D6198">
      <w:pPr>
        <w:numPr>
          <w:ilvl w:val="3"/>
          <w:numId w:val="60"/>
        </w:numPr>
        <w:spacing w:line="240" w:lineRule="auto"/>
      </w:pPr>
      <w:hyperlink r:id="rId281" w:tooltip="Review my medicine goals" w:history="1">
        <w:r w:rsidR="007D6198" w:rsidRPr="00024B1B">
          <w:rPr>
            <w:rStyle w:val="Hyperlink"/>
          </w:rPr>
          <w:t>Review my medicine goals</w:t>
        </w:r>
      </w:hyperlink>
      <w:r w:rsidR="007D6198" w:rsidRPr="00024B1B">
        <w:t> </w:t>
      </w:r>
      <w:r w:rsidR="007D6198" w:rsidRPr="00024B1B">
        <w:rPr>
          <w:noProof/>
          <w:lang w:eastAsia="en-GB"/>
        </w:rPr>
        <w:drawing>
          <wp:inline distT="0" distB="0" distL="0" distR="0" wp14:anchorId="1D3AFD19" wp14:editId="7B0C7C26">
            <wp:extent cx="152400" cy="152400"/>
            <wp:effectExtent l="0" t="0" r="0" b="0"/>
            <wp:docPr id="379" name="Picture 37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AC6948" w14:textId="77777777" w:rsidR="007D6198" w:rsidRPr="00024B1B" w:rsidRDefault="00232133" w:rsidP="007D6198">
      <w:pPr>
        <w:numPr>
          <w:ilvl w:val="3"/>
          <w:numId w:val="60"/>
        </w:numPr>
        <w:spacing w:line="240" w:lineRule="auto"/>
      </w:pPr>
      <w:hyperlink r:id="rId282" w:tooltip="My review feedback" w:history="1">
        <w:r w:rsidR="007D6198" w:rsidRPr="00024B1B">
          <w:rPr>
            <w:rStyle w:val="Hyperlink"/>
          </w:rPr>
          <w:t>My review feedback</w:t>
        </w:r>
      </w:hyperlink>
      <w:r w:rsidR="007D6198" w:rsidRPr="00024B1B">
        <w:t> </w:t>
      </w:r>
      <w:r w:rsidR="007D6198" w:rsidRPr="00024B1B">
        <w:rPr>
          <w:noProof/>
          <w:lang w:eastAsia="en-GB"/>
        </w:rPr>
        <w:drawing>
          <wp:inline distT="0" distB="0" distL="0" distR="0" wp14:anchorId="2903B65E" wp14:editId="0E77F1AB">
            <wp:extent cx="152400" cy="152400"/>
            <wp:effectExtent l="0" t="0" r="0" b="0"/>
            <wp:docPr id="378" name="Picture 37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A4FCED8" w14:textId="77777777" w:rsidR="007D6198" w:rsidRPr="00024B1B" w:rsidRDefault="00232133" w:rsidP="007D6198">
      <w:pPr>
        <w:numPr>
          <w:ilvl w:val="2"/>
          <w:numId w:val="60"/>
        </w:numPr>
        <w:spacing w:line="240" w:lineRule="auto"/>
      </w:pPr>
      <w:hyperlink r:id="rId283" w:tooltip="Medicine tools" w:history="1">
        <w:r w:rsidR="007D6198" w:rsidRPr="00024B1B">
          <w:rPr>
            <w:rStyle w:val="Hyperlink"/>
          </w:rPr>
          <w:t>Medicine tools</w:t>
        </w:r>
      </w:hyperlink>
      <w:r w:rsidR="007D6198" w:rsidRPr="00024B1B">
        <w:t> </w:t>
      </w:r>
      <w:r w:rsidR="007D6198" w:rsidRPr="00024B1B">
        <w:rPr>
          <w:noProof/>
          <w:lang w:eastAsia="en-GB"/>
        </w:rPr>
        <w:drawing>
          <wp:inline distT="0" distB="0" distL="0" distR="0" wp14:anchorId="2A7EE578" wp14:editId="6135F6D9">
            <wp:extent cx="152400" cy="152400"/>
            <wp:effectExtent l="0" t="0" r="0" b="0"/>
            <wp:docPr id="377" name="Picture 37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2BEE64C" w14:textId="77777777" w:rsidR="007D6198" w:rsidRPr="00024B1B" w:rsidRDefault="00232133" w:rsidP="007D6198">
      <w:pPr>
        <w:numPr>
          <w:ilvl w:val="3"/>
          <w:numId w:val="60"/>
        </w:numPr>
        <w:spacing w:line="240" w:lineRule="auto"/>
      </w:pPr>
      <w:hyperlink r:id="rId284" w:tooltip="Quiz: Taking my medicines" w:history="1">
        <w:r w:rsidR="007D6198" w:rsidRPr="00024B1B">
          <w:rPr>
            <w:rStyle w:val="Hyperlink"/>
          </w:rPr>
          <w:t>Quiz: Taking my medicines</w:t>
        </w:r>
      </w:hyperlink>
      <w:r w:rsidR="007D6198" w:rsidRPr="00024B1B">
        <w:t> </w:t>
      </w:r>
      <w:r w:rsidR="007D6198" w:rsidRPr="00024B1B">
        <w:rPr>
          <w:noProof/>
          <w:lang w:eastAsia="en-GB"/>
        </w:rPr>
        <w:drawing>
          <wp:inline distT="0" distB="0" distL="0" distR="0" wp14:anchorId="6E4BBCE5" wp14:editId="6A9A83C4">
            <wp:extent cx="152400" cy="152400"/>
            <wp:effectExtent l="0" t="0" r="0" b="0"/>
            <wp:docPr id="376" name="Picture 37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095C36E" w14:textId="77777777" w:rsidR="007D6198" w:rsidRPr="00024B1B" w:rsidRDefault="00232133" w:rsidP="007D6198">
      <w:pPr>
        <w:numPr>
          <w:ilvl w:val="3"/>
          <w:numId w:val="60"/>
        </w:numPr>
        <w:spacing w:line="240" w:lineRule="auto"/>
      </w:pPr>
      <w:hyperlink r:id="rId285" w:tooltip="Quiz results: Taking my medicines" w:history="1">
        <w:r w:rsidR="007D6198" w:rsidRPr="00024B1B">
          <w:rPr>
            <w:rStyle w:val="Hyperlink"/>
          </w:rPr>
          <w:t>Quiz results: Taking my medicines</w:t>
        </w:r>
      </w:hyperlink>
      <w:r w:rsidR="007D6198" w:rsidRPr="00024B1B">
        <w:t> </w:t>
      </w:r>
      <w:r w:rsidR="007D6198" w:rsidRPr="00024B1B">
        <w:rPr>
          <w:noProof/>
          <w:lang w:eastAsia="en-GB"/>
        </w:rPr>
        <w:drawing>
          <wp:inline distT="0" distB="0" distL="0" distR="0" wp14:anchorId="44BDE9AB" wp14:editId="44BA1B70">
            <wp:extent cx="152400" cy="152400"/>
            <wp:effectExtent l="0" t="0" r="0" b="0"/>
            <wp:docPr id="375" name="Picture 37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C773A49" w14:textId="77777777" w:rsidR="007D6198" w:rsidRPr="00024B1B" w:rsidRDefault="00232133" w:rsidP="007D6198">
      <w:pPr>
        <w:numPr>
          <w:ilvl w:val="3"/>
          <w:numId w:val="60"/>
        </w:numPr>
        <w:spacing w:line="240" w:lineRule="auto"/>
      </w:pPr>
      <w:hyperlink r:id="rId286" w:tooltip="My medicine list" w:history="1">
        <w:r w:rsidR="007D6198" w:rsidRPr="00024B1B">
          <w:rPr>
            <w:rStyle w:val="Hyperlink"/>
          </w:rPr>
          <w:t>My medicine list</w:t>
        </w:r>
      </w:hyperlink>
      <w:r w:rsidR="007D6198" w:rsidRPr="00024B1B">
        <w:t> </w:t>
      </w:r>
      <w:r w:rsidR="007D6198" w:rsidRPr="00024B1B">
        <w:rPr>
          <w:noProof/>
          <w:lang w:eastAsia="en-GB"/>
        </w:rPr>
        <w:drawing>
          <wp:inline distT="0" distB="0" distL="0" distR="0" wp14:anchorId="32BB7B1E" wp14:editId="5D6F0929">
            <wp:extent cx="152400" cy="152400"/>
            <wp:effectExtent l="0" t="0" r="0" b="0"/>
            <wp:docPr id="374" name="Picture 37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503EEDE" w14:textId="77777777" w:rsidR="007D6198" w:rsidRPr="00024B1B" w:rsidRDefault="00232133" w:rsidP="007D6198">
      <w:pPr>
        <w:numPr>
          <w:ilvl w:val="3"/>
          <w:numId w:val="60"/>
        </w:numPr>
        <w:spacing w:line="240" w:lineRule="auto"/>
      </w:pPr>
      <w:hyperlink r:id="rId287" w:tooltip="My medicine planner" w:history="1">
        <w:r w:rsidR="007D6198" w:rsidRPr="00024B1B">
          <w:rPr>
            <w:rStyle w:val="Hyperlink"/>
          </w:rPr>
          <w:t>My medicine planner</w:t>
        </w:r>
      </w:hyperlink>
      <w:r w:rsidR="007D6198" w:rsidRPr="00024B1B">
        <w:t> </w:t>
      </w:r>
      <w:r w:rsidR="007D6198" w:rsidRPr="00024B1B">
        <w:rPr>
          <w:noProof/>
          <w:lang w:eastAsia="en-GB"/>
        </w:rPr>
        <w:drawing>
          <wp:inline distT="0" distB="0" distL="0" distR="0" wp14:anchorId="07BF4CE1" wp14:editId="50F50531">
            <wp:extent cx="152400" cy="152400"/>
            <wp:effectExtent l="0" t="0" r="0" b="0"/>
            <wp:docPr id="373" name="Picture 37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2EF8726" w14:textId="77777777" w:rsidR="007D6198" w:rsidRPr="00024B1B" w:rsidRDefault="00232133" w:rsidP="007D6198">
      <w:pPr>
        <w:numPr>
          <w:ilvl w:val="3"/>
          <w:numId w:val="60"/>
        </w:numPr>
        <w:spacing w:line="240" w:lineRule="auto"/>
      </w:pPr>
      <w:hyperlink r:id="rId288" w:tooltip="Set medicines reminders" w:history="1">
        <w:r w:rsidR="007D6198" w:rsidRPr="00024B1B">
          <w:rPr>
            <w:rStyle w:val="Hyperlink"/>
          </w:rPr>
          <w:t>Set medicines reminders</w:t>
        </w:r>
      </w:hyperlink>
      <w:r w:rsidR="007D6198" w:rsidRPr="00024B1B">
        <w:t> </w:t>
      </w:r>
      <w:r w:rsidR="007D6198" w:rsidRPr="00024B1B">
        <w:rPr>
          <w:noProof/>
          <w:lang w:eastAsia="en-GB"/>
        </w:rPr>
        <w:drawing>
          <wp:inline distT="0" distB="0" distL="0" distR="0" wp14:anchorId="62D4FE24" wp14:editId="2026A703">
            <wp:extent cx="152400" cy="152400"/>
            <wp:effectExtent l="0" t="0" r="0" b="0"/>
            <wp:docPr id="372" name="Picture 37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A20A81A" w14:textId="77777777" w:rsidR="007D6198" w:rsidRPr="00024B1B" w:rsidRDefault="00232133" w:rsidP="007D6198">
      <w:pPr>
        <w:numPr>
          <w:ilvl w:val="3"/>
          <w:numId w:val="60"/>
        </w:numPr>
        <w:spacing w:line="240" w:lineRule="auto"/>
      </w:pPr>
      <w:hyperlink r:id="rId289" w:tooltip="View medicine reminders" w:history="1">
        <w:r w:rsidR="007D6198" w:rsidRPr="00024B1B">
          <w:rPr>
            <w:rStyle w:val="Hyperlink"/>
          </w:rPr>
          <w:t>View medicine reminders</w:t>
        </w:r>
      </w:hyperlink>
      <w:r w:rsidR="007D6198" w:rsidRPr="00024B1B">
        <w:t> </w:t>
      </w:r>
      <w:r w:rsidR="007D6198" w:rsidRPr="00024B1B">
        <w:rPr>
          <w:noProof/>
          <w:lang w:eastAsia="en-GB"/>
        </w:rPr>
        <w:drawing>
          <wp:inline distT="0" distB="0" distL="0" distR="0" wp14:anchorId="05E1E234" wp14:editId="45AF9CA3">
            <wp:extent cx="152400" cy="152400"/>
            <wp:effectExtent l="0" t="0" r="0" b="0"/>
            <wp:docPr id="371" name="Picture 37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1DDCB7C" w14:textId="77777777" w:rsidR="007D6198" w:rsidRPr="00024B1B" w:rsidRDefault="00232133" w:rsidP="007D6198">
      <w:pPr>
        <w:numPr>
          <w:ilvl w:val="3"/>
          <w:numId w:val="60"/>
        </w:numPr>
        <w:spacing w:line="240" w:lineRule="auto"/>
      </w:pPr>
      <w:hyperlink r:id="rId290" w:tooltip="My medicine goals" w:history="1">
        <w:r w:rsidR="007D6198" w:rsidRPr="00024B1B">
          <w:rPr>
            <w:rStyle w:val="Hyperlink"/>
          </w:rPr>
          <w:t>My medicine goals</w:t>
        </w:r>
      </w:hyperlink>
      <w:r w:rsidR="007D6198" w:rsidRPr="00024B1B">
        <w:t> </w:t>
      </w:r>
      <w:r w:rsidR="007D6198" w:rsidRPr="00024B1B">
        <w:rPr>
          <w:noProof/>
          <w:lang w:eastAsia="en-GB"/>
        </w:rPr>
        <w:drawing>
          <wp:inline distT="0" distB="0" distL="0" distR="0" wp14:anchorId="7D18F872" wp14:editId="42002872">
            <wp:extent cx="152400" cy="152400"/>
            <wp:effectExtent l="0" t="0" r="0" b="0"/>
            <wp:docPr id="370" name="Picture 37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4D405F3" w14:textId="77777777" w:rsidR="007D6198" w:rsidRPr="00024B1B" w:rsidRDefault="00232133" w:rsidP="007D6198">
      <w:pPr>
        <w:numPr>
          <w:ilvl w:val="3"/>
          <w:numId w:val="60"/>
        </w:numPr>
        <w:spacing w:line="240" w:lineRule="auto"/>
      </w:pPr>
      <w:hyperlink r:id="rId291" w:tooltip="My medicine goals - summary" w:history="1">
        <w:r w:rsidR="007D6198" w:rsidRPr="00024B1B">
          <w:rPr>
            <w:rStyle w:val="Hyperlink"/>
          </w:rPr>
          <w:t>My medicine goals - summary</w:t>
        </w:r>
      </w:hyperlink>
      <w:r w:rsidR="007D6198" w:rsidRPr="00024B1B">
        <w:t> </w:t>
      </w:r>
      <w:r w:rsidR="007D6198" w:rsidRPr="00024B1B">
        <w:rPr>
          <w:noProof/>
          <w:lang w:eastAsia="en-GB"/>
        </w:rPr>
        <w:drawing>
          <wp:inline distT="0" distB="0" distL="0" distR="0" wp14:anchorId="1B1C80FF" wp14:editId="2F8D7979">
            <wp:extent cx="152400" cy="152400"/>
            <wp:effectExtent l="0" t="0" r="0" b="0"/>
            <wp:docPr id="369" name="Picture 36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F51412" w14:textId="77777777" w:rsidR="007D6198" w:rsidRPr="00024B1B" w:rsidRDefault="00232133" w:rsidP="007D6198">
      <w:pPr>
        <w:numPr>
          <w:ilvl w:val="3"/>
          <w:numId w:val="60"/>
        </w:numPr>
        <w:spacing w:line="240" w:lineRule="auto"/>
      </w:pPr>
      <w:hyperlink r:id="rId292" w:tooltip="Reasons to stick to my medicine routine" w:history="1">
        <w:r w:rsidR="007D6198" w:rsidRPr="00024B1B">
          <w:rPr>
            <w:rStyle w:val="Hyperlink"/>
          </w:rPr>
          <w:t>Reasons to stick to my medicine routine</w:t>
        </w:r>
      </w:hyperlink>
      <w:r w:rsidR="007D6198" w:rsidRPr="00024B1B">
        <w:t> </w:t>
      </w:r>
      <w:r w:rsidR="007D6198" w:rsidRPr="00024B1B">
        <w:rPr>
          <w:noProof/>
          <w:lang w:eastAsia="en-GB"/>
        </w:rPr>
        <w:drawing>
          <wp:inline distT="0" distB="0" distL="0" distR="0" wp14:anchorId="6179F1B2" wp14:editId="1E3A123B">
            <wp:extent cx="152400" cy="152400"/>
            <wp:effectExtent l="0" t="0" r="0" b="0"/>
            <wp:docPr id="368" name="Picture 36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90FCA63" w14:textId="77777777" w:rsidR="007D6198" w:rsidRPr="00024B1B" w:rsidRDefault="00232133" w:rsidP="007D6198">
      <w:pPr>
        <w:numPr>
          <w:ilvl w:val="1"/>
          <w:numId w:val="60"/>
        </w:numPr>
        <w:spacing w:line="240" w:lineRule="auto"/>
      </w:pPr>
      <w:hyperlink r:id="rId293" w:tooltip="Eating &amp; drinking" w:history="1">
        <w:r w:rsidR="007D6198" w:rsidRPr="00024B1B">
          <w:rPr>
            <w:rStyle w:val="Hyperlink"/>
          </w:rPr>
          <w:t>Eating &amp; drinking</w:t>
        </w:r>
      </w:hyperlink>
      <w:r w:rsidR="007D6198" w:rsidRPr="00024B1B">
        <w:t> </w:t>
      </w:r>
      <w:r w:rsidR="007D6198" w:rsidRPr="00024B1B">
        <w:rPr>
          <w:noProof/>
          <w:lang w:eastAsia="en-GB"/>
        </w:rPr>
        <w:drawing>
          <wp:inline distT="0" distB="0" distL="0" distR="0" wp14:anchorId="34DA2FBC" wp14:editId="31661205">
            <wp:extent cx="152400" cy="152400"/>
            <wp:effectExtent l="0" t="0" r="0" b="0"/>
            <wp:docPr id="367" name="Picture 36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D3F542" w14:textId="77777777" w:rsidR="007D6198" w:rsidRPr="00024B1B" w:rsidRDefault="00232133" w:rsidP="007D6198">
      <w:pPr>
        <w:numPr>
          <w:ilvl w:val="2"/>
          <w:numId w:val="60"/>
        </w:numPr>
        <w:spacing w:line="240" w:lineRule="auto"/>
      </w:pPr>
      <w:hyperlink r:id="rId294" w:tooltip="How food choices can help" w:history="1">
        <w:r w:rsidR="007D6198" w:rsidRPr="00024B1B">
          <w:rPr>
            <w:rStyle w:val="Hyperlink"/>
          </w:rPr>
          <w:t>How food choices can help</w:t>
        </w:r>
      </w:hyperlink>
      <w:r w:rsidR="007D6198" w:rsidRPr="00024B1B">
        <w:t> </w:t>
      </w:r>
      <w:r w:rsidR="007D6198" w:rsidRPr="00024B1B">
        <w:rPr>
          <w:noProof/>
          <w:lang w:eastAsia="en-GB"/>
        </w:rPr>
        <w:drawing>
          <wp:inline distT="0" distB="0" distL="0" distR="0" wp14:anchorId="33CE11AC" wp14:editId="0388D4BF">
            <wp:extent cx="152400" cy="152400"/>
            <wp:effectExtent l="0" t="0" r="0" b="0"/>
            <wp:docPr id="366" name="Picture 36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774AEC9" w14:textId="77777777" w:rsidR="007D6198" w:rsidRPr="00024B1B" w:rsidRDefault="00232133" w:rsidP="007D6198">
      <w:pPr>
        <w:numPr>
          <w:ilvl w:val="3"/>
          <w:numId w:val="60"/>
        </w:numPr>
        <w:spacing w:line="240" w:lineRule="auto"/>
      </w:pPr>
      <w:hyperlink r:id="rId295" w:tooltip="Practical diet advice" w:history="1">
        <w:r w:rsidR="007D6198" w:rsidRPr="00024B1B">
          <w:rPr>
            <w:rStyle w:val="Hyperlink"/>
          </w:rPr>
          <w:t>Practical diet advice</w:t>
        </w:r>
      </w:hyperlink>
      <w:r w:rsidR="007D6198" w:rsidRPr="00024B1B">
        <w:t> </w:t>
      </w:r>
      <w:r w:rsidR="007D6198" w:rsidRPr="00024B1B">
        <w:rPr>
          <w:noProof/>
          <w:lang w:eastAsia="en-GB"/>
        </w:rPr>
        <w:drawing>
          <wp:inline distT="0" distB="0" distL="0" distR="0" wp14:anchorId="33564E06" wp14:editId="10FBFD38">
            <wp:extent cx="152400" cy="152400"/>
            <wp:effectExtent l="0" t="0" r="0" b="0"/>
            <wp:docPr id="365" name="Picture 36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2620547" w14:textId="77777777" w:rsidR="007D6198" w:rsidRPr="00024B1B" w:rsidRDefault="00232133" w:rsidP="007D6198">
      <w:pPr>
        <w:numPr>
          <w:ilvl w:val="3"/>
          <w:numId w:val="60"/>
        </w:numPr>
        <w:spacing w:line="240" w:lineRule="auto"/>
      </w:pPr>
      <w:hyperlink r:id="rId296" w:tooltip="Seeing a dietitian" w:history="1">
        <w:r w:rsidR="007D6198" w:rsidRPr="00024B1B">
          <w:rPr>
            <w:rStyle w:val="Hyperlink"/>
          </w:rPr>
          <w:t>Seeing a dietitian</w:t>
        </w:r>
      </w:hyperlink>
      <w:r w:rsidR="007D6198" w:rsidRPr="00024B1B">
        <w:t> </w:t>
      </w:r>
      <w:r w:rsidR="007D6198" w:rsidRPr="00024B1B">
        <w:rPr>
          <w:noProof/>
          <w:lang w:eastAsia="en-GB"/>
        </w:rPr>
        <w:drawing>
          <wp:inline distT="0" distB="0" distL="0" distR="0" wp14:anchorId="2E2E1A4C" wp14:editId="39B39DFE">
            <wp:extent cx="152400" cy="152400"/>
            <wp:effectExtent l="0" t="0" r="0" b="0"/>
            <wp:docPr id="364" name="Picture 36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571275F" w14:textId="77777777" w:rsidR="007D6198" w:rsidRPr="00024B1B" w:rsidRDefault="00232133" w:rsidP="007D6198">
      <w:pPr>
        <w:numPr>
          <w:ilvl w:val="2"/>
          <w:numId w:val="60"/>
        </w:numPr>
        <w:spacing w:line="240" w:lineRule="auto"/>
      </w:pPr>
      <w:hyperlink r:id="rId297" w:tooltip="Should I lose weight?" w:history="1">
        <w:r w:rsidR="007D6198" w:rsidRPr="00024B1B">
          <w:rPr>
            <w:rStyle w:val="Hyperlink"/>
          </w:rPr>
          <w:t>Should I lose weight?</w:t>
        </w:r>
      </w:hyperlink>
      <w:r w:rsidR="007D6198" w:rsidRPr="00024B1B">
        <w:t> </w:t>
      </w:r>
      <w:r w:rsidR="007D6198" w:rsidRPr="00024B1B">
        <w:rPr>
          <w:noProof/>
          <w:lang w:eastAsia="en-GB"/>
        </w:rPr>
        <w:drawing>
          <wp:inline distT="0" distB="0" distL="0" distR="0" wp14:anchorId="3AC0DE95" wp14:editId="1427D4A5">
            <wp:extent cx="152400" cy="152400"/>
            <wp:effectExtent l="0" t="0" r="0" b="0"/>
            <wp:docPr id="363" name="Picture 36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100324B" w14:textId="77777777" w:rsidR="007D6198" w:rsidRPr="00024B1B" w:rsidRDefault="00232133" w:rsidP="007D6198">
      <w:pPr>
        <w:numPr>
          <w:ilvl w:val="3"/>
          <w:numId w:val="60"/>
        </w:numPr>
        <w:spacing w:line="240" w:lineRule="auto"/>
      </w:pPr>
      <w:hyperlink r:id="rId298" w:tooltip="Getting started" w:history="1">
        <w:r w:rsidR="007D6198" w:rsidRPr="00024B1B">
          <w:rPr>
            <w:rStyle w:val="Hyperlink"/>
          </w:rPr>
          <w:t>Getting started</w:t>
        </w:r>
      </w:hyperlink>
      <w:r w:rsidR="007D6198" w:rsidRPr="00024B1B">
        <w:t> </w:t>
      </w:r>
      <w:r w:rsidR="007D6198" w:rsidRPr="00024B1B">
        <w:rPr>
          <w:noProof/>
          <w:lang w:eastAsia="en-GB"/>
        </w:rPr>
        <w:drawing>
          <wp:inline distT="0" distB="0" distL="0" distR="0" wp14:anchorId="5715819A" wp14:editId="6F19CB9B">
            <wp:extent cx="152400" cy="152400"/>
            <wp:effectExtent l="0" t="0" r="0" b="0"/>
            <wp:docPr id="362" name="Picture 36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F96255C" w14:textId="77777777" w:rsidR="007D6198" w:rsidRPr="00024B1B" w:rsidRDefault="00232133" w:rsidP="007D6198">
      <w:pPr>
        <w:numPr>
          <w:ilvl w:val="2"/>
          <w:numId w:val="60"/>
        </w:numPr>
        <w:spacing w:line="240" w:lineRule="auto"/>
      </w:pPr>
      <w:hyperlink r:id="rId299" w:tooltip="Changing what I eat" w:history="1">
        <w:r w:rsidR="007D6198" w:rsidRPr="00024B1B">
          <w:rPr>
            <w:rStyle w:val="Hyperlink"/>
          </w:rPr>
          <w:t>Changing what I eat</w:t>
        </w:r>
      </w:hyperlink>
      <w:r w:rsidR="007D6198" w:rsidRPr="00024B1B">
        <w:t> </w:t>
      </w:r>
      <w:r w:rsidR="007D6198" w:rsidRPr="00024B1B">
        <w:rPr>
          <w:noProof/>
          <w:lang w:eastAsia="en-GB"/>
        </w:rPr>
        <w:drawing>
          <wp:inline distT="0" distB="0" distL="0" distR="0" wp14:anchorId="4BA4F145" wp14:editId="11C8B691">
            <wp:extent cx="152400" cy="152400"/>
            <wp:effectExtent l="0" t="0" r="0" b="0"/>
            <wp:docPr id="361" name="Picture 36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E242A84" w14:textId="77777777" w:rsidR="007D6198" w:rsidRPr="00024B1B" w:rsidRDefault="00232133" w:rsidP="007D6198">
      <w:pPr>
        <w:numPr>
          <w:ilvl w:val="3"/>
          <w:numId w:val="60"/>
        </w:numPr>
        <w:spacing w:line="240" w:lineRule="auto"/>
      </w:pPr>
      <w:hyperlink r:id="rId300" w:tooltip="Consider your diet goals" w:history="1">
        <w:r w:rsidR="007D6198" w:rsidRPr="00024B1B">
          <w:rPr>
            <w:rStyle w:val="Hyperlink"/>
          </w:rPr>
          <w:t>Consider your diet goals</w:t>
        </w:r>
      </w:hyperlink>
      <w:r w:rsidR="007D6198" w:rsidRPr="00024B1B">
        <w:t> </w:t>
      </w:r>
      <w:r w:rsidR="007D6198" w:rsidRPr="00024B1B">
        <w:rPr>
          <w:noProof/>
          <w:lang w:eastAsia="en-GB"/>
        </w:rPr>
        <w:drawing>
          <wp:inline distT="0" distB="0" distL="0" distR="0" wp14:anchorId="5C108BA0" wp14:editId="01C966C0">
            <wp:extent cx="152400" cy="152400"/>
            <wp:effectExtent l="0" t="0" r="0" b="0"/>
            <wp:docPr id="360" name="Picture 36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C7FE525" w14:textId="77777777" w:rsidR="007D6198" w:rsidRPr="00024B1B" w:rsidRDefault="00232133" w:rsidP="007D6198">
      <w:pPr>
        <w:numPr>
          <w:ilvl w:val="2"/>
          <w:numId w:val="60"/>
        </w:numPr>
        <w:spacing w:line="240" w:lineRule="auto"/>
      </w:pPr>
      <w:hyperlink r:id="rId301" w:tooltip="Keeping on track with my food" w:history="1">
        <w:r w:rsidR="007D6198" w:rsidRPr="00024B1B">
          <w:rPr>
            <w:rStyle w:val="Hyperlink"/>
          </w:rPr>
          <w:t>Keeping on track with my food</w:t>
        </w:r>
      </w:hyperlink>
      <w:r w:rsidR="007D6198" w:rsidRPr="00024B1B">
        <w:t> </w:t>
      </w:r>
      <w:r w:rsidR="007D6198" w:rsidRPr="00024B1B">
        <w:rPr>
          <w:noProof/>
          <w:lang w:eastAsia="en-GB"/>
        </w:rPr>
        <w:drawing>
          <wp:inline distT="0" distB="0" distL="0" distR="0" wp14:anchorId="26777D43" wp14:editId="510D3EF2">
            <wp:extent cx="152400" cy="152400"/>
            <wp:effectExtent l="0" t="0" r="0" b="0"/>
            <wp:docPr id="359" name="Picture 35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1867218" w14:textId="77777777" w:rsidR="007D6198" w:rsidRPr="00024B1B" w:rsidRDefault="00232133" w:rsidP="007D6198">
      <w:pPr>
        <w:numPr>
          <w:ilvl w:val="3"/>
          <w:numId w:val="60"/>
        </w:numPr>
        <w:spacing w:line="240" w:lineRule="auto"/>
      </w:pPr>
      <w:hyperlink r:id="rId302" w:tooltip="Staying motivated with my diet goals" w:history="1">
        <w:r w:rsidR="007D6198" w:rsidRPr="00024B1B">
          <w:rPr>
            <w:rStyle w:val="Hyperlink"/>
          </w:rPr>
          <w:t>Staying motivated with my diet goals</w:t>
        </w:r>
      </w:hyperlink>
      <w:r w:rsidR="007D6198" w:rsidRPr="00024B1B">
        <w:t> </w:t>
      </w:r>
      <w:r w:rsidR="007D6198" w:rsidRPr="00024B1B">
        <w:rPr>
          <w:noProof/>
          <w:lang w:eastAsia="en-GB"/>
        </w:rPr>
        <w:drawing>
          <wp:inline distT="0" distB="0" distL="0" distR="0" wp14:anchorId="04349EF6" wp14:editId="71C2FD0F">
            <wp:extent cx="152400" cy="152400"/>
            <wp:effectExtent l="0" t="0" r="0" b="0"/>
            <wp:docPr id="358" name="Picture 35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D3B84B" w14:textId="77777777" w:rsidR="007D6198" w:rsidRPr="00024B1B" w:rsidRDefault="00232133" w:rsidP="007D6198">
      <w:pPr>
        <w:numPr>
          <w:ilvl w:val="3"/>
          <w:numId w:val="60"/>
        </w:numPr>
        <w:spacing w:line="240" w:lineRule="auto"/>
      </w:pPr>
      <w:hyperlink r:id="rId303" w:tooltip="What if I break my diet?" w:history="1">
        <w:r w:rsidR="007D6198" w:rsidRPr="00024B1B">
          <w:rPr>
            <w:rStyle w:val="Hyperlink"/>
          </w:rPr>
          <w:t>What if I break my diet?</w:t>
        </w:r>
      </w:hyperlink>
      <w:r w:rsidR="007D6198" w:rsidRPr="00024B1B">
        <w:t> </w:t>
      </w:r>
      <w:r w:rsidR="007D6198" w:rsidRPr="00024B1B">
        <w:rPr>
          <w:noProof/>
          <w:lang w:eastAsia="en-GB"/>
        </w:rPr>
        <w:drawing>
          <wp:inline distT="0" distB="0" distL="0" distR="0" wp14:anchorId="60732368" wp14:editId="3C222978">
            <wp:extent cx="152400" cy="152400"/>
            <wp:effectExtent l="0" t="0" r="0" b="0"/>
            <wp:docPr id="357" name="Picture 35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E51EA36" w14:textId="77777777" w:rsidR="007D6198" w:rsidRPr="00024B1B" w:rsidRDefault="00232133" w:rsidP="007D6198">
      <w:pPr>
        <w:numPr>
          <w:ilvl w:val="3"/>
          <w:numId w:val="60"/>
        </w:numPr>
        <w:spacing w:line="240" w:lineRule="auto"/>
      </w:pPr>
      <w:hyperlink r:id="rId304" w:tooltip="Review my diet goals" w:history="1">
        <w:r w:rsidR="007D6198" w:rsidRPr="00024B1B">
          <w:rPr>
            <w:rStyle w:val="Hyperlink"/>
          </w:rPr>
          <w:t>Review my diet goals</w:t>
        </w:r>
      </w:hyperlink>
      <w:r w:rsidR="007D6198" w:rsidRPr="00024B1B">
        <w:t> </w:t>
      </w:r>
      <w:r w:rsidR="007D6198" w:rsidRPr="00024B1B">
        <w:rPr>
          <w:noProof/>
          <w:lang w:eastAsia="en-GB"/>
        </w:rPr>
        <w:drawing>
          <wp:inline distT="0" distB="0" distL="0" distR="0" wp14:anchorId="059DAE86" wp14:editId="0D3CFA90">
            <wp:extent cx="152400" cy="152400"/>
            <wp:effectExtent l="0" t="0" r="0" b="0"/>
            <wp:docPr id="356" name="Picture 35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7931912" w14:textId="77777777" w:rsidR="007D6198" w:rsidRPr="00024B1B" w:rsidRDefault="00232133" w:rsidP="007D6198">
      <w:pPr>
        <w:numPr>
          <w:ilvl w:val="3"/>
          <w:numId w:val="60"/>
        </w:numPr>
        <w:spacing w:line="240" w:lineRule="auto"/>
      </w:pPr>
      <w:hyperlink r:id="rId305" w:tooltip="My review feedback" w:history="1">
        <w:r w:rsidR="007D6198" w:rsidRPr="00024B1B">
          <w:rPr>
            <w:rStyle w:val="Hyperlink"/>
          </w:rPr>
          <w:t>My review feedback</w:t>
        </w:r>
      </w:hyperlink>
      <w:r w:rsidR="007D6198" w:rsidRPr="00024B1B">
        <w:t> </w:t>
      </w:r>
      <w:r w:rsidR="007D6198" w:rsidRPr="00024B1B">
        <w:rPr>
          <w:noProof/>
          <w:lang w:eastAsia="en-GB"/>
        </w:rPr>
        <w:drawing>
          <wp:inline distT="0" distB="0" distL="0" distR="0" wp14:anchorId="77651C68" wp14:editId="7CFFC786">
            <wp:extent cx="152400" cy="152400"/>
            <wp:effectExtent l="0" t="0" r="0" b="0"/>
            <wp:docPr id="355" name="Picture 35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135A054" w14:textId="77777777" w:rsidR="007D6198" w:rsidRPr="00024B1B" w:rsidRDefault="00232133" w:rsidP="007D6198">
      <w:pPr>
        <w:numPr>
          <w:ilvl w:val="2"/>
          <w:numId w:val="60"/>
        </w:numPr>
        <w:spacing w:line="240" w:lineRule="auto"/>
      </w:pPr>
      <w:hyperlink r:id="rId306" w:tooltip="Tools for changing what I eat" w:history="1">
        <w:r w:rsidR="007D6198" w:rsidRPr="00024B1B">
          <w:rPr>
            <w:rStyle w:val="Hyperlink"/>
          </w:rPr>
          <w:t>Tools for changing what I eat</w:t>
        </w:r>
      </w:hyperlink>
      <w:r w:rsidR="007D6198" w:rsidRPr="00024B1B">
        <w:t> </w:t>
      </w:r>
      <w:r w:rsidR="007D6198" w:rsidRPr="00024B1B">
        <w:rPr>
          <w:noProof/>
          <w:lang w:eastAsia="en-GB"/>
        </w:rPr>
        <w:drawing>
          <wp:inline distT="0" distB="0" distL="0" distR="0" wp14:anchorId="7B9668B8" wp14:editId="543C6396">
            <wp:extent cx="152400" cy="152400"/>
            <wp:effectExtent l="0" t="0" r="0" b="0"/>
            <wp:docPr id="354" name="Picture 35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15499B9" w14:textId="77777777" w:rsidR="007D6198" w:rsidRPr="00024B1B" w:rsidRDefault="00232133" w:rsidP="007D6198">
      <w:pPr>
        <w:numPr>
          <w:ilvl w:val="3"/>
          <w:numId w:val="60"/>
        </w:numPr>
        <w:spacing w:line="240" w:lineRule="auto"/>
      </w:pPr>
      <w:hyperlink r:id="rId307" w:tooltip="My diet goals" w:history="1">
        <w:r w:rsidR="007D6198" w:rsidRPr="00024B1B">
          <w:rPr>
            <w:rStyle w:val="Hyperlink"/>
          </w:rPr>
          <w:t>My diet goals</w:t>
        </w:r>
      </w:hyperlink>
      <w:r w:rsidR="007D6198" w:rsidRPr="00024B1B">
        <w:t> </w:t>
      </w:r>
      <w:r w:rsidR="007D6198" w:rsidRPr="00024B1B">
        <w:rPr>
          <w:noProof/>
          <w:lang w:eastAsia="en-GB"/>
        </w:rPr>
        <w:drawing>
          <wp:inline distT="0" distB="0" distL="0" distR="0" wp14:anchorId="2BC55E5D" wp14:editId="4DC1ECB4">
            <wp:extent cx="152400" cy="152400"/>
            <wp:effectExtent l="0" t="0" r="0" b="0"/>
            <wp:docPr id="353" name="Picture 35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59A1490" w14:textId="77777777" w:rsidR="007D6198" w:rsidRPr="00024B1B" w:rsidRDefault="00232133" w:rsidP="007D6198">
      <w:pPr>
        <w:numPr>
          <w:ilvl w:val="3"/>
          <w:numId w:val="60"/>
        </w:numPr>
        <w:spacing w:line="240" w:lineRule="auto"/>
      </w:pPr>
      <w:hyperlink r:id="rId308" w:tooltip="My diet goals - summary" w:history="1">
        <w:r w:rsidR="007D6198" w:rsidRPr="00024B1B">
          <w:rPr>
            <w:rStyle w:val="Hyperlink"/>
          </w:rPr>
          <w:t>My diet goals - summary</w:t>
        </w:r>
      </w:hyperlink>
      <w:r w:rsidR="007D6198" w:rsidRPr="00024B1B">
        <w:t> </w:t>
      </w:r>
      <w:r w:rsidR="007D6198" w:rsidRPr="00024B1B">
        <w:rPr>
          <w:noProof/>
          <w:lang w:eastAsia="en-GB"/>
        </w:rPr>
        <w:drawing>
          <wp:inline distT="0" distB="0" distL="0" distR="0" wp14:anchorId="23A283D8" wp14:editId="2CA8AFC4">
            <wp:extent cx="152400" cy="152400"/>
            <wp:effectExtent l="0" t="0" r="0" b="0"/>
            <wp:docPr id="352" name="Picture 35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313C7A8" w14:textId="77777777" w:rsidR="007D6198" w:rsidRPr="00024B1B" w:rsidRDefault="00232133" w:rsidP="007D6198">
      <w:pPr>
        <w:numPr>
          <w:ilvl w:val="3"/>
          <w:numId w:val="60"/>
        </w:numPr>
        <w:spacing w:line="240" w:lineRule="auto"/>
      </w:pPr>
      <w:hyperlink r:id="rId309" w:tooltip="Set diet reminders" w:history="1">
        <w:r w:rsidR="007D6198" w:rsidRPr="00024B1B">
          <w:rPr>
            <w:rStyle w:val="Hyperlink"/>
          </w:rPr>
          <w:t>Set diet reminders</w:t>
        </w:r>
      </w:hyperlink>
      <w:r w:rsidR="007D6198" w:rsidRPr="00024B1B">
        <w:t> </w:t>
      </w:r>
      <w:r w:rsidR="007D6198" w:rsidRPr="00024B1B">
        <w:rPr>
          <w:noProof/>
          <w:lang w:eastAsia="en-GB"/>
        </w:rPr>
        <w:drawing>
          <wp:inline distT="0" distB="0" distL="0" distR="0" wp14:anchorId="5E6BB1D1" wp14:editId="649180EE">
            <wp:extent cx="152400" cy="152400"/>
            <wp:effectExtent l="0" t="0" r="0" b="0"/>
            <wp:docPr id="351" name="Picture 35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DF4EBA" w14:textId="77777777" w:rsidR="007D6198" w:rsidRPr="00024B1B" w:rsidRDefault="00232133" w:rsidP="007D6198">
      <w:pPr>
        <w:numPr>
          <w:ilvl w:val="3"/>
          <w:numId w:val="60"/>
        </w:numPr>
        <w:spacing w:line="240" w:lineRule="auto"/>
      </w:pPr>
      <w:hyperlink r:id="rId310" w:tooltip="View diet reminders" w:history="1">
        <w:r w:rsidR="007D6198" w:rsidRPr="00024B1B">
          <w:rPr>
            <w:rStyle w:val="Hyperlink"/>
          </w:rPr>
          <w:t>View diet reminders</w:t>
        </w:r>
      </w:hyperlink>
      <w:r w:rsidR="007D6198" w:rsidRPr="00024B1B">
        <w:t> </w:t>
      </w:r>
      <w:r w:rsidR="007D6198" w:rsidRPr="00024B1B">
        <w:rPr>
          <w:noProof/>
          <w:lang w:eastAsia="en-GB"/>
        </w:rPr>
        <w:drawing>
          <wp:inline distT="0" distB="0" distL="0" distR="0" wp14:anchorId="3D0C1AC7" wp14:editId="146C28DA">
            <wp:extent cx="152400" cy="152400"/>
            <wp:effectExtent l="0" t="0" r="0" b="0"/>
            <wp:docPr id="350" name="Picture 35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9DBEF1D" w14:textId="77777777" w:rsidR="007D6198" w:rsidRPr="00024B1B" w:rsidRDefault="00232133" w:rsidP="007D6198">
      <w:pPr>
        <w:numPr>
          <w:ilvl w:val="3"/>
          <w:numId w:val="60"/>
        </w:numPr>
        <w:spacing w:line="240" w:lineRule="auto"/>
      </w:pPr>
      <w:hyperlink r:id="rId311" w:tooltip="Calorie requirement calculator" w:history="1">
        <w:r w:rsidR="007D6198" w:rsidRPr="00024B1B">
          <w:rPr>
            <w:rStyle w:val="Hyperlink"/>
          </w:rPr>
          <w:t>Calorie requirement calculator</w:t>
        </w:r>
      </w:hyperlink>
      <w:r w:rsidR="007D6198" w:rsidRPr="00024B1B">
        <w:t> </w:t>
      </w:r>
      <w:r w:rsidR="007D6198" w:rsidRPr="00024B1B">
        <w:rPr>
          <w:noProof/>
          <w:lang w:eastAsia="en-GB"/>
        </w:rPr>
        <w:drawing>
          <wp:inline distT="0" distB="0" distL="0" distR="0" wp14:anchorId="1467DD88" wp14:editId="6FAA75EE">
            <wp:extent cx="152400" cy="152400"/>
            <wp:effectExtent l="0" t="0" r="0" b="0"/>
            <wp:docPr id="349" name="Picture 34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571188F" w14:textId="77777777" w:rsidR="007D6198" w:rsidRPr="00024B1B" w:rsidRDefault="00232133" w:rsidP="007D6198">
      <w:pPr>
        <w:numPr>
          <w:ilvl w:val="3"/>
          <w:numId w:val="60"/>
        </w:numPr>
        <w:spacing w:line="240" w:lineRule="auto"/>
      </w:pPr>
      <w:hyperlink r:id="rId312" w:tooltip="Body mass index calculator" w:history="1">
        <w:r w:rsidR="007D6198" w:rsidRPr="00024B1B">
          <w:rPr>
            <w:rStyle w:val="Hyperlink"/>
          </w:rPr>
          <w:t>Body mass index calculator</w:t>
        </w:r>
      </w:hyperlink>
      <w:r w:rsidR="007D6198" w:rsidRPr="00024B1B">
        <w:t> </w:t>
      </w:r>
      <w:r w:rsidR="007D6198" w:rsidRPr="00024B1B">
        <w:rPr>
          <w:noProof/>
          <w:lang w:eastAsia="en-GB"/>
        </w:rPr>
        <w:drawing>
          <wp:inline distT="0" distB="0" distL="0" distR="0" wp14:anchorId="797B2F42" wp14:editId="05D0E44D">
            <wp:extent cx="152400" cy="152400"/>
            <wp:effectExtent l="0" t="0" r="0" b="0"/>
            <wp:docPr id="348" name="Picture 34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EC7E471" w14:textId="77777777" w:rsidR="007D6198" w:rsidRPr="00024B1B" w:rsidRDefault="00232133" w:rsidP="007D6198">
      <w:pPr>
        <w:numPr>
          <w:ilvl w:val="3"/>
          <w:numId w:val="60"/>
        </w:numPr>
        <w:spacing w:line="240" w:lineRule="auto"/>
      </w:pPr>
      <w:hyperlink r:id="rId313" w:tooltip="My food tracker" w:history="1">
        <w:r w:rsidR="007D6198" w:rsidRPr="00024B1B">
          <w:rPr>
            <w:rStyle w:val="Hyperlink"/>
          </w:rPr>
          <w:t>My food tracker</w:t>
        </w:r>
      </w:hyperlink>
      <w:r w:rsidR="007D6198" w:rsidRPr="00024B1B">
        <w:t> </w:t>
      </w:r>
      <w:r w:rsidR="007D6198" w:rsidRPr="00024B1B">
        <w:rPr>
          <w:noProof/>
          <w:lang w:eastAsia="en-GB"/>
        </w:rPr>
        <w:drawing>
          <wp:inline distT="0" distB="0" distL="0" distR="0" wp14:anchorId="39D3120C" wp14:editId="71683969">
            <wp:extent cx="152400" cy="152400"/>
            <wp:effectExtent l="0" t="0" r="0" b="0"/>
            <wp:docPr id="347" name="Picture 34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5938942" w14:textId="77777777" w:rsidR="007D6198" w:rsidRPr="00024B1B" w:rsidRDefault="00232133" w:rsidP="007D6198">
      <w:pPr>
        <w:numPr>
          <w:ilvl w:val="3"/>
          <w:numId w:val="60"/>
        </w:numPr>
        <w:spacing w:line="240" w:lineRule="auto"/>
      </w:pPr>
      <w:hyperlink r:id="rId314" w:tooltip="POWeR weight loss programme" w:history="1">
        <w:r w:rsidR="007D6198" w:rsidRPr="00024B1B">
          <w:rPr>
            <w:rStyle w:val="Hyperlink"/>
          </w:rPr>
          <w:t>POWeR weight loss programme</w:t>
        </w:r>
      </w:hyperlink>
      <w:r w:rsidR="007D6198" w:rsidRPr="00024B1B">
        <w:t> </w:t>
      </w:r>
      <w:r w:rsidR="007D6198" w:rsidRPr="00024B1B">
        <w:rPr>
          <w:noProof/>
          <w:lang w:eastAsia="en-GB"/>
        </w:rPr>
        <w:drawing>
          <wp:inline distT="0" distB="0" distL="0" distR="0" wp14:anchorId="466F764B" wp14:editId="3D19EC8B">
            <wp:extent cx="152400" cy="152400"/>
            <wp:effectExtent l="0" t="0" r="0" b="0"/>
            <wp:docPr id="346" name="Picture 34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8058A62" w14:textId="77777777" w:rsidR="007D6198" w:rsidRPr="00024B1B" w:rsidRDefault="00232133" w:rsidP="007D6198">
      <w:pPr>
        <w:numPr>
          <w:ilvl w:val="1"/>
          <w:numId w:val="60"/>
        </w:numPr>
        <w:spacing w:line="240" w:lineRule="auto"/>
      </w:pPr>
      <w:hyperlink r:id="rId315" w:tooltip="Alcohol" w:history="1">
        <w:r w:rsidR="007D6198" w:rsidRPr="00024B1B">
          <w:rPr>
            <w:rStyle w:val="Hyperlink"/>
          </w:rPr>
          <w:t>Alcohol</w:t>
        </w:r>
      </w:hyperlink>
      <w:r w:rsidR="007D6198" w:rsidRPr="00024B1B">
        <w:t> </w:t>
      </w:r>
      <w:r w:rsidR="007D6198" w:rsidRPr="00024B1B">
        <w:rPr>
          <w:noProof/>
          <w:lang w:eastAsia="en-GB"/>
        </w:rPr>
        <w:drawing>
          <wp:inline distT="0" distB="0" distL="0" distR="0" wp14:anchorId="26946D69" wp14:editId="2736119D">
            <wp:extent cx="152400" cy="152400"/>
            <wp:effectExtent l="0" t="0" r="0" b="0"/>
            <wp:docPr id="345" name="Picture 34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79AB08A" w14:textId="77777777" w:rsidR="007D6198" w:rsidRPr="00024B1B" w:rsidRDefault="00232133" w:rsidP="007D6198">
      <w:pPr>
        <w:numPr>
          <w:ilvl w:val="2"/>
          <w:numId w:val="60"/>
        </w:numPr>
        <w:spacing w:line="240" w:lineRule="auto"/>
      </w:pPr>
      <w:hyperlink r:id="rId316" w:tooltip="How alcohol can affect your health" w:history="1">
        <w:r w:rsidR="007D6198" w:rsidRPr="00024B1B">
          <w:rPr>
            <w:rStyle w:val="Hyperlink"/>
          </w:rPr>
          <w:t>How alcohol can affect your health</w:t>
        </w:r>
      </w:hyperlink>
      <w:r w:rsidR="007D6198" w:rsidRPr="00024B1B">
        <w:t> </w:t>
      </w:r>
      <w:r w:rsidR="007D6198" w:rsidRPr="00024B1B">
        <w:rPr>
          <w:noProof/>
          <w:lang w:eastAsia="en-GB"/>
        </w:rPr>
        <w:drawing>
          <wp:inline distT="0" distB="0" distL="0" distR="0" wp14:anchorId="604E7DEA" wp14:editId="3E415798">
            <wp:extent cx="152400" cy="152400"/>
            <wp:effectExtent l="0" t="0" r="0" b="0"/>
            <wp:docPr id="344" name="Picture 34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47356EE" w14:textId="77777777" w:rsidR="007D6198" w:rsidRPr="00024B1B" w:rsidRDefault="00232133" w:rsidP="007D6198">
      <w:pPr>
        <w:numPr>
          <w:ilvl w:val="3"/>
          <w:numId w:val="60"/>
        </w:numPr>
        <w:spacing w:line="240" w:lineRule="auto"/>
      </w:pPr>
      <w:hyperlink r:id="rId317" w:tooltip="Drinking &amp; type 2 diabetes" w:history="1">
        <w:r w:rsidR="007D6198" w:rsidRPr="00024B1B">
          <w:rPr>
            <w:rStyle w:val="Hyperlink"/>
          </w:rPr>
          <w:t>Drinking &amp; type 2 diabetes</w:t>
        </w:r>
      </w:hyperlink>
      <w:r w:rsidR="007D6198" w:rsidRPr="00024B1B">
        <w:t> </w:t>
      </w:r>
      <w:r w:rsidR="007D6198" w:rsidRPr="00024B1B">
        <w:rPr>
          <w:noProof/>
          <w:lang w:eastAsia="en-GB"/>
        </w:rPr>
        <w:drawing>
          <wp:inline distT="0" distB="0" distL="0" distR="0" wp14:anchorId="6BCA3709" wp14:editId="47AE45C9">
            <wp:extent cx="152400" cy="152400"/>
            <wp:effectExtent l="0" t="0" r="0" b="0"/>
            <wp:docPr id="343" name="Picture 34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7DAB629" w14:textId="77777777" w:rsidR="007D6198" w:rsidRPr="00024B1B" w:rsidRDefault="00232133" w:rsidP="007D6198">
      <w:pPr>
        <w:numPr>
          <w:ilvl w:val="3"/>
          <w:numId w:val="60"/>
        </w:numPr>
        <w:spacing w:line="240" w:lineRule="auto"/>
      </w:pPr>
      <w:hyperlink r:id="rId318" w:tooltip="Common problems with alcohol" w:history="1">
        <w:r w:rsidR="007D6198" w:rsidRPr="00024B1B">
          <w:rPr>
            <w:rStyle w:val="Hyperlink"/>
          </w:rPr>
          <w:t>Common problems with alcohol</w:t>
        </w:r>
      </w:hyperlink>
      <w:r w:rsidR="007D6198" w:rsidRPr="00024B1B">
        <w:t> </w:t>
      </w:r>
      <w:r w:rsidR="007D6198" w:rsidRPr="00024B1B">
        <w:rPr>
          <w:noProof/>
          <w:lang w:eastAsia="en-GB"/>
        </w:rPr>
        <w:drawing>
          <wp:inline distT="0" distB="0" distL="0" distR="0" wp14:anchorId="03B8110E" wp14:editId="4773022E">
            <wp:extent cx="152400" cy="152400"/>
            <wp:effectExtent l="0" t="0" r="0" b="0"/>
            <wp:docPr id="342" name="Picture 34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C8B2A99" w14:textId="77777777" w:rsidR="007D6198" w:rsidRPr="00024B1B" w:rsidRDefault="00232133" w:rsidP="007D6198">
      <w:pPr>
        <w:numPr>
          <w:ilvl w:val="2"/>
          <w:numId w:val="60"/>
        </w:numPr>
        <w:spacing w:line="240" w:lineRule="auto"/>
      </w:pPr>
      <w:hyperlink r:id="rId319" w:tooltip="Should I cut down on alcohol?" w:history="1">
        <w:r w:rsidR="007D6198" w:rsidRPr="00024B1B">
          <w:rPr>
            <w:rStyle w:val="Hyperlink"/>
          </w:rPr>
          <w:t>Should I cut down on alcohol?</w:t>
        </w:r>
      </w:hyperlink>
      <w:r w:rsidR="007D6198" w:rsidRPr="00024B1B">
        <w:t> </w:t>
      </w:r>
      <w:r w:rsidR="007D6198" w:rsidRPr="00024B1B">
        <w:rPr>
          <w:noProof/>
          <w:lang w:eastAsia="en-GB"/>
        </w:rPr>
        <w:drawing>
          <wp:inline distT="0" distB="0" distL="0" distR="0" wp14:anchorId="22276C1D" wp14:editId="5D6B605C">
            <wp:extent cx="152400" cy="152400"/>
            <wp:effectExtent l="0" t="0" r="0" b="0"/>
            <wp:docPr id="341" name="Picture 34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1EDF20C" w14:textId="77777777" w:rsidR="007D6198" w:rsidRPr="00024B1B" w:rsidRDefault="00232133" w:rsidP="007D6198">
      <w:pPr>
        <w:numPr>
          <w:ilvl w:val="3"/>
          <w:numId w:val="60"/>
        </w:numPr>
        <w:spacing w:line="240" w:lineRule="auto"/>
      </w:pPr>
      <w:hyperlink r:id="rId320" w:tooltip="Safe drinking guidelines" w:history="1">
        <w:r w:rsidR="007D6198" w:rsidRPr="00024B1B">
          <w:rPr>
            <w:rStyle w:val="Hyperlink"/>
          </w:rPr>
          <w:t>Safe drinking guidelines</w:t>
        </w:r>
      </w:hyperlink>
      <w:r w:rsidR="007D6198" w:rsidRPr="00024B1B">
        <w:t> </w:t>
      </w:r>
      <w:r w:rsidR="007D6198" w:rsidRPr="00024B1B">
        <w:rPr>
          <w:noProof/>
          <w:lang w:eastAsia="en-GB"/>
        </w:rPr>
        <w:drawing>
          <wp:inline distT="0" distB="0" distL="0" distR="0" wp14:anchorId="7B5CA2BA" wp14:editId="2BDBBCB2">
            <wp:extent cx="152400" cy="152400"/>
            <wp:effectExtent l="0" t="0" r="0" b="0"/>
            <wp:docPr id="340" name="Picture 34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06B6E42" w14:textId="77777777" w:rsidR="007D6198" w:rsidRPr="00024B1B" w:rsidRDefault="00232133" w:rsidP="007D6198">
      <w:pPr>
        <w:numPr>
          <w:ilvl w:val="3"/>
          <w:numId w:val="60"/>
        </w:numPr>
        <w:spacing w:line="240" w:lineRule="auto"/>
      </w:pPr>
      <w:hyperlink r:id="rId321" w:tooltip="How much do other people drink?" w:history="1">
        <w:r w:rsidR="007D6198" w:rsidRPr="00024B1B">
          <w:rPr>
            <w:rStyle w:val="Hyperlink"/>
          </w:rPr>
          <w:t>How much do other people drink?</w:t>
        </w:r>
      </w:hyperlink>
      <w:r w:rsidR="007D6198" w:rsidRPr="00024B1B">
        <w:t> </w:t>
      </w:r>
      <w:r w:rsidR="007D6198" w:rsidRPr="00024B1B">
        <w:rPr>
          <w:noProof/>
          <w:lang w:eastAsia="en-GB"/>
        </w:rPr>
        <w:drawing>
          <wp:inline distT="0" distB="0" distL="0" distR="0" wp14:anchorId="27E2CD8F" wp14:editId="42F4B912">
            <wp:extent cx="152400" cy="152400"/>
            <wp:effectExtent l="0" t="0" r="0" b="0"/>
            <wp:docPr id="339" name="Picture 33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471A0C8" w14:textId="77777777" w:rsidR="007D6198" w:rsidRPr="00024B1B" w:rsidRDefault="00232133" w:rsidP="007D6198">
      <w:pPr>
        <w:numPr>
          <w:ilvl w:val="3"/>
          <w:numId w:val="60"/>
        </w:numPr>
        <w:spacing w:line="240" w:lineRule="auto"/>
      </w:pPr>
      <w:hyperlink r:id="rId322" w:tooltip="Benefits &amp; costs of my drinking" w:history="1">
        <w:r w:rsidR="007D6198" w:rsidRPr="00024B1B">
          <w:rPr>
            <w:rStyle w:val="Hyperlink"/>
          </w:rPr>
          <w:t>Benefits &amp; costs of my drinking</w:t>
        </w:r>
      </w:hyperlink>
      <w:r w:rsidR="007D6198" w:rsidRPr="00024B1B">
        <w:t> </w:t>
      </w:r>
      <w:r w:rsidR="007D6198" w:rsidRPr="00024B1B">
        <w:rPr>
          <w:noProof/>
          <w:lang w:eastAsia="en-GB"/>
        </w:rPr>
        <w:drawing>
          <wp:inline distT="0" distB="0" distL="0" distR="0" wp14:anchorId="416CC460" wp14:editId="04B672BE">
            <wp:extent cx="152400" cy="152400"/>
            <wp:effectExtent l="0" t="0" r="0" b="0"/>
            <wp:docPr id="338" name="Picture 33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320B72" w14:textId="77777777" w:rsidR="007D6198" w:rsidRPr="00024B1B" w:rsidRDefault="00232133" w:rsidP="007D6198">
      <w:pPr>
        <w:numPr>
          <w:ilvl w:val="3"/>
          <w:numId w:val="60"/>
        </w:numPr>
        <w:spacing w:line="240" w:lineRule="auto"/>
      </w:pPr>
      <w:hyperlink r:id="rId323" w:tooltip="Binge drinking" w:history="1">
        <w:r w:rsidR="007D6198" w:rsidRPr="00024B1B">
          <w:rPr>
            <w:rStyle w:val="Hyperlink"/>
          </w:rPr>
          <w:t>Binge drinking</w:t>
        </w:r>
      </w:hyperlink>
      <w:r w:rsidR="007D6198" w:rsidRPr="00024B1B">
        <w:t> </w:t>
      </w:r>
      <w:r w:rsidR="007D6198" w:rsidRPr="00024B1B">
        <w:rPr>
          <w:noProof/>
          <w:lang w:eastAsia="en-GB"/>
        </w:rPr>
        <w:drawing>
          <wp:inline distT="0" distB="0" distL="0" distR="0" wp14:anchorId="665C8AA9" wp14:editId="0740529C">
            <wp:extent cx="152400" cy="152400"/>
            <wp:effectExtent l="0" t="0" r="0" b="0"/>
            <wp:docPr id="337" name="Picture 33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8EDF8BF" w14:textId="77777777" w:rsidR="007D6198" w:rsidRPr="00024B1B" w:rsidRDefault="00232133" w:rsidP="007D6198">
      <w:pPr>
        <w:numPr>
          <w:ilvl w:val="2"/>
          <w:numId w:val="60"/>
        </w:numPr>
        <w:spacing w:line="240" w:lineRule="auto"/>
      </w:pPr>
      <w:hyperlink r:id="rId324" w:tooltip="Cutting down" w:history="1">
        <w:r w:rsidR="007D6198" w:rsidRPr="00024B1B">
          <w:rPr>
            <w:rStyle w:val="Hyperlink"/>
          </w:rPr>
          <w:t>Cutting down</w:t>
        </w:r>
      </w:hyperlink>
      <w:r w:rsidR="007D6198" w:rsidRPr="00024B1B">
        <w:t> </w:t>
      </w:r>
      <w:r w:rsidR="007D6198" w:rsidRPr="00024B1B">
        <w:rPr>
          <w:noProof/>
          <w:lang w:eastAsia="en-GB"/>
        </w:rPr>
        <w:drawing>
          <wp:inline distT="0" distB="0" distL="0" distR="0" wp14:anchorId="49ADDCA6" wp14:editId="2DF6AC11">
            <wp:extent cx="152400" cy="152400"/>
            <wp:effectExtent l="0" t="0" r="0" b="0"/>
            <wp:docPr id="336" name="Picture 33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C6C732E" w14:textId="77777777" w:rsidR="007D6198" w:rsidRPr="00024B1B" w:rsidRDefault="00232133" w:rsidP="007D6198">
      <w:pPr>
        <w:numPr>
          <w:ilvl w:val="3"/>
          <w:numId w:val="60"/>
        </w:numPr>
        <w:spacing w:line="240" w:lineRule="auto"/>
      </w:pPr>
      <w:hyperlink r:id="rId325" w:tooltip="Goal setting and making plans" w:history="1">
        <w:r w:rsidR="007D6198" w:rsidRPr="00024B1B">
          <w:rPr>
            <w:rStyle w:val="Hyperlink"/>
          </w:rPr>
          <w:t>Goal setting and making plans</w:t>
        </w:r>
      </w:hyperlink>
      <w:r w:rsidR="007D6198" w:rsidRPr="00024B1B">
        <w:t> </w:t>
      </w:r>
      <w:r w:rsidR="007D6198" w:rsidRPr="00024B1B">
        <w:rPr>
          <w:noProof/>
          <w:lang w:eastAsia="en-GB"/>
        </w:rPr>
        <w:drawing>
          <wp:inline distT="0" distB="0" distL="0" distR="0" wp14:anchorId="6B33C0E5" wp14:editId="3B7BFE4A">
            <wp:extent cx="152400" cy="152400"/>
            <wp:effectExtent l="0" t="0" r="0" b="0"/>
            <wp:docPr id="335" name="Picture 33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78B839A" w14:textId="77777777" w:rsidR="007D6198" w:rsidRPr="00024B1B" w:rsidRDefault="00232133" w:rsidP="007D6198">
      <w:pPr>
        <w:numPr>
          <w:ilvl w:val="3"/>
          <w:numId w:val="60"/>
        </w:numPr>
        <w:spacing w:line="240" w:lineRule="auto"/>
      </w:pPr>
      <w:hyperlink r:id="rId326" w:tooltip="What are my drinking patterns?" w:history="1">
        <w:r w:rsidR="007D6198" w:rsidRPr="00024B1B">
          <w:rPr>
            <w:rStyle w:val="Hyperlink"/>
          </w:rPr>
          <w:t>What are my drinking patterns?</w:t>
        </w:r>
      </w:hyperlink>
      <w:r w:rsidR="007D6198" w:rsidRPr="00024B1B">
        <w:t> </w:t>
      </w:r>
      <w:r w:rsidR="007D6198" w:rsidRPr="00024B1B">
        <w:rPr>
          <w:noProof/>
          <w:lang w:eastAsia="en-GB"/>
        </w:rPr>
        <w:drawing>
          <wp:inline distT="0" distB="0" distL="0" distR="0" wp14:anchorId="1ED72258" wp14:editId="3E4D4C0E">
            <wp:extent cx="152400" cy="152400"/>
            <wp:effectExtent l="0" t="0" r="0" b="0"/>
            <wp:docPr id="334" name="Picture 33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E448742" w14:textId="77777777" w:rsidR="007D6198" w:rsidRPr="00024B1B" w:rsidRDefault="00232133" w:rsidP="007D6198">
      <w:pPr>
        <w:numPr>
          <w:ilvl w:val="3"/>
          <w:numId w:val="60"/>
        </w:numPr>
        <w:spacing w:line="240" w:lineRule="auto"/>
      </w:pPr>
      <w:hyperlink r:id="rId327" w:tooltip="What’s the best change to make?" w:history="1">
        <w:r w:rsidR="007D6198" w:rsidRPr="00024B1B">
          <w:rPr>
            <w:rStyle w:val="Hyperlink"/>
          </w:rPr>
          <w:t>What’s the best change to make?</w:t>
        </w:r>
      </w:hyperlink>
      <w:r w:rsidR="007D6198" w:rsidRPr="00024B1B">
        <w:t> </w:t>
      </w:r>
      <w:r w:rsidR="007D6198" w:rsidRPr="00024B1B">
        <w:rPr>
          <w:noProof/>
          <w:lang w:eastAsia="en-GB"/>
        </w:rPr>
        <w:drawing>
          <wp:inline distT="0" distB="0" distL="0" distR="0" wp14:anchorId="366B96DE" wp14:editId="58879E0F">
            <wp:extent cx="152400" cy="152400"/>
            <wp:effectExtent l="0" t="0" r="0" b="0"/>
            <wp:docPr id="333" name="Picture 33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05C06C" w14:textId="77777777" w:rsidR="007D6198" w:rsidRPr="00024B1B" w:rsidRDefault="00232133" w:rsidP="007D6198">
      <w:pPr>
        <w:numPr>
          <w:ilvl w:val="3"/>
          <w:numId w:val="60"/>
        </w:numPr>
        <w:spacing w:line="240" w:lineRule="auto"/>
      </w:pPr>
      <w:hyperlink r:id="rId328" w:tooltip="Reasons to cut down on alcohol" w:history="1">
        <w:r w:rsidR="007D6198" w:rsidRPr="00024B1B">
          <w:rPr>
            <w:rStyle w:val="Hyperlink"/>
          </w:rPr>
          <w:t>Reasons to cut down on alcohol</w:t>
        </w:r>
      </w:hyperlink>
      <w:r w:rsidR="007D6198" w:rsidRPr="00024B1B">
        <w:t> </w:t>
      </w:r>
      <w:r w:rsidR="007D6198" w:rsidRPr="00024B1B">
        <w:rPr>
          <w:noProof/>
          <w:lang w:eastAsia="en-GB"/>
        </w:rPr>
        <w:drawing>
          <wp:inline distT="0" distB="0" distL="0" distR="0" wp14:anchorId="65C7965D" wp14:editId="34E063B9">
            <wp:extent cx="152400" cy="152400"/>
            <wp:effectExtent l="0" t="0" r="0" b="0"/>
            <wp:docPr id="332" name="Picture 33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5B3DA15" w14:textId="77777777" w:rsidR="007D6198" w:rsidRPr="00024B1B" w:rsidRDefault="00232133" w:rsidP="007D6198">
      <w:pPr>
        <w:numPr>
          <w:ilvl w:val="3"/>
          <w:numId w:val="60"/>
        </w:numPr>
        <w:spacing w:line="240" w:lineRule="auto"/>
      </w:pPr>
      <w:hyperlink r:id="rId329" w:tooltip="Alcohol withdrawal" w:history="1">
        <w:r w:rsidR="007D6198" w:rsidRPr="00024B1B">
          <w:rPr>
            <w:rStyle w:val="Hyperlink"/>
          </w:rPr>
          <w:t>Alcohol withdrawal</w:t>
        </w:r>
      </w:hyperlink>
      <w:r w:rsidR="007D6198" w:rsidRPr="00024B1B">
        <w:t> </w:t>
      </w:r>
      <w:r w:rsidR="007D6198" w:rsidRPr="00024B1B">
        <w:rPr>
          <w:noProof/>
          <w:lang w:eastAsia="en-GB"/>
        </w:rPr>
        <w:drawing>
          <wp:inline distT="0" distB="0" distL="0" distR="0" wp14:anchorId="1F5E864D" wp14:editId="08530680">
            <wp:extent cx="152400" cy="152400"/>
            <wp:effectExtent l="0" t="0" r="0" b="0"/>
            <wp:docPr id="331" name="Picture 33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FC23238" w14:textId="77777777" w:rsidR="007D6198" w:rsidRPr="00024B1B" w:rsidRDefault="00232133" w:rsidP="007D6198">
      <w:pPr>
        <w:numPr>
          <w:ilvl w:val="3"/>
          <w:numId w:val="60"/>
        </w:numPr>
        <w:spacing w:line="240" w:lineRule="auto"/>
      </w:pPr>
      <w:hyperlink r:id="rId330" w:tooltip="Refusing drinks" w:history="1">
        <w:r w:rsidR="007D6198" w:rsidRPr="00024B1B">
          <w:rPr>
            <w:rStyle w:val="Hyperlink"/>
          </w:rPr>
          <w:t>Refusing drinks</w:t>
        </w:r>
      </w:hyperlink>
      <w:r w:rsidR="007D6198" w:rsidRPr="00024B1B">
        <w:t> </w:t>
      </w:r>
      <w:r w:rsidR="007D6198" w:rsidRPr="00024B1B">
        <w:rPr>
          <w:noProof/>
          <w:lang w:eastAsia="en-GB"/>
        </w:rPr>
        <w:drawing>
          <wp:inline distT="0" distB="0" distL="0" distR="0" wp14:anchorId="742D1DC2" wp14:editId="01DBA3B3">
            <wp:extent cx="152400" cy="152400"/>
            <wp:effectExtent l="0" t="0" r="0" b="0"/>
            <wp:docPr id="330" name="Picture 33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0D58FA" w14:textId="77777777" w:rsidR="007D6198" w:rsidRPr="00024B1B" w:rsidRDefault="00232133" w:rsidP="007D6198">
      <w:pPr>
        <w:numPr>
          <w:ilvl w:val="3"/>
          <w:numId w:val="60"/>
        </w:numPr>
        <w:spacing w:line="240" w:lineRule="auto"/>
      </w:pPr>
      <w:hyperlink r:id="rId331" w:tooltip="Assertiveness" w:history="1">
        <w:r w:rsidR="007D6198" w:rsidRPr="00024B1B">
          <w:rPr>
            <w:rStyle w:val="Hyperlink"/>
          </w:rPr>
          <w:t>Assertiveness</w:t>
        </w:r>
      </w:hyperlink>
      <w:r w:rsidR="007D6198" w:rsidRPr="00024B1B">
        <w:t> </w:t>
      </w:r>
      <w:r w:rsidR="007D6198" w:rsidRPr="00024B1B">
        <w:rPr>
          <w:noProof/>
          <w:lang w:eastAsia="en-GB"/>
        </w:rPr>
        <w:drawing>
          <wp:inline distT="0" distB="0" distL="0" distR="0" wp14:anchorId="6223C60B" wp14:editId="117180CC">
            <wp:extent cx="152400" cy="152400"/>
            <wp:effectExtent l="0" t="0" r="0" b="0"/>
            <wp:docPr id="329" name="Picture 32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31B1F00" w14:textId="77777777" w:rsidR="007D6198" w:rsidRPr="00024B1B" w:rsidRDefault="00232133" w:rsidP="007D6198">
      <w:pPr>
        <w:numPr>
          <w:ilvl w:val="3"/>
          <w:numId w:val="60"/>
        </w:numPr>
        <w:spacing w:line="240" w:lineRule="auto"/>
      </w:pPr>
      <w:hyperlink r:id="rId332" w:tooltip="Dealing with cravings" w:history="1">
        <w:r w:rsidR="007D6198" w:rsidRPr="00024B1B">
          <w:rPr>
            <w:rStyle w:val="Hyperlink"/>
          </w:rPr>
          <w:t>Dealing with cravings</w:t>
        </w:r>
      </w:hyperlink>
      <w:r w:rsidR="007D6198" w:rsidRPr="00024B1B">
        <w:t> </w:t>
      </w:r>
      <w:r w:rsidR="007D6198" w:rsidRPr="00024B1B">
        <w:rPr>
          <w:noProof/>
          <w:lang w:eastAsia="en-GB"/>
        </w:rPr>
        <w:drawing>
          <wp:inline distT="0" distB="0" distL="0" distR="0" wp14:anchorId="4A66D2B2" wp14:editId="65ADE688">
            <wp:extent cx="152400" cy="152400"/>
            <wp:effectExtent l="0" t="0" r="0" b="0"/>
            <wp:docPr id="328" name="Picture 32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28114F9" w14:textId="77777777" w:rsidR="007D6198" w:rsidRPr="00024B1B" w:rsidRDefault="00232133" w:rsidP="007D6198">
      <w:pPr>
        <w:numPr>
          <w:ilvl w:val="3"/>
          <w:numId w:val="60"/>
        </w:numPr>
        <w:spacing w:line="240" w:lineRule="auto"/>
      </w:pPr>
      <w:hyperlink r:id="rId333" w:tooltip="Alcohol and relationships" w:history="1">
        <w:r w:rsidR="007D6198" w:rsidRPr="00024B1B">
          <w:rPr>
            <w:rStyle w:val="Hyperlink"/>
          </w:rPr>
          <w:t>Alcohol and relationships</w:t>
        </w:r>
      </w:hyperlink>
      <w:r w:rsidR="007D6198" w:rsidRPr="00024B1B">
        <w:t> </w:t>
      </w:r>
      <w:r w:rsidR="007D6198" w:rsidRPr="00024B1B">
        <w:rPr>
          <w:noProof/>
          <w:lang w:eastAsia="en-GB"/>
        </w:rPr>
        <w:drawing>
          <wp:inline distT="0" distB="0" distL="0" distR="0" wp14:anchorId="5B71D083" wp14:editId="38591B04">
            <wp:extent cx="152400" cy="152400"/>
            <wp:effectExtent l="0" t="0" r="0" b="0"/>
            <wp:docPr id="327" name="Picture 32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0E635B" w14:textId="77777777" w:rsidR="007D6198" w:rsidRPr="00024B1B" w:rsidRDefault="00232133" w:rsidP="007D6198">
      <w:pPr>
        <w:numPr>
          <w:ilvl w:val="3"/>
          <w:numId w:val="60"/>
        </w:numPr>
        <w:spacing w:line="240" w:lineRule="auto"/>
      </w:pPr>
      <w:hyperlink r:id="rId334" w:tooltip="Handling risky situations" w:history="1">
        <w:r w:rsidR="007D6198" w:rsidRPr="00024B1B">
          <w:rPr>
            <w:rStyle w:val="Hyperlink"/>
          </w:rPr>
          <w:t>Handling risky situations</w:t>
        </w:r>
      </w:hyperlink>
      <w:r w:rsidR="007D6198" w:rsidRPr="00024B1B">
        <w:t> </w:t>
      </w:r>
      <w:r w:rsidR="007D6198" w:rsidRPr="00024B1B">
        <w:rPr>
          <w:noProof/>
          <w:lang w:eastAsia="en-GB"/>
        </w:rPr>
        <w:drawing>
          <wp:inline distT="0" distB="0" distL="0" distR="0" wp14:anchorId="4D6E31BC" wp14:editId="1776C580">
            <wp:extent cx="152400" cy="152400"/>
            <wp:effectExtent l="0" t="0" r="0" b="0"/>
            <wp:docPr id="326" name="Picture 32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C067E29" w14:textId="77777777" w:rsidR="007D6198" w:rsidRPr="00024B1B" w:rsidRDefault="00232133" w:rsidP="007D6198">
      <w:pPr>
        <w:numPr>
          <w:ilvl w:val="2"/>
          <w:numId w:val="60"/>
        </w:numPr>
        <w:spacing w:line="240" w:lineRule="auto"/>
      </w:pPr>
      <w:hyperlink r:id="rId335" w:tooltip="Keeping on track with my alcohol plan" w:history="1">
        <w:r w:rsidR="007D6198" w:rsidRPr="00024B1B">
          <w:rPr>
            <w:rStyle w:val="Hyperlink"/>
          </w:rPr>
          <w:t>Keeping on track with my alcohol plan</w:t>
        </w:r>
      </w:hyperlink>
      <w:r w:rsidR="007D6198" w:rsidRPr="00024B1B">
        <w:t> </w:t>
      </w:r>
      <w:r w:rsidR="007D6198" w:rsidRPr="00024B1B">
        <w:rPr>
          <w:noProof/>
          <w:lang w:eastAsia="en-GB"/>
        </w:rPr>
        <w:drawing>
          <wp:inline distT="0" distB="0" distL="0" distR="0" wp14:anchorId="42838EED" wp14:editId="4C0EE241">
            <wp:extent cx="152400" cy="152400"/>
            <wp:effectExtent l="0" t="0" r="0" b="0"/>
            <wp:docPr id="325" name="Picture 32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022DE82" w14:textId="77777777" w:rsidR="007D6198" w:rsidRPr="00024B1B" w:rsidRDefault="00232133" w:rsidP="007D6198">
      <w:pPr>
        <w:numPr>
          <w:ilvl w:val="3"/>
          <w:numId w:val="60"/>
        </w:numPr>
        <w:spacing w:line="240" w:lineRule="auto"/>
      </w:pPr>
      <w:hyperlink r:id="rId336" w:tooltip="Staying motivated" w:history="1">
        <w:r w:rsidR="007D6198" w:rsidRPr="00024B1B">
          <w:rPr>
            <w:rStyle w:val="Hyperlink"/>
          </w:rPr>
          <w:t>Staying motivated</w:t>
        </w:r>
      </w:hyperlink>
      <w:r w:rsidR="007D6198" w:rsidRPr="00024B1B">
        <w:t> </w:t>
      </w:r>
      <w:r w:rsidR="007D6198" w:rsidRPr="00024B1B">
        <w:rPr>
          <w:noProof/>
          <w:lang w:eastAsia="en-GB"/>
        </w:rPr>
        <w:drawing>
          <wp:inline distT="0" distB="0" distL="0" distR="0" wp14:anchorId="720AAE61" wp14:editId="1ED0A61E">
            <wp:extent cx="152400" cy="152400"/>
            <wp:effectExtent l="0" t="0" r="0" b="0"/>
            <wp:docPr id="324" name="Picture 32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4BF058E" w14:textId="77777777" w:rsidR="007D6198" w:rsidRPr="00024B1B" w:rsidRDefault="00232133" w:rsidP="007D6198">
      <w:pPr>
        <w:numPr>
          <w:ilvl w:val="3"/>
          <w:numId w:val="60"/>
        </w:numPr>
        <w:spacing w:line="240" w:lineRule="auto"/>
      </w:pPr>
      <w:hyperlink r:id="rId337" w:tooltip="Lapses" w:history="1">
        <w:r w:rsidR="007D6198" w:rsidRPr="00024B1B">
          <w:rPr>
            <w:rStyle w:val="Hyperlink"/>
          </w:rPr>
          <w:t>Lapses</w:t>
        </w:r>
      </w:hyperlink>
      <w:r w:rsidR="007D6198" w:rsidRPr="00024B1B">
        <w:t> </w:t>
      </w:r>
      <w:r w:rsidR="007D6198" w:rsidRPr="00024B1B">
        <w:rPr>
          <w:noProof/>
          <w:lang w:eastAsia="en-GB"/>
        </w:rPr>
        <w:drawing>
          <wp:inline distT="0" distB="0" distL="0" distR="0" wp14:anchorId="45818F82" wp14:editId="166B5A6D">
            <wp:extent cx="152400" cy="152400"/>
            <wp:effectExtent l="0" t="0" r="0" b="0"/>
            <wp:docPr id="323" name="Picture 32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F44FABF" w14:textId="77777777" w:rsidR="007D6198" w:rsidRPr="00024B1B" w:rsidRDefault="00232133" w:rsidP="007D6198">
      <w:pPr>
        <w:numPr>
          <w:ilvl w:val="3"/>
          <w:numId w:val="60"/>
        </w:numPr>
        <w:spacing w:line="240" w:lineRule="auto"/>
      </w:pPr>
      <w:hyperlink r:id="rId338" w:tooltip="Sometimes I want to give up" w:history="1">
        <w:r w:rsidR="007D6198" w:rsidRPr="00024B1B">
          <w:rPr>
            <w:rStyle w:val="Hyperlink"/>
          </w:rPr>
          <w:t>Sometimes I want to give up</w:t>
        </w:r>
      </w:hyperlink>
      <w:r w:rsidR="007D6198" w:rsidRPr="00024B1B">
        <w:t> </w:t>
      </w:r>
      <w:r w:rsidR="007D6198" w:rsidRPr="00024B1B">
        <w:rPr>
          <w:noProof/>
          <w:lang w:eastAsia="en-GB"/>
        </w:rPr>
        <w:drawing>
          <wp:inline distT="0" distB="0" distL="0" distR="0" wp14:anchorId="2F78C62A" wp14:editId="4757066F">
            <wp:extent cx="152400" cy="152400"/>
            <wp:effectExtent l="0" t="0" r="0" b="0"/>
            <wp:docPr id="322" name="Picture 32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45422EA" w14:textId="77777777" w:rsidR="007D6198" w:rsidRPr="00024B1B" w:rsidRDefault="00232133" w:rsidP="007D6198">
      <w:pPr>
        <w:numPr>
          <w:ilvl w:val="3"/>
          <w:numId w:val="60"/>
        </w:numPr>
        <w:spacing w:line="240" w:lineRule="auto"/>
      </w:pPr>
      <w:hyperlink r:id="rId339" w:tooltip="Review my drinking goals" w:history="1">
        <w:r w:rsidR="007D6198" w:rsidRPr="00024B1B">
          <w:rPr>
            <w:rStyle w:val="Hyperlink"/>
          </w:rPr>
          <w:t>Review my drinking goals</w:t>
        </w:r>
      </w:hyperlink>
      <w:r w:rsidR="007D6198" w:rsidRPr="00024B1B">
        <w:t> </w:t>
      </w:r>
      <w:r w:rsidR="007D6198" w:rsidRPr="00024B1B">
        <w:rPr>
          <w:noProof/>
          <w:lang w:eastAsia="en-GB"/>
        </w:rPr>
        <w:drawing>
          <wp:inline distT="0" distB="0" distL="0" distR="0" wp14:anchorId="709EAD9B" wp14:editId="127718FC">
            <wp:extent cx="152400" cy="152400"/>
            <wp:effectExtent l="0" t="0" r="0" b="0"/>
            <wp:docPr id="321" name="Picture 32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ACC4753" w14:textId="77777777" w:rsidR="007D6198" w:rsidRPr="00024B1B" w:rsidRDefault="00232133" w:rsidP="007D6198">
      <w:pPr>
        <w:numPr>
          <w:ilvl w:val="3"/>
          <w:numId w:val="60"/>
        </w:numPr>
        <w:spacing w:line="240" w:lineRule="auto"/>
      </w:pPr>
      <w:hyperlink r:id="rId340" w:tooltip="My review feedback" w:history="1">
        <w:r w:rsidR="007D6198" w:rsidRPr="00024B1B">
          <w:rPr>
            <w:rStyle w:val="Hyperlink"/>
          </w:rPr>
          <w:t>My review feedback</w:t>
        </w:r>
      </w:hyperlink>
      <w:r w:rsidR="007D6198" w:rsidRPr="00024B1B">
        <w:t> </w:t>
      </w:r>
      <w:r w:rsidR="007D6198" w:rsidRPr="00024B1B">
        <w:rPr>
          <w:noProof/>
          <w:lang w:eastAsia="en-GB"/>
        </w:rPr>
        <w:drawing>
          <wp:inline distT="0" distB="0" distL="0" distR="0" wp14:anchorId="7E0630D1" wp14:editId="4E8BC7BF">
            <wp:extent cx="152400" cy="152400"/>
            <wp:effectExtent l="0" t="0" r="0" b="0"/>
            <wp:docPr id="320" name="Picture 32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9D8E63C" w14:textId="77777777" w:rsidR="007D6198" w:rsidRPr="00024B1B" w:rsidRDefault="00232133" w:rsidP="007D6198">
      <w:pPr>
        <w:numPr>
          <w:ilvl w:val="2"/>
          <w:numId w:val="60"/>
        </w:numPr>
        <w:spacing w:line="240" w:lineRule="auto"/>
      </w:pPr>
      <w:hyperlink r:id="rId341" w:tooltip="Tools for cutting down on alcohol" w:history="1">
        <w:r w:rsidR="007D6198" w:rsidRPr="00024B1B">
          <w:rPr>
            <w:rStyle w:val="Hyperlink"/>
          </w:rPr>
          <w:t>Tools for cutting down on alcohol</w:t>
        </w:r>
      </w:hyperlink>
      <w:r w:rsidR="007D6198" w:rsidRPr="00024B1B">
        <w:t> </w:t>
      </w:r>
      <w:r w:rsidR="007D6198" w:rsidRPr="00024B1B">
        <w:rPr>
          <w:noProof/>
          <w:lang w:eastAsia="en-GB"/>
        </w:rPr>
        <w:drawing>
          <wp:inline distT="0" distB="0" distL="0" distR="0" wp14:anchorId="637AD3F5" wp14:editId="7A225B95">
            <wp:extent cx="152400" cy="152400"/>
            <wp:effectExtent l="0" t="0" r="0" b="0"/>
            <wp:docPr id="319" name="Picture 31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10576A4" w14:textId="77777777" w:rsidR="007D6198" w:rsidRPr="00024B1B" w:rsidRDefault="00232133" w:rsidP="007D6198">
      <w:pPr>
        <w:numPr>
          <w:ilvl w:val="3"/>
          <w:numId w:val="60"/>
        </w:numPr>
        <w:spacing w:line="240" w:lineRule="auto"/>
      </w:pPr>
      <w:hyperlink r:id="rId342" w:tooltip="Quiz: Am I drinking too much?" w:history="1">
        <w:r w:rsidR="007D6198" w:rsidRPr="00024B1B">
          <w:rPr>
            <w:rStyle w:val="Hyperlink"/>
          </w:rPr>
          <w:t>Quiz: Am I drinking too much?</w:t>
        </w:r>
      </w:hyperlink>
      <w:r w:rsidR="007D6198" w:rsidRPr="00024B1B">
        <w:t> </w:t>
      </w:r>
      <w:r w:rsidR="007D6198" w:rsidRPr="00024B1B">
        <w:rPr>
          <w:noProof/>
          <w:lang w:eastAsia="en-GB"/>
        </w:rPr>
        <w:drawing>
          <wp:inline distT="0" distB="0" distL="0" distR="0" wp14:anchorId="13204D75" wp14:editId="59482B63">
            <wp:extent cx="152400" cy="152400"/>
            <wp:effectExtent l="0" t="0" r="0" b="0"/>
            <wp:docPr id="318" name="Picture 31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9A57287" w14:textId="77777777" w:rsidR="007D6198" w:rsidRPr="00024B1B" w:rsidRDefault="00232133" w:rsidP="007D6198">
      <w:pPr>
        <w:numPr>
          <w:ilvl w:val="3"/>
          <w:numId w:val="60"/>
        </w:numPr>
        <w:spacing w:line="240" w:lineRule="auto"/>
      </w:pPr>
      <w:hyperlink r:id="rId343" w:tooltip="Quiz results: Am I drinking too much?" w:history="1">
        <w:r w:rsidR="007D6198" w:rsidRPr="00024B1B">
          <w:rPr>
            <w:rStyle w:val="Hyperlink"/>
          </w:rPr>
          <w:t>Quiz results: Am I drinking too much?</w:t>
        </w:r>
      </w:hyperlink>
      <w:r w:rsidR="007D6198" w:rsidRPr="00024B1B">
        <w:t> </w:t>
      </w:r>
      <w:r w:rsidR="007D6198" w:rsidRPr="00024B1B">
        <w:rPr>
          <w:noProof/>
          <w:lang w:eastAsia="en-GB"/>
        </w:rPr>
        <w:drawing>
          <wp:inline distT="0" distB="0" distL="0" distR="0" wp14:anchorId="40B56369" wp14:editId="09B382F2">
            <wp:extent cx="152400" cy="152400"/>
            <wp:effectExtent l="0" t="0" r="0" b="0"/>
            <wp:docPr id="317" name="Picture 31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B27961C" w14:textId="77777777" w:rsidR="007D6198" w:rsidRPr="00024B1B" w:rsidRDefault="00232133" w:rsidP="007D6198">
      <w:pPr>
        <w:numPr>
          <w:ilvl w:val="3"/>
          <w:numId w:val="60"/>
        </w:numPr>
        <w:spacing w:line="240" w:lineRule="auto"/>
      </w:pPr>
      <w:hyperlink r:id="rId344" w:tooltip="My alcohol tracker" w:history="1">
        <w:r w:rsidR="007D6198" w:rsidRPr="00024B1B">
          <w:rPr>
            <w:rStyle w:val="Hyperlink"/>
          </w:rPr>
          <w:t>My alcohol tracker</w:t>
        </w:r>
      </w:hyperlink>
      <w:r w:rsidR="007D6198" w:rsidRPr="00024B1B">
        <w:t> </w:t>
      </w:r>
      <w:r w:rsidR="007D6198" w:rsidRPr="00024B1B">
        <w:rPr>
          <w:noProof/>
          <w:lang w:eastAsia="en-GB"/>
        </w:rPr>
        <w:drawing>
          <wp:inline distT="0" distB="0" distL="0" distR="0" wp14:anchorId="46B3428C" wp14:editId="660CDD62">
            <wp:extent cx="152400" cy="152400"/>
            <wp:effectExtent l="0" t="0" r="0" b="0"/>
            <wp:docPr id="316" name="Picture 31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B68DC3" w14:textId="77777777" w:rsidR="007D6198" w:rsidRPr="00024B1B" w:rsidRDefault="00232133" w:rsidP="007D6198">
      <w:pPr>
        <w:numPr>
          <w:ilvl w:val="3"/>
          <w:numId w:val="60"/>
        </w:numPr>
        <w:spacing w:line="240" w:lineRule="auto"/>
      </w:pPr>
      <w:hyperlink r:id="rId345" w:tooltip="My alcohol risk" w:history="1">
        <w:r w:rsidR="007D6198" w:rsidRPr="00024B1B">
          <w:rPr>
            <w:rStyle w:val="Hyperlink"/>
          </w:rPr>
          <w:t>My alcohol risk</w:t>
        </w:r>
      </w:hyperlink>
      <w:r w:rsidR="007D6198" w:rsidRPr="00024B1B">
        <w:t> </w:t>
      </w:r>
      <w:r w:rsidR="007D6198" w:rsidRPr="00024B1B">
        <w:rPr>
          <w:noProof/>
          <w:lang w:eastAsia="en-GB"/>
        </w:rPr>
        <w:drawing>
          <wp:inline distT="0" distB="0" distL="0" distR="0" wp14:anchorId="1695E15B" wp14:editId="0EF310FD">
            <wp:extent cx="152400" cy="152400"/>
            <wp:effectExtent l="0" t="0" r="0" b="0"/>
            <wp:docPr id="315" name="Picture 31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E69204C" w14:textId="77777777" w:rsidR="007D6198" w:rsidRPr="00024B1B" w:rsidRDefault="00232133" w:rsidP="007D6198">
      <w:pPr>
        <w:numPr>
          <w:ilvl w:val="3"/>
          <w:numId w:val="60"/>
        </w:numPr>
        <w:spacing w:line="240" w:lineRule="auto"/>
      </w:pPr>
      <w:hyperlink r:id="rId346" w:tooltip="My goals to cut down on alcohol" w:history="1">
        <w:r w:rsidR="007D6198" w:rsidRPr="00024B1B">
          <w:rPr>
            <w:rStyle w:val="Hyperlink"/>
          </w:rPr>
          <w:t>My goals to cut down on alcohol</w:t>
        </w:r>
      </w:hyperlink>
      <w:r w:rsidR="007D6198" w:rsidRPr="00024B1B">
        <w:t> </w:t>
      </w:r>
      <w:r w:rsidR="007D6198" w:rsidRPr="00024B1B">
        <w:rPr>
          <w:noProof/>
          <w:lang w:eastAsia="en-GB"/>
        </w:rPr>
        <w:drawing>
          <wp:inline distT="0" distB="0" distL="0" distR="0" wp14:anchorId="1DDF84D7" wp14:editId="22F7F829">
            <wp:extent cx="152400" cy="152400"/>
            <wp:effectExtent l="0" t="0" r="0" b="0"/>
            <wp:docPr id="314" name="Picture 31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208CEC4" w14:textId="77777777" w:rsidR="007D6198" w:rsidRPr="00024B1B" w:rsidRDefault="00232133" w:rsidP="007D6198">
      <w:pPr>
        <w:numPr>
          <w:ilvl w:val="3"/>
          <w:numId w:val="60"/>
        </w:numPr>
        <w:spacing w:line="240" w:lineRule="auto"/>
      </w:pPr>
      <w:hyperlink r:id="rId347" w:tooltip="My goals to cut down on alcohol - summary" w:history="1">
        <w:r w:rsidR="007D6198" w:rsidRPr="00024B1B">
          <w:rPr>
            <w:rStyle w:val="Hyperlink"/>
          </w:rPr>
          <w:t>My goals to cut down on alcohol - summary</w:t>
        </w:r>
      </w:hyperlink>
      <w:r w:rsidR="007D6198" w:rsidRPr="00024B1B">
        <w:t> </w:t>
      </w:r>
      <w:r w:rsidR="007D6198" w:rsidRPr="00024B1B">
        <w:rPr>
          <w:noProof/>
          <w:lang w:eastAsia="en-GB"/>
        </w:rPr>
        <w:drawing>
          <wp:inline distT="0" distB="0" distL="0" distR="0" wp14:anchorId="1DF7FE62" wp14:editId="4DE6C600">
            <wp:extent cx="152400" cy="152400"/>
            <wp:effectExtent l="0" t="0" r="0" b="0"/>
            <wp:docPr id="313" name="Picture 31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6F0EFCB" w14:textId="77777777" w:rsidR="007D6198" w:rsidRPr="00024B1B" w:rsidRDefault="00232133" w:rsidP="007D6198">
      <w:pPr>
        <w:numPr>
          <w:ilvl w:val="3"/>
          <w:numId w:val="60"/>
        </w:numPr>
        <w:spacing w:line="240" w:lineRule="auto"/>
      </w:pPr>
      <w:hyperlink r:id="rId348" w:tooltip="Reasons for cutting down my drinking" w:history="1">
        <w:r w:rsidR="007D6198" w:rsidRPr="00024B1B">
          <w:rPr>
            <w:rStyle w:val="Hyperlink"/>
          </w:rPr>
          <w:t>Reasons for cutting down my drinking</w:t>
        </w:r>
      </w:hyperlink>
      <w:r w:rsidR="007D6198" w:rsidRPr="00024B1B">
        <w:t> </w:t>
      </w:r>
      <w:r w:rsidR="007D6198" w:rsidRPr="00024B1B">
        <w:rPr>
          <w:noProof/>
          <w:lang w:eastAsia="en-GB"/>
        </w:rPr>
        <w:drawing>
          <wp:inline distT="0" distB="0" distL="0" distR="0" wp14:anchorId="2946C405" wp14:editId="1ADABB60">
            <wp:extent cx="152400" cy="152400"/>
            <wp:effectExtent l="0" t="0" r="0" b="0"/>
            <wp:docPr id="312" name="Picture 31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42C409A" w14:textId="77777777" w:rsidR="007D6198" w:rsidRPr="00024B1B" w:rsidRDefault="00232133" w:rsidP="007D6198">
      <w:pPr>
        <w:numPr>
          <w:ilvl w:val="3"/>
          <w:numId w:val="60"/>
        </w:numPr>
        <w:spacing w:line="240" w:lineRule="auto"/>
      </w:pPr>
      <w:hyperlink r:id="rId349" w:tooltip="Set alcohol reminders" w:history="1">
        <w:r w:rsidR="007D6198" w:rsidRPr="00024B1B">
          <w:rPr>
            <w:rStyle w:val="Hyperlink"/>
          </w:rPr>
          <w:t>Set alcohol reminders</w:t>
        </w:r>
      </w:hyperlink>
      <w:r w:rsidR="007D6198" w:rsidRPr="00024B1B">
        <w:t> </w:t>
      </w:r>
      <w:r w:rsidR="007D6198" w:rsidRPr="00024B1B">
        <w:rPr>
          <w:noProof/>
          <w:lang w:eastAsia="en-GB"/>
        </w:rPr>
        <w:drawing>
          <wp:inline distT="0" distB="0" distL="0" distR="0" wp14:anchorId="54531742" wp14:editId="12B02076">
            <wp:extent cx="152400" cy="152400"/>
            <wp:effectExtent l="0" t="0" r="0" b="0"/>
            <wp:docPr id="311" name="Picture 31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0B6FF2F" w14:textId="77777777" w:rsidR="007D6198" w:rsidRPr="00024B1B" w:rsidRDefault="00232133" w:rsidP="007D6198">
      <w:pPr>
        <w:numPr>
          <w:ilvl w:val="3"/>
          <w:numId w:val="60"/>
        </w:numPr>
        <w:spacing w:line="240" w:lineRule="auto"/>
      </w:pPr>
      <w:hyperlink r:id="rId350" w:tooltip="View alcohol reminders" w:history="1">
        <w:r w:rsidR="007D6198" w:rsidRPr="00024B1B">
          <w:rPr>
            <w:rStyle w:val="Hyperlink"/>
          </w:rPr>
          <w:t>View alcohol reminders</w:t>
        </w:r>
      </w:hyperlink>
      <w:r w:rsidR="007D6198" w:rsidRPr="00024B1B">
        <w:t> </w:t>
      </w:r>
      <w:r w:rsidR="007D6198" w:rsidRPr="00024B1B">
        <w:rPr>
          <w:noProof/>
          <w:lang w:eastAsia="en-GB"/>
        </w:rPr>
        <w:drawing>
          <wp:inline distT="0" distB="0" distL="0" distR="0" wp14:anchorId="09DA0E69" wp14:editId="0D6786D3">
            <wp:extent cx="152400" cy="152400"/>
            <wp:effectExtent l="0" t="0" r="0" b="0"/>
            <wp:docPr id="310" name="Picture 31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7685A23" w14:textId="77777777" w:rsidR="007D6198" w:rsidRPr="00024B1B" w:rsidRDefault="00232133" w:rsidP="007D6198">
      <w:pPr>
        <w:numPr>
          <w:ilvl w:val="1"/>
          <w:numId w:val="60"/>
        </w:numPr>
        <w:spacing w:line="240" w:lineRule="auto"/>
      </w:pPr>
      <w:hyperlink r:id="rId351" w:tooltip="Smoking" w:history="1">
        <w:r w:rsidR="007D6198" w:rsidRPr="00024B1B">
          <w:rPr>
            <w:rStyle w:val="Hyperlink"/>
          </w:rPr>
          <w:t>Smoking</w:t>
        </w:r>
      </w:hyperlink>
      <w:r w:rsidR="007D6198" w:rsidRPr="00024B1B">
        <w:t> </w:t>
      </w:r>
      <w:r w:rsidR="007D6198" w:rsidRPr="00024B1B">
        <w:rPr>
          <w:noProof/>
          <w:lang w:eastAsia="en-GB"/>
        </w:rPr>
        <w:drawing>
          <wp:inline distT="0" distB="0" distL="0" distR="0" wp14:anchorId="57ABF45D" wp14:editId="7ACA77F6">
            <wp:extent cx="152400" cy="152400"/>
            <wp:effectExtent l="0" t="0" r="0" b="0"/>
            <wp:docPr id="309" name="Picture 30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9569CB3" w14:textId="77777777" w:rsidR="007D6198" w:rsidRPr="00024B1B" w:rsidRDefault="00232133" w:rsidP="007D6198">
      <w:pPr>
        <w:numPr>
          <w:ilvl w:val="2"/>
          <w:numId w:val="60"/>
        </w:numPr>
        <w:spacing w:line="240" w:lineRule="auto"/>
      </w:pPr>
      <w:hyperlink r:id="rId352" w:tooltip="StopAdvisor" w:history="1">
        <w:r w:rsidR="007D6198" w:rsidRPr="00024B1B">
          <w:rPr>
            <w:rStyle w:val="Hyperlink"/>
          </w:rPr>
          <w:t>StopAdvisor</w:t>
        </w:r>
      </w:hyperlink>
      <w:r w:rsidR="007D6198" w:rsidRPr="00024B1B">
        <w:t> </w:t>
      </w:r>
      <w:r w:rsidR="007D6198" w:rsidRPr="00024B1B">
        <w:rPr>
          <w:noProof/>
          <w:lang w:eastAsia="en-GB"/>
        </w:rPr>
        <w:drawing>
          <wp:inline distT="0" distB="0" distL="0" distR="0" wp14:anchorId="446912F3" wp14:editId="0E08D46A">
            <wp:extent cx="152400" cy="152400"/>
            <wp:effectExtent l="0" t="0" r="0" b="0"/>
            <wp:docPr id="308" name="Picture 30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AC655E9" w14:textId="77777777" w:rsidR="007D6198" w:rsidRPr="00024B1B" w:rsidRDefault="00232133" w:rsidP="007D6198">
      <w:pPr>
        <w:numPr>
          <w:ilvl w:val="1"/>
          <w:numId w:val="60"/>
        </w:numPr>
        <w:spacing w:line="240" w:lineRule="auto"/>
      </w:pPr>
      <w:hyperlink r:id="rId353" w:tooltip="Working with my diabetes team" w:history="1">
        <w:r w:rsidR="007D6198" w:rsidRPr="00024B1B">
          <w:rPr>
            <w:rStyle w:val="Hyperlink"/>
          </w:rPr>
          <w:t>Working with my diabetes team</w:t>
        </w:r>
      </w:hyperlink>
      <w:r w:rsidR="007D6198" w:rsidRPr="00024B1B">
        <w:t> </w:t>
      </w:r>
      <w:r w:rsidR="007D6198" w:rsidRPr="00024B1B">
        <w:rPr>
          <w:noProof/>
          <w:lang w:eastAsia="en-GB"/>
        </w:rPr>
        <w:drawing>
          <wp:inline distT="0" distB="0" distL="0" distR="0" wp14:anchorId="03C99BB6" wp14:editId="6867473E">
            <wp:extent cx="152400" cy="152400"/>
            <wp:effectExtent l="0" t="0" r="0" b="0"/>
            <wp:docPr id="307" name="Picture 30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5DA8377" w14:textId="77777777" w:rsidR="007D6198" w:rsidRPr="00024B1B" w:rsidRDefault="00232133" w:rsidP="007D6198">
      <w:pPr>
        <w:numPr>
          <w:ilvl w:val="0"/>
          <w:numId w:val="60"/>
        </w:numPr>
        <w:spacing w:line="240" w:lineRule="auto"/>
      </w:pPr>
      <w:hyperlink r:id="rId354" w:tooltip="Treating||diabetes" w:history="1">
        <w:r w:rsidR="007D6198" w:rsidRPr="00024B1B">
          <w:rPr>
            <w:rStyle w:val="Hyperlink"/>
          </w:rPr>
          <w:t>Treating||diabetes</w:t>
        </w:r>
      </w:hyperlink>
      <w:r w:rsidR="007D6198" w:rsidRPr="00024B1B">
        <w:t> </w:t>
      </w:r>
      <w:r w:rsidR="007D6198" w:rsidRPr="00024B1B">
        <w:rPr>
          <w:noProof/>
          <w:lang w:eastAsia="en-GB"/>
        </w:rPr>
        <w:drawing>
          <wp:inline distT="0" distB="0" distL="0" distR="0" wp14:anchorId="5D250338" wp14:editId="6FF9522F">
            <wp:extent cx="152400" cy="152400"/>
            <wp:effectExtent l="0" t="0" r="0" b="0"/>
            <wp:docPr id="306" name="Picture 306" descr="v">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v">
                      <a:hlinkClick r:id="rId85"/>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AF2526E" w14:textId="77777777" w:rsidR="007D6198" w:rsidRPr="00024B1B" w:rsidRDefault="00232133" w:rsidP="007D6198">
      <w:pPr>
        <w:numPr>
          <w:ilvl w:val="1"/>
          <w:numId w:val="60"/>
        </w:numPr>
        <w:spacing w:line="240" w:lineRule="auto"/>
      </w:pPr>
      <w:hyperlink r:id="rId355" w:tooltip="How is type 2 diabetes treated?" w:history="1">
        <w:r w:rsidR="007D6198" w:rsidRPr="00024B1B">
          <w:rPr>
            <w:rStyle w:val="Hyperlink"/>
          </w:rPr>
          <w:t>How is type 2 diabetes treated?</w:t>
        </w:r>
      </w:hyperlink>
      <w:r w:rsidR="007D6198" w:rsidRPr="00024B1B">
        <w:t> </w:t>
      </w:r>
      <w:r w:rsidR="007D6198" w:rsidRPr="00024B1B">
        <w:rPr>
          <w:noProof/>
          <w:lang w:eastAsia="en-GB"/>
        </w:rPr>
        <w:drawing>
          <wp:inline distT="0" distB="0" distL="0" distR="0" wp14:anchorId="4AD2C2EB" wp14:editId="128C9627">
            <wp:extent cx="152400" cy="152400"/>
            <wp:effectExtent l="0" t="0" r="0" b="0"/>
            <wp:docPr id="305" name="Picture 30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513CDF" w14:textId="77777777" w:rsidR="007D6198" w:rsidRPr="00024B1B" w:rsidRDefault="00232133" w:rsidP="007D6198">
      <w:pPr>
        <w:numPr>
          <w:ilvl w:val="2"/>
          <w:numId w:val="60"/>
        </w:numPr>
        <w:spacing w:line="240" w:lineRule="auto"/>
      </w:pPr>
      <w:hyperlink r:id="rId356" w:tooltip="Lifestyle changes" w:history="1">
        <w:r w:rsidR="007D6198" w:rsidRPr="00024B1B">
          <w:rPr>
            <w:rStyle w:val="Hyperlink"/>
          </w:rPr>
          <w:t>Lifestyle changes</w:t>
        </w:r>
      </w:hyperlink>
      <w:r w:rsidR="007D6198" w:rsidRPr="00024B1B">
        <w:t> </w:t>
      </w:r>
      <w:r w:rsidR="007D6198" w:rsidRPr="00024B1B">
        <w:rPr>
          <w:noProof/>
          <w:lang w:eastAsia="en-GB"/>
        </w:rPr>
        <w:drawing>
          <wp:inline distT="0" distB="0" distL="0" distR="0" wp14:anchorId="36691569" wp14:editId="78671C4E">
            <wp:extent cx="152400" cy="152400"/>
            <wp:effectExtent l="0" t="0" r="0" b="0"/>
            <wp:docPr id="304" name="Picture 30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0991B0A" w14:textId="77777777" w:rsidR="007D6198" w:rsidRPr="00024B1B" w:rsidRDefault="00232133" w:rsidP="007D6198">
      <w:pPr>
        <w:numPr>
          <w:ilvl w:val="2"/>
          <w:numId w:val="60"/>
        </w:numPr>
        <w:spacing w:line="240" w:lineRule="auto"/>
      </w:pPr>
      <w:hyperlink r:id="rId357" w:tooltip="Reducing blood glucose levels" w:history="1">
        <w:r w:rsidR="007D6198" w:rsidRPr="00024B1B">
          <w:rPr>
            <w:rStyle w:val="Hyperlink"/>
          </w:rPr>
          <w:t>Reducing blood glucose levels</w:t>
        </w:r>
      </w:hyperlink>
      <w:r w:rsidR="007D6198" w:rsidRPr="00024B1B">
        <w:t> </w:t>
      </w:r>
      <w:r w:rsidR="007D6198" w:rsidRPr="00024B1B">
        <w:rPr>
          <w:noProof/>
          <w:lang w:eastAsia="en-GB"/>
        </w:rPr>
        <w:drawing>
          <wp:inline distT="0" distB="0" distL="0" distR="0" wp14:anchorId="26B5E143" wp14:editId="2A8F83A9">
            <wp:extent cx="152400" cy="152400"/>
            <wp:effectExtent l="0" t="0" r="0" b="0"/>
            <wp:docPr id="303" name="Picture 30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CAF3B5A" w14:textId="77777777" w:rsidR="007D6198" w:rsidRPr="00024B1B" w:rsidRDefault="00232133" w:rsidP="007D6198">
      <w:pPr>
        <w:numPr>
          <w:ilvl w:val="2"/>
          <w:numId w:val="60"/>
        </w:numPr>
        <w:spacing w:line="240" w:lineRule="auto"/>
      </w:pPr>
      <w:hyperlink r:id="rId358" w:tooltip="Treating related problems" w:history="1">
        <w:r w:rsidR="007D6198" w:rsidRPr="00024B1B">
          <w:rPr>
            <w:rStyle w:val="Hyperlink"/>
          </w:rPr>
          <w:t>Treating related problems</w:t>
        </w:r>
      </w:hyperlink>
      <w:r w:rsidR="007D6198" w:rsidRPr="00024B1B">
        <w:t> </w:t>
      </w:r>
      <w:r w:rsidR="007D6198" w:rsidRPr="00024B1B">
        <w:rPr>
          <w:noProof/>
          <w:lang w:eastAsia="en-GB"/>
        </w:rPr>
        <w:drawing>
          <wp:inline distT="0" distB="0" distL="0" distR="0" wp14:anchorId="5EBAA656" wp14:editId="398C1712">
            <wp:extent cx="152400" cy="152400"/>
            <wp:effectExtent l="0" t="0" r="0" b="0"/>
            <wp:docPr id="302" name="Picture 30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984DB0B" w14:textId="77777777" w:rsidR="007D6198" w:rsidRPr="00024B1B" w:rsidRDefault="00232133" w:rsidP="007D6198">
      <w:pPr>
        <w:numPr>
          <w:ilvl w:val="1"/>
          <w:numId w:val="60"/>
        </w:numPr>
        <w:spacing w:line="240" w:lineRule="auto"/>
      </w:pPr>
      <w:hyperlink r:id="rId359" w:tooltip="Tests to monitor diabetes" w:history="1">
        <w:r w:rsidR="007D6198" w:rsidRPr="00024B1B">
          <w:rPr>
            <w:rStyle w:val="Hyperlink"/>
          </w:rPr>
          <w:t>Tests to monitor diabetes</w:t>
        </w:r>
      </w:hyperlink>
      <w:r w:rsidR="007D6198" w:rsidRPr="00024B1B">
        <w:t> </w:t>
      </w:r>
      <w:r w:rsidR="007D6198" w:rsidRPr="00024B1B">
        <w:rPr>
          <w:noProof/>
          <w:lang w:eastAsia="en-GB"/>
        </w:rPr>
        <w:drawing>
          <wp:inline distT="0" distB="0" distL="0" distR="0" wp14:anchorId="4E5DE19C" wp14:editId="02A4EFDF">
            <wp:extent cx="152400" cy="152400"/>
            <wp:effectExtent l="0" t="0" r="0" b="0"/>
            <wp:docPr id="301" name="Picture 30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D3E554" w14:textId="77777777" w:rsidR="007D6198" w:rsidRPr="00024B1B" w:rsidRDefault="00232133" w:rsidP="007D6198">
      <w:pPr>
        <w:numPr>
          <w:ilvl w:val="2"/>
          <w:numId w:val="60"/>
        </w:numPr>
        <w:spacing w:line="240" w:lineRule="auto"/>
      </w:pPr>
      <w:hyperlink r:id="rId360" w:tooltip="Blood glucose readings" w:history="1">
        <w:r w:rsidR="007D6198" w:rsidRPr="00024B1B">
          <w:rPr>
            <w:rStyle w:val="Hyperlink"/>
          </w:rPr>
          <w:t>Blood glucose readings</w:t>
        </w:r>
      </w:hyperlink>
      <w:r w:rsidR="007D6198" w:rsidRPr="00024B1B">
        <w:t> </w:t>
      </w:r>
      <w:r w:rsidR="007D6198" w:rsidRPr="00024B1B">
        <w:rPr>
          <w:noProof/>
          <w:lang w:eastAsia="en-GB"/>
        </w:rPr>
        <w:drawing>
          <wp:inline distT="0" distB="0" distL="0" distR="0" wp14:anchorId="0C92FB75" wp14:editId="7DC568E1">
            <wp:extent cx="152400" cy="152400"/>
            <wp:effectExtent l="0" t="0" r="0" b="0"/>
            <wp:docPr id="300" name="Picture 30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4118110" w14:textId="77777777" w:rsidR="007D6198" w:rsidRPr="00024B1B" w:rsidRDefault="00232133" w:rsidP="007D6198">
      <w:pPr>
        <w:numPr>
          <w:ilvl w:val="2"/>
          <w:numId w:val="60"/>
        </w:numPr>
        <w:spacing w:line="240" w:lineRule="auto"/>
      </w:pPr>
      <w:hyperlink r:id="rId361" w:tooltip="HbA1c blood test" w:history="1">
        <w:r w:rsidR="007D6198" w:rsidRPr="00024B1B">
          <w:rPr>
            <w:rStyle w:val="Hyperlink"/>
          </w:rPr>
          <w:t>HbA1c blood test</w:t>
        </w:r>
      </w:hyperlink>
      <w:r w:rsidR="007D6198" w:rsidRPr="00024B1B">
        <w:t> </w:t>
      </w:r>
      <w:r w:rsidR="007D6198" w:rsidRPr="00024B1B">
        <w:rPr>
          <w:noProof/>
          <w:lang w:eastAsia="en-GB"/>
        </w:rPr>
        <w:drawing>
          <wp:inline distT="0" distB="0" distL="0" distR="0" wp14:anchorId="19558B79" wp14:editId="01D46260">
            <wp:extent cx="152400" cy="152400"/>
            <wp:effectExtent l="0" t="0" r="0" b="0"/>
            <wp:docPr id="299" name="Picture 29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E910977" w14:textId="77777777" w:rsidR="007D6198" w:rsidRPr="00024B1B" w:rsidRDefault="00232133" w:rsidP="007D6198">
      <w:pPr>
        <w:numPr>
          <w:ilvl w:val="2"/>
          <w:numId w:val="60"/>
        </w:numPr>
        <w:spacing w:line="240" w:lineRule="auto"/>
      </w:pPr>
      <w:hyperlink r:id="rId362" w:tooltip="Blood pressure" w:history="1">
        <w:r w:rsidR="007D6198" w:rsidRPr="00024B1B">
          <w:rPr>
            <w:rStyle w:val="Hyperlink"/>
          </w:rPr>
          <w:t>Blood pressure</w:t>
        </w:r>
      </w:hyperlink>
      <w:r w:rsidR="007D6198" w:rsidRPr="00024B1B">
        <w:t> </w:t>
      </w:r>
      <w:r w:rsidR="007D6198" w:rsidRPr="00024B1B">
        <w:rPr>
          <w:noProof/>
          <w:lang w:eastAsia="en-GB"/>
        </w:rPr>
        <w:drawing>
          <wp:inline distT="0" distB="0" distL="0" distR="0" wp14:anchorId="4BCE9FF1" wp14:editId="50DABAB1">
            <wp:extent cx="152400" cy="152400"/>
            <wp:effectExtent l="0" t="0" r="0" b="0"/>
            <wp:docPr id="298" name="Picture 29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D252573" w14:textId="77777777" w:rsidR="007D6198" w:rsidRPr="00024B1B" w:rsidRDefault="00232133" w:rsidP="007D6198">
      <w:pPr>
        <w:numPr>
          <w:ilvl w:val="2"/>
          <w:numId w:val="60"/>
        </w:numPr>
        <w:spacing w:line="240" w:lineRule="auto"/>
      </w:pPr>
      <w:hyperlink r:id="rId363" w:tooltip="Cholesterol" w:history="1">
        <w:r w:rsidR="007D6198" w:rsidRPr="00024B1B">
          <w:rPr>
            <w:rStyle w:val="Hyperlink"/>
          </w:rPr>
          <w:t>Cholesterol</w:t>
        </w:r>
      </w:hyperlink>
      <w:r w:rsidR="007D6198" w:rsidRPr="00024B1B">
        <w:t> </w:t>
      </w:r>
      <w:r w:rsidR="007D6198" w:rsidRPr="00024B1B">
        <w:rPr>
          <w:noProof/>
          <w:lang w:eastAsia="en-GB"/>
        </w:rPr>
        <w:drawing>
          <wp:inline distT="0" distB="0" distL="0" distR="0" wp14:anchorId="7238F67C" wp14:editId="0E54D941">
            <wp:extent cx="152400" cy="152400"/>
            <wp:effectExtent l="0" t="0" r="0" b="0"/>
            <wp:docPr id="297" name="Picture 29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51A72FC" w14:textId="77777777" w:rsidR="007D6198" w:rsidRPr="00024B1B" w:rsidRDefault="00232133" w:rsidP="007D6198">
      <w:pPr>
        <w:numPr>
          <w:ilvl w:val="2"/>
          <w:numId w:val="60"/>
        </w:numPr>
        <w:spacing w:line="240" w:lineRule="auto"/>
      </w:pPr>
      <w:hyperlink r:id="rId364" w:tooltip="Blood tests for kidney function" w:history="1">
        <w:r w:rsidR="007D6198" w:rsidRPr="00024B1B">
          <w:rPr>
            <w:rStyle w:val="Hyperlink"/>
          </w:rPr>
          <w:t>Blood tests for kidney function</w:t>
        </w:r>
      </w:hyperlink>
      <w:r w:rsidR="007D6198" w:rsidRPr="00024B1B">
        <w:t> </w:t>
      </w:r>
      <w:r w:rsidR="007D6198" w:rsidRPr="00024B1B">
        <w:rPr>
          <w:noProof/>
          <w:lang w:eastAsia="en-GB"/>
        </w:rPr>
        <w:drawing>
          <wp:inline distT="0" distB="0" distL="0" distR="0" wp14:anchorId="681F3CCC" wp14:editId="116C4211">
            <wp:extent cx="152400" cy="152400"/>
            <wp:effectExtent l="0" t="0" r="0" b="0"/>
            <wp:docPr id="296" name="Picture 29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2BA0EF4" w14:textId="77777777" w:rsidR="007D6198" w:rsidRPr="00024B1B" w:rsidRDefault="00232133" w:rsidP="007D6198">
      <w:pPr>
        <w:numPr>
          <w:ilvl w:val="2"/>
          <w:numId w:val="60"/>
        </w:numPr>
        <w:spacing w:line="240" w:lineRule="auto"/>
      </w:pPr>
      <w:hyperlink r:id="rId365" w:tooltip="Urine tests for kidney function" w:history="1">
        <w:r w:rsidR="007D6198" w:rsidRPr="00024B1B">
          <w:rPr>
            <w:rStyle w:val="Hyperlink"/>
          </w:rPr>
          <w:t>Urine tests for kidney function</w:t>
        </w:r>
      </w:hyperlink>
      <w:r w:rsidR="007D6198" w:rsidRPr="00024B1B">
        <w:t> </w:t>
      </w:r>
      <w:r w:rsidR="007D6198" w:rsidRPr="00024B1B">
        <w:rPr>
          <w:noProof/>
          <w:lang w:eastAsia="en-GB"/>
        </w:rPr>
        <w:drawing>
          <wp:inline distT="0" distB="0" distL="0" distR="0" wp14:anchorId="012F457F" wp14:editId="0D89B8E9">
            <wp:extent cx="152400" cy="152400"/>
            <wp:effectExtent l="0" t="0" r="0" b="0"/>
            <wp:docPr id="295" name="Picture 29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DC8593" w14:textId="77777777" w:rsidR="007D6198" w:rsidRPr="00024B1B" w:rsidRDefault="00232133" w:rsidP="007D6198">
      <w:pPr>
        <w:numPr>
          <w:ilvl w:val="2"/>
          <w:numId w:val="60"/>
        </w:numPr>
        <w:spacing w:line="240" w:lineRule="auto"/>
      </w:pPr>
      <w:hyperlink r:id="rId366" w:tooltip="Weight and body mass index" w:history="1">
        <w:r w:rsidR="007D6198" w:rsidRPr="00024B1B">
          <w:rPr>
            <w:rStyle w:val="Hyperlink"/>
          </w:rPr>
          <w:t>Weight and body mass index</w:t>
        </w:r>
      </w:hyperlink>
      <w:r w:rsidR="007D6198" w:rsidRPr="00024B1B">
        <w:t> </w:t>
      </w:r>
      <w:r w:rsidR="007D6198" w:rsidRPr="00024B1B">
        <w:rPr>
          <w:noProof/>
          <w:lang w:eastAsia="en-GB"/>
        </w:rPr>
        <w:drawing>
          <wp:inline distT="0" distB="0" distL="0" distR="0" wp14:anchorId="778776B8" wp14:editId="22E25F67">
            <wp:extent cx="152400" cy="152400"/>
            <wp:effectExtent l="0" t="0" r="0" b="0"/>
            <wp:docPr id="294" name="Picture 29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4FD3790" w14:textId="77777777" w:rsidR="007D6198" w:rsidRPr="00024B1B" w:rsidRDefault="00232133" w:rsidP="007D6198">
      <w:pPr>
        <w:numPr>
          <w:ilvl w:val="2"/>
          <w:numId w:val="60"/>
        </w:numPr>
        <w:spacing w:line="240" w:lineRule="auto"/>
      </w:pPr>
      <w:hyperlink r:id="rId367" w:tooltip="Waist circumference" w:history="1">
        <w:r w:rsidR="007D6198" w:rsidRPr="00024B1B">
          <w:rPr>
            <w:rStyle w:val="Hyperlink"/>
          </w:rPr>
          <w:t>Waist circumference</w:t>
        </w:r>
      </w:hyperlink>
      <w:r w:rsidR="007D6198" w:rsidRPr="00024B1B">
        <w:t> </w:t>
      </w:r>
      <w:r w:rsidR="007D6198" w:rsidRPr="00024B1B">
        <w:rPr>
          <w:noProof/>
          <w:lang w:eastAsia="en-GB"/>
        </w:rPr>
        <w:drawing>
          <wp:inline distT="0" distB="0" distL="0" distR="0" wp14:anchorId="6172B986" wp14:editId="094431FC">
            <wp:extent cx="152400" cy="152400"/>
            <wp:effectExtent l="0" t="0" r="0" b="0"/>
            <wp:docPr id="293" name="Picture 29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1495D03" w14:textId="77777777" w:rsidR="007D6198" w:rsidRPr="00024B1B" w:rsidRDefault="00232133" w:rsidP="007D6198">
      <w:pPr>
        <w:numPr>
          <w:ilvl w:val="2"/>
          <w:numId w:val="60"/>
        </w:numPr>
        <w:spacing w:line="240" w:lineRule="auto"/>
      </w:pPr>
      <w:hyperlink r:id="rId368" w:tooltip="Glucose meters" w:history="1">
        <w:r w:rsidR="007D6198" w:rsidRPr="00024B1B">
          <w:rPr>
            <w:rStyle w:val="Hyperlink"/>
          </w:rPr>
          <w:t>Glucose meters</w:t>
        </w:r>
      </w:hyperlink>
      <w:r w:rsidR="007D6198" w:rsidRPr="00024B1B">
        <w:t> </w:t>
      </w:r>
      <w:r w:rsidR="007D6198" w:rsidRPr="00024B1B">
        <w:rPr>
          <w:noProof/>
          <w:lang w:eastAsia="en-GB"/>
        </w:rPr>
        <w:drawing>
          <wp:inline distT="0" distB="0" distL="0" distR="0" wp14:anchorId="183E3E08" wp14:editId="26DE7633">
            <wp:extent cx="152400" cy="152400"/>
            <wp:effectExtent l="0" t="0" r="0" b="0"/>
            <wp:docPr id="292" name="Picture 29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68223CB" w14:textId="77777777" w:rsidR="007D6198" w:rsidRPr="00024B1B" w:rsidRDefault="00232133" w:rsidP="007D6198">
      <w:pPr>
        <w:numPr>
          <w:ilvl w:val="1"/>
          <w:numId w:val="60"/>
        </w:numPr>
        <w:spacing w:line="240" w:lineRule="auto"/>
      </w:pPr>
      <w:hyperlink r:id="rId369" w:tooltip="Medicines" w:history="1">
        <w:r w:rsidR="007D6198" w:rsidRPr="00024B1B">
          <w:rPr>
            <w:rStyle w:val="Hyperlink"/>
          </w:rPr>
          <w:t>Medicines</w:t>
        </w:r>
      </w:hyperlink>
      <w:r w:rsidR="007D6198" w:rsidRPr="00024B1B">
        <w:t> </w:t>
      </w:r>
      <w:r w:rsidR="007D6198" w:rsidRPr="00024B1B">
        <w:rPr>
          <w:noProof/>
          <w:lang w:eastAsia="en-GB"/>
        </w:rPr>
        <w:drawing>
          <wp:inline distT="0" distB="0" distL="0" distR="0" wp14:anchorId="3F694C55" wp14:editId="45A22F7F">
            <wp:extent cx="152400" cy="152400"/>
            <wp:effectExtent l="0" t="0" r="0" b="0"/>
            <wp:docPr id="291" name="Picture 29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9A3E535" w14:textId="77777777" w:rsidR="007D6198" w:rsidRPr="00024B1B" w:rsidRDefault="00232133" w:rsidP="007D6198">
      <w:pPr>
        <w:numPr>
          <w:ilvl w:val="2"/>
          <w:numId w:val="60"/>
        </w:numPr>
        <w:spacing w:line="240" w:lineRule="auto"/>
      </w:pPr>
      <w:hyperlink r:id="rId370" w:tooltip="Why take medicines?" w:history="1">
        <w:r w:rsidR="007D6198" w:rsidRPr="00024B1B">
          <w:rPr>
            <w:rStyle w:val="Hyperlink"/>
          </w:rPr>
          <w:t>Why take medicines?</w:t>
        </w:r>
      </w:hyperlink>
      <w:r w:rsidR="007D6198" w:rsidRPr="00024B1B">
        <w:t> </w:t>
      </w:r>
      <w:r w:rsidR="007D6198" w:rsidRPr="00024B1B">
        <w:rPr>
          <w:noProof/>
          <w:lang w:eastAsia="en-GB"/>
        </w:rPr>
        <w:drawing>
          <wp:inline distT="0" distB="0" distL="0" distR="0" wp14:anchorId="7A04F413" wp14:editId="2B146E0C">
            <wp:extent cx="152400" cy="152400"/>
            <wp:effectExtent l="0" t="0" r="0" b="0"/>
            <wp:docPr id="290" name="Picture 29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F9D0084" w14:textId="77777777" w:rsidR="007D6198" w:rsidRPr="00024B1B" w:rsidRDefault="00232133" w:rsidP="007D6198">
      <w:pPr>
        <w:numPr>
          <w:ilvl w:val="3"/>
          <w:numId w:val="60"/>
        </w:numPr>
        <w:spacing w:line="240" w:lineRule="auto"/>
      </w:pPr>
      <w:hyperlink r:id="rId371" w:tooltip="Feel better" w:history="1">
        <w:r w:rsidR="007D6198" w:rsidRPr="00024B1B">
          <w:rPr>
            <w:rStyle w:val="Hyperlink"/>
          </w:rPr>
          <w:t>Feel better</w:t>
        </w:r>
      </w:hyperlink>
      <w:r w:rsidR="007D6198" w:rsidRPr="00024B1B">
        <w:t> </w:t>
      </w:r>
      <w:r w:rsidR="007D6198" w:rsidRPr="00024B1B">
        <w:rPr>
          <w:noProof/>
          <w:lang w:eastAsia="en-GB"/>
        </w:rPr>
        <w:drawing>
          <wp:inline distT="0" distB="0" distL="0" distR="0" wp14:anchorId="49CE807A" wp14:editId="1223920E">
            <wp:extent cx="152400" cy="152400"/>
            <wp:effectExtent l="0" t="0" r="0" b="0"/>
            <wp:docPr id="289" name="Picture 28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5298EC3" w14:textId="77777777" w:rsidR="007D6198" w:rsidRPr="00024B1B" w:rsidRDefault="00232133" w:rsidP="007D6198">
      <w:pPr>
        <w:numPr>
          <w:ilvl w:val="3"/>
          <w:numId w:val="60"/>
        </w:numPr>
        <w:spacing w:line="240" w:lineRule="auto"/>
      </w:pPr>
      <w:hyperlink r:id="rId372" w:tooltip="Improve blood glucose levels" w:history="1">
        <w:r w:rsidR="007D6198" w:rsidRPr="00024B1B">
          <w:rPr>
            <w:rStyle w:val="Hyperlink"/>
          </w:rPr>
          <w:t>Improve blood glucose levels</w:t>
        </w:r>
      </w:hyperlink>
      <w:r w:rsidR="007D6198" w:rsidRPr="00024B1B">
        <w:t> </w:t>
      </w:r>
      <w:r w:rsidR="007D6198" w:rsidRPr="00024B1B">
        <w:rPr>
          <w:noProof/>
          <w:lang w:eastAsia="en-GB"/>
        </w:rPr>
        <w:drawing>
          <wp:inline distT="0" distB="0" distL="0" distR="0" wp14:anchorId="79A6CC5E" wp14:editId="0EFB3593">
            <wp:extent cx="152400" cy="152400"/>
            <wp:effectExtent l="0" t="0" r="0" b="0"/>
            <wp:docPr id="288" name="Picture 28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6569B45" w14:textId="77777777" w:rsidR="007D6198" w:rsidRPr="00024B1B" w:rsidRDefault="00232133" w:rsidP="007D6198">
      <w:pPr>
        <w:numPr>
          <w:ilvl w:val="3"/>
          <w:numId w:val="60"/>
        </w:numPr>
        <w:spacing w:line="240" w:lineRule="auto"/>
      </w:pPr>
      <w:hyperlink r:id="rId373" w:tooltip="Protect your organs" w:history="1">
        <w:r w:rsidR="007D6198" w:rsidRPr="00024B1B">
          <w:rPr>
            <w:rStyle w:val="Hyperlink"/>
          </w:rPr>
          <w:t>Protect your organs</w:t>
        </w:r>
      </w:hyperlink>
      <w:r w:rsidR="007D6198" w:rsidRPr="00024B1B">
        <w:t> </w:t>
      </w:r>
      <w:r w:rsidR="007D6198" w:rsidRPr="00024B1B">
        <w:rPr>
          <w:noProof/>
          <w:lang w:eastAsia="en-GB"/>
        </w:rPr>
        <w:drawing>
          <wp:inline distT="0" distB="0" distL="0" distR="0" wp14:anchorId="564312CE" wp14:editId="663550D6">
            <wp:extent cx="152400" cy="152400"/>
            <wp:effectExtent l="0" t="0" r="0" b="0"/>
            <wp:docPr id="287" name="Picture 28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38F6409" w14:textId="77777777" w:rsidR="007D6198" w:rsidRPr="00024B1B" w:rsidRDefault="00232133" w:rsidP="007D6198">
      <w:pPr>
        <w:numPr>
          <w:ilvl w:val="2"/>
          <w:numId w:val="60"/>
        </w:numPr>
        <w:spacing w:line="240" w:lineRule="auto"/>
      </w:pPr>
      <w:hyperlink r:id="rId374" w:tooltip="Concerns about taking medicines" w:history="1">
        <w:r w:rsidR="007D6198" w:rsidRPr="00024B1B">
          <w:rPr>
            <w:rStyle w:val="Hyperlink"/>
          </w:rPr>
          <w:t>Concerns about taking medicines</w:t>
        </w:r>
      </w:hyperlink>
      <w:r w:rsidR="007D6198" w:rsidRPr="00024B1B">
        <w:t> </w:t>
      </w:r>
      <w:r w:rsidR="007D6198" w:rsidRPr="00024B1B">
        <w:rPr>
          <w:noProof/>
          <w:lang w:eastAsia="en-GB"/>
        </w:rPr>
        <w:drawing>
          <wp:inline distT="0" distB="0" distL="0" distR="0" wp14:anchorId="266B0014" wp14:editId="71EECD0A">
            <wp:extent cx="152400" cy="152400"/>
            <wp:effectExtent l="0" t="0" r="0" b="0"/>
            <wp:docPr id="286" name="Picture 28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EFD690F" w14:textId="77777777" w:rsidR="007D6198" w:rsidRPr="00024B1B" w:rsidRDefault="00232133" w:rsidP="007D6198">
      <w:pPr>
        <w:numPr>
          <w:ilvl w:val="2"/>
          <w:numId w:val="60"/>
        </w:numPr>
        <w:spacing w:line="240" w:lineRule="auto"/>
      </w:pPr>
      <w:hyperlink r:id="rId375" w:tooltip="Blood pressure tablets" w:history="1">
        <w:r w:rsidR="007D6198" w:rsidRPr="00024B1B">
          <w:rPr>
            <w:rStyle w:val="Hyperlink"/>
          </w:rPr>
          <w:t>Blood pressure tablets</w:t>
        </w:r>
      </w:hyperlink>
      <w:r w:rsidR="007D6198" w:rsidRPr="00024B1B">
        <w:t> </w:t>
      </w:r>
      <w:r w:rsidR="007D6198" w:rsidRPr="00024B1B">
        <w:rPr>
          <w:noProof/>
          <w:lang w:eastAsia="en-GB"/>
        </w:rPr>
        <w:drawing>
          <wp:inline distT="0" distB="0" distL="0" distR="0" wp14:anchorId="713CE74D" wp14:editId="488259C0">
            <wp:extent cx="152400" cy="152400"/>
            <wp:effectExtent l="0" t="0" r="0" b="0"/>
            <wp:docPr id="285" name="Picture 28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AB462B4" w14:textId="77777777" w:rsidR="007D6198" w:rsidRPr="00024B1B" w:rsidRDefault="00232133" w:rsidP="007D6198">
      <w:pPr>
        <w:numPr>
          <w:ilvl w:val="2"/>
          <w:numId w:val="60"/>
        </w:numPr>
        <w:spacing w:line="240" w:lineRule="auto"/>
      </w:pPr>
      <w:hyperlink r:id="rId376" w:tooltip="Cholesterol tablets" w:history="1">
        <w:r w:rsidR="007D6198" w:rsidRPr="00024B1B">
          <w:rPr>
            <w:rStyle w:val="Hyperlink"/>
          </w:rPr>
          <w:t>Cholesterol tablets</w:t>
        </w:r>
      </w:hyperlink>
      <w:r w:rsidR="007D6198" w:rsidRPr="00024B1B">
        <w:t> </w:t>
      </w:r>
      <w:r w:rsidR="007D6198" w:rsidRPr="00024B1B">
        <w:rPr>
          <w:noProof/>
          <w:lang w:eastAsia="en-GB"/>
        </w:rPr>
        <w:drawing>
          <wp:inline distT="0" distB="0" distL="0" distR="0" wp14:anchorId="4BBA006D" wp14:editId="39AF4218">
            <wp:extent cx="152400" cy="152400"/>
            <wp:effectExtent l="0" t="0" r="0" b="0"/>
            <wp:docPr id="284" name="Picture 28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53B6FC7" w14:textId="77777777" w:rsidR="007D6198" w:rsidRPr="00024B1B" w:rsidRDefault="00232133" w:rsidP="007D6198">
      <w:pPr>
        <w:numPr>
          <w:ilvl w:val="2"/>
          <w:numId w:val="60"/>
        </w:numPr>
        <w:spacing w:line="240" w:lineRule="auto"/>
      </w:pPr>
      <w:hyperlink r:id="rId377" w:tooltip="Glucose control" w:history="1">
        <w:r w:rsidR="007D6198" w:rsidRPr="00024B1B">
          <w:rPr>
            <w:rStyle w:val="Hyperlink"/>
          </w:rPr>
          <w:t>Glucose control</w:t>
        </w:r>
      </w:hyperlink>
      <w:r w:rsidR="007D6198" w:rsidRPr="00024B1B">
        <w:t> </w:t>
      </w:r>
      <w:r w:rsidR="007D6198" w:rsidRPr="00024B1B">
        <w:rPr>
          <w:noProof/>
          <w:lang w:eastAsia="en-GB"/>
        </w:rPr>
        <w:drawing>
          <wp:inline distT="0" distB="0" distL="0" distR="0" wp14:anchorId="13876D29" wp14:editId="4D737A96">
            <wp:extent cx="152400" cy="152400"/>
            <wp:effectExtent l="0" t="0" r="0" b="0"/>
            <wp:docPr id="283" name="Picture 28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43BFDB5" w14:textId="77777777" w:rsidR="007D6198" w:rsidRPr="00024B1B" w:rsidRDefault="00232133" w:rsidP="007D6198">
      <w:pPr>
        <w:numPr>
          <w:ilvl w:val="3"/>
          <w:numId w:val="60"/>
        </w:numPr>
        <w:spacing w:line="240" w:lineRule="auto"/>
      </w:pPr>
      <w:hyperlink r:id="rId378" w:tooltip="Tablets to lower blood glucose" w:history="1">
        <w:r w:rsidR="007D6198" w:rsidRPr="00024B1B">
          <w:rPr>
            <w:rStyle w:val="Hyperlink"/>
          </w:rPr>
          <w:t>Tablets to lower blood glucose</w:t>
        </w:r>
      </w:hyperlink>
      <w:r w:rsidR="007D6198" w:rsidRPr="00024B1B">
        <w:t> </w:t>
      </w:r>
      <w:r w:rsidR="007D6198" w:rsidRPr="00024B1B">
        <w:rPr>
          <w:noProof/>
          <w:lang w:eastAsia="en-GB"/>
        </w:rPr>
        <w:drawing>
          <wp:inline distT="0" distB="0" distL="0" distR="0" wp14:anchorId="6232AB46" wp14:editId="4CE19404">
            <wp:extent cx="152400" cy="152400"/>
            <wp:effectExtent l="0" t="0" r="0" b="0"/>
            <wp:docPr id="282" name="Picture 28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C80EF7A" w14:textId="77777777" w:rsidR="007D6198" w:rsidRPr="00024B1B" w:rsidRDefault="00232133" w:rsidP="007D6198">
      <w:pPr>
        <w:numPr>
          <w:ilvl w:val="3"/>
          <w:numId w:val="60"/>
        </w:numPr>
        <w:spacing w:line="240" w:lineRule="auto"/>
      </w:pPr>
      <w:hyperlink r:id="rId379" w:tooltip="Injectable medicines" w:history="1">
        <w:r w:rsidR="007D6198" w:rsidRPr="00024B1B">
          <w:rPr>
            <w:rStyle w:val="Hyperlink"/>
          </w:rPr>
          <w:t>Injectable medicines</w:t>
        </w:r>
      </w:hyperlink>
      <w:r w:rsidR="007D6198" w:rsidRPr="00024B1B">
        <w:t> </w:t>
      </w:r>
      <w:r w:rsidR="007D6198" w:rsidRPr="00024B1B">
        <w:rPr>
          <w:noProof/>
          <w:lang w:eastAsia="en-GB"/>
        </w:rPr>
        <w:drawing>
          <wp:inline distT="0" distB="0" distL="0" distR="0" wp14:anchorId="04F83366" wp14:editId="40D890A5">
            <wp:extent cx="152400" cy="152400"/>
            <wp:effectExtent l="0" t="0" r="0" b="0"/>
            <wp:docPr id="281" name="Picture 28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9701CA6" w14:textId="77777777" w:rsidR="007D6198" w:rsidRPr="00024B1B" w:rsidRDefault="00232133" w:rsidP="007D6198">
      <w:pPr>
        <w:numPr>
          <w:ilvl w:val="2"/>
          <w:numId w:val="60"/>
        </w:numPr>
        <w:spacing w:line="240" w:lineRule="auto"/>
      </w:pPr>
      <w:hyperlink r:id="rId380" w:tooltip="Insulin: the basics" w:history="1">
        <w:r w:rsidR="007D6198" w:rsidRPr="00024B1B">
          <w:rPr>
            <w:rStyle w:val="Hyperlink"/>
          </w:rPr>
          <w:t>Insulin: the basics</w:t>
        </w:r>
      </w:hyperlink>
      <w:r w:rsidR="007D6198" w:rsidRPr="00024B1B">
        <w:t> </w:t>
      </w:r>
      <w:r w:rsidR="007D6198" w:rsidRPr="00024B1B">
        <w:rPr>
          <w:noProof/>
          <w:lang w:eastAsia="en-GB"/>
        </w:rPr>
        <w:drawing>
          <wp:inline distT="0" distB="0" distL="0" distR="0" wp14:anchorId="4F31D372" wp14:editId="45899D85">
            <wp:extent cx="152400" cy="152400"/>
            <wp:effectExtent l="0" t="0" r="0" b="0"/>
            <wp:docPr id="280" name="Picture 28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D07D369" w14:textId="77777777" w:rsidR="007D6198" w:rsidRPr="00024B1B" w:rsidRDefault="00232133" w:rsidP="007D6198">
      <w:pPr>
        <w:numPr>
          <w:ilvl w:val="3"/>
          <w:numId w:val="60"/>
        </w:numPr>
        <w:spacing w:line="240" w:lineRule="auto"/>
      </w:pPr>
      <w:hyperlink r:id="rId381" w:tooltip="Introduction" w:history="1">
        <w:r w:rsidR="007D6198" w:rsidRPr="00024B1B">
          <w:rPr>
            <w:rStyle w:val="Hyperlink"/>
          </w:rPr>
          <w:t>Introduction</w:t>
        </w:r>
      </w:hyperlink>
      <w:r w:rsidR="007D6198" w:rsidRPr="00024B1B">
        <w:t> </w:t>
      </w:r>
      <w:r w:rsidR="007D6198" w:rsidRPr="00024B1B">
        <w:rPr>
          <w:noProof/>
          <w:lang w:eastAsia="en-GB"/>
        </w:rPr>
        <w:drawing>
          <wp:inline distT="0" distB="0" distL="0" distR="0" wp14:anchorId="4B6CE0BD" wp14:editId="2AF6A24E">
            <wp:extent cx="152400" cy="152400"/>
            <wp:effectExtent l="0" t="0" r="0" b="0"/>
            <wp:docPr id="279" name="Picture 27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0464B72" w14:textId="77777777" w:rsidR="007D6198" w:rsidRPr="00024B1B" w:rsidRDefault="00232133" w:rsidP="007D6198">
      <w:pPr>
        <w:numPr>
          <w:ilvl w:val="3"/>
          <w:numId w:val="60"/>
        </w:numPr>
        <w:spacing w:line="240" w:lineRule="auto"/>
      </w:pPr>
      <w:hyperlink r:id="rId382" w:tooltip="Common concerns" w:history="1">
        <w:r w:rsidR="007D6198" w:rsidRPr="00024B1B">
          <w:rPr>
            <w:rStyle w:val="Hyperlink"/>
          </w:rPr>
          <w:t>Common concerns</w:t>
        </w:r>
      </w:hyperlink>
      <w:r w:rsidR="007D6198" w:rsidRPr="00024B1B">
        <w:t> </w:t>
      </w:r>
      <w:r w:rsidR="007D6198" w:rsidRPr="00024B1B">
        <w:rPr>
          <w:noProof/>
          <w:lang w:eastAsia="en-GB"/>
        </w:rPr>
        <w:drawing>
          <wp:inline distT="0" distB="0" distL="0" distR="0" wp14:anchorId="52BD568A" wp14:editId="44ADBB8F">
            <wp:extent cx="152400" cy="152400"/>
            <wp:effectExtent l="0" t="0" r="0" b="0"/>
            <wp:docPr id="278" name="Picture 27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3C92842" w14:textId="77777777" w:rsidR="007D6198" w:rsidRPr="00024B1B" w:rsidRDefault="00232133" w:rsidP="007D6198">
      <w:pPr>
        <w:numPr>
          <w:ilvl w:val="3"/>
          <w:numId w:val="60"/>
        </w:numPr>
        <w:spacing w:line="240" w:lineRule="auto"/>
      </w:pPr>
      <w:hyperlink r:id="rId383" w:tooltip="Types of insulin" w:history="1">
        <w:r w:rsidR="007D6198" w:rsidRPr="00024B1B">
          <w:rPr>
            <w:rStyle w:val="Hyperlink"/>
          </w:rPr>
          <w:t>Types of insulin</w:t>
        </w:r>
      </w:hyperlink>
      <w:r w:rsidR="007D6198" w:rsidRPr="00024B1B">
        <w:t> </w:t>
      </w:r>
      <w:r w:rsidR="007D6198" w:rsidRPr="00024B1B">
        <w:rPr>
          <w:noProof/>
          <w:lang w:eastAsia="en-GB"/>
        </w:rPr>
        <w:drawing>
          <wp:inline distT="0" distB="0" distL="0" distR="0" wp14:anchorId="5801251B" wp14:editId="3EF95393">
            <wp:extent cx="152400" cy="152400"/>
            <wp:effectExtent l="0" t="0" r="0" b="0"/>
            <wp:docPr id="277" name="Picture 27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71A4FA2" w14:textId="77777777" w:rsidR="007D6198" w:rsidRPr="00024B1B" w:rsidRDefault="00232133" w:rsidP="007D6198">
      <w:pPr>
        <w:numPr>
          <w:ilvl w:val="3"/>
          <w:numId w:val="60"/>
        </w:numPr>
        <w:spacing w:line="240" w:lineRule="auto"/>
      </w:pPr>
      <w:hyperlink r:id="rId384" w:tooltip="Injection regimes" w:history="1">
        <w:r w:rsidR="007D6198" w:rsidRPr="00024B1B">
          <w:rPr>
            <w:rStyle w:val="Hyperlink"/>
          </w:rPr>
          <w:t>Injection regimes</w:t>
        </w:r>
      </w:hyperlink>
      <w:r w:rsidR="007D6198" w:rsidRPr="00024B1B">
        <w:t> </w:t>
      </w:r>
      <w:r w:rsidR="007D6198" w:rsidRPr="00024B1B">
        <w:rPr>
          <w:noProof/>
          <w:lang w:eastAsia="en-GB"/>
        </w:rPr>
        <w:drawing>
          <wp:inline distT="0" distB="0" distL="0" distR="0" wp14:anchorId="7E081547" wp14:editId="17252DB2">
            <wp:extent cx="152400" cy="152400"/>
            <wp:effectExtent l="0" t="0" r="0" b="0"/>
            <wp:docPr id="276" name="Picture 27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76DC3A9" w14:textId="77777777" w:rsidR="007D6198" w:rsidRPr="00024B1B" w:rsidRDefault="00232133" w:rsidP="007D6198">
      <w:pPr>
        <w:numPr>
          <w:ilvl w:val="3"/>
          <w:numId w:val="60"/>
        </w:numPr>
        <w:spacing w:line="240" w:lineRule="auto"/>
      </w:pPr>
      <w:hyperlink r:id="rId385" w:tooltip="History" w:history="1">
        <w:r w:rsidR="007D6198" w:rsidRPr="00024B1B">
          <w:rPr>
            <w:rStyle w:val="Hyperlink"/>
          </w:rPr>
          <w:t>History</w:t>
        </w:r>
      </w:hyperlink>
      <w:r w:rsidR="007D6198" w:rsidRPr="00024B1B">
        <w:t> </w:t>
      </w:r>
      <w:r w:rsidR="007D6198" w:rsidRPr="00024B1B">
        <w:rPr>
          <w:noProof/>
          <w:lang w:eastAsia="en-GB"/>
        </w:rPr>
        <w:drawing>
          <wp:inline distT="0" distB="0" distL="0" distR="0" wp14:anchorId="0856C488" wp14:editId="03BE5819">
            <wp:extent cx="152400" cy="152400"/>
            <wp:effectExtent l="0" t="0" r="0" b="0"/>
            <wp:docPr id="275" name="Picture 27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F7DAA7" w14:textId="77777777" w:rsidR="007D6198" w:rsidRPr="00024B1B" w:rsidRDefault="00232133" w:rsidP="007D6198">
      <w:pPr>
        <w:numPr>
          <w:ilvl w:val="2"/>
          <w:numId w:val="60"/>
        </w:numPr>
        <w:spacing w:line="240" w:lineRule="auto"/>
      </w:pPr>
      <w:hyperlink r:id="rId386" w:tooltip="Starting on Insulin" w:history="1">
        <w:r w:rsidR="007D6198" w:rsidRPr="00024B1B">
          <w:rPr>
            <w:rStyle w:val="Hyperlink"/>
          </w:rPr>
          <w:t>Starting on Insulin</w:t>
        </w:r>
      </w:hyperlink>
      <w:r w:rsidR="007D6198" w:rsidRPr="00024B1B">
        <w:t> </w:t>
      </w:r>
      <w:r w:rsidR="007D6198" w:rsidRPr="00024B1B">
        <w:rPr>
          <w:noProof/>
          <w:lang w:eastAsia="en-GB"/>
        </w:rPr>
        <w:drawing>
          <wp:inline distT="0" distB="0" distL="0" distR="0" wp14:anchorId="38465D85" wp14:editId="7E7E981F">
            <wp:extent cx="152400" cy="152400"/>
            <wp:effectExtent l="0" t="0" r="0" b="0"/>
            <wp:docPr id="274" name="Picture 27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78BEB3E" w14:textId="77777777" w:rsidR="007D6198" w:rsidRPr="00024B1B" w:rsidRDefault="00232133" w:rsidP="007D6198">
      <w:pPr>
        <w:numPr>
          <w:ilvl w:val="3"/>
          <w:numId w:val="60"/>
        </w:numPr>
        <w:spacing w:line="240" w:lineRule="auto"/>
      </w:pPr>
      <w:hyperlink r:id="rId387" w:tooltip="What does it involve?" w:history="1">
        <w:r w:rsidR="007D6198" w:rsidRPr="00024B1B">
          <w:rPr>
            <w:rStyle w:val="Hyperlink"/>
          </w:rPr>
          <w:t>What does it involve?</w:t>
        </w:r>
      </w:hyperlink>
      <w:r w:rsidR="007D6198" w:rsidRPr="00024B1B">
        <w:t> </w:t>
      </w:r>
      <w:r w:rsidR="007D6198" w:rsidRPr="00024B1B">
        <w:rPr>
          <w:noProof/>
          <w:lang w:eastAsia="en-GB"/>
        </w:rPr>
        <w:drawing>
          <wp:inline distT="0" distB="0" distL="0" distR="0" wp14:anchorId="599ED12D" wp14:editId="3CCB8530">
            <wp:extent cx="152400" cy="152400"/>
            <wp:effectExtent l="0" t="0" r="0" b="0"/>
            <wp:docPr id="273" name="Picture 27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DCC9AAA" w14:textId="77777777" w:rsidR="007D6198" w:rsidRPr="00024B1B" w:rsidRDefault="00232133" w:rsidP="007D6198">
      <w:pPr>
        <w:numPr>
          <w:ilvl w:val="3"/>
          <w:numId w:val="60"/>
        </w:numPr>
        <w:spacing w:line="240" w:lineRule="auto"/>
      </w:pPr>
      <w:hyperlink r:id="rId388" w:tooltip="Insulin pens" w:history="1">
        <w:r w:rsidR="007D6198" w:rsidRPr="00024B1B">
          <w:rPr>
            <w:rStyle w:val="Hyperlink"/>
          </w:rPr>
          <w:t>Insulin pens</w:t>
        </w:r>
      </w:hyperlink>
      <w:r w:rsidR="007D6198" w:rsidRPr="00024B1B">
        <w:t> </w:t>
      </w:r>
      <w:r w:rsidR="007D6198" w:rsidRPr="00024B1B">
        <w:rPr>
          <w:noProof/>
          <w:lang w:eastAsia="en-GB"/>
        </w:rPr>
        <w:drawing>
          <wp:inline distT="0" distB="0" distL="0" distR="0" wp14:anchorId="66C1541B" wp14:editId="21C48F90">
            <wp:extent cx="152400" cy="152400"/>
            <wp:effectExtent l="0" t="0" r="0" b="0"/>
            <wp:docPr id="272" name="Picture 27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56503D" w14:textId="77777777" w:rsidR="007D6198" w:rsidRPr="00024B1B" w:rsidRDefault="00232133" w:rsidP="007D6198">
      <w:pPr>
        <w:numPr>
          <w:ilvl w:val="3"/>
          <w:numId w:val="60"/>
        </w:numPr>
        <w:spacing w:line="240" w:lineRule="auto"/>
      </w:pPr>
      <w:hyperlink r:id="rId389" w:tooltip="Injecting insulin" w:history="1">
        <w:r w:rsidR="007D6198" w:rsidRPr="00024B1B">
          <w:rPr>
            <w:rStyle w:val="Hyperlink"/>
          </w:rPr>
          <w:t>Injecting insulin</w:t>
        </w:r>
      </w:hyperlink>
      <w:r w:rsidR="007D6198" w:rsidRPr="00024B1B">
        <w:t> </w:t>
      </w:r>
      <w:r w:rsidR="007D6198" w:rsidRPr="00024B1B">
        <w:rPr>
          <w:noProof/>
          <w:lang w:eastAsia="en-GB"/>
        </w:rPr>
        <w:drawing>
          <wp:inline distT="0" distB="0" distL="0" distR="0" wp14:anchorId="0CC4558B" wp14:editId="63125AE2">
            <wp:extent cx="152400" cy="152400"/>
            <wp:effectExtent l="0" t="0" r="0" b="0"/>
            <wp:docPr id="271" name="Picture 27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350FDE4" w14:textId="77777777" w:rsidR="007D6198" w:rsidRPr="00024B1B" w:rsidRDefault="00232133" w:rsidP="007D6198">
      <w:pPr>
        <w:numPr>
          <w:ilvl w:val="3"/>
          <w:numId w:val="60"/>
        </w:numPr>
        <w:spacing w:line="240" w:lineRule="auto"/>
      </w:pPr>
      <w:hyperlink r:id="rId390" w:tooltip="Self-monitoring on insulin" w:history="1">
        <w:r w:rsidR="007D6198" w:rsidRPr="00024B1B">
          <w:rPr>
            <w:rStyle w:val="Hyperlink"/>
          </w:rPr>
          <w:t>Self-monitoring on insulin</w:t>
        </w:r>
      </w:hyperlink>
      <w:r w:rsidR="007D6198" w:rsidRPr="00024B1B">
        <w:t> </w:t>
      </w:r>
      <w:r w:rsidR="007D6198" w:rsidRPr="00024B1B">
        <w:rPr>
          <w:noProof/>
          <w:lang w:eastAsia="en-GB"/>
        </w:rPr>
        <w:drawing>
          <wp:inline distT="0" distB="0" distL="0" distR="0" wp14:anchorId="52358271" wp14:editId="69DA09EE">
            <wp:extent cx="152400" cy="152400"/>
            <wp:effectExtent l="0" t="0" r="0" b="0"/>
            <wp:docPr id="270" name="Picture 27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528E37A" w14:textId="77777777" w:rsidR="007D6198" w:rsidRPr="00024B1B" w:rsidRDefault="00232133" w:rsidP="007D6198">
      <w:pPr>
        <w:numPr>
          <w:ilvl w:val="2"/>
          <w:numId w:val="60"/>
        </w:numPr>
        <w:spacing w:line="240" w:lineRule="auto"/>
      </w:pPr>
      <w:hyperlink r:id="rId391" w:tooltip="Managing nerve pain" w:history="1">
        <w:r w:rsidR="007D6198" w:rsidRPr="00024B1B">
          <w:rPr>
            <w:rStyle w:val="Hyperlink"/>
          </w:rPr>
          <w:t>Managing nerve pain</w:t>
        </w:r>
      </w:hyperlink>
      <w:r w:rsidR="007D6198" w:rsidRPr="00024B1B">
        <w:t> </w:t>
      </w:r>
      <w:r w:rsidR="007D6198" w:rsidRPr="00024B1B">
        <w:rPr>
          <w:noProof/>
          <w:lang w:eastAsia="en-GB"/>
        </w:rPr>
        <w:drawing>
          <wp:inline distT="0" distB="0" distL="0" distR="0" wp14:anchorId="6CBBEA57" wp14:editId="001A079E">
            <wp:extent cx="152400" cy="152400"/>
            <wp:effectExtent l="0" t="0" r="0" b="0"/>
            <wp:docPr id="269" name="Picture 26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CAB9C61" w14:textId="77777777" w:rsidR="007D6198" w:rsidRPr="00024B1B" w:rsidRDefault="00232133" w:rsidP="007D6198">
      <w:pPr>
        <w:numPr>
          <w:ilvl w:val="2"/>
          <w:numId w:val="60"/>
        </w:numPr>
        <w:spacing w:line="240" w:lineRule="auto"/>
      </w:pPr>
      <w:hyperlink r:id="rId392" w:tooltip="Tablets for problems with sex" w:history="1">
        <w:r w:rsidR="007D6198" w:rsidRPr="00024B1B">
          <w:rPr>
            <w:rStyle w:val="Hyperlink"/>
          </w:rPr>
          <w:t>Tablets for problems with sex</w:t>
        </w:r>
      </w:hyperlink>
      <w:r w:rsidR="007D6198" w:rsidRPr="00024B1B">
        <w:t> </w:t>
      </w:r>
      <w:r w:rsidR="007D6198" w:rsidRPr="00024B1B">
        <w:rPr>
          <w:noProof/>
          <w:lang w:eastAsia="en-GB"/>
        </w:rPr>
        <w:drawing>
          <wp:inline distT="0" distB="0" distL="0" distR="0" wp14:anchorId="01A2DD31" wp14:editId="600C5B65">
            <wp:extent cx="152400" cy="152400"/>
            <wp:effectExtent l="0" t="0" r="0" b="0"/>
            <wp:docPr id="268" name="Picture 26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E9B2601" w14:textId="77777777" w:rsidR="007D6198" w:rsidRPr="00024B1B" w:rsidRDefault="00232133" w:rsidP="007D6198">
      <w:pPr>
        <w:numPr>
          <w:ilvl w:val="2"/>
          <w:numId w:val="60"/>
        </w:numPr>
        <w:spacing w:line="240" w:lineRule="auto"/>
      </w:pPr>
      <w:hyperlink r:id="rId393" w:tooltip="Tablets to thin the blood" w:history="1">
        <w:r w:rsidR="007D6198" w:rsidRPr="00024B1B">
          <w:rPr>
            <w:rStyle w:val="Hyperlink"/>
          </w:rPr>
          <w:t>Tablets to thin the blood</w:t>
        </w:r>
      </w:hyperlink>
      <w:r w:rsidR="007D6198" w:rsidRPr="00024B1B">
        <w:t> </w:t>
      </w:r>
      <w:r w:rsidR="007D6198" w:rsidRPr="00024B1B">
        <w:rPr>
          <w:noProof/>
          <w:lang w:eastAsia="en-GB"/>
        </w:rPr>
        <w:drawing>
          <wp:inline distT="0" distB="0" distL="0" distR="0" wp14:anchorId="551B1B8D" wp14:editId="0BFCD7ED">
            <wp:extent cx="152400" cy="152400"/>
            <wp:effectExtent l="0" t="0" r="0" b="0"/>
            <wp:docPr id="267" name="Picture 26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10DDC5D" w14:textId="77777777" w:rsidR="007D6198" w:rsidRPr="00024B1B" w:rsidRDefault="00232133" w:rsidP="007D6198">
      <w:pPr>
        <w:numPr>
          <w:ilvl w:val="2"/>
          <w:numId w:val="60"/>
        </w:numPr>
        <w:spacing w:line="240" w:lineRule="auto"/>
      </w:pPr>
      <w:hyperlink r:id="rId394" w:tooltip="Using medicines in special situations" w:history="1">
        <w:r w:rsidR="007D6198" w:rsidRPr="00024B1B">
          <w:rPr>
            <w:rStyle w:val="Hyperlink"/>
          </w:rPr>
          <w:t>Using medicines in special situations</w:t>
        </w:r>
      </w:hyperlink>
      <w:r w:rsidR="007D6198" w:rsidRPr="00024B1B">
        <w:t> </w:t>
      </w:r>
      <w:r w:rsidR="007D6198" w:rsidRPr="00024B1B">
        <w:rPr>
          <w:noProof/>
          <w:lang w:eastAsia="en-GB"/>
        </w:rPr>
        <w:drawing>
          <wp:inline distT="0" distB="0" distL="0" distR="0" wp14:anchorId="7DF4618E" wp14:editId="234F8936">
            <wp:extent cx="152400" cy="152400"/>
            <wp:effectExtent l="0" t="0" r="0" b="0"/>
            <wp:docPr id="266" name="Picture 26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BCBBA1F" w14:textId="77777777" w:rsidR="007D6198" w:rsidRPr="00024B1B" w:rsidRDefault="00232133" w:rsidP="007D6198">
      <w:pPr>
        <w:numPr>
          <w:ilvl w:val="3"/>
          <w:numId w:val="60"/>
        </w:numPr>
        <w:spacing w:line="240" w:lineRule="auto"/>
      </w:pPr>
      <w:hyperlink r:id="rId395" w:tooltip="When I'm sick" w:history="1">
        <w:r w:rsidR="007D6198" w:rsidRPr="00024B1B">
          <w:rPr>
            <w:rStyle w:val="Hyperlink"/>
          </w:rPr>
          <w:t>When I'm sick</w:t>
        </w:r>
      </w:hyperlink>
      <w:r w:rsidR="007D6198" w:rsidRPr="00024B1B">
        <w:t> </w:t>
      </w:r>
      <w:r w:rsidR="007D6198" w:rsidRPr="00024B1B">
        <w:rPr>
          <w:noProof/>
          <w:lang w:eastAsia="en-GB"/>
        </w:rPr>
        <w:drawing>
          <wp:inline distT="0" distB="0" distL="0" distR="0" wp14:anchorId="3D4FA36D" wp14:editId="333D5907">
            <wp:extent cx="152400" cy="152400"/>
            <wp:effectExtent l="0" t="0" r="0" b="0"/>
            <wp:docPr id="265" name="Picture 26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1B00509" w14:textId="77777777" w:rsidR="007D6198" w:rsidRPr="00024B1B" w:rsidRDefault="00232133" w:rsidP="007D6198">
      <w:pPr>
        <w:numPr>
          <w:ilvl w:val="3"/>
          <w:numId w:val="60"/>
        </w:numPr>
        <w:spacing w:line="240" w:lineRule="auto"/>
      </w:pPr>
      <w:hyperlink r:id="rId396" w:tooltip="When fasting" w:history="1">
        <w:r w:rsidR="007D6198" w:rsidRPr="00024B1B">
          <w:rPr>
            <w:rStyle w:val="Hyperlink"/>
          </w:rPr>
          <w:t>When fasting</w:t>
        </w:r>
      </w:hyperlink>
      <w:r w:rsidR="007D6198" w:rsidRPr="00024B1B">
        <w:t> </w:t>
      </w:r>
      <w:r w:rsidR="007D6198" w:rsidRPr="00024B1B">
        <w:rPr>
          <w:noProof/>
          <w:lang w:eastAsia="en-GB"/>
        </w:rPr>
        <w:drawing>
          <wp:inline distT="0" distB="0" distL="0" distR="0" wp14:anchorId="538D1F82" wp14:editId="67FEA061">
            <wp:extent cx="152400" cy="152400"/>
            <wp:effectExtent l="0" t="0" r="0" b="0"/>
            <wp:docPr id="264" name="Picture 26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8BE18F1" w14:textId="77777777" w:rsidR="007D6198" w:rsidRPr="00024B1B" w:rsidRDefault="00232133" w:rsidP="007D6198">
      <w:pPr>
        <w:numPr>
          <w:ilvl w:val="3"/>
          <w:numId w:val="60"/>
        </w:numPr>
        <w:spacing w:line="240" w:lineRule="auto"/>
      </w:pPr>
      <w:hyperlink r:id="rId397" w:tooltip="When exercising" w:history="1">
        <w:r w:rsidR="007D6198" w:rsidRPr="00024B1B">
          <w:rPr>
            <w:rStyle w:val="Hyperlink"/>
          </w:rPr>
          <w:t>When exercising</w:t>
        </w:r>
      </w:hyperlink>
      <w:r w:rsidR="007D6198" w:rsidRPr="00024B1B">
        <w:t> </w:t>
      </w:r>
      <w:r w:rsidR="007D6198" w:rsidRPr="00024B1B">
        <w:rPr>
          <w:noProof/>
          <w:lang w:eastAsia="en-GB"/>
        </w:rPr>
        <w:drawing>
          <wp:inline distT="0" distB="0" distL="0" distR="0" wp14:anchorId="2E5BA77E" wp14:editId="0D356917">
            <wp:extent cx="152400" cy="152400"/>
            <wp:effectExtent l="0" t="0" r="0" b="0"/>
            <wp:docPr id="263" name="Picture 26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FCF93F6" w14:textId="77777777" w:rsidR="007D6198" w:rsidRPr="00024B1B" w:rsidRDefault="00232133" w:rsidP="007D6198">
      <w:pPr>
        <w:numPr>
          <w:ilvl w:val="3"/>
          <w:numId w:val="60"/>
        </w:numPr>
        <w:spacing w:line="240" w:lineRule="auto"/>
      </w:pPr>
      <w:hyperlink r:id="rId398" w:tooltip="Before surgery" w:history="1">
        <w:r w:rsidR="007D6198" w:rsidRPr="00024B1B">
          <w:rPr>
            <w:rStyle w:val="Hyperlink"/>
          </w:rPr>
          <w:t>Before surgery</w:t>
        </w:r>
      </w:hyperlink>
      <w:r w:rsidR="007D6198" w:rsidRPr="00024B1B">
        <w:t> </w:t>
      </w:r>
      <w:r w:rsidR="007D6198" w:rsidRPr="00024B1B">
        <w:rPr>
          <w:noProof/>
          <w:lang w:eastAsia="en-GB"/>
        </w:rPr>
        <w:drawing>
          <wp:inline distT="0" distB="0" distL="0" distR="0" wp14:anchorId="550D4270" wp14:editId="78BAAD88">
            <wp:extent cx="152400" cy="152400"/>
            <wp:effectExtent l="0" t="0" r="0" b="0"/>
            <wp:docPr id="262" name="Picture 26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96C5055" w14:textId="77777777" w:rsidR="007D6198" w:rsidRPr="00024B1B" w:rsidRDefault="00232133" w:rsidP="007D6198">
      <w:pPr>
        <w:numPr>
          <w:ilvl w:val="3"/>
          <w:numId w:val="60"/>
        </w:numPr>
        <w:spacing w:line="240" w:lineRule="auto"/>
      </w:pPr>
      <w:hyperlink r:id="rId399" w:tooltip="Before scans" w:history="1">
        <w:r w:rsidR="007D6198" w:rsidRPr="00024B1B">
          <w:rPr>
            <w:rStyle w:val="Hyperlink"/>
          </w:rPr>
          <w:t>Before scans</w:t>
        </w:r>
      </w:hyperlink>
      <w:r w:rsidR="007D6198" w:rsidRPr="00024B1B">
        <w:t> </w:t>
      </w:r>
      <w:r w:rsidR="007D6198" w:rsidRPr="00024B1B">
        <w:rPr>
          <w:noProof/>
          <w:lang w:eastAsia="en-GB"/>
        </w:rPr>
        <w:drawing>
          <wp:inline distT="0" distB="0" distL="0" distR="0" wp14:anchorId="2CA03B5C" wp14:editId="1A120321">
            <wp:extent cx="152400" cy="152400"/>
            <wp:effectExtent l="0" t="0" r="0" b="0"/>
            <wp:docPr id="261" name="Picture 26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B52B269" w14:textId="77777777" w:rsidR="007D6198" w:rsidRPr="00024B1B" w:rsidRDefault="00232133" w:rsidP="007D6198">
      <w:pPr>
        <w:numPr>
          <w:ilvl w:val="2"/>
          <w:numId w:val="60"/>
        </w:numPr>
        <w:spacing w:line="240" w:lineRule="auto"/>
      </w:pPr>
      <w:hyperlink r:id="rId400" w:tooltip="Weight loss" w:history="1">
        <w:r w:rsidR="007D6198" w:rsidRPr="00024B1B">
          <w:rPr>
            <w:rStyle w:val="Hyperlink"/>
          </w:rPr>
          <w:t>Weight loss</w:t>
        </w:r>
      </w:hyperlink>
      <w:r w:rsidR="007D6198" w:rsidRPr="00024B1B">
        <w:t> </w:t>
      </w:r>
      <w:r w:rsidR="007D6198" w:rsidRPr="00024B1B">
        <w:rPr>
          <w:noProof/>
          <w:lang w:eastAsia="en-GB"/>
        </w:rPr>
        <w:drawing>
          <wp:inline distT="0" distB="0" distL="0" distR="0" wp14:anchorId="400EC023" wp14:editId="10EDCC92">
            <wp:extent cx="152400" cy="152400"/>
            <wp:effectExtent l="0" t="0" r="0" b="0"/>
            <wp:docPr id="260" name="Picture 26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E931E58" w14:textId="77777777" w:rsidR="007D6198" w:rsidRPr="00024B1B" w:rsidRDefault="00232133" w:rsidP="007D6198">
      <w:pPr>
        <w:numPr>
          <w:ilvl w:val="1"/>
          <w:numId w:val="60"/>
        </w:numPr>
        <w:spacing w:line="240" w:lineRule="auto"/>
      </w:pPr>
      <w:hyperlink r:id="rId401" w:tooltip="Surgery" w:history="1">
        <w:r w:rsidR="007D6198" w:rsidRPr="00024B1B">
          <w:rPr>
            <w:rStyle w:val="Hyperlink"/>
          </w:rPr>
          <w:t>Surgery</w:t>
        </w:r>
      </w:hyperlink>
      <w:r w:rsidR="007D6198" w:rsidRPr="00024B1B">
        <w:t> </w:t>
      </w:r>
      <w:r w:rsidR="007D6198" w:rsidRPr="00024B1B">
        <w:rPr>
          <w:noProof/>
          <w:lang w:eastAsia="en-GB"/>
        </w:rPr>
        <w:drawing>
          <wp:inline distT="0" distB="0" distL="0" distR="0" wp14:anchorId="0DCDA5F4" wp14:editId="25643BDD">
            <wp:extent cx="152400" cy="152400"/>
            <wp:effectExtent l="0" t="0" r="0" b="0"/>
            <wp:docPr id="259" name="Picture 25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CFFD24A" w14:textId="77777777" w:rsidR="007D6198" w:rsidRPr="00024B1B" w:rsidRDefault="00232133" w:rsidP="007D6198">
      <w:pPr>
        <w:numPr>
          <w:ilvl w:val="2"/>
          <w:numId w:val="60"/>
        </w:numPr>
        <w:spacing w:line="240" w:lineRule="auto"/>
      </w:pPr>
      <w:hyperlink r:id="rId402" w:tooltip="Bariatric surgery" w:history="1">
        <w:r w:rsidR="007D6198" w:rsidRPr="00024B1B">
          <w:rPr>
            <w:rStyle w:val="Hyperlink"/>
          </w:rPr>
          <w:t>Bariatric surgery</w:t>
        </w:r>
      </w:hyperlink>
      <w:r w:rsidR="007D6198" w:rsidRPr="00024B1B">
        <w:t> </w:t>
      </w:r>
      <w:r w:rsidR="007D6198" w:rsidRPr="00024B1B">
        <w:rPr>
          <w:noProof/>
          <w:lang w:eastAsia="en-GB"/>
        </w:rPr>
        <w:drawing>
          <wp:inline distT="0" distB="0" distL="0" distR="0" wp14:anchorId="115945EF" wp14:editId="28DCA197">
            <wp:extent cx="152400" cy="152400"/>
            <wp:effectExtent l="0" t="0" r="0" b="0"/>
            <wp:docPr id="258" name="Picture 25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D331CD3" w14:textId="77777777" w:rsidR="007D6198" w:rsidRPr="00024B1B" w:rsidRDefault="00232133" w:rsidP="007D6198">
      <w:pPr>
        <w:numPr>
          <w:ilvl w:val="2"/>
          <w:numId w:val="60"/>
        </w:numPr>
        <w:spacing w:line="240" w:lineRule="auto"/>
      </w:pPr>
      <w:hyperlink r:id="rId403" w:tooltip="Vascular surgery" w:history="1">
        <w:r w:rsidR="007D6198" w:rsidRPr="00024B1B">
          <w:rPr>
            <w:rStyle w:val="Hyperlink"/>
          </w:rPr>
          <w:t>Vascular surgery</w:t>
        </w:r>
      </w:hyperlink>
      <w:r w:rsidR="007D6198" w:rsidRPr="00024B1B">
        <w:t> </w:t>
      </w:r>
      <w:r w:rsidR="007D6198" w:rsidRPr="00024B1B">
        <w:rPr>
          <w:noProof/>
          <w:lang w:eastAsia="en-GB"/>
        </w:rPr>
        <w:drawing>
          <wp:inline distT="0" distB="0" distL="0" distR="0" wp14:anchorId="332FE770" wp14:editId="4FCE7566">
            <wp:extent cx="152400" cy="152400"/>
            <wp:effectExtent l="0" t="0" r="0" b="0"/>
            <wp:docPr id="257" name="Picture 25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CE5B07B" w14:textId="77777777" w:rsidR="007D6198" w:rsidRPr="00024B1B" w:rsidRDefault="00232133" w:rsidP="007D6198">
      <w:pPr>
        <w:numPr>
          <w:ilvl w:val="1"/>
          <w:numId w:val="60"/>
        </w:numPr>
        <w:spacing w:line="240" w:lineRule="auto"/>
      </w:pPr>
      <w:hyperlink r:id="rId404" w:tooltip="Complementary medicine" w:history="1">
        <w:r w:rsidR="007D6198" w:rsidRPr="00024B1B">
          <w:rPr>
            <w:rStyle w:val="Hyperlink"/>
          </w:rPr>
          <w:t>Complementary medicine</w:t>
        </w:r>
      </w:hyperlink>
      <w:r w:rsidR="007D6198" w:rsidRPr="00024B1B">
        <w:t> </w:t>
      </w:r>
      <w:r w:rsidR="007D6198" w:rsidRPr="00024B1B">
        <w:rPr>
          <w:noProof/>
          <w:lang w:eastAsia="en-GB"/>
        </w:rPr>
        <w:drawing>
          <wp:inline distT="0" distB="0" distL="0" distR="0" wp14:anchorId="3E7AAF5C" wp14:editId="03A62615">
            <wp:extent cx="152400" cy="152400"/>
            <wp:effectExtent l="0" t="0" r="0" b="0"/>
            <wp:docPr id="256" name="Picture 25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2B032C1" w14:textId="77777777" w:rsidR="007D6198" w:rsidRPr="00024B1B" w:rsidRDefault="00232133" w:rsidP="007D6198">
      <w:pPr>
        <w:numPr>
          <w:ilvl w:val="2"/>
          <w:numId w:val="60"/>
        </w:numPr>
        <w:spacing w:line="240" w:lineRule="auto"/>
      </w:pPr>
      <w:hyperlink r:id="rId405" w:tooltip="Benefits of complementary therapies" w:history="1">
        <w:r w:rsidR="007D6198" w:rsidRPr="00024B1B">
          <w:rPr>
            <w:rStyle w:val="Hyperlink"/>
          </w:rPr>
          <w:t>Benefits of complementary therapies</w:t>
        </w:r>
      </w:hyperlink>
      <w:r w:rsidR="007D6198" w:rsidRPr="00024B1B">
        <w:t> </w:t>
      </w:r>
      <w:r w:rsidR="007D6198" w:rsidRPr="00024B1B">
        <w:rPr>
          <w:noProof/>
          <w:lang w:eastAsia="en-GB"/>
        </w:rPr>
        <w:drawing>
          <wp:inline distT="0" distB="0" distL="0" distR="0" wp14:anchorId="180F95F3" wp14:editId="28F84619">
            <wp:extent cx="152400" cy="152400"/>
            <wp:effectExtent l="0" t="0" r="0" b="0"/>
            <wp:docPr id="255" name="Picture 25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C97E84F" w14:textId="77777777" w:rsidR="007D6198" w:rsidRPr="00024B1B" w:rsidRDefault="00232133" w:rsidP="007D6198">
      <w:pPr>
        <w:numPr>
          <w:ilvl w:val="2"/>
          <w:numId w:val="60"/>
        </w:numPr>
        <w:spacing w:line="240" w:lineRule="auto"/>
      </w:pPr>
      <w:hyperlink r:id="rId406" w:tooltip="Problems with complementary therapies" w:history="1">
        <w:r w:rsidR="007D6198" w:rsidRPr="00024B1B">
          <w:rPr>
            <w:rStyle w:val="Hyperlink"/>
          </w:rPr>
          <w:t>Problems with complementary therapies</w:t>
        </w:r>
      </w:hyperlink>
      <w:r w:rsidR="007D6198" w:rsidRPr="00024B1B">
        <w:t> </w:t>
      </w:r>
      <w:r w:rsidR="007D6198" w:rsidRPr="00024B1B">
        <w:rPr>
          <w:noProof/>
          <w:lang w:eastAsia="en-GB"/>
        </w:rPr>
        <w:drawing>
          <wp:inline distT="0" distB="0" distL="0" distR="0" wp14:anchorId="57A5F71C" wp14:editId="1505D8B2">
            <wp:extent cx="152400" cy="152400"/>
            <wp:effectExtent l="0" t="0" r="0" b="0"/>
            <wp:docPr id="254" name="Picture 25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AB80280" w14:textId="77777777" w:rsidR="007D6198" w:rsidRPr="00024B1B" w:rsidRDefault="00232133" w:rsidP="007D6198">
      <w:pPr>
        <w:numPr>
          <w:ilvl w:val="2"/>
          <w:numId w:val="60"/>
        </w:numPr>
        <w:spacing w:line="240" w:lineRule="auto"/>
      </w:pPr>
      <w:hyperlink r:id="rId407" w:tooltip="Omega 3 fatty acids" w:history="1">
        <w:r w:rsidR="007D6198" w:rsidRPr="00024B1B">
          <w:rPr>
            <w:rStyle w:val="Hyperlink"/>
          </w:rPr>
          <w:t>Omega 3 fatty acids</w:t>
        </w:r>
      </w:hyperlink>
      <w:r w:rsidR="007D6198" w:rsidRPr="00024B1B">
        <w:t> </w:t>
      </w:r>
      <w:r w:rsidR="007D6198" w:rsidRPr="00024B1B">
        <w:rPr>
          <w:noProof/>
          <w:lang w:eastAsia="en-GB"/>
        </w:rPr>
        <w:drawing>
          <wp:inline distT="0" distB="0" distL="0" distR="0" wp14:anchorId="1C56F13E" wp14:editId="4E71A36D">
            <wp:extent cx="152400" cy="152400"/>
            <wp:effectExtent l="0" t="0" r="0" b="0"/>
            <wp:docPr id="253" name="Picture 25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044E69C" w14:textId="77777777" w:rsidR="007D6198" w:rsidRPr="00024B1B" w:rsidRDefault="00232133" w:rsidP="007D6198">
      <w:pPr>
        <w:numPr>
          <w:ilvl w:val="2"/>
          <w:numId w:val="60"/>
        </w:numPr>
        <w:spacing w:line="240" w:lineRule="auto"/>
      </w:pPr>
      <w:hyperlink r:id="rId408" w:tooltip="Zinc" w:history="1">
        <w:r w:rsidR="007D6198" w:rsidRPr="00024B1B">
          <w:rPr>
            <w:rStyle w:val="Hyperlink"/>
          </w:rPr>
          <w:t>Zinc</w:t>
        </w:r>
      </w:hyperlink>
      <w:r w:rsidR="007D6198" w:rsidRPr="00024B1B">
        <w:t> </w:t>
      </w:r>
      <w:r w:rsidR="007D6198" w:rsidRPr="00024B1B">
        <w:rPr>
          <w:noProof/>
          <w:lang w:eastAsia="en-GB"/>
        </w:rPr>
        <w:drawing>
          <wp:inline distT="0" distB="0" distL="0" distR="0" wp14:anchorId="78976682" wp14:editId="6344883A">
            <wp:extent cx="152400" cy="152400"/>
            <wp:effectExtent l="0" t="0" r="0" b="0"/>
            <wp:docPr id="252" name="Picture 25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E4F96C2" w14:textId="77777777" w:rsidR="007D6198" w:rsidRPr="00024B1B" w:rsidRDefault="00232133" w:rsidP="007D6198">
      <w:pPr>
        <w:numPr>
          <w:ilvl w:val="2"/>
          <w:numId w:val="60"/>
        </w:numPr>
        <w:spacing w:line="240" w:lineRule="auto"/>
      </w:pPr>
      <w:hyperlink r:id="rId409" w:tooltip="Traditional Chinese medicine" w:history="1">
        <w:r w:rsidR="007D6198" w:rsidRPr="00024B1B">
          <w:rPr>
            <w:rStyle w:val="Hyperlink"/>
          </w:rPr>
          <w:t>Traditional Chinese medicine</w:t>
        </w:r>
      </w:hyperlink>
      <w:r w:rsidR="007D6198" w:rsidRPr="00024B1B">
        <w:t> </w:t>
      </w:r>
      <w:r w:rsidR="007D6198" w:rsidRPr="00024B1B">
        <w:rPr>
          <w:noProof/>
          <w:lang w:eastAsia="en-GB"/>
        </w:rPr>
        <w:drawing>
          <wp:inline distT="0" distB="0" distL="0" distR="0" wp14:anchorId="572B14C7" wp14:editId="2AC8EBDD">
            <wp:extent cx="152400" cy="152400"/>
            <wp:effectExtent l="0" t="0" r="0" b="0"/>
            <wp:docPr id="251" name="Picture 25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E577122" w14:textId="77777777" w:rsidR="007D6198" w:rsidRPr="00024B1B" w:rsidRDefault="00232133" w:rsidP="007D6198">
      <w:pPr>
        <w:numPr>
          <w:ilvl w:val="2"/>
          <w:numId w:val="60"/>
        </w:numPr>
        <w:spacing w:line="240" w:lineRule="auto"/>
      </w:pPr>
      <w:hyperlink r:id="rId410" w:tooltip="Ayurveda" w:history="1">
        <w:r w:rsidR="007D6198" w:rsidRPr="00024B1B">
          <w:rPr>
            <w:rStyle w:val="Hyperlink"/>
          </w:rPr>
          <w:t>Ayurveda</w:t>
        </w:r>
      </w:hyperlink>
      <w:r w:rsidR="007D6198" w:rsidRPr="00024B1B">
        <w:t> </w:t>
      </w:r>
      <w:r w:rsidR="007D6198" w:rsidRPr="00024B1B">
        <w:rPr>
          <w:noProof/>
          <w:lang w:eastAsia="en-GB"/>
        </w:rPr>
        <w:drawing>
          <wp:inline distT="0" distB="0" distL="0" distR="0" wp14:anchorId="790D4164" wp14:editId="0C929DCE">
            <wp:extent cx="152400" cy="152400"/>
            <wp:effectExtent l="0" t="0" r="0" b="0"/>
            <wp:docPr id="250" name="Picture 25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B9C19B6" w14:textId="77777777" w:rsidR="007D6198" w:rsidRPr="00024B1B" w:rsidRDefault="00232133" w:rsidP="007D6198">
      <w:pPr>
        <w:numPr>
          <w:ilvl w:val="2"/>
          <w:numId w:val="60"/>
        </w:numPr>
        <w:spacing w:line="240" w:lineRule="auto"/>
      </w:pPr>
      <w:hyperlink r:id="rId411" w:tooltip="Breathing exercises" w:history="1">
        <w:r w:rsidR="007D6198" w:rsidRPr="00024B1B">
          <w:rPr>
            <w:rStyle w:val="Hyperlink"/>
          </w:rPr>
          <w:t>Breathing exercises</w:t>
        </w:r>
      </w:hyperlink>
      <w:r w:rsidR="007D6198" w:rsidRPr="00024B1B">
        <w:t> </w:t>
      </w:r>
      <w:r w:rsidR="007D6198" w:rsidRPr="00024B1B">
        <w:rPr>
          <w:noProof/>
          <w:lang w:eastAsia="en-GB"/>
        </w:rPr>
        <w:drawing>
          <wp:inline distT="0" distB="0" distL="0" distR="0" wp14:anchorId="6FBCA0B4" wp14:editId="326E146D">
            <wp:extent cx="152400" cy="152400"/>
            <wp:effectExtent l="0" t="0" r="0" b="0"/>
            <wp:docPr id="249" name="Picture 24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E935EC5" w14:textId="77777777" w:rsidR="007D6198" w:rsidRPr="00024B1B" w:rsidRDefault="00232133" w:rsidP="007D6198">
      <w:pPr>
        <w:numPr>
          <w:ilvl w:val="1"/>
          <w:numId w:val="60"/>
        </w:numPr>
        <w:spacing w:line="240" w:lineRule="auto"/>
      </w:pPr>
      <w:hyperlink r:id="rId412" w:tooltip="Vaccinations and immunisations" w:history="1">
        <w:r w:rsidR="007D6198" w:rsidRPr="00024B1B">
          <w:rPr>
            <w:rStyle w:val="Hyperlink"/>
          </w:rPr>
          <w:t>Vaccinations and immunisations</w:t>
        </w:r>
      </w:hyperlink>
      <w:r w:rsidR="007D6198" w:rsidRPr="00024B1B">
        <w:t> </w:t>
      </w:r>
      <w:r w:rsidR="007D6198" w:rsidRPr="00024B1B">
        <w:rPr>
          <w:noProof/>
          <w:lang w:eastAsia="en-GB"/>
        </w:rPr>
        <w:drawing>
          <wp:inline distT="0" distB="0" distL="0" distR="0" wp14:anchorId="441256D0" wp14:editId="0E9952C4">
            <wp:extent cx="152400" cy="152400"/>
            <wp:effectExtent l="0" t="0" r="0" b="0"/>
            <wp:docPr id="248" name="Picture 24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6A76496" w14:textId="77777777" w:rsidR="007D6198" w:rsidRPr="00024B1B" w:rsidRDefault="00232133" w:rsidP="007D6198">
      <w:pPr>
        <w:numPr>
          <w:ilvl w:val="2"/>
          <w:numId w:val="60"/>
        </w:numPr>
        <w:spacing w:line="240" w:lineRule="auto"/>
      </w:pPr>
      <w:hyperlink r:id="rId413" w:tooltip="Flu vaccine" w:history="1">
        <w:r w:rsidR="007D6198" w:rsidRPr="00024B1B">
          <w:rPr>
            <w:rStyle w:val="Hyperlink"/>
          </w:rPr>
          <w:t>Flu vaccine</w:t>
        </w:r>
      </w:hyperlink>
      <w:r w:rsidR="007D6198" w:rsidRPr="00024B1B">
        <w:t> </w:t>
      </w:r>
      <w:r w:rsidR="007D6198" w:rsidRPr="00024B1B">
        <w:rPr>
          <w:noProof/>
          <w:lang w:eastAsia="en-GB"/>
        </w:rPr>
        <w:drawing>
          <wp:inline distT="0" distB="0" distL="0" distR="0" wp14:anchorId="2B08DD94" wp14:editId="0E294F56">
            <wp:extent cx="152400" cy="152400"/>
            <wp:effectExtent l="0" t="0" r="0" b="0"/>
            <wp:docPr id="247" name="Picture 24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ECAB119" w14:textId="77777777" w:rsidR="007D6198" w:rsidRPr="00024B1B" w:rsidRDefault="00232133" w:rsidP="007D6198">
      <w:pPr>
        <w:numPr>
          <w:ilvl w:val="2"/>
          <w:numId w:val="60"/>
        </w:numPr>
        <w:spacing w:line="240" w:lineRule="auto"/>
      </w:pPr>
      <w:hyperlink r:id="rId414" w:tooltip="Pneumococcal vaccine" w:history="1">
        <w:r w:rsidR="007D6198" w:rsidRPr="00024B1B">
          <w:rPr>
            <w:rStyle w:val="Hyperlink"/>
          </w:rPr>
          <w:t>Pneumococcal vaccine</w:t>
        </w:r>
      </w:hyperlink>
      <w:r w:rsidR="007D6198" w:rsidRPr="00024B1B">
        <w:t> </w:t>
      </w:r>
      <w:r w:rsidR="007D6198" w:rsidRPr="00024B1B">
        <w:rPr>
          <w:noProof/>
          <w:lang w:eastAsia="en-GB"/>
        </w:rPr>
        <w:drawing>
          <wp:inline distT="0" distB="0" distL="0" distR="0" wp14:anchorId="61D53E2D" wp14:editId="4CBF3D6E">
            <wp:extent cx="152400" cy="152400"/>
            <wp:effectExtent l="0" t="0" r="0" b="0"/>
            <wp:docPr id="246" name="Picture 24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0F8E76C" w14:textId="77777777" w:rsidR="007D6198" w:rsidRPr="00024B1B" w:rsidRDefault="00232133" w:rsidP="007D6198">
      <w:pPr>
        <w:numPr>
          <w:ilvl w:val="1"/>
          <w:numId w:val="60"/>
        </w:numPr>
        <w:spacing w:line="240" w:lineRule="auto"/>
      </w:pPr>
      <w:hyperlink r:id="rId415" w:tooltip="How the NHS can help" w:history="1">
        <w:r w:rsidR="007D6198" w:rsidRPr="00024B1B">
          <w:rPr>
            <w:rStyle w:val="Hyperlink"/>
          </w:rPr>
          <w:t>How the NHS can help</w:t>
        </w:r>
      </w:hyperlink>
      <w:r w:rsidR="007D6198" w:rsidRPr="00024B1B">
        <w:t> </w:t>
      </w:r>
      <w:r w:rsidR="007D6198" w:rsidRPr="00024B1B">
        <w:rPr>
          <w:noProof/>
          <w:lang w:eastAsia="en-GB"/>
        </w:rPr>
        <w:drawing>
          <wp:inline distT="0" distB="0" distL="0" distR="0" wp14:anchorId="5FA4932E" wp14:editId="47AF2CF8">
            <wp:extent cx="152400" cy="152400"/>
            <wp:effectExtent l="0" t="0" r="0" b="0"/>
            <wp:docPr id="245" name="Picture 24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7D2DDD1" w14:textId="77777777" w:rsidR="007D6198" w:rsidRPr="00024B1B" w:rsidRDefault="00232133" w:rsidP="007D6198">
      <w:pPr>
        <w:numPr>
          <w:ilvl w:val="2"/>
          <w:numId w:val="60"/>
        </w:numPr>
        <w:spacing w:line="240" w:lineRule="auto"/>
      </w:pPr>
      <w:hyperlink r:id="rId416" w:tooltip="What can I expect at my yearly check?" w:history="1">
        <w:r w:rsidR="007D6198" w:rsidRPr="00024B1B">
          <w:rPr>
            <w:rStyle w:val="Hyperlink"/>
          </w:rPr>
          <w:t>What can I expect at my yearly check?</w:t>
        </w:r>
      </w:hyperlink>
      <w:r w:rsidR="007D6198" w:rsidRPr="00024B1B">
        <w:t> </w:t>
      </w:r>
      <w:r w:rsidR="007D6198" w:rsidRPr="00024B1B">
        <w:rPr>
          <w:noProof/>
          <w:lang w:eastAsia="en-GB"/>
        </w:rPr>
        <w:drawing>
          <wp:inline distT="0" distB="0" distL="0" distR="0" wp14:anchorId="265CF718" wp14:editId="578014C1">
            <wp:extent cx="152400" cy="152400"/>
            <wp:effectExtent l="0" t="0" r="0" b="0"/>
            <wp:docPr id="244" name="Picture 24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F9494FD" w14:textId="77777777" w:rsidR="007D6198" w:rsidRPr="00024B1B" w:rsidRDefault="00232133" w:rsidP="007D6198">
      <w:pPr>
        <w:numPr>
          <w:ilvl w:val="2"/>
          <w:numId w:val="60"/>
        </w:numPr>
        <w:spacing w:line="240" w:lineRule="auto"/>
      </w:pPr>
      <w:hyperlink r:id="rId417" w:tooltip="Which basic services should I receive?" w:history="1">
        <w:r w:rsidR="007D6198" w:rsidRPr="00024B1B">
          <w:rPr>
            <w:rStyle w:val="Hyperlink"/>
          </w:rPr>
          <w:t>Which basic services should I receive?</w:t>
        </w:r>
      </w:hyperlink>
      <w:r w:rsidR="007D6198" w:rsidRPr="00024B1B">
        <w:t> </w:t>
      </w:r>
      <w:r w:rsidR="007D6198" w:rsidRPr="00024B1B">
        <w:rPr>
          <w:noProof/>
          <w:lang w:eastAsia="en-GB"/>
        </w:rPr>
        <w:drawing>
          <wp:inline distT="0" distB="0" distL="0" distR="0" wp14:anchorId="67A9236D" wp14:editId="5EC0FB57">
            <wp:extent cx="152400" cy="152400"/>
            <wp:effectExtent l="0" t="0" r="0" b="0"/>
            <wp:docPr id="243" name="Picture 24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22468BB" w14:textId="77777777" w:rsidR="007D6198" w:rsidRPr="00024B1B" w:rsidRDefault="00232133" w:rsidP="007D6198">
      <w:pPr>
        <w:numPr>
          <w:ilvl w:val="2"/>
          <w:numId w:val="60"/>
        </w:numPr>
        <w:spacing w:line="240" w:lineRule="auto"/>
      </w:pPr>
      <w:hyperlink r:id="rId418" w:tooltip="Can I go on any courses?" w:history="1">
        <w:r w:rsidR="007D6198" w:rsidRPr="00024B1B">
          <w:rPr>
            <w:rStyle w:val="Hyperlink"/>
          </w:rPr>
          <w:t>Can I go on any courses?</w:t>
        </w:r>
      </w:hyperlink>
      <w:r w:rsidR="007D6198" w:rsidRPr="00024B1B">
        <w:t> </w:t>
      </w:r>
      <w:r w:rsidR="007D6198" w:rsidRPr="00024B1B">
        <w:rPr>
          <w:noProof/>
          <w:lang w:eastAsia="en-GB"/>
        </w:rPr>
        <w:drawing>
          <wp:inline distT="0" distB="0" distL="0" distR="0" wp14:anchorId="2C772447" wp14:editId="71B7924E">
            <wp:extent cx="152400" cy="152400"/>
            <wp:effectExtent l="0" t="0" r="0" b="0"/>
            <wp:docPr id="242" name="Picture 24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D297F6" w14:textId="77777777" w:rsidR="007D6198" w:rsidRPr="00024B1B" w:rsidRDefault="00232133" w:rsidP="007D6198">
      <w:pPr>
        <w:numPr>
          <w:ilvl w:val="2"/>
          <w:numId w:val="60"/>
        </w:numPr>
        <w:spacing w:line="240" w:lineRule="auto"/>
      </w:pPr>
      <w:hyperlink r:id="rId419" w:tooltip="Will I have to pay for my medicines?" w:history="1">
        <w:r w:rsidR="007D6198" w:rsidRPr="00024B1B">
          <w:rPr>
            <w:rStyle w:val="Hyperlink"/>
          </w:rPr>
          <w:t>Will I have to pay for my medicines?</w:t>
        </w:r>
      </w:hyperlink>
      <w:r w:rsidR="007D6198" w:rsidRPr="00024B1B">
        <w:t> </w:t>
      </w:r>
      <w:r w:rsidR="007D6198" w:rsidRPr="00024B1B">
        <w:rPr>
          <w:noProof/>
          <w:lang w:eastAsia="en-GB"/>
        </w:rPr>
        <w:drawing>
          <wp:inline distT="0" distB="0" distL="0" distR="0" wp14:anchorId="2A74A45C" wp14:editId="57D23829">
            <wp:extent cx="152400" cy="152400"/>
            <wp:effectExtent l="0" t="0" r="0" b="0"/>
            <wp:docPr id="241" name="Picture 24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F1CA3E4" w14:textId="77777777" w:rsidR="007D6198" w:rsidRPr="00024B1B" w:rsidRDefault="00232133" w:rsidP="007D6198">
      <w:pPr>
        <w:numPr>
          <w:ilvl w:val="2"/>
          <w:numId w:val="60"/>
        </w:numPr>
        <w:spacing w:line="240" w:lineRule="auto"/>
      </w:pPr>
      <w:hyperlink r:id="rId420" w:tooltip="What if I'm not getting the expected level of care?" w:history="1">
        <w:r w:rsidR="007D6198" w:rsidRPr="00024B1B">
          <w:rPr>
            <w:rStyle w:val="Hyperlink"/>
          </w:rPr>
          <w:t>What if I'm not getting the expected level of care?</w:t>
        </w:r>
      </w:hyperlink>
      <w:r w:rsidR="007D6198" w:rsidRPr="00024B1B">
        <w:t> </w:t>
      </w:r>
      <w:r w:rsidR="007D6198" w:rsidRPr="00024B1B">
        <w:rPr>
          <w:noProof/>
          <w:lang w:eastAsia="en-GB"/>
        </w:rPr>
        <w:drawing>
          <wp:inline distT="0" distB="0" distL="0" distR="0" wp14:anchorId="36C15576" wp14:editId="31F85E2B">
            <wp:extent cx="152400" cy="152400"/>
            <wp:effectExtent l="0" t="0" r="0" b="0"/>
            <wp:docPr id="240" name="Picture 24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C82E68" w14:textId="77777777" w:rsidR="007D6198" w:rsidRPr="00024B1B" w:rsidRDefault="00232133" w:rsidP="007D6198">
      <w:pPr>
        <w:numPr>
          <w:ilvl w:val="2"/>
          <w:numId w:val="60"/>
        </w:numPr>
        <w:spacing w:line="240" w:lineRule="auto"/>
      </w:pPr>
      <w:hyperlink r:id="rId421" w:tooltip="What happens when I find out I have diabetes?" w:history="1">
        <w:r w:rsidR="007D6198" w:rsidRPr="00024B1B">
          <w:rPr>
            <w:rStyle w:val="Hyperlink"/>
          </w:rPr>
          <w:t>What happens when I find out I have diabetes?</w:t>
        </w:r>
      </w:hyperlink>
      <w:r w:rsidR="007D6198" w:rsidRPr="00024B1B">
        <w:t> </w:t>
      </w:r>
      <w:r w:rsidR="007D6198" w:rsidRPr="00024B1B">
        <w:rPr>
          <w:noProof/>
          <w:lang w:eastAsia="en-GB"/>
        </w:rPr>
        <w:drawing>
          <wp:inline distT="0" distB="0" distL="0" distR="0" wp14:anchorId="20416A58" wp14:editId="089979D4">
            <wp:extent cx="152400" cy="152400"/>
            <wp:effectExtent l="0" t="0" r="0" b="0"/>
            <wp:docPr id="239" name="Picture 23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2A917AF" w14:textId="77777777" w:rsidR="007D6198" w:rsidRPr="00024B1B" w:rsidRDefault="00232133" w:rsidP="007D6198">
      <w:pPr>
        <w:numPr>
          <w:ilvl w:val="2"/>
          <w:numId w:val="60"/>
        </w:numPr>
        <w:spacing w:line="240" w:lineRule="auto"/>
      </w:pPr>
      <w:hyperlink r:id="rId422" w:tooltip="Where will my diabetes be managed?" w:history="1">
        <w:r w:rsidR="007D6198" w:rsidRPr="00024B1B">
          <w:rPr>
            <w:rStyle w:val="Hyperlink"/>
          </w:rPr>
          <w:t>Where will my diabetes be managed?</w:t>
        </w:r>
      </w:hyperlink>
      <w:r w:rsidR="007D6198" w:rsidRPr="00024B1B">
        <w:t> </w:t>
      </w:r>
      <w:r w:rsidR="007D6198" w:rsidRPr="00024B1B">
        <w:rPr>
          <w:noProof/>
          <w:lang w:eastAsia="en-GB"/>
        </w:rPr>
        <w:drawing>
          <wp:inline distT="0" distB="0" distL="0" distR="0" wp14:anchorId="02E374EA" wp14:editId="6B08DFA4">
            <wp:extent cx="152400" cy="152400"/>
            <wp:effectExtent l="0" t="0" r="0" b="0"/>
            <wp:docPr id="238" name="Picture 23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BFE6E7D" w14:textId="77777777" w:rsidR="007D6198" w:rsidRPr="00024B1B" w:rsidRDefault="00232133" w:rsidP="007D6198">
      <w:pPr>
        <w:numPr>
          <w:ilvl w:val="2"/>
          <w:numId w:val="60"/>
        </w:numPr>
        <w:spacing w:line="240" w:lineRule="auto"/>
      </w:pPr>
      <w:hyperlink r:id="rId423" w:tooltip="What will happen at appointments?" w:history="1">
        <w:r w:rsidR="007D6198" w:rsidRPr="00024B1B">
          <w:rPr>
            <w:rStyle w:val="Hyperlink"/>
          </w:rPr>
          <w:t>What will happen at appointments?</w:t>
        </w:r>
      </w:hyperlink>
      <w:r w:rsidR="007D6198" w:rsidRPr="00024B1B">
        <w:t> </w:t>
      </w:r>
      <w:r w:rsidR="007D6198" w:rsidRPr="00024B1B">
        <w:rPr>
          <w:noProof/>
          <w:lang w:eastAsia="en-GB"/>
        </w:rPr>
        <w:drawing>
          <wp:inline distT="0" distB="0" distL="0" distR="0" wp14:anchorId="4E787DFB" wp14:editId="7F85EA0F">
            <wp:extent cx="152400" cy="152400"/>
            <wp:effectExtent l="0" t="0" r="0" b="0"/>
            <wp:docPr id="237" name="Picture 23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AE18A0D" w14:textId="77777777" w:rsidR="007D6198" w:rsidRPr="00024B1B" w:rsidRDefault="00232133" w:rsidP="007D6198">
      <w:pPr>
        <w:numPr>
          <w:ilvl w:val="0"/>
          <w:numId w:val="60"/>
        </w:numPr>
        <w:spacing w:line="240" w:lineRule="auto"/>
      </w:pPr>
      <w:hyperlink r:id="rId424" w:tooltip="Living &amp; working||with diabetes" w:history="1">
        <w:r w:rsidR="007D6198" w:rsidRPr="00024B1B">
          <w:rPr>
            <w:rStyle w:val="Hyperlink"/>
          </w:rPr>
          <w:t>Living &amp; working||with diabetes</w:t>
        </w:r>
      </w:hyperlink>
      <w:r w:rsidR="007D6198" w:rsidRPr="00024B1B">
        <w:t> </w:t>
      </w:r>
      <w:r w:rsidR="007D6198" w:rsidRPr="00024B1B">
        <w:rPr>
          <w:noProof/>
          <w:lang w:eastAsia="en-GB"/>
        </w:rPr>
        <w:drawing>
          <wp:inline distT="0" distB="0" distL="0" distR="0" wp14:anchorId="4F714685" wp14:editId="47AB4CEF">
            <wp:extent cx="152400" cy="152400"/>
            <wp:effectExtent l="0" t="0" r="0" b="0"/>
            <wp:docPr id="236" name="Picture 236" descr="v">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v">
                      <a:hlinkClick r:id="rId85"/>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979E9FE" w14:textId="77777777" w:rsidR="007D6198" w:rsidRPr="00024B1B" w:rsidRDefault="00232133" w:rsidP="007D6198">
      <w:pPr>
        <w:numPr>
          <w:ilvl w:val="1"/>
          <w:numId w:val="60"/>
        </w:numPr>
        <w:spacing w:line="240" w:lineRule="auto"/>
      </w:pPr>
      <w:hyperlink r:id="rId425" w:tooltip="Food" w:history="1">
        <w:r w:rsidR="007D6198" w:rsidRPr="00024B1B">
          <w:rPr>
            <w:rStyle w:val="Hyperlink"/>
          </w:rPr>
          <w:t>Food</w:t>
        </w:r>
      </w:hyperlink>
      <w:r w:rsidR="007D6198" w:rsidRPr="00024B1B">
        <w:t> </w:t>
      </w:r>
      <w:r w:rsidR="007D6198" w:rsidRPr="00024B1B">
        <w:rPr>
          <w:noProof/>
          <w:lang w:eastAsia="en-GB"/>
        </w:rPr>
        <w:drawing>
          <wp:inline distT="0" distB="0" distL="0" distR="0" wp14:anchorId="11B346E4" wp14:editId="25B3590B">
            <wp:extent cx="152400" cy="152400"/>
            <wp:effectExtent l="0" t="0" r="0" b="0"/>
            <wp:docPr id="235" name="Picture 23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51283E0" w14:textId="77777777" w:rsidR="007D6198" w:rsidRPr="00024B1B" w:rsidRDefault="00232133" w:rsidP="007D6198">
      <w:pPr>
        <w:numPr>
          <w:ilvl w:val="2"/>
          <w:numId w:val="60"/>
        </w:numPr>
        <w:spacing w:line="240" w:lineRule="auto"/>
      </w:pPr>
      <w:hyperlink r:id="rId426" w:tooltip="Understanding food" w:history="1">
        <w:r w:rsidR="007D6198" w:rsidRPr="00024B1B">
          <w:rPr>
            <w:rStyle w:val="Hyperlink"/>
          </w:rPr>
          <w:t>Understanding food</w:t>
        </w:r>
      </w:hyperlink>
      <w:r w:rsidR="007D6198" w:rsidRPr="00024B1B">
        <w:t> </w:t>
      </w:r>
      <w:r w:rsidR="007D6198" w:rsidRPr="00024B1B">
        <w:rPr>
          <w:noProof/>
          <w:lang w:eastAsia="en-GB"/>
        </w:rPr>
        <w:drawing>
          <wp:inline distT="0" distB="0" distL="0" distR="0" wp14:anchorId="6C6BC805" wp14:editId="7DE55D86">
            <wp:extent cx="152400" cy="152400"/>
            <wp:effectExtent l="0" t="0" r="0" b="0"/>
            <wp:docPr id="234" name="Picture 23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259F09A" w14:textId="77777777" w:rsidR="007D6198" w:rsidRPr="00024B1B" w:rsidRDefault="00232133" w:rsidP="007D6198">
      <w:pPr>
        <w:numPr>
          <w:ilvl w:val="3"/>
          <w:numId w:val="60"/>
        </w:numPr>
        <w:spacing w:line="240" w:lineRule="auto"/>
      </w:pPr>
      <w:hyperlink r:id="rId427" w:tooltip="Nutrients" w:history="1">
        <w:r w:rsidR="007D6198" w:rsidRPr="00024B1B">
          <w:rPr>
            <w:rStyle w:val="Hyperlink"/>
          </w:rPr>
          <w:t>Nutrients</w:t>
        </w:r>
      </w:hyperlink>
      <w:r w:rsidR="007D6198" w:rsidRPr="00024B1B">
        <w:t> </w:t>
      </w:r>
      <w:r w:rsidR="007D6198" w:rsidRPr="00024B1B">
        <w:rPr>
          <w:noProof/>
          <w:lang w:eastAsia="en-GB"/>
        </w:rPr>
        <w:drawing>
          <wp:inline distT="0" distB="0" distL="0" distR="0" wp14:anchorId="6341EBAB" wp14:editId="72FAE10D">
            <wp:extent cx="152400" cy="152400"/>
            <wp:effectExtent l="0" t="0" r="0" b="0"/>
            <wp:docPr id="233" name="Picture 23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F70480A" w14:textId="77777777" w:rsidR="007D6198" w:rsidRPr="00024B1B" w:rsidRDefault="00232133" w:rsidP="007D6198">
      <w:pPr>
        <w:numPr>
          <w:ilvl w:val="3"/>
          <w:numId w:val="60"/>
        </w:numPr>
        <w:spacing w:line="240" w:lineRule="auto"/>
      </w:pPr>
      <w:hyperlink r:id="rId428" w:tooltip="How the body uses food" w:history="1">
        <w:r w:rsidR="007D6198" w:rsidRPr="00024B1B">
          <w:rPr>
            <w:rStyle w:val="Hyperlink"/>
          </w:rPr>
          <w:t>How the body uses food</w:t>
        </w:r>
      </w:hyperlink>
      <w:r w:rsidR="007D6198" w:rsidRPr="00024B1B">
        <w:t> </w:t>
      </w:r>
      <w:r w:rsidR="007D6198" w:rsidRPr="00024B1B">
        <w:rPr>
          <w:noProof/>
          <w:lang w:eastAsia="en-GB"/>
        </w:rPr>
        <w:drawing>
          <wp:inline distT="0" distB="0" distL="0" distR="0" wp14:anchorId="1D989913" wp14:editId="02353038">
            <wp:extent cx="152400" cy="152400"/>
            <wp:effectExtent l="0" t="0" r="0" b="0"/>
            <wp:docPr id="232" name="Picture 23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188B0D4" w14:textId="77777777" w:rsidR="007D6198" w:rsidRPr="00024B1B" w:rsidRDefault="00232133" w:rsidP="007D6198">
      <w:pPr>
        <w:numPr>
          <w:ilvl w:val="3"/>
          <w:numId w:val="60"/>
        </w:numPr>
        <w:spacing w:line="240" w:lineRule="auto"/>
      </w:pPr>
      <w:hyperlink r:id="rId429" w:tooltip="How food is used in type 2 diabetes" w:history="1">
        <w:r w:rsidR="007D6198" w:rsidRPr="00024B1B">
          <w:rPr>
            <w:rStyle w:val="Hyperlink"/>
          </w:rPr>
          <w:t>How food is used in type 2 diabetes</w:t>
        </w:r>
      </w:hyperlink>
      <w:r w:rsidR="007D6198" w:rsidRPr="00024B1B">
        <w:t> </w:t>
      </w:r>
      <w:r w:rsidR="007D6198" w:rsidRPr="00024B1B">
        <w:rPr>
          <w:noProof/>
          <w:lang w:eastAsia="en-GB"/>
        </w:rPr>
        <w:drawing>
          <wp:inline distT="0" distB="0" distL="0" distR="0" wp14:anchorId="4D877E4E" wp14:editId="62054563">
            <wp:extent cx="152400" cy="152400"/>
            <wp:effectExtent l="0" t="0" r="0" b="0"/>
            <wp:docPr id="231" name="Picture 23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3F47EF8" w14:textId="77777777" w:rsidR="007D6198" w:rsidRPr="00024B1B" w:rsidRDefault="00232133" w:rsidP="007D6198">
      <w:pPr>
        <w:numPr>
          <w:ilvl w:val="3"/>
          <w:numId w:val="60"/>
        </w:numPr>
        <w:spacing w:line="240" w:lineRule="auto"/>
      </w:pPr>
      <w:hyperlink r:id="rId430" w:tooltip="Food groups" w:history="1">
        <w:r w:rsidR="007D6198" w:rsidRPr="00024B1B">
          <w:rPr>
            <w:rStyle w:val="Hyperlink"/>
          </w:rPr>
          <w:t>Food groups</w:t>
        </w:r>
      </w:hyperlink>
      <w:r w:rsidR="007D6198" w:rsidRPr="00024B1B">
        <w:t> </w:t>
      </w:r>
      <w:r w:rsidR="007D6198" w:rsidRPr="00024B1B">
        <w:rPr>
          <w:noProof/>
          <w:lang w:eastAsia="en-GB"/>
        </w:rPr>
        <w:drawing>
          <wp:inline distT="0" distB="0" distL="0" distR="0" wp14:anchorId="7F43C9A4" wp14:editId="669BA13F">
            <wp:extent cx="152400" cy="152400"/>
            <wp:effectExtent l="0" t="0" r="0" b="0"/>
            <wp:docPr id="230" name="Picture 23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5B7D4A7" w14:textId="77777777" w:rsidR="007D6198" w:rsidRPr="00024B1B" w:rsidRDefault="00232133" w:rsidP="007D6198">
      <w:pPr>
        <w:numPr>
          <w:ilvl w:val="3"/>
          <w:numId w:val="60"/>
        </w:numPr>
        <w:spacing w:line="240" w:lineRule="auto"/>
      </w:pPr>
      <w:hyperlink r:id="rId431" w:tooltip="Fruit &amp; vegetable portions" w:history="1">
        <w:r w:rsidR="007D6198" w:rsidRPr="00024B1B">
          <w:rPr>
            <w:rStyle w:val="Hyperlink"/>
          </w:rPr>
          <w:t>Fruit &amp; vegetable portions</w:t>
        </w:r>
      </w:hyperlink>
      <w:r w:rsidR="007D6198" w:rsidRPr="00024B1B">
        <w:t> </w:t>
      </w:r>
      <w:r w:rsidR="007D6198" w:rsidRPr="00024B1B">
        <w:rPr>
          <w:noProof/>
          <w:lang w:eastAsia="en-GB"/>
        </w:rPr>
        <w:drawing>
          <wp:inline distT="0" distB="0" distL="0" distR="0" wp14:anchorId="7B85D3B6" wp14:editId="5817E78D">
            <wp:extent cx="152400" cy="152400"/>
            <wp:effectExtent l="0" t="0" r="0" b="0"/>
            <wp:docPr id="229" name="Picture 22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865B501" w14:textId="77777777" w:rsidR="007D6198" w:rsidRPr="00024B1B" w:rsidRDefault="00232133" w:rsidP="007D6198">
      <w:pPr>
        <w:numPr>
          <w:ilvl w:val="3"/>
          <w:numId w:val="60"/>
        </w:numPr>
        <w:spacing w:line="240" w:lineRule="auto"/>
      </w:pPr>
      <w:hyperlink r:id="rId432" w:tooltip="Bread, rice, potatoes, pasta &amp; other starchy foods" w:history="1">
        <w:r w:rsidR="007D6198" w:rsidRPr="00024B1B">
          <w:rPr>
            <w:rStyle w:val="Hyperlink"/>
          </w:rPr>
          <w:t>Bread, rice, potatoes, pasta &amp; other starchy foods</w:t>
        </w:r>
      </w:hyperlink>
      <w:r w:rsidR="007D6198" w:rsidRPr="00024B1B">
        <w:t> </w:t>
      </w:r>
      <w:r w:rsidR="007D6198" w:rsidRPr="00024B1B">
        <w:rPr>
          <w:noProof/>
          <w:lang w:eastAsia="en-GB"/>
        </w:rPr>
        <w:drawing>
          <wp:inline distT="0" distB="0" distL="0" distR="0" wp14:anchorId="281ADE6C" wp14:editId="29D392AD">
            <wp:extent cx="152400" cy="152400"/>
            <wp:effectExtent l="0" t="0" r="0" b="0"/>
            <wp:docPr id="228" name="Picture 22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0DDB2E5" w14:textId="77777777" w:rsidR="007D6198" w:rsidRPr="00024B1B" w:rsidRDefault="00232133" w:rsidP="007D6198">
      <w:pPr>
        <w:numPr>
          <w:ilvl w:val="3"/>
          <w:numId w:val="60"/>
        </w:numPr>
        <w:spacing w:line="240" w:lineRule="auto"/>
      </w:pPr>
      <w:hyperlink r:id="rId433" w:tooltip="Meat, fish, eggs, beans &amp; other proteins" w:history="1">
        <w:r w:rsidR="007D6198" w:rsidRPr="00024B1B">
          <w:rPr>
            <w:rStyle w:val="Hyperlink"/>
          </w:rPr>
          <w:t>Meat, fish, eggs, beans &amp; other proteins</w:t>
        </w:r>
      </w:hyperlink>
      <w:r w:rsidR="007D6198" w:rsidRPr="00024B1B">
        <w:t> </w:t>
      </w:r>
      <w:r w:rsidR="007D6198" w:rsidRPr="00024B1B">
        <w:rPr>
          <w:noProof/>
          <w:lang w:eastAsia="en-GB"/>
        </w:rPr>
        <w:drawing>
          <wp:inline distT="0" distB="0" distL="0" distR="0" wp14:anchorId="34AECE97" wp14:editId="3138453B">
            <wp:extent cx="152400" cy="152400"/>
            <wp:effectExtent l="0" t="0" r="0" b="0"/>
            <wp:docPr id="227" name="Picture 22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424B243" w14:textId="77777777" w:rsidR="007D6198" w:rsidRPr="00024B1B" w:rsidRDefault="00232133" w:rsidP="007D6198">
      <w:pPr>
        <w:numPr>
          <w:ilvl w:val="3"/>
          <w:numId w:val="60"/>
        </w:numPr>
        <w:spacing w:line="240" w:lineRule="auto"/>
      </w:pPr>
      <w:hyperlink r:id="rId434" w:tooltip="Milk &amp; dairy products" w:history="1">
        <w:r w:rsidR="007D6198" w:rsidRPr="00024B1B">
          <w:rPr>
            <w:rStyle w:val="Hyperlink"/>
          </w:rPr>
          <w:t>Milk &amp; dairy products</w:t>
        </w:r>
      </w:hyperlink>
      <w:r w:rsidR="007D6198" w:rsidRPr="00024B1B">
        <w:t> </w:t>
      </w:r>
      <w:r w:rsidR="007D6198" w:rsidRPr="00024B1B">
        <w:rPr>
          <w:noProof/>
          <w:lang w:eastAsia="en-GB"/>
        </w:rPr>
        <w:drawing>
          <wp:inline distT="0" distB="0" distL="0" distR="0" wp14:anchorId="56C4C21F" wp14:editId="5558095C">
            <wp:extent cx="152400" cy="152400"/>
            <wp:effectExtent l="0" t="0" r="0" b="0"/>
            <wp:docPr id="226" name="Picture 22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ED7A197" w14:textId="77777777" w:rsidR="007D6198" w:rsidRPr="00024B1B" w:rsidRDefault="00232133" w:rsidP="007D6198">
      <w:pPr>
        <w:numPr>
          <w:ilvl w:val="3"/>
          <w:numId w:val="60"/>
        </w:numPr>
        <w:spacing w:line="240" w:lineRule="auto"/>
      </w:pPr>
      <w:hyperlink r:id="rId435" w:tooltip="Foods &amp; drinks high in fat or sugar" w:history="1">
        <w:r w:rsidR="007D6198" w:rsidRPr="00024B1B">
          <w:rPr>
            <w:rStyle w:val="Hyperlink"/>
          </w:rPr>
          <w:t>Foods &amp; drinks high in fat or sugar</w:t>
        </w:r>
      </w:hyperlink>
      <w:r w:rsidR="007D6198" w:rsidRPr="00024B1B">
        <w:t> </w:t>
      </w:r>
      <w:r w:rsidR="007D6198" w:rsidRPr="00024B1B">
        <w:rPr>
          <w:noProof/>
          <w:lang w:eastAsia="en-GB"/>
        </w:rPr>
        <w:drawing>
          <wp:inline distT="0" distB="0" distL="0" distR="0" wp14:anchorId="2D6BF00E" wp14:editId="20E51690">
            <wp:extent cx="152400" cy="152400"/>
            <wp:effectExtent l="0" t="0" r="0" b="0"/>
            <wp:docPr id="225" name="Picture 22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15ED65A" w14:textId="77777777" w:rsidR="007D6198" w:rsidRPr="00024B1B" w:rsidRDefault="00232133" w:rsidP="007D6198">
      <w:pPr>
        <w:numPr>
          <w:ilvl w:val="3"/>
          <w:numId w:val="60"/>
        </w:numPr>
        <w:spacing w:line="240" w:lineRule="auto"/>
      </w:pPr>
      <w:hyperlink r:id="rId436" w:tooltip="Calories" w:history="1">
        <w:r w:rsidR="007D6198" w:rsidRPr="00024B1B">
          <w:rPr>
            <w:rStyle w:val="Hyperlink"/>
          </w:rPr>
          <w:t>Calories</w:t>
        </w:r>
      </w:hyperlink>
      <w:r w:rsidR="007D6198" w:rsidRPr="00024B1B">
        <w:t> </w:t>
      </w:r>
      <w:r w:rsidR="007D6198" w:rsidRPr="00024B1B">
        <w:rPr>
          <w:noProof/>
          <w:lang w:eastAsia="en-GB"/>
        </w:rPr>
        <w:drawing>
          <wp:inline distT="0" distB="0" distL="0" distR="0" wp14:anchorId="0F9F651D" wp14:editId="70F6B1FE">
            <wp:extent cx="152400" cy="152400"/>
            <wp:effectExtent l="0" t="0" r="0" b="0"/>
            <wp:docPr id="224" name="Picture 22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E5212E3" w14:textId="77777777" w:rsidR="007D6198" w:rsidRPr="00024B1B" w:rsidRDefault="00232133" w:rsidP="007D6198">
      <w:pPr>
        <w:numPr>
          <w:ilvl w:val="3"/>
          <w:numId w:val="60"/>
        </w:numPr>
        <w:spacing w:line="240" w:lineRule="auto"/>
      </w:pPr>
      <w:hyperlink r:id="rId437" w:tooltip="Artificial sweeteners" w:history="1">
        <w:r w:rsidR="007D6198" w:rsidRPr="00024B1B">
          <w:rPr>
            <w:rStyle w:val="Hyperlink"/>
          </w:rPr>
          <w:t>Artificial sweeteners</w:t>
        </w:r>
      </w:hyperlink>
      <w:r w:rsidR="007D6198" w:rsidRPr="00024B1B">
        <w:t> </w:t>
      </w:r>
      <w:r w:rsidR="007D6198" w:rsidRPr="00024B1B">
        <w:rPr>
          <w:noProof/>
          <w:lang w:eastAsia="en-GB"/>
        </w:rPr>
        <w:drawing>
          <wp:inline distT="0" distB="0" distL="0" distR="0" wp14:anchorId="431760C6" wp14:editId="72E85D60">
            <wp:extent cx="152400" cy="152400"/>
            <wp:effectExtent l="0" t="0" r="0" b="0"/>
            <wp:docPr id="73839" name="Picture 7383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AB6049" w14:textId="77777777" w:rsidR="007D6198" w:rsidRPr="00024B1B" w:rsidRDefault="00232133" w:rsidP="007D6198">
      <w:pPr>
        <w:numPr>
          <w:ilvl w:val="3"/>
          <w:numId w:val="60"/>
        </w:numPr>
        <w:spacing w:line="240" w:lineRule="auto"/>
      </w:pPr>
      <w:hyperlink r:id="rId438" w:tooltip="Diabetic food products" w:history="1">
        <w:r w:rsidR="007D6198" w:rsidRPr="00024B1B">
          <w:rPr>
            <w:rStyle w:val="Hyperlink"/>
          </w:rPr>
          <w:t>Diabetic food products</w:t>
        </w:r>
      </w:hyperlink>
      <w:r w:rsidR="007D6198" w:rsidRPr="00024B1B">
        <w:t> </w:t>
      </w:r>
      <w:r w:rsidR="007D6198" w:rsidRPr="00024B1B">
        <w:rPr>
          <w:noProof/>
          <w:lang w:eastAsia="en-GB"/>
        </w:rPr>
        <w:drawing>
          <wp:inline distT="0" distB="0" distL="0" distR="0" wp14:anchorId="575316B9" wp14:editId="299B91CC">
            <wp:extent cx="152400" cy="152400"/>
            <wp:effectExtent l="0" t="0" r="0" b="0"/>
            <wp:docPr id="73840" name="Picture 7384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299B7D8" w14:textId="77777777" w:rsidR="007D6198" w:rsidRPr="00024B1B" w:rsidRDefault="00232133" w:rsidP="007D6198">
      <w:pPr>
        <w:numPr>
          <w:ilvl w:val="3"/>
          <w:numId w:val="60"/>
        </w:numPr>
        <w:spacing w:line="240" w:lineRule="auto"/>
      </w:pPr>
      <w:hyperlink r:id="rId439" w:tooltip="Snacks and desserts" w:history="1">
        <w:r w:rsidR="007D6198" w:rsidRPr="00024B1B">
          <w:rPr>
            <w:rStyle w:val="Hyperlink"/>
          </w:rPr>
          <w:t>Snacks and desserts</w:t>
        </w:r>
      </w:hyperlink>
      <w:r w:rsidR="007D6198" w:rsidRPr="00024B1B">
        <w:t> </w:t>
      </w:r>
      <w:r w:rsidR="007D6198" w:rsidRPr="00024B1B">
        <w:rPr>
          <w:noProof/>
          <w:lang w:eastAsia="en-GB"/>
        </w:rPr>
        <w:drawing>
          <wp:inline distT="0" distB="0" distL="0" distR="0" wp14:anchorId="503509BD" wp14:editId="1DC36E34">
            <wp:extent cx="152400" cy="152400"/>
            <wp:effectExtent l="0" t="0" r="0" b="0"/>
            <wp:docPr id="73841" name="Picture 7384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E2EC5E4" w14:textId="77777777" w:rsidR="007D6198" w:rsidRPr="00024B1B" w:rsidRDefault="00232133" w:rsidP="007D6198">
      <w:pPr>
        <w:numPr>
          <w:ilvl w:val="3"/>
          <w:numId w:val="60"/>
        </w:numPr>
        <w:spacing w:line="240" w:lineRule="auto"/>
      </w:pPr>
      <w:hyperlink r:id="rId440" w:tooltip="Alcohol &amp; diabetes" w:history="1">
        <w:r w:rsidR="007D6198" w:rsidRPr="00024B1B">
          <w:rPr>
            <w:rStyle w:val="Hyperlink"/>
          </w:rPr>
          <w:t>Alcohol &amp; diabetes</w:t>
        </w:r>
      </w:hyperlink>
      <w:r w:rsidR="007D6198" w:rsidRPr="00024B1B">
        <w:t> </w:t>
      </w:r>
      <w:r w:rsidR="007D6198" w:rsidRPr="00024B1B">
        <w:rPr>
          <w:noProof/>
          <w:lang w:eastAsia="en-GB"/>
        </w:rPr>
        <w:drawing>
          <wp:inline distT="0" distB="0" distL="0" distR="0" wp14:anchorId="6D6792DC" wp14:editId="3979F72F">
            <wp:extent cx="152400" cy="152400"/>
            <wp:effectExtent l="0" t="0" r="0" b="0"/>
            <wp:docPr id="73842" name="Picture 7384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36A8F4D" w14:textId="77777777" w:rsidR="007D6198" w:rsidRPr="00024B1B" w:rsidRDefault="00232133" w:rsidP="007D6198">
      <w:pPr>
        <w:numPr>
          <w:ilvl w:val="4"/>
          <w:numId w:val="60"/>
        </w:numPr>
        <w:spacing w:line="240" w:lineRule="auto"/>
      </w:pPr>
      <w:hyperlink r:id="rId441" w:tooltip="'Units' of alcohol" w:history="1">
        <w:r w:rsidR="007D6198" w:rsidRPr="00024B1B">
          <w:rPr>
            <w:rStyle w:val="Hyperlink"/>
          </w:rPr>
          <w:t>'Units' of alcohol</w:t>
        </w:r>
      </w:hyperlink>
      <w:r w:rsidR="007D6198" w:rsidRPr="00024B1B">
        <w:t> </w:t>
      </w:r>
      <w:r w:rsidR="007D6198" w:rsidRPr="00024B1B">
        <w:rPr>
          <w:noProof/>
          <w:lang w:eastAsia="en-GB"/>
        </w:rPr>
        <w:drawing>
          <wp:inline distT="0" distB="0" distL="0" distR="0" wp14:anchorId="170CAA42" wp14:editId="5BEC53D5">
            <wp:extent cx="152400" cy="152400"/>
            <wp:effectExtent l="0" t="0" r="0" b="0"/>
            <wp:docPr id="73843" name="Picture 7384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A083DC9" w14:textId="77777777" w:rsidR="007D6198" w:rsidRPr="00024B1B" w:rsidRDefault="00232133" w:rsidP="007D6198">
      <w:pPr>
        <w:numPr>
          <w:ilvl w:val="4"/>
          <w:numId w:val="60"/>
        </w:numPr>
        <w:spacing w:line="240" w:lineRule="auto"/>
      </w:pPr>
      <w:hyperlink r:id="rId442" w:tooltip="Risks" w:history="1">
        <w:r w:rsidR="007D6198" w:rsidRPr="00024B1B">
          <w:rPr>
            <w:rStyle w:val="Hyperlink"/>
          </w:rPr>
          <w:t>Risks</w:t>
        </w:r>
      </w:hyperlink>
      <w:r w:rsidR="007D6198" w:rsidRPr="00024B1B">
        <w:t> </w:t>
      </w:r>
      <w:r w:rsidR="007D6198" w:rsidRPr="00024B1B">
        <w:rPr>
          <w:noProof/>
          <w:lang w:eastAsia="en-GB"/>
        </w:rPr>
        <w:drawing>
          <wp:inline distT="0" distB="0" distL="0" distR="0" wp14:anchorId="1458F284" wp14:editId="335C6727">
            <wp:extent cx="152400" cy="152400"/>
            <wp:effectExtent l="0" t="0" r="0" b="0"/>
            <wp:docPr id="73844" name="Picture 7384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937266E" w14:textId="77777777" w:rsidR="007D6198" w:rsidRPr="00024B1B" w:rsidRDefault="00232133" w:rsidP="007D6198">
      <w:pPr>
        <w:numPr>
          <w:ilvl w:val="4"/>
          <w:numId w:val="60"/>
        </w:numPr>
        <w:spacing w:line="240" w:lineRule="auto"/>
      </w:pPr>
      <w:hyperlink r:id="rId443" w:tooltip="Responsible drinking" w:history="1">
        <w:r w:rsidR="007D6198" w:rsidRPr="00024B1B">
          <w:rPr>
            <w:rStyle w:val="Hyperlink"/>
          </w:rPr>
          <w:t>Responsible drinking</w:t>
        </w:r>
      </w:hyperlink>
      <w:r w:rsidR="007D6198" w:rsidRPr="00024B1B">
        <w:t> </w:t>
      </w:r>
      <w:r w:rsidR="007D6198" w:rsidRPr="00024B1B">
        <w:rPr>
          <w:noProof/>
          <w:lang w:eastAsia="en-GB"/>
        </w:rPr>
        <w:drawing>
          <wp:inline distT="0" distB="0" distL="0" distR="0" wp14:anchorId="7AEE1BA8" wp14:editId="1BA7E9BB">
            <wp:extent cx="152400" cy="152400"/>
            <wp:effectExtent l="0" t="0" r="0" b="0"/>
            <wp:docPr id="73845" name="Picture 7384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3CA1EB5" w14:textId="77777777" w:rsidR="007D6198" w:rsidRPr="00024B1B" w:rsidRDefault="00232133" w:rsidP="007D6198">
      <w:pPr>
        <w:numPr>
          <w:ilvl w:val="3"/>
          <w:numId w:val="60"/>
        </w:numPr>
        <w:spacing w:line="240" w:lineRule="auto"/>
      </w:pPr>
      <w:hyperlink r:id="rId444" w:tooltip="Food labels" w:history="1">
        <w:r w:rsidR="007D6198" w:rsidRPr="00024B1B">
          <w:rPr>
            <w:rStyle w:val="Hyperlink"/>
          </w:rPr>
          <w:t>Food labels</w:t>
        </w:r>
      </w:hyperlink>
      <w:r w:rsidR="007D6198" w:rsidRPr="00024B1B">
        <w:t> </w:t>
      </w:r>
      <w:r w:rsidR="007D6198" w:rsidRPr="00024B1B">
        <w:rPr>
          <w:noProof/>
          <w:lang w:eastAsia="en-GB"/>
        </w:rPr>
        <w:drawing>
          <wp:inline distT="0" distB="0" distL="0" distR="0" wp14:anchorId="13BE5B6A" wp14:editId="08C5B8FE">
            <wp:extent cx="152400" cy="152400"/>
            <wp:effectExtent l="0" t="0" r="0" b="0"/>
            <wp:docPr id="73846" name="Picture 7384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C08C9F0" w14:textId="77777777" w:rsidR="007D6198" w:rsidRPr="00024B1B" w:rsidRDefault="00232133" w:rsidP="007D6198">
      <w:pPr>
        <w:numPr>
          <w:ilvl w:val="4"/>
          <w:numId w:val="60"/>
        </w:numPr>
        <w:spacing w:line="240" w:lineRule="auto"/>
      </w:pPr>
      <w:hyperlink r:id="rId445" w:tooltip="Ingredients" w:history="1">
        <w:r w:rsidR="007D6198" w:rsidRPr="00024B1B">
          <w:rPr>
            <w:rStyle w:val="Hyperlink"/>
          </w:rPr>
          <w:t>Ingredients</w:t>
        </w:r>
      </w:hyperlink>
      <w:r w:rsidR="007D6198" w:rsidRPr="00024B1B">
        <w:t> </w:t>
      </w:r>
      <w:r w:rsidR="007D6198" w:rsidRPr="00024B1B">
        <w:rPr>
          <w:noProof/>
          <w:lang w:eastAsia="en-GB"/>
        </w:rPr>
        <w:drawing>
          <wp:inline distT="0" distB="0" distL="0" distR="0" wp14:anchorId="2456A6B1" wp14:editId="2B45938B">
            <wp:extent cx="152400" cy="152400"/>
            <wp:effectExtent l="0" t="0" r="0" b="0"/>
            <wp:docPr id="73847" name="Picture 7384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837E145" w14:textId="77777777" w:rsidR="007D6198" w:rsidRPr="00024B1B" w:rsidRDefault="00232133" w:rsidP="007D6198">
      <w:pPr>
        <w:numPr>
          <w:ilvl w:val="4"/>
          <w:numId w:val="60"/>
        </w:numPr>
        <w:spacing w:line="240" w:lineRule="auto"/>
      </w:pPr>
      <w:hyperlink r:id="rId446" w:tooltip="Nutritional information" w:history="1">
        <w:r w:rsidR="007D6198" w:rsidRPr="00024B1B">
          <w:rPr>
            <w:rStyle w:val="Hyperlink"/>
          </w:rPr>
          <w:t>Nutritional information</w:t>
        </w:r>
      </w:hyperlink>
      <w:r w:rsidR="007D6198" w:rsidRPr="00024B1B">
        <w:t> </w:t>
      </w:r>
      <w:r w:rsidR="007D6198" w:rsidRPr="00024B1B">
        <w:rPr>
          <w:noProof/>
          <w:lang w:eastAsia="en-GB"/>
        </w:rPr>
        <w:drawing>
          <wp:inline distT="0" distB="0" distL="0" distR="0" wp14:anchorId="2739FAAA" wp14:editId="765203F3">
            <wp:extent cx="152400" cy="152400"/>
            <wp:effectExtent l="0" t="0" r="0" b="0"/>
            <wp:docPr id="73848" name="Picture 7384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2C9C8D0" w14:textId="77777777" w:rsidR="007D6198" w:rsidRPr="00024B1B" w:rsidRDefault="00232133" w:rsidP="007D6198">
      <w:pPr>
        <w:numPr>
          <w:ilvl w:val="4"/>
          <w:numId w:val="60"/>
        </w:numPr>
        <w:spacing w:line="240" w:lineRule="auto"/>
      </w:pPr>
      <w:hyperlink r:id="rId447" w:tooltip="Nutritional claims" w:history="1">
        <w:r w:rsidR="007D6198" w:rsidRPr="00024B1B">
          <w:rPr>
            <w:rStyle w:val="Hyperlink"/>
          </w:rPr>
          <w:t>Nutritional claims</w:t>
        </w:r>
      </w:hyperlink>
      <w:r w:rsidR="007D6198" w:rsidRPr="00024B1B">
        <w:t> </w:t>
      </w:r>
      <w:r w:rsidR="007D6198" w:rsidRPr="00024B1B">
        <w:rPr>
          <w:noProof/>
          <w:lang w:eastAsia="en-GB"/>
        </w:rPr>
        <w:drawing>
          <wp:inline distT="0" distB="0" distL="0" distR="0" wp14:anchorId="436E8A52" wp14:editId="02BD4E2D">
            <wp:extent cx="152400" cy="152400"/>
            <wp:effectExtent l="0" t="0" r="0" b="0"/>
            <wp:docPr id="73849" name="Picture 7384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229CEF7" w14:textId="77777777" w:rsidR="007D6198" w:rsidRPr="00024B1B" w:rsidRDefault="00232133" w:rsidP="007D6198">
      <w:pPr>
        <w:numPr>
          <w:ilvl w:val="4"/>
          <w:numId w:val="60"/>
        </w:numPr>
        <w:spacing w:line="240" w:lineRule="auto"/>
      </w:pPr>
      <w:hyperlink r:id="rId448" w:tooltip="Traffic light system" w:history="1">
        <w:r w:rsidR="007D6198" w:rsidRPr="00024B1B">
          <w:rPr>
            <w:rStyle w:val="Hyperlink"/>
          </w:rPr>
          <w:t>Traffic light system</w:t>
        </w:r>
      </w:hyperlink>
      <w:r w:rsidR="007D6198" w:rsidRPr="00024B1B">
        <w:t> </w:t>
      </w:r>
      <w:r w:rsidR="007D6198" w:rsidRPr="00024B1B">
        <w:rPr>
          <w:noProof/>
          <w:lang w:eastAsia="en-GB"/>
        </w:rPr>
        <w:drawing>
          <wp:inline distT="0" distB="0" distL="0" distR="0" wp14:anchorId="336CB46B" wp14:editId="6C523CD2">
            <wp:extent cx="152400" cy="152400"/>
            <wp:effectExtent l="0" t="0" r="0" b="0"/>
            <wp:docPr id="73850" name="Picture 7385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8F5E027" w14:textId="77777777" w:rsidR="007D6198" w:rsidRPr="00024B1B" w:rsidRDefault="00232133" w:rsidP="007D6198">
      <w:pPr>
        <w:numPr>
          <w:ilvl w:val="4"/>
          <w:numId w:val="60"/>
        </w:numPr>
        <w:spacing w:line="240" w:lineRule="auto"/>
      </w:pPr>
      <w:hyperlink r:id="rId449" w:tooltip="GDAs" w:history="1">
        <w:r w:rsidR="007D6198" w:rsidRPr="00024B1B">
          <w:rPr>
            <w:rStyle w:val="Hyperlink"/>
          </w:rPr>
          <w:t>GDAs</w:t>
        </w:r>
      </w:hyperlink>
      <w:r w:rsidR="007D6198" w:rsidRPr="00024B1B">
        <w:t> </w:t>
      </w:r>
      <w:r w:rsidR="007D6198" w:rsidRPr="00024B1B">
        <w:rPr>
          <w:noProof/>
          <w:lang w:eastAsia="en-GB"/>
        </w:rPr>
        <w:drawing>
          <wp:inline distT="0" distB="0" distL="0" distR="0" wp14:anchorId="29F42DDD" wp14:editId="17904E94">
            <wp:extent cx="152400" cy="152400"/>
            <wp:effectExtent l="0" t="0" r="0" b="0"/>
            <wp:docPr id="73851" name="Picture 7385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BA50CC4" w14:textId="77777777" w:rsidR="007D6198" w:rsidRPr="00024B1B" w:rsidRDefault="00232133" w:rsidP="007D6198">
      <w:pPr>
        <w:numPr>
          <w:ilvl w:val="3"/>
          <w:numId w:val="60"/>
        </w:numPr>
        <w:spacing w:line="240" w:lineRule="auto"/>
      </w:pPr>
      <w:hyperlink r:id="rId450" w:tooltip="Popular diets for weight loss" w:history="1">
        <w:r w:rsidR="007D6198" w:rsidRPr="00024B1B">
          <w:rPr>
            <w:rStyle w:val="Hyperlink"/>
          </w:rPr>
          <w:t>Popular diets for weight loss</w:t>
        </w:r>
      </w:hyperlink>
      <w:r w:rsidR="007D6198" w:rsidRPr="00024B1B">
        <w:t> </w:t>
      </w:r>
      <w:r w:rsidR="007D6198" w:rsidRPr="00024B1B">
        <w:rPr>
          <w:noProof/>
          <w:lang w:eastAsia="en-GB"/>
        </w:rPr>
        <w:drawing>
          <wp:inline distT="0" distB="0" distL="0" distR="0" wp14:anchorId="16234EB2" wp14:editId="638ECEB7">
            <wp:extent cx="152400" cy="152400"/>
            <wp:effectExtent l="0" t="0" r="0" b="0"/>
            <wp:docPr id="73852" name="Picture 7385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5E77174" w14:textId="77777777" w:rsidR="007D6198" w:rsidRPr="00024B1B" w:rsidRDefault="00232133" w:rsidP="007D6198">
      <w:pPr>
        <w:numPr>
          <w:ilvl w:val="3"/>
          <w:numId w:val="60"/>
        </w:numPr>
        <w:spacing w:line="240" w:lineRule="auto"/>
      </w:pPr>
      <w:hyperlink r:id="rId451" w:tooltip="Evidence for different diets" w:history="1">
        <w:r w:rsidR="007D6198" w:rsidRPr="00024B1B">
          <w:rPr>
            <w:rStyle w:val="Hyperlink"/>
          </w:rPr>
          <w:t>Evidence for different diets</w:t>
        </w:r>
      </w:hyperlink>
      <w:r w:rsidR="007D6198" w:rsidRPr="00024B1B">
        <w:t> </w:t>
      </w:r>
      <w:r w:rsidR="007D6198" w:rsidRPr="00024B1B">
        <w:rPr>
          <w:noProof/>
          <w:lang w:eastAsia="en-GB"/>
        </w:rPr>
        <w:drawing>
          <wp:inline distT="0" distB="0" distL="0" distR="0" wp14:anchorId="789D2A54" wp14:editId="406DCF47">
            <wp:extent cx="152400" cy="152400"/>
            <wp:effectExtent l="0" t="0" r="0" b="0"/>
            <wp:docPr id="73853" name="Picture 7385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AF83619" w14:textId="77777777" w:rsidR="007D6198" w:rsidRPr="00024B1B" w:rsidRDefault="00232133" w:rsidP="007D6198">
      <w:pPr>
        <w:numPr>
          <w:ilvl w:val="2"/>
          <w:numId w:val="60"/>
        </w:numPr>
        <w:spacing w:line="240" w:lineRule="auto"/>
      </w:pPr>
      <w:hyperlink r:id="rId452" w:tooltip="How food affects your body" w:history="1">
        <w:r w:rsidR="007D6198" w:rsidRPr="00024B1B">
          <w:rPr>
            <w:rStyle w:val="Hyperlink"/>
          </w:rPr>
          <w:t>How food affects your body</w:t>
        </w:r>
      </w:hyperlink>
      <w:r w:rsidR="007D6198" w:rsidRPr="00024B1B">
        <w:t> </w:t>
      </w:r>
      <w:r w:rsidR="007D6198" w:rsidRPr="00024B1B">
        <w:rPr>
          <w:noProof/>
          <w:lang w:eastAsia="en-GB"/>
        </w:rPr>
        <w:drawing>
          <wp:inline distT="0" distB="0" distL="0" distR="0" wp14:anchorId="4FB5ACE3" wp14:editId="07B64EFE">
            <wp:extent cx="152400" cy="152400"/>
            <wp:effectExtent l="0" t="0" r="0" b="0"/>
            <wp:docPr id="73854" name="Picture 7385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F403772" w14:textId="77777777" w:rsidR="007D6198" w:rsidRPr="00024B1B" w:rsidRDefault="00232133" w:rsidP="007D6198">
      <w:pPr>
        <w:numPr>
          <w:ilvl w:val="3"/>
          <w:numId w:val="60"/>
        </w:numPr>
        <w:spacing w:line="240" w:lineRule="auto"/>
      </w:pPr>
      <w:hyperlink r:id="rId453" w:tooltip="Food &amp; blood pressure" w:history="1">
        <w:r w:rsidR="007D6198" w:rsidRPr="00024B1B">
          <w:rPr>
            <w:rStyle w:val="Hyperlink"/>
          </w:rPr>
          <w:t>Food &amp; blood pressure</w:t>
        </w:r>
      </w:hyperlink>
      <w:r w:rsidR="007D6198" w:rsidRPr="00024B1B">
        <w:t> </w:t>
      </w:r>
      <w:r w:rsidR="007D6198" w:rsidRPr="00024B1B">
        <w:rPr>
          <w:noProof/>
          <w:lang w:eastAsia="en-GB"/>
        </w:rPr>
        <w:drawing>
          <wp:inline distT="0" distB="0" distL="0" distR="0" wp14:anchorId="78012788" wp14:editId="5F5694A0">
            <wp:extent cx="152400" cy="152400"/>
            <wp:effectExtent l="0" t="0" r="0" b="0"/>
            <wp:docPr id="73855" name="Picture 7385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9BEC80" w14:textId="77777777" w:rsidR="007D6198" w:rsidRPr="00024B1B" w:rsidRDefault="00232133" w:rsidP="007D6198">
      <w:pPr>
        <w:numPr>
          <w:ilvl w:val="3"/>
          <w:numId w:val="60"/>
        </w:numPr>
        <w:spacing w:line="240" w:lineRule="auto"/>
      </w:pPr>
      <w:hyperlink r:id="rId454" w:tooltip="Cholesterol levels" w:history="1">
        <w:r w:rsidR="007D6198" w:rsidRPr="00024B1B">
          <w:rPr>
            <w:rStyle w:val="Hyperlink"/>
          </w:rPr>
          <w:t>Cholesterol levels</w:t>
        </w:r>
      </w:hyperlink>
      <w:r w:rsidR="007D6198" w:rsidRPr="00024B1B">
        <w:t> </w:t>
      </w:r>
      <w:r w:rsidR="007D6198" w:rsidRPr="00024B1B">
        <w:rPr>
          <w:noProof/>
          <w:lang w:eastAsia="en-GB"/>
        </w:rPr>
        <w:drawing>
          <wp:inline distT="0" distB="0" distL="0" distR="0" wp14:anchorId="1790A082" wp14:editId="226A61A9">
            <wp:extent cx="152400" cy="152400"/>
            <wp:effectExtent l="0" t="0" r="0" b="0"/>
            <wp:docPr id="562" name="Picture 56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1CCCD68" w14:textId="77777777" w:rsidR="007D6198" w:rsidRPr="00024B1B" w:rsidRDefault="00232133" w:rsidP="007D6198">
      <w:pPr>
        <w:numPr>
          <w:ilvl w:val="3"/>
          <w:numId w:val="60"/>
        </w:numPr>
        <w:spacing w:line="240" w:lineRule="auto"/>
      </w:pPr>
      <w:hyperlink r:id="rId455" w:tooltip="Carbohydrate &amp; blood glucose" w:history="1">
        <w:r w:rsidR="007D6198" w:rsidRPr="00024B1B">
          <w:rPr>
            <w:rStyle w:val="Hyperlink"/>
          </w:rPr>
          <w:t>Carbohydrate &amp; blood glucose</w:t>
        </w:r>
      </w:hyperlink>
      <w:r w:rsidR="007D6198" w:rsidRPr="00024B1B">
        <w:t> </w:t>
      </w:r>
      <w:r w:rsidR="007D6198" w:rsidRPr="00024B1B">
        <w:rPr>
          <w:noProof/>
          <w:lang w:eastAsia="en-GB"/>
        </w:rPr>
        <w:drawing>
          <wp:inline distT="0" distB="0" distL="0" distR="0" wp14:anchorId="66316057" wp14:editId="0F49E28B">
            <wp:extent cx="152400" cy="152400"/>
            <wp:effectExtent l="0" t="0" r="0" b="0"/>
            <wp:docPr id="574" name="Picture 57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8F0DFA1" w14:textId="77777777" w:rsidR="007D6198" w:rsidRPr="00024B1B" w:rsidRDefault="00232133" w:rsidP="007D6198">
      <w:pPr>
        <w:numPr>
          <w:ilvl w:val="4"/>
          <w:numId w:val="60"/>
        </w:numPr>
        <w:spacing w:line="240" w:lineRule="auto"/>
      </w:pPr>
      <w:hyperlink r:id="rId456" w:tooltip="Carbohydrate in foods" w:history="1">
        <w:r w:rsidR="007D6198" w:rsidRPr="00024B1B">
          <w:rPr>
            <w:rStyle w:val="Hyperlink"/>
          </w:rPr>
          <w:t>Carbohydrate in foods</w:t>
        </w:r>
      </w:hyperlink>
      <w:r w:rsidR="007D6198" w:rsidRPr="00024B1B">
        <w:t> </w:t>
      </w:r>
      <w:r w:rsidR="007D6198" w:rsidRPr="00024B1B">
        <w:rPr>
          <w:noProof/>
          <w:lang w:eastAsia="en-GB"/>
        </w:rPr>
        <w:drawing>
          <wp:inline distT="0" distB="0" distL="0" distR="0" wp14:anchorId="2084A86B" wp14:editId="1C3DD402">
            <wp:extent cx="152400" cy="152400"/>
            <wp:effectExtent l="0" t="0" r="0" b="0"/>
            <wp:docPr id="575" name="Picture 57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BBFFCF4" w14:textId="77777777" w:rsidR="007D6198" w:rsidRPr="00024B1B" w:rsidRDefault="00232133" w:rsidP="007D6198">
      <w:pPr>
        <w:numPr>
          <w:ilvl w:val="4"/>
          <w:numId w:val="60"/>
        </w:numPr>
        <w:spacing w:line="240" w:lineRule="auto"/>
      </w:pPr>
      <w:hyperlink r:id="rId457" w:tooltip="Glycaemic index" w:history="1">
        <w:r w:rsidR="007D6198" w:rsidRPr="00024B1B">
          <w:rPr>
            <w:rStyle w:val="Hyperlink"/>
          </w:rPr>
          <w:t>Glycaemic index</w:t>
        </w:r>
      </w:hyperlink>
      <w:r w:rsidR="007D6198" w:rsidRPr="00024B1B">
        <w:t> </w:t>
      </w:r>
      <w:r w:rsidR="007D6198" w:rsidRPr="00024B1B">
        <w:rPr>
          <w:noProof/>
          <w:lang w:eastAsia="en-GB"/>
        </w:rPr>
        <w:drawing>
          <wp:inline distT="0" distB="0" distL="0" distR="0" wp14:anchorId="0AFB20FA" wp14:editId="5F2CDEE6">
            <wp:extent cx="152400" cy="152400"/>
            <wp:effectExtent l="0" t="0" r="0" b="0"/>
            <wp:docPr id="73856" name="Picture 7385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F57F1D5" w14:textId="77777777" w:rsidR="007D6198" w:rsidRPr="00024B1B" w:rsidRDefault="00232133" w:rsidP="007D6198">
      <w:pPr>
        <w:numPr>
          <w:ilvl w:val="4"/>
          <w:numId w:val="60"/>
        </w:numPr>
        <w:spacing w:line="240" w:lineRule="auto"/>
      </w:pPr>
      <w:hyperlink r:id="rId458" w:tooltip="Glycaemic load" w:history="1">
        <w:r w:rsidR="007D6198" w:rsidRPr="00024B1B">
          <w:rPr>
            <w:rStyle w:val="Hyperlink"/>
          </w:rPr>
          <w:t>Glycaemic load</w:t>
        </w:r>
      </w:hyperlink>
      <w:r w:rsidR="007D6198" w:rsidRPr="00024B1B">
        <w:t> </w:t>
      </w:r>
      <w:r w:rsidR="007D6198" w:rsidRPr="00024B1B">
        <w:rPr>
          <w:noProof/>
          <w:lang w:eastAsia="en-GB"/>
        </w:rPr>
        <w:drawing>
          <wp:inline distT="0" distB="0" distL="0" distR="0" wp14:anchorId="577013B7" wp14:editId="01B13E7B">
            <wp:extent cx="152400" cy="152400"/>
            <wp:effectExtent l="0" t="0" r="0" b="0"/>
            <wp:docPr id="73857" name="Picture 7385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BE56660" w14:textId="77777777" w:rsidR="007D6198" w:rsidRPr="00024B1B" w:rsidRDefault="00232133" w:rsidP="007D6198">
      <w:pPr>
        <w:numPr>
          <w:ilvl w:val="4"/>
          <w:numId w:val="60"/>
        </w:numPr>
        <w:spacing w:line="240" w:lineRule="auto"/>
      </w:pPr>
      <w:hyperlink r:id="rId459" w:tooltip="GI &amp; GL food tables" w:history="1">
        <w:r w:rsidR="007D6198" w:rsidRPr="00024B1B">
          <w:rPr>
            <w:rStyle w:val="Hyperlink"/>
          </w:rPr>
          <w:t>GI &amp; GL food tables</w:t>
        </w:r>
      </w:hyperlink>
      <w:r w:rsidR="007D6198" w:rsidRPr="00024B1B">
        <w:t> </w:t>
      </w:r>
      <w:r w:rsidR="007D6198" w:rsidRPr="00024B1B">
        <w:rPr>
          <w:noProof/>
          <w:lang w:eastAsia="en-GB"/>
        </w:rPr>
        <w:drawing>
          <wp:inline distT="0" distB="0" distL="0" distR="0" wp14:anchorId="07B6B6D9" wp14:editId="0791653A">
            <wp:extent cx="152400" cy="152400"/>
            <wp:effectExtent l="0" t="0" r="0" b="0"/>
            <wp:docPr id="73858" name="Picture 7385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A953D3A" w14:textId="77777777" w:rsidR="007D6198" w:rsidRPr="00024B1B" w:rsidRDefault="00232133" w:rsidP="007D6198">
      <w:pPr>
        <w:numPr>
          <w:ilvl w:val="3"/>
          <w:numId w:val="60"/>
        </w:numPr>
        <w:spacing w:line="240" w:lineRule="auto"/>
      </w:pPr>
      <w:hyperlink r:id="rId460" w:tooltip="Food &amp; hyperglycaemia" w:history="1">
        <w:r w:rsidR="007D6198" w:rsidRPr="00024B1B">
          <w:rPr>
            <w:rStyle w:val="Hyperlink"/>
          </w:rPr>
          <w:t>Food &amp; hyperglycaemia</w:t>
        </w:r>
      </w:hyperlink>
      <w:r w:rsidR="007D6198" w:rsidRPr="00024B1B">
        <w:t> </w:t>
      </w:r>
      <w:r w:rsidR="007D6198" w:rsidRPr="00024B1B">
        <w:rPr>
          <w:noProof/>
          <w:lang w:eastAsia="en-GB"/>
        </w:rPr>
        <w:drawing>
          <wp:inline distT="0" distB="0" distL="0" distR="0" wp14:anchorId="6FE503A0" wp14:editId="3FC91075">
            <wp:extent cx="152400" cy="152400"/>
            <wp:effectExtent l="0" t="0" r="0" b="0"/>
            <wp:docPr id="73859" name="Picture 7385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A5AB76E" w14:textId="77777777" w:rsidR="007D6198" w:rsidRPr="00024B1B" w:rsidRDefault="00232133" w:rsidP="007D6198">
      <w:pPr>
        <w:numPr>
          <w:ilvl w:val="3"/>
          <w:numId w:val="60"/>
        </w:numPr>
        <w:spacing w:line="240" w:lineRule="auto"/>
      </w:pPr>
      <w:hyperlink r:id="rId461" w:tooltip="Food &amp; hypos" w:history="1">
        <w:r w:rsidR="007D6198" w:rsidRPr="00024B1B">
          <w:rPr>
            <w:rStyle w:val="Hyperlink"/>
          </w:rPr>
          <w:t>Food &amp; hypos</w:t>
        </w:r>
      </w:hyperlink>
      <w:r w:rsidR="007D6198" w:rsidRPr="00024B1B">
        <w:t> </w:t>
      </w:r>
      <w:r w:rsidR="007D6198" w:rsidRPr="00024B1B">
        <w:rPr>
          <w:noProof/>
          <w:lang w:eastAsia="en-GB"/>
        </w:rPr>
        <w:drawing>
          <wp:inline distT="0" distB="0" distL="0" distR="0" wp14:anchorId="1F892AB4" wp14:editId="6C37F8D4">
            <wp:extent cx="152400" cy="152400"/>
            <wp:effectExtent l="0" t="0" r="0" b="0"/>
            <wp:docPr id="73860" name="Picture 7386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53BDD3C" w14:textId="77777777" w:rsidR="007D6198" w:rsidRPr="00024B1B" w:rsidRDefault="00232133" w:rsidP="007D6198">
      <w:pPr>
        <w:numPr>
          <w:ilvl w:val="3"/>
          <w:numId w:val="60"/>
        </w:numPr>
        <w:spacing w:line="240" w:lineRule="auto"/>
      </w:pPr>
      <w:hyperlink r:id="rId462" w:tooltip="How eating affects your mood" w:history="1">
        <w:r w:rsidR="007D6198" w:rsidRPr="00024B1B">
          <w:rPr>
            <w:rStyle w:val="Hyperlink"/>
          </w:rPr>
          <w:t>How eating affects your mood</w:t>
        </w:r>
      </w:hyperlink>
      <w:r w:rsidR="007D6198" w:rsidRPr="00024B1B">
        <w:t> </w:t>
      </w:r>
      <w:r w:rsidR="007D6198" w:rsidRPr="00024B1B">
        <w:rPr>
          <w:noProof/>
          <w:lang w:eastAsia="en-GB"/>
        </w:rPr>
        <w:drawing>
          <wp:inline distT="0" distB="0" distL="0" distR="0" wp14:anchorId="3A51DB1F" wp14:editId="715002B5">
            <wp:extent cx="152400" cy="152400"/>
            <wp:effectExtent l="0" t="0" r="0" b="0"/>
            <wp:docPr id="73861" name="Picture 7386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A344AD" w14:textId="77777777" w:rsidR="007D6198" w:rsidRPr="00024B1B" w:rsidRDefault="00232133" w:rsidP="007D6198">
      <w:pPr>
        <w:numPr>
          <w:ilvl w:val="2"/>
          <w:numId w:val="60"/>
        </w:numPr>
        <w:spacing w:line="240" w:lineRule="auto"/>
      </w:pPr>
      <w:hyperlink r:id="rId463" w:tooltip="Eating in special circumstances" w:history="1">
        <w:r w:rsidR="007D6198" w:rsidRPr="00024B1B">
          <w:rPr>
            <w:rStyle w:val="Hyperlink"/>
          </w:rPr>
          <w:t>Eating in special circumstances</w:t>
        </w:r>
      </w:hyperlink>
      <w:r w:rsidR="007D6198" w:rsidRPr="00024B1B">
        <w:t> </w:t>
      </w:r>
      <w:r w:rsidR="007D6198" w:rsidRPr="00024B1B">
        <w:rPr>
          <w:noProof/>
          <w:lang w:eastAsia="en-GB"/>
        </w:rPr>
        <w:drawing>
          <wp:inline distT="0" distB="0" distL="0" distR="0" wp14:anchorId="2584E0C7" wp14:editId="75AFF1E7">
            <wp:extent cx="152400" cy="152400"/>
            <wp:effectExtent l="0" t="0" r="0" b="0"/>
            <wp:docPr id="73862" name="Picture 7386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8E80AE" w14:textId="77777777" w:rsidR="007D6198" w:rsidRPr="00024B1B" w:rsidRDefault="00232133" w:rsidP="007D6198">
      <w:pPr>
        <w:numPr>
          <w:ilvl w:val="3"/>
          <w:numId w:val="60"/>
        </w:numPr>
        <w:spacing w:line="240" w:lineRule="auto"/>
      </w:pPr>
      <w:hyperlink r:id="rId464" w:tooltip="Special diets" w:history="1">
        <w:r w:rsidR="007D6198" w:rsidRPr="00024B1B">
          <w:rPr>
            <w:rStyle w:val="Hyperlink"/>
          </w:rPr>
          <w:t>Special diets</w:t>
        </w:r>
      </w:hyperlink>
      <w:r w:rsidR="007D6198" w:rsidRPr="00024B1B">
        <w:t> </w:t>
      </w:r>
      <w:r w:rsidR="007D6198" w:rsidRPr="00024B1B">
        <w:rPr>
          <w:noProof/>
          <w:lang w:eastAsia="en-GB"/>
        </w:rPr>
        <w:drawing>
          <wp:inline distT="0" distB="0" distL="0" distR="0" wp14:anchorId="79E03349" wp14:editId="291C67D7">
            <wp:extent cx="152400" cy="152400"/>
            <wp:effectExtent l="0" t="0" r="0" b="0"/>
            <wp:docPr id="73863" name="Picture 7386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3EB7943" w14:textId="77777777" w:rsidR="007D6198" w:rsidRPr="00024B1B" w:rsidRDefault="00232133" w:rsidP="007D6198">
      <w:pPr>
        <w:numPr>
          <w:ilvl w:val="3"/>
          <w:numId w:val="60"/>
        </w:numPr>
        <w:spacing w:line="240" w:lineRule="auto"/>
      </w:pPr>
      <w:hyperlink r:id="rId465" w:tooltip="Eating at celebrations" w:history="1">
        <w:r w:rsidR="007D6198" w:rsidRPr="00024B1B">
          <w:rPr>
            <w:rStyle w:val="Hyperlink"/>
          </w:rPr>
          <w:t>Eating at celebrations</w:t>
        </w:r>
      </w:hyperlink>
      <w:r w:rsidR="007D6198" w:rsidRPr="00024B1B">
        <w:t> </w:t>
      </w:r>
      <w:r w:rsidR="007D6198" w:rsidRPr="00024B1B">
        <w:rPr>
          <w:noProof/>
          <w:lang w:eastAsia="en-GB"/>
        </w:rPr>
        <w:drawing>
          <wp:inline distT="0" distB="0" distL="0" distR="0" wp14:anchorId="41C8615F" wp14:editId="3F4C512E">
            <wp:extent cx="152400" cy="152400"/>
            <wp:effectExtent l="0" t="0" r="0" b="0"/>
            <wp:docPr id="73864" name="Picture 7386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B97E850" w14:textId="77777777" w:rsidR="007D6198" w:rsidRPr="00024B1B" w:rsidRDefault="00232133" w:rsidP="007D6198">
      <w:pPr>
        <w:numPr>
          <w:ilvl w:val="3"/>
          <w:numId w:val="60"/>
        </w:numPr>
        <w:spacing w:line="240" w:lineRule="auto"/>
      </w:pPr>
      <w:hyperlink r:id="rId466" w:tooltip="Eating out" w:history="1">
        <w:r w:rsidR="007D6198" w:rsidRPr="00024B1B">
          <w:rPr>
            <w:rStyle w:val="Hyperlink"/>
          </w:rPr>
          <w:t>Eating out</w:t>
        </w:r>
      </w:hyperlink>
      <w:r w:rsidR="007D6198" w:rsidRPr="00024B1B">
        <w:t> </w:t>
      </w:r>
      <w:r w:rsidR="007D6198" w:rsidRPr="00024B1B">
        <w:rPr>
          <w:noProof/>
          <w:lang w:eastAsia="en-GB"/>
        </w:rPr>
        <w:drawing>
          <wp:inline distT="0" distB="0" distL="0" distR="0" wp14:anchorId="6DD3191D" wp14:editId="567771B5">
            <wp:extent cx="152400" cy="152400"/>
            <wp:effectExtent l="0" t="0" r="0" b="0"/>
            <wp:docPr id="73865" name="Picture 7386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B83142" w14:textId="77777777" w:rsidR="007D6198" w:rsidRPr="00024B1B" w:rsidRDefault="00232133" w:rsidP="007D6198">
      <w:pPr>
        <w:numPr>
          <w:ilvl w:val="3"/>
          <w:numId w:val="60"/>
        </w:numPr>
        <w:spacing w:line="240" w:lineRule="auto"/>
      </w:pPr>
      <w:hyperlink r:id="rId467" w:tooltip="Eating at festivals" w:history="1">
        <w:r w:rsidR="007D6198" w:rsidRPr="00024B1B">
          <w:rPr>
            <w:rStyle w:val="Hyperlink"/>
          </w:rPr>
          <w:t>Eating at festivals</w:t>
        </w:r>
      </w:hyperlink>
      <w:r w:rsidR="007D6198" w:rsidRPr="00024B1B">
        <w:t> </w:t>
      </w:r>
      <w:r w:rsidR="007D6198" w:rsidRPr="00024B1B">
        <w:rPr>
          <w:noProof/>
          <w:lang w:eastAsia="en-GB"/>
        </w:rPr>
        <w:drawing>
          <wp:inline distT="0" distB="0" distL="0" distR="0" wp14:anchorId="3F52167A" wp14:editId="4B352B79">
            <wp:extent cx="152400" cy="152400"/>
            <wp:effectExtent l="0" t="0" r="0" b="0"/>
            <wp:docPr id="73866" name="Picture 7386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E4695E8" w14:textId="77777777" w:rsidR="007D6198" w:rsidRPr="00024B1B" w:rsidRDefault="00232133" w:rsidP="007D6198">
      <w:pPr>
        <w:numPr>
          <w:ilvl w:val="3"/>
          <w:numId w:val="60"/>
        </w:numPr>
        <w:spacing w:line="240" w:lineRule="auto"/>
      </w:pPr>
      <w:hyperlink r:id="rId468" w:tooltip="Eating a healthy lunch at work" w:history="1">
        <w:r w:rsidR="007D6198" w:rsidRPr="00024B1B">
          <w:rPr>
            <w:rStyle w:val="Hyperlink"/>
          </w:rPr>
          <w:t>Eating a healthy lunch at work</w:t>
        </w:r>
      </w:hyperlink>
      <w:r w:rsidR="007D6198" w:rsidRPr="00024B1B">
        <w:t> </w:t>
      </w:r>
      <w:r w:rsidR="007D6198" w:rsidRPr="00024B1B">
        <w:rPr>
          <w:noProof/>
          <w:lang w:eastAsia="en-GB"/>
        </w:rPr>
        <w:drawing>
          <wp:inline distT="0" distB="0" distL="0" distR="0" wp14:anchorId="51D1A30A" wp14:editId="7268878D">
            <wp:extent cx="152400" cy="152400"/>
            <wp:effectExtent l="0" t="0" r="0" b="0"/>
            <wp:docPr id="73867" name="Picture 7386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4F1B289" w14:textId="77777777" w:rsidR="007D6198" w:rsidRPr="00024B1B" w:rsidRDefault="00232133" w:rsidP="007D6198">
      <w:pPr>
        <w:numPr>
          <w:ilvl w:val="3"/>
          <w:numId w:val="60"/>
        </w:numPr>
        <w:spacing w:line="240" w:lineRule="auto"/>
      </w:pPr>
      <w:hyperlink r:id="rId469" w:tooltip="Eating and shift work" w:history="1">
        <w:r w:rsidR="007D6198" w:rsidRPr="00024B1B">
          <w:rPr>
            <w:rStyle w:val="Hyperlink"/>
          </w:rPr>
          <w:t>Eating and shift work</w:t>
        </w:r>
      </w:hyperlink>
      <w:r w:rsidR="007D6198" w:rsidRPr="00024B1B">
        <w:t> </w:t>
      </w:r>
      <w:r w:rsidR="007D6198" w:rsidRPr="00024B1B">
        <w:rPr>
          <w:noProof/>
          <w:lang w:eastAsia="en-GB"/>
        </w:rPr>
        <w:drawing>
          <wp:inline distT="0" distB="0" distL="0" distR="0" wp14:anchorId="2F253305" wp14:editId="412317F7">
            <wp:extent cx="152400" cy="152400"/>
            <wp:effectExtent l="0" t="0" r="0" b="0"/>
            <wp:docPr id="73868" name="Picture 7386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75AEFA9" w14:textId="77777777" w:rsidR="007D6198" w:rsidRPr="00024B1B" w:rsidRDefault="00232133" w:rsidP="007D6198">
      <w:pPr>
        <w:numPr>
          <w:ilvl w:val="3"/>
          <w:numId w:val="60"/>
        </w:numPr>
        <w:spacing w:line="240" w:lineRule="auto"/>
      </w:pPr>
      <w:hyperlink r:id="rId470" w:tooltip="Eating on sick days" w:history="1">
        <w:r w:rsidR="007D6198" w:rsidRPr="00024B1B">
          <w:rPr>
            <w:rStyle w:val="Hyperlink"/>
          </w:rPr>
          <w:t>Eating on sick days</w:t>
        </w:r>
      </w:hyperlink>
      <w:r w:rsidR="007D6198" w:rsidRPr="00024B1B">
        <w:t> </w:t>
      </w:r>
      <w:r w:rsidR="007D6198" w:rsidRPr="00024B1B">
        <w:rPr>
          <w:noProof/>
          <w:lang w:eastAsia="en-GB"/>
        </w:rPr>
        <w:drawing>
          <wp:inline distT="0" distB="0" distL="0" distR="0" wp14:anchorId="7A5B2DB4" wp14:editId="16F53D77">
            <wp:extent cx="152400" cy="152400"/>
            <wp:effectExtent l="0" t="0" r="0" b="0"/>
            <wp:docPr id="73869" name="Picture 7386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6A90196" w14:textId="77777777" w:rsidR="007D6198" w:rsidRPr="00024B1B" w:rsidRDefault="00232133" w:rsidP="007D6198">
      <w:pPr>
        <w:numPr>
          <w:ilvl w:val="3"/>
          <w:numId w:val="60"/>
        </w:numPr>
        <w:spacing w:line="240" w:lineRule="auto"/>
      </w:pPr>
      <w:hyperlink r:id="rId471" w:tooltip="Medications and food" w:history="1">
        <w:r w:rsidR="007D6198" w:rsidRPr="00024B1B">
          <w:rPr>
            <w:rStyle w:val="Hyperlink"/>
          </w:rPr>
          <w:t>Medications and food</w:t>
        </w:r>
      </w:hyperlink>
      <w:r w:rsidR="007D6198" w:rsidRPr="00024B1B">
        <w:t> </w:t>
      </w:r>
      <w:r w:rsidR="007D6198" w:rsidRPr="00024B1B">
        <w:rPr>
          <w:noProof/>
          <w:lang w:eastAsia="en-GB"/>
        </w:rPr>
        <w:drawing>
          <wp:inline distT="0" distB="0" distL="0" distR="0" wp14:anchorId="5943C76F" wp14:editId="1846D8ED">
            <wp:extent cx="152400" cy="152400"/>
            <wp:effectExtent l="0" t="0" r="0" b="0"/>
            <wp:docPr id="73870" name="Picture 7387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CAE8D25" w14:textId="77777777" w:rsidR="007D6198" w:rsidRPr="00024B1B" w:rsidRDefault="00232133" w:rsidP="007D6198">
      <w:pPr>
        <w:numPr>
          <w:ilvl w:val="3"/>
          <w:numId w:val="60"/>
        </w:numPr>
        <w:spacing w:line="240" w:lineRule="auto"/>
      </w:pPr>
      <w:hyperlink r:id="rId472" w:tooltip="Explaining to others about your diet" w:history="1">
        <w:r w:rsidR="007D6198" w:rsidRPr="00024B1B">
          <w:rPr>
            <w:rStyle w:val="Hyperlink"/>
          </w:rPr>
          <w:t>Explaining to others about your diet</w:t>
        </w:r>
      </w:hyperlink>
      <w:r w:rsidR="007D6198" w:rsidRPr="00024B1B">
        <w:t> </w:t>
      </w:r>
      <w:r w:rsidR="007D6198" w:rsidRPr="00024B1B">
        <w:rPr>
          <w:noProof/>
          <w:lang w:eastAsia="en-GB"/>
        </w:rPr>
        <w:drawing>
          <wp:inline distT="0" distB="0" distL="0" distR="0" wp14:anchorId="70FCA947" wp14:editId="27F6F6F0">
            <wp:extent cx="152400" cy="152400"/>
            <wp:effectExtent l="0" t="0" r="0" b="0"/>
            <wp:docPr id="73871" name="Picture 7387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F697A03" w14:textId="77777777" w:rsidR="007D6198" w:rsidRPr="00024B1B" w:rsidRDefault="00232133" w:rsidP="007D6198">
      <w:pPr>
        <w:numPr>
          <w:ilvl w:val="2"/>
          <w:numId w:val="60"/>
        </w:numPr>
        <w:spacing w:line="240" w:lineRule="auto"/>
      </w:pPr>
      <w:hyperlink r:id="rId473" w:tooltip="Shopping for food" w:history="1">
        <w:r w:rsidR="007D6198" w:rsidRPr="00024B1B">
          <w:rPr>
            <w:rStyle w:val="Hyperlink"/>
          </w:rPr>
          <w:t>Shopping for food</w:t>
        </w:r>
      </w:hyperlink>
      <w:r w:rsidR="007D6198" w:rsidRPr="00024B1B">
        <w:t> </w:t>
      </w:r>
      <w:r w:rsidR="007D6198" w:rsidRPr="00024B1B">
        <w:rPr>
          <w:noProof/>
          <w:lang w:eastAsia="en-GB"/>
        </w:rPr>
        <w:drawing>
          <wp:inline distT="0" distB="0" distL="0" distR="0" wp14:anchorId="486C2F7A" wp14:editId="79663070">
            <wp:extent cx="152400" cy="152400"/>
            <wp:effectExtent l="0" t="0" r="0" b="0"/>
            <wp:docPr id="73872" name="Picture 7387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C7AC06C" w14:textId="77777777" w:rsidR="007D6198" w:rsidRPr="00024B1B" w:rsidRDefault="00232133" w:rsidP="007D6198">
      <w:pPr>
        <w:numPr>
          <w:ilvl w:val="1"/>
          <w:numId w:val="60"/>
        </w:numPr>
        <w:spacing w:line="240" w:lineRule="auto"/>
      </w:pPr>
      <w:hyperlink r:id="rId474" w:tooltip="Relationships" w:history="1">
        <w:r w:rsidR="007D6198" w:rsidRPr="00024B1B">
          <w:rPr>
            <w:rStyle w:val="Hyperlink"/>
          </w:rPr>
          <w:t>Relationships</w:t>
        </w:r>
      </w:hyperlink>
      <w:r w:rsidR="007D6198" w:rsidRPr="00024B1B">
        <w:t> </w:t>
      </w:r>
      <w:r w:rsidR="007D6198" w:rsidRPr="00024B1B">
        <w:rPr>
          <w:noProof/>
          <w:lang w:eastAsia="en-GB"/>
        </w:rPr>
        <w:drawing>
          <wp:inline distT="0" distB="0" distL="0" distR="0" wp14:anchorId="605D1FB6" wp14:editId="6F968007">
            <wp:extent cx="152400" cy="152400"/>
            <wp:effectExtent l="0" t="0" r="0" b="0"/>
            <wp:docPr id="73873" name="Picture 7387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C34C853" w14:textId="77777777" w:rsidR="007D6198" w:rsidRPr="00024B1B" w:rsidRDefault="00232133" w:rsidP="007D6198">
      <w:pPr>
        <w:numPr>
          <w:ilvl w:val="2"/>
          <w:numId w:val="60"/>
        </w:numPr>
        <w:spacing w:line="240" w:lineRule="auto"/>
      </w:pPr>
      <w:hyperlink r:id="rId475" w:tooltip="The emotional impact of diabetes" w:history="1">
        <w:r w:rsidR="007D6198" w:rsidRPr="00024B1B">
          <w:rPr>
            <w:rStyle w:val="Hyperlink"/>
          </w:rPr>
          <w:t>The emotional impact of diabetes</w:t>
        </w:r>
      </w:hyperlink>
      <w:r w:rsidR="007D6198" w:rsidRPr="00024B1B">
        <w:t> </w:t>
      </w:r>
      <w:r w:rsidR="007D6198" w:rsidRPr="00024B1B">
        <w:rPr>
          <w:noProof/>
          <w:lang w:eastAsia="en-GB"/>
        </w:rPr>
        <w:drawing>
          <wp:inline distT="0" distB="0" distL="0" distR="0" wp14:anchorId="7BBA707E" wp14:editId="3A7A9DD1">
            <wp:extent cx="152400" cy="152400"/>
            <wp:effectExtent l="0" t="0" r="0" b="0"/>
            <wp:docPr id="73874" name="Picture 7387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FF5F0DF" w14:textId="77777777" w:rsidR="007D6198" w:rsidRPr="00024B1B" w:rsidRDefault="00232133" w:rsidP="007D6198">
      <w:pPr>
        <w:numPr>
          <w:ilvl w:val="2"/>
          <w:numId w:val="60"/>
        </w:numPr>
        <w:spacing w:line="240" w:lineRule="auto"/>
      </w:pPr>
      <w:hyperlink r:id="rId476" w:tooltip="Sex &amp; intimacy" w:history="1">
        <w:r w:rsidR="007D6198" w:rsidRPr="00024B1B">
          <w:rPr>
            <w:rStyle w:val="Hyperlink"/>
          </w:rPr>
          <w:t>Sex &amp; intimacy</w:t>
        </w:r>
      </w:hyperlink>
      <w:r w:rsidR="007D6198" w:rsidRPr="00024B1B">
        <w:t> </w:t>
      </w:r>
      <w:r w:rsidR="007D6198" w:rsidRPr="00024B1B">
        <w:rPr>
          <w:noProof/>
          <w:lang w:eastAsia="en-GB"/>
        </w:rPr>
        <w:drawing>
          <wp:inline distT="0" distB="0" distL="0" distR="0" wp14:anchorId="0D052123" wp14:editId="18D4F6C3">
            <wp:extent cx="152400" cy="152400"/>
            <wp:effectExtent l="0" t="0" r="0" b="0"/>
            <wp:docPr id="73875" name="Picture 7387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92650E3" w14:textId="77777777" w:rsidR="007D6198" w:rsidRPr="00024B1B" w:rsidRDefault="00232133" w:rsidP="007D6198">
      <w:pPr>
        <w:numPr>
          <w:ilvl w:val="2"/>
          <w:numId w:val="60"/>
        </w:numPr>
        <w:spacing w:line="240" w:lineRule="auto"/>
      </w:pPr>
      <w:hyperlink r:id="rId477" w:tooltip="Pregnancy" w:history="1">
        <w:r w:rsidR="007D6198" w:rsidRPr="00024B1B">
          <w:rPr>
            <w:rStyle w:val="Hyperlink"/>
          </w:rPr>
          <w:t>Pregnancy</w:t>
        </w:r>
      </w:hyperlink>
      <w:r w:rsidR="007D6198" w:rsidRPr="00024B1B">
        <w:t> </w:t>
      </w:r>
      <w:r w:rsidR="007D6198" w:rsidRPr="00024B1B">
        <w:rPr>
          <w:noProof/>
          <w:lang w:eastAsia="en-GB"/>
        </w:rPr>
        <w:drawing>
          <wp:inline distT="0" distB="0" distL="0" distR="0" wp14:anchorId="3D0B4F69" wp14:editId="75F24E4D">
            <wp:extent cx="152400" cy="152400"/>
            <wp:effectExtent l="0" t="0" r="0" b="0"/>
            <wp:docPr id="73876" name="Picture 7387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DF9DEF2" w14:textId="77777777" w:rsidR="007D6198" w:rsidRPr="00024B1B" w:rsidRDefault="00232133" w:rsidP="007D6198">
      <w:pPr>
        <w:numPr>
          <w:ilvl w:val="2"/>
          <w:numId w:val="60"/>
        </w:numPr>
        <w:spacing w:line="240" w:lineRule="auto"/>
      </w:pPr>
      <w:hyperlink r:id="rId478" w:tooltip="Resources for family, relatives and friends" w:history="1">
        <w:r w:rsidR="007D6198" w:rsidRPr="00024B1B">
          <w:rPr>
            <w:rStyle w:val="Hyperlink"/>
          </w:rPr>
          <w:t>Resources for family, relatives and friends</w:t>
        </w:r>
      </w:hyperlink>
      <w:r w:rsidR="007D6198" w:rsidRPr="00024B1B">
        <w:t> </w:t>
      </w:r>
      <w:r w:rsidR="007D6198" w:rsidRPr="00024B1B">
        <w:rPr>
          <w:noProof/>
          <w:lang w:eastAsia="en-GB"/>
        </w:rPr>
        <w:drawing>
          <wp:inline distT="0" distB="0" distL="0" distR="0" wp14:anchorId="6BB2D409" wp14:editId="467D450C">
            <wp:extent cx="152400" cy="152400"/>
            <wp:effectExtent l="0" t="0" r="0" b="0"/>
            <wp:docPr id="73877" name="Picture 7387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5EAB285" w14:textId="77777777" w:rsidR="007D6198" w:rsidRPr="00024B1B" w:rsidRDefault="00232133" w:rsidP="007D6198">
      <w:pPr>
        <w:numPr>
          <w:ilvl w:val="1"/>
          <w:numId w:val="60"/>
        </w:numPr>
        <w:spacing w:line="240" w:lineRule="auto"/>
      </w:pPr>
      <w:hyperlink r:id="rId479" w:tooltip="Work" w:history="1">
        <w:r w:rsidR="007D6198" w:rsidRPr="00024B1B">
          <w:rPr>
            <w:rStyle w:val="Hyperlink"/>
          </w:rPr>
          <w:t>Work</w:t>
        </w:r>
      </w:hyperlink>
      <w:r w:rsidR="007D6198" w:rsidRPr="00024B1B">
        <w:t> </w:t>
      </w:r>
      <w:r w:rsidR="007D6198" w:rsidRPr="00024B1B">
        <w:rPr>
          <w:noProof/>
          <w:lang w:eastAsia="en-GB"/>
        </w:rPr>
        <w:drawing>
          <wp:inline distT="0" distB="0" distL="0" distR="0" wp14:anchorId="4ECEA6DD" wp14:editId="68E44D64">
            <wp:extent cx="152400" cy="152400"/>
            <wp:effectExtent l="0" t="0" r="0" b="0"/>
            <wp:docPr id="73878" name="Picture 7387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7CF7287" w14:textId="77777777" w:rsidR="007D6198" w:rsidRPr="00024B1B" w:rsidRDefault="00232133" w:rsidP="007D6198">
      <w:pPr>
        <w:numPr>
          <w:ilvl w:val="2"/>
          <w:numId w:val="60"/>
        </w:numPr>
        <w:spacing w:line="240" w:lineRule="auto"/>
      </w:pPr>
      <w:hyperlink r:id="rId480" w:tooltip="Managing diabetes at work" w:history="1">
        <w:r w:rsidR="007D6198" w:rsidRPr="00024B1B">
          <w:rPr>
            <w:rStyle w:val="Hyperlink"/>
          </w:rPr>
          <w:t>Managing diabetes at work</w:t>
        </w:r>
      </w:hyperlink>
      <w:r w:rsidR="007D6198" w:rsidRPr="00024B1B">
        <w:t> </w:t>
      </w:r>
      <w:r w:rsidR="007D6198" w:rsidRPr="00024B1B">
        <w:rPr>
          <w:noProof/>
          <w:lang w:eastAsia="en-GB"/>
        </w:rPr>
        <w:drawing>
          <wp:inline distT="0" distB="0" distL="0" distR="0" wp14:anchorId="1979DEC1" wp14:editId="73635B64">
            <wp:extent cx="152400" cy="152400"/>
            <wp:effectExtent l="0" t="0" r="0" b="0"/>
            <wp:docPr id="73879" name="Picture 7387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C69998E" w14:textId="77777777" w:rsidR="007D6198" w:rsidRPr="00024B1B" w:rsidRDefault="00232133" w:rsidP="007D6198">
      <w:pPr>
        <w:numPr>
          <w:ilvl w:val="2"/>
          <w:numId w:val="60"/>
        </w:numPr>
        <w:spacing w:line="240" w:lineRule="auto"/>
      </w:pPr>
      <w:hyperlink r:id="rId481" w:tooltip="When to tell employers and recruiters" w:history="1">
        <w:r w:rsidR="007D6198" w:rsidRPr="00024B1B">
          <w:rPr>
            <w:rStyle w:val="Hyperlink"/>
          </w:rPr>
          <w:t>When to tell employers and recruiters</w:t>
        </w:r>
      </w:hyperlink>
      <w:r w:rsidR="007D6198" w:rsidRPr="00024B1B">
        <w:t> </w:t>
      </w:r>
      <w:r w:rsidR="007D6198" w:rsidRPr="00024B1B">
        <w:rPr>
          <w:noProof/>
          <w:lang w:eastAsia="en-GB"/>
        </w:rPr>
        <w:drawing>
          <wp:inline distT="0" distB="0" distL="0" distR="0" wp14:anchorId="45B5FDE5" wp14:editId="71DA09B0">
            <wp:extent cx="152400" cy="152400"/>
            <wp:effectExtent l="0" t="0" r="0" b="0"/>
            <wp:docPr id="73880" name="Picture 7388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A34C7BD" w14:textId="77777777" w:rsidR="007D6198" w:rsidRPr="00024B1B" w:rsidRDefault="00232133" w:rsidP="007D6198">
      <w:pPr>
        <w:numPr>
          <w:ilvl w:val="2"/>
          <w:numId w:val="60"/>
        </w:numPr>
        <w:spacing w:line="240" w:lineRule="auto"/>
      </w:pPr>
      <w:hyperlink r:id="rId482" w:tooltip="Employment law" w:history="1">
        <w:r w:rsidR="007D6198" w:rsidRPr="00024B1B">
          <w:rPr>
            <w:rStyle w:val="Hyperlink"/>
          </w:rPr>
          <w:t>Employment law</w:t>
        </w:r>
      </w:hyperlink>
      <w:r w:rsidR="007D6198" w:rsidRPr="00024B1B">
        <w:t> </w:t>
      </w:r>
      <w:r w:rsidR="007D6198" w:rsidRPr="00024B1B">
        <w:rPr>
          <w:noProof/>
          <w:lang w:eastAsia="en-GB"/>
        </w:rPr>
        <w:drawing>
          <wp:inline distT="0" distB="0" distL="0" distR="0" wp14:anchorId="54B29A6D" wp14:editId="62DB1A3E">
            <wp:extent cx="152400" cy="152400"/>
            <wp:effectExtent l="0" t="0" r="0" b="0"/>
            <wp:docPr id="73881" name="Picture 7388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5DF4766" w14:textId="77777777" w:rsidR="007D6198" w:rsidRPr="00024B1B" w:rsidRDefault="00232133" w:rsidP="007D6198">
      <w:pPr>
        <w:numPr>
          <w:ilvl w:val="2"/>
          <w:numId w:val="60"/>
        </w:numPr>
        <w:spacing w:line="240" w:lineRule="auto"/>
      </w:pPr>
      <w:hyperlink r:id="rId483" w:tooltip="Shift work" w:history="1">
        <w:r w:rsidR="007D6198" w:rsidRPr="00024B1B">
          <w:rPr>
            <w:rStyle w:val="Hyperlink"/>
          </w:rPr>
          <w:t>Shift work</w:t>
        </w:r>
      </w:hyperlink>
      <w:r w:rsidR="007D6198" w:rsidRPr="00024B1B">
        <w:t> </w:t>
      </w:r>
      <w:r w:rsidR="007D6198" w:rsidRPr="00024B1B">
        <w:rPr>
          <w:noProof/>
          <w:lang w:eastAsia="en-GB"/>
        </w:rPr>
        <w:drawing>
          <wp:inline distT="0" distB="0" distL="0" distR="0" wp14:anchorId="0A8AA3C7" wp14:editId="03B9C850">
            <wp:extent cx="152400" cy="152400"/>
            <wp:effectExtent l="0" t="0" r="0" b="0"/>
            <wp:docPr id="73882" name="Picture 7388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1C2CE34" w14:textId="77777777" w:rsidR="007D6198" w:rsidRPr="00024B1B" w:rsidRDefault="00232133" w:rsidP="007D6198">
      <w:pPr>
        <w:numPr>
          <w:ilvl w:val="1"/>
          <w:numId w:val="60"/>
        </w:numPr>
        <w:spacing w:line="240" w:lineRule="auto"/>
      </w:pPr>
      <w:hyperlink r:id="rId484" w:tooltip="Social life" w:history="1">
        <w:r w:rsidR="007D6198" w:rsidRPr="00024B1B">
          <w:rPr>
            <w:rStyle w:val="Hyperlink"/>
          </w:rPr>
          <w:t>Social life</w:t>
        </w:r>
      </w:hyperlink>
      <w:r w:rsidR="007D6198" w:rsidRPr="00024B1B">
        <w:t> </w:t>
      </w:r>
      <w:r w:rsidR="007D6198" w:rsidRPr="00024B1B">
        <w:rPr>
          <w:noProof/>
          <w:lang w:eastAsia="en-GB"/>
        </w:rPr>
        <w:drawing>
          <wp:inline distT="0" distB="0" distL="0" distR="0" wp14:anchorId="09464F53" wp14:editId="695DE7B6">
            <wp:extent cx="152400" cy="152400"/>
            <wp:effectExtent l="0" t="0" r="0" b="0"/>
            <wp:docPr id="73883" name="Picture 7388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96D5292" w14:textId="77777777" w:rsidR="007D6198" w:rsidRPr="00024B1B" w:rsidRDefault="00232133" w:rsidP="007D6198">
      <w:pPr>
        <w:numPr>
          <w:ilvl w:val="2"/>
          <w:numId w:val="60"/>
        </w:numPr>
        <w:spacing w:line="240" w:lineRule="auto"/>
      </w:pPr>
      <w:hyperlink r:id="rId485" w:tooltip="Alcohol and recreational drugs" w:history="1">
        <w:r w:rsidR="007D6198" w:rsidRPr="00024B1B">
          <w:rPr>
            <w:rStyle w:val="Hyperlink"/>
          </w:rPr>
          <w:t>Alcohol and recreational drugs</w:t>
        </w:r>
      </w:hyperlink>
      <w:r w:rsidR="007D6198" w:rsidRPr="00024B1B">
        <w:t> </w:t>
      </w:r>
      <w:r w:rsidR="007D6198" w:rsidRPr="00024B1B">
        <w:rPr>
          <w:noProof/>
          <w:lang w:eastAsia="en-GB"/>
        </w:rPr>
        <w:drawing>
          <wp:inline distT="0" distB="0" distL="0" distR="0" wp14:anchorId="528F12AC" wp14:editId="55CC3D5B">
            <wp:extent cx="152400" cy="152400"/>
            <wp:effectExtent l="0" t="0" r="0" b="0"/>
            <wp:docPr id="73884" name="Picture 7388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2056EED" w14:textId="77777777" w:rsidR="007D6198" w:rsidRPr="00024B1B" w:rsidRDefault="00232133" w:rsidP="007D6198">
      <w:pPr>
        <w:numPr>
          <w:ilvl w:val="2"/>
          <w:numId w:val="60"/>
        </w:numPr>
        <w:spacing w:line="240" w:lineRule="auto"/>
      </w:pPr>
      <w:hyperlink r:id="rId486" w:tooltip="Special occasions" w:history="1">
        <w:r w:rsidR="007D6198" w:rsidRPr="00024B1B">
          <w:rPr>
            <w:rStyle w:val="Hyperlink"/>
          </w:rPr>
          <w:t>Special occasions</w:t>
        </w:r>
      </w:hyperlink>
      <w:r w:rsidR="007D6198" w:rsidRPr="00024B1B">
        <w:t> </w:t>
      </w:r>
      <w:r w:rsidR="007D6198" w:rsidRPr="00024B1B">
        <w:rPr>
          <w:noProof/>
          <w:lang w:eastAsia="en-GB"/>
        </w:rPr>
        <w:drawing>
          <wp:inline distT="0" distB="0" distL="0" distR="0" wp14:anchorId="175AA2FA" wp14:editId="0B2B1F46">
            <wp:extent cx="152400" cy="152400"/>
            <wp:effectExtent l="0" t="0" r="0" b="0"/>
            <wp:docPr id="73885" name="Picture 7388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57D5A4F" w14:textId="77777777" w:rsidR="007D6198" w:rsidRPr="00024B1B" w:rsidRDefault="00232133" w:rsidP="007D6198">
      <w:pPr>
        <w:numPr>
          <w:ilvl w:val="2"/>
          <w:numId w:val="60"/>
        </w:numPr>
        <w:spacing w:line="240" w:lineRule="auto"/>
      </w:pPr>
      <w:hyperlink r:id="rId487" w:tooltip="Physical activity" w:history="1">
        <w:r w:rsidR="007D6198" w:rsidRPr="00024B1B">
          <w:rPr>
            <w:rStyle w:val="Hyperlink"/>
          </w:rPr>
          <w:t>Physical activity</w:t>
        </w:r>
      </w:hyperlink>
      <w:r w:rsidR="007D6198" w:rsidRPr="00024B1B">
        <w:t> </w:t>
      </w:r>
      <w:r w:rsidR="007D6198" w:rsidRPr="00024B1B">
        <w:rPr>
          <w:noProof/>
          <w:lang w:eastAsia="en-GB"/>
        </w:rPr>
        <w:drawing>
          <wp:inline distT="0" distB="0" distL="0" distR="0" wp14:anchorId="105B7ABA" wp14:editId="207FF130">
            <wp:extent cx="152400" cy="152400"/>
            <wp:effectExtent l="0" t="0" r="0" b="0"/>
            <wp:docPr id="73886" name="Picture 7388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4FE44DE" w14:textId="77777777" w:rsidR="007D6198" w:rsidRPr="00024B1B" w:rsidRDefault="00232133" w:rsidP="007D6198">
      <w:pPr>
        <w:numPr>
          <w:ilvl w:val="2"/>
          <w:numId w:val="60"/>
        </w:numPr>
        <w:spacing w:line="240" w:lineRule="auto"/>
      </w:pPr>
      <w:hyperlink r:id="rId488" w:tooltip="Eating socially" w:history="1">
        <w:r w:rsidR="007D6198" w:rsidRPr="00024B1B">
          <w:rPr>
            <w:rStyle w:val="Hyperlink"/>
          </w:rPr>
          <w:t>Eating socially</w:t>
        </w:r>
      </w:hyperlink>
      <w:r w:rsidR="007D6198" w:rsidRPr="00024B1B">
        <w:t> </w:t>
      </w:r>
      <w:r w:rsidR="007D6198" w:rsidRPr="00024B1B">
        <w:rPr>
          <w:noProof/>
          <w:lang w:eastAsia="en-GB"/>
        </w:rPr>
        <w:drawing>
          <wp:inline distT="0" distB="0" distL="0" distR="0" wp14:anchorId="67547A14" wp14:editId="2EDC4196">
            <wp:extent cx="152400" cy="152400"/>
            <wp:effectExtent l="0" t="0" r="0" b="0"/>
            <wp:docPr id="73887" name="Picture 7388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9A4CD05" w14:textId="77777777" w:rsidR="007D6198" w:rsidRPr="00024B1B" w:rsidRDefault="00232133" w:rsidP="007D6198">
      <w:pPr>
        <w:numPr>
          <w:ilvl w:val="1"/>
          <w:numId w:val="60"/>
        </w:numPr>
        <w:spacing w:line="240" w:lineRule="auto"/>
      </w:pPr>
      <w:hyperlink r:id="rId489" w:tooltip="Travel" w:history="1">
        <w:r w:rsidR="007D6198" w:rsidRPr="00024B1B">
          <w:rPr>
            <w:rStyle w:val="Hyperlink"/>
          </w:rPr>
          <w:t>Travel</w:t>
        </w:r>
      </w:hyperlink>
      <w:r w:rsidR="007D6198" w:rsidRPr="00024B1B">
        <w:t> </w:t>
      </w:r>
      <w:r w:rsidR="007D6198" w:rsidRPr="00024B1B">
        <w:rPr>
          <w:noProof/>
          <w:lang w:eastAsia="en-GB"/>
        </w:rPr>
        <w:drawing>
          <wp:inline distT="0" distB="0" distL="0" distR="0" wp14:anchorId="52CCD5AF" wp14:editId="172E6B46">
            <wp:extent cx="152400" cy="152400"/>
            <wp:effectExtent l="0" t="0" r="0" b="0"/>
            <wp:docPr id="73888" name="Picture 7388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25A0085" w14:textId="77777777" w:rsidR="007D6198" w:rsidRPr="00024B1B" w:rsidRDefault="00232133" w:rsidP="007D6198">
      <w:pPr>
        <w:numPr>
          <w:ilvl w:val="2"/>
          <w:numId w:val="60"/>
        </w:numPr>
        <w:spacing w:line="240" w:lineRule="auto"/>
      </w:pPr>
      <w:hyperlink r:id="rId490" w:tooltip="Travelling with medications" w:history="1">
        <w:r w:rsidR="007D6198" w:rsidRPr="00024B1B">
          <w:rPr>
            <w:rStyle w:val="Hyperlink"/>
          </w:rPr>
          <w:t>Travelling with medications</w:t>
        </w:r>
      </w:hyperlink>
      <w:r w:rsidR="007D6198" w:rsidRPr="00024B1B">
        <w:t> </w:t>
      </w:r>
      <w:r w:rsidR="007D6198" w:rsidRPr="00024B1B">
        <w:rPr>
          <w:noProof/>
          <w:lang w:eastAsia="en-GB"/>
        </w:rPr>
        <w:drawing>
          <wp:inline distT="0" distB="0" distL="0" distR="0" wp14:anchorId="6AD627F5" wp14:editId="34C7BF71">
            <wp:extent cx="152400" cy="152400"/>
            <wp:effectExtent l="0" t="0" r="0" b="0"/>
            <wp:docPr id="73889" name="Picture 7388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1D2E800" w14:textId="77777777" w:rsidR="007D6198" w:rsidRPr="00024B1B" w:rsidRDefault="00232133" w:rsidP="007D6198">
      <w:pPr>
        <w:numPr>
          <w:ilvl w:val="2"/>
          <w:numId w:val="60"/>
        </w:numPr>
        <w:spacing w:line="240" w:lineRule="auto"/>
      </w:pPr>
      <w:hyperlink r:id="rId491" w:tooltip="Maintaining healthy diet &amp; lifestyle abroad" w:history="1">
        <w:r w:rsidR="007D6198" w:rsidRPr="00024B1B">
          <w:rPr>
            <w:rStyle w:val="Hyperlink"/>
          </w:rPr>
          <w:t>Maintaining healthy diet &amp; lifestyle abroad</w:t>
        </w:r>
      </w:hyperlink>
      <w:r w:rsidR="007D6198" w:rsidRPr="00024B1B">
        <w:t> </w:t>
      </w:r>
      <w:r w:rsidR="007D6198" w:rsidRPr="00024B1B">
        <w:rPr>
          <w:noProof/>
          <w:lang w:eastAsia="en-GB"/>
        </w:rPr>
        <w:drawing>
          <wp:inline distT="0" distB="0" distL="0" distR="0" wp14:anchorId="6E081901" wp14:editId="47B43C17">
            <wp:extent cx="152400" cy="152400"/>
            <wp:effectExtent l="0" t="0" r="0" b="0"/>
            <wp:docPr id="73890" name="Picture 7389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31B213E" w14:textId="77777777" w:rsidR="007D6198" w:rsidRPr="00024B1B" w:rsidRDefault="00232133" w:rsidP="007D6198">
      <w:pPr>
        <w:numPr>
          <w:ilvl w:val="2"/>
          <w:numId w:val="60"/>
        </w:numPr>
        <w:spacing w:line="240" w:lineRule="auto"/>
      </w:pPr>
      <w:hyperlink r:id="rId492" w:tooltip="What to do if ill abroad" w:history="1">
        <w:r w:rsidR="007D6198" w:rsidRPr="00024B1B">
          <w:rPr>
            <w:rStyle w:val="Hyperlink"/>
          </w:rPr>
          <w:t>What to do if ill abroad</w:t>
        </w:r>
      </w:hyperlink>
      <w:r w:rsidR="007D6198" w:rsidRPr="00024B1B">
        <w:t> </w:t>
      </w:r>
      <w:r w:rsidR="007D6198" w:rsidRPr="00024B1B">
        <w:rPr>
          <w:noProof/>
          <w:lang w:eastAsia="en-GB"/>
        </w:rPr>
        <w:drawing>
          <wp:inline distT="0" distB="0" distL="0" distR="0" wp14:anchorId="68721A71" wp14:editId="7C6D43F4">
            <wp:extent cx="152400" cy="152400"/>
            <wp:effectExtent l="0" t="0" r="0" b="0"/>
            <wp:docPr id="73891" name="Picture 7389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2D707D0" w14:textId="77777777" w:rsidR="007D6198" w:rsidRPr="00024B1B" w:rsidRDefault="00232133" w:rsidP="007D6198">
      <w:pPr>
        <w:numPr>
          <w:ilvl w:val="2"/>
          <w:numId w:val="60"/>
        </w:numPr>
        <w:spacing w:line="240" w:lineRule="auto"/>
      </w:pPr>
      <w:hyperlink r:id="rId493" w:tooltip="Immunisations for travel" w:history="1">
        <w:r w:rsidR="007D6198" w:rsidRPr="00024B1B">
          <w:rPr>
            <w:rStyle w:val="Hyperlink"/>
          </w:rPr>
          <w:t>Immunisations for travel</w:t>
        </w:r>
      </w:hyperlink>
      <w:r w:rsidR="007D6198" w:rsidRPr="00024B1B">
        <w:t> </w:t>
      </w:r>
      <w:r w:rsidR="007D6198" w:rsidRPr="00024B1B">
        <w:rPr>
          <w:noProof/>
          <w:lang w:eastAsia="en-GB"/>
        </w:rPr>
        <w:drawing>
          <wp:inline distT="0" distB="0" distL="0" distR="0" wp14:anchorId="06D4DEDB" wp14:editId="2F762ABC">
            <wp:extent cx="152400" cy="152400"/>
            <wp:effectExtent l="0" t="0" r="0" b="0"/>
            <wp:docPr id="73892" name="Picture 7389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E538A8F" w14:textId="77777777" w:rsidR="007D6198" w:rsidRPr="00024B1B" w:rsidRDefault="00232133" w:rsidP="007D6198">
      <w:pPr>
        <w:numPr>
          <w:ilvl w:val="2"/>
          <w:numId w:val="60"/>
        </w:numPr>
        <w:spacing w:line="240" w:lineRule="auto"/>
      </w:pPr>
      <w:hyperlink r:id="rId494" w:tooltip="Travelling internationally" w:history="1">
        <w:r w:rsidR="007D6198" w:rsidRPr="00024B1B">
          <w:rPr>
            <w:rStyle w:val="Hyperlink"/>
          </w:rPr>
          <w:t>Travelling internationally</w:t>
        </w:r>
      </w:hyperlink>
      <w:r w:rsidR="007D6198" w:rsidRPr="00024B1B">
        <w:t> </w:t>
      </w:r>
      <w:r w:rsidR="007D6198" w:rsidRPr="00024B1B">
        <w:rPr>
          <w:noProof/>
          <w:lang w:eastAsia="en-GB"/>
        </w:rPr>
        <w:drawing>
          <wp:inline distT="0" distB="0" distL="0" distR="0" wp14:anchorId="63524A75" wp14:editId="66FF5460">
            <wp:extent cx="152400" cy="152400"/>
            <wp:effectExtent l="0" t="0" r="0" b="0"/>
            <wp:docPr id="73893" name="Picture 7389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5F7722D" w14:textId="77777777" w:rsidR="007D6198" w:rsidRPr="00024B1B" w:rsidRDefault="00232133" w:rsidP="007D6198">
      <w:pPr>
        <w:numPr>
          <w:ilvl w:val="2"/>
          <w:numId w:val="60"/>
        </w:numPr>
        <w:spacing w:line="240" w:lineRule="auto"/>
      </w:pPr>
      <w:hyperlink r:id="rId495" w:tooltip="Insurance" w:history="1">
        <w:r w:rsidR="007D6198" w:rsidRPr="00024B1B">
          <w:rPr>
            <w:rStyle w:val="Hyperlink"/>
          </w:rPr>
          <w:t>Insurance</w:t>
        </w:r>
      </w:hyperlink>
      <w:r w:rsidR="007D6198" w:rsidRPr="00024B1B">
        <w:t> </w:t>
      </w:r>
      <w:r w:rsidR="007D6198" w:rsidRPr="00024B1B">
        <w:rPr>
          <w:noProof/>
          <w:lang w:eastAsia="en-GB"/>
        </w:rPr>
        <w:drawing>
          <wp:inline distT="0" distB="0" distL="0" distR="0" wp14:anchorId="6C54D9F6" wp14:editId="0E3AB293">
            <wp:extent cx="152400" cy="152400"/>
            <wp:effectExtent l="0" t="0" r="0" b="0"/>
            <wp:docPr id="73894" name="Picture 7389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0E42D92" w14:textId="77777777" w:rsidR="007D6198" w:rsidRPr="00024B1B" w:rsidRDefault="00232133" w:rsidP="007D6198">
      <w:pPr>
        <w:numPr>
          <w:ilvl w:val="1"/>
          <w:numId w:val="60"/>
        </w:numPr>
        <w:spacing w:line="240" w:lineRule="auto"/>
      </w:pPr>
      <w:hyperlink r:id="rId496" w:tooltip="Driving" w:history="1">
        <w:r w:rsidR="007D6198" w:rsidRPr="00024B1B">
          <w:rPr>
            <w:rStyle w:val="Hyperlink"/>
          </w:rPr>
          <w:t>Driving</w:t>
        </w:r>
      </w:hyperlink>
      <w:r w:rsidR="007D6198" w:rsidRPr="00024B1B">
        <w:t> </w:t>
      </w:r>
      <w:r w:rsidR="007D6198" w:rsidRPr="00024B1B">
        <w:rPr>
          <w:noProof/>
          <w:lang w:eastAsia="en-GB"/>
        </w:rPr>
        <w:drawing>
          <wp:inline distT="0" distB="0" distL="0" distR="0" wp14:anchorId="7CE15CC8" wp14:editId="6CB16B60">
            <wp:extent cx="152400" cy="152400"/>
            <wp:effectExtent l="0" t="0" r="0" b="0"/>
            <wp:docPr id="73895" name="Picture 7389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CB5123B" w14:textId="77777777" w:rsidR="007D6198" w:rsidRPr="00024B1B" w:rsidRDefault="00232133" w:rsidP="007D6198">
      <w:pPr>
        <w:numPr>
          <w:ilvl w:val="2"/>
          <w:numId w:val="60"/>
        </w:numPr>
        <w:spacing w:line="240" w:lineRule="auto"/>
      </w:pPr>
      <w:hyperlink r:id="rId497" w:tooltip="Do I need to inform the DVLA about my diabetes?" w:history="1">
        <w:r w:rsidR="007D6198" w:rsidRPr="00024B1B">
          <w:rPr>
            <w:rStyle w:val="Hyperlink"/>
          </w:rPr>
          <w:t>Do I need to inform the DVLA about my diabetes?</w:t>
        </w:r>
      </w:hyperlink>
      <w:r w:rsidR="007D6198" w:rsidRPr="00024B1B">
        <w:t> </w:t>
      </w:r>
      <w:r w:rsidR="007D6198" w:rsidRPr="00024B1B">
        <w:rPr>
          <w:noProof/>
          <w:lang w:eastAsia="en-GB"/>
        </w:rPr>
        <w:drawing>
          <wp:inline distT="0" distB="0" distL="0" distR="0" wp14:anchorId="6D713257" wp14:editId="2AA5262C">
            <wp:extent cx="152400" cy="152400"/>
            <wp:effectExtent l="0" t="0" r="0" b="0"/>
            <wp:docPr id="163" name="Picture 16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9893342" w14:textId="77777777" w:rsidR="007D6198" w:rsidRPr="00024B1B" w:rsidRDefault="00232133" w:rsidP="007D6198">
      <w:pPr>
        <w:numPr>
          <w:ilvl w:val="2"/>
          <w:numId w:val="60"/>
        </w:numPr>
        <w:spacing w:line="240" w:lineRule="auto"/>
      </w:pPr>
      <w:hyperlink r:id="rId498" w:tooltip="What will happen if I inform the DVLA?" w:history="1">
        <w:r w:rsidR="007D6198" w:rsidRPr="00024B1B">
          <w:rPr>
            <w:rStyle w:val="Hyperlink"/>
          </w:rPr>
          <w:t>What will happen if I inform the DVLA?</w:t>
        </w:r>
      </w:hyperlink>
      <w:r w:rsidR="007D6198" w:rsidRPr="00024B1B">
        <w:t> </w:t>
      </w:r>
      <w:r w:rsidR="007D6198" w:rsidRPr="00024B1B">
        <w:rPr>
          <w:noProof/>
          <w:lang w:eastAsia="en-GB"/>
        </w:rPr>
        <w:drawing>
          <wp:inline distT="0" distB="0" distL="0" distR="0" wp14:anchorId="1CB6357C" wp14:editId="152EA52D">
            <wp:extent cx="152400" cy="152400"/>
            <wp:effectExtent l="0" t="0" r="0" b="0"/>
            <wp:docPr id="162" name="Picture 16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F802BF0" w14:textId="77777777" w:rsidR="007D6198" w:rsidRPr="00024B1B" w:rsidRDefault="00232133" w:rsidP="007D6198">
      <w:pPr>
        <w:numPr>
          <w:ilvl w:val="2"/>
          <w:numId w:val="60"/>
        </w:numPr>
        <w:spacing w:line="240" w:lineRule="auto"/>
      </w:pPr>
      <w:hyperlink r:id="rId499" w:tooltip="My motor insurance" w:history="1">
        <w:r w:rsidR="007D6198" w:rsidRPr="00024B1B">
          <w:rPr>
            <w:rStyle w:val="Hyperlink"/>
          </w:rPr>
          <w:t>My motor insurance</w:t>
        </w:r>
      </w:hyperlink>
      <w:r w:rsidR="007D6198" w:rsidRPr="00024B1B">
        <w:t> </w:t>
      </w:r>
      <w:r w:rsidR="007D6198" w:rsidRPr="00024B1B">
        <w:rPr>
          <w:noProof/>
          <w:lang w:eastAsia="en-GB"/>
        </w:rPr>
        <w:drawing>
          <wp:inline distT="0" distB="0" distL="0" distR="0" wp14:anchorId="39835BA2" wp14:editId="7F5F16BC">
            <wp:extent cx="152400" cy="152400"/>
            <wp:effectExtent l="0" t="0" r="0" b="0"/>
            <wp:docPr id="161" name="Picture 16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3228289" w14:textId="77777777" w:rsidR="007D6198" w:rsidRPr="00024B1B" w:rsidRDefault="00232133" w:rsidP="007D6198">
      <w:pPr>
        <w:numPr>
          <w:ilvl w:val="2"/>
          <w:numId w:val="60"/>
        </w:numPr>
        <w:spacing w:line="240" w:lineRule="auto"/>
      </w:pPr>
      <w:hyperlink r:id="rId500" w:tooltip="Hypo awareness when driving" w:history="1">
        <w:r w:rsidR="007D6198" w:rsidRPr="00024B1B">
          <w:rPr>
            <w:rStyle w:val="Hyperlink"/>
          </w:rPr>
          <w:t>Hypo awareness when driving</w:t>
        </w:r>
      </w:hyperlink>
      <w:r w:rsidR="007D6198" w:rsidRPr="00024B1B">
        <w:t> </w:t>
      </w:r>
      <w:r w:rsidR="007D6198" w:rsidRPr="00024B1B">
        <w:rPr>
          <w:noProof/>
          <w:lang w:eastAsia="en-GB"/>
        </w:rPr>
        <w:drawing>
          <wp:inline distT="0" distB="0" distL="0" distR="0" wp14:anchorId="7DF83609" wp14:editId="363DEE55">
            <wp:extent cx="152400" cy="152400"/>
            <wp:effectExtent l="0" t="0" r="0" b="0"/>
            <wp:docPr id="160" name="Picture 16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DF68E45" w14:textId="77777777" w:rsidR="007D6198" w:rsidRPr="00024B1B" w:rsidRDefault="00232133" w:rsidP="007D6198">
      <w:pPr>
        <w:numPr>
          <w:ilvl w:val="2"/>
          <w:numId w:val="60"/>
        </w:numPr>
        <w:spacing w:line="240" w:lineRule="auto"/>
      </w:pPr>
      <w:hyperlink r:id="rId501" w:tooltip="Organisations that provide driving advice" w:history="1">
        <w:r w:rsidR="007D6198" w:rsidRPr="00024B1B">
          <w:rPr>
            <w:rStyle w:val="Hyperlink"/>
          </w:rPr>
          <w:t>Organisations that provide driving advice</w:t>
        </w:r>
      </w:hyperlink>
      <w:r w:rsidR="007D6198" w:rsidRPr="00024B1B">
        <w:t> </w:t>
      </w:r>
      <w:r w:rsidR="007D6198" w:rsidRPr="00024B1B">
        <w:rPr>
          <w:noProof/>
          <w:lang w:eastAsia="en-GB"/>
        </w:rPr>
        <w:drawing>
          <wp:inline distT="0" distB="0" distL="0" distR="0" wp14:anchorId="00ECFE7C" wp14:editId="1EEB9917">
            <wp:extent cx="152400" cy="152400"/>
            <wp:effectExtent l="0" t="0" r="0" b="0"/>
            <wp:docPr id="159" name="Picture 15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6BCD85C" w14:textId="77777777" w:rsidR="007D6198" w:rsidRPr="00024B1B" w:rsidRDefault="00232133" w:rsidP="007D6198">
      <w:pPr>
        <w:numPr>
          <w:ilvl w:val="1"/>
          <w:numId w:val="60"/>
        </w:numPr>
        <w:spacing w:line="240" w:lineRule="auto"/>
      </w:pPr>
      <w:hyperlink r:id="rId502" w:tooltip="Financial support" w:history="1">
        <w:r w:rsidR="007D6198" w:rsidRPr="00024B1B">
          <w:rPr>
            <w:rStyle w:val="Hyperlink"/>
          </w:rPr>
          <w:t>Financial support</w:t>
        </w:r>
      </w:hyperlink>
      <w:r w:rsidR="007D6198" w:rsidRPr="00024B1B">
        <w:t> </w:t>
      </w:r>
      <w:r w:rsidR="007D6198" w:rsidRPr="00024B1B">
        <w:rPr>
          <w:noProof/>
          <w:lang w:eastAsia="en-GB"/>
        </w:rPr>
        <w:drawing>
          <wp:inline distT="0" distB="0" distL="0" distR="0" wp14:anchorId="4F5CCA1E" wp14:editId="35C2C02C">
            <wp:extent cx="152400" cy="152400"/>
            <wp:effectExtent l="0" t="0" r="0" b="0"/>
            <wp:docPr id="158" name="Picture 15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5C545D2" w14:textId="77777777" w:rsidR="007D6198" w:rsidRPr="00024B1B" w:rsidRDefault="00232133" w:rsidP="007D6198">
      <w:pPr>
        <w:numPr>
          <w:ilvl w:val="2"/>
          <w:numId w:val="60"/>
        </w:numPr>
        <w:spacing w:line="240" w:lineRule="auto"/>
      </w:pPr>
      <w:hyperlink r:id="rId503" w:tooltip="Benefits" w:history="1">
        <w:r w:rsidR="007D6198" w:rsidRPr="00024B1B">
          <w:rPr>
            <w:rStyle w:val="Hyperlink"/>
          </w:rPr>
          <w:t>Benefits</w:t>
        </w:r>
      </w:hyperlink>
      <w:r w:rsidR="007D6198" w:rsidRPr="00024B1B">
        <w:t> </w:t>
      </w:r>
      <w:r w:rsidR="007D6198" w:rsidRPr="00024B1B">
        <w:rPr>
          <w:noProof/>
          <w:lang w:eastAsia="en-GB"/>
        </w:rPr>
        <w:drawing>
          <wp:inline distT="0" distB="0" distL="0" distR="0" wp14:anchorId="0B531CFF" wp14:editId="0E8C2148">
            <wp:extent cx="152400" cy="152400"/>
            <wp:effectExtent l="0" t="0" r="0" b="0"/>
            <wp:docPr id="157" name="Picture 15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C1461A1" w14:textId="77777777" w:rsidR="007D6198" w:rsidRPr="00024B1B" w:rsidRDefault="00232133" w:rsidP="007D6198">
      <w:pPr>
        <w:numPr>
          <w:ilvl w:val="2"/>
          <w:numId w:val="60"/>
        </w:numPr>
        <w:spacing w:line="240" w:lineRule="auto"/>
      </w:pPr>
      <w:hyperlink r:id="rId504" w:tooltip="Personal Independence Payment" w:history="1">
        <w:r w:rsidR="007D6198" w:rsidRPr="00024B1B">
          <w:rPr>
            <w:rStyle w:val="Hyperlink"/>
          </w:rPr>
          <w:t>Personal Independence Payment</w:t>
        </w:r>
      </w:hyperlink>
      <w:r w:rsidR="007D6198" w:rsidRPr="00024B1B">
        <w:t> </w:t>
      </w:r>
      <w:r w:rsidR="007D6198" w:rsidRPr="00024B1B">
        <w:rPr>
          <w:noProof/>
          <w:lang w:eastAsia="en-GB"/>
        </w:rPr>
        <w:drawing>
          <wp:inline distT="0" distB="0" distL="0" distR="0" wp14:anchorId="30E574F0" wp14:editId="6DC3F45A">
            <wp:extent cx="152400" cy="152400"/>
            <wp:effectExtent l="0" t="0" r="0" b="0"/>
            <wp:docPr id="156" name="Picture 15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4F23D3E" w14:textId="77777777" w:rsidR="007D6198" w:rsidRPr="00024B1B" w:rsidRDefault="00232133" w:rsidP="007D6198">
      <w:pPr>
        <w:numPr>
          <w:ilvl w:val="2"/>
          <w:numId w:val="60"/>
        </w:numPr>
        <w:spacing w:line="240" w:lineRule="auto"/>
      </w:pPr>
      <w:hyperlink r:id="rId505" w:tooltip="Disability Living Allowance" w:history="1">
        <w:r w:rsidR="007D6198" w:rsidRPr="00024B1B">
          <w:rPr>
            <w:rStyle w:val="Hyperlink"/>
          </w:rPr>
          <w:t>Disability Living Allowance</w:t>
        </w:r>
      </w:hyperlink>
      <w:r w:rsidR="007D6198" w:rsidRPr="00024B1B">
        <w:t> </w:t>
      </w:r>
      <w:r w:rsidR="007D6198" w:rsidRPr="00024B1B">
        <w:rPr>
          <w:noProof/>
          <w:lang w:eastAsia="en-GB"/>
        </w:rPr>
        <w:drawing>
          <wp:inline distT="0" distB="0" distL="0" distR="0" wp14:anchorId="11820062" wp14:editId="4355616E">
            <wp:extent cx="152400" cy="152400"/>
            <wp:effectExtent l="0" t="0" r="0" b="0"/>
            <wp:docPr id="155" name="Picture 15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C2478F9" w14:textId="77777777" w:rsidR="007D6198" w:rsidRPr="00024B1B" w:rsidRDefault="00232133" w:rsidP="007D6198">
      <w:pPr>
        <w:numPr>
          <w:ilvl w:val="2"/>
          <w:numId w:val="60"/>
        </w:numPr>
        <w:spacing w:line="240" w:lineRule="auto"/>
      </w:pPr>
      <w:hyperlink r:id="rId506" w:tooltip="Free prescriptions" w:history="1">
        <w:r w:rsidR="007D6198" w:rsidRPr="00024B1B">
          <w:rPr>
            <w:rStyle w:val="Hyperlink"/>
          </w:rPr>
          <w:t>Free prescriptions</w:t>
        </w:r>
      </w:hyperlink>
      <w:r w:rsidR="007D6198" w:rsidRPr="00024B1B">
        <w:t> </w:t>
      </w:r>
      <w:r w:rsidR="007D6198" w:rsidRPr="00024B1B">
        <w:rPr>
          <w:noProof/>
          <w:lang w:eastAsia="en-GB"/>
        </w:rPr>
        <w:drawing>
          <wp:inline distT="0" distB="0" distL="0" distR="0" wp14:anchorId="3D878AC8" wp14:editId="13E401FC">
            <wp:extent cx="152400" cy="152400"/>
            <wp:effectExtent l="0" t="0" r="0" b="0"/>
            <wp:docPr id="154" name="Picture 15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E41AF43" w14:textId="77777777" w:rsidR="007D6198" w:rsidRPr="00024B1B" w:rsidRDefault="00232133" w:rsidP="007D6198">
      <w:pPr>
        <w:numPr>
          <w:ilvl w:val="1"/>
          <w:numId w:val="60"/>
        </w:numPr>
        <w:spacing w:line="240" w:lineRule="auto"/>
      </w:pPr>
      <w:hyperlink r:id="rId507" w:tooltip="Ramadan" w:history="1">
        <w:r w:rsidR="007D6198" w:rsidRPr="00024B1B">
          <w:rPr>
            <w:rStyle w:val="Hyperlink"/>
          </w:rPr>
          <w:t>Ramadan</w:t>
        </w:r>
      </w:hyperlink>
      <w:r w:rsidR="007D6198" w:rsidRPr="00024B1B">
        <w:t> </w:t>
      </w:r>
      <w:r w:rsidR="007D6198" w:rsidRPr="00024B1B">
        <w:rPr>
          <w:noProof/>
          <w:lang w:eastAsia="en-GB"/>
        </w:rPr>
        <w:drawing>
          <wp:inline distT="0" distB="0" distL="0" distR="0" wp14:anchorId="2D2CE688" wp14:editId="2E94BBE9">
            <wp:extent cx="152400" cy="152400"/>
            <wp:effectExtent l="0" t="0" r="0" b="0"/>
            <wp:docPr id="153" name="Picture 15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8ED9021" w14:textId="77777777" w:rsidR="007D6198" w:rsidRPr="00024B1B" w:rsidRDefault="00232133" w:rsidP="007D6198">
      <w:pPr>
        <w:numPr>
          <w:ilvl w:val="2"/>
          <w:numId w:val="60"/>
        </w:numPr>
        <w:spacing w:line="240" w:lineRule="auto"/>
      </w:pPr>
      <w:hyperlink r:id="rId508" w:tooltip="Fasting in Ramadan" w:history="1">
        <w:r w:rsidR="007D6198" w:rsidRPr="00024B1B">
          <w:rPr>
            <w:rStyle w:val="Hyperlink"/>
          </w:rPr>
          <w:t>Fasting in Ramadan</w:t>
        </w:r>
      </w:hyperlink>
      <w:r w:rsidR="007D6198" w:rsidRPr="00024B1B">
        <w:t> </w:t>
      </w:r>
      <w:r w:rsidR="007D6198" w:rsidRPr="00024B1B">
        <w:rPr>
          <w:noProof/>
          <w:lang w:eastAsia="en-GB"/>
        </w:rPr>
        <w:drawing>
          <wp:inline distT="0" distB="0" distL="0" distR="0" wp14:anchorId="1AF99E95" wp14:editId="754571CC">
            <wp:extent cx="152400" cy="152400"/>
            <wp:effectExtent l="0" t="0" r="0" b="0"/>
            <wp:docPr id="152" name="Picture 15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CBF2650" w14:textId="77777777" w:rsidR="007D6198" w:rsidRPr="00024B1B" w:rsidRDefault="00232133" w:rsidP="007D6198">
      <w:pPr>
        <w:numPr>
          <w:ilvl w:val="2"/>
          <w:numId w:val="60"/>
        </w:numPr>
        <w:spacing w:line="240" w:lineRule="auto"/>
      </w:pPr>
      <w:hyperlink r:id="rId509" w:tooltip="Looking after yourself in Ramadan" w:history="1">
        <w:r w:rsidR="007D6198" w:rsidRPr="00024B1B">
          <w:rPr>
            <w:rStyle w:val="Hyperlink"/>
          </w:rPr>
          <w:t>Looking after yourself in Ramadan</w:t>
        </w:r>
      </w:hyperlink>
      <w:r w:rsidR="007D6198" w:rsidRPr="00024B1B">
        <w:t> </w:t>
      </w:r>
      <w:r w:rsidR="007D6198" w:rsidRPr="00024B1B">
        <w:rPr>
          <w:noProof/>
          <w:lang w:eastAsia="en-GB"/>
        </w:rPr>
        <w:drawing>
          <wp:inline distT="0" distB="0" distL="0" distR="0" wp14:anchorId="042B9DBE" wp14:editId="184F3474">
            <wp:extent cx="152400" cy="152400"/>
            <wp:effectExtent l="0" t="0" r="0" b="0"/>
            <wp:docPr id="151" name="Picture 15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C2DD395" w14:textId="77777777" w:rsidR="007D6198" w:rsidRPr="00024B1B" w:rsidRDefault="00232133" w:rsidP="007D6198">
      <w:pPr>
        <w:numPr>
          <w:ilvl w:val="2"/>
          <w:numId w:val="60"/>
        </w:numPr>
        <w:spacing w:line="240" w:lineRule="auto"/>
      </w:pPr>
      <w:hyperlink r:id="rId510" w:tooltip="Diabetes tablets in Ramadan" w:history="1">
        <w:r w:rsidR="007D6198" w:rsidRPr="00024B1B">
          <w:rPr>
            <w:rStyle w:val="Hyperlink"/>
          </w:rPr>
          <w:t>Diabetes tablets in Ramadan</w:t>
        </w:r>
      </w:hyperlink>
      <w:r w:rsidR="007D6198" w:rsidRPr="00024B1B">
        <w:t> </w:t>
      </w:r>
      <w:r w:rsidR="007D6198" w:rsidRPr="00024B1B">
        <w:rPr>
          <w:noProof/>
          <w:lang w:eastAsia="en-GB"/>
        </w:rPr>
        <w:drawing>
          <wp:inline distT="0" distB="0" distL="0" distR="0" wp14:anchorId="319C02FC" wp14:editId="492B43E8">
            <wp:extent cx="152400" cy="152400"/>
            <wp:effectExtent l="0" t="0" r="0" b="0"/>
            <wp:docPr id="150" name="Picture 15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51AD306" w14:textId="77777777" w:rsidR="007D6198" w:rsidRPr="00024B1B" w:rsidRDefault="00232133" w:rsidP="007D6198">
      <w:pPr>
        <w:numPr>
          <w:ilvl w:val="2"/>
          <w:numId w:val="60"/>
        </w:numPr>
        <w:spacing w:line="240" w:lineRule="auto"/>
      </w:pPr>
      <w:hyperlink r:id="rId511" w:tooltip="Diabetes injections in Ramadan" w:history="1">
        <w:r w:rsidR="007D6198" w:rsidRPr="00024B1B">
          <w:rPr>
            <w:rStyle w:val="Hyperlink"/>
          </w:rPr>
          <w:t>Diabetes injections in Ramadan</w:t>
        </w:r>
      </w:hyperlink>
      <w:r w:rsidR="007D6198" w:rsidRPr="00024B1B">
        <w:t> </w:t>
      </w:r>
      <w:r w:rsidR="007D6198" w:rsidRPr="00024B1B">
        <w:rPr>
          <w:noProof/>
          <w:lang w:eastAsia="en-GB"/>
        </w:rPr>
        <w:drawing>
          <wp:inline distT="0" distB="0" distL="0" distR="0" wp14:anchorId="1BD8E444" wp14:editId="6AB9B508">
            <wp:extent cx="152400" cy="152400"/>
            <wp:effectExtent l="0" t="0" r="0" b="0"/>
            <wp:docPr id="149" name="Picture 14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1E4321" w14:textId="77777777" w:rsidR="007D6198" w:rsidRPr="00024B1B" w:rsidRDefault="00232133" w:rsidP="007D6198">
      <w:pPr>
        <w:numPr>
          <w:ilvl w:val="2"/>
          <w:numId w:val="60"/>
        </w:numPr>
        <w:spacing w:line="240" w:lineRule="auto"/>
      </w:pPr>
      <w:hyperlink r:id="rId512" w:tooltip="Links to other websites" w:history="1">
        <w:r w:rsidR="007D6198" w:rsidRPr="00024B1B">
          <w:rPr>
            <w:rStyle w:val="Hyperlink"/>
          </w:rPr>
          <w:t>Links to other websites</w:t>
        </w:r>
      </w:hyperlink>
      <w:r w:rsidR="007D6198" w:rsidRPr="00024B1B">
        <w:t> </w:t>
      </w:r>
      <w:r w:rsidR="007D6198" w:rsidRPr="00024B1B">
        <w:rPr>
          <w:noProof/>
          <w:lang w:eastAsia="en-GB"/>
        </w:rPr>
        <w:drawing>
          <wp:inline distT="0" distB="0" distL="0" distR="0" wp14:anchorId="7162D3D0" wp14:editId="7764BF95">
            <wp:extent cx="152400" cy="152400"/>
            <wp:effectExtent l="0" t="0" r="0" b="0"/>
            <wp:docPr id="148" name="Picture 14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021A70" w14:textId="77777777" w:rsidR="007D6198" w:rsidRPr="00024B1B" w:rsidRDefault="00232133" w:rsidP="007D6198">
      <w:pPr>
        <w:numPr>
          <w:ilvl w:val="0"/>
          <w:numId w:val="60"/>
        </w:numPr>
        <w:spacing w:line="240" w:lineRule="auto"/>
      </w:pPr>
      <w:hyperlink r:id="rId513" w:tooltip="Managing||my feelings" w:history="1">
        <w:r w:rsidR="007D6198" w:rsidRPr="00024B1B">
          <w:rPr>
            <w:rStyle w:val="Hyperlink"/>
          </w:rPr>
          <w:t>Managing||my feelings</w:t>
        </w:r>
      </w:hyperlink>
      <w:r w:rsidR="007D6198" w:rsidRPr="00024B1B">
        <w:t> </w:t>
      </w:r>
      <w:r w:rsidR="007D6198" w:rsidRPr="00024B1B">
        <w:rPr>
          <w:noProof/>
          <w:lang w:eastAsia="en-GB"/>
        </w:rPr>
        <w:drawing>
          <wp:inline distT="0" distB="0" distL="0" distR="0" wp14:anchorId="6F169C0E" wp14:editId="516DB8B3">
            <wp:extent cx="152400" cy="152400"/>
            <wp:effectExtent l="0" t="0" r="0" b="0"/>
            <wp:docPr id="147" name="Picture 147" descr="v">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v">
                      <a:hlinkClick r:id="rId85"/>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8BCFF2D" w14:textId="77777777" w:rsidR="007D6198" w:rsidRPr="00024B1B" w:rsidRDefault="00232133" w:rsidP="007D6198">
      <w:pPr>
        <w:numPr>
          <w:ilvl w:val="1"/>
          <w:numId w:val="60"/>
        </w:numPr>
        <w:spacing w:line="240" w:lineRule="auto"/>
      </w:pPr>
      <w:hyperlink r:id="rId514" w:tooltip="Understanding my moods" w:history="1">
        <w:r w:rsidR="007D6198" w:rsidRPr="00024B1B">
          <w:rPr>
            <w:rStyle w:val="Hyperlink"/>
          </w:rPr>
          <w:t>Understanding my moods</w:t>
        </w:r>
      </w:hyperlink>
      <w:r w:rsidR="007D6198" w:rsidRPr="00024B1B">
        <w:t> </w:t>
      </w:r>
      <w:r w:rsidR="007D6198" w:rsidRPr="00024B1B">
        <w:rPr>
          <w:noProof/>
          <w:lang w:eastAsia="en-GB"/>
        </w:rPr>
        <w:drawing>
          <wp:inline distT="0" distB="0" distL="0" distR="0" wp14:anchorId="79538F5A" wp14:editId="15AF7838">
            <wp:extent cx="152400" cy="152400"/>
            <wp:effectExtent l="0" t="0" r="0" b="0"/>
            <wp:docPr id="146" name="Picture 14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5961592" w14:textId="77777777" w:rsidR="007D6198" w:rsidRPr="00024B1B" w:rsidRDefault="00232133" w:rsidP="007D6198">
      <w:pPr>
        <w:numPr>
          <w:ilvl w:val="2"/>
          <w:numId w:val="60"/>
        </w:numPr>
        <w:spacing w:line="240" w:lineRule="auto"/>
      </w:pPr>
      <w:hyperlink r:id="rId515" w:tooltip="Sadness &amp; depression" w:history="1">
        <w:r w:rsidR="007D6198" w:rsidRPr="00024B1B">
          <w:rPr>
            <w:rStyle w:val="Hyperlink"/>
          </w:rPr>
          <w:t>Sadness &amp; depression</w:t>
        </w:r>
      </w:hyperlink>
      <w:r w:rsidR="007D6198" w:rsidRPr="00024B1B">
        <w:t> </w:t>
      </w:r>
      <w:r w:rsidR="007D6198" w:rsidRPr="00024B1B">
        <w:rPr>
          <w:noProof/>
          <w:lang w:eastAsia="en-GB"/>
        </w:rPr>
        <w:drawing>
          <wp:inline distT="0" distB="0" distL="0" distR="0" wp14:anchorId="07A3ADE0" wp14:editId="2D522053">
            <wp:extent cx="152400" cy="152400"/>
            <wp:effectExtent l="0" t="0" r="0" b="0"/>
            <wp:docPr id="145" name="Picture 14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9C67307" w14:textId="77777777" w:rsidR="007D6198" w:rsidRPr="00024B1B" w:rsidRDefault="00232133" w:rsidP="007D6198">
      <w:pPr>
        <w:numPr>
          <w:ilvl w:val="3"/>
          <w:numId w:val="60"/>
        </w:numPr>
        <w:spacing w:line="240" w:lineRule="auto"/>
      </w:pPr>
      <w:hyperlink r:id="rId516" w:tooltip="Sadness" w:history="1">
        <w:r w:rsidR="007D6198" w:rsidRPr="00024B1B">
          <w:rPr>
            <w:rStyle w:val="Hyperlink"/>
          </w:rPr>
          <w:t>Sadness</w:t>
        </w:r>
      </w:hyperlink>
      <w:r w:rsidR="007D6198" w:rsidRPr="00024B1B">
        <w:t> </w:t>
      </w:r>
      <w:r w:rsidR="007D6198" w:rsidRPr="00024B1B">
        <w:rPr>
          <w:noProof/>
          <w:lang w:eastAsia="en-GB"/>
        </w:rPr>
        <w:drawing>
          <wp:inline distT="0" distB="0" distL="0" distR="0" wp14:anchorId="42AEE199" wp14:editId="4A11956E">
            <wp:extent cx="152400" cy="152400"/>
            <wp:effectExtent l="0" t="0" r="0" b="0"/>
            <wp:docPr id="144" name="Picture 14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D37D073" w14:textId="77777777" w:rsidR="007D6198" w:rsidRPr="00024B1B" w:rsidRDefault="00232133" w:rsidP="007D6198">
      <w:pPr>
        <w:numPr>
          <w:ilvl w:val="3"/>
          <w:numId w:val="60"/>
        </w:numPr>
        <w:spacing w:line="240" w:lineRule="auto"/>
      </w:pPr>
      <w:hyperlink r:id="rId517" w:tooltip="What is depression?" w:history="1">
        <w:r w:rsidR="007D6198" w:rsidRPr="00024B1B">
          <w:rPr>
            <w:rStyle w:val="Hyperlink"/>
          </w:rPr>
          <w:t>What is depression?</w:t>
        </w:r>
      </w:hyperlink>
      <w:r w:rsidR="007D6198" w:rsidRPr="00024B1B">
        <w:t> </w:t>
      </w:r>
      <w:r w:rsidR="007D6198" w:rsidRPr="00024B1B">
        <w:rPr>
          <w:noProof/>
          <w:lang w:eastAsia="en-GB"/>
        </w:rPr>
        <w:drawing>
          <wp:inline distT="0" distB="0" distL="0" distR="0" wp14:anchorId="1F9E778D" wp14:editId="1D5D26DB">
            <wp:extent cx="152400" cy="152400"/>
            <wp:effectExtent l="0" t="0" r="0" b="0"/>
            <wp:docPr id="143" name="Picture 14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1449DD2" w14:textId="77777777" w:rsidR="007D6198" w:rsidRPr="00024B1B" w:rsidRDefault="00232133" w:rsidP="007D6198">
      <w:pPr>
        <w:numPr>
          <w:ilvl w:val="2"/>
          <w:numId w:val="60"/>
        </w:numPr>
        <w:spacing w:line="240" w:lineRule="auto"/>
      </w:pPr>
      <w:hyperlink r:id="rId518" w:tooltip="Depression &amp; diabetes" w:history="1">
        <w:r w:rsidR="007D6198" w:rsidRPr="00024B1B">
          <w:rPr>
            <w:rStyle w:val="Hyperlink"/>
          </w:rPr>
          <w:t>Depression &amp; diabetes</w:t>
        </w:r>
      </w:hyperlink>
      <w:r w:rsidR="007D6198" w:rsidRPr="00024B1B">
        <w:t> </w:t>
      </w:r>
      <w:r w:rsidR="007D6198" w:rsidRPr="00024B1B">
        <w:rPr>
          <w:noProof/>
          <w:lang w:eastAsia="en-GB"/>
        </w:rPr>
        <w:drawing>
          <wp:inline distT="0" distB="0" distL="0" distR="0" wp14:anchorId="19A84FBD" wp14:editId="6907D7A1">
            <wp:extent cx="152400" cy="152400"/>
            <wp:effectExtent l="0" t="0" r="0" b="0"/>
            <wp:docPr id="142" name="Picture 14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0677D84" w14:textId="77777777" w:rsidR="007D6198" w:rsidRPr="00024B1B" w:rsidRDefault="00232133" w:rsidP="007D6198">
      <w:pPr>
        <w:numPr>
          <w:ilvl w:val="2"/>
          <w:numId w:val="60"/>
        </w:numPr>
        <w:spacing w:line="240" w:lineRule="auto"/>
      </w:pPr>
      <w:hyperlink r:id="rId519" w:tooltip="Coping with sadness &amp; depression" w:history="1">
        <w:r w:rsidR="007D6198" w:rsidRPr="00024B1B">
          <w:rPr>
            <w:rStyle w:val="Hyperlink"/>
          </w:rPr>
          <w:t>Coping with sadness &amp; depression</w:t>
        </w:r>
      </w:hyperlink>
      <w:r w:rsidR="007D6198" w:rsidRPr="00024B1B">
        <w:t> </w:t>
      </w:r>
      <w:r w:rsidR="007D6198" w:rsidRPr="00024B1B">
        <w:rPr>
          <w:noProof/>
          <w:lang w:eastAsia="en-GB"/>
        </w:rPr>
        <w:drawing>
          <wp:inline distT="0" distB="0" distL="0" distR="0" wp14:anchorId="6CE830C0" wp14:editId="22A319DB">
            <wp:extent cx="152400" cy="152400"/>
            <wp:effectExtent l="0" t="0" r="0" b="0"/>
            <wp:docPr id="141" name="Picture 14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D47374D" w14:textId="77777777" w:rsidR="007D6198" w:rsidRPr="00024B1B" w:rsidRDefault="00232133" w:rsidP="007D6198">
      <w:pPr>
        <w:numPr>
          <w:ilvl w:val="2"/>
          <w:numId w:val="60"/>
        </w:numPr>
        <w:spacing w:line="240" w:lineRule="auto"/>
      </w:pPr>
      <w:hyperlink r:id="rId520" w:tooltip="Fear &amp; anxiety" w:history="1">
        <w:r w:rsidR="007D6198" w:rsidRPr="00024B1B">
          <w:rPr>
            <w:rStyle w:val="Hyperlink"/>
          </w:rPr>
          <w:t>Fear &amp; anxiety</w:t>
        </w:r>
      </w:hyperlink>
      <w:r w:rsidR="007D6198" w:rsidRPr="00024B1B">
        <w:t> </w:t>
      </w:r>
      <w:r w:rsidR="007D6198" w:rsidRPr="00024B1B">
        <w:rPr>
          <w:noProof/>
          <w:lang w:eastAsia="en-GB"/>
        </w:rPr>
        <w:drawing>
          <wp:inline distT="0" distB="0" distL="0" distR="0" wp14:anchorId="6623B3CF" wp14:editId="02B5F075">
            <wp:extent cx="152400" cy="152400"/>
            <wp:effectExtent l="0" t="0" r="0" b="0"/>
            <wp:docPr id="140" name="Picture 14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02152AC" w14:textId="77777777" w:rsidR="007D6198" w:rsidRPr="00024B1B" w:rsidRDefault="00232133" w:rsidP="007D6198">
      <w:pPr>
        <w:numPr>
          <w:ilvl w:val="3"/>
          <w:numId w:val="60"/>
        </w:numPr>
        <w:spacing w:line="240" w:lineRule="auto"/>
      </w:pPr>
      <w:hyperlink r:id="rId521" w:tooltip="Feeling scared" w:history="1">
        <w:r w:rsidR="007D6198" w:rsidRPr="00024B1B">
          <w:rPr>
            <w:rStyle w:val="Hyperlink"/>
          </w:rPr>
          <w:t>Feeling scared</w:t>
        </w:r>
      </w:hyperlink>
      <w:r w:rsidR="007D6198" w:rsidRPr="00024B1B">
        <w:t> </w:t>
      </w:r>
      <w:r w:rsidR="007D6198" w:rsidRPr="00024B1B">
        <w:rPr>
          <w:noProof/>
          <w:lang w:eastAsia="en-GB"/>
        </w:rPr>
        <w:drawing>
          <wp:inline distT="0" distB="0" distL="0" distR="0" wp14:anchorId="18D66D55" wp14:editId="752D0B87">
            <wp:extent cx="152400" cy="152400"/>
            <wp:effectExtent l="0" t="0" r="0" b="0"/>
            <wp:docPr id="139" name="Picture 13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96D782F" w14:textId="77777777" w:rsidR="007D6198" w:rsidRPr="00024B1B" w:rsidRDefault="00232133" w:rsidP="007D6198">
      <w:pPr>
        <w:numPr>
          <w:ilvl w:val="3"/>
          <w:numId w:val="60"/>
        </w:numPr>
        <w:spacing w:line="240" w:lineRule="auto"/>
      </w:pPr>
      <w:hyperlink r:id="rId522" w:tooltip="Anxiety" w:history="1">
        <w:r w:rsidR="007D6198" w:rsidRPr="00024B1B">
          <w:rPr>
            <w:rStyle w:val="Hyperlink"/>
          </w:rPr>
          <w:t>Anxiety</w:t>
        </w:r>
      </w:hyperlink>
      <w:r w:rsidR="007D6198" w:rsidRPr="00024B1B">
        <w:t> </w:t>
      </w:r>
      <w:r w:rsidR="007D6198" w:rsidRPr="00024B1B">
        <w:rPr>
          <w:noProof/>
          <w:lang w:eastAsia="en-GB"/>
        </w:rPr>
        <w:drawing>
          <wp:inline distT="0" distB="0" distL="0" distR="0" wp14:anchorId="5C202CFB" wp14:editId="596A8B73">
            <wp:extent cx="152400" cy="152400"/>
            <wp:effectExtent l="0" t="0" r="0" b="0"/>
            <wp:docPr id="138" name="Picture 13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7A88BE6" w14:textId="77777777" w:rsidR="007D6198" w:rsidRPr="00024B1B" w:rsidRDefault="00232133" w:rsidP="007D6198">
      <w:pPr>
        <w:numPr>
          <w:ilvl w:val="2"/>
          <w:numId w:val="60"/>
        </w:numPr>
        <w:spacing w:line="240" w:lineRule="auto"/>
      </w:pPr>
      <w:hyperlink r:id="rId523" w:tooltip="Anger &amp; resentment" w:history="1">
        <w:r w:rsidR="007D6198" w:rsidRPr="00024B1B">
          <w:rPr>
            <w:rStyle w:val="Hyperlink"/>
          </w:rPr>
          <w:t>Anger &amp; resentment</w:t>
        </w:r>
      </w:hyperlink>
      <w:r w:rsidR="007D6198" w:rsidRPr="00024B1B">
        <w:t> </w:t>
      </w:r>
      <w:r w:rsidR="007D6198" w:rsidRPr="00024B1B">
        <w:rPr>
          <w:noProof/>
          <w:lang w:eastAsia="en-GB"/>
        </w:rPr>
        <w:drawing>
          <wp:inline distT="0" distB="0" distL="0" distR="0" wp14:anchorId="677494B0" wp14:editId="7E7922F0">
            <wp:extent cx="152400" cy="152400"/>
            <wp:effectExtent l="0" t="0" r="0" b="0"/>
            <wp:docPr id="137" name="Picture 13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80BD4D0" w14:textId="77777777" w:rsidR="007D6198" w:rsidRPr="00024B1B" w:rsidRDefault="00232133" w:rsidP="007D6198">
      <w:pPr>
        <w:numPr>
          <w:ilvl w:val="2"/>
          <w:numId w:val="60"/>
        </w:numPr>
        <w:spacing w:line="240" w:lineRule="auto"/>
      </w:pPr>
      <w:hyperlink r:id="rId524" w:tooltip="Denial" w:history="1">
        <w:r w:rsidR="007D6198" w:rsidRPr="00024B1B">
          <w:rPr>
            <w:rStyle w:val="Hyperlink"/>
          </w:rPr>
          <w:t>Denial</w:t>
        </w:r>
      </w:hyperlink>
      <w:r w:rsidR="007D6198" w:rsidRPr="00024B1B">
        <w:t> </w:t>
      </w:r>
      <w:r w:rsidR="007D6198" w:rsidRPr="00024B1B">
        <w:rPr>
          <w:noProof/>
          <w:lang w:eastAsia="en-GB"/>
        </w:rPr>
        <w:drawing>
          <wp:inline distT="0" distB="0" distL="0" distR="0" wp14:anchorId="083E4CD3" wp14:editId="5915E2E3">
            <wp:extent cx="152400" cy="152400"/>
            <wp:effectExtent l="0" t="0" r="0" b="0"/>
            <wp:docPr id="136" name="Picture 13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8F01CBB" w14:textId="77777777" w:rsidR="007D6198" w:rsidRPr="00024B1B" w:rsidRDefault="00232133" w:rsidP="007D6198">
      <w:pPr>
        <w:numPr>
          <w:ilvl w:val="3"/>
          <w:numId w:val="60"/>
        </w:numPr>
        <w:spacing w:line="240" w:lineRule="auto"/>
      </w:pPr>
      <w:hyperlink r:id="rId525" w:tooltip="Denial and diabetes" w:history="1">
        <w:r w:rsidR="007D6198" w:rsidRPr="00024B1B">
          <w:rPr>
            <w:rStyle w:val="Hyperlink"/>
          </w:rPr>
          <w:t>Denial and diabetes</w:t>
        </w:r>
      </w:hyperlink>
      <w:r w:rsidR="007D6198" w:rsidRPr="00024B1B">
        <w:t> </w:t>
      </w:r>
      <w:r w:rsidR="007D6198" w:rsidRPr="00024B1B">
        <w:rPr>
          <w:noProof/>
          <w:lang w:eastAsia="en-GB"/>
        </w:rPr>
        <w:drawing>
          <wp:inline distT="0" distB="0" distL="0" distR="0" wp14:anchorId="37AE0D0F" wp14:editId="2B37D630">
            <wp:extent cx="152400" cy="152400"/>
            <wp:effectExtent l="0" t="0" r="0" b="0"/>
            <wp:docPr id="135" name="Picture 13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E8B24CD" w14:textId="77777777" w:rsidR="007D6198" w:rsidRPr="00024B1B" w:rsidRDefault="00232133" w:rsidP="007D6198">
      <w:pPr>
        <w:numPr>
          <w:ilvl w:val="3"/>
          <w:numId w:val="60"/>
        </w:numPr>
        <w:spacing w:line="240" w:lineRule="auto"/>
      </w:pPr>
      <w:hyperlink r:id="rId526" w:tooltip="Am I struggling with denial?" w:history="1">
        <w:r w:rsidR="007D6198" w:rsidRPr="00024B1B">
          <w:rPr>
            <w:rStyle w:val="Hyperlink"/>
          </w:rPr>
          <w:t>Am I struggling with denial?</w:t>
        </w:r>
      </w:hyperlink>
      <w:r w:rsidR="007D6198" w:rsidRPr="00024B1B">
        <w:t> </w:t>
      </w:r>
      <w:r w:rsidR="007D6198" w:rsidRPr="00024B1B">
        <w:rPr>
          <w:noProof/>
          <w:lang w:eastAsia="en-GB"/>
        </w:rPr>
        <w:drawing>
          <wp:inline distT="0" distB="0" distL="0" distR="0" wp14:anchorId="1820ABD5" wp14:editId="386CCD4A">
            <wp:extent cx="152400" cy="152400"/>
            <wp:effectExtent l="0" t="0" r="0" b="0"/>
            <wp:docPr id="134" name="Picture 13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B0F917C" w14:textId="77777777" w:rsidR="007D6198" w:rsidRPr="00024B1B" w:rsidRDefault="00232133" w:rsidP="007D6198">
      <w:pPr>
        <w:numPr>
          <w:ilvl w:val="3"/>
          <w:numId w:val="60"/>
        </w:numPr>
        <w:spacing w:line="240" w:lineRule="auto"/>
      </w:pPr>
      <w:hyperlink r:id="rId527" w:tooltip="How to tackle denial" w:history="1">
        <w:r w:rsidR="007D6198" w:rsidRPr="00024B1B">
          <w:rPr>
            <w:rStyle w:val="Hyperlink"/>
          </w:rPr>
          <w:t>How to tackle denial</w:t>
        </w:r>
      </w:hyperlink>
      <w:r w:rsidR="007D6198" w:rsidRPr="00024B1B">
        <w:t> </w:t>
      </w:r>
      <w:r w:rsidR="007D6198" w:rsidRPr="00024B1B">
        <w:rPr>
          <w:noProof/>
          <w:lang w:eastAsia="en-GB"/>
        </w:rPr>
        <w:drawing>
          <wp:inline distT="0" distB="0" distL="0" distR="0" wp14:anchorId="410C7197" wp14:editId="156E824D">
            <wp:extent cx="152400" cy="152400"/>
            <wp:effectExtent l="0" t="0" r="0" b="0"/>
            <wp:docPr id="133" name="Picture 13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F4D00B1" w14:textId="77777777" w:rsidR="007D6198" w:rsidRPr="00024B1B" w:rsidRDefault="00232133" w:rsidP="007D6198">
      <w:pPr>
        <w:numPr>
          <w:ilvl w:val="2"/>
          <w:numId w:val="60"/>
        </w:numPr>
        <w:spacing w:line="240" w:lineRule="auto"/>
      </w:pPr>
      <w:hyperlink r:id="rId528" w:tooltip="Guilt" w:history="1">
        <w:r w:rsidR="007D6198" w:rsidRPr="00024B1B">
          <w:rPr>
            <w:rStyle w:val="Hyperlink"/>
          </w:rPr>
          <w:t>Guilt</w:t>
        </w:r>
      </w:hyperlink>
      <w:r w:rsidR="007D6198" w:rsidRPr="00024B1B">
        <w:t> </w:t>
      </w:r>
      <w:r w:rsidR="007D6198" w:rsidRPr="00024B1B">
        <w:rPr>
          <w:noProof/>
          <w:lang w:eastAsia="en-GB"/>
        </w:rPr>
        <w:drawing>
          <wp:inline distT="0" distB="0" distL="0" distR="0" wp14:anchorId="4B8992A6" wp14:editId="77CBB980">
            <wp:extent cx="152400" cy="152400"/>
            <wp:effectExtent l="0" t="0" r="0" b="0"/>
            <wp:docPr id="132" name="Picture 13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203416" w14:textId="77777777" w:rsidR="007D6198" w:rsidRPr="00024B1B" w:rsidRDefault="00232133" w:rsidP="007D6198">
      <w:pPr>
        <w:numPr>
          <w:ilvl w:val="2"/>
          <w:numId w:val="60"/>
        </w:numPr>
        <w:spacing w:line="240" w:lineRule="auto"/>
      </w:pPr>
      <w:hyperlink r:id="rId529" w:tooltip="Confidence" w:history="1">
        <w:r w:rsidR="007D6198" w:rsidRPr="00024B1B">
          <w:rPr>
            <w:rStyle w:val="Hyperlink"/>
          </w:rPr>
          <w:t>Confidence</w:t>
        </w:r>
      </w:hyperlink>
      <w:r w:rsidR="007D6198" w:rsidRPr="00024B1B">
        <w:t> </w:t>
      </w:r>
      <w:r w:rsidR="007D6198" w:rsidRPr="00024B1B">
        <w:rPr>
          <w:noProof/>
          <w:lang w:eastAsia="en-GB"/>
        </w:rPr>
        <w:drawing>
          <wp:inline distT="0" distB="0" distL="0" distR="0" wp14:anchorId="5D98637A" wp14:editId="3A2D2273">
            <wp:extent cx="152400" cy="152400"/>
            <wp:effectExtent l="0" t="0" r="0" b="0"/>
            <wp:docPr id="131" name="Picture 13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67AE2CC" w14:textId="77777777" w:rsidR="007D6198" w:rsidRPr="00024B1B" w:rsidRDefault="00232133" w:rsidP="007D6198">
      <w:pPr>
        <w:numPr>
          <w:ilvl w:val="2"/>
          <w:numId w:val="60"/>
        </w:numPr>
        <w:spacing w:line="240" w:lineRule="auto"/>
      </w:pPr>
      <w:hyperlink r:id="rId530" w:tooltip="Happiness &amp; well-being" w:history="1">
        <w:r w:rsidR="007D6198" w:rsidRPr="00024B1B">
          <w:rPr>
            <w:rStyle w:val="Hyperlink"/>
          </w:rPr>
          <w:t>Happiness &amp; well-being</w:t>
        </w:r>
      </w:hyperlink>
      <w:r w:rsidR="007D6198" w:rsidRPr="00024B1B">
        <w:t> </w:t>
      </w:r>
      <w:r w:rsidR="007D6198" w:rsidRPr="00024B1B">
        <w:rPr>
          <w:noProof/>
          <w:lang w:eastAsia="en-GB"/>
        </w:rPr>
        <w:drawing>
          <wp:inline distT="0" distB="0" distL="0" distR="0" wp14:anchorId="708F7B87" wp14:editId="4B82DD82">
            <wp:extent cx="152400" cy="152400"/>
            <wp:effectExtent l="0" t="0" r="0" b="0"/>
            <wp:docPr id="130" name="Picture 13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35B656E" w14:textId="77777777" w:rsidR="007D6198" w:rsidRPr="00024B1B" w:rsidRDefault="00232133" w:rsidP="007D6198">
      <w:pPr>
        <w:numPr>
          <w:ilvl w:val="1"/>
          <w:numId w:val="60"/>
        </w:numPr>
        <w:spacing w:line="240" w:lineRule="auto"/>
      </w:pPr>
      <w:hyperlink r:id="rId531" w:tooltip="My mood tools" w:history="1">
        <w:r w:rsidR="007D6198" w:rsidRPr="00024B1B">
          <w:rPr>
            <w:rStyle w:val="Hyperlink"/>
          </w:rPr>
          <w:t>My mood tools</w:t>
        </w:r>
      </w:hyperlink>
      <w:r w:rsidR="007D6198" w:rsidRPr="00024B1B">
        <w:t> </w:t>
      </w:r>
      <w:r w:rsidR="007D6198" w:rsidRPr="00024B1B">
        <w:rPr>
          <w:noProof/>
          <w:lang w:eastAsia="en-GB"/>
        </w:rPr>
        <w:drawing>
          <wp:inline distT="0" distB="0" distL="0" distR="0" wp14:anchorId="76789A9E" wp14:editId="0BD089CD">
            <wp:extent cx="152400" cy="152400"/>
            <wp:effectExtent l="0" t="0" r="0" b="0"/>
            <wp:docPr id="129" name="Picture 12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44F0513" w14:textId="77777777" w:rsidR="007D6198" w:rsidRPr="00024B1B" w:rsidRDefault="00232133" w:rsidP="007D6198">
      <w:pPr>
        <w:numPr>
          <w:ilvl w:val="2"/>
          <w:numId w:val="60"/>
        </w:numPr>
        <w:spacing w:line="240" w:lineRule="auto"/>
      </w:pPr>
      <w:hyperlink r:id="rId532" w:tooltip="How am I feeling? Quiz" w:history="1">
        <w:r w:rsidR="007D6198" w:rsidRPr="00024B1B">
          <w:rPr>
            <w:rStyle w:val="Hyperlink"/>
          </w:rPr>
          <w:t>How am I feeling? Quiz</w:t>
        </w:r>
      </w:hyperlink>
      <w:r w:rsidR="007D6198" w:rsidRPr="00024B1B">
        <w:t> </w:t>
      </w:r>
      <w:r w:rsidR="007D6198" w:rsidRPr="00024B1B">
        <w:rPr>
          <w:noProof/>
          <w:lang w:eastAsia="en-GB"/>
        </w:rPr>
        <w:drawing>
          <wp:inline distT="0" distB="0" distL="0" distR="0" wp14:anchorId="5A432E40" wp14:editId="5E52309A">
            <wp:extent cx="152400" cy="152400"/>
            <wp:effectExtent l="0" t="0" r="0" b="0"/>
            <wp:docPr id="128" name="Picture 12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6829B1F" w14:textId="77777777" w:rsidR="007D6198" w:rsidRPr="00024B1B" w:rsidRDefault="00232133" w:rsidP="007D6198">
      <w:pPr>
        <w:numPr>
          <w:ilvl w:val="2"/>
          <w:numId w:val="60"/>
        </w:numPr>
        <w:spacing w:line="240" w:lineRule="auto"/>
      </w:pPr>
      <w:hyperlink r:id="rId533" w:tooltip="How am I feeling? Quiz results" w:history="1">
        <w:r w:rsidR="007D6198" w:rsidRPr="00024B1B">
          <w:rPr>
            <w:rStyle w:val="Hyperlink"/>
          </w:rPr>
          <w:t>How am I feeling? Quiz results</w:t>
        </w:r>
      </w:hyperlink>
      <w:r w:rsidR="007D6198" w:rsidRPr="00024B1B">
        <w:t> </w:t>
      </w:r>
      <w:r w:rsidR="007D6198" w:rsidRPr="00024B1B">
        <w:rPr>
          <w:noProof/>
          <w:lang w:eastAsia="en-GB"/>
        </w:rPr>
        <w:drawing>
          <wp:inline distT="0" distB="0" distL="0" distR="0" wp14:anchorId="121F7E9B" wp14:editId="5D48C10C">
            <wp:extent cx="152400" cy="152400"/>
            <wp:effectExtent l="0" t="0" r="0" b="0"/>
            <wp:docPr id="127" name="Picture 12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B85B96C" w14:textId="77777777" w:rsidR="007D6198" w:rsidRPr="00024B1B" w:rsidRDefault="00232133" w:rsidP="007D6198">
      <w:pPr>
        <w:numPr>
          <w:ilvl w:val="2"/>
          <w:numId w:val="60"/>
        </w:numPr>
        <w:spacing w:line="240" w:lineRule="auto"/>
      </w:pPr>
      <w:hyperlink r:id="rId534" w:tooltip="Living life to the full" w:history="1">
        <w:r w:rsidR="007D6198" w:rsidRPr="00024B1B">
          <w:rPr>
            <w:rStyle w:val="Hyperlink"/>
          </w:rPr>
          <w:t>Living life to the full</w:t>
        </w:r>
      </w:hyperlink>
      <w:r w:rsidR="007D6198" w:rsidRPr="00024B1B">
        <w:t> </w:t>
      </w:r>
      <w:r w:rsidR="007D6198" w:rsidRPr="00024B1B">
        <w:rPr>
          <w:noProof/>
          <w:lang w:eastAsia="en-GB"/>
        </w:rPr>
        <w:drawing>
          <wp:inline distT="0" distB="0" distL="0" distR="0" wp14:anchorId="4B22C0CD" wp14:editId="0F4B5157">
            <wp:extent cx="152400" cy="152400"/>
            <wp:effectExtent l="0" t="0" r="0" b="0"/>
            <wp:docPr id="126" name="Picture 12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2730D0" w14:textId="77777777" w:rsidR="007D6198" w:rsidRPr="00024B1B" w:rsidRDefault="00232133" w:rsidP="007D6198">
      <w:pPr>
        <w:numPr>
          <w:ilvl w:val="3"/>
          <w:numId w:val="60"/>
        </w:numPr>
        <w:spacing w:line="240" w:lineRule="auto"/>
      </w:pPr>
      <w:hyperlink r:id="rId535" w:tooltip="Introduction" w:history="1">
        <w:r w:rsidR="007D6198" w:rsidRPr="00024B1B">
          <w:rPr>
            <w:rStyle w:val="Hyperlink"/>
          </w:rPr>
          <w:t>Introduction</w:t>
        </w:r>
      </w:hyperlink>
      <w:r w:rsidR="007D6198" w:rsidRPr="00024B1B">
        <w:t> </w:t>
      </w:r>
      <w:r w:rsidR="007D6198" w:rsidRPr="00024B1B">
        <w:rPr>
          <w:noProof/>
          <w:lang w:eastAsia="en-GB"/>
        </w:rPr>
        <w:drawing>
          <wp:inline distT="0" distB="0" distL="0" distR="0" wp14:anchorId="577C3A6A" wp14:editId="53D9DD1B">
            <wp:extent cx="152400" cy="152400"/>
            <wp:effectExtent l="0" t="0" r="0" b="0"/>
            <wp:docPr id="125" name="Picture 12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E886777" w14:textId="77777777" w:rsidR="007D6198" w:rsidRPr="00024B1B" w:rsidRDefault="00232133" w:rsidP="007D6198">
      <w:pPr>
        <w:numPr>
          <w:ilvl w:val="3"/>
          <w:numId w:val="60"/>
        </w:numPr>
        <w:spacing w:line="240" w:lineRule="auto"/>
      </w:pPr>
      <w:hyperlink r:id="rId536" w:tooltip="Courses" w:history="1">
        <w:r w:rsidR="007D6198" w:rsidRPr="00024B1B">
          <w:rPr>
            <w:rStyle w:val="Hyperlink"/>
          </w:rPr>
          <w:t>Courses</w:t>
        </w:r>
      </w:hyperlink>
      <w:r w:rsidR="007D6198" w:rsidRPr="00024B1B">
        <w:t> </w:t>
      </w:r>
      <w:r w:rsidR="007D6198" w:rsidRPr="00024B1B">
        <w:rPr>
          <w:noProof/>
          <w:lang w:eastAsia="en-GB"/>
        </w:rPr>
        <w:drawing>
          <wp:inline distT="0" distB="0" distL="0" distR="0" wp14:anchorId="68044486" wp14:editId="06C5C238">
            <wp:extent cx="152400" cy="152400"/>
            <wp:effectExtent l="0" t="0" r="0" b="0"/>
            <wp:docPr id="124" name="Picture 12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F61A25" w14:textId="77777777" w:rsidR="007D6198" w:rsidRPr="00024B1B" w:rsidRDefault="00232133" w:rsidP="007D6198">
      <w:pPr>
        <w:numPr>
          <w:ilvl w:val="4"/>
          <w:numId w:val="60"/>
        </w:numPr>
        <w:spacing w:line="240" w:lineRule="auto"/>
      </w:pPr>
      <w:hyperlink r:id="rId537" w:tooltip="Why do I feel so bad?" w:history="1">
        <w:r w:rsidR="007D6198" w:rsidRPr="00024B1B">
          <w:rPr>
            <w:rStyle w:val="Hyperlink"/>
          </w:rPr>
          <w:t>Why do I feel so bad?</w:t>
        </w:r>
      </w:hyperlink>
      <w:r w:rsidR="007D6198" w:rsidRPr="00024B1B">
        <w:t> </w:t>
      </w:r>
      <w:r w:rsidR="007D6198" w:rsidRPr="00024B1B">
        <w:rPr>
          <w:noProof/>
          <w:lang w:eastAsia="en-GB"/>
        </w:rPr>
        <w:drawing>
          <wp:inline distT="0" distB="0" distL="0" distR="0" wp14:anchorId="6BB88348" wp14:editId="2091500D">
            <wp:extent cx="152400" cy="152400"/>
            <wp:effectExtent l="0" t="0" r="0" b="0"/>
            <wp:docPr id="123" name="Picture 12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955D616" w14:textId="77777777" w:rsidR="007D6198" w:rsidRPr="00024B1B" w:rsidRDefault="00232133" w:rsidP="007D6198">
      <w:pPr>
        <w:numPr>
          <w:ilvl w:val="4"/>
          <w:numId w:val="60"/>
        </w:numPr>
        <w:spacing w:line="240" w:lineRule="auto"/>
      </w:pPr>
      <w:hyperlink r:id="rId538" w:tooltip="I can't be bothered doing anything" w:history="1">
        <w:r w:rsidR="007D6198" w:rsidRPr="00024B1B">
          <w:rPr>
            <w:rStyle w:val="Hyperlink"/>
          </w:rPr>
          <w:t>I can't be bothered doing anything</w:t>
        </w:r>
      </w:hyperlink>
      <w:r w:rsidR="007D6198" w:rsidRPr="00024B1B">
        <w:t> </w:t>
      </w:r>
      <w:r w:rsidR="007D6198" w:rsidRPr="00024B1B">
        <w:rPr>
          <w:noProof/>
          <w:lang w:eastAsia="en-GB"/>
        </w:rPr>
        <w:drawing>
          <wp:inline distT="0" distB="0" distL="0" distR="0" wp14:anchorId="01B8D5F9" wp14:editId="2AF55D5E">
            <wp:extent cx="152400" cy="152400"/>
            <wp:effectExtent l="0" t="0" r="0" b="0"/>
            <wp:docPr id="122" name="Picture 12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D02B8E7" w14:textId="77777777" w:rsidR="007D6198" w:rsidRPr="00024B1B" w:rsidRDefault="00232133" w:rsidP="007D6198">
      <w:pPr>
        <w:numPr>
          <w:ilvl w:val="4"/>
          <w:numId w:val="60"/>
        </w:numPr>
        <w:spacing w:line="240" w:lineRule="auto"/>
      </w:pPr>
      <w:hyperlink r:id="rId539" w:tooltip="Why does everything always go wrong?" w:history="1">
        <w:r w:rsidR="007D6198" w:rsidRPr="00024B1B">
          <w:rPr>
            <w:rStyle w:val="Hyperlink"/>
          </w:rPr>
          <w:t>Why does everything always go wrong?</w:t>
        </w:r>
      </w:hyperlink>
      <w:r w:rsidR="007D6198" w:rsidRPr="00024B1B">
        <w:t> </w:t>
      </w:r>
      <w:r w:rsidR="007D6198" w:rsidRPr="00024B1B">
        <w:rPr>
          <w:noProof/>
          <w:lang w:eastAsia="en-GB"/>
        </w:rPr>
        <w:drawing>
          <wp:inline distT="0" distB="0" distL="0" distR="0" wp14:anchorId="220BA390" wp14:editId="338E8F93">
            <wp:extent cx="152400" cy="152400"/>
            <wp:effectExtent l="0" t="0" r="0" b="0"/>
            <wp:docPr id="121" name="Picture 12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C7C1E28" w14:textId="77777777" w:rsidR="007D6198" w:rsidRPr="00024B1B" w:rsidRDefault="00232133" w:rsidP="007D6198">
      <w:pPr>
        <w:numPr>
          <w:ilvl w:val="4"/>
          <w:numId w:val="60"/>
        </w:numPr>
        <w:spacing w:line="240" w:lineRule="auto"/>
      </w:pPr>
      <w:hyperlink r:id="rId540" w:tooltip="I'm not good enough" w:history="1">
        <w:r w:rsidR="007D6198" w:rsidRPr="00024B1B">
          <w:rPr>
            <w:rStyle w:val="Hyperlink"/>
          </w:rPr>
          <w:t>I'm not good enough</w:t>
        </w:r>
      </w:hyperlink>
      <w:r w:rsidR="007D6198" w:rsidRPr="00024B1B">
        <w:t> </w:t>
      </w:r>
      <w:r w:rsidR="007D6198" w:rsidRPr="00024B1B">
        <w:rPr>
          <w:noProof/>
          <w:lang w:eastAsia="en-GB"/>
        </w:rPr>
        <w:drawing>
          <wp:inline distT="0" distB="0" distL="0" distR="0" wp14:anchorId="7F26C015" wp14:editId="0CA3E2FD">
            <wp:extent cx="152400" cy="152400"/>
            <wp:effectExtent l="0" t="0" r="0" b="0"/>
            <wp:docPr id="120" name="Picture 12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09DACC4" w14:textId="77777777" w:rsidR="007D6198" w:rsidRPr="00024B1B" w:rsidRDefault="00232133" w:rsidP="007D6198">
      <w:pPr>
        <w:numPr>
          <w:ilvl w:val="4"/>
          <w:numId w:val="60"/>
        </w:numPr>
        <w:spacing w:line="240" w:lineRule="auto"/>
      </w:pPr>
      <w:hyperlink r:id="rId541" w:tooltip="How to fix almost everything" w:history="1">
        <w:r w:rsidR="007D6198" w:rsidRPr="00024B1B">
          <w:rPr>
            <w:rStyle w:val="Hyperlink"/>
          </w:rPr>
          <w:t>How to fix almost everything</w:t>
        </w:r>
      </w:hyperlink>
      <w:r w:rsidR="007D6198" w:rsidRPr="00024B1B">
        <w:t> </w:t>
      </w:r>
      <w:r w:rsidR="007D6198" w:rsidRPr="00024B1B">
        <w:rPr>
          <w:noProof/>
          <w:lang w:eastAsia="en-GB"/>
        </w:rPr>
        <w:drawing>
          <wp:inline distT="0" distB="0" distL="0" distR="0" wp14:anchorId="0647B30B" wp14:editId="07AC6A24">
            <wp:extent cx="152400" cy="152400"/>
            <wp:effectExtent l="0" t="0" r="0" b="0"/>
            <wp:docPr id="119" name="Picture 11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BF99293" w14:textId="77777777" w:rsidR="007D6198" w:rsidRPr="00024B1B" w:rsidRDefault="00232133" w:rsidP="007D6198">
      <w:pPr>
        <w:numPr>
          <w:ilvl w:val="4"/>
          <w:numId w:val="60"/>
        </w:numPr>
        <w:spacing w:line="240" w:lineRule="auto"/>
      </w:pPr>
      <w:hyperlink r:id="rId542" w:tooltip="The things you do that mess you up" w:history="1">
        <w:r w:rsidR="007D6198" w:rsidRPr="00024B1B">
          <w:rPr>
            <w:rStyle w:val="Hyperlink"/>
          </w:rPr>
          <w:t>The things you do that mess you up</w:t>
        </w:r>
      </w:hyperlink>
      <w:r w:rsidR="007D6198" w:rsidRPr="00024B1B">
        <w:t> </w:t>
      </w:r>
      <w:r w:rsidR="007D6198" w:rsidRPr="00024B1B">
        <w:rPr>
          <w:noProof/>
          <w:lang w:eastAsia="en-GB"/>
        </w:rPr>
        <w:drawing>
          <wp:inline distT="0" distB="0" distL="0" distR="0" wp14:anchorId="7C70A2F1" wp14:editId="0827FCC7">
            <wp:extent cx="152400" cy="152400"/>
            <wp:effectExtent l="0" t="0" r="0" b="0"/>
            <wp:docPr id="118" name="Picture 11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078F428" w14:textId="77777777" w:rsidR="007D6198" w:rsidRPr="00024B1B" w:rsidRDefault="00232133" w:rsidP="007D6198">
      <w:pPr>
        <w:numPr>
          <w:ilvl w:val="4"/>
          <w:numId w:val="60"/>
        </w:numPr>
        <w:spacing w:line="240" w:lineRule="auto"/>
      </w:pPr>
      <w:hyperlink r:id="rId543" w:tooltip="Are you strong enough to keep your temper?" w:history="1">
        <w:r w:rsidR="007D6198" w:rsidRPr="00024B1B">
          <w:rPr>
            <w:rStyle w:val="Hyperlink"/>
          </w:rPr>
          <w:t>Are you strong enough to keep your temper?</w:t>
        </w:r>
      </w:hyperlink>
      <w:r w:rsidR="007D6198" w:rsidRPr="00024B1B">
        <w:t> </w:t>
      </w:r>
      <w:r w:rsidR="007D6198" w:rsidRPr="00024B1B">
        <w:rPr>
          <w:noProof/>
          <w:lang w:eastAsia="en-GB"/>
        </w:rPr>
        <w:drawing>
          <wp:inline distT="0" distB="0" distL="0" distR="0" wp14:anchorId="01191020" wp14:editId="398C4716">
            <wp:extent cx="152400" cy="152400"/>
            <wp:effectExtent l="0" t="0" r="0" b="0"/>
            <wp:docPr id="117" name="Picture 11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B3B9744" w14:textId="77777777" w:rsidR="007D6198" w:rsidRPr="00024B1B" w:rsidRDefault="00232133" w:rsidP="007D6198">
      <w:pPr>
        <w:numPr>
          <w:ilvl w:val="4"/>
          <w:numId w:val="60"/>
        </w:numPr>
        <w:spacing w:line="240" w:lineRule="auto"/>
      </w:pPr>
      <w:hyperlink r:id="rId544" w:tooltip="10 things you can do to feel happier straight away" w:history="1">
        <w:r w:rsidR="007D6198" w:rsidRPr="00024B1B">
          <w:rPr>
            <w:rStyle w:val="Hyperlink"/>
          </w:rPr>
          <w:t>10 things you can do to feel happier straight away</w:t>
        </w:r>
      </w:hyperlink>
      <w:r w:rsidR="007D6198" w:rsidRPr="00024B1B">
        <w:t> </w:t>
      </w:r>
      <w:r w:rsidR="007D6198" w:rsidRPr="00024B1B">
        <w:rPr>
          <w:noProof/>
          <w:lang w:eastAsia="en-GB"/>
        </w:rPr>
        <w:drawing>
          <wp:inline distT="0" distB="0" distL="0" distR="0" wp14:anchorId="558FD7F5" wp14:editId="0A5CA374">
            <wp:extent cx="152400" cy="152400"/>
            <wp:effectExtent l="0" t="0" r="0" b="0"/>
            <wp:docPr id="116" name="Picture 11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8270BC1" w14:textId="77777777" w:rsidR="007D6198" w:rsidRPr="00024B1B" w:rsidRDefault="00232133" w:rsidP="007D6198">
      <w:pPr>
        <w:numPr>
          <w:ilvl w:val="3"/>
          <w:numId w:val="60"/>
        </w:numPr>
        <w:spacing w:line="240" w:lineRule="auto"/>
      </w:pPr>
      <w:hyperlink r:id="rId545" w:tooltip="Get email support" w:history="1">
        <w:r w:rsidR="007D6198" w:rsidRPr="00024B1B">
          <w:rPr>
            <w:rStyle w:val="Hyperlink"/>
          </w:rPr>
          <w:t>Get email support</w:t>
        </w:r>
      </w:hyperlink>
      <w:r w:rsidR="007D6198" w:rsidRPr="00024B1B">
        <w:t> </w:t>
      </w:r>
      <w:r w:rsidR="007D6198" w:rsidRPr="00024B1B">
        <w:rPr>
          <w:noProof/>
          <w:lang w:eastAsia="en-GB"/>
        </w:rPr>
        <w:drawing>
          <wp:inline distT="0" distB="0" distL="0" distR="0" wp14:anchorId="1EF75DA1" wp14:editId="12CF9DB7">
            <wp:extent cx="152400" cy="152400"/>
            <wp:effectExtent l="0" t="0" r="0" b="0"/>
            <wp:docPr id="115" name="Picture 11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CFAD54A" w14:textId="77777777" w:rsidR="007D6198" w:rsidRPr="00024B1B" w:rsidRDefault="00232133" w:rsidP="007D6198">
      <w:pPr>
        <w:numPr>
          <w:ilvl w:val="3"/>
          <w:numId w:val="60"/>
        </w:numPr>
        <w:spacing w:line="240" w:lineRule="auto"/>
      </w:pPr>
      <w:hyperlink r:id="rId546" w:tooltip="Worksheets" w:history="1">
        <w:r w:rsidR="007D6198" w:rsidRPr="00024B1B">
          <w:rPr>
            <w:rStyle w:val="Hyperlink"/>
          </w:rPr>
          <w:t>Worksheets</w:t>
        </w:r>
      </w:hyperlink>
      <w:r w:rsidR="007D6198" w:rsidRPr="00024B1B">
        <w:t> </w:t>
      </w:r>
      <w:r w:rsidR="007D6198" w:rsidRPr="00024B1B">
        <w:rPr>
          <w:noProof/>
          <w:lang w:eastAsia="en-GB"/>
        </w:rPr>
        <w:drawing>
          <wp:inline distT="0" distB="0" distL="0" distR="0" wp14:anchorId="41E2401C" wp14:editId="1FC248B7">
            <wp:extent cx="152400" cy="152400"/>
            <wp:effectExtent l="0" t="0" r="0" b="0"/>
            <wp:docPr id="114" name="Picture 11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DD53A1E" w14:textId="77777777" w:rsidR="007D6198" w:rsidRPr="00024B1B" w:rsidRDefault="00232133" w:rsidP="007D6198">
      <w:pPr>
        <w:numPr>
          <w:ilvl w:val="3"/>
          <w:numId w:val="60"/>
        </w:numPr>
        <w:spacing w:line="240" w:lineRule="auto"/>
      </w:pPr>
      <w:hyperlink r:id="rId547" w:tooltip="E-books" w:history="1">
        <w:r w:rsidR="007D6198" w:rsidRPr="00024B1B">
          <w:rPr>
            <w:rStyle w:val="Hyperlink"/>
          </w:rPr>
          <w:t>E-books</w:t>
        </w:r>
      </w:hyperlink>
      <w:r w:rsidR="007D6198" w:rsidRPr="00024B1B">
        <w:t> </w:t>
      </w:r>
      <w:r w:rsidR="007D6198" w:rsidRPr="00024B1B">
        <w:rPr>
          <w:noProof/>
          <w:lang w:eastAsia="en-GB"/>
        </w:rPr>
        <w:drawing>
          <wp:inline distT="0" distB="0" distL="0" distR="0" wp14:anchorId="7B6C6673" wp14:editId="08A33F0B">
            <wp:extent cx="152400" cy="152400"/>
            <wp:effectExtent l="0" t="0" r="0" b="0"/>
            <wp:docPr id="113" name="Picture 11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823809D" w14:textId="77777777" w:rsidR="007D6198" w:rsidRPr="00024B1B" w:rsidRDefault="00232133" w:rsidP="007D6198">
      <w:pPr>
        <w:numPr>
          <w:ilvl w:val="4"/>
          <w:numId w:val="60"/>
        </w:numPr>
        <w:spacing w:line="240" w:lineRule="auto"/>
      </w:pPr>
      <w:hyperlink r:id="rId548" w:tooltip="Why do I feel so bad?" w:history="1">
        <w:r w:rsidR="007D6198" w:rsidRPr="00024B1B">
          <w:rPr>
            <w:rStyle w:val="Hyperlink"/>
          </w:rPr>
          <w:t>Why do I feel so bad?</w:t>
        </w:r>
      </w:hyperlink>
      <w:r w:rsidR="007D6198" w:rsidRPr="00024B1B">
        <w:t> </w:t>
      </w:r>
      <w:r w:rsidR="007D6198" w:rsidRPr="00024B1B">
        <w:rPr>
          <w:noProof/>
          <w:lang w:eastAsia="en-GB"/>
        </w:rPr>
        <w:drawing>
          <wp:inline distT="0" distB="0" distL="0" distR="0" wp14:anchorId="79B646CF" wp14:editId="60C76DC8">
            <wp:extent cx="152400" cy="152400"/>
            <wp:effectExtent l="0" t="0" r="0" b="0"/>
            <wp:docPr id="112" name="Picture 11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50A00A6" w14:textId="77777777" w:rsidR="007D6198" w:rsidRPr="00024B1B" w:rsidRDefault="00232133" w:rsidP="007D6198">
      <w:pPr>
        <w:numPr>
          <w:ilvl w:val="4"/>
          <w:numId w:val="60"/>
        </w:numPr>
        <w:spacing w:line="240" w:lineRule="auto"/>
      </w:pPr>
      <w:hyperlink r:id="rId549" w:tooltip="I can't be bothered doing anything" w:history="1">
        <w:r w:rsidR="007D6198" w:rsidRPr="00024B1B">
          <w:rPr>
            <w:rStyle w:val="Hyperlink"/>
          </w:rPr>
          <w:t>I can't be bothered doing anything</w:t>
        </w:r>
      </w:hyperlink>
      <w:r w:rsidR="007D6198" w:rsidRPr="00024B1B">
        <w:t> </w:t>
      </w:r>
      <w:r w:rsidR="007D6198" w:rsidRPr="00024B1B">
        <w:rPr>
          <w:noProof/>
          <w:lang w:eastAsia="en-GB"/>
        </w:rPr>
        <w:drawing>
          <wp:inline distT="0" distB="0" distL="0" distR="0" wp14:anchorId="5DCB71CA" wp14:editId="60D92DF2">
            <wp:extent cx="152400" cy="152400"/>
            <wp:effectExtent l="0" t="0" r="0" b="0"/>
            <wp:docPr id="111" name="Picture 11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BC78C49" w14:textId="77777777" w:rsidR="007D6198" w:rsidRPr="00024B1B" w:rsidRDefault="00232133" w:rsidP="007D6198">
      <w:pPr>
        <w:numPr>
          <w:ilvl w:val="4"/>
          <w:numId w:val="60"/>
        </w:numPr>
        <w:spacing w:line="240" w:lineRule="auto"/>
      </w:pPr>
      <w:hyperlink r:id="rId550" w:tooltip="Why does everything always go wrong?" w:history="1">
        <w:r w:rsidR="007D6198" w:rsidRPr="00024B1B">
          <w:rPr>
            <w:rStyle w:val="Hyperlink"/>
          </w:rPr>
          <w:t>Why does everything always go wrong?</w:t>
        </w:r>
      </w:hyperlink>
      <w:r w:rsidR="007D6198" w:rsidRPr="00024B1B">
        <w:t> </w:t>
      </w:r>
      <w:r w:rsidR="007D6198" w:rsidRPr="00024B1B">
        <w:rPr>
          <w:noProof/>
          <w:lang w:eastAsia="en-GB"/>
        </w:rPr>
        <w:drawing>
          <wp:inline distT="0" distB="0" distL="0" distR="0" wp14:anchorId="06C47568" wp14:editId="39D8DE1D">
            <wp:extent cx="152400" cy="152400"/>
            <wp:effectExtent l="0" t="0" r="0" b="0"/>
            <wp:docPr id="110" name="Picture 11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15DBE42" w14:textId="77777777" w:rsidR="007D6198" w:rsidRPr="00024B1B" w:rsidRDefault="00232133" w:rsidP="007D6198">
      <w:pPr>
        <w:numPr>
          <w:ilvl w:val="4"/>
          <w:numId w:val="60"/>
        </w:numPr>
        <w:spacing w:line="240" w:lineRule="auto"/>
      </w:pPr>
      <w:hyperlink r:id="rId551" w:tooltip="I'm not good enough" w:history="1">
        <w:r w:rsidR="007D6198" w:rsidRPr="00024B1B">
          <w:rPr>
            <w:rStyle w:val="Hyperlink"/>
          </w:rPr>
          <w:t>I'm not good enough</w:t>
        </w:r>
      </w:hyperlink>
      <w:r w:rsidR="007D6198" w:rsidRPr="00024B1B">
        <w:t> </w:t>
      </w:r>
      <w:r w:rsidR="007D6198" w:rsidRPr="00024B1B">
        <w:rPr>
          <w:noProof/>
          <w:lang w:eastAsia="en-GB"/>
        </w:rPr>
        <w:drawing>
          <wp:inline distT="0" distB="0" distL="0" distR="0" wp14:anchorId="4FCDD560" wp14:editId="267FB1B9">
            <wp:extent cx="152400" cy="152400"/>
            <wp:effectExtent l="0" t="0" r="0" b="0"/>
            <wp:docPr id="109" name="Picture 10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458DFD6" w14:textId="77777777" w:rsidR="007D6198" w:rsidRPr="00024B1B" w:rsidRDefault="00232133" w:rsidP="007D6198">
      <w:pPr>
        <w:numPr>
          <w:ilvl w:val="4"/>
          <w:numId w:val="60"/>
        </w:numPr>
        <w:spacing w:line="240" w:lineRule="auto"/>
      </w:pPr>
      <w:hyperlink r:id="rId552" w:tooltip="How to fix almost everything" w:history="1">
        <w:r w:rsidR="007D6198" w:rsidRPr="00024B1B">
          <w:rPr>
            <w:rStyle w:val="Hyperlink"/>
          </w:rPr>
          <w:t>How to fix almost everything</w:t>
        </w:r>
      </w:hyperlink>
      <w:r w:rsidR="007D6198" w:rsidRPr="00024B1B">
        <w:t> </w:t>
      </w:r>
      <w:r w:rsidR="007D6198" w:rsidRPr="00024B1B">
        <w:rPr>
          <w:noProof/>
          <w:lang w:eastAsia="en-GB"/>
        </w:rPr>
        <w:drawing>
          <wp:inline distT="0" distB="0" distL="0" distR="0" wp14:anchorId="0BD1C4A0" wp14:editId="0970ED5E">
            <wp:extent cx="152400" cy="152400"/>
            <wp:effectExtent l="0" t="0" r="0" b="0"/>
            <wp:docPr id="108" name="Picture 10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0900A3B" w14:textId="77777777" w:rsidR="007D6198" w:rsidRPr="00024B1B" w:rsidRDefault="00232133" w:rsidP="007D6198">
      <w:pPr>
        <w:numPr>
          <w:ilvl w:val="4"/>
          <w:numId w:val="60"/>
        </w:numPr>
        <w:spacing w:line="240" w:lineRule="auto"/>
      </w:pPr>
      <w:hyperlink r:id="rId553" w:tooltip="The things you do that mess you up" w:history="1">
        <w:r w:rsidR="007D6198" w:rsidRPr="00024B1B">
          <w:rPr>
            <w:rStyle w:val="Hyperlink"/>
          </w:rPr>
          <w:t>The things you do that mess you up</w:t>
        </w:r>
      </w:hyperlink>
      <w:r w:rsidR="007D6198" w:rsidRPr="00024B1B">
        <w:t> </w:t>
      </w:r>
      <w:r w:rsidR="007D6198" w:rsidRPr="00024B1B">
        <w:rPr>
          <w:noProof/>
          <w:lang w:eastAsia="en-GB"/>
        </w:rPr>
        <w:drawing>
          <wp:inline distT="0" distB="0" distL="0" distR="0" wp14:anchorId="4C4EEE50" wp14:editId="0B1951A0">
            <wp:extent cx="152400" cy="152400"/>
            <wp:effectExtent l="0" t="0" r="0" b="0"/>
            <wp:docPr id="107" name="Picture 10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0E54C14" w14:textId="77777777" w:rsidR="007D6198" w:rsidRPr="00024B1B" w:rsidRDefault="00232133" w:rsidP="007D6198">
      <w:pPr>
        <w:numPr>
          <w:ilvl w:val="4"/>
          <w:numId w:val="60"/>
        </w:numPr>
        <w:spacing w:line="240" w:lineRule="auto"/>
      </w:pPr>
      <w:hyperlink r:id="rId554" w:tooltip="Are you strong enough to keep your temper?" w:history="1">
        <w:r w:rsidR="007D6198" w:rsidRPr="00024B1B">
          <w:rPr>
            <w:rStyle w:val="Hyperlink"/>
          </w:rPr>
          <w:t>Are you strong enough to keep your temper?</w:t>
        </w:r>
      </w:hyperlink>
      <w:r w:rsidR="007D6198" w:rsidRPr="00024B1B">
        <w:t> </w:t>
      </w:r>
      <w:r w:rsidR="007D6198" w:rsidRPr="00024B1B">
        <w:rPr>
          <w:noProof/>
          <w:lang w:eastAsia="en-GB"/>
        </w:rPr>
        <w:drawing>
          <wp:inline distT="0" distB="0" distL="0" distR="0" wp14:anchorId="655D2371" wp14:editId="4125885B">
            <wp:extent cx="152400" cy="152400"/>
            <wp:effectExtent l="0" t="0" r="0" b="0"/>
            <wp:docPr id="106" name="Picture 10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7A48285" w14:textId="77777777" w:rsidR="007D6198" w:rsidRPr="00024B1B" w:rsidRDefault="00232133" w:rsidP="007D6198">
      <w:pPr>
        <w:numPr>
          <w:ilvl w:val="4"/>
          <w:numId w:val="60"/>
        </w:numPr>
        <w:spacing w:line="240" w:lineRule="auto"/>
      </w:pPr>
      <w:hyperlink r:id="rId555" w:tooltip="I feel so bad I can't go on" w:history="1">
        <w:r w:rsidR="007D6198" w:rsidRPr="00024B1B">
          <w:rPr>
            <w:rStyle w:val="Hyperlink"/>
          </w:rPr>
          <w:t>I feel so bad I can't go on</w:t>
        </w:r>
      </w:hyperlink>
      <w:r w:rsidR="007D6198" w:rsidRPr="00024B1B">
        <w:t> </w:t>
      </w:r>
      <w:r w:rsidR="007D6198" w:rsidRPr="00024B1B">
        <w:rPr>
          <w:noProof/>
          <w:lang w:eastAsia="en-GB"/>
        </w:rPr>
        <w:drawing>
          <wp:inline distT="0" distB="0" distL="0" distR="0" wp14:anchorId="57ECF0E3" wp14:editId="37E20889">
            <wp:extent cx="152400" cy="152400"/>
            <wp:effectExtent l="0" t="0" r="0" b="0"/>
            <wp:docPr id="105" name="Picture 10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2FE754" w14:textId="77777777" w:rsidR="007D6198" w:rsidRPr="00024B1B" w:rsidRDefault="00232133" w:rsidP="007D6198">
      <w:pPr>
        <w:numPr>
          <w:ilvl w:val="4"/>
          <w:numId w:val="60"/>
        </w:numPr>
        <w:spacing w:line="240" w:lineRule="auto"/>
      </w:pPr>
      <w:hyperlink r:id="rId556" w:tooltip="Fix your drinking problem in 2 days" w:history="1">
        <w:r w:rsidR="007D6198" w:rsidRPr="00024B1B">
          <w:rPr>
            <w:rStyle w:val="Hyperlink"/>
          </w:rPr>
          <w:t>Fix your drinking problem in 2 days</w:t>
        </w:r>
      </w:hyperlink>
      <w:r w:rsidR="007D6198" w:rsidRPr="00024B1B">
        <w:t> </w:t>
      </w:r>
      <w:r w:rsidR="007D6198" w:rsidRPr="00024B1B">
        <w:rPr>
          <w:noProof/>
          <w:lang w:eastAsia="en-GB"/>
        </w:rPr>
        <w:drawing>
          <wp:inline distT="0" distB="0" distL="0" distR="0" wp14:anchorId="756E41F7" wp14:editId="21E5848A">
            <wp:extent cx="152400" cy="152400"/>
            <wp:effectExtent l="0" t="0" r="0" b="0"/>
            <wp:docPr id="104" name="Picture 10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1CA7880" w14:textId="77777777" w:rsidR="007D6198" w:rsidRPr="00024B1B" w:rsidRDefault="00232133" w:rsidP="007D6198">
      <w:pPr>
        <w:numPr>
          <w:ilvl w:val="4"/>
          <w:numId w:val="60"/>
        </w:numPr>
        <w:spacing w:line="240" w:lineRule="auto"/>
      </w:pPr>
      <w:hyperlink r:id="rId557" w:tooltip="Reclaim your life" w:history="1">
        <w:r w:rsidR="007D6198" w:rsidRPr="00024B1B">
          <w:rPr>
            <w:rStyle w:val="Hyperlink"/>
          </w:rPr>
          <w:t>Reclaim your life</w:t>
        </w:r>
      </w:hyperlink>
      <w:r w:rsidR="007D6198" w:rsidRPr="00024B1B">
        <w:t> </w:t>
      </w:r>
      <w:r w:rsidR="007D6198" w:rsidRPr="00024B1B">
        <w:rPr>
          <w:noProof/>
          <w:lang w:eastAsia="en-GB"/>
        </w:rPr>
        <w:drawing>
          <wp:inline distT="0" distB="0" distL="0" distR="0" wp14:anchorId="7D1A5382" wp14:editId="760296F6">
            <wp:extent cx="152400" cy="152400"/>
            <wp:effectExtent l="0" t="0" r="0" b="0"/>
            <wp:docPr id="103" name="Picture 10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F7DB16D" w14:textId="77777777" w:rsidR="007D6198" w:rsidRPr="00024B1B" w:rsidRDefault="00232133" w:rsidP="007D6198">
      <w:pPr>
        <w:numPr>
          <w:ilvl w:val="4"/>
          <w:numId w:val="60"/>
        </w:numPr>
        <w:spacing w:line="240" w:lineRule="auto"/>
      </w:pPr>
      <w:hyperlink r:id="rId558" w:tooltip="Live longer: Have a heart attack" w:history="1">
        <w:r w:rsidR="007D6198" w:rsidRPr="00024B1B">
          <w:rPr>
            <w:rStyle w:val="Hyperlink"/>
          </w:rPr>
          <w:t>Live longer: Have a heart attack</w:t>
        </w:r>
      </w:hyperlink>
      <w:r w:rsidR="007D6198" w:rsidRPr="00024B1B">
        <w:t> </w:t>
      </w:r>
      <w:r w:rsidR="007D6198" w:rsidRPr="00024B1B">
        <w:rPr>
          <w:noProof/>
          <w:lang w:eastAsia="en-GB"/>
        </w:rPr>
        <w:drawing>
          <wp:inline distT="0" distB="0" distL="0" distR="0" wp14:anchorId="5C665B6B" wp14:editId="5DCE020B">
            <wp:extent cx="152400" cy="152400"/>
            <wp:effectExtent l="0" t="0" r="0" b="0"/>
            <wp:docPr id="102" name="Picture 10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40C5DCC" w14:textId="77777777" w:rsidR="007D6198" w:rsidRPr="00024B1B" w:rsidRDefault="00232133" w:rsidP="007D6198">
      <w:pPr>
        <w:numPr>
          <w:ilvl w:val="4"/>
          <w:numId w:val="60"/>
        </w:numPr>
        <w:spacing w:line="240" w:lineRule="auto"/>
      </w:pPr>
      <w:hyperlink r:id="rId559" w:tooltip="Stop smoking in 5 minutes" w:history="1">
        <w:r w:rsidR="007D6198" w:rsidRPr="00024B1B">
          <w:rPr>
            <w:rStyle w:val="Hyperlink"/>
          </w:rPr>
          <w:t>Stop smoking in 5 minutes</w:t>
        </w:r>
      </w:hyperlink>
      <w:r w:rsidR="007D6198" w:rsidRPr="00024B1B">
        <w:t> </w:t>
      </w:r>
      <w:r w:rsidR="007D6198" w:rsidRPr="00024B1B">
        <w:rPr>
          <w:noProof/>
          <w:lang w:eastAsia="en-GB"/>
        </w:rPr>
        <w:drawing>
          <wp:inline distT="0" distB="0" distL="0" distR="0" wp14:anchorId="43314899" wp14:editId="54BADEF0">
            <wp:extent cx="152400" cy="152400"/>
            <wp:effectExtent l="0" t="0" r="0" b="0"/>
            <wp:docPr id="101" name="Picture 10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76FB40" w14:textId="77777777" w:rsidR="007D6198" w:rsidRPr="00024B1B" w:rsidRDefault="00232133" w:rsidP="007D6198">
      <w:pPr>
        <w:numPr>
          <w:ilvl w:val="4"/>
          <w:numId w:val="60"/>
        </w:numPr>
        <w:spacing w:line="240" w:lineRule="auto"/>
      </w:pPr>
      <w:hyperlink r:id="rId560" w:tooltip="In case of panic, read this" w:history="1">
        <w:r w:rsidR="007D6198" w:rsidRPr="00024B1B">
          <w:rPr>
            <w:rStyle w:val="Hyperlink"/>
          </w:rPr>
          <w:t>In case of panic, read this</w:t>
        </w:r>
      </w:hyperlink>
      <w:r w:rsidR="007D6198" w:rsidRPr="00024B1B">
        <w:t> </w:t>
      </w:r>
      <w:r w:rsidR="007D6198" w:rsidRPr="00024B1B">
        <w:rPr>
          <w:noProof/>
          <w:lang w:eastAsia="en-GB"/>
        </w:rPr>
        <w:drawing>
          <wp:inline distT="0" distB="0" distL="0" distR="0" wp14:anchorId="2007705C" wp14:editId="586E44B9">
            <wp:extent cx="152400" cy="152400"/>
            <wp:effectExtent l="0" t="0" r="0" b="0"/>
            <wp:docPr id="100" name="Picture 10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491C388" w14:textId="77777777" w:rsidR="007D6198" w:rsidRPr="00024B1B" w:rsidRDefault="00232133" w:rsidP="007D6198">
      <w:pPr>
        <w:numPr>
          <w:ilvl w:val="4"/>
          <w:numId w:val="60"/>
        </w:numPr>
        <w:spacing w:line="240" w:lineRule="auto"/>
      </w:pPr>
      <w:hyperlink r:id="rId561" w:tooltip="The Worry Box - Book 1 - The Worry Box" w:history="1">
        <w:r w:rsidR="007D6198" w:rsidRPr="00024B1B">
          <w:rPr>
            <w:rStyle w:val="Hyperlink"/>
          </w:rPr>
          <w:t>The Worry Box - Book 1 - The Worry Box</w:t>
        </w:r>
      </w:hyperlink>
      <w:r w:rsidR="007D6198" w:rsidRPr="00024B1B">
        <w:t> </w:t>
      </w:r>
      <w:r w:rsidR="007D6198" w:rsidRPr="00024B1B">
        <w:rPr>
          <w:noProof/>
          <w:lang w:eastAsia="en-GB"/>
        </w:rPr>
        <w:drawing>
          <wp:inline distT="0" distB="0" distL="0" distR="0" wp14:anchorId="194F5C1B" wp14:editId="148D24B2">
            <wp:extent cx="152400" cy="152400"/>
            <wp:effectExtent l="0" t="0" r="0" b="0"/>
            <wp:docPr id="99" name="Picture 9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70706DB" w14:textId="77777777" w:rsidR="007D6198" w:rsidRPr="00024B1B" w:rsidRDefault="00232133" w:rsidP="007D6198">
      <w:pPr>
        <w:numPr>
          <w:ilvl w:val="4"/>
          <w:numId w:val="60"/>
        </w:numPr>
        <w:spacing w:line="240" w:lineRule="auto"/>
      </w:pPr>
      <w:hyperlink r:id="rId562" w:tooltip="The Worry Box - Book 2 - Face It" w:history="1">
        <w:r w:rsidR="007D6198" w:rsidRPr="00024B1B">
          <w:rPr>
            <w:rStyle w:val="Hyperlink"/>
          </w:rPr>
          <w:t>The Worry Box - Book 2 - Face It</w:t>
        </w:r>
      </w:hyperlink>
      <w:r w:rsidR="007D6198" w:rsidRPr="00024B1B">
        <w:t> </w:t>
      </w:r>
      <w:r w:rsidR="007D6198" w:rsidRPr="00024B1B">
        <w:rPr>
          <w:noProof/>
          <w:lang w:eastAsia="en-GB"/>
        </w:rPr>
        <w:drawing>
          <wp:inline distT="0" distB="0" distL="0" distR="0" wp14:anchorId="05C56C93" wp14:editId="01E307D1">
            <wp:extent cx="152400" cy="152400"/>
            <wp:effectExtent l="0" t="0" r="0" b="0"/>
            <wp:docPr id="98" name="Picture 9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39EE038" w14:textId="77777777" w:rsidR="007D6198" w:rsidRPr="00024B1B" w:rsidRDefault="00232133" w:rsidP="007D6198">
      <w:pPr>
        <w:numPr>
          <w:ilvl w:val="4"/>
          <w:numId w:val="60"/>
        </w:numPr>
        <w:spacing w:line="240" w:lineRule="auto"/>
      </w:pPr>
      <w:hyperlink r:id="rId563" w:tooltip="The Worry Box - Book 3 - Fix It" w:history="1">
        <w:r w:rsidR="007D6198" w:rsidRPr="00024B1B">
          <w:rPr>
            <w:rStyle w:val="Hyperlink"/>
          </w:rPr>
          <w:t>The Worry Box - Book 3 - Fix It</w:t>
        </w:r>
      </w:hyperlink>
      <w:r w:rsidR="007D6198" w:rsidRPr="00024B1B">
        <w:t> </w:t>
      </w:r>
      <w:r w:rsidR="007D6198" w:rsidRPr="00024B1B">
        <w:rPr>
          <w:noProof/>
          <w:lang w:eastAsia="en-GB"/>
        </w:rPr>
        <w:drawing>
          <wp:inline distT="0" distB="0" distL="0" distR="0" wp14:anchorId="7DAF8A2E" wp14:editId="5254FBD3">
            <wp:extent cx="152400" cy="152400"/>
            <wp:effectExtent l="0" t="0" r="0" b="0"/>
            <wp:docPr id="97" name="Picture 9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10C83F6" w14:textId="77777777" w:rsidR="007D6198" w:rsidRPr="00024B1B" w:rsidRDefault="00232133" w:rsidP="007D6198">
      <w:pPr>
        <w:numPr>
          <w:ilvl w:val="4"/>
          <w:numId w:val="60"/>
        </w:numPr>
        <w:spacing w:line="240" w:lineRule="auto"/>
      </w:pPr>
      <w:hyperlink r:id="rId564" w:tooltip="The Worry Box - Book 4 - Forget It" w:history="1">
        <w:r w:rsidR="007D6198" w:rsidRPr="00024B1B">
          <w:rPr>
            <w:rStyle w:val="Hyperlink"/>
          </w:rPr>
          <w:t>The Worry Box - Book 4 - Forget It</w:t>
        </w:r>
      </w:hyperlink>
      <w:r w:rsidR="007D6198" w:rsidRPr="00024B1B">
        <w:t> </w:t>
      </w:r>
      <w:r w:rsidR="007D6198" w:rsidRPr="00024B1B">
        <w:rPr>
          <w:noProof/>
          <w:lang w:eastAsia="en-GB"/>
        </w:rPr>
        <w:drawing>
          <wp:inline distT="0" distB="0" distL="0" distR="0" wp14:anchorId="214DBAD3" wp14:editId="3E04FD14">
            <wp:extent cx="152400" cy="152400"/>
            <wp:effectExtent l="0" t="0" r="0" b="0"/>
            <wp:docPr id="96" name="Picture 9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82F3002" w14:textId="77777777" w:rsidR="007D6198" w:rsidRPr="00024B1B" w:rsidRDefault="00232133" w:rsidP="007D6198">
      <w:pPr>
        <w:numPr>
          <w:ilvl w:val="3"/>
          <w:numId w:val="60"/>
        </w:numPr>
        <w:spacing w:line="240" w:lineRule="auto"/>
      </w:pPr>
      <w:hyperlink r:id="rId565" w:tooltip="TV videos" w:history="1">
        <w:r w:rsidR="007D6198" w:rsidRPr="00024B1B">
          <w:rPr>
            <w:rStyle w:val="Hyperlink"/>
          </w:rPr>
          <w:t>TV videos</w:t>
        </w:r>
      </w:hyperlink>
      <w:r w:rsidR="007D6198" w:rsidRPr="00024B1B">
        <w:t> </w:t>
      </w:r>
      <w:r w:rsidR="007D6198" w:rsidRPr="00024B1B">
        <w:rPr>
          <w:noProof/>
          <w:lang w:eastAsia="en-GB"/>
        </w:rPr>
        <w:drawing>
          <wp:inline distT="0" distB="0" distL="0" distR="0" wp14:anchorId="606DCC98" wp14:editId="6F4EC55F">
            <wp:extent cx="152400" cy="152400"/>
            <wp:effectExtent l="0" t="0" r="0" b="0"/>
            <wp:docPr id="95" name="Picture 9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551AD0B" w14:textId="77777777" w:rsidR="007D6198" w:rsidRPr="00024B1B" w:rsidRDefault="00232133" w:rsidP="007D6198">
      <w:pPr>
        <w:numPr>
          <w:ilvl w:val="4"/>
          <w:numId w:val="60"/>
        </w:numPr>
        <w:spacing w:line="240" w:lineRule="auto"/>
      </w:pPr>
      <w:hyperlink r:id="rId566" w:tooltip="Sleeping better" w:history="1">
        <w:r w:rsidR="007D6198" w:rsidRPr="00024B1B">
          <w:rPr>
            <w:rStyle w:val="Hyperlink"/>
          </w:rPr>
          <w:t>Sleeping better</w:t>
        </w:r>
      </w:hyperlink>
      <w:r w:rsidR="007D6198" w:rsidRPr="00024B1B">
        <w:t> </w:t>
      </w:r>
      <w:r w:rsidR="007D6198" w:rsidRPr="00024B1B">
        <w:rPr>
          <w:noProof/>
          <w:lang w:eastAsia="en-GB"/>
        </w:rPr>
        <w:drawing>
          <wp:inline distT="0" distB="0" distL="0" distR="0" wp14:anchorId="3BF6CBC4" wp14:editId="05F3FA98">
            <wp:extent cx="152400" cy="152400"/>
            <wp:effectExtent l="0" t="0" r="0" b="0"/>
            <wp:docPr id="94" name="Picture 9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68639F" w14:textId="77777777" w:rsidR="007D6198" w:rsidRPr="00024B1B" w:rsidRDefault="00232133" w:rsidP="007D6198">
      <w:pPr>
        <w:numPr>
          <w:ilvl w:val="4"/>
          <w:numId w:val="60"/>
        </w:numPr>
        <w:spacing w:line="240" w:lineRule="auto"/>
      </w:pPr>
      <w:hyperlink r:id="rId567" w:tooltip="Healthy living" w:history="1">
        <w:r w:rsidR="007D6198" w:rsidRPr="00024B1B">
          <w:rPr>
            <w:rStyle w:val="Hyperlink"/>
          </w:rPr>
          <w:t>Healthy living</w:t>
        </w:r>
      </w:hyperlink>
      <w:r w:rsidR="007D6198" w:rsidRPr="00024B1B">
        <w:t> </w:t>
      </w:r>
      <w:r w:rsidR="007D6198" w:rsidRPr="00024B1B">
        <w:rPr>
          <w:noProof/>
          <w:lang w:eastAsia="en-GB"/>
        </w:rPr>
        <w:drawing>
          <wp:inline distT="0" distB="0" distL="0" distR="0" wp14:anchorId="7BE14B44" wp14:editId="0D117CCC">
            <wp:extent cx="152400" cy="152400"/>
            <wp:effectExtent l="0" t="0" r="0" b="0"/>
            <wp:docPr id="93" name="Picture 9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4C2C8CA" w14:textId="77777777" w:rsidR="007D6198" w:rsidRPr="00024B1B" w:rsidRDefault="00232133" w:rsidP="007D6198">
      <w:pPr>
        <w:numPr>
          <w:ilvl w:val="4"/>
          <w:numId w:val="60"/>
        </w:numPr>
        <w:spacing w:line="240" w:lineRule="auto"/>
      </w:pPr>
      <w:hyperlink r:id="rId568" w:tooltip="Assertiveness" w:history="1">
        <w:r w:rsidR="007D6198" w:rsidRPr="00024B1B">
          <w:rPr>
            <w:rStyle w:val="Hyperlink"/>
          </w:rPr>
          <w:t>Assertiveness</w:t>
        </w:r>
      </w:hyperlink>
      <w:r w:rsidR="007D6198" w:rsidRPr="00024B1B">
        <w:t> </w:t>
      </w:r>
      <w:r w:rsidR="007D6198" w:rsidRPr="00024B1B">
        <w:rPr>
          <w:noProof/>
          <w:lang w:eastAsia="en-GB"/>
        </w:rPr>
        <w:drawing>
          <wp:inline distT="0" distB="0" distL="0" distR="0" wp14:anchorId="72ED52C8" wp14:editId="158DB719">
            <wp:extent cx="152400" cy="152400"/>
            <wp:effectExtent l="0" t="0" r="0" b="0"/>
            <wp:docPr id="92" name="Picture 9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F9DDB28" w14:textId="77777777" w:rsidR="007D6198" w:rsidRPr="00024B1B" w:rsidRDefault="00232133" w:rsidP="007D6198">
      <w:pPr>
        <w:numPr>
          <w:ilvl w:val="4"/>
          <w:numId w:val="60"/>
        </w:numPr>
        <w:spacing w:line="240" w:lineRule="auto"/>
      </w:pPr>
      <w:hyperlink r:id="rId569" w:tooltip="Introduction" w:history="1">
        <w:r w:rsidR="007D6198" w:rsidRPr="00024B1B">
          <w:rPr>
            <w:rStyle w:val="Hyperlink"/>
          </w:rPr>
          <w:t>Introduction</w:t>
        </w:r>
      </w:hyperlink>
      <w:r w:rsidR="007D6198" w:rsidRPr="00024B1B">
        <w:t> </w:t>
      </w:r>
      <w:r w:rsidR="007D6198" w:rsidRPr="00024B1B">
        <w:rPr>
          <w:noProof/>
          <w:lang w:eastAsia="en-GB"/>
        </w:rPr>
        <w:drawing>
          <wp:inline distT="0" distB="0" distL="0" distR="0" wp14:anchorId="78B5F7E5" wp14:editId="77F406C5">
            <wp:extent cx="152400" cy="152400"/>
            <wp:effectExtent l="0" t="0" r="0" b="0"/>
            <wp:docPr id="91" name="Picture 9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5ED44FB" w14:textId="77777777" w:rsidR="007D6198" w:rsidRPr="00024B1B" w:rsidRDefault="00232133" w:rsidP="007D6198">
      <w:pPr>
        <w:numPr>
          <w:ilvl w:val="4"/>
          <w:numId w:val="60"/>
        </w:numPr>
        <w:spacing w:line="240" w:lineRule="auto"/>
      </w:pPr>
      <w:hyperlink r:id="rId570" w:tooltip="Problem Solving" w:history="1">
        <w:r w:rsidR="007D6198" w:rsidRPr="00024B1B">
          <w:rPr>
            <w:rStyle w:val="Hyperlink"/>
          </w:rPr>
          <w:t>Problem Solving</w:t>
        </w:r>
      </w:hyperlink>
      <w:r w:rsidR="007D6198" w:rsidRPr="00024B1B">
        <w:t> </w:t>
      </w:r>
      <w:r w:rsidR="007D6198" w:rsidRPr="00024B1B">
        <w:rPr>
          <w:noProof/>
          <w:lang w:eastAsia="en-GB"/>
        </w:rPr>
        <w:drawing>
          <wp:inline distT="0" distB="0" distL="0" distR="0" wp14:anchorId="67B4BA10" wp14:editId="1B52D374">
            <wp:extent cx="152400" cy="152400"/>
            <wp:effectExtent l="0" t="0" r="0" b="0"/>
            <wp:docPr id="90" name="Picture 9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A7C148A" w14:textId="77777777" w:rsidR="007D6198" w:rsidRPr="00024B1B" w:rsidRDefault="00232133" w:rsidP="007D6198">
      <w:pPr>
        <w:numPr>
          <w:ilvl w:val="4"/>
          <w:numId w:val="60"/>
        </w:numPr>
        <w:spacing w:line="240" w:lineRule="auto"/>
      </w:pPr>
      <w:hyperlink r:id="rId571" w:tooltip="Building Confidence" w:history="1">
        <w:r w:rsidR="007D6198" w:rsidRPr="00024B1B">
          <w:rPr>
            <w:rStyle w:val="Hyperlink"/>
          </w:rPr>
          <w:t>Building Confidence</w:t>
        </w:r>
      </w:hyperlink>
      <w:r w:rsidR="007D6198" w:rsidRPr="00024B1B">
        <w:t> </w:t>
      </w:r>
      <w:r w:rsidR="007D6198" w:rsidRPr="00024B1B">
        <w:rPr>
          <w:noProof/>
          <w:lang w:eastAsia="en-GB"/>
        </w:rPr>
        <w:drawing>
          <wp:inline distT="0" distB="0" distL="0" distR="0" wp14:anchorId="5386C23C" wp14:editId="73D6615E">
            <wp:extent cx="152400" cy="152400"/>
            <wp:effectExtent l="0" t="0" r="0" b="0"/>
            <wp:docPr id="89" name="Picture 8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52CFDA7" w14:textId="77777777" w:rsidR="007D6198" w:rsidRPr="00024B1B" w:rsidRDefault="00232133" w:rsidP="007D6198">
      <w:pPr>
        <w:numPr>
          <w:ilvl w:val="4"/>
          <w:numId w:val="60"/>
        </w:numPr>
        <w:spacing w:line="240" w:lineRule="auto"/>
      </w:pPr>
      <w:hyperlink r:id="rId572" w:tooltip="Balanced Thinking" w:history="1">
        <w:r w:rsidR="007D6198" w:rsidRPr="00024B1B">
          <w:rPr>
            <w:rStyle w:val="Hyperlink"/>
          </w:rPr>
          <w:t>Balanced Thinking</w:t>
        </w:r>
      </w:hyperlink>
      <w:r w:rsidR="007D6198" w:rsidRPr="00024B1B">
        <w:t> </w:t>
      </w:r>
      <w:r w:rsidR="007D6198" w:rsidRPr="00024B1B">
        <w:rPr>
          <w:noProof/>
          <w:lang w:eastAsia="en-GB"/>
        </w:rPr>
        <w:drawing>
          <wp:inline distT="0" distB="0" distL="0" distR="0" wp14:anchorId="026250BB" wp14:editId="10BFD9E6">
            <wp:extent cx="152400" cy="152400"/>
            <wp:effectExtent l="0" t="0" r="0" b="0"/>
            <wp:docPr id="88" name="Picture 8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A0BAB63" w14:textId="77777777" w:rsidR="007D6198" w:rsidRPr="00024B1B" w:rsidRDefault="00232133" w:rsidP="007D6198">
      <w:pPr>
        <w:numPr>
          <w:ilvl w:val="4"/>
          <w:numId w:val="60"/>
        </w:numPr>
        <w:spacing w:line="240" w:lineRule="auto"/>
      </w:pPr>
      <w:hyperlink r:id="rId573" w:tooltip="Dealing with unhelpful behaviour" w:history="1">
        <w:r w:rsidR="007D6198" w:rsidRPr="00024B1B">
          <w:rPr>
            <w:rStyle w:val="Hyperlink"/>
          </w:rPr>
          <w:t>Dealing with unhelpful behaviour</w:t>
        </w:r>
      </w:hyperlink>
      <w:r w:rsidR="007D6198" w:rsidRPr="00024B1B">
        <w:t> </w:t>
      </w:r>
      <w:r w:rsidR="007D6198" w:rsidRPr="00024B1B">
        <w:rPr>
          <w:noProof/>
          <w:lang w:eastAsia="en-GB"/>
        </w:rPr>
        <w:drawing>
          <wp:inline distT="0" distB="0" distL="0" distR="0" wp14:anchorId="2B16F65E" wp14:editId="2AF64C44">
            <wp:extent cx="152400" cy="152400"/>
            <wp:effectExtent l="0" t="0" r="0" b="0"/>
            <wp:docPr id="87" name="Picture 8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CBAC5E4" w14:textId="77777777" w:rsidR="007D6198" w:rsidRPr="00024B1B" w:rsidRDefault="00232133" w:rsidP="007D6198">
      <w:pPr>
        <w:numPr>
          <w:ilvl w:val="0"/>
          <w:numId w:val="60"/>
        </w:numPr>
        <w:spacing w:line="240" w:lineRule="auto"/>
      </w:pPr>
      <w:hyperlink r:id="rId574" w:tooltip="My health||record" w:history="1">
        <w:r w:rsidR="007D6198" w:rsidRPr="00024B1B">
          <w:rPr>
            <w:rStyle w:val="Hyperlink"/>
          </w:rPr>
          <w:t>My health||record</w:t>
        </w:r>
      </w:hyperlink>
      <w:r w:rsidR="007D6198" w:rsidRPr="00024B1B">
        <w:t> </w:t>
      </w:r>
      <w:r w:rsidR="007D6198" w:rsidRPr="00024B1B">
        <w:rPr>
          <w:noProof/>
          <w:lang w:eastAsia="en-GB"/>
        </w:rPr>
        <w:drawing>
          <wp:inline distT="0" distB="0" distL="0" distR="0" wp14:anchorId="45D8978E" wp14:editId="213B0E09">
            <wp:extent cx="152400" cy="152400"/>
            <wp:effectExtent l="0" t="0" r="0" b="0"/>
            <wp:docPr id="86" name="Picture 86" descr="v">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v">
                      <a:hlinkClick r:id="rId85"/>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4675E6" w14:textId="77777777" w:rsidR="007D6198" w:rsidRPr="00024B1B" w:rsidRDefault="00232133" w:rsidP="007D6198">
      <w:pPr>
        <w:numPr>
          <w:ilvl w:val="1"/>
          <w:numId w:val="60"/>
        </w:numPr>
        <w:spacing w:line="240" w:lineRule="auto"/>
      </w:pPr>
      <w:hyperlink r:id="rId575" w:tooltip="My diabetes care plan" w:history="1">
        <w:r w:rsidR="007D6198" w:rsidRPr="00024B1B">
          <w:rPr>
            <w:rStyle w:val="Hyperlink"/>
          </w:rPr>
          <w:t>My diabetes care plan</w:t>
        </w:r>
      </w:hyperlink>
      <w:r w:rsidR="007D6198" w:rsidRPr="00024B1B">
        <w:t> </w:t>
      </w:r>
      <w:r w:rsidR="007D6198" w:rsidRPr="00024B1B">
        <w:rPr>
          <w:noProof/>
          <w:lang w:eastAsia="en-GB"/>
        </w:rPr>
        <w:drawing>
          <wp:inline distT="0" distB="0" distL="0" distR="0" wp14:anchorId="719634E0" wp14:editId="2A776BC3">
            <wp:extent cx="152400" cy="152400"/>
            <wp:effectExtent l="0" t="0" r="0" b="0"/>
            <wp:docPr id="85" name="Picture 8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E25C9A0" w14:textId="77777777" w:rsidR="007D6198" w:rsidRPr="00024B1B" w:rsidRDefault="00232133" w:rsidP="007D6198">
      <w:pPr>
        <w:numPr>
          <w:ilvl w:val="2"/>
          <w:numId w:val="60"/>
        </w:numPr>
        <w:spacing w:line="240" w:lineRule="auto"/>
      </w:pPr>
      <w:hyperlink r:id="rId576" w:tooltip="Important dates" w:history="1">
        <w:r w:rsidR="007D6198" w:rsidRPr="00024B1B">
          <w:rPr>
            <w:rStyle w:val="Hyperlink"/>
          </w:rPr>
          <w:t>Important dates</w:t>
        </w:r>
      </w:hyperlink>
      <w:r w:rsidR="007D6198" w:rsidRPr="00024B1B">
        <w:t> </w:t>
      </w:r>
      <w:r w:rsidR="007D6198" w:rsidRPr="00024B1B">
        <w:rPr>
          <w:noProof/>
          <w:lang w:eastAsia="en-GB"/>
        </w:rPr>
        <w:drawing>
          <wp:inline distT="0" distB="0" distL="0" distR="0" wp14:anchorId="426DF161" wp14:editId="0ED1F267">
            <wp:extent cx="152400" cy="152400"/>
            <wp:effectExtent l="0" t="0" r="0" b="0"/>
            <wp:docPr id="84" name="Picture 8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AB4ED7E" w14:textId="77777777" w:rsidR="007D6198" w:rsidRPr="00024B1B" w:rsidRDefault="00232133" w:rsidP="007D6198">
      <w:pPr>
        <w:numPr>
          <w:ilvl w:val="2"/>
          <w:numId w:val="60"/>
        </w:numPr>
        <w:spacing w:line="240" w:lineRule="auto"/>
      </w:pPr>
      <w:hyperlink r:id="rId577" w:tooltip="My goals and plans" w:history="1">
        <w:r w:rsidR="007D6198" w:rsidRPr="00024B1B">
          <w:rPr>
            <w:rStyle w:val="Hyperlink"/>
          </w:rPr>
          <w:t>My goals and plans</w:t>
        </w:r>
      </w:hyperlink>
      <w:r w:rsidR="007D6198" w:rsidRPr="00024B1B">
        <w:t> </w:t>
      </w:r>
      <w:r w:rsidR="007D6198" w:rsidRPr="00024B1B">
        <w:rPr>
          <w:noProof/>
          <w:lang w:eastAsia="en-GB"/>
        </w:rPr>
        <w:drawing>
          <wp:inline distT="0" distB="0" distL="0" distR="0" wp14:anchorId="274D1CEE" wp14:editId="545BA330">
            <wp:extent cx="152400" cy="152400"/>
            <wp:effectExtent l="0" t="0" r="0" b="0"/>
            <wp:docPr id="83" name="Picture 8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A07E9F8" w14:textId="77777777" w:rsidR="007D6198" w:rsidRPr="00024B1B" w:rsidRDefault="00232133" w:rsidP="007D6198">
      <w:pPr>
        <w:numPr>
          <w:ilvl w:val="2"/>
          <w:numId w:val="60"/>
        </w:numPr>
        <w:spacing w:line="240" w:lineRule="auto"/>
      </w:pPr>
      <w:hyperlink r:id="rId578" w:tooltip="Preparing for my review" w:history="1">
        <w:r w:rsidR="007D6198" w:rsidRPr="00024B1B">
          <w:rPr>
            <w:rStyle w:val="Hyperlink"/>
          </w:rPr>
          <w:t>Preparing for my review</w:t>
        </w:r>
      </w:hyperlink>
      <w:r w:rsidR="007D6198" w:rsidRPr="00024B1B">
        <w:t> </w:t>
      </w:r>
      <w:r w:rsidR="007D6198" w:rsidRPr="00024B1B">
        <w:rPr>
          <w:noProof/>
          <w:lang w:eastAsia="en-GB"/>
        </w:rPr>
        <w:drawing>
          <wp:inline distT="0" distB="0" distL="0" distR="0" wp14:anchorId="5A904246" wp14:editId="6B4B6F76">
            <wp:extent cx="152400" cy="152400"/>
            <wp:effectExtent l="0" t="0" r="0" b="0"/>
            <wp:docPr id="82" name="Picture 8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CA797D9" w14:textId="77777777" w:rsidR="007D6198" w:rsidRPr="00024B1B" w:rsidRDefault="00232133" w:rsidP="007D6198">
      <w:pPr>
        <w:numPr>
          <w:ilvl w:val="2"/>
          <w:numId w:val="60"/>
        </w:numPr>
        <w:spacing w:line="240" w:lineRule="auto"/>
      </w:pPr>
      <w:hyperlink r:id="rId579" w:tooltip="My recent results" w:history="1">
        <w:r w:rsidR="007D6198" w:rsidRPr="00024B1B">
          <w:rPr>
            <w:rStyle w:val="Hyperlink"/>
          </w:rPr>
          <w:t>My recent results</w:t>
        </w:r>
      </w:hyperlink>
      <w:r w:rsidR="007D6198" w:rsidRPr="00024B1B">
        <w:t> </w:t>
      </w:r>
      <w:r w:rsidR="007D6198" w:rsidRPr="00024B1B">
        <w:rPr>
          <w:noProof/>
          <w:lang w:eastAsia="en-GB"/>
        </w:rPr>
        <w:drawing>
          <wp:inline distT="0" distB="0" distL="0" distR="0" wp14:anchorId="4800019F" wp14:editId="434AFF10">
            <wp:extent cx="152400" cy="152400"/>
            <wp:effectExtent l="0" t="0" r="0" b="0"/>
            <wp:docPr id="81" name="Picture 8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47947FC" w14:textId="77777777" w:rsidR="007D6198" w:rsidRPr="00024B1B" w:rsidRDefault="00232133" w:rsidP="007D6198">
      <w:pPr>
        <w:numPr>
          <w:ilvl w:val="3"/>
          <w:numId w:val="60"/>
        </w:numPr>
        <w:spacing w:line="240" w:lineRule="auto"/>
      </w:pPr>
      <w:hyperlink r:id="rId580" w:tooltip="Diabetes control" w:history="1">
        <w:r w:rsidR="007D6198" w:rsidRPr="00024B1B">
          <w:rPr>
            <w:rStyle w:val="Hyperlink"/>
          </w:rPr>
          <w:t>Diabetes control</w:t>
        </w:r>
      </w:hyperlink>
      <w:r w:rsidR="007D6198" w:rsidRPr="00024B1B">
        <w:t> </w:t>
      </w:r>
      <w:r w:rsidR="007D6198" w:rsidRPr="00024B1B">
        <w:rPr>
          <w:noProof/>
          <w:lang w:eastAsia="en-GB"/>
        </w:rPr>
        <w:drawing>
          <wp:inline distT="0" distB="0" distL="0" distR="0" wp14:anchorId="2F27DB89" wp14:editId="271DDEA1">
            <wp:extent cx="152400" cy="152400"/>
            <wp:effectExtent l="0" t="0" r="0" b="0"/>
            <wp:docPr id="80" name="Picture 8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BCB5474" w14:textId="77777777" w:rsidR="007D6198" w:rsidRPr="00024B1B" w:rsidRDefault="00232133" w:rsidP="007D6198">
      <w:pPr>
        <w:numPr>
          <w:ilvl w:val="3"/>
          <w:numId w:val="60"/>
        </w:numPr>
        <w:spacing w:line="240" w:lineRule="auto"/>
      </w:pPr>
      <w:hyperlink r:id="rId581" w:tooltip="Blood pressure" w:history="1">
        <w:r w:rsidR="007D6198" w:rsidRPr="00024B1B">
          <w:rPr>
            <w:rStyle w:val="Hyperlink"/>
          </w:rPr>
          <w:t>Blood pressure</w:t>
        </w:r>
      </w:hyperlink>
      <w:r w:rsidR="007D6198" w:rsidRPr="00024B1B">
        <w:t> </w:t>
      </w:r>
      <w:r w:rsidR="007D6198" w:rsidRPr="00024B1B">
        <w:rPr>
          <w:noProof/>
          <w:lang w:eastAsia="en-GB"/>
        </w:rPr>
        <w:drawing>
          <wp:inline distT="0" distB="0" distL="0" distR="0" wp14:anchorId="3FF28162" wp14:editId="555A5D99">
            <wp:extent cx="152400" cy="152400"/>
            <wp:effectExtent l="0" t="0" r="0" b="0"/>
            <wp:docPr id="79" name="Picture 7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273D20A" w14:textId="77777777" w:rsidR="007D6198" w:rsidRPr="00024B1B" w:rsidRDefault="00232133" w:rsidP="007D6198">
      <w:pPr>
        <w:numPr>
          <w:ilvl w:val="3"/>
          <w:numId w:val="60"/>
        </w:numPr>
        <w:spacing w:line="240" w:lineRule="auto"/>
      </w:pPr>
      <w:hyperlink r:id="rId582" w:tooltip="Cholesterol" w:history="1">
        <w:r w:rsidR="007D6198" w:rsidRPr="00024B1B">
          <w:rPr>
            <w:rStyle w:val="Hyperlink"/>
          </w:rPr>
          <w:t>Cholesterol</w:t>
        </w:r>
      </w:hyperlink>
      <w:r w:rsidR="007D6198" w:rsidRPr="00024B1B">
        <w:t> </w:t>
      </w:r>
      <w:r w:rsidR="007D6198" w:rsidRPr="00024B1B">
        <w:rPr>
          <w:noProof/>
          <w:lang w:eastAsia="en-GB"/>
        </w:rPr>
        <w:drawing>
          <wp:inline distT="0" distB="0" distL="0" distR="0" wp14:anchorId="06C59DFD" wp14:editId="664A997F">
            <wp:extent cx="152400" cy="152400"/>
            <wp:effectExtent l="0" t="0" r="0" b="0"/>
            <wp:docPr id="78" name="Picture 7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04D92B0" w14:textId="77777777" w:rsidR="007D6198" w:rsidRPr="00024B1B" w:rsidRDefault="00232133" w:rsidP="007D6198">
      <w:pPr>
        <w:numPr>
          <w:ilvl w:val="3"/>
          <w:numId w:val="60"/>
        </w:numPr>
        <w:spacing w:line="240" w:lineRule="auto"/>
      </w:pPr>
      <w:hyperlink r:id="rId583" w:tooltip="Weight" w:history="1">
        <w:r w:rsidR="007D6198" w:rsidRPr="00024B1B">
          <w:rPr>
            <w:rStyle w:val="Hyperlink"/>
          </w:rPr>
          <w:t>Weight</w:t>
        </w:r>
      </w:hyperlink>
      <w:r w:rsidR="007D6198" w:rsidRPr="00024B1B">
        <w:t> </w:t>
      </w:r>
      <w:r w:rsidR="007D6198" w:rsidRPr="00024B1B">
        <w:rPr>
          <w:noProof/>
          <w:lang w:eastAsia="en-GB"/>
        </w:rPr>
        <w:drawing>
          <wp:inline distT="0" distB="0" distL="0" distR="0" wp14:anchorId="56EF8BE1" wp14:editId="3ED62269">
            <wp:extent cx="152400" cy="152400"/>
            <wp:effectExtent l="0" t="0" r="0" b="0"/>
            <wp:docPr id="77" name="Picture 7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B014799" w14:textId="77777777" w:rsidR="007D6198" w:rsidRPr="00024B1B" w:rsidRDefault="00232133" w:rsidP="007D6198">
      <w:pPr>
        <w:numPr>
          <w:ilvl w:val="3"/>
          <w:numId w:val="60"/>
        </w:numPr>
        <w:spacing w:line="240" w:lineRule="auto"/>
      </w:pPr>
      <w:hyperlink r:id="rId584" w:tooltip="Smoking" w:history="1">
        <w:r w:rsidR="007D6198" w:rsidRPr="00024B1B">
          <w:rPr>
            <w:rStyle w:val="Hyperlink"/>
          </w:rPr>
          <w:t>Smoking</w:t>
        </w:r>
      </w:hyperlink>
      <w:r w:rsidR="007D6198" w:rsidRPr="00024B1B">
        <w:t> </w:t>
      </w:r>
      <w:r w:rsidR="007D6198" w:rsidRPr="00024B1B">
        <w:rPr>
          <w:noProof/>
          <w:lang w:eastAsia="en-GB"/>
        </w:rPr>
        <w:drawing>
          <wp:inline distT="0" distB="0" distL="0" distR="0" wp14:anchorId="37F2F0A9" wp14:editId="7E07470D">
            <wp:extent cx="152400" cy="152400"/>
            <wp:effectExtent l="0" t="0" r="0" b="0"/>
            <wp:docPr id="76" name="Picture 7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B24945F" w14:textId="77777777" w:rsidR="007D6198" w:rsidRPr="00024B1B" w:rsidRDefault="00232133" w:rsidP="007D6198">
      <w:pPr>
        <w:numPr>
          <w:ilvl w:val="2"/>
          <w:numId w:val="60"/>
        </w:numPr>
        <w:spacing w:line="240" w:lineRule="auto"/>
      </w:pPr>
      <w:hyperlink r:id="rId585" w:tooltip="My mood" w:history="1">
        <w:r w:rsidR="007D6198" w:rsidRPr="00024B1B">
          <w:rPr>
            <w:rStyle w:val="Hyperlink"/>
          </w:rPr>
          <w:t>My mood</w:t>
        </w:r>
      </w:hyperlink>
      <w:r w:rsidR="007D6198" w:rsidRPr="00024B1B">
        <w:t> </w:t>
      </w:r>
      <w:r w:rsidR="007D6198" w:rsidRPr="00024B1B">
        <w:rPr>
          <w:noProof/>
          <w:lang w:eastAsia="en-GB"/>
        </w:rPr>
        <w:drawing>
          <wp:inline distT="0" distB="0" distL="0" distR="0" wp14:anchorId="783DBEBF" wp14:editId="73CB9D58">
            <wp:extent cx="152400" cy="152400"/>
            <wp:effectExtent l="0" t="0" r="0" b="0"/>
            <wp:docPr id="75" name="Picture 7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55CC78C" w14:textId="77777777" w:rsidR="007D6198" w:rsidRPr="00024B1B" w:rsidRDefault="00232133" w:rsidP="007D6198">
      <w:pPr>
        <w:numPr>
          <w:ilvl w:val="2"/>
          <w:numId w:val="60"/>
        </w:numPr>
        <w:spacing w:line="240" w:lineRule="auto"/>
      </w:pPr>
      <w:hyperlink r:id="rId586" w:tooltip="Screening checks" w:history="1">
        <w:r w:rsidR="007D6198" w:rsidRPr="00024B1B">
          <w:rPr>
            <w:rStyle w:val="Hyperlink"/>
          </w:rPr>
          <w:t>Screening checks</w:t>
        </w:r>
      </w:hyperlink>
      <w:r w:rsidR="007D6198" w:rsidRPr="00024B1B">
        <w:t> </w:t>
      </w:r>
      <w:r w:rsidR="007D6198" w:rsidRPr="00024B1B">
        <w:rPr>
          <w:noProof/>
          <w:lang w:eastAsia="en-GB"/>
        </w:rPr>
        <w:drawing>
          <wp:inline distT="0" distB="0" distL="0" distR="0" wp14:anchorId="656031D3" wp14:editId="36646B68">
            <wp:extent cx="152400" cy="152400"/>
            <wp:effectExtent l="0" t="0" r="0" b="0"/>
            <wp:docPr id="74" name="Picture 7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36000D4" w14:textId="77777777" w:rsidR="007D6198" w:rsidRPr="00024B1B" w:rsidRDefault="00232133" w:rsidP="007D6198">
      <w:pPr>
        <w:numPr>
          <w:ilvl w:val="3"/>
          <w:numId w:val="60"/>
        </w:numPr>
        <w:spacing w:line="240" w:lineRule="auto"/>
      </w:pPr>
      <w:hyperlink r:id="rId587" w:tooltip="Kidney urine test" w:history="1">
        <w:r w:rsidR="007D6198" w:rsidRPr="00024B1B">
          <w:rPr>
            <w:rStyle w:val="Hyperlink"/>
          </w:rPr>
          <w:t>Kidney urine test</w:t>
        </w:r>
      </w:hyperlink>
      <w:r w:rsidR="007D6198" w:rsidRPr="00024B1B">
        <w:t> </w:t>
      </w:r>
      <w:r w:rsidR="007D6198" w:rsidRPr="00024B1B">
        <w:rPr>
          <w:noProof/>
          <w:lang w:eastAsia="en-GB"/>
        </w:rPr>
        <w:drawing>
          <wp:inline distT="0" distB="0" distL="0" distR="0" wp14:anchorId="45794302" wp14:editId="580C6F7A">
            <wp:extent cx="152400" cy="152400"/>
            <wp:effectExtent l="0" t="0" r="0" b="0"/>
            <wp:docPr id="73" name="Picture 7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50C9CFC" w14:textId="77777777" w:rsidR="007D6198" w:rsidRPr="00024B1B" w:rsidRDefault="00232133" w:rsidP="007D6198">
      <w:pPr>
        <w:numPr>
          <w:ilvl w:val="3"/>
          <w:numId w:val="60"/>
        </w:numPr>
        <w:spacing w:line="240" w:lineRule="auto"/>
      </w:pPr>
      <w:hyperlink r:id="rId588" w:tooltip="Kidney blood test" w:history="1">
        <w:r w:rsidR="007D6198" w:rsidRPr="00024B1B">
          <w:rPr>
            <w:rStyle w:val="Hyperlink"/>
          </w:rPr>
          <w:t>Kidney blood test</w:t>
        </w:r>
      </w:hyperlink>
      <w:r w:rsidR="007D6198" w:rsidRPr="00024B1B">
        <w:t> </w:t>
      </w:r>
      <w:r w:rsidR="007D6198" w:rsidRPr="00024B1B">
        <w:rPr>
          <w:noProof/>
          <w:lang w:eastAsia="en-GB"/>
        </w:rPr>
        <w:drawing>
          <wp:inline distT="0" distB="0" distL="0" distR="0" wp14:anchorId="701D8DA9" wp14:editId="38D06D47">
            <wp:extent cx="152400" cy="152400"/>
            <wp:effectExtent l="0" t="0" r="0" b="0"/>
            <wp:docPr id="72" name="Picture 7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FEF2C77" w14:textId="77777777" w:rsidR="007D6198" w:rsidRPr="00024B1B" w:rsidRDefault="00232133" w:rsidP="007D6198">
      <w:pPr>
        <w:numPr>
          <w:ilvl w:val="3"/>
          <w:numId w:val="60"/>
        </w:numPr>
        <w:spacing w:line="240" w:lineRule="auto"/>
      </w:pPr>
      <w:hyperlink r:id="rId589" w:tooltip="Eye check" w:history="1">
        <w:r w:rsidR="007D6198" w:rsidRPr="00024B1B">
          <w:rPr>
            <w:rStyle w:val="Hyperlink"/>
          </w:rPr>
          <w:t>Eye check</w:t>
        </w:r>
      </w:hyperlink>
      <w:r w:rsidR="007D6198" w:rsidRPr="00024B1B">
        <w:t> </w:t>
      </w:r>
      <w:r w:rsidR="007D6198" w:rsidRPr="00024B1B">
        <w:rPr>
          <w:noProof/>
          <w:lang w:eastAsia="en-GB"/>
        </w:rPr>
        <w:drawing>
          <wp:inline distT="0" distB="0" distL="0" distR="0" wp14:anchorId="2EFD1163" wp14:editId="3D90DF94">
            <wp:extent cx="152400" cy="152400"/>
            <wp:effectExtent l="0" t="0" r="0" b="0"/>
            <wp:docPr id="71" name="Picture 7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5899E8E" w14:textId="77777777" w:rsidR="007D6198" w:rsidRPr="00024B1B" w:rsidRDefault="00232133" w:rsidP="007D6198">
      <w:pPr>
        <w:numPr>
          <w:ilvl w:val="3"/>
          <w:numId w:val="60"/>
        </w:numPr>
        <w:spacing w:line="240" w:lineRule="auto"/>
      </w:pPr>
      <w:hyperlink r:id="rId590" w:tooltip="Foot check" w:history="1">
        <w:r w:rsidR="007D6198" w:rsidRPr="00024B1B">
          <w:rPr>
            <w:rStyle w:val="Hyperlink"/>
          </w:rPr>
          <w:t>Foot check</w:t>
        </w:r>
      </w:hyperlink>
      <w:r w:rsidR="007D6198" w:rsidRPr="00024B1B">
        <w:t> </w:t>
      </w:r>
      <w:r w:rsidR="007D6198" w:rsidRPr="00024B1B">
        <w:rPr>
          <w:noProof/>
          <w:lang w:eastAsia="en-GB"/>
        </w:rPr>
        <w:drawing>
          <wp:inline distT="0" distB="0" distL="0" distR="0" wp14:anchorId="79DDF7B8" wp14:editId="53754E92">
            <wp:extent cx="152400" cy="152400"/>
            <wp:effectExtent l="0" t="0" r="0" b="0"/>
            <wp:docPr id="70" name="Picture 7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B9498D0" w14:textId="77777777" w:rsidR="007D6198" w:rsidRPr="00024B1B" w:rsidRDefault="00232133" w:rsidP="007D6198">
      <w:pPr>
        <w:numPr>
          <w:ilvl w:val="2"/>
          <w:numId w:val="60"/>
        </w:numPr>
        <w:spacing w:line="240" w:lineRule="auto"/>
      </w:pPr>
      <w:hyperlink r:id="rId591" w:tooltip="My diabetes medicine list" w:history="1">
        <w:r w:rsidR="007D6198" w:rsidRPr="00024B1B">
          <w:rPr>
            <w:rStyle w:val="Hyperlink"/>
          </w:rPr>
          <w:t>My diabetes medicine list</w:t>
        </w:r>
      </w:hyperlink>
      <w:r w:rsidR="007D6198" w:rsidRPr="00024B1B">
        <w:t> </w:t>
      </w:r>
      <w:r w:rsidR="007D6198" w:rsidRPr="00024B1B">
        <w:rPr>
          <w:noProof/>
          <w:lang w:eastAsia="en-GB"/>
        </w:rPr>
        <w:drawing>
          <wp:inline distT="0" distB="0" distL="0" distR="0" wp14:anchorId="56541320" wp14:editId="726E9587">
            <wp:extent cx="152400" cy="152400"/>
            <wp:effectExtent l="0" t="0" r="0" b="0"/>
            <wp:docPr id="69" name="Picture 6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EB71444" w14:textId="77777777" w:rsidR="007D6198" w:rsidRPr="00024B1B" w:rsidRDefault="00232133" w:rsidP="007D6198">
      <w:pPr>
        <w:numPr>
          <w:ilvl w:val="1"/>
          <w:numId w:val="60"/>
        </w:numPr>
        <w:spacing w:line="240" w:lineRule="auto"/>
      </w:pPr>
      <w:hyperlink r:id="rId592" w:tooltip="My appointments" w:history="1">
        <w:r w:rsidR="007D6198" w:rsidRPr="00024B1B">
          <w:rPr>
            <w:rStyle w:val="Hyperlink"/>
          </w:rPr>
          <w:t>My appointments</w:t>
        </w:r>
      </w:hyperlink>
      <w:r w:rsidR="007D6198" w:rsidRPr="00024B1B">
        <w:t> </w:t>
      </w:r>
      <w:r w:rsidR="007D6198" w:rsidRPr="00024B1B">
        <w:rPr>
          <w:noProof/>
          <w:lang w:eastAsia="en-GB"/>
        </w:rPr>
        <w:drawing>
          <wp:inline distT="0" distB="0" distL="0" distR="0" wp14:anchorId="176B5342" wp14:editId="0B65BE28">
            <wp:extent cx="152400" cy="152400"/>
            <wp:effectExtent l="0" t="0" r="0" b="0"/>
            <wp:docPr id="68" name="Picture 6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0915117" w14:textId="77777777" w:rsidR="007D6198" w:rsidRPr="00024B1B" w:rsidRDefault="00232133" w:rsidP="007D6198">
      <w:pPr>
        <w:numPr>
          <w:ilvl w:val="2"/>
          <w:numId w:val="60"/>
        </w:numPr>
        <w:spacing w:line="240" w:lineRule="auto"/>
      </w:pPr>
      <w:hyperlink r:id="rId593" w:tooltip="My appointment list" w:history="1">
        <w:r w:rsidR="007D6198" w:rsidRPr="00024B1B">
          <w:rPr>
            <w:rStyle w:val="Hyperlink"/>
          </w:rPr>
          <w:t>My appointment list</w:t>
        </w:r>
      </w:hyperlink>
      <w:r w:rsidR="007D6198" w:rsidRPr="00024B1B">
        <w:t> </w:t>
      </w:r>
      <w:r w:rsidR="007D6198" w:rsidRPr="00024B1B">
        <w:rPr>
          <w:noProof/>
          <w:lang w:eastAsia="en-GB"/>
        </w:rPr>
        <w:drawing>
          <wp:inline distT="0" distB="0" distL="0" distR="0" wp14:anchorId="593CBA54" wp14:editId="09C51265">
            <wp:extent cx="152400" cy="152400"/>
            <wp:effectExtent l="0" t="0" r="0" b="0"/>
            <wp:docPr id="67" name="Picture 6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1E0B7C6" w14:textId="77777777" w:rsidR="007D6198" w:rsidRPr="00024B1B" w:rsidRDefault="00232133" w:rsidP="007D6198">
      <w:pPr>
        <w:numPr>
          <w:ilvl w:val="2"/>
          <w:numId w:val="60"/>
        </w:numPr>
        <w:spacing w:line="240" w:lineRule="auto"/>
      </w:pPr>
      <w:hyperlink r:id="rId594" w:tooltip="My appointment calendar" w:history="1">
        <w:r w:rsidR="007D6198" w:rsidRPr="00024B1B">
          <w:rPr>
            <w:rStyle w:val="Hyperlink"/>
          </w:rPr>
          <w:t>My appointment calendar</w:t>
        </w:r>
      </w:hyperlink>
      <w:r w:rsidR="007D6198" w:rsidRPr="00024B1B">
        <w:t> </w:t>
      </w:r>
      <w:r w:rsidR="007D6198" w:rsidRPr="00024B1B">
        <w:rPr>
          <w:noProof/>
          <w:lang w:eastAsia="en-GB"/>
        </w:rPr>
        <w:drawing>
          <wp:inline distT="0" distB="0" distL="0" distR="0" wp14:anchorId="685F530D" wp14:editId="2C0219ED">
            <wp:extent cx="152400" cy="152400"/>
            <wp:effectExtent l="0" t="0" r="0" b="0"/>
            <wp:docPr id="66" name="Picture 6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F6E74B" w14:textId="77777777" w:rsidR="007D6198" w:rsidRPr="00024B1B" w:rsidRDefault="00232133" w:rsidP="007D6198">
      <w:pPr>
        <w:numPr>
          <w:ilvl w:val="2"/>
          <w:numId w:val="60"/>
        </w:numPr>
        <w:spacing w:line="240" w:lineRule="auto"/>
      </w:pPr>
      <w:hyperlink r:id="rId595" w:tooltip="My reminders" w:history="1">
        <w:r w:rsidR="007D6198" w:rsidRPr="00024B1B">
          <w:rPr>
            <w:rStyle w:val="Hyperlink"/>
          </w:rPr>
          <w:t>My reminders</w:t>
        </w:r>
      </w:hyperlink>
      <w:r w:rsidR="007D6198" w:rsidRPr="00024B1B">
        <w:t> </w:t>
      </w:r>
      <w:r w:rsidR="007D6198" w:rsidRPr="00024B1B">
        <w:rPr>
          <w:noProof/>
          <w:lang w:eastAsia="en-GB"/>
        </w:rPr>
        <w:drawing>
          <wp:inline distT="0" distB="0" distL="0" distR="0" wp14:anchorId="67A96AC4" wp14:editId="6971E0F4">
            <wp:extent cx="152400" cy="152400"/>
            <wp:effectExtent l="0" t="0" r="0" b="0"/>
            <wp:docPr id="65" name="Picture 6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F140335" w14:textId="77777777" w:rsidR="007D6198" w:rsidRPr="00024B1B" w:rsidRDefault="00232133" w:rsidP="007D6198">
      <w:pPr>
        <w:numPr>
          <w:ilvl w:val="2"/>
          <w:numId w:val="60"/>
        </w:numPr>
        <w:spacing w:line="240" w:lineRule="auto"/>
      </w:pPr>
      <w:hyperlink r:id="rId596" w:tooltip="Add an appointment" w:history="1">
        <w:r w:rsidR="007D6198" w:rsidRPr="00024B1B">
          <w:rPr>
            <w:rStyle w:val="Hyperlink"/>
          </w:rPr>
          <w:t>Add an appointment</w:t>
        </w:r>
      </w:hyperlink>
      <w:r w:rsidR="007D6198" w:rsidRPr="00024B1B">
        <w:t> </w:t>
      </w:r>
      <w:r w:rsidR="007D6198" w:rsidRPr="00024B1B">
        <w:rPr>
          <w:noProof/>
          <w:lang w:eastAsia="en-GB"/>
        </w:rPr>
        <w:drawing>
          <wp:inline distT="0" distB="0" distL="0" distR="0" wp14:anchorId="50CFE53A" wp14:editId="5299D42F">
            <wp:extent cx="152400" cy="152400"/>
            <wp:effectExtent l="0" t="0" r="0" b="0"/>
            <wp:docPr id="64" name="Picture 6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DCBF5B9" w14:textId="77777777" w:rsidR="007D6198" w:rsidRPr="00024B1B" w:rsidRDefault="00232133" w:rsidP="007D6198">
      <w:pPr>
        <w:numPr>
          <w:ilvl w:val="1"/>
          <w:numId w:val="60"/>
        </w:numPr>
        <w:spacing w:line="240" w:lineRule="auto"/>
      </w:pPr>
      <w:hyperlink r:id="rId597" w:tooltip="My health tracker" w:history="1">
        <w:r w:rsidR="007D6198" w:rsidRPr="00024B1B">
          <w:rPr>
            <w:rStyle w:val="Hyperlink"/>
          </w:rPr>
          <w:t>My health tracker</w:t>
        </w:r>
      </w:hyperlink>
      <w:r w:rsidR="007D6198" w:rsidRPr="00024B1B">
        <w:t> </w:t>
      </w:r>
      <w:r w:rsidR="007D6198" w:rsidRPr="00024B1B">
        <w:rPr>
          <w:noProof/>
          <w:lang w:eastAsia="en-GB"/>
        </w:rPr>
        <w:drawing>
          <wp:inline distT="0" distB="0" distL="0" distR="0" wp14:anchorId="726E0169" wp14:editId="01392065">
            <wp:extent cx="152400" cy="152400"/>
            <wp:effectExtent l="0" t="0" r="0" b="0"/>
            <wp:docPr id="73896" name="Picture 7389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49EA282" w14:textId="77777777" w:rsidR="007D6198" w:rsidRPr="00024B1B" w:rsidRDefault="00232133" w:rsidP="007D6198">
      <w:pPr>
        <w:numPr>
          <w:ilvl w:val="2"/>
          <w:numId w:val="60"/>
        </w:numPr>
        <w:spacing w:line="240" w:lineRule="auto"/>
      </w:pPr>
      <w:hyperlink r:id="rId598" w:tooltip="Calendar view" w:history="1">
        <w:r w:rsidR="007D6198" w:rsidRPr="00024B1B">
          <w:rPr>
            <w:rStyle w:val="Hyperlink"/>
          </w:rPr>
          <w:t>Calendar view</w:t>
        </w:r>
      </w:hyperlink>
      <w:r w:rsidR="007D6198" w:rsidRPr="00024B1B">
        <w:t> </w:t>
      </w:r>
      <w:r w:rsidR="007D6198" w:rsidRPr="00024B1B">
        <w:rPr>
          <w:noProof/>
          <w:lang w:eastAsia="en-GB"/>
        </w:rPr>
        <w:drawing>
          <wp:inline distT="0" distB="0" distL="0" distR="0" wp14:anchorId="079C70ED" wp14:editId="17A4EA5A">
            <wp:extent cx="152400" cy="152400"/>
            <wp:effectExtent l="0" t="0" r="0" b="0"/>
            <wp:docPr id="73897" name="Picture 7389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4CD2912" w14:textId="77777777" w:rsidR="007D6198" w:rsidRPr="00024B1B" w:rsidRDefault="00232133" w:rsidP="007D6198">
      <w:pPr>
        <w:numPr>
          <w:ilvl w:val="2"/>
          <w:numId w:val="60"/>
        </w:numPr>
        <w:spacing w:line="240" w:lineRule="auto"/>
      </w:pPr>
      <w:hyperlink r:id="rId599" w:tooltip="My weight" w:history="1">
        <w:r w:rsidR="007D6198" w:rsidRPr="00024B1B">
          <w:rPr>
            <w:rStyle w:val="Hyperlink"/>
          </w:rPr>
          <w:t>My weight</w:t>
        </w:r>
      </w:hyperlink>
      <w:r w:rsidR="007D6198" w:rsidRPr="00024B1B">
        <w:t> </w:t>
      </w:r>
      <w:r w:rsidR="007D6198" w:rsidRPr="00024B1B">
        <w:rPr>
          <w:noProof/>
          <w:lang w:eastAsia="en-GB"/>
        </w:rPr>
        <w:drawing>
          <wp:inline distT="0" distB="0" distL="0" distR="0" wp14:anchorId="2CBF2ACB" wp14:editId="3CD97065">
            <wp:extent cx="152400" cy="152400"/>
            <wp:effectExtent l="0" t="0" r="0" b="0"/>
            <wp:docPr id="73898" name="Picture 7389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DAD7B31" w14:textId="77777777" w:rsidR="007D6198" w:rsidRPr="00024B1B" w:rsidRDefault="00232133" w:rsidP="007D6198">
      <w:pPr>
        <w:numPr>
          <w:ilvl w:val="2"/>
          <w:numId w:val="60"/>
        </w:numPr>
        <w:spacing w:line="240" w:lineRule="auto"/>
      </w:pPr>
      <w:hyperlink r:id="rId600" w:tooltip="My waist circumference" w:history="1">
        <w:r w:rsidR="007D6198" w:rsidRPr="00024B1B">
          <w:rPr>
            <w:rStyle w:val="Hyperlink"/>
          </w:rPr>
          <w:t>My waist circumference</w:t>
        </w:r>
      </w:hyperlink>
      <w:r w:rsidR="007D6198" w:rsidRPr="00024B1B">
        <w:t> </w:t>
      </w:r>
      <w:r w:rsidR="007D6198" w:rsidRPr="00024B1B">
        <w:rPr>
          <w:noProof/>
          <w:lang w:eastAsia="en-GB"/>
        </w:rPr>
        <w:drawing>
          <wp:inline distT="0" distB="0" distL="0" distR="0" wp14:anchorId="7CB9AF30" wp14:editId="7A82BA85">
            <wp:extent cx="152400" cy="152400"/>
            <wp:effectExtent l="0" t="0" r="0" b="0"/>
            <wp:docPr id="73899" name="Picture 7389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35BF6F9" w14:textId="77777777" w:rsidR="007D6198" w:rsidRPr="00024B1B" w:rsidRDefault="00232133" w:rsidP="007D6198">
      <w:pPr>
        <w:numPr>
          <w:ilvl w:val="2"/>
          <w:numId w:val="60"/>
        </w:numPr>
        <w:spacing w:line="240" w:lineRule="auto"/>
      </w:pPr>
      <w:hyperlink r:id="rId601" w:tooltip="My food intake" w:history="1">
        <w:r w:rsidR="007D6198" w:rsidRPr="00024B1B">
          <w:rPr>
            <w:rStyle w:val="Hyperlink"/>
          </w:rPr>
          <w:t>My food intake</w:t>
        </w:r>
      </w:hyperlink>
      <w:r w:rsidR="007D6198" w:rsidRPr="00024B1B">
        <w:t> </w:t>
      </w:r>
      <w:r w:rsidR="007D6198" w:rsidRPr="00024B1B">
        <w:rPr>
          <w:noProof/>
          <w:lang w:eastAsia="en-GB"/>
        </w:rPr>
        <w:drawing>
          <wp:inline distT="0" distB="0" distL="0" distR="0" wp14:anchorId="043A8AB7" wp14:editId="54E82E79">
            <wp:extent cx="152400" cy="152400"/>
            <wp:effectExtent l="0" t="0" r="0" b="0"/>
            <wp:docPr id="73900" name="Picture 7390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A1E5EC8" w14:textId="77777777" w:rsidR="007D6198" w:rsidRPr="00024B1B" w:rsidRDefault="00232133" w:rsidP="007D6198">
      <w:pPr>
        <w:numPr>
          <w:ilvl w:val="2"/>
          <w:numId w:val="60"/>
        </w:numPr>
        <w:spacing w:line="240" w:lineRule="auto"/>
      </w:pPr>
      <w:hyperlink r:id="rId602" w:tooltip="My physical activity" w:history="1">
        <w:r w:rsidR="007D6198" w:rsidRPr="00024B1B">
          <w:rPr>
            <w:rStyle w:val="Hyperlink"/>
          </w:rPr>
          <w:t>My physical activity</w:t>
        </w:r>
      </w:hyperlink>
      <w:r w:rsidR="007D6198" w:rsidRPr="00024B1B">
        <w:t> </w:t>
      </w:r>
      <w:r w:rsidR="007D6198" w:rsidRPr="00024B1B">
        <w:rPr>
          <w:noProof/>
          <w:lang w:eastAsia="en-GB"/>
        </w:rPr>
        <w:drawing>
          <wp:inline distT="0" distB="0" distL="0" distR="0" wp14:anchorId="6A4BC74C" wp14:editId="7829ABA9">
            <wp:extent cx="152400" cy="152400"/>
            <wp:effectExtent l="0" t="0" r="0" b="0"/>
            <wp:docPr id="73901" name="Picture 7390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A2724ED" w14:textId="77777777" w:rsidR="007D6198" w:rsidRPr="00024B1B" w:rsidRDefault="00232133" w:rsidP="007D6198">
      <w:pPr>
        <w:numPr>
          <w:ilvl w:val="2"/>
          <w:numId w:val="60"/>
        </w:numPr>
        <w:spacing w:line="240" w:lineRule="auto"/>
      </w:pPr>
      <w:hyperlink r:id="rId603" w:tooltip="My alcohol tracker" w:history="1">
        <w:r w:rsidR="007D6198" w:rsidRPr="00024B1B">
          <w:rPr>
            <w:rStyle w:val="Hyperlink"/>
          </w:rPr>
          <w:t>My alcohol tracker</w:t>
        </w:r>
      </w:hyperlink>
      <w:r w:rsidR="007D6198" w:rsidRPr="00024B1B">
        <w:t> </w:t>
      </w:r>
      <w:r w:rsidR="007D6198" w:rsidRPr="00024B1B">
        <w:rPr>
          <w:noProof/>
          <w:lang w:eastAsia="en-GB"/>
        </w:rPr>
        <w:drawing>
          <wp:inline distT="0" distB="0" distL="0" distR="0" wp14:anchorId="71AB78AA" wp14:editId="5A40FEC7">
            <wp:extent cx="152400" cy="152400"/>
            <wp:effectExtent l="0" t="0" r="0" b="0"/>
            <wp:docPr id="73902" name="Picture 7390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AC0851E" w14:textId="77777777" w:rsidR="007D6198" w:rsidRPr="00024B1B" w:rsidRDefault="00232133" w:rsidP="007D6198">
      <w:pPr>
        <w:numPr>
          <w:ilvl w:val="2"/>
          <w:numId w:val="60"/>
        </w:numPr>
        <w:spacing w:line="240" w:lineRule="auto"/>
      </w:pPr>
      <w:hyperlink r:id="rId604" w:tooltip="My blood glucose levels" w:history="1">
        <w:r w:rsidR="007D6198" w:rsidRPr="00024B1B">
          <w:rPr>
            <w:rStyle w:val="Hyperlink"/>
          </w:rPr>
          <w:t>My blood glucose levels</w:t>
        </w:r>
      </w:hyperlink>
      <w:r w:rsidR="007D6198" w:rsidRPr="00024B1B">
        <w:t> </w:t>
      </w:r>
      <w:r w:rsidR="007D6198" w:rsidRPr="00024B1B">
        <w:rPr>
          <w:noProof/>
          <w:lang w:eastAsia="en-GB"/>
        </w:rPr>
        <w:drawing>
          <wp:inline distT="0" distB="0" distL="0" distR="0" wp14:anchorId="0A7AFD3A" wp14:editId="2B5140E2">
            <wp:extent cx="152400" cy="152400"/>
            <wp:effectExtent l="0" t="0" r="0" b="0"/>
            <wp:docPr id="73903" name="Picture 7390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6BFB4D3" w14:textId="77777777" w:rsidR="007D6198" w:rsidRPr="00024B1B" w:rsidRDefault="00232133" w:rsidP="007D6198">
      <w:pPr>
        <w:numPr>
          <w:ilvl w:val="1"/>
          <w:numId w:val="60"/>
        </w:numPr>
        <w:spacing w:line="240" w:lineRule="auto"/>
      </w:pPr>
      <w:hyperlink r:id="rId605" w:tooltip="My test results" w:history="1">
        <w:r w:rsidR="007D6198" w:rsidRPr="00024B1B">
          <w:rPr>
            <w:rStyle w:val="Hyperlink"/>
          </w:rPr>
          <w:t>My test results</w:t>
        </w:r>
      </w:hyperlink>
      <w:r w:rsidR="007D6198" w:rsidRPr="00024B1B">
        <w:t> </w:t>
      </w:r>
      <w:r w:rsidR="007D6198" w:rsidRPr="00024B1B">
        <w:rPr>
          <w:noProof/>
          <w:lang w:eastAsia="en-GB"/>
        </w:rPr>
        <w:drawing>
          <wp:inline distT="0" distB="0" distL="0" distR="0" wp14:anchorId="6732FB63" wp14:editId="29E2E446">
            <wp:extent cx="152400" cy="152400"/>
            <wp:effectExtent l="0" t="0" r="0" b="0"/>
            <wp:docPr id="73904" name="Picture 7390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388F632" w14:textId="77777777" w:rsidR="007D6198" w:rsidRPr="00024B1B" w:rsidRDefault="00232133" w:rsidP="007D6198">
      <w:pPr>
        <w:numPr>
          <w:ilvl w:val="2"/>
          <w:numId w:val="60"/>
        </w:numPr>
        <w:spacing w:line="240" w:lineRule="auto"/>
      </w:pPr>
      <w:hyperlink r:id="rId606" w:tooltip="HbA1c" w:history="1">
        <w:r w:rsidR="007D6198" w:rsidRPr="00024B1B">
          <w:rPr>
            <w:rStyle w:val="Hyperlink"/>
          </w:rPr>
          <w:t>HbA1c</w:t>
        </w:r>
      </w:hyperlink>
      <w:r w:rsidR="007D6198" w:rsidRPr="00024B1B">
        <w:t> </w:t>
      </w:r>
      <w:r w:rsidR="007D6198" w:rsidRPr="00024B1B">
        <w:rPr>
          <w:noProof/>
          <w:lang w:eastAsia="en-GB"/>
        </w:rPr>
        <w:drawing>
          <wp:inline distT="0" distB="0" distL="0" distR="0" wp14:anchorId="005C2D12" wp14:editId="6B39C4A2">
            <wp:extent cx="152400" cy="152400"/>
            <wp:effectExtent l="0" t="0" r="0" b="0"/>
            <wp:docPr id="73905" name="Picture 7390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8599317" w14:textId="77777777" w:rsidR="007D6198" w:rsidRPr="00024B1B" w:rsidRDefault="00232133" w:rsidP="007D6198">
      <w:pPr>
        <w:numPr>
          <w:ilvl w:val="2"/>
          <w:numId w:val="60"/>
        </w:numPr>
        <w:spacing w:line="240" w:lineRule="auto"/>
      </w:pPr>
      <w:hyperlink r:id="rId607" w:tooltip="Blood pressure " w:history="1">
        <w:r w:rsidR="007D6198" w:rsidRPr="00024B1B">
          <w:rPr>
            <w:rStyle w:val="Hyperlink"/>
          </w:rPr>
          <w:t>Blood pressure </w:t>
        </w:r>
      </w:hyperlink>
      <w:r w:rsidR="007D6198" w:rsidRPr="00024B1B">
        <w:rPr>
          <w:noProof/>
          <w:lang w:eastAsia="en-GB"/>
        </w:rPr>
        <w:drawing>
          <wp:inline distT="0" distB="0" distL="0" distR="0" wp14:anchorId="2239646E" wp14:editId="0ECE8F21">
            <wp:extent cx="152400" cy="152400"/>
            <wp:effectExtent l="0" t="0" r="0" b="0"/>
            <wp:docPr id="73906" name="Picture 7390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F6C924C" w14:textId="77777777" w:rsidR="007D6198" w:rsidRPr="00024B1B" w:rsidRDefault="00232133" w:rsidP="007D6198">
      <w:pPr>
        <w:numPr>
          <w:ilvl w:val="2"/>
          <w:numId w:val="60"/>
        </w:numPr>
        <w:spacing w:line="240" w:lineRule="auto"/>
      </w:pPr>
      <w:hyperlink r:id="rId608" w:tooltip="Cholesterol" w:history="1">
        <w:r w:rsidR="007D6198" w:rsidRPr="00024B1B">
          <w:rPr>
            <w:rStyle w:val="Hyperlink"/>
          </w:rPr>
          <w:t>Cholesterol</w:t>
        </w:r>
      </w:hyperlink>
      <w:r w:rsidR="007D6198" w:rsidRPr="00024B1B">
        <w:t> </w:t>
      </w:r>
      <w:r w:rsidR="007D6198" w:rsidRPr="00024B1B">
        <w:rPr>
          <w:noProof/>
          <w:lang w:eastAsia="en-GB"/>
        </w:rPr>
        <w:drawing>
          <wp:inline distT="0" distB="0" distL="0" distR="0" wp14:anchorId="25559D30" wp14:editId="607BF6C1">
            <wp:extent cx="152400" cy="152400"/>
            <wp:effectExtent l="0" t="0" r="0" b="0"/>
            <wp:docPr id="73907" name="Picture 7390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3356F9C" w14:textId="77777777" w:rsidR="007D6198" w:rsidRPr="00024B1B" w:rsidRDefault="00232133" w:rsidP="007D6198">
      <w:pPr>
        <w:numPr>
          <w:ilvl w:val="2"/>
          <w:numId w:val="60"/>
        </w:numPr>
        <w:spacing w:line="240" w:lineRule="auto"/>
      </w:pPr>
      <w:hyperlink r:id="rId609" w:tooltip="Kidney function blood test" w:history="1">
        <w:r w:rsidR="007D6198" w:rsidRPr="00024B1B">
          <w:rPr>
            <w:rStyle w:val="Hyperlink"/>
          </w:rPr>
          <w:t>Kidney function blood test</w:t>
        </w:r>
      </w:hyperlink>
      <w:r w:rsidR="007D6198" w:rsidRPr="00024B1B">
        <w:t> </w:t>
      </w:r>
      <w:r w:rsidR="007D6198" w:rsidRPr="00024B1B">
        <w:rPr>
          <w:noProof/>
          <w:lang w:eastAsia="en-GB"/>
        </w:rPr>
        <w:drawing>
          <wp:inline distT="0" distB="0" distL="0" distR="0" wp14:anchorId="0EB62C6C" wp14:editId="7DD2EAB2">
            <wp:extent cx="152400" cy="152400"/>
            <wp:effectExtent l="0" t="0" r="0" b="0"/>
            <wp:docPr id="73908" name="Picture 7390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4079335" w14:textId="77777777" w:rsidR="007D6198" w:rsidRPr="00024B1B" w:rsidRDefault="00232133" w:rsidP="007D6198">
      <w:pPr>
        <w:numPr>
          <w:ilvl w:val="2"/>
          <w:numId w:val="60"/>
        </w:numPr>
        <w:spacing w:line="240" w:lineRule="auto"/>
      </w:pPr>
      <w:hyperlink r:id="rId610" w:tooltip="Kidney function urine test" w:history="1">
        <w:r w:rsidR="007D6198" w:rsidRPr="00024B1B">
          <w:rPr>
            <w:rStyle w:val="Hyperlink"/>
          </w:rPr>
          <w:t>Kidney function urine test</w:t>
        </w:r>
      </w:hyperlink>
      <w:r w:rsidR="007D6198" w:rsidRPr="00024B1B">
        <w:t> </w:t>
      </w:r>
      <w:r w:rsidR="007D6198" w:rsidRPr="00024B1B">
        <w:rPr>
          <w:noProof/>
          <w:lang w:eastAsia="en-GB"/>
        </w:rPr>
        <w:drawing>
          <wp:inline distT="0" distB="0" distL="0" distR="0" wp14:anchorId="1F82A919" wp14:editId="729DF647">
            <wp:extent cx="152400" cy="152400"/>
            <wp:effectExtent l="0" t="0" r="0" b="0"/>
            <wp:docPr id="73909" name="Picture 7390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1A7226F" w14:textId="77777777" w:rsidR="007D6198" w:rsidRPr="00024B1B" w:rsidRDefault="00232133" w:rsidP="007D6198">
      <w:pPr>
        <w:numPr>
          <w:ilvl w:val="2"/>
          <w:numId w:val="60"/>
        </w:numPr>
        <w:spacing w:line="240" w:lineRule="auto"/>
      </w:pPr>
      <w:hyperlink r:id="rId611" w:tooltip="Liver function" w:history="1">
        <w:r w:rsidR="007D6198" w:rsidRPr="00024B1B">
          <w:rPr>
            <w:rStyle w:val="Hyperlink"/>
          </w:rPr>
          <w:t>Liver function</w:t>
        </w:r>
      </w:hyperlink>
      <w:r w:rsidR="007D6198" w:rsidRPr="00024B1B">
        <w:t> </w:t>
      </w:r>
      <w:r w:rsidR="007D6198" w:rsidRPr="00024B1B">
        <w:rPr>
          <w:noProof/>
          <w:lang w:eastAsia="en-GB"/>
        </w:rPr>
        <w:drawing>
          <wp:inline distT="0" distB="0" distL="0" distR="0" wp14:anchorId="30FDE599" wp14:editId="175DF653">
            <wp:extent cx="152400" cy="152400"/>
            <wp:effectExtent l="0" t="0" r="0" b="0"/>
            <wp:docPr id="73910" name="Picture 7391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3E0CF6C" w14:textId="77777777" w:rsidR="007D6198" w:rsidRPr="00024B1B" w:rsidRDefault="00232133" w:rsidP="007D6198">
      <w:pPr>
        <w:numPr>
          <w:ilvl w:val="1"/>
          <w:numId w:val="60"/>
        </w:numPr>
        <w:spacing w:line="240" w:lineRule="auto"/>
      </w:pPr>
      <w:hyperlink r:id="rId612" w:tooltip="My medicines" w:history="1">
        <w:r w:rsidR="007D6198" w:rsidRPr="00024B1B">
          <w:rPr>
            <w:rStyle w:val="Hyperlink"/>
          </w:rPr>
          <w:t>My medicines</w:t>
        </w:r>
      </w:hyperlink>
      <w:r w:rsidR="007D6198" w:rsidRPr="00024B1B">
        <w:t> </w:t>
      </w:r>
      <w:r w:rsidR="007D6198" w:rsidRPr="00024B1B">
        <w:rPr>
          <w:noProof/>
          <w:lang w:eastAsia="en-GB"/>
        </w:rPr>
        <w:drawing>
          <wp:inline distT="0" distB="0" distL="0" distR="0" wp14:anchorId="0ABF9C88" wp14:editId="73E4C0BB">
            <wp:extent cx="152400" cy="152400"/>
            <wp:effectExtent l="0" t="0" r="0" b="0"/>
            <wp:docPr id="73911" name="Picture 7391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2822692" w14:textId="77777777" w:rsidR="007D6198" w:rsidRPr="00024B1B" w:rsidRDefault="00232133" w:rsidP="007D6198">
      <w:pPr>
        <w:numPr>
          <w:ilvl w:val="2"/>
          <w:numId w:val="60"/>
        </w:numPr>
        <w:spacing w:line="240" w:lineRule="auto"/>
      </w:pPr>
      <w:hyperlink r:id="rId613" w:tooltip="My medicine list" w:history="1">
        <w:r w:rsidR="007D6198" w:rsidRPr="00024B1B">
          <w:rPr>
            <w:rStyle w:val="Hyperlink"/>
          </w:rPr>
          <w:t>My medicine list</w:t>
        </w:r>
      </w:hyperlink>
      <w:r w:rsidR="007D6198" w:rsidRPr="00024B1B">
        <w:t> </w:t>
      </w:r>
      <w:r w:rsidR="007D6198" w:rsidRPr="00024B1B">
        <w:rPr>
          <w:noProof/>
          <w:lang w:eastAsia="en-GB"/>
        </w:rPr>
        <w:drawing>
          <wp:inline distT="0" distB="0" distL="0" distR="0" wp14:anchorId="29C2B009" wp14:editId="2CE8048A">
            <wp:extent cx="152400" cy="152400"/>
            <wp:effectExtent l="0" t="0" r="0" b="0"/>
            <wp:docPr id="73912" name="Picture 7391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0E7BB1" w14:textId="77777777" w:rsidR="007D6198" w:rsidRPr="00024B1B" w:rsidRDefault="00232133" w:rsidP="007D6198">
      <w:pPr>
        <w:numPr>
          <w:ilvl w:val="2"/>
          <w:numId w:val="60"/>
        </w:numPr>
        <w:spacing w:line="240" w:lineRule="auto"/>
      </w:pPr>
      <w:hyperlink r:id="rId614" w:tooltip="My medicine planner" w:history="1">
        <w:r w:rsidR="007D6198" w:rsidRPr="00024B1B">
          <w:rPr>
            <w:rStyle w:val="Hyperlink"/>
          </w:rPr>
          <w:t>My medicine planner</w:t>
        </w:r>
      </w:hyperlink>
      <w:r w:rsidR="007D6198" w:rsidRPr="00024B1B">
        <w:t> </w:t>
      </w:r>
      <w:r w:rsidR="007D6198" w:rsidRPr="00024B1B">
        <w:rPr>
          <w:noProof/>
          <w:lang w:eastAsia="en-GB"/>
        </w:rPr>
        <w:drawing>
          <wp:inline distT="0" distB="0" distL="0" distR="0" wp14:anchorId="5C02EF9B" wp14:editId="77AF0677">
            <wp:extent cx="152400" cy="152400"/>
            <wp:effectExtent l="0" t="0" r="0" b="0"/>
            <wp:docPr id="73913" name="Picture 7391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4AC082C" w14:textId="77777777" w:rsidR="007D6198" w:rsidRPr="00024B1B" w:rsidRDefault="00232133" w:rsidP="007D6198">
      <w:pPr>
        <w:numPr>
          <w:ilvl w:val="1"/>
          <w:numId w:val="60"/>
        </w:numPr>
        <w:spacing w:line="240" w:lineRule="auto"/>
      </w:pPr>
      <w:hyperlink r:id="rId615" w:tooltip="My reminders" w:history="1">
        <w:r w:rsidR="007D6198" w:rsidRPr="00024B1B">
          <w:rPr>
            <w:rStyle w:val="Hyperlink"/>
          </w:rPr>
          <w:t>My reminders</w:t>
        </w:r>
      </w:hyperlink>
      <w:r w:rsidR="007D6198" w:rsidRPr="00024B1B">
        <w:t> </w:t>
      </w:r>
      <w:r w:rsidR="007D6198" w:rsidRPr="00024B1B">
        <w:rPr>
          <w:noProof/>
          <w:lang w:eastAsia="en-GB"/>
        </w:rPr>
        <w:drawing>
          <wp:inline distT="0" distB="0" distL="0" distR="0" wp14:anchorId="1097F86C" wp14:editId="3121FE02">
            <wp:extent cx="152400" cy="152400"/>
            <wp:effectExtent l="0" t="0" r="0" b="0"/>
            <wp:docPr id="73914" name="Picture 7391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C255C7" w14:textId="77777777" w:rsidR="007D6198" w:rsidRPr="00024B1B" w:rsidRDefault="00232133" w:rsidP="007D6198">
      <w:pPr>
        <w:numPr>
          <w:ilvl w:val="0"/>
          <w:numId w:val="60"/>
        </w:numPr>
        <w:spacing w:line="240" w:lineRule="auto"/>
      </w:pPr>
      <w:hyperlink r:id="rId616" w:tooltip="News &amp;||research" w:history="1">
        <w:r w:rsidR="007D6198" w:rsidRPr="00024B1B">
          <w:rPr>
            <w:rStyle w:val="Hyperlink"/>
          </w:rPr>
          <w:t>News &amp;||research</w:t>
        </w:r>
      </w:hyperlink>
      <w:r w:rsidR="007D6198" w:rsidRPr="00024B1B">
        <w:t> </w:t>
      </w:r>
      <w:r w:rsidR="007D6198" w:rsidRPr="00024B1B">
        <w:rPr>
          <w:noProof/>
          <w:lang w:eastAsia="en-GB"/>
        </w:rPr>
        <w:drawing>
          <wp:inline distT="0" distB="0" distL="0" distR="0" wp14:anchorId="001A641A" wp14:editId="0F7EF6F7">
            <wp:extent cx="152400" cy="152400"/>
            <wp:effectExtent l="0" t="0" r="0" b="0"/>
            <wp:docPr id="73915" name="Picture 7391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8618C4F" w14:textId="77777777" w:rsidR="007D6198" w:rsidRPr="00024B1B" w:rsidRDefault="00232133" w:rsidP="007D6198">
      <w:pPr>
        <w:numPr>
          <w:ilvl w:val="1"/>
          <w:numId w:val="60"/>
        </w:numPr>
        <w:spacing w:line="240" w:lineRule="auto"/>
      </w:pPr>
      <w:hyperlink r:id="rId617" w:tooltip="News" w:history="1">
        <w:r w:rsidR="007D6198" w:rsidRPr="00024B1B">
          <w:rPr>
            <w:rStyle w:val="Hyperlink"/>
          </w:rPr>
          <w:t>News</w:t>
        </w:r>
      </w:hyperlink>
      <w:r w:rsidR="007D6198" w:rsidRPr="00024B1B">
        <w:t> </w:t>
      </w:r>
      <w:r w:rsidR="007D6198" w:rsidRPr="00024B1B">
        <w:rPr>
          <w:noProof/>
          <w:lang w:eastAsia="en-GB"/>
        </w:rPr>
        <w:drawing>
          <wp:inline distT="0" distB="0" distL="0" distR="0" wp14:anchorId="14D51A15" wp14:editId="4E5649E3">
            <wp:extent cx="152400" cy="152400"/>
            <wp:effectExtent l="0" t="0" r="0" b="0"/>
            <wp:docPr id="73916" name="Picture 7391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508472" w14:textId="77777777" w:rsidR="007D6198" w:rsidRPr="00024B1B" w:rsidRDefault="00232133" w:rsidP="007D6198">
      <w:pPr>
        <w:numPr>
          <w:ilvl w:val="2"/>
          <w:numId w:val="60"/>
        </w:numPr>
        <w:spacing w:line="240" w:lineRule="auto"/>
      </w:pPr>
      <w:hyperlink r:id="rId618" w:tooltip="Recent news" w:history="1">
        <w:r w:rsidR="007D6198" w:rsidRPr="00024B1B">
          <w:rPr>
            <w:rStyle w:val="Hyperlink"/>
          </w:rPr>
          <w:t>Recent news</w:t>
        </w:r>
      </w:hyperlink>
      <w:r w:rsidR="007D6198" w:rsidRPr="00024B1B">
        <w:t> </w:t>
      </w:r>
      <w:r w:rsidR="007D6198" w:rsidRPr="00024B1B">
        <w:rPr>
          <w:noProof/>
          <w:lang w:eastAsia="en-GB"/>
        </w:rPr>
        <w:drawing>
          <wp:inline distT="0" distB="0" distL="0" distR="0" wp14:anchorId="5F5D6695" wp14:editId="1D353B5F">
            <wp:extent cx="152400" cy="152400"/>
            <wp:effectExtent l="0" t="0" r="0" b="0"/>
            <wp:docPr id="73917" name="Picture 7391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8F5E9C6" w14:textId="77777777" w:rsidR="007D6198" w:rsidRPr="00024B1B" w:rsidRDefault="00232133" w:rsidP="007D6198">
      <w:pPr>
        <w:numPr>
          <w:ilvl w:val="2"/>
          <w:numId w:val="60"/>
        </w:numPr>
        <w:spacing w:line="240" w:lineRule="auto"/>
      </w:pPr>
      <w:hyperlink r:id="rId619" w:tooltip="All news articles" w:history="1">
        <w:r w:rsidR="007D6198" w:rsidRPr="00024B1B">
          <w:rPr>
            <w:rStyle w:val="Hyperlink"/>
          </w:rPr>
          <w:t>All news articles</w:t>
        </w:r>
      </w:hyperlink>
      <w:r w:rsidR="007D6198" w:rsidRPr="00024B1B">
        <w:t> </w:t>
      </w:r>
      <w:r w:rsidR="007D6198" w:rsidRPr="00024B1B">
        <w:rPr>
          <w:noProof/>
          <w:lang w:eastAsia="en-GB"/>
        </w:rPr>
        <w:drawing>
          <wp:inline distT="0" distB="0" distL="0" distR="0" wp14:anchorId="1E336BCD" wp14:editId="35BB6B78">
            <wp:extent cx="152400" cy="152400"/>
            <wp:effectExtent l="0" t="0" r="0" b="0"/>
            <wp:docPr id="73918" name="Picture 7391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D161B09" w14:textId="77777777" w:rsidR="007D6198" w:rsidRPr="00024B1B" w:rsidRDefault="00232133" w:rsidP="007D6198">
      <w:pPr>
        <w:numPr>
          <w:ilvl w:val="2"/>
          <w:numId w:val="60"/>
        </w:numPr>
        <w:spacing w:line="240" w:lineRule="auto"/>
      </w:pPr>
      <w:hyperlink r:id="rId620" w:tooltip="Historic news" w:history="1">
        <w:r w:rsidR="007D6198" w:rsidRPr="00024B1B">
          <w:rPr>
            <w:rStyle w:val="Hyperlink"/>
          </w:rPr>
          <w:t>Historic news</w:t>
        </w:r>
      </w:hyperlink>
      <w:r w:rsidR="007D6198" w:rsidRPr="00024B1B">
        <w:t> </w:t>
      </w:r>
      <w:r w:rsidR="007D6198" w:rsidRPr="00024B1B">
        <w:rPr>
          <w:noProof/>
          <w:lang w:eastAsia="en-GB"/>
        </w:rPr>
        <w:drawing>
          <wp:inline distT="0" distB="0" distL="0" distR="0" wp14:anchorId="7216A5D2" wp14:editId="69E45136">
            <wp:extent cx="152400" cy="152400"/>
            <wp:effectExtent l="0" t="0" r="0" b="0"/>
            <wp:docPr id="73919" name="Picture 7391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417F465" w14:textId="77777777" w:rsidR="007D6198" w:rsidRPr="00024B1B" w:rsidRDefault="00232133" w:rsidP="007D6198">
      <w:pPr>
        <w:numPr>
          <w:ilvl w:val="2"/>
          <w:numId w:val="60"/>
        </w:numPr>
        <w:spacing w:line="240" w:lineRule="auto"/>
      </w:pPr>
      <w:hyperlink r:id="rId621" w:tooltip="Newsletters" w:history="1">
        <w:r w:rsidR="007D6198" w:rsidRPr="00024B1B">
          <w:rPr>
            <w:rStyle w:val="Hyperlink"/>
          </w:rPr>
          <w:t>Newsletters</w:t>
        </w:r>
      </w:hyperlink>
      <w:r w:rsidR="007D6198" w:rsidRPr="00024B1B">
        <w:t> </w:t>
      </w:r>
      <w:r w:rsidR="007D6198" w:rsidRPr="00024B1B">
        <w:rPr>
          <w:noProof/>
          <w:lang w:eastAsia="en-GB"/>
        </w:rPr>
        <w:drawing>
          <wp:inline distT="0" distB="0" distL="0" distR="0" wp14:anchorId="770C826B" wp14:editId="35F4421A">
            <wp:extent cx="152400" cy="152400"/>
            <wp:effectExtent l="0" t="0" r="0" b="0"/>
            <wp:docPr id="73920" name="Picture 7392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607B582" w14:textId="77777777" w:rsidR="007D6198" w:rsidRPr="00024B1B" w:rsidRDefault="00232133" w:rsidP="007D6198">
      <w:pPr>
        <w:numPr>
          <w:ilvl w:val="1"/>
          <w:numId w:val="60"/>
        </w:numPr>
        <w:spacing w:line="240" w:lineRule="auto"/>
      </w:pPr>
      <w:hyperlink r:id="rId622" w:tooltip="Research" w:history="1">
        <w:r w:rsidR="007D6198" w:rsidRPr="00024B1B">
          <w:rPr>
            <w:rStyle w:val="Hyperlink"/>
          </w:rPr>
          <w:t>Research</w:t>
        </w:r>
      </w:hyperlink>
      <w:r w:rsidR="007D6198" w:rsidRPr="00024B1B">
        <w:t> </w:t>
      </w:r>
      <w:r w:rsidR="007D6198" w:rsidRPr="00024B1B">
        <w:rPr>
          <w:noProof/>
          <w:lang w:eastAsia="en-GB"/>
        </w:rPr>
        <w:drawing>
          <wp:inline distT="0" distB="0" distL="0" distR="0" wp14:anchorId="7698A341" wp14:editId="58BBDD36">
            <wp:extent cx="152400" cy="152400"/>
            <wp:effectExtent l="0" t="0" r="0" b="0"/>
            <wp:docPr id="73921" name="Picture 7392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0CB2EF2" w14:textId="77777777" w:rsidR="007D6198" w:rsidRPr="00024B1B" w:rsidRDefault="00232133" w:rsidP="007D6198">
      <w:pPr>
        <w:numPr>
          <w:ilvl w:val="2"/>
          <w:numId w:val="60"/>
        </w:numPr>
        <w:spacing w:line="240" w:lineRule="auto"/>
      </w:pPr>
      <w:hyperlink r:id="rId623" w:tooltip="Why bother with evidence?" w:history="1">
        <w:r w:rsidR="007D6198" w:rsidRPr="00024B1B">
          <w:rPr>
            <w:rStyle w:val="Hyperlink"/>
          </w:rPr>
          <w:t>Why bother with evidence?</w:t>
        </w:r>
      </w:hyperlink>
      <w:r w:rsidR="007D6198" w:rsidRPr="00024B1B">
        <w:t> </w:t>
      </w:r>
      <w:r w:rsidR="007D6198" w:rsidRPr="00024B1B">
        <w:rPr>
          <w:noProof/>
          <w:lang w:eastAsia="en-GB"/>
        </w:rPr>
        <w:drawing>
          <wp:inline distT="0" distB="0" distL="0" distR="0" wp14:anchorId="3A225056" wp14:editId="5170C669">
            <wp:extent cx="152400" cy="152400"/>
            <wp:effectExtent l="0" t="0" r="0" b="0"/>
            <wp:docPr id="73922" name="Picture 7392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DD4B0EA" w14:textId="77777777" w:rsidR="007D6198" w:rsidRPr="00024B1B" w:rsidRDefault="00232133" w:rsidP="007D6198">
      <w:pPr>
        <w:numPr>
          <w:ilvl w:val="2"/>
          <w:numId w:val="60"/>
        </w:numPr>
        <w:spacing w:line="240" w:lineRule="auto"/>
      </w:pPr>
      <w:hyperlink r:id="rId624" w:tooltip="What have important trials taught us about diabetes?" w:history="1">
        <w:r w:rsidR="007D6198" w:rsidRPr="00024B1B">
          <w:rPr>
            <w:rStyle w:val="Hyperlink"/>
          </w:rPr>
          <w:t>What have important trials taught us about diabetes?</w:t>
        </w:r>
      </w:hyperlink>
      <w:r w:rsidR="007D6198" w:rsidRPr="00024B1B">
        <w:t> </w:t>
      </w:r>
      <w:r w:rsidR="007D6198" w:rsidRPr="00024B1B">
        <w:rPr>
          <w:noProof/>
          <w:lang w:eastAsia="en-GB"/>
        </w:rPr>
        <w:drawing>
          <wp:inline distT="0" distB="0" distL="0" distR="0" wp14:anchorId="6E789BCF" wp14:editId="23FE4318">
            <wp:extent cx="152400" cy="152400"/>
            <wp:effectExtent l="0" t="0" r="0" b="0"/>
            <wp:docPr id="73923" name="Picture 7392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393C0ED" w14:textId="77777777" w:rsidR="007D6198" w:rsidRPr="00024B1B" w:rsidRDefault="00232133" w:rsidP="007D6198">
      <w:pPr>
        <w:numPr>
          <w:ilvl w:val="1"/>
          <w:numId w:val="60"/>
        </w:numPr>
        <w:spacing w:line="240" w:lineRule="auto"/>
      </w:pPr>
      <w:hyperlink r:id="rId625" w:tooltip="Concerns about specific medicines" w:history="1">
        <w:r w:rsidR="007D6198" w:rsidRPr="00024B1B">
          <w:rPr>
            <w:rStyle w:val="Hyperlink"/>
          </w:rPr>
          <w:t>Concerns about specific medicines</w:t>
        </w:r>
      </w:hyperlink>
      <w:r w:rsidR="007D6198" w:rsidRPr="00024B1B">
        <w:t> </w:t>
      </w:r>
      <w:r w:rsidR="007D6198" w:rsidRPr="00024B1B">
        <w:rPr>
          <w:noProof/>
          <w:lang w:eastAsia="en-GB"/>
        </w:rPr>
        <w:drawing>
          <wp:inline distT="0" distB="0" distL="0" distR="0" wp14:anchorId="6C60C2F6" wp14:editId="57245000">
            <wp:extent cx="152400" cy="152400"/>
            <wp:effectExtent l="0" t="0" r="0" b="0"/>
            <wp:docPr id="73924" name="Picture 7392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5D00C1" w14:textId="77777777" w:rsidR="007D6198" w:rsidRPr="00024B1B" w:rsidRDefault="00232133" w:rsidP="007D6198">
      <w:pPr>
        <w:numPr>
          <w:ilvl w:val="2"/>
          <w:numId w:val="60"/>
        </w:numPr>
        <w:spacing w:line="240" w:lineRule="auto"/>
      </w:pPr>
      <w:hyperlink r:id="rId626" w:tooltip="Does the 'glitazone' family increase the risk of heart problems?  " w:history="1">
        <w:r w:rsidR="007D6198" w:rsidRPr="00024B1B">
          <w:rPr>
            <w:rStyle w:val="Hyperlink"/>
          </w:rPr>
          <w:t>Does the 'glitazone' family increase the risk of heart problems? </w:t>
        </w:r>
      </w:hyperlink>
      <w:r w:rsidR="007D6198" w:rsidRPr="00024B1B">
        <w:rPr>
          <w:noProof/>
          <w:lang w:eastAsia="en-GB"/>
        </w:rPr>
        <w:drawing>
          <wp:inline distT="0" distB="0" distL="0" distR="0" wp14:anchorId="271DFAC6" wp14:editId="442A518D">
            <wp:extent cx="152400" cy="152400"/>
            <wp:effectExtent l="0" t="0" r="0" b="0"/>
            <wp:docPr id="73925" name="Picture 7392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8F2B43B" w14:textId="77777777" w:rsidR="007D6198" w:rsidRPr="00024B1B" w:rsidRDefault="00232133" w:rsidP="007D6198">
      <w:pPr>
        <w:numPr>
          <w:ilvl w:val="2"/>
          <w:numId w:val="60"/>
        </w:numPr>
        <w:spacing w:line="240" w:lineRule="auto"/>
      </w:pPr>
      <w:hyperlink r:id="rId627" w:tooltip="Does pioglitazone increase the risk of bladder cancer?" w:history="1">
        <w:r w:rsidR="007D6198" w:rsidRPr="00024B1B">
          <w:rPr>
            <w:rStyle w:val="Hyperlink"/>
          </w:rPr>
          <w:t>Does pioglitazone increase the risk of bladder cancer?</w:t>
        </w:r>
      </w:hyperlink>
      <w:r w:rsidR="007D6198" w:rsidRPr="00024B1B">
        <w:t> </w:t>
      </w:r>
      <w:r w:rsidR="007D6198" w:rsidRPr="00024B1B">
        <w:rPr>
          <w:noProof/>
          <w:lang w:eastAsia="en-GB"/>
        </w:rPr>
        <w:drawing>
          <wp:inline distT="0" distB="0" distL="0" distR="0" wp14:anchorId="26875CF9" wp14:editId="320692A0">
            <wp:extent cx="152400" cy="152400"/>
            <wp:effectExtent l="0" t="0" r="0" b="0"/>
            <wp:docPr id="73926" name="Picture 7392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1F921F0" w14:textId="77777777" w:rsidR="007D6198" w:rsidRPr="00024B1B" w:rsidRDefault="00232133" w:rsidP="007D6198">
      <w:pPr>
        <w:numPr>
          <w:ilvl w:val="2"/>
          <w:numId w:val="60"/>
        </w:numPr>
        <w:spacing w:line="240" w:lineRule="auto"/>
      </w:pPr>
      <w:hyperlink r:id="rId628" w:tooltip="Does metformin cause lactic acidosis?" w:history="1">
        <w:r w:rsidR="007D6198" w:rsidRPr="00024B1B">
          <w:rPr>
            <w:rStyle w:val="Hyperlink"/>
          </w:rPr>
          <w:t>Does metformin cause lactic acidosis?</w:t>
        </w:r>
      </w:hyperlink>
      <w:r w:rsidR="007D6198" w:rsidRPr="00024B1B">
        <w:t> </w:t>
      </w:r>
      <w:r w:rsidR="007D6198" w:rsidRPr="00024B1B">
        <w:rPr>
          <w:noProof/>
          <w:lang w:eastAsia="en-GB"/>
        </w:rPr>
        <w:drawing>
          <wp:inline distT="0" distB="0" distL="0" distR="0" wp14:anchorId="4133D99E" wp14:editId="7D3065E6">
            <wp:extent cx="152400" cy="152400"/>
            <wp:effectExtent l="0" t="0" r="0" b="0"/>
            <wp:docPr id="73927" name="Picture 7392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D97BA3F" w14:textId="77777777" w:rsidR="007D6198" w:rsidRPr="00024B1B" w:rsidRDefault="00232133" w:rsidP="007D6198">
      <w:pPr>
        <w:numPr>
          <w:ilvl w:val="1"/>
          <w:numId w:val="60"/>
        </w:numPr>
        <w:spacing w:line="240" w:lineRule="auto"/>
      </w:pPr>
      <w:hyperlink r:id="rId629" w:tooltip="Advanced information" w:history="1">
        <w:r w:rsidR="007D6198" w:rsidRPr="00024B1B">
          <w:rPr>
            <w:rStyle w:val="Hyperlink"/>
          </w:rPr>
          <w:t>Advanced information</w:t>
        </w:r>
      </w:hyperlink>
      <w:r w:rsidR="007D6198" w:rsidRPr="00024B1B">
        <w:t> </w:t>
      </w:r>
      <w:r w:rsidR="007D6198" w:rsidRPr="00024B1B">
        <w:rPr>
          <w:noProof/>
          <w:lang w:eastAsia="en-GB"/>
        </w:rPr>
        <w:drawing>
          <wp:inline distT="0" distB="0" distL="0" distR="0" wp14:anchorId="44C23126" wp14:editId="68E45DBD">
            <wp:extent cx="152400" cy="152400"/>
            <wp:effectExtent l="0" t="0" r="0" b="0"/>
            <wp:docPr id="73928" name="Picture 7392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0D0D65B" w14:textId="77777777" w:rsidR="007D6198" w:rsidRPr="00024B1B" w:rsidRDefault="00232133" w:rsidP="007D6198">
      <w:pPr>
        <w:numPr>
          <w:ilvl w:val="2"/>
          <w:numId w:val="60"/>
        </w:numPr>
        <w:spacing w:line="240" w:lineRule="auto"/>
      </w:pPr>
      <w:hyperlink r:id="rId630" w:tooltip="Useful resources" w:history="1">
        <w:r w:rsidR="007D6198" w:rsidRPr="00024B1B">
          <w:rPr>
            <w:rStyle w:val="Hyperlink"/>
          </w:rPr>
          <w:t>Useful resources</w:t>
        </w:r>
      </w:hyperlink>
      <w:r w:rsidR="007D6198" w:rsidRPr="00024B1B">
        <w:t> </w:t>
      </w:r>
      <w:r w:rsidR="007D6198" w:rsidRPr="00024B1B">
        <w:rPr>
          <w:noProof/>
          <w:lang w:eastAsia="en-GB"/>
        </w:rPr>
        <w:drawing>
          <wp:inline distT="0" distB="0" distL="0" distR="0" wp14:anchorId="1BECFAD2" wp14:editId="6D5F17FD">
            <wp:extent cx="152400" cy="152400"/>
            <wp:effectExtent l="0" t="0" r="0" b="0"/>
            <wp:docPr id="73929" name="Picture 7392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BC483C" w14:textId="77777777" w:rsidR="007D6198" w:rsidRPr="00024B1B" w:rsidRDefault="00232133" w:rsidP="007D6198">
      <w:pPr>
        <w:numPr>
          <w:ilvl w:val="2"/>
          <w:numId w:val="60"/>
        </w:numPr>
        <w:spacing w:line="240" w:lineRule="auto"/>
      </w:pPr>
      <w:hyperlink r:id="rId631" w:tooltip="Important papers" w:history="1">
        <w:r w:rsidR="007D6198" w:rsidRPr="00024B1B">
          <w:rPr>
            <w:rStyle w:val="Hyperlink"/>
          </w:rPr>
          <w:t>Important papers</w:t>
        </w:r>
      </w:hyperlink>
      <w:r w:rsidR="007D6198" w:rsidRPr="00024B1B">
        <w:t> </w:t>
      </w:r>
      <w:r w:rsidR="007D6198" w:rsidRPr="00024B1B">
        <w:rPr>
          <w:noProof/>
          <w:lang w:eastAsia="en-GB"/>
        </w:rPr>
        <w:drawing>
          <wp:inline distT="0" distB="0" distL="0" distR="0" wp14:anchorId="74282C9C" wp14:editId="4444457F">
            <wp:extent cx="152400" cy="152400"/>
            <wp:effectExtent l="0" t="0" r="0" b="0"/>
            <wp:docPr id="73930" name="Picture 7393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02C0435" w14:textId="77777777" w:rsidR="007D6198" w:rsidRPr="00024B1B" w:rsidRDefault="00232133" w:rsidP="007D6198">
      <w:pPr>
        <w:numPr>
          <w:ilvl w:val="2"/>
          <w:numId w:val="60"/>
        </w:numPr>
        <w:spacing w:line="240" w:lineRule="auto"/>
      </w:pPr>
      <w:hyperlink r:id="rId632" w:tooltip="Guidelines" w:history="1">
        <w:r w:rsidR="007D6198" w:rsidRPr="00024B1B">
          <w:rPr>
            <w:rStyle w:val="Hyperlink"/>
          </w:rPr>
          <w:t>Guidelines</w:t>
        </w:r>
      </w:hyperlink>
      <w:r w:rsidR="007D6198" w:rsidRPr="00024B1B">
        <w:t> </w:t>
      </w:r>
      <w:r w:rsidR="007D6198" w:rsidRPr="00024B1B">
        <w:rPr>
          <w:noProof/>
          <w:lang w:eastAsia="en-GB"/>
        </w:rPr>
        <w:drawing>
          <wp:inline distT="0" distB="0" distL="0" distR="0" wp14:anchorId="0A2AF77A" wp14:editId="2D64AABC">
            <wp:extent cx="152400" cy="152400"/>
            <wp:effectExtent l="0" t="0" r="0" b="0"/>
            <wp:docPr id="73931" name="Picture 7393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3AA39FF" w14:textId="77777777" w:rsidR="007D6198" w:rsidRPr="00024B1B" w:rsidRDefault="00232133" w:rsidP="007D6198">
      <w:pPr>
        <w:numPr>
          <w:ilvl w:val="0"/>
          <w:numId w:val="60"/>
        </w:numPr>
        <w:spacing w:line="240" w:lineRule="auto"/>
      </w:pPr>
      <w:hyperlink r:id="rId633" w:tooltip="Forum||&amp; help" w:history="1">
        <w:r w:rsidR="007D6198" w:rsidRPr="00024B1B">
          <w:rPr>
            <w:rStyle w:val="Hyperlink"/>
          </w:rPr>
          <w:t>Forum||&amp; help</w:t>
        </w:r>
      </w:hyperlink>
      <w:r w:rsidR="007D6198" w:rsidRPr="00024B1B">
        <w:t> </w:t>
      </w:r>
      <w:r w:rsidR="007D6198" w:rsidRPr="00024B1B">
        <w:rPr>
          <w:noProof/>
          <w:lang w:eastAsia="en-GB"/>
        </w:rPr>
        <w:drawing>
          <wp:inline distT="0" distB="0" distL="0" distR="0" wp14:anchorId="09F6B69B" wp14:editId="58C816A6">
            <wp:extent cx="152400" cy="152400"/>
            <wp:effectExtent l="0" t="0" r="0" b="0"/>
            <wp:docPr id="73932" name="Picture 73932" descr="v">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v">
                      <a:hlinkClick r:id="rId85"/>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47FD62F" w14:textId="77777777" w:rsidR="007D6198" w:rsidRPr="00024B1B" w:rsidRDefault="00232133" w:rsidP="007D6198">
      <w:pPr>
        <w:numPr>
          <w:ilvl w:val="1"/>
          <w:numId w:val="60"/>
        </w:numPr>
        <w:spacing w:line="240" w:lineRule="auto"/>
      </w:pPr>
      <w:hyperlink r:id="rId634" w:tooltip="Forum" w:history="1">
        <w:r w:rsidR="007D6198" w:rsidRPr="00024B1B">
          <w:rPr>
            <w:rStyle w:val="Hyperlink"/>
          </w:rPr>
          <w:t>Forum</w:t>
        </w:r>
      </w:hyperlink>
      <w:r w:rsidR="007D6198" w:rsidRPr="00024B1B">
        <w:t> </w:t>
      </w:r>
      <w:r w:rsidR="007D6198" w:rsidRPr="00024B1B">
        <w:rPr>
          <w:noProof/>
          <w:lang w:eastAsia="en-GB"/>
        </w:rPr>
        <w:drawing>
          <wp:inline distT="0" distB="0" distL="0" distR="0" wp14:anchorId="0F19BCF1" wp14:editId="69722CD6">
            <wp:extent cx="152400" cy="152400"/>
            <wp:effectExtent l="0" t="0" r="0" b="0"/>
            <wp:docPr id="73933" name="Picture 7393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748AE28" w14:textId="77777777" w:rsidR="007D6198" w:rsidRPr="00024B1B" w:rsidRDefault="00232133" w:rsidP="007D6198">
      <w:pPr>
        <w:numPr>
          <w:ilvl w:val="2"/>
          <w:numId w:val="60"/>
        </w:numPr>
        <w:spacing w:line="240" w:lineRule="auto"/>
      </w:pPr>
      <w:hyperlink r:id="rId635" w:tooltip="Index" w:history="1">
        <w:r w:rsidR="007D6198" w:rsidRPr="00024B1B">
          <w:rPr>
            <w:rStyle w:val="Hyperlink"/>
          </w:rPr>
          <w:t>Index</w:t>
        </w:r>
      </w:hyperlink>
      <w:r w:rsidR="007D6198" w:rsidRPr="00024B1B">
        <w:t> </w:t>
      </w:r>
      <w:r w:rsidR="007D6198" w:rsidRPr="00024B1B">
        <w:rPr>
          <w:noProof/>
          <w:lang w:eastAsia="en-GB"/>
        </w:rPr>
        <w:drawing>
          <wp:inline distT="0" distB="0" distL="0" distR="0" wp14:anchorId="5C2EEBED" wp14:editId="0F1DC94E">
            <wp:extent cx="152400" cy="152400"/>
            <wp:effectExtent l="0" t="0" r="0" b="0"/>
            <wp:docPr id="73934" name="Picture 7393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A4DE948" w14:textId="77777777" w:rsidR="007D6198" w:rsidRPr="00024B1B" w:rsidRDefault="00232133" w:rsidP="007D6198">
      <w:pPr>
        <w:numPr>
          <w:ilvl w:val="2"/>
          <w:numId w:val="60"/>
        </w:numPr>
        <w:spacing w:line="240" w:lineRule="auto"/>
      </w:pPr>
      <w:hyperlink r:id="rId636" w:tooltip="Recent Topics" w:history="1">
        <w:r w:rsidR="007D6198" w:rsidRPr="00024B1B">
          <w:rPr>
            <w:rStyle w:val="Hyperlink"/>
          </w:rPr>
          <w:t>Recent Topics</w:t>
        </w:r>
      </w:hyperlink>
      <w:r w:rsidR="007D6198" w:rsidRPr="00024B1B">
        <w:t> </w:t>
      </w:r>
      <w:r w:rsidR="007D6198" w:rsidRPr="00024B1B">
        <w:rPr>
          <w:noProof/>
          <w:lang w:eastAsia="en-GB"/>
        </w:rPr>
        <w:drawing>
          <wp:inline distT="0" distB="0" distL="0" distR="0" wp14:anchorId="04C05F86" wp14:editId="631D5545">
            <wp:extent cx="152400" cy="152400"/>
            <wp:effectExtent l="0" t="0" r="0" b="0"/>
            <wp:docPr id="73935" name="Picture 7393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9FB4432" w14:textId="77777777" w:rsidR="007D6198" w:rsidRPr="00024B1B" w:rsidRDefault="00232133" w:rsidP="007D6198">
      <w:pPr>
        <w:numPr>
          <w:ilvl w:val="2"/>
          <w:numId w:val="60"/>
        </w:numPr>
        <w:spacing w:line="240" w:lineRule="auto"/>
      </w:pPr>
      <w:hyperlink r:id="rId637" w:tooltip="New Topic" w:history="1">
        <w:r w:rsidR="007D6198" w:rsidRPr="00024B1B">
          <w:rPr>
            <w:rStyle w:val="Hyperlink"/>
          </w:rPr>
          <w:t>New Topic</w:t>
        </w:r>
      </w:hyperlink>
      <w:r w:rsidR="007D6198" w:rsidRPr="00024B1B">
        <w:t> </w:t>
      </w:r>
      <w:r w:rsidR="007D6198" w:rsidRPr="00024B1B">
        <w:rPr>
          <w:noProof/>
          <w:lang w:eastAsia="en-GB"/>
        </w:rPr>
        <w:drawing>
          <wp:inline distT="0" distB="0" distL="0" distR="0" wp14:anchorId="775D1DBE" wp14:editId="4A4AEE85">
            <wp:extent cx="152400" cy="152400"/>
            <wp:effectExtent l="0" t="0" r="0" b="0"/>
            <wp:docPr id="73936" name="Picture 7393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7743896" w14:textId="77777777" w:rsidR="007D6198" w:rsidRPr="00024B1B" w:rsidRDefault="00232133" w:rsidP="007D6198">
      <w:pPr>
        <w:numPr>
          <w:ilvl w:val="2"/>
          <w:numId w:val="60"/>
        </w:numPr>
        <w:spacing w:line="240" w:lineRule="auto"/>
      </w:pPr>
      <w:hyperlink r:id="rId638" w:tooltip="No Replies" w:history="1">
        <w:r w:rsidR="007D6198" w:rsidRPr="00024B1B">
          <w:rPr>
            <w:rStyle w:val="Hyperlink"/>
          </w:rPr>
          <w:t>No Replies</w:t>
        </w:r>
      </w:hyperlink>
      <w:r w:rsidR="007D6198" w:rsidRPr="00024B1B">
        <w:t> </w:t>
      </w:r>
      <w:r w:rsidR="007D6198" w:rsidRPr="00024B1B">
        <w:rPr>
          <w:noProof/>
          <w:lang w:eastAsia="en-GB"/>
        </w:rPr>
        <w:drawing>
          <wp:inline distT="0" distB="0" distL="0" distR="0" wp14:anchorId="37AD3EC1" wp14:editId="0C4D552C">
            <wp:extent cx="152400" cy="152400"/>
            <wp:effectExtent l="0" t="0" r="0" b="0"/>
            <wp:docPr id="73937" name="Picture 7393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0ABA717" w14:textId="77777777" w:rsidR="007D6198" w:rsidRPr="00024B1B" w:rsidRDefault="00232133" w:rsidP="007D6198">
      <w:pPr>
        <w:numPr>
          <w:ilvl w:val="2"/>
          <w:numId w:val="60"/>
        </w:numPr>
        <w:spacing w:line="240" w:lineRule="auto"/>
      </w:pPr>
      <w:hyperlink r:id="rId639" w:tooltip="My Topics" w:history="1">
        <w:r w:rsidR="007D6198" w:rsidRPr="00024B1B">
          <w:rPr>
            <w:rStyle w:val="Hyperlink"/>
          </w:rPr>
          <w:t>My Topics</w:t>
        </w:r>
      </w:hyperlink>
      <w:r w:rsidR="007D6198" w:rsidRPr="00024B1B">
        <w:t> </w:t>
      </w:r>
      <w:r w:rsidR="007D6198" w:rsidRPr="00024B1B">
        <w:rPr>
          <w:noProof/>
          <w:lang w:eastAsia="en-GB"/>
        </w:rPr>
        <w:drawing>
          <wp:inline distT="0" distB="0" distL="0" distR="0" wp14:anchorId="0DC93169" wp14:editId="7A793400">
            <wp:extent cx="152400" cy="152400"/>
            <wp:effectExtent l="0" t="0" r="0" b="0"/>
            <wp:docPr id="73938" name="Picture 7393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435D39A" w14:textId="77777777" w:rsidR="007D6198" w:rsidRPr="00024B1B" w:rsidRDefault="00232133" w:rsidP="007D6198">
      <w:pPr>
        <w:numPr>
          <w:ilvl w:val="2"/>
          <w:numId w:val="60"/>
        </w:numPr>
        <w:spacing w:line="240" w:lineRule="auto"/>
      </w:pPr>
      <w:hyperlink r:id="rId640" w:tooltip="Profile" w:history="1">
        <w:r w:rsidR="007D6198" w:rsidRPr="00024B1B">
          <w:rPr>
            <w:rStyle w:val="Hyperlink"/>
          </w:rPr>
          <w:t>Profile</w:t>
        </w:r>
      </w:hyperlink>
      <w:r w:rsidR="007D6198" w:rsidRPr="00024B1B">
        <w:t> </w:t>
      </w:r>
      <w:r w:rsidR="007D6198" w:rsidRPr="00024B1B">
        <w:rPr>
          <w:noProof/>
          <w:lang w:eastAsia="en-GB"/>
        </w:rPr>
        <w:drawing>
          <wp:inline distT="0" distB="0" distL="0" distR="0" wp14:anchorId="16CCE04F" wp14:editId="4CC5F75D">
            <wp:extent cx="152400" cy="152400"/>
            <wp:effectExtent l="0" t="0" r="0" b="0"/>
            <wp:docPr id="73939" name="Picture 7393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003A845" w14:textId="77777777" w:rsidR="007D6198" w:rsidRPr="00024B1B" w:rsidRDefault="00232133" w:rsidP="007D6198">
      <w:pPr>
        <w:numPr>
          <w:ilvl w:val="2"/>
          <w:numId w:val="60"/>
        </w:numPr>
        <w:spacing w:line="240" w:lineRule="auto"/>
      </w:pPr>
      <w:hyperlink r:id="rId641" w:tooltip="Rules" w:history="1">
        <w:r w:rsidR="007D6198" w:rsidRPr="00024B1B">
          <w:rPr>
            <w:rStyle w:val="Hyperlink"/>
          </w:rPr>
          <w:t>Rules</w:t>
        </w:r>
      </w:hyperlink>
      <w:r w:rsidR="007D6198" w:rsidRPr="00024B1B">
        <w:t> </w:t>
      </w:r>
      <w:r w:rsidR="007D6198" w:rsidRPr="00024B1B">
        <w:rPr>
          <w:noProof/>
          <w:lang w:eastAsia="en-GB"/>
        </w:rPr>
        <w:drawing>
          <wp:inline distT="0" distB="0" distL="0" distR="0" wp14:anchorId="61AF7B42" wp14:editId="24186FF7">
            <wp:extent cx="152400" cy="152400"/>
            <wp:effectExtent l="0" t="0" r="0" b="0"/>
            <wp:docPr id="73940" name="Picture 7394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75B1E89" w14:textId="77777777" w:rsidR="007D6198" w:rsidRPr="00024B1B" w:rsidRDefault="00232133" w:rsidP="007D6198">
      <w:pPr>
        <w:numPr>
          <w:ilvl w:val="2"/>
          <w:numId w:val="60"/>
        </w:numPr>
        <w:spacing w:line="240" w:lineRule="auto"/>
      </w:pPr>
      <w:hyperlink r:id="rId642" w:tooltip="Search" w:history="1">
        <w:r w:rsidR="007D6198" w:rsidRPr="00024B1B">
          <w:rPr>
            <w:rStyle w:val="Hyperlink"/>
          </w:rPr>
          <w:t>Search</w:t>
        </w:r>
      </w:hyperlink>
      <w:r w:rsidR="007D6198" w:rsidRPr="00024B1B">
        <w:t> </w:t>
      </w:r>
      <w:r w:rsidR="007D6198" w:rsidRPr="00024B1B">
        <w:rPr>
          <w:noProof/>
          <w:lang w:eastAsia="en-GB"/>
        </w:rPr>
        <w:drawing>
          <wp:inline distT="0" distB="0" distL="0" distR="0" wp14:anchorId="588C1A2A" wp14:editId="11D4A962">
            <wp:extent cx="152400" cy="152400"/>
            <wp:effectExtent l="0" t="0" r="0" b="0"/>
            <wp:docPr id="73941" name="Picture 7394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DAF1B7A" w14:textId="77777777" w:rsidR="007D6198" w:rsidRPr="00024B1B" w:rsidRDefault="00232133" w:rsidP="007D6198">
      <w:pPr>
        <w:numPr>
          <w:ilvl w:val="2"/>
          <w:numId w:val="60"/>
        </w:numPr>
        <w:spacing w:line="240" w:lineRule="auto"/>
      </w:pPr>
      <w:hyperlink r:id="rId643" w:tooltip="Help" w:history="1">
        <w:r w:rsidR="007D6198" w:rsidRPr="00024B1B">
          <w:rPr>
            <w:rStyle w:val="Hyperlink"/>
          </w:rPr>
          <w:t>Help</w:t>
        </w:r>
      </w:hyperlink>
      <w:r w:rsidR="007D6198" w:rsidRPr="00024B1B">
        <w:t> </w:t>
      </w:r>
      <w:r w:rsidR="007D6198" w:rsidRPr="00024B1B">
        <w:rPr>
          <w:noProof/>
          <w:lang w:eastAsia="en-GB"/>
        </w:rPr>
        <w:drawing>
          <wp:inline distT="0" distB="0" distL="0" distR="0" wp14:anchorId="2672CC33" wp14:editId="1D1091D4">
            <wp:extent cx="152400" cy="152400"/>
            <wp:effectExtent l="0" t="0" r="0" b="0"/>
            <wp:docPr id="73942" name="Picture 7394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1BDE984" w14:textId="77777777" w:rsidR="007D6198" w:rsidRPr="00024B1B" w:rsidRDefault="00232133" w:rsidP="007D6198">
      <w:pPr>
        <w:numPr>
          <w:ilvl w:val="1"/>
          <w:numId w:val="60"/>
        </w:numPr>
        <w:spacing w:line="240" w:lineRule="auto"/>
      </w:pPr>
      <w:hyperlink r:id="rId644" w:tooltip="Useful resources" w:history="1">
        <w:r w:rsidR="007D6198" w:rsidRPr="00024B1B">
          <w:rPr>
            <w:rStyle w:val="Hyperlink"/>
          </w:rPr>
          <w:t>Useful resources</w:t>
        </w:r>
      </w:hyperlink>
      <w:r w:rsidR="007D6198" w:rsidRPr="00024B1B">
        <w:t> </w:t>
      </w:r>
      <w:r w:rsidR="007D6198" w:rsidRPr="00024B1B">
        <w:rPr>
          <w:noProof/>
          <w:lang w:eastAsia="en-GB"/>
        </w:rPr>
        <w:drawing>
          <wp:inline distT="0" distB="0" distL="0" distR="0" wp14:anchorId="1FB72891" wp14:editId="509BFF24">
            <wp:extent cx="152400" cy="152400"/>
            <wp:effectExtent l="0" t="0" r="0" b="0"/>
            <wp:docPr id="73943" name="Picture 7394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DB450C2" w14:textId="77777777" w:rsidR="007D6198" w:rsidRPr="00024B1B" w:rsidRDefault="00232133" w:rsidP="007D6198">
      <w:pPr>
        <w:numPr>
          <w:ilvl w:val="2"/>
          <w:numId w:val="60"/>
        </w:numPr>
        <w:spacing w:line="240" w:lineRule="auto"/>
      </w:pPr>
      <w:hyperlink r:id="rId645" w:tooltip="Wellbecoming blog" w:history="1">
        <w:r w:rsidR="007D6198" w:rsidRPr="00024B1B">
          <w:rPr>
            <w:rStyle w:val="Hyperlink"/>
          </w:rPr>
          <w:t>Wellbecoming blog</w:t>
        </w:r>
      </w:hyperlink>
      <w:r w:rsidR="007D6198" w:rsidRPr="00024B1B">
        <w:t> </w:t>
      </w:r>
      <w:r w:rsidR="007D6198" w:rsidRPr="00024B1B">
        <w:rPr>
          <w:noProof/>
          <w:lang w:eastAsia="en-GB"/>
        </w:rPr>
        <w:drawing>
          <wp:inline distT="0" distB="0" distL="0" distR="0" wp14:anchorId="0B97F853" wp14:editId="601E3F5F">
            <wp:extent cx="152400" cy="152400"/>
            <wp:effectExtent l="0" t="0" r="0" b="0"/>
            <wp:docPr id="73944" name="Picture 7394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98AFA38" w14:textId="77777777" w:rsidR="007D6198" w:rsidRPr="00024B1B" w:rsidRDefault="00232133" w:rsidP="007D6198">
      <w:pPr>
        <w:numPr>
          <w:ilvl w:val="2"/>
          <w:numId w:val="60"/>
        </w:numPr>
        <w:spacing w:line="240" w:lineRule="auto"/>
      </w:pPr>
      <w:hyperlink r:id="rId646" w:tooltip="HeLP Diabetes blog" w:history="1">
        <w:r w:rsidR="007D6198" w:rsidRPr="00024B1B">
          <w:rPr>
            <w:rStyle w:val="Hyperlink"/>
          </w:rPr>
          <w:t>HeLP Diabetes blog</w:t>
        </w:r>
      </w:hyperlink>
      <w:r w:rsidR="007D6198" w:rsidRPr="00024B1B">
        <w:t> </w:t>
      </w:r>
      <w:r w:rsidR="007D6198" w:rsidRPr="00024B1B">
        <w:rPr>
          <w:noProof/>
          <w:lang w:eastAsia="en-GB"/>
        </w:rPr>
        <w:drawing>
          <wp:inline distT="0" distB="0" distL="0" distR="0" wp14:anchorId="03721AB3" wp14:editId="4B76E9D1">
            <wp:extent cx="152400" cy="152400"/>
            <wp:effectExtent l="0" t="0" r="0" b="0"/>
            <wp:docPr id="73945" name="Picture 7394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3AE04B9" w14:textId="77777777" w:rsidR="007D6198" w:rsidRPr="00024B1B" w:rsidRDefault="00232133" w:rsidP="007D6198">
      <w:pPr>
        <w:numPr>
          <w:ilvl w:val="1"/>
          <w:numId w:val="60"/>
        </w:numPr>
        <w:spacing w:line="240" w:lineRule="auto"/>
      </w:pPr>
      <w:hyperlink r:id="rId647" w:tooltip="People's stories" w:history="1">
        <w:r w:rsidR="007D6198" w:rsidRPr="00024B1B">
          <w:rPr>
            <w:rStyle w:val="Hyperlink"/>
          </w:rPr>
          <w:t>People's stories</w:t>
        </w:r>
      </w:hyperlink>
      <w:r w:rsidR="007D6198" w:rsidRPr="00024B1B">
        <w:t> </w:t>
      </w:r>
      <w:r w:rsidR="007D6198" w:rsidRPr="00024B1B">
        <w:rPr>
          <w:noProof/>
          <w:lang w:eastAsia="en-GB"/>
        </w:rPr>
        <w:drawing>
          <wp:inline distT="0" distB="0" distL="0" distR="0" wp14:anchorId="2BF4D7E2" wp14:editId="6B0AD496">
            <wp:extent cx="152400" cy="152400"/>
            <wp:effectExtent l="0" t="0" r="0" b="0"/>
            <wp:docPr id="73946" name="Picture 7394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5F7E088" w14:textId="77777777" w:rsidR="007D6198" w:rsidRPr="00024B1B" w:rsidRDefault="00232133" w:rsidP="007D6198">
      <w:pPr>
        <w:numPr>
          <w:ilvl w:val="2"/>
          <w:numId w:val="60"/>
        </w:numPr>
        <w:spacing w:line="240" w:lineRule="auto"/>
      </w:pPr>
      <w:hyperlink r:id="rId648" w:tooltip="Discovery" w:history="1">
        <w:r w:rsidR="007D6198" w:rsidRPr="00024B1B">
          <w:rPr>
            <w:rStyle w:val="Hyperlink"/>
          </w:rPr>
          <w:t>Discovery</w:t>
        </w:r>
      </w:hyperlink>
      <w:r w:rsidR="007D6198" w:rsidRPr="00024B1B">
        <w:t> </w:t>
      </w:r>
      <w:r w:rsidR="007D6198" w:rsidRPr="00024B1B">
        <w:rPr>
          <w:noProof/>
          <w:lang w:eastAsia="en-GB"/>
        </w:rPr>
        <w:drawing>
          <wp:inline distT="0" distB="0" distL="0" distR="0" wp14:anchorId="198A7661" wp14:editId="6FEC32B0">
            <wp:extent cx="152400" cy="152400"/>
            <wp:effectExtent l="0" t="0" r="0" b="0"/>
            <wp:docPr id="73947" name="Picture 7394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16DAB81" w14:textId="77777777" w:rsidR="007D6198" w:rsidRPr="00024B1B" w:rsidRDefault="00232133" w:rsidP="007D6198">
      <w:pPr>
        <w:numPr>
          <w:ilvl w:val="2"/>
          <w:numId w:val="60"/>
        </w:numPr>
        <w:spacing w:line="240" w:lineRule="auto"/>
      </w:pPr>
      <w:hyperlink r:id="rId649" w:tooltip="Controlling diabetes" w:history="1">
        <w:r w:rsidR="007D6198" w:rsidRPr="00024B1B">
          <w:rPr>
            <w:rStyle w:val="Hyperlink"/>
          </w:rPr>
          <w:t>Controlling diabetes</w:t>
        </w:r>
      </w:hyperlink>
      <w:r w:rsidR="007D6198" w:rsidRPr="00024B1B">
        <w:t> </w:t>
      </w:r>
      <w:r w:rsidR="007D6198" w:rsidRPr="00024B1B">
        <w:rPr>
          <w:noProof/>
          <w:lang w:eastAsia="en-GB"/>
        </w:rPr>
        <w:drawing>
          <wp:inline distT="0" distB="0" distL="0" distR="0" wp14:anchorId="536186C4" wp14:editId="5F7BFE91">
            <wp:extent cx="152400" cy="152400"/>
            <wp:effectExtent l="0" t="0" r="0" b="0"/>
            <wp:docPr id="73948" name="Picture 7394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759557E" w14:textId="77777777" w:rsidR="007D6198" w:rsidRPr="00024B1B" w:rsidRDefault="00232133" w:rsidP="007D6198">
      <w:pPr>
        <w:numPr>
          <w:ilvl w:val="2"/>
          <w:numId w:val="60"/>
        </w:numPr>
        <w:spacing w:line="240" w:lineRule="auto"/>
      </w:pPr>
      <w:hyperlink r:id="rId650" w:tooltip="Possible complications" w:history="1">
        <w:r w:rsidR="007D6198" w:rsidRPr="00024B1B">
          <w:rPr>
            <w:rStyle w:val="Hyperlink"/>
          </w:rPr>
          <w:t>Possible complications</w:t>
        </w:r>
      </w:hyperlink>
      <w:r w:rsidR="007D6198" w:rsidRPr="00024B1B">
        <w:t> </w:t>
      </w:r>
      <w:r w:rsidR="007D6198" w:rsidRPr="00024B1B">
        <w:rPr>
          <w:noProof/>
          <w:lang w:eastAsia="en-GB"/>
        </w:rPr>
        <w:drawing>
          <wp:inline distT="0" distB="0" distL="0" distR="0" wp14:anchorId="32E1FA10" wp14:editId="2242F52E">
            <wp:extent cx="152400" cy="152400"/>
            <wp:effectExtent l="0" t="0" r="0" b="0"/>
            <wp:docPr id="73949" name="Picture 73949"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931B69D" w14:textId="77777777" w:rsidR="007D6198" w:rsidRPr="00024B1B" w:rsidRDefault="00232133" w:rsidP="007D6198">
      <w:pPr>
        <w:numPr>
          <w:ilvl w:val="2"/>
          <w:numId w:val="60"/>
        </w:numPr>
        <w:spacing w:line="240" w:lineRule="auto"/>
      </w:pPr>
      <w:hyperlink r:id="rId651" w:tooltip="The long view" w:history="1">
        <w:r w:rsidR="007D6198" w:rsidRPr="00024B1B">
          <w:rPr>
            <w:rStyle w:val="Hyperlink"/>
          </w:rPr>
          <w:t>The long view</w:t>
        </w:r>
      </w:hyperlink>
      <w:r w:rsidR="007D6198" w:rsidRPr="00024B1B">
        <w:t> </w:t>
      </w:r>
      <w:r w:rsidR="007D6198" w:rsidRPr="00024B1B">
        <w:rPr>
          <w:noProof/>
          <w:lang w:eastAsia="en-GB"/>
        </w:rPr>
        <w:drawing>
          <wp:inline distT="0" distB="0" distL="0" distR="0" wp14:anchorId="7DC4B67B" wp14:editId="7E99858A">
            <wp:extent cx="152400" cy="152400"/>
            <wp:effectExtent l="0" t="0" r="0" b="0"/>
            <wp:docPr id="73950" name="Picture 73950"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33777D5" w14:textId="77777777" w:rsidR="007D6198" w:rsidRPr="00024B1B" w:rsidRDefault="00232133" w:rsidP="007D6198">
      <w:pPr>
        <w:numPr>
          <w:ilvl w:val="1"/>
          <w:numId w:val="60"/>
        </w:numPr>
        <w:spacing w:line="240" w:lineRule="auto"/>
      </w:pPr>
      <w:hyperlink r:id="rId652" w:tooltip="Frequently asked questions (FAQs)" w:history="1">
        <w:r w:rsidR="007D6198" w:rsidRPr="00024B1B">
          <w:rPr>
            <w:rStyle w:val="Hyperlink"/>
          </w:rPr>
          <w:t>Frequently asked questions (FAQs)</w:t>
        </w:r>
      </w:hyperlink>
      <w:r w:rsidR="007D6198" w:rsidRPr="00024B1B">
        <w:t> </w:t>
      </w:r>
      <w:r w:rsidR="007D6198" w:rsidRPr="00024B1B">
        <w:rPr>
          <w:noProof/>
          <w:lang w:eastAsia="en-GB"/>
        </w:rPr>
        <w:drawing>
          <wp:inline distT="0" distB="0" distL="0" distR="0" wp14:anchorId="62A4FEE2" wp14:editId="6ED318C3">
            <wp:extent cx="152400" cy="152400"/>
            <wp:effectExtent l="0" t="0" r="0" b="0"/>
            <wp:docPr id="73951" name="Picture 73951"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FCF534" w14:textId="77777777" w:rsidR="007D6198" w:rsidRPr="00024B1B" w:rsidRDefault="00232133" w:rsidP="007D6198">
      <w:pPr>
        <w:numPr>
          <w:ilvl w:val="2"/>
          <w:numId w:val="60"/>
        </w:numPr>
        <w:spacing w:line="240" w:lineRule="auto"/>
      </w:pPr>
      <w:hyperlink r:id="rId653" w:tooltip="FAQs: Using HeLP-Diabetes" w:history="1">
        <w:r w:rsidR="007D6198" w:rsidRPr="00024B1B">
          <w:rPr>
            <w:rStyle w:val="Hyperlink"/>
          </w:rPr>
          <w:t>FAQs: Using HeLP-Diabetes</w:t>
        </w:r>
      </w:hyperlink>
      <w:r w:rsidR="007D6198" w:rsidRPr="00024B1B">
        <w:t> </w:t>
      </w:r>
      <w:r w:rsidR="007D6198" w:rsidRPr="00024B1B">
        <w:rPr>
          <w:noProof/>
          <w:lang w:eastAsia="en-GB"/>
        </w:rPr>
        <w:drawing>
          <wp:inline distT="0" distB="0" distL="0" distR="0" wp14:anchorId="3369E9ED" wp14:editId="013FF0F5">
            <wp:extent cx="152400" cy="152400"/>
            <wp:effectExtent l="0" t="0" r="0" b="0"/>
            <wp:docPr id="73952" name="Picture 73952"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057A907" w14:textId="77777777" w:rsidR="007D6198" w:rsidRPr="00024B1B" w:rsidRDefault="00232133" w:rsidP="007D6198">
      <w:pPr>
        <w:numPr>
          <w:ilvl w:val="2"/>
          <w:numId w:val="60"/>
        </w:numPr>
        <w:spacing w:line="240" w:lineRule="auto"/>
      </w:pPr>
      <w:hyperlink r:id="rId654" w:tooltip="FAQs: Understanding diabetes" w:history="1">
        <w:r w:rsidR="007D6198" w:rsidRPr="00024B1B">
          <w:rPr>
            <w:rStyle w:val="Hyperlink"/>
          </w:rPr>
          <w:t>FAQs: Understanding diabetes</w:t>
        </w:r>
      </w:hyperlink>
      <w:r w:rsidR="007D6198" w:rsidRPr="00024B1B">
        <w:t> </w:t>
      </w:r>
      <w:r w:rsidR="007D6198" w:rsidRPr="00024B1B">
        <w:rPr>
          <w:noProof/>
          <w:lang w:eastAsia="en-GB"/>
        </w:rPr>
        <w:drawing>
          <wp:inline distT="0" distB="0" distL="0" distR="0" wp14:anchorId="0D0BA1E7" wp14:editId="124EC58E">
            <wp:extent cx="152400" cy="152400"/>
            <wp:effectExtent l="0" t="0" r="0" b="0"/>
            <wp:docPr id="73953" name="Picture 73953"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DFC42EA" w14:textId="77777777" w:rsidR="007D6198" w:rsidRPr="00024B1B" w:rsidRDefault="00232133" w:rsidP="007D6198">
      <w:pPr>
        <w:numPr>
          <w:ilvl w:val="2"/>
          <w:numId w:val="60"/>
        </w:numPr>
        <w:spacing w:line="240" w:lineRule="auto"/>
      </w:pPr>
      <w:hyperlink r:id="rId655" w:tooltip="FAQs: Diabetes and my body" w:history="1">
        <w:r w:rsidR="007D6198" w:rsidRPr="00024B1B">
          <w:rPr>
            <w:rStyle w:val="Hyperlink"/>
          </w:rPr>
          <w:t>FAQs: Diabetes and my body</w:t>
        </w:r>
      </w:hyperlink>
      <w:r w:rsidR="007D6198" w:rsidRPr="00024B1B">
        <w:t> </w:t>
      </w:r>
      <w:r w:rsidR="007D6198" w:rsidRPr="00024B1B">
        <w:rPr>
          <w:noProof/>
          <w:lang w:eastAsia="en-GB"/>
        </w:rPr>
        <w:drawing>
          <wp:inline distT="0" distB="0" distL="0" distR="0" wp14:anchorId="72FDA51F" wp14:editId="07B4983B">
            <wp:extent cx="152400" cy="152400"/>
            <wp:effectExtent l="0" t="0" r="0" b="0"/>
            <wp:docPr id="73954" name="Picture 73954"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19FEEE3" w14:textId="77777777" w:rsidR="007D6198" w:rsidRPr="00024B1B" w:rsidRDefault="00232133" w:rsidP="007D6198">
      <w:pPr>
        <w:numPr>
          <w:ilvl w:val="2"/>
          <w:numId w:val="60"/>
        </w:numPr>
        <w:spacing w:line="240" w:lineRule="auto"/>
      </w:pPr>
      <w:hyperlink r:id="rId656" w:tooltip="FAQs: Food and drink" w:history="1">
        <w:r w:rsidR="007D6198" w:rsidRPr="00024B1B">
          <w:rPr>
            <w:rStyle w:val="Hyperlink"/>
          </w:rPr>
          <w:t>FAQs: Food and drink</w:t>
        </w:r>
      </w:hyperlink>
      <w:r w:rsidR="007D6198" w:rsidRPr="00024B1B">
        <w:t> </w:t>
      </w:r>
      <w:r w:rsidR="007D6198" w:rsidRPr="00024B1B">
        <w:rPr>
          <w:noProof/>
          <w:lang w:eastAsia="en-GB"/>
        </w:rPr>
        <w:drawing>
          <wp:inline distT="0" distB="0" distL="0" distR="0" wp14:anchorId="3640B1D4" wp14:editId="6AF2D3CD">
            <wp:extent cx="152400" cy="152400"/>
            <wp:effectExtent l="0" t="0" r="0" b="0"/>
            <wp:docPr id="73955" name="Picture 73955"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F9C592C" w14:textId="77777777" w:rsidR="007D6198" w:rsidRPr="00024B1B" w:rsidRDefault="00232133" w:rsidP="007D6198">
      <w:pPr>
        <w:numPr>
          <w:ilvl w:val="2"/>
          <w:numId w:val="60"/>
        </w:numPr>
        <w:spacing w:line="240" w:lineRule="auto"/>
      </w:pPr>
      <w:hyperlink r:id="rId657" w:tooltip="FAQs: Physical activity" w:history="1">
        <w:r w:rsidR="007D6198" w:rsidRPr="00024B1B">
          <w:rPr>
            <w:rStyle w:val="Hyperlink"/>
          </w:rPr>
          <w:t>FAQs: Physical activity</w:t>
        </w:r>
      </w:hyperlink>
      <w:r w:rsidR="007D6198" w:rsidRPr="00024B1B">
        <w:t> </w:t>
      </w:r>
      <w:r w:rsidR="007D6198" w:rsidRPr="00024B1B">
        <w:rPr>
          <w:noProof/>
          <w:lang w:eastAsia="en-GB"/>
        </w:rPr>
        <w:drawing>
          <wp:inline distT="0" distB="0" distL="0" distR="0" wp14:anchorId="00B44BC0" wp14:editId="1FCAA3FF">
            <wp:extent cx="152400" cy="152400"/>
            <wp:effectExtent l="0" t="0" r="0" b="0"/>
            <wp:docPr id="73956" name="Picture 73956"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C15DD9B" w14:textId="77777777" w:rsidR="007D6198" w:rsidRPr="00024B1B" w:rsidRDefault="00232133" w:rsidP="007D6198">
      <w:pPr>
        <w:numPr>
          <w:ilvl w:val="2"/>
          <w:numId w:val="60"/>
        </w:numPr>
        <w:spacing w:line="240" w:lineRule="auto"/>
      </w:pPr>
      <w:hyperlink r:id="rId658" w:tooltip="FAQs: Treating diabetes" w:history="1">
        <w:r w:rsidR="007D6198" w:rsidRPr="00024B1B">
          <w:rPr>
            <w:rStyle w:val="Hyperlink"/>
          </w:rPr>
          <w:t>FAQs: Treating diabetes</w:t>
        </w:r>
      </w:hyperlink>
      <w:r w:rsidR="007D6198" w:rsidRPr="00024B1B">
        <w:t> </w:t>
      </w:r>
      <w:r w:rsidR="007D6198" w:rsidRPr="00024B1B">
        <w:rPr>
          <w:noProof/>
          <w:lang w:eastAsia="en-GB"/>
        </w:rPr>
        <w:drawing>
          <wp:inline distT="0" distB="0" distL="0" distR="0" wp14:anchorId="3C023DA9" wp14:editId="3D046170">
            <wp:extent cx="152400" cy="152400"/>
            <wp:effectExtent l="0" t="0" r="0" b="0"/>
            <wp:docPr id="73957" name="Picture 73957"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E33702" w14:textId="77777777" w:rsidR="007D6198" w:rsidRPr="00024B1B" w:rsidRDefault="00232133" w:rsidP="007D6198">
      <w:pPr>
        <w:numPr>
          <w:ilvl w:val="2"/>
          <w:numId w:val="60"/>
        </w:numPr>
        <w:spacing w:line="240" w:lineRule="auto"/>
      </w:pPr>
      <w:hyperlink r:id="rId659" w:tooltip="FAQs: Life and work" w:history="1">
        <w:r w:rsidR="007D6198" w:rsidRPr="00024B1B">
          <w:rPr>
            <w:rStyle w:val="Hyperlink"/>
          </w:rPr>
          <w:t>FAQs: Life and work</w:t>
        </w:r>
      </w:hyperlink>
      <w:r w:rsidR="007D6198" w:rsidRPr="00024B1B">
        <w:t> </w:t>
      </w:r>
      <w:r w:rsidR="007D6198" w:rsidRPr="00024B1B">
        <w:rPr>
          <w:noProof/>
          <w:lang w:eastAsia="en-GB"/>
        </w:rPr>
        <w:drawing>
          <wp:inline distT="0" distB="0" distL="0" distR="0" wp14:anchorId="6C1ACA2B" wp14:editId="5ACAD492">
            <wp:extent cx="152400" cy="152400"/>
            <wp:effectExtent l="0" t="0" r="0" b="0"/>
            <wp:docPr id="73958" name="Picture 73958" descr="x">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x">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0C22E4D" w14:textId="77777777" w:rsidR="007D6198" w:rsidRPr="00024B1B" w:rsidRDefault="00232133" w:rsidP="007D6198">
      <w:pPr>
        <w:numPr>
          <w:ilvl w:val="2"/>
          <w:numId w:val="60"/>
        </w:numPr>
        <w:spacing w:line="240" w:lineRule="auto"/>
      </w:pPr>
      <w:hyperlink r:id="rId660" w:tooltip="FAQs: Other resources" w:history="1">
        <w:r w:rsidR="007D6198" w:rsidRPr="00024B1B">
          <w:rPr>
            <w:rStyle w:val="Hyperlink"/>
          </w:rPr>
          <w:t>FAQs: Other resources</w:t>
        </w:r>
      </w:hyperlink>
      <w:r w:rsidR="007D6198" w:rsidRPr="00024B1B">
        <w:t> </w:t>
      </w:r>
    </w:p>
    <w:p w14:paraId="4477335D" w14:textId="77777777" w:rsidR="007D6198" w:rsidRDefault="007D6198" w:rsidP="007D6198"/>
    <w:p w14:paraId="5F6F796D" w14:textId="527915A4" w:rsidR="003110F4" w:rsidRDefault="007D6198">
      <w:pPr>
        <w:spacing w:after="200" w:line="276" w:lineRule="auto"/>
        <w:rPr>
          <w:rFonts w:cs="Times New Roman"/>
          <w:szCs w:val="24"/>
        </w:rPr>
      </w:pPr>
      <w:r>
        <w:rPr>
          <w:rFonts w:cs="Times New Roman"/>
          <w:szCs w:val="24"/>
        </w:rPr>
        <w:br w:type="page"/>
      </w:r>
      <w:r w:rsidR="003110F4">
        <w:rPr>
          <w:rFonts w:cs="Times New Roman"/>
          <w:szCs w:val="24"/>
        </w:rPr>
        <w:t>A</w:t>
      </w:r>
      <w:r w:rsidR="00600A8A">
        <w:rPr>
          <w:rFonts w:cs="Times New Roman"/>
          <w:szCs w:val="24"/>
        </w:rPr>
        <w:t xml:space="preserve">ppendix 3: Example of monthly newsletter sent to HeLP-Diabetes users (to be imported as PDF). </w:t>
      </w:r>
    </w:p>
    <w:p w14:paraId="4C0848CC" w14:textId="77777777" w:rsidR="003110F4" w:rsidRDefault="003110F4">
      <w:pPr>
        <w:spacing w:after="200" w:line="276" w:lineRule="auto"/>
        <w:rPr>
          <w:rFonts w:cs="Times New Roman"/>
          <w:szCs w:val="24"/>
        </w:rPr>
      </w:pPr>
    </w:p>
    <w:p w14:paraId="74DDA21B" w14:textId="2BDD0F58" w:rsidR="003110F4" w:rsidRDefault="003110F4">
      <w:pPr>
        <w:spacing w:after="200" w:line="276" w:lineRule="auto"/>
        <w:rPr>
          <w:rFonts w:cs="Times New Roman"/>
          <w:szCs w:val="24"/>
        </w:rPr>
      </w:pPr>
      <w:r>
        <w:rPr>
          <w:rFonts w:cs="Times New Roman"/>
          <w:szCs w:val="24"/>
        </w:rPr>
        <w:t>Appendix 4:</w:t>
      </w:r>
      <w:r w:rsidR="00600A8A">
        <w:rPr>
          <w:rFonts w:cs="Times New Roman"/>
          <w:szCs w:val="24"/>
        </w:rPr>
        <w:t xml:space="preserve"> Example of fortnightly emails sent to HeLP-Diabetes users</w:t>
      </w:r>
      <w:r>
        <w:rPr>
          <w:rFonts w:cs="Times New Roman"/>
          <w:szCs w:val="24"/>
        </w:rPr>
        <w:t xml:space="preserve"> </w:t>
      </w:r>
      <w:r w:rsidR="00600A8A">
        <w:rPr>
          <w:rFonts w:cs="Times New Roman"/>
          <w:szCs w:val="24"/>
        </w:rPr>
        <w:t>(</w:t>
      </w:r>
      <w:r>
        <w:rPr>
          <w:rFonts w:cs="Times New Roman"/>
          <w:szCs w:val="24"/>
        </w:rPr>
        <w:t>to be imported as PDF</w:t>
      </w:r>
      <w:r w:rsidR="00600A8A">
        <w:rPr>
          <w:rFonts w:cs="Times New Roman"/>
          <w:szCs w:val="24"/>
        </w:rPr>
        <w:t>)</w:t>
      </w:r>
    </w:p>
    <w:p w14:paraId="39514B14" w14:textId="77777777" w:rsidR="003110F4" w:rsidRDefault="003110F4">
      <w:pPr>
        <w:spacing w:after="200" w:line="276" w:lineRule="auto"/>
        <w:rPr>
          <w:rFonts w:cs="Times New Roman"/>
          <w:szCs w:val="24"/>
        </w:rPr>
      </w:pPr>
    </w:p>
    <w:p w14:paraId="1B58E5AA" w14:textId="77777777" w:rsidR="00600A8A" w:rsidRDefault="003110F4">
      <w:pPr>
        <w:spacing w:after="200" w:line="276" w:lineRule="auto"/>
        <w:rPr>
          <w:rFonts w:cs="Times New Roman"/>
          <w:szCs w:val="24"/>
        </w:rPr>
      </w:pPr>
      <w:r>
        <w:rPr>
          <w:rFonts w:cs="Times New Roman"/>
          <w:szCs w:val="24"/>
        </w:rPr>
        <w:t>Appendix 5: Patient information leaflet for HeLP-Diabetes</w:t>
      </w:r>
      <w:r w:rsidR="00600A8A">
        <w:rPr>
          <w:rFonts w:cs="Times New Roman"/>
          <w:szCs w:val="24"/>
        </w:rPr>
        <w:t xml:space="preserve"> (to be imported as PDF). </w:t>
      </w:r>
    </w:p>
    <w:p w14:paraId="19B81BDD" w14:textId="77777777" w:rsidR="00600A8A" w:rsidRDefault="00600A8A">
      <w:pPr>
        <w:spacing w:after="200" w:line="276" w:lineRule="auto"/>
        <w:rPr>
          <w:rFonts w:cs="Times New Roman"/>
          <w:szCs w:val="24"/>
        </w:rPr>
      </w:pPr>
    </w:p>
    <w:p w14:paraId="3A7A8135" w14:textId="77777777" w:rsidR="003A4DEF" w:rsidRDefault="00600A8A">
      <w:pPr>
        <w:spacing w:after="200" w:line="276" w:lineRule="auto"/>
        <w:rPr>
          <w:rFonts w:cs="Times New Roman"/>
          <w:szCs w:val="24"/>
        </w:rPr>
      </w:pPr>
      <w:r>
        <w:rPr>
          <w:rFonts w:cs="Times New Roman"/>
          <w:szCs w:val="24"/>
        </w:rPr>
        <w:t xml:space="preserve">Appendix 6: Topic guides for patient and health care professional interviews and focus groups.  (to be imported as PDF). </w:t>
      </w:r>
    </w:p>
    <w:p w14:paraId="1FF90BBE" w14:textId="77777777" w:rsidR="003A4DEF" w:rsidRDefault="003A4DEF">
      <w:pPr>
        <w:spacing w:after="200" w:line="276" w:lineRule="auto"/>
        <w:rPr>
          <w:rFonts w:cs="Times New Roman"/>
          <w:szCs w:val="24"/>
        </w:rPr>
      </w:pPr>
    </w:p>
    <w:p w14:paraId="104D487A" w14:textId="77777777" w:rsidR="003A4DEF" w:rsidRDefault="003A4DEF">
      <w:pPr>
        <w:spacing w:after="200" w:line="276" w:lineRule="auto"/>
        <w:rPr>
          <w:rFonts w:cs="Times New Roman"/>
          <w:szCs w:val="24"/>
        </w:rPr>
        <w:sectPr w:rsidR="003A4DEF" w:rsidSect="001763BF">
          <w:footerReference w:type="default" r:id="rId661"/>
          <w:type w:val="continuous"/>
          <w:pgSz w:w="11906" w:h="16838"/>
          <w:pgMar w:top="1440" w:right="1797" w:bottom="1440" w:left="1797" w:header="720" w:footer="720" w:gutter="0"/>
          <w:cols w:space="720"/>
          <w:docGrid w:linePitch="360"/>
        </w:sectPr>
      </w:pPr>
    </w:p>
    <w:p w14:paraId="30442D26" w14:textId="4C9F24A2" w:rsidR="003A4DEF" w:rsidRDefault="003A4DEF">
      <w:pPr>
        <w:spacing w:after="200" w:line="276" w:lineRule="auto"/>
        <w:rPr>
          <w:rFonts w:cs="Times New Roman"/>
          <w:szCs w:val="24"/>
        </w:rPr>
      </w:pPr>
      <w:r>
        <w:rPr>
          <w:rFonts w:cs="Times New Roman"/>
          <w:szCs w:val="24"/>
        </w:rPr>
        <w:t>Appendix 7: List of presentations and publications</w:t>
      </w:r>
    </w:p>
    <w:tbl>
      <w:tblPr>
        <w:tblStyle w:val="TableGrid"/>
        <w:tblW w:w="0" w:type="auto"/>
        <w:jc w:val="center"/>
        <w:tblLook w:val="04A0" w:firstRow="1" w:lastRow="0" w:firstColumn="1" w:lastColumn="0" w:noHBand="0" w:noVBand="1"/>
      </w:tblPr>
      <w:tblGrid>
        <w:gridCol w:w="1369"/>
        <w:gridCol w:w="2016"/>
        <w:gridCol w:w="1383"/>
        <w:gridCol w:w="2847"/>
        <w:gridCol w:w="2482"/>
        <w:gridCol w:w="4077"/>
      </w:tblGrid>
      <w:tr w:rsidR="003A4DEF" w14:paraId="7BCA88BC" w14:textId="77777777" w:rsidTr="00DD6880">
        <w:trPr>
          <w:jc w:val="center"/>
        </w:trPr>
        <w:tc>
          <w:tcPr>
            <w:tcW w:w="1439" w:type="dxa"/>
          </w:tcPr>
          <w:p w14:paraId="2005CBFC" w14:textId="77777777" w:rsidR="003A4DEF" w:rsidRDefault="003A4DEF" w:rsidP="00DD6880">
            <w:r>
              <w:t>Lead Author</w:t>
            </w:r>
          </w:p>
        </w:tc>
        <w:tc>
          <w:tcPr>
            <w:tcW w:w="2280" w:type="dxa"/>
          </w:tcPr>
          <w:p w14:paraId="196F40AA" w14:textId="77777777" w:rsidR="003A4DEF" w:rsidRDefault="003A4DEF" w:rsidP="00DD6880">
            <w:r>
              <w:t>Other Authors</w:t>
            </w:r>
          </w:p>
        </w:tc>
        <w:tc>
          <w:tcPr>
            <w:tcW w:w="1462" w:type="dxa"/>
          </w:tcPr>
          <w:p w14:paraId="5C10837C" w14:textId="77777777" w:rsidR="003A4DEF" w:rsidRDefault="003A4DEF" w:rsidP="00DD6880">
            <w:r>
              <w:t>Date</w:t>
            </w:r>
          </w:p>
        </w:tc>
        <w:tc>
          <w:tcPr>
            <w:tcW w:w="3476" w:type="dxa"/>
          </w:tcPr>
          <w:p w14:paraId="00912210" w14:textId="77777777" w:rsidR="003A4DEF" w:rsidRDefault="003A4DEF" w:rsidP="00DD6880">
            <w:r>
              <w:t>Title</w:t>
            </w:r>
          </w:p>
        </w:tc>
        <w:tc>
          <w:tcPr>
            <w:tcW w:w="2393" w:type="dxa"/>
          </w:tcPr>
          <w:p w14:paraId="5AD47682" w14:textId="77777777" w:rsidR="003A4DEF" w:rsidRDefault="003A4DEF" w:rsidP="00DD6880">
            <w:r>
              <w:t>Publication/Conference</w:t>
            </w:r>
          </w:p>
        </w:tc>
        <w:tc>
          <w:tcPr>
            <w:tcW w:w="3930" w:type="dxa"/>
          </w:tcPr>
          <w:p w14:paraId="23D349FF" w14:textId="77777777" w:rsidR="003A4DEF" w:rsidRDefault="003A4DEF" w:rsidP="00DD6880">
            <w:r>
              <w:t>DOI</w:t>
            </w:r>
          </w:p>
        </w:tc>
      </w:tr>
      <w:tr w:rsidR="003A4DEF" w14:paraId="7446417C" w14:textId="77777777" w:rsidTr="00DD6880">
        <w:trPr>
          <w:trHeight w:val="972"/>
          <w:jc w:val="center"/>
        </w:trPr>
        <w:tc>
          <w:tcPr>
            <w:tcW w:w="1439" w:type="dxa"/>
          </w:tcPr>
          <w:p w14:paraId="23EC90FB" w14:textId="77777777" w:rsidR="003A4DEF" w:rsidRDefault="003A4DEF" w:rsidP="00DD6880">
            <w:r>
              <w:t>Charlotte Dack</w:t>
            </w:r>
          </w:p>
        </w:tc>
        <w:tc>
          <w:tcPr>
            <w:tcW w:w="2280" w:type="dxa"/>
          </w:tcPr>
          <w:p w14:paraId="4582AA40" w14:textId="77777777" w:rsidR="003A4DEF" w:rsidRDefault="003A4DEF" w:rsidP="00DD6880">
            <w:r>
              <w:t xml:space="preserve">Kingshuk Pal, </w:t>
            </w:r>
            <w:r w:rsidRPr="00224CA9">
              <w:t>Elsa Gubert</w:t>
            </w:r>
            <w:r>
              <w:t>, Fiona Stevenson, Jamie Ross, Elizabeth Murray</w:t>
            </w:r>
          </w:p>
        </w:tc>
        <w:tc>
          <w:tcPr>
            <w:tcW w:w="1462" w:type="dxa"/>
          </w:tcPr>
          <w:p w14:paraId="40CA3483" w14:textId="77777777" w:rsidR="003A4DEF" w:rsidRDefault="003A4DEF" w:rsidP="00DD6880">
            <w:r>
              <w:t>February 2012</w:t>
            </w:r>
          </w:p>
        </w:tc>
        <w:tc>
          <w:tcPr>
            <w:tcW w:w="3476" w:type="dxa"/>
          </w:tcPr>
          <w:p w14:paraId="284D6892" w14:textId="77777777" w:rsidR="003A4DEF" w:rsidRDefault="003A4DEF" w:rsidP="00DD6880">
            <w:r>
              <w:t>Developing a computer-based self-management programme (SMP) for adults with type 2 diabetes: What did patients tell us?</w:t>
            </w:r>
          </w:p>
        </w:tc>
        <w:tc>
          <w:tcPr>
            <w:tcW w:w="2393" w:type="dxa"/>
          </w:tcPr>
          <w:p w14:paraId="3CB180DB" w14:textId="77777777" w:rsidR="003A4DEF" w:rsidRDefault="003A4DEF" w:rsidP="00DD6880">
            <w:r>
              <w:t>Madingley Society for Academic Primary Care Conference, Cambridge</w:t>
            </w:r>
          </w:p>
        </w:tc>
        <w:tc>
          <w:tcPr>
            <w:tcW w:w="3930" w:type="dxa"/>
          </w:tcPr>
          <w:p w14:paraId="00A926E8" w14:textId="77777777" w:rsidR="003A4DEF" w:rsidRDefault="003A4DEF" w:rsidP="00DD6880"/>
        </w:tc>
      </w:tr>
      <w:tr w:rsidR="003A4DEF" w:rsidRPr="00C26A32" w14:paraId="14DB4064" w14:textId="77777777" w:rsidTr="00DD6880">
        <w:trPr>
          <w:jc w:val="center"/>
        </w:trPr>
        <w:tc>
          <w:tcPr>
            <w:tcW w:w="1439" w:type="dxa"/>
          </w:tcPr>
          <w:p w14:paraId="464B1C85" w14:textId="77777777" w:rsidR="003A4DEF" w:rsidRPr="009333C7" w:rsidRDefault="003A4DEF" w:rsidP="00DD6880">
            <w:r w:rsidRPr="009333C7">
              <w:t>Jamie Ross</w:t>
            </w:r>
          </w:p>
        </w:tc>
        <w:tc>
          <w:tcPr>
            <w:tcW w:w="2280" w:type="dxa"/>
          </w:tcPr>
          <w:p w14:paraId="4A9203E4" w14:textId="77777777" w:rsidR="003A4DEF" w:rsidRPr="009333C7" w:rsidRDefault="003A4DEF" w:rsidP="00DD6880">
            <w:r w:rsidRPr="009333C7">
              <w:t>Charlotte Dack, Elizabeth Murray</w:t>
            </w:r>
          </w:p>
        </w:tc>
        <w:tc>
          <w:tcPr>
            <w:tcW w:w="1462" w:type="dxa"/>
          </w:tcPr>
          <w:p w14:paraId="5EAC190B" w14:textId="77777777" w:rsidR="003A4DEF" w:rsidRPr="009333C7" w:rsidRDefault="003A4DEF" w:rsidP="00DD6880">
            <w:r w:rsidRPr="009333C7">
              <w:t>February 2012</w:t>
            </w:r>
          </w:p>
        </w:tc>
        <w:tc>
          <w:tcPr>
            <w:tcW w:w="3476" w:type="dxa"/>
          </w:tcPr>
          <w:p w14:paraId="0B49A553" w14:textId="77777777" w:rsidR="003A4DEF" w:rsidRPr="009333C7" w:rsidRDefault="003A4DEF" w:rsidP="00DD6880">
            <w:r w:rsidRPr="009333C7">
              <w:t>Trusting online health information: A literature review of features which generate patient trust in health websites.</w:t>
            </w:r>
          </w:p>
        </w:tc>
        <w:tc>
          <w:tcPr>
            <w:tcW w:w="2393" w:type="dxa"/>
          </w:tcPr>
          <w:p w14:paraId="23580AF7" w14:textId="77777777" w:rsidR="003A4DEF" w:rsidRPr="009333C7" w:rsidRDefault="003A4DEF" w:rsidP="00DD6880">
            <w:r w:rsidRPr="009333C7">
              <w:t>Madingley Society for Academic Primary Care conference, Cambridge</w:t>
            </w:r>
          </w:p>
        </w:tc>
        <w:tc>
          <w:tcPr>
            <w:tcW w:w="3930" w:type="dxa"/>
          </w:tcPr>
          <w:p w14:paraId="03A966D9" w14:textId="77777777" w:rsidR="003A4DEF" w:rsidRPr="00C26A32" w:rsidRDefault="003A4DEF" w:rsidP="00DD6880">
            <w:pPr>
              <w:rPr>
                <w:highlight w:val="yellow"/>
              </w:rPr>
            </w:pPr>
          </w:p>
        </w:tc>
      </w:tr>
      <w:tr w:rsidR="003A4DEF" w14:paraId="5F48F5F6" w14:textId="77777777" w:rsidTr="00DD6880">
        <w:trPr>
          <w:jc w:val="center"/>
        </w:trPr>
        <w:tc>
          <w:tcPr>
            <w:tcW w:w="1439" w:type="dxa"/>
          </w:tcPr>
          <w:p w14:paraId="3A420097" w14:textId="77777777" w:rsidR="003A4DEF" w:rsidRDefault="003A4DEF" w:rsidP="00DD6880">
            <w:r>
              <w:t>Elsa Gubert</w:t>
            </w:r>
          </w:p>
        </w:tc>
        <w:tc>
          <w:tcPr>
            <w:tcW w:w="2280" w:type="dxa"/>
          </w:tcPr>
          <w:p w14:paraId="111D668B" w14:textId="77777777" w:rsidR="003A4DEF" w:rsidRDefault="003A4DEF" w:rsidP="00DD6880">
            <w:r>
              <w:t>Charlotte Dack, Kingshuk Pal, Jamie Ross, Elizabeth Murray, Fiona Stevenson</w:t>
            </w:r>
          </w:p>
        </w:tc>
        <w:tc>
          <w:tcPr>
            <w:tcW w:w="1462" w:type="dxa"/>
          </w:tcPr>
          <w:p w14:paraId="2FF39320" w14:textId="77777777" w:rsidR="003A4DEF" w:rsidRDefault="003A4DEF" w:rsidP="00DD6880">
            <w:r>
              <w:t>February 2012</w:t>
            </w:r>
          </w:p>
        </w:tc>
        <w:tc>
          <w:tcPr>
            <w:tcW w:w="3476" w:type="dxa"/>
          </w:tcPr>
          <w:p w14:paraId="2E60080B" w14:textId="77777777" w:rsidR="003A4DEF" w:rsidRDefault="003A4DEF" w:rsidP="00DD6880">
            <w:r>
              <w:t>Supporting clinicians in promoting self-management for people with type 2 diabetes.</w:t>
            </w:r>
          </w:p>
        </w:tc>
        <w:tc>
          <w:tcPr>
            <w:tcW w:w="2393" w:type="dxa"/>
          </w:tcPr>
          <w:p w14:paraId="35216A89" w14:textId="77777777" w:rsidR="003A4DEF" w:rsidRDefault="003A4DEF" w:rsidP="00DD6880">
            <w:r>
              <w:t>Madingley Society for Academic Primary Care conference, Cambridge</w:t>
            </w:r>
          </w:p>
        </w:tc>
        <w:tc>
          <w:tcPr>
            <w:tcW w:w="3930" w:type="dxa"/>
          </w:tcPr>
          <w:p w14:paraId="5E00C9C2" w14:textId="77777777" w:rsidR="003A4DEF" w:rsidRDefault="003A4DEF" w:rsidP="00DD6880"/>
        </w:tc>
      </w:tr>
      <w:tr w:rsidR="003A4DEF" w14:paraId="7CAFD948" w14:textId="77777777" w:rsidTr="00DD6880">
        <w:trPr>
          <w:jc w:val="center"/>
        </w:trPr>
        <w:tc>
          <w:tcPr>
            <w:tcW w:w="1439" w:type="dxa"/>
          </w:tcPr>
          <w:p w14:paraId="0D10BA15" w14:textId="77777777" w:rsidR="003A4DEF" w:rsidRDefault="003A4DEF" w:rsidP="00DD6880">
            <w:r>
              <w:t>Elsa Gubert</w:t>
            </w:r>
          </w:p>
        </w:tc>
        <w:tc>
          <w:tcPr>
            <w:tcW w:w="2280" w:type="dxa"/>
          </w:tcPr>
          <w:p w14:paraId="55BF77B1" w14:textId="77777777" w:rsidR="003A4DEF" w:rsidRDefault="003A4DEF" w:rsidP="00DD6880">
            <w:r>
              <w:t>Kingshuk Pal, Charlotte Dack, Elizabeth Murray</w:t>
            </w:r>
          </w:p>
        </w:tc>
        <w:tc>
          <w:tcPr>
            <w:tcW w:w="1462" w:type="dxa"/>
          </w:tcPr>
          <w:p w14:paraId="2D5FA6C1" w14:textId="77777777" w:rsidR="003A4DEF" w:rsidRDefault="003A4DEF" w:rsidP="00DD6880">
            <w:r>
              <w:t>March 2012</w:t>
            </w:r>
          </w:p>
        </w:tc>
        <w:tc>
          <w:tcPr>
            <w:tcW w:w="3476" w:type="dxa"/>
          </w:tcPr>
          <w:p w14:paraId="498D11B4" w14:textId="77777777" w:rsidR="003A4DEF" w:rsidRDefault="003A4DEF" w:rsidP="00DD6880">
            <w:r>
              <w:t>Developing a computer-based self-management programme for people with type 2 diabetes: User perspectives.</w:t>
            </w:r>
          </w:p>
        </w:tc>
        <w:tc>
          <w:tcPr>
            <w:tcW w:w="2393" w:type="dxa"/>
          </w:tcPr>
          <w:p w14:paraId="43ED0D31" w14:textId="77777777" w:rsidR="003A4DEF" w:rsidRDefault="003A4DEF" w:rsidP="00DD6880">
            <w:r>
              <w:t>Diabetes UK Annual Professional Conference, Glasgow</w:t>
            </w:r>
          </w:p>
        </w:tc>
        <w:tc>
          <w:tcPr>
            <w:tcW w:w="3930" w:type="dxa"/>
          </w:tcPr>
          <w:p w14:paraId="781FF2BB" w14:textId="77777777" w:rsidR="003A4DEF" w:rsidRDefault="003A4DEF" w:rsidP="00DD6880"/>
        </w:tc>
      </w:tr>
      <w:tr w:rsidR="003A4DEF" w14:paraId="581836B5" w14:textId="77777777" w:rsidTr="00DD6880">
        <w:trPr>
          <w:jc w:val="center"/>
        </w:trPr>
        <w:tc>
          <w:tcPr>
            <w:tcW w:w="1439" w:type="dxa"/>
          </w:tcPr>
          <w:p w14:paraId="012F87D6" w14:textId="77777777" w:rsidR="003A4DEF" w:rsidRDefault="003A4DEF" w:rsidP="00DD6880">
            <w:r>
              <w:t>Kingshuk Pal</w:t>
            </w:r>
          </w:p>
        </w:tc>
        <w:tc>
          <w:tcPr>
            <w:tcW w:w="2280" w:type="dxa"/>
          </w:tcPr>
          <w:p w14:paraId="177AC6C8" w14:textId="77777777" w:rsidR="003A4DEF" w:rsidRDefault="003A4DEF" w:rsidP="00DD6880">
            <w:r>
              <w:t>Charlotte Dack, Fiona Stevenson, Elizabeth Murray</w:t>
            </w:r>
          </w:p>
        </w:tc>
        <w:tc>
          <w:tcPr>
            <w:tcW w:w="1462" w:type="dxa"/>
          </w:tcPr>
          <w:p w14:paraId="5C28964F" w14:textId="77777777" w:rsidR="003A4DEF" w:rsidRDefault="003A4DEF" w:rsidP="00DD6880">
            <w:r>
              <w:t>October 2012</w:t>
            </w:r>
          </w:p>
        </w:tc>
        <w:tc>
          <w:tcPr>
            <w:tcW w:w="3476" w:type="dxa"/>
          </w:tcPr>
          <w:p w14:paraId="1C1B4E1F" w14:textId="77777777" w:rsidR="003A4DEF" w:rsidRDefault="003A4DEF" w:rsidP="00DD6880">
            <w:r>
              <w:t>A qualitative study looking at patient and professional views on internet-based self-management programmes for adults with type 2 diabetes.</w:t>
            </w:r>
          </w:p>
        </w:tc>
        <w:tc>
          <w:tcPr>
            <w:tcW w:w="2393" w:type="dxa"/>
          </w:tcPr>
          <w:p w14:paraId="5E90CF54" w14:textId="77777777" w:rsidR="003A4DEF" w:rsidRDefault="003A4DEF" w:rsidP="00DD6880">
            <w:r>
              <w:t>Society for Academic Primary Care 41</w:t>
            </w:r>
            <w:r w:rsidRPr="00651073">
              <w:rPr>
                <w:vertAlign w:val="superscript"/>
              </w:rPr>
              <w:t>st</w:t>
            </w:r>
            <w:r>
              <w:t xml:space="preserve"> Annual Conference, Glasgow</w:t>
            </w:r>
          </w:p>
        </w:tc>
        <w:tc>
          <w:tcPr>
            <w:tcW w:w="3930" w:type="dxa"/>
          </w:tcPr>
          <w:p w14:paraId="746EC213" w14:textId="77777777" w:rsidR="003A4DEF" w:rsidRDefault="003A4DEF" w:rsidP="00DD6880"/>
        </w:tc>
      </w:tr>
      <w:tr w:rsidR="003A4DEF" w14:paraId="55E231B6" w14:textId="77777777" w:rsidTr="00DD6880">
        <w:trPr>
          <w:jc w:val="center"/>
        </w:trPr>
        <w:tc>
          <w:tcPr>
            <w:tcW w:w="1439" w:type="dxa"/>
          </w:tcPr>
          <w:p w14:paraId="33F7957F" w14:textId="77777777" w:rsidR="003A4DEF" w:rsidRDefault="003A4DEF" w:rsidP="00DD6880">
            <w:r>
              <w:t>Elizabeth Murray</w:t>
            </w:r>
          </w:p>
        </w:tc>
        <w:tc>
          <w:tcPr>
            <w:tcW w:w="2280" w:type="dxa"/>
          </w:tcPr>
          <w:p w14:paraId="3C2EF783" w14:textId="77777777" w:rsidR="003A4DEF" w:rsidRDefault="003A4DEF" w:rsidP="00DD6880">
            <w:r>
              <w:t>Kingshuk Pal, Charlotte Dack, Jamie Ross</w:t>
            </w:r>
          </w:p>
        </w:tc>
        <w:tc>
          <w:tcPr>
            <w:tcW w:w="1462" w:type="dxa"/>
          </w:tcPr>
          <w:p w14:paraId="70DA3647" w14:textId="77777777" w:rsidR="003A4DEF" w:rsidRDefault="003A4DEF" w:rsidP="00DD6880">
            <w:r>
              <w:t>December 2012</w:t>
            </w:r>
          </w:p>
        </w:tc>
        <w:tc>
          <w:tcPr>
            <w:tcW w:w="3476" w:type="dxa"/>
          </w:tcPr>
          <w:p w14:paraId="7E612BE3" w14:textId="77777777" w:rsidR="003A4DEF" w:rsidRDefault="003A4DEF" w:rsidP="00DD6880">
            <w:r>
              <w:t>Developing a web-based self-management programme for people with type 2 diabetes (HeLP-Diabetes).</w:t>
            </w:r>
          </w:p>
        </w:tc>
        <w:tc>
          <w:tcPr>
            <w:tcW w:w="2393" w:type="dxa"/>
          </w:tcPr>
          <w:p w14:paraId="70DDAB75" w14:textId="77777777" w:rsidR="003A4DEF" w:rsidRDefault="003A4DEF" w:rsidP="00DD6880">
            <w:r>
              <w:t>8</w:t>
            </w:r>
            <w:r w:rsidRPr="00651073">
              <w:rPr>
                <w:vertAlign w:val="superscript"/>
              </w:rPr>
              <w:t>th</w:t>
            </w:r>
            <w:r>
              <w:t xml:space="preserve"> Annual Scientific Meeting of the UK Society for Behavioural Medicine, Manchester</w:t>
            </w:r>
          </w:p>
        </w:tc>
        <w:tc>
          <w:tcPr>
            <w:tcW w:w="3930" w:type="dxa"/>
          </w:tcPr>
          <w:p w14:paraId="03079B6C" w14:textId="77777777" w:rsidR="003A4DEF" w:rsidRDefault="003A4DEF" w:rsidP="00DD6880"/>
        </w:tc>
      </w:tr>
      <w:tr w:rsidR="003A4DEF" w14:paraId="0677A79E" w14:textId="77777777" w:rsidTr="00DD6880">
        <w:trPr>
          <w:jc w:val="center"/>
        </w:trPr>
        <w:tc>
          <w:tcPr>
            <w:tcW w:w="1439" w:type="dxa"/>
            <w:shd w:val="clear" w:color="auto" w:fill="F2F2F2" w:themeFill="background1" w:themeFillShade="F2"/>
          </w:tcPr>
          <w:p w14:paraId="6199E4CA" w14:textId="77777777" w:rsidR="003A4DEF" w:rsidRDefault="003A4DEF" w:rsidP="00DD6880">
            <w:r>
              <w:t>Kingshuk Pal</w:t>
            </w:r>
          </w:p>
        </w:tc>
        <w:tc>
          <w:tcPr>
            <w:tcW w:w="2280" w:type="dxa"/>
            <w:shd w:val="clear" w:color="auto" w:fill="F2F2F2" w:themeFill="background1" w:themeFillShade="F2"/>
          </w:tcPr>
          <w:p w14:paraId="67EB09C6" w14:textId="77777777" w:rsidR="003A4DEF" w:rsidRDefault="003A4DEF" w:rsidP="00DD6880">
            <w:r>
              <w:t>Sophie Eastwood, Susan Michie, Andrew Farmer, Maria Barnard, Richard Peacock, Bindie Wood, Joni Iniss, Elizabeth Murray</w:t>
            </w:r>
          </w:p>
        </w:tc>
        <w:tc>
          <w:tcPr>
            <w:tcW w:w="1462" w:type="dxa"/>
            <w:shd w:val="clear" w:color="auto" w:fill="F2F2F2" w:themeFill="background1" w:themeFillShade="F2"/>
          </w:tcPr>
          <w:p w14:paraId="3EE2DC74" w14:textId="77777777" w:rsidR="003A4DEF" w:rsidRDefault="003A4DEF" w:rsidP="00DD6880">
            <w:r>
              <w:t>March 2013</w:t>
            </w:r>
          </w:p>
        </w:tc>
        <w:tc>
          <w:tcPr>
            <w:tcW w:w="3476" w:type="dxa"/>
            <w:shd w:val="clear" w:color="auto" w:fill="F2F2F2" w:themeFill="background1" w:themeFillShade="F2"/>
          </w:tcPr>
          <w:p w14:paraId="20301AB8" w14:textId="77777777" w:rsidR="003A4DEF" w:rsidRDefault="003A4DEF" w:rsidP="00DD6880">
            <w:r>
              <w:t>Computer-based diabetes self-management interventions for adults with type 2 diabetes mellitus (Review)</w:t>
            </w:r>
          </w:p>
        </w:tc>
        <w:tc>
          <w:tcPr>
            <w:tcW w:w="2393" w:type="dxa"/>
            <w:shd w:val="clear" w:color="auto" w:fill="F2F2F2" w:themeFill="background1" w:themeFillShade="F2"/>
          </w:tcPr>
          <w:p w14:paraId="707DD0BE" w14:textId="77777777" w:rsidR="003A4DEF" w:rsidRDefault="003A4DEF" w:rsidP="00DD6880">
            <w:r>
              <w:t>Cochrane Database of Systematic Reviews 2013, Issue 3. Art No. CD008776</w:t>
            </w:r>
          </w:p>
        </w:tc>
        <w:tc>
          <w:tcPr>
            <w:tcW w:w="3930" w:type="dxa"/>
            <w:shd w:val="clear" w:color="auto" w:fill="F2F2F2" w:themeFill="background1" w:themeFillShade="F2"/>
          </w:tcPr>
          <w:p w14:paraId="25BE094D" w14:textId="77777777" w:rsidR="003A4DEF" w:rsidRDefault="003A4DEF" w:rsidP="00DD6880">
            <w:r>
              <w:t>10.1002/14651858.CD008776.pub2</w:t>
            </w:r>
          </w:p>
        </w:tc>
      </w:tr>
      <w:tr w:rsidR="003A4DEF" w14:paraId="55DE67B3" w14:textId="77777777" w:rsidTr="00DD6880">
        <w:trPr>
          <w:jc w:val="center"/>
        </w:trPr>
        <w:tc>
          <w:tcPr>
            <w:tcW w:w="1439" w:type="dxa"/>
          </w:tcPr>
          <w:p w14:paraId="3766074E" w14:textId="77777777" w:rsidR="003A4DEF" w:rsidRPr="009333C7" w:rsidRDefault="003A4DEF" w:rsidP="00DD6880">
            <w:r w:rsidRPr="009333C7">
              <w:t>Charlotte Dack</w:t>
            </w:r>
          </w:p>
        </w:tc>
        <w:tc>
          <w:tcPr>
            <w:tcW w:w="2280" w:type="dxa"/>
          </w:tcPr>
          <w:p w14:paraId="603309EF" w14:textId="77777777" w:rsidR="003A4DEF" w:rsidRPr="009333C7" w:rsidRDefault="003A4DEF" w:rsidP="00DD6880">
            <w:r>
              <w:t>Kingshuk Pal, Jamie Ross, Fiona Stevenson, Elizabeth Murray</w:t>
            </w:r>
          </w:p>
        </w:tc>
        <w:tc>
          <w:tcPr>
            <w:tcW w:w="1462" w:type="dxa"/>
          </w:tcPr>
          <w:p w14:paraId="2111046C" w14:textId="77777777" w:rsidR="003A4DEF" w:rsidRPr="009333C7" w:rsidRDefault="003A4DEF" w:rsidP="00DD6880">
            <w:r w:rsidRPr="009333C7">
              <w:t>May 2013</w:t>
            </w:r>
          </w:p>
        </w:tc>
        <w:tc>
          <w:tcPr>
            <w:tcW w:w="3476" w:type="dxa"/>
          </w:tcPr>
          <w:p w14:paraId="24E35A9C" w14:textId="77777777" w:rsidR="003A4DEF" w:rsidRPr="009333C7" w:rsidRDefault="003A4DEF" w:rsidP="00DD6880">
            <w:r w:rsidRPr="009333C7">
              <w:t>Developing an internet self-management intervention for people with type 2 diabetes: What did patients tell us?</w:t>
            </w:r>
          </w:p>
        </w:tc>
        <w:tc>
          <w:tcPr>
            <w:tcW w:w="2393" w:type="dxa"/>
          </w:tcPr>
          <w:p w14:paraId="4117CF10" w14:textId="77777777" w:rsidR="003A4DEF" w:rsidRPr="009333C7" w:rsidRDefault="003A4DEF" w:rsidP="00DD6880">
            <w:r w:rsidRPr="009333C7">
              <w:t>International Society for Research in Internet Interventions, Chicago, USA</w:t>
            </w:r>
          </w:p>
        </w:tc>
        <w:tc>
          <w:tcPr>
            <w:tcW w:w="3930" w:type="dxa"/>
          </w:tcPr>
          <w:p w14:paraId="496F8216" w14:textId="77777777" w:rsidR="003A4DEF" w:rsidRDefault="003A4DEF" w:rsidP="00DD6880"/>
        </w:tc>
      </w:tr>
      <w:tr w:rsidR="003A4DEF" w14:paraId="55AEB1CE" w14:textId="77777777" w:rsidTr="00DD6880">
        <w:trPr>
          <w:jc w:val="center"/>
        </w:trPr>
        <w:tc>
          <w:tcPr>
            <w:tcW w:w="1439" w:type="dxa"/>
          </w:tcPr>
          <w:p w14:paraId="503D1279" w14:textId="77777777" w:rsidR="003A4DEF" w:rsidRPr="009333C7" w:rsidRDefault="003A4DEF" w:rsidP="00DD6880">
            <w:r w:rsidRPr="009333C7">
              <w:t>Jamie Ross</w:t>
            </w:r>
          </w:p>
        </w:tc>
        <w:tc>
          <w:tcPr>
            <w:tcW w:w="2280" w:type="dxa"/>
          </w:tcPr>
          <w:p w14:paraId="51FA7AA2" w14:textId="77777777" w:rsidR="003A4DEF" w:rsidRPr="009333C7" w:rsidRDefault="003A4DEF" w:rsidP="00DD6880">
            <w:r>
              <w:t>Charlotte Dack, Kingshuk Pal, Fiona Stevenson, Elizabeth Murray</w:t>
            </w:r>
          </w:p>
        </w:tc>
        <w:tc>
          <w:tcPr>
            <w:tcW w:w="1462" w:type="dxa"/>
          </w:tcPr>
          <w:p w14:paraId="113F680E" w14:textId="77777777" w:rsidR="003A4DEF" w:rsidRPr="009333C7" w:rsidRDefault="003A4DEF" w:rsidP="00DD6880">
            <w:r w:rsidRPr="009333C7">
              <w:t>May 2013</w:t>
            </w:r>
          </w:p>
        </w:tc>
        <w:tc>
          <w:tcPr>
            <w:tcW w:w="3476" w:type="dxa"/>
          </w:tcPr>
          <w:p w14:paraId="48879456" w14:textId="77777777" w:rsidR="003A4DEF" w:rsidRPr="009333C7" w:rsidRDefault="003A4DEF" w:rsidP="00DD6880">
            <w:r w:rsidRPr="009333C7">
              <w:t>Developing an internet self-management intervention for people with type 2 diabetes: What did clinicians tell us?</w:t>
            </w:r>
          </w:p>
        </w:tc>
        <w:tc>
          <w:tcPr>
            <w:tcW w:w="2393" w:type="dxa"/>
          </w:tcPr>
          <w:p w14:paraId="14528A60" w14:textId="77777777" w:rsidR="003A4DEF" w:rsidRPr="009333C7" w:rsidRDefault="003A4DEF" w:rsidP="00DD6880">
            <w:r w:rsidRPr="009333C7">
              <w:t>International Society for Research in Internet Interventions, Chicago, USA</w:t>
            </w:r>
          </w:p>
        </w:tc>
        <w:tc>
          <w:tcPr>
            <w:tcW w:w="3930" w:type="dxa"/>
          </w:tcPr>
          <w:p w14:paraId="3D934444" w14:textId="77777777" w:rsidR="003A4DEF" w:rsidRDefault="003A4DEF" w:rsidP="00DD6880"/>
        </w:tc>
      </w:tr>
      <w:tr w:rsidR="003A4DEF" w14:paraId="7E29DEE1" w14:textId="77777777" w:rsidTr="00DD6880">
        <w:trPr>
          <w:jc w:val="center"/>
        </w:trPr>
        <w:tc>
          <w:tcPr>
            <w:tcW w:w="1439" w:type="dxa"/>
          </w:tcPr>
          <w:p w14:paraId="29E80228" w14:textId="77777777" w:rsidR="003A4DEF" w:rsidRPr="009333C7" w:rsidRDefault="003A4DEF" w:rsidP="00DD6880">
            <w:r w:rsidRPr="009333C7">
              <w:t>Kingshuk Pal</w:t>
            </w:r>
          </w:p>
        </w:tc>
        <w:tc>
          <w:tcPr>
            <w:tcW w:w="2280" w:type="dxa"/>
          </w:tcPr>
          <w:p w14:paraId="44A77599" w14:textId="77777777" w:rsidR="003A4DEF" w:rsidRPr="009333C7" w:rsidRDefault="003A4DEF" w:rsidP="00DD6880">
            <w:r w:rsidRPr="009333C7">
              <w:t>Sophie Eastwood, Susan Michie, Andrew Farmer, Maria Barnard, Richard Peacock, Bindie Wood, Joni Iniss, Elizabeth Murray</w:t>
            </w:r>
          </w:p>
        </w:tc>
        <w:tc>
          <w:tcPr>
            <w:tcW w:w="1462" w:type="dxa"/>
          </w:tcPr>
          <w:p w14:paraId="675749D8" w14:textId="77777777" w:rsidR="003A4DEF" w:rsidRPr="009333C7" w:rsidRDefault="003A4DEF" w:rsidP="00DD6880">
            <w:r w:rsidRPr="009333C7">
              <w:t>May 2013</w:t>
            </w:r>
          </w:p>
        </w:tc>
        <w:tc>
          <w:tcPr>
            <w:tcW w:w="3476" w:type="dxa"/>
          </w:tcPr>
          <w:p w14:paraId="1AB8C674" w14:textId="77777777" w:rsidR="003A4DEF" w:rsidRPr="009333C7" w:rsidRDefault="003A4DEF" w:rsidP="00DD6880">
            <w:r>
              <w:t>A Cochrane Systematic Review of computer-based diabetes self-management interventions for adults with type 2 diabetes.</w:t>
            </w:r>
          </w:p>
        </w:tc>
        <w:tc>
          <w:tcPr>
            <w:tcW w:w="2393" w:type="dxa"/>
          </w:tcPr>
          <w:p w14:paraId="3DA20198" w14:textId="77777777" w:rsidR="003A4DEF" w:rsidRPr="009333C7" w:rsidRDefault="003A4DEF" w:rsidP="00DD6880">
            <w:r w:rsidRPr="009333C7">
              <w:t>International Society for Research in Internet Interventions, Chicago, USA</w:t>
            </w:r>
          </w:p>
        </w:tc>
        <w:tc>
          <w:tcPr>
            <w:tcW w:w="3930" w:type="dxa"/>
          </w:tcPr>
          <w:p w14:paraId="0B23F991" w14:textId="77777777" w:rsidR="003A4DEF" w:rsidRDefault="003A4DEF" w:rsidP="00DD6880"/>
        </w:tc>
      </w:tr>
      <w:tr w:rsidR="003A4DEF" w14:paraId="6CF6E42A" w14:textId="77777777" w:rsidTr="00DD6880">
        <w:trPr>
          <w:jc w:val="center"/>
        </w:trPr>
        <w:tc>
          <w:tcPr>
            <w:tcW w:w="1439" w:type="dxa"/>
          </w:tcPr>
          <w:p w14:paraId="27584837" w14:textId="77777777" w:rsidR="003A4DEF" w:rsidRPr="009333C7" w:rsidRDefault="003A4DEF" w:rsidP="00DD6880">
            <w:r>
              <w:t>Kingshuk Pal</w:t>
            </w:r>
          </w:p>
        </w:tc>
        <w:tc>
          <w:tcPr>
            <w:tcW w:w="2280" w:type="dxa"/>
          </w:tcPr>
          <w:p w14:paraId="00D71DCE" w14:textId="77777777" w:rsidR="003A4DEF" w:rsidRPr="009333C7" w:rsidRDefault="003A4DEF" w:rsidP="00DD6880">
            <w:r>
              <w:t>Charlotte Dack, Jamie Ross, Elizabeth Murray</w:t>
            </w:r>
          </w:p>
        </w:tc>
        <w:tc>
          <w:tcPr>
            <w:tcW w:w="1462" w:type="dxa"/>
          </w:tcPr>
          <w:p w14:paraId="579F27AC" w14:textId="77777777" w:rsidR="003A4DEF" w:rsidRPr="009333C7" w:rsidRDefault="003A4DEF" w:rsidP="00DD6880">
            <w:r>
              <w:t>May 2013</w:t>
            </w:r>
          </w:p>
        </w:tc>
        <w:tc>
          <w:tcPr>
            <w:tcW w:w="3476" w:type="dxa"/>
          </w:tcPr>
          <w:p w14:paraId="0FC1E866" w14:textId="77777777" w:rsidR="003A4DEF" w:rsidRPr="009333C7" w:rsidRDefault="003A4DEF" w:rsidP="00DD6880">
            <w:r w:rsidRPr="009333C7">
              <w:t>Integrating theory, qualitative data and participatory design to develop HeLP-Diabetes: an internet self-management intervention for people with type 2 diabetes</w:t>
            </w:r>
            <w:r>
              <w:t>.</w:t>
            </w:r>
          </w:p>
        </w:tc>
        <w:tc>
          <w:tcPr>
            <w:tcW w:w="2393" w:type="dxa"/>
          </w:tcPr>
          <w:p w14:paraId="1CFD5A1D" w14:textId="77777777" w:rsidR="003A4DEF" w:rsidRPr="009333C7" w:rsidRDefault="003A4DEF" w:rsidP="00DD6880">
            <w:r w:rsidRPr="009333C7">
              <w:t>International Society for Research in Internet Interventions, Chicago, USA</w:t>
            </w:r>
          </w:p>
        </w:tc>
        <w:tc>
          <w:tcPr>
            <w:tcW w:w="3930" w:type="dxa"/>
          </w:tcPr>
          <w:p w14:paraId="3E76C1D5" w14:textId="77777777" w:rsidR="003A4DEF" w:rsidRDefault="003A4DEF" w:rsidP="00DD6880"/>
        </w:tc>
      </w:tr>
      <w:tr w:rsidR="003A4DEF" w14:paraId="2D979400" w14:textId="77777777" w:rsidTr="00DD6880">
        <w:trPr>
          <w:jc w:val="center"/>
        </w:trPr>
        <w:tc>
          <w:tcPr>
            <w:tcW w:w="1439" w:type="dxa"/>
            <w:shd w:val="clear" w:color="auto" w:fill="F2F2F2" w:themeFill="background1" w:themeFillShade="F2"/>
          </w:tcPr>
          <w:p w14:paraId="569C0CA7" w14:textId="77777777" w:rsidR="003A4DEF" w:rsidRDefault="003A4DEF" w:rsidP="00DD6880">
            <w:r>
              <w:t>Kingshuk Pal</w:t>
            </w:r>
          </w:p>
        </w:tc>
        <w:tc>
          <w:tcPr>
            <w:tcW w:w="2280" w:type="dxa"/>
            <w:shd w:val="clear" w:color="auto" w:fill="F2F2F2" w:themeFill="background1" w:themeFillShade="F2"/>
          </w:tcPr>
          <w:p w14:paraId="3B9E4400" w14:textId="77777777" w:rsidR="003A4DEF" w:rsidRDefault="003A4DEF" w:rsidP="00DD6880"/>
        </w:tc>
        <w:tc>
          <w:tcPr>
            <w:tcW w:w="1462" w:type="dxa"/>
            <w:shd w:val="clear" w:color="auto" w:fill="F2F2F2" w:themeFill="background1" w:themeFillShade="F2"/>
          </w:tcPr>
          <w:p w14:paraId="41A38BF7" w14:textId="77777777" w:rsidR="003A4DEF" w:rsidRDefault="003A4DEF" w:rsidP="00DD6880">
            <w:r>
              <w:t>May 2013</w:t>
            </w:r>
          </w:p>
        </w:tc>
        <w:tc>
          <w:tcPr>
            <w:tcW w:w="3476" w:type="dxa"/>
            <w:shd w:val="clear" w:color="auto" w:fill="F2F2F2" w:themeFill="background1" w:themeFillShade="F2"/>
          </w:tcPr>
          <w:p w14:paraId="3A3D6603" w14:textId="77777777" w:rsidR="003A4DEF" w:rsidRDefault="003A4DEF" w:rsidP="00DD6880">
            <w:r>
              <w:t>Computer-based diabetes self-management interventions for adults with type 2 diabetes mellitus.</w:t>
            </w:r>
          </w:p>
        </w:tc>
        <w:tc>
          <w:tcPr>
            <w:tcW w:w="2393" w:type="dxa"/>
            <w:shd w:val="clear" w:color="auto" w:fill="F2F2F2" w:themeFill="background1" w:themeFillShade="F2"/>
          </w:tcPr>
          <w:p w14:paraId="607F4E6A" w14:textId="77777777" w:rsidR="003A4DEF" w:rsidRDefault="003A4DEF" w:rsidP="00DD6880">
            <w:r>
              <w:t>Journal of Evidence-based medicine. Cochrane reviews – in their own words, volume 6, issue 2 p.119</w:t>
            </w:r>
          </w:p>
        </w:tc>
        <w:tc>
          <w:tcPr>
            <w:tcW w:w="3930" w:type="dxa"/>
            <w:shd w:val="clear" w:color="auto" w:fill="F2F2F2" w:themeFill="background1" w:themeFillShade="F2"/>
          </w:tcPr>
          <w:p w14:paraId="0EF023BC" w14:textId="77777777" w:rsidR="003A4DEF" w:rsidRDefault="00232133" w:rsidP="00DD6880">
            <w:hyperlink r:id="rId662" w:history="1">
              <w:r w:rsidR="003A4DEF" w:rsidRPr="00F00D1E">
                <w:rPr>
                  <w:rStyle w:val="Hyperlink"/>
                </w:rPr>
                <w:t>http://dx.doi.org/10.1111/jebm.12042</w:t>
              </w:r>
            </w:hyperlink>
            <w:r w:rsidR="003A4DEF">
              <w:t xml:space="preserve"> </w:t>
            </w:r>
          </w:p>
        </w:tc>
      </w:tr>
      <w:tr w:rsidR="003A4DEF" w14:paraId="21EEF7B3" w14:textId="77777777" w:rsidTr="00DD6880">
        <w:trPr>
          <w:jc w:val="center"/>
        </w:trPr>
        <w:tc>
          <w:tcPr>
            <w:tcW w:w="1439" w:type="dxa"/>
          </w:tcPr>
          <w:p w14:paraId="2B15A063" w14:textId="77777777" w:rsidR="003A4DEF" w:rsidRPr="00331C54" w:rsidRDefault="003A4DEF" w:rsidP="00DD6880">
            <w:r w:rsidRPr="00331C54">
              <w:t>Charlotte Dack</w:t>
            </w:r>
          </w:p>
        </w:tc>
        <w:tc>
          <w:tcPr>
            <w:tcW w:w="2280" w:type="dxa"/>
          </w:tcPr>
          <w:p w14:paraId="77B6CE61" w14:textId="77777777" w:rsidR="003A4DEF" w:rsidRPr="00331C54" w:rsidRDefault="003A4DEF" w:rsidP="00DD6880">
            <w:r w:rsidRPr="00331C54">
              <w:t>Kingshuk Pal, Fiona Stevenson, Susan Michie, Jamie Ross, Elizabeth Murray</w:t>
            </w:r>
          </w:p>
        </w:tc>
        <w:tc>
          <w:tcPr>
            <w:tcW w:w="1462" w:type="dxa"/>
          </w:tcPr>
          <w:p w14:paraId="3B1845F7" w14:textId="77777777" w:rsidR="003A4DEF" w:rsidRPr="00331C54" w:rsidRDefault="003A4DEF" w:rsidP="00DD6880">
            <w:r w:rsidRPr="00331C54">
              <w:t>September 2013</w:t>
            </w:r>
          </w:p>
        </w:tc>
        <w:tc>
          <w:tcPr>
            <w:tcW w:w="3476" w:type="dxa"/>
          </w:tcPr>
          <w:p w14:paraId="2D40EFC5" w14:textId="77777777" w:rsidR="003A4DEF" w:rsidRPr="00331C54" w:rsidRDefault="003A4DEF" w:rsidP="00DD6880">
            <w:r w:rsidRPr="00331C54">
              <w:t>Combining theory and data to develop an on line self-management programme (SMP) for adults with type 2 diabetes.</w:t>
            </w:r>
          </w:p>
        </w:tc>
        <w:tc>
          <w:tcPr>
            <w:tcW w:w="2393" w:type="dxa"/>
          </w:tcPr>
          <w:p w14:paraId="2F3B26A5" w14:textId="77777777" w:rsidR="003A4DEF" w:rsidRPr="00331C54" w:rsidRDefault="003A4DEF" w:rsidP="00DD6880">
            <w:r w:rsidRPr="00331C54">
              <w:t>Medicine 2.0, London</w:t>
            </w:r>
          </w:p>
        </w:tc>
        <w:tc>
          <w:tcPr>
            <w:tcW w:w="3930" w:type="dxa"/>
          </w:tcPr>
          <w:p w14:paraId="0B4645C3" w14:textId="77777777" w:rsidR="003A4DEF" w:rsidRDefault="003A4DEF" w:rsidP="00DD6880"/>
        </w:tc>
      </w:tr>
      <w:tr w:rsidR="003A4DEF" w14:paraId="06A22AB1" w14:textId="77777777" w:rsidTr="00DD6880">
        <w:trPr>
          <w:jc w:val="center"/>
        </w:trPr>
        <w:tc>
          <w:tcPr>
            <w:tcW w:w="1439" w:type="dxa"/>
          </w:tcPr>
          <w:p w14:paraId="67A147CC" w14:textId="77777777" w:rsidR="003A4DEF" w:rsidRDefault="003A4DEF" w:rsidP="00DD6880">
            <w:r>
              <w:t>Kingshuk Pal</w:t>
            </w:r>
          </w:p>
        </w:tc>
        <w:tc>
          <w:tcPr>
            <w:tcW w:w="2280" w:type="dxa"/>
          </w:tcPr>
          <w:p w14:paraId="314C38AC" w14:textId="77777777" w:rsidR="003A4DEF" w:rsidRDefault="003A4DEF" w:rsidP="00DD6880">
            <w:r>
              <w:t>Charlotte Dack, Fiona Stevenson, Elizabeth Murray</w:t>
            </w:r>
          </w:p>
        </w:tc>
        <w:tc>
          <w:tcPr>
            <w:tcW w:w="1462" w:type="dxa"/>
          </w:tcPr>
          <w:p w14:paraId="5426F6F9" w14:textId="77777777" w:rsidR="003A4DEF" w:rsidRDefault="003A4DEF" w:rsidP="00DD6880">
            <w:r>
              <w:t>September 2013</w:t>
            </w:r>
          </w:p>
        </w:tc>
        <w:tc>
          <w:tcPr>
            <w:tcW w:w="3476" w:type="dxa"/>
          </w:tcPr>
          <w:p w14:paraId="75DD9C26" w14:textId="77777777" w:rsidR="003A4DEF" w:rsidRDefault="003A4DEF" w:rsidP="00DD6880">
            <w:r>
              <w:t>A qualitative study of patient and professional preferences for computer-based diabetes self-management interventions.</w:t>
            </w:r>
          </w:p>
        </w:tc>
        <w:tc>
          <w:tcPr>
            <w:tcW w:w="2393" w:type="dxa"/>
          </w:tcPr>
          <w:p w14:paraId="51BC5B02" w14:textId="77777777" w:rsidR="003A4DEF" w:rsidRDefault="003A4DEF" w:rsidP="00DD6880">
            <w:r>
              <w:t>Medicine 2.0, London</w:t>
            </w:r>
          </w:p>
        </w:tc>
        <w:tc>
          <w:tcPr>
            <w:tcW w:w="3930" w:type="dxa"/>
          </w:tcPr>
          <w:p w14:paraId="41FC49A6" w14:textId="77777777" w:rsidR="003A4DEF" w:rsidRDefault="003A4DEF" w:rsidP="00DD6880"/>
        </w:tc>
      </w:tr>
      <w:tr w:rsidR="003A4DEF" w14:paraId="6A845E6E" w14:textId="77777777" w:rsidTr="00DD6880">
        <w:trPr>
          <w:jc w:val="center"/>
        </w:trPr>
        <w:tc>
          <w:tcPr>
            <w:tcW w:w="1439" w:type="dxa"/>
          </w:tcPr>
          <w:p w14:paraId="164C836C" w14:textId="77777777" w:rsidR="003A4DEF" w:rsidRDefault="003A4DEF" w:rsidP="00DD6880">
            <w:r>
              <w:t>Kingshuk Pal</w:t>
            </w:r>
          </w:p>
        </w:tc>
        <w:tc>
          <w:tcPr>
            <w:tcW w:w="2280" w:type="dxa"/>
          </w:tcPr>
          <w:p w14:paraId="105A85C7" w14:textId="77777777" w:rsidR="003A4DEF" w:rsidRDefault="003A4DEF" w:rsidP="00DD6880">
            <w:r>
              <w:t>Tom Nolan, Elizabeth Murray</w:t>
            </w:r>
          </w:p>
        </w:tc>
        <w:tc>
          <w:tcPr>
            <w:tcW w:w="1462" w:type="dxa"/>
          </w:tcPr>
          <w:p w14:paraId="7BCAD7F7" w14:textId="77777777" w:rsidR="003A4DEF" w:rsidRDefault="003A4DEF" w:rsidP="00DD6880">
            <w:r>
              <w:t>September 2013</w:t>
            </w:r>
          </w:p>
        </w:tc>
        <w:tc>
          <w:tcPr>
            <w:tcW w:w="3476" w:type="dxa"/>
          </w:tcPr>
          <w:p w14:paraId="2FCC132C" w14:textId="77777777" w:rsidR="003A4DEF" w:rsidRDefault="003A4DEF" w:rsidP="00DD6880">
            <w:r>
              <w:t>Evaluating the cognitive and emotional impact of a risk calculator and support package for people with type 2 diabetes.</w:t>
            </w:r>
          </w:p>
        </w:tc>
        <w:tc>
          <w:tcPr>
            <w:tcW w:w="2393" w:type="dxa"/>
          </w:tcPr>
          <w:p w14:paraId="43083CCD" w14:textId="77777777" w:rsidR="003A4DEF" w:rsidRDefault="003A4DEF" w:rsidP="00DD6880">
            <w:r>
              <w:t>Medicine 2.0, London</w:t>
            </w:r>
          </w:p>
        </w:tc>
        <w:tc>
          <w:tcPr>
            <w:tcW w:w="3930" w:type="dxa"/>
          </w:tcPr>
          <w:p w14:paraId="2E1158B2" w14:textId="77777777" w:rsidR="003A4DEF" w:rsidRDefault="003A4DEF" w:rsidP="00DD6880"/>
        </w:tc>
      </w:tr>
      <w:tr w:rsidR="003A4DEF" w14:paraId="4B50A6E1" w14:textId="77777777" w:rsidTr="00DD6880">
        <w:trPr>
          <w:jc w:val="center"/>
        </w:trPr>
        <w:tc>
          <w:tcPr>
            <w:tcW w:w="1439" w:type="dxa"/>
          </w:tcPr>
          <w:p w14:paraId="7327A3E2" w14:textId="77777777" w:rsidR="003A4DEF" w:rsidRDefault="003A4DEF" w:rsidP="00DD6880">
            <w:r>
              <w:t>Kingshuk Pal</w:t>
            </w:r>
          </w:p>
        </w:tc>
        <w:tc>
          <w:tcPr>
            <w:tcW w:w="2280" w:type="dxa"/>
          </w:tcPr>
          <w:p w14:paraId="52C713F4" w14:textId="77777777" w:rsidR="003A4DEF" w:rsidRDefault="003A4DEF" w:rsidP="00DD6880">
            <w:r>
              <w:t>Elizabeth Murray</w:t>
            </w:r>
          </w:p>
        </w:tc>
        <w:tc>
          <w:tcPr>
            <w:tcW w:w="1462" w:type="dxa"/>
          </w:tcPr>
          <w:p w14:paraId="3A556569" w14:textId="77777777" w:rsidR="003A4DEF" w:rsidRDefault="003A4DEF" w:rsidP="00DD6880">
            <w:r>
              <w:t>September 2013</w:t>
            </w:r>
          </w:p>
        </w:tc>
        <w:tc>
          <w:tcPr>
            <w:tcW w:w="3476" w:type="dxa"/>
          </w:tcPr>
          <w:p w14:paraId="79204AF4" w14:textId="77777777" w:rsidR="003A4DEF" w:rsidRDefault="003A4DEF" w:rsidP="00DD6880">
            <w:r>
              <w:t>A Cochrane Systematic Review of computer-based self-management  interventions for adults with type 2 diabetes</w:t>
            </w:r>
          </w:p>
          <w:p w14:paraId="66E85C5D" w14:textId="77777777" w:rsidR="003A4DEF" w:rsidRDefault="003A4DEF" w:rsidP="00DD6880"/>
        </w:tc>
        <w:tc>
          <w:tcPr>
            <w:tcW w:w="2393" w:type="dxa"/>
          </w:tcPr>
          <w:p w14:paraId="7B2C4103" w14:textId="77777777" w:rsidR="003A4DEF" w:rsidRDefault="003A4DEF" w:rsidP="00DD6880">
            <w:r>
              <w:t>Medicine 2.0, London</w:t>
            </w:r>
          </w:p>
        </w:tc>
        <w:tc>
          <w:tcPr>
            <w:tcW w:w="3930" w:type="dxa"/>
          </w:tcPr>
          <w:p w14:paraId="6BC6F923" w14:textId="77777777" w:rsidR="003A4DEF" w:rsidRDefault="003A4DEF" w:rsidP="00DD6880"/>
        </w:tc>
      </w:tr>
      <w:tr w:rsidR="003A4DEF" w14:paraId="014DFC6D" w14:textId="77777777" w:rsidTr="00DD6880">
        <w:trPr>
          <w:jc w:val="center"/>
        </w:trPr>
        <w:tc>
          <w:tcPr>
            <w:tcW w:w="1439" w:type="dxa"/>
          </w:tcPr>
          <w:p w14:paraId="701EE69E" w14:textId="77777777" w:rsidR="003A4DEF" w:rsidRPr="009333C7" w:rsidRDefault="003A4DEF" w:rsidP="00DD6880">
            <w:r w:rsidRPr="009333C7">
              <w:t>Jamie Ross</w:t>
            </w:r>
          </w:p>
        </w:tc>
        <w:tc>
          <w:tcPr>
            <w:tcW w:w="2280" w:type="dxa"/>
          </w:tcPr>
          <w:p w14:paraId="6C823647" w14:textId="77777777" w:rsidR="003A4DEF" w:rsidRPr="009333C7" w:rsidRDefault="003A4DEF" w:rsidP="00DD6880"/>
        </w:tc>
        <w:tc>
          <w:tcPr>
            <w:tcW w:w="1462" w:type="dxa"/>
          </w:tcPr>
          <w:p w14:paraId="5A693DCC" w14:textId="77777777" w:rsidR="003A4DEF" w:rsidRPr="009333C7" w:rsidRDefault="003A4DEF" w:rsidP="00DD6880">
            <w:r w:rsidRPr="009333C7">
              <w:t>January 2014</w:t>
            </w:r>
          </w:p>
        </w:tc>
        <w:tc>
          <w:tcPr>
            <w:tcW w:w="3476" w:type="dxa"/>
          </w:tcPr>
          <w:p w14:paraId="1274ACA1" w14:textId="77777777" w:rsidR="003A4DEF" w:rsidRPr="009333C7" w:rsidRDefault="003A4DEF" w:rsidP="00DD6880">
            <w:r w:rsidRPr="009333C7">
              <w:t>Evaluating the implementation of HeLP-Diabetes within the NHS</w:t>
            </w:r>
          </w:p>
        </w:tc>
        <w:tc>
          <w:tcPr>
            <w:tcW w:w="2393" w:type="dxa"/>
          </w:tcPr>
          <w:p w14:paraId="210F5716" w14:textId="77777777" w:rsidR="003A4DEF" w:rsidRPr="009333C7" w:rsidRDefault="003A4DEF" w:rsidP="00DD6880">
            <w:r w:rsidRPr="009333C7">
              <w:t>Ubi Health Winter School, Puebla, Mexico</w:t>
            </w:r>
          </w:p>
        </w:tc>
        <w:tc>
          <w:tcPr>
            <w:tcW w:w="3930" w:type="dxa"/>
          </w:tcPr>
          <w:p w14:paraId="648C9C1D" w14:textId="77777777" w:rsidR="003A4DEF" w:rsidRDefault="003A4DEF" w:rsidP="00DD6880"/>
        </w:tc>
      </w:tr>
      <w:tr w:rsidR="003A4DEF" w14:paraId="5B9834B0" w14:textId="77777777" w:rsidTr="00DD6880">
        <w:trPr>
          <w:jc w:val="center"/>
        </w:trPr>
        <w:tc>
          <w:tcPr>
            <w:tcW w:w="1439" w:type="dxa"/>
            <w:shd w:val="clear" w:color="auto" w:fill="F2F2F2" w:themeFill="background1" w:themeFillShade="F2"/>
          </w:tcPr>
          <w:p w14:paraId="27D986B0" w14:textId="77777777" w:rsidR="003A4DEF" w:rsidRDefault="003A4DEF" w:rsidP="00DD6880">
            <w:r>
              <w:t>Jamie Ross</w:t>
            </w:r>
          </w:p>
        </w:tc>
        <w:tc>
          <w:tcPr>
            <w:tcW w:w="2280" w:type="dxa"/>
            <w:shd w:val="clear" w:color="auto" w:fill="F2F2F2" w:themeFill="background1" w:themeFillShade="F2"/>
          </w:tcPr>
          <w:p w14:paraId="5F10E468" w14:textId="77777777" w:rsidR="003A4DEF" w:rsidRDefault="003A4DEF" w:rsidP="00DD6880">
            <w:r>
              <w:t>Fiona Stevenson, Charlotte Dack, Kingshuk Pal, Carl May, Susan Michie, Steve Parrott, Elizabeth Murray</w:t>
            </w:r>
          </w:p>
        </w:tc>
        <w:tc>
          <w:tcPr>
            <w:tcW w:w="1462" w:type="dxa"/>
            <w:shd w:val="clear" w:color="auto" w:fill="F2F2F2" w:themeFill="background1" w:themeFillShade="F2"/>
          </w:tcPr>
          <w:p w14:paraId="2617404A" w14:textId="77777777" w:rsidR="003A4DEF" w:rsidRDefault="003A4DEF" w:rsidP="00DD6880">
            <w:r>
              <w:t>February 2014</w:t>
            </w:r>
          </w:p>
        </w:tc>
        <w:tc>
          <w:tcPr>
            <w:tcW w:w="3476" w:type="dxa"/>
            <w:shd w:val="clear" w:color="auto" w:fill="F2F2F2" w:themeFill="background1" w:themeFillShade="F2"/>
          </w:tcPr>
          <w:p w14:paraId="650A1239" w14:textId="77777777" w:rsidR="003A4DEF" w:rsidRDefault="003A4DEF" w:rsidP="00DD6880">
            <w:r>
              <w:t>Evaluating the implementation of HeLP-Diabetes within NHS services: Study protocol.</w:t>
            </w:r>
          </w:p>
        </w:tc>
        <w:tc>
          <w:tcPr>
            <w:tcW w:w="2393" w:type="dxa"/>
            <w:shd w:val="clear" w:color="auto" w:fill="F2F2F2" w:themeFill="background1" w:themeFillShade="F2"/>
          </w:tcPr>
          <w:p w14:paraId="4E6A0F84" w14:textId="77777777" w:rsidR="003A4DEF" w:rsidRDefault="003A4DEF" w:rsidP="00DD6880">
            <w:r>
              <w:t>BMC Health Services Research vol. 14, issue 51</w:t>
            </w:r>
          </w:p>
        </w:tc>
        <w:tc>
          <w:tcPr>
            <w:tcW w:w="3930" w:type="dxa"/>
            <w:shd w:val="clear" w:color="auto" w:fill="F2F2F2" w:themeFill="background1" w:themeFillShade="F2"/>
          </w:tcPr>
          <w:p w14:paraId="55E209A0" w14:textId="77777777" w:rsidR="003A4DEF" w:rsidRDefault="00232133" w:rsidP="00DD6880">
            <w:hyperlink r:id="rId663" w:tgtFrame="_blank" w:history="1">
              <w:r w:rsidR="003A4DEF">
                <w:rPr>
                  <w:rStyle w:val="Hyperlink"/>
                </w:rPr>
                <w:t>http://dx.doi.org/10.1186/1472-6963-14-51</w:t>
              </w:r>
            </w:hyperlink>
          </w:p>
        </w:tc>
      </w:tr>
      <w:tr w:rsidR="003A4DEF" w14:paraId="5AEA1774" w14:textId="77777777" w:rsidTr="00DD6880">
        <w:trPr>
          <w:jc w:val="center"/>
        </w:trPr>
        <w:tc>
          <w:tcPr>
            <w:tcW w:w="1439" w:type="dxa"/>
            <w:shd w:val="clear" w:color="auto" w:fill="auto"/>
          </w:tcPr>
          <w:p w14:paraId="792A1D8C" w14:textId="77777777" w:rsidR="003A4DEF" w:rsidRDefault="003A4DEF" w:rsidP="00DD6880">
            <w:r>
              <w:t>Kingshuk Pal</w:t>
            </w:r>
          </w:p>
        </w:tc>
        <w:tc>
          <w:tcPr>
            <w:tcW w:w="2280" w:type="dxa"/>
            <w:shd w:val="clear" w:color="auto" w:fill="auto"/>
          </w:tcPr>
          <w:p w14:paraId="5FBC8D5A" w14:textId="77777777" w:rsidR="003A4DEF" w:rsidRDefault="003A4DEF" w:rsidP="00DD6880"/>
        </w:tc>
        <w:tc>
          <w:tcPr>
            <w:tcW w:w="1462" w:type="dxa"/>
            <w:shd w:val="clear" w:color="auto" w:fill="auto"/>
          </w:tcPr>
          <w:p w14:paraId="5F879B85" w14:textId="77777777" w:rsidR="003A4DEF" w:rsidRDefault="003A4DEF" w:rsidP="00DD6880">
            <w:r>
              <w:t>June 2014</w:t>
            </w:r>
          </w:p>
        </w:tc>
        <w:tc>
          <w:tcPr>
            <w:tcW w:w="3476" w:type="dxa"/>
            <w:shd w:val="clear" w:color="auto" w:fill="auto"/>
          </w:tcPr>
          <w:p w14:paraId="706637BF" w14:textId="77777777" w:rsidR="003A4DEF" w:rsidRDefault="003A4DEF" w:rsidP="00DD6880">
            <w:r>
              <w:t>Dialogues and impact in digital health: HeLP-Diabetes – an onine self-management intervention for adults with type 2 diabetes.</w:t>
            </w:r>
          </w:p>
        </w:tc>
        <w:tc>
          <w:tcPr>
            <w:tcW w:w="2393" w:type="dxa"/>
            <w:shd w:val="clear" w:color="auto" w:fill="auto"/>
          </w:tcPr>
          <w:p w14:paraId="1C7592F3" w14:textId="77777777" w:rsidR="003A4DEF" w:rsidRDefault="003A4DEF" w:rsidP="00DD6880">
            <w:r>
              <w:t>Digital Health Festival, UCL, London</w:t>
            </w:r>
          </w:p>
        </w:tc>
        <w:tc>
          <w:tcPr>
            <w:tcW w:w="3930" w:type="dxa"/>
            <w:shd w:val="clear" w:color="auto" w:fill="auto"/>
          </w:tcPr>
          <w:p w14:paraId="659331CB" w14:textId="77777777" w:rsidR="003A4DEF" w:rsidRDefault="003A4DEF" w:rsidP="00DD6880"/>
        </w:tc>
      </w:tr>
      <w:tr w:rsidR="003A4DEF" w14:paraId="6ADAE5B6" w14:textId="77777777" w:rsidTr="00DD6880">
        <w:trPr>
          <w:jc w:val="center"/>
        </w:trPr>
        <w:tc>
          <w:tcPr>
            <w:tcW w:w="1439" w:type="dxa"/>
            <w:shd w:val="clear" w:color="auto" w:fill="F2F2F2" w:themeFill="background1" w:themeFillShade="F2"/>
          </w:tcPr>
          <w:p w14:paraId="6192ADC2" w14:textId="77777777" w:rsidR="003A4DEF" w:rsidRDefault="003A4DEF" w:rsidP="00DD6880">
            <w:r>
              <w:t>Kingshuk Pal</w:t>
            </w:r>
          </w:p>
        </w:tc>
        <w:tc>
          <w:tcPr>
            <w:tcW w:w="2280" w:type="dxa"/>
            <w:shd w:val="clear" w:color="auto" w:fill="F2F2F2" w:themeFill="background1" w:themeFillShade="F2"/>
          </w:tcPr>
          <w:p w14:paraId="5320C58A" w14:textId="77777777" w:rsidR="003A4DEF" w:rsidRDefault="003A4DEF" w:rsidP="00DD6880">
            <w:r>
              <w:t>Sophie Eastwood, Susan Michie, Andrew Farmer, Maria Barnard, Richard Peacock, Bindie Wood, Phil Edwards, Elizabeth Murray</w:t>
            </w:r>
          </w:p>
        </w:tc>
        <w:tc>
          <w:tcPr>
            <w:tcW w:w="1462" w:type="dxa"/>
            <w:shd w:val="clear" w:color="auto" w:fill="F2F2F2" w:themeFill="background1" w:themeFillShade="F2"/>
          </w:tcPr>
          <w:p w14:paraId="2B4725B6" w14:textId="77777777" w:rsidR="003A4DEF" w:rsidRDefault="003A4DEF" w:rsidP="00DD6880">
            <w:r>
              <w:t>June 2014</w:t>
            </w:r>
          </w:p>
        </w:tc>
        <w:tc>
          <w:tcPr>
            <w:tcW w:w="3476" w:type="dxa"/>
            <w:shd w:val="clear" w:color="auto" w:fill="F2F2F2" w:themeFill="background1" w:themeFillShade="F2"/>
          </w:tcPr>
          <w:p w14:paraId="637E8424" w14:textId="77777777" w:rsidR="003A4DEF" w:rsidRDefault="003A4DEF" w:rsidP="00DD6880">
            <w:r>
              <w:t>Computer-based interventions to improve self-management in adults with type 2 diabetes: A systematic review and meta-analysis.</w:t>
            </w:r>
          </w:p>
        </w:tc>
        <w:tc>
          <w:tcPr>
            <w:tcW w:w="2393" w:type="dxa"/>
            <w:shd w:val="clear" w:color="auto" w:fill="F2F2F2" w:themeFill="background1" w:themeFillShade="F2"/>
          </w:tcPr>
          <w:p w14:paraId="07A04ECB" w14:textId="77777777" w:rsidR="003A4DEF" w:rsidRDefault="003A4DEF" w:rsidP="00DD6880">
            <w:r>
              <w:t>Diabetes Care , vol. 37, p.1759-1766</w:t>
            </w:r>
          </w:p>
        </w:tc>
        <w:tc>
          <w:tcPr>
            <w:tcW w:w="3930" w:type="dxa"/>
            <w:shd w:val="clear" w:color="auto" w:fill="F2F2F2" w:themeFill="background1" w:themeFillShade="F2"/>
          </w:tcPr>
          <w:p w14:paraId="2BFB82EF" w14:textId="77777777" w:rsidR="003A4DEF" w:rsidRDefault="003A4DEF" w:rsidP="00DD6880">
            <w:r>
              <w:t>10.2337/dc13-1386</w:t>
            </w:r>
          </w:p>
        </w:tc>
      </w:tr>
      <w:tr w:rsidR="003A4DEF" w14:paraId="5450DA46" w14:textId="77777777" w:rsidTr="00DD6880">
        <w:trPr>
          <w:jc w:val="center"/>
        </w:trPr>
        <w:tc>
          <w:tcPr>
            <w:tcW w:w="1439" w:type="dxa"/>
            <w:shd w:val="clear" w:color="auto" w:fill="auto"/>
          </w:tcPr>
          <w:p w14:paraId="6AAB5D9E" w14:textId="77777777" w:rsidR="003A4DEF" w:rsidRPr="00E020DC" w:rsidRDefault="003A4DEF" w:rsidP="00DD6880">
            <w:r w:rsidRPr="00E020DC">
              <w:t>Kingshuk Pal</w:t>
            </w:r>
          </w:p>
        </w:tc>
        <w:tc>
          <w:tcPr>
            <w:tcW w:w="2280" w:type="dxa"/>
            <w:shd w:val="clear" w:color="auto" w:fill="auto"/>
          </w:tcPr>
          <w:p w14:paraId="4B3362D2" w14:textId="77777777" w:rsidR="003A4DEF" w:rsidRPr="00E020DC" w:rsidRDefault="003A4DEF" w:rsidP="00DD6880">
            <w:r w:rsidRPr="00E020DC">
              <w:t>Elizabeth Murray</w:t>
            </w:r>
          </w:p>
        </w:tc>
        <w:tc>
          <w:tcPr>
            <w:tcW w:w="1462" w:type="dxa"/>
            <w:shd w:val="clear" w:color="auto" w:fill="auto"/>
          </w:tcPr>
          <w:p w14:paraId="0D62E5C3" w14:textId="77777777" w:rsidR="003A4DEF" w:rsidRPr="00E020DC" w:rsidRDefault="003A4DEF" w:rsidP="00DD6880">
            <w:r w:rsidRPr="00E020DC">
              <w:t>September 2014</w:t>
            </w:r>
          </w:p>
        </w:tc>
        <w:tc>
          <w:tcPr>
            <w:tcW w:w="3476" w:type="dxa"/>
            <w:shd w:val="clear" w:color="auto" w:fill="auto"/>
          </w:tcPr>
          <w:p w14:paraId="26152AA8" w14:textId="77777777" w:rsidR="003A4DEF" w:rsidRPr="00E020DC" w:rsidRDefault="003A4DEF" w:rsidP="00DD6880">
            <w:r w:rsidRPr="00E020DC">
              <w:t>A Cochrane Systematic Review of computer-based diabetes self-management interventions for adults with type 2 diabetes.</w:t>
            </w:r>
          </w:p>
        </w:tc>
        <w:tc>
          <w:tcPr>
            <w:tcW w:w="2393" w:type="dxa"/>
            <w:shd w:val="clear" w:color="auto" w:fill="auto"/>
          </w:tcPr>
          <w:p w14:paraId="15122715" w14:textId="77777777" w:rsidR="003A4DEF" w:rsidRPr="00E020DC" w:rsidRDefault="003A4DEF" w:rsidP="00DD6880">
            <w:r w:rsidRPr="00E020DC">
              <w:t>NIHR School for Primary Care Research Showcase</w:t>
            </w:r>
          </w:p>
        </w:tc>
        <w:tc>
          <w:tcPr>
            <w:tcW w:w="3930" w:type="dxa"/>
            <w:shd w:val="clear" w:color="auto" w:fill="auto"/>
          </w:tcPr>
          <w:p w14:paraId="7471FF02" w14:textId="77777777" w:rsidR="003A4DEF" w:rsidRDefault="003A4DEF" w:rsidP="00DD6880"/>
        </w:tc>
      </w:tr>
      <w:tr w:rsidR="003A4DEF" w14:paraId="1A38675C" w14:textId="77777777" w:rsidTr="00DD6880">
        <w:trPr>
          <w:jc w:val="center"/>
        </w:trPr>
        <w:tc>
          <w:tcPr>
            <w:tcW w:w="1439" w:type="dxa"/>
            <w:shd w:val="clear" w:color="auto" w:fill="F2F2F2" w:themeFill="background1" w:themeFillShade="F2"/>
          </w:tcPr>
          <w:p w14:paraId="3CD29482" w14:textId="77777777" w:rsidR="003A4DEF" w:rsidRDefault="003A4DEF" w:rsidP="00DD6880">
            <w:r>
              <w:t>Jamie Ross</w:t>
            </w:r>
          </w:p>
        </w:tc>
        <w:tc>
          <w:tcPr>
            <w:tcW w:w="2280" w:type="dxa"/>
            <w:shd w:val="clear" w:color="auto" w:fill="F2F2F2" w:themeFill="background1" w:themeFillShade="F2"/>
          </w:tcPr>
          <w:p w14:paraId="75981A56" w14:textId="77777777" w:rsidR="003A4DEF" w:rsidRDefault="003A4DEF" w:rsidP="00DD6880">
            <w:r>
              <w:t>Fiona Stevenson, Rosa Lau, Elizabeth Murray</w:t>
            </w:r>
          </w:p>
        </w:tc>
        <w:tc>
          <w:tcPr>
            <w:tcW w:w="1462" w:type="dxa"/>
            <w:shd w:val="clear" w:color="auto" w:fill="F2F2F2" w:themeFill="background1" w:themeFillShade="F2"/>
          </w:tcPr>
          <w:p w14:paraId="673750A6" w14:textId="77777777" w:rsidR="003A4DEF" w:rsidRDefault="003A4DEF" w:rsidP="00DD6880">
            <w:r>
              <w:t>January 2015</w:t>
            </w:r>
          </w:p>
        </w:tc>
        <w:tc>
          <w:tcPr>
            <w:tcW w:w="3476" w:type="dxa"/>
            <w:shd w:val="clear" w:color="auto" w:fill="F2F2F2" w:themeFill="background1" w:themeFillShade="F2"/>
          </w:tcPr>
          <w:p w14:paraId="501DD070" w14:textId="77777777" w:rsidR="003A4DEF" w:rsidRDefault="003A4DEF" w:rsidP="00DD6880">
            <w:r>
              <w:t>Exploring the challenges of implementing e-health: A protocol for an update of a systematic review of reviews.</w:t>
            </w:r>
          </w:p>
        </w:tc>
        <w:tc>
          <w:tcPr>
            <w:tcW w:w="2393" w:type="dxa"/>
            <w:shd w:val="clear" w:color="auto" w:fill="F2F2F2" w:themeFill="background1" w:themeFillShade="F2"/>
          </w:tcPr>
          <w:p w14:paraId="22D23441" w14:textId="77777777" w:rsidR="003A4DEF" w:rsidRDefault="003A4DEF" w:rsidP="00DD6880">
            <w:r>
              <w:t>BMJ Open, vol. 5, issue 4</w:t>
            </w:r>
          </w:p>
        </w:tc>
        <w:tc>
          <w:tcPr>
            <w:tcW w:w="3930" w:type="dxa"/>
            <w:shd w:val="clear" w:color="auto" w:fill="F2F2F2" w:themeFill="background1" w:themeFillShade="F2"/>
          </w:tcPr>
          <w:p w14:paraId="752B53BD" w14:textId="77777777" w:rsidR="003A4DEF" w:rsidRDefault="00232133" w:rsidP="00DD6880">
            <w:hyperlink r:id="rId664" w:tgtFrame="_blank" w:history="1">
              <w:r w:rsidR="003A4DEF">
                <w:rPr>
                  <w:rStyle w:val="Hyperlink"/>
                </w:rPr>
                <w:t>http://dx.doi.org/10.1136/bmjopen-2014-006773</w:t>
              </w:r>
            </w:hyperlink>
          </w:p>
        </w:tc>
      </w:tr>
      <w:tr w:rsidR="003A4DEF" w14:paraId="4E29768D" w14:textId="77777777" w:rsidTr="00DD6880">
        <w:trPr>
          <w:jc w:val="center"/>
        </w:trPr>
        <w:tc>
          <w:tcPr>
            <w:tcW w:w="1439" w:type="dxa"/>
            <w:shd w:val="clear" w:color="auto" w:fill="auto"/>
          </w:tcPr>
          <w:p w14:paraId="00E1E4E8" w14:textId="77777777" w:rsidR="003A4DEF" w:rsidRDefault="003A4DEF" w:rsidP="00DD6880">
            <w:r>
              <w:t>Charlotte Dack</w:t>
            </w:r>
          </w:p>
        </w:tc>
        <w:tc>
          <w:tcPr>
            <w:tcW w:w="2280" w:type="dxa"/>
            <w:shd w:val="clear" w:color="auto" w:fill="auto"/>
          </w:tcPr>
          <w:p w14:paraId="75173966" w14:textId="77777777" w:rsidR="003A4DEF" w:rsidRDefault="003A4DEF" w:rsidP="00DD6880">
            <w:r>
              <w:t>Jamie Ross, Kingshuk Pal, Fiona Stevenson, Susan Michie, Elizabeth Murray</w:t>
            </w:r>
          </w:p>
        </w:tc>
        <w:tc>
          <w:tcPr>
            <w:tcW w:w="1462" w:type="dxa"/>
            <w:shd w:val="clear" w:color="auto" w:fill="auto"/>
          </w:tcPr>
          <w:p w14:paraId="1701E2D6" w14:textId="77777777" w:rsidR="003A4DEF" w:rsidRDefault="003A4DEF" w:rsidP="00DD6880">
            <w:r>
              <w:t>February 2015</w:t>
            </w:r>
          </w:p>
        </w:tc>
        <w:tc>
          <w:tcPr>
            <w:tcW w:w="3476" w:type="dxa"/>
            <w:shd w:val="clear" w:color="auto" w:fill="auto"/>
          </w:tcPr>
          <w:p w14:paraId="3E67F672" w14:textId="77777777" w:rsidR="003A4DEF" w:rsidRDefault="003A4DEF" w:rsidP="00DD6880">
            <w:r>
              <w:t>Developing HeLP-Diabetes: An internet self-management intervention for people with type 2 diabetes</w:t>
            </w:r>
          </w:p>
        </w:tc>
        <w:tc>
          <w:tcPr>
            <w:tcW w:w="2393" w:type="dxa"/>
            <w:shd w:val="clear" w:color="auto" w:fill="auto"/>
          </w:tcPr>
          <w:p w14:paraId="356650ED" w14:textId="77777777" w:rsidR="003A4DEF" w:rsidRDefault="003A4DEF" w:rsidP="00DD6880">
            <w:r>
              <w:t>UCL Centre for Behaviour Change Conference</w:t>
            </w:r>
          </w:p>
        </w:tc>
        <w:tc>
          <w:tcPr>
            <w:tcW w:w="3930" w:type="dxa"/>
            <w:shd w:val="clear" w:color="auto" w:fill="auto"/>
          </w:tcPr>
          <w:p w14:paraId="313B61F3" w14:textId="77777777" w:rsidR="003A4DEF" w:rsidRDefault="003A4DEF" w:rsidP="00DD6880"/>
        </w:tc>
      </w:tr>
      <w:tr w:rsidR="003A4DEF" w14:paraId="1790A895" w14:textId="77777777" w:rsidTr="00DD6880">
        <w:trPr>
          <w:jc w:val="center"/>
        </w:trPr>
        <w:tc>
          <w:tcPr>
            <w:tcW w:w="1439" w:type="dxa"/>
            <w:shd w:val="clear" w:color="auto" w:fill="auto"/>
          </w:tcPr>
          <w:p w14:paraId="27B5DFCF" w14:textId="77777777" w:rsidR="003A4DEF" w:rsidRDefault="003A4DEF" w:rsidP="00DD6880">
            <w:r>
              <w:t>Deborah Haworth</w:t>
            </w:r>
          </w:p>
        </w:tc>
        <w:tc>
          <w:tcPr>
            <w:tcW w:w="2280" w:type="dxa"/>
            <w:shd w:val="clear" w:color="auto" w:fill="auto"/>
          </w:tcPr>
          <w:p w14:paraId="0757C0D9" w14:textId="77777777" w:rsidR="003A4DEF" w:rsidRDefault="003A4DEF" w:rsidP="00DD6880">
            <w:r>
              <w:t>Kingshuk Pal, Jamie Ross, Charlotte Dack, Kerstin Modrow, Elizabeth Murray</w:t>
            </w:r>
          </w:p>
        </w:tc>
        <w:tc>
          <w:tcPr>
            <w:tcW w:w="1462" w:type="dxa"/>
            <w:shd w:val="clear" w:color="auto" w:fill="auto"/>
          </w:tcPr>
          <w:p w14:paraId="4C8E0498" w14:textId="77777777" w:rsidR="003A4DEF" w:rsidRDefault="003A4DEF" w:rsidP="00DD6880">
            <w:r>
              <w:t>March 2015</w:t>
            </w:r>
          </w:p>
        </w:tc>
        <w:tc>
          <w:tcPr>
            <w:tcW w:w="3476" w:type="dxa"/>
            <w:shd w:val="clear" w:color="auto" w:fill="auto"/>
          </w:tcPr>
          <w:p w14:paraId="7F532B28" w14:textId="77777777" w:rsidR="003A4DEF" w:rsidRDefault="003A4DEF" w:rsidP="00DD6880">
            <w:r>
              <w:t xml:space="preserve">The HeLP-Diabetes randomised controlled trial: Lessons learnt from a pilot study. </w:t>
            </w:r>
          </w:p>
        </w:tc>
        <w:tc>
          <w:tcPr>
            <w:tcW w:w="2393" w:type="dxa"/>
            <w:shd w:val="clear" w:color="auto" w:fill="auto"/>
          </w:tcPr>
          <w:p w14:paraId="34ABABF9" w14:textId="77777777" w:rsidR="003A4DEF" w:rsidRDefault="003A4DEF" w:rsidP="00DD6880">
            <w:r>
              <w:t>Diabetes UK Professional Conference</w:t>
            </w:r>
          </w:p>
        </w:tc>
        <w:tc>
          <w:tcPr>
            <w:tcW w:w="3930" w:type="dxa"/>
            <w:shd w:val="clear" w:color="auto" w:fill="auto"/>
          </w:tcPr>
          <w:p w14:paraId="38F12E79" w14:textId="77777777" w:rsidR="003A4DEF" w:rsidRDefault="003A4DEF" w:rsidP="00DD6880"/>
        </w:tc>
      </w:tr>
      <w:tr w:rsidR="003A4DEF" w14:paraId="25584C97" w14:textId="77777777" w:rsidTr="00DD6880">
        <w:trPr>
          <w:jc w:val="center"/>
        </w:trPr>
        <w:tc>
          <w:tcPr>
            <w:tcW w:w="1439" w:type="dxa"/>
            <w:shd w:val="clear" w:color="auto" w:fill="auto"/>
          </w:tcPr>
          <w:p w14:paraId="23A020B1" w14:textId="77777777" w:rsidR="003A4DEF" w:rsidRDefault="003A4DEF" w:rsidP="00DD6880">
            <w:r>
              <w:t>Kingshuk Pal</w:t>
            </w:r>
          </w:p>
        </w:tc>
        <w:tc>
          <w:tcPr>
            <w:tcW w:w="2280" w:type="dxa"/>
            <w:shd w:val="clear" w:color="auto" w:fill="auto"/>
          </w:tcPr>
          <w:p w14:paraId="5112E17E" w14:textId="77777777" w:rsidR="003A4DEF" w:rsidRDefault="003A4DEF" w:rsidP="00DD6880"/>
        </w:tc>
        <w:tc>
          <w:tcPr>
            <w:tcW w:w="1462" w:type="dxa"/>
            <w:shd w:val="clear" w:color="auto" w:fill="auto"/>
          </w:tcPr>
          <w:p w14:paraId="5C618BA5" w14:textId="77777777" w:rsidR="003A4DEF" w:rsidRDefault="003A4DEF" w:rsidP="00DD6880">
            <w:r>
              <w:t>March 2015</w:t>
            </w:r>
          </w:p>
        </w:tc>
        <w:tc>
          <w:tcPr>
            <w:tcW w:w="3476" w:type="dxa"/>
            <w:shd w:val="clear" w:color="auto" w:fill="auto"/>
          </w:tcPr>
          <w:p w14:paraId="25370FDC" w14:textId="77777777" w:rsidR="003A4DEF" w:rsidRDefault="003A4DEF" w:rsidP="00DD6880">
            <w:r>
              <w:t>Developing HeLP-Diabetes: Integrating theory and data to create an online self-management programme for adults with type 2 diabetes.</w:t>
            </w:r>
          </w:p>
          <w:p w14:paraId="4C68395F" w14:textId="77777777" w:rsidR="003A4DEF" w:rsidRDefault="003A4DEF" w:rsidP="00DD6880"/>
        </w:tc>
        <w:tc>
          <w:tcPr>
            <w:tcW w:w="2393" w:type="dxa"/>
            <w:shd w:val="clear" w:color="auto" w:fill="auto"/>
          </w:tcPr>
          <w:p w14:paraId="556DD22B" w14:textId="77777777" w:rsidR="003A4DEF" w:rsidRDefault="003A4DEF" w:rsidP="00DD6880">
            <w:r>
              <w:t>Diabetes UK Professional Conference</w:t>
            </w:r>
          </w:p>
        </w:tc>
        <w:tc>
          <w:tcPr>
            <w:tcW w:w="3930" w:type="dxa"/>
            <w:shd w:val="clear" w:color="auto" w:fill="auto"/>
          </w:tcPr>
          <w:p w14:paraId="7124A199" w14:textId="77777777" w:rsidR="003A4DEF" w:rsidRDefault="003A4DEF" w:rsidP="00DD6880"/>
        </w:tc>
      </w:tr>
      <w:tr w:rsidR="003A4DEF" w14:paraId="22440F17" w14:textId="77777777" w:rsidTr="00DD6880">
        <w:trPr>
          <w:jc w:val="center"/>
        </w:trPr>
        <w:tc>
          <w:tcPr>
            <w:tcW w:w="1439" w:type="dxa"/>
            <w:shd w:val="clear" w:color="auto" w:fill="F2F2F2" w:themeFill="background1" w:themeFillShade="F2"/>
          </w:tcPr>
          <w:p w14:paraId="477F06CF" w14:textId="77777777" w:rsidR="003A4DEF" w:rsidRDefault="003A4DEF" w:rsidP="00DD6880">
            <w:r>
              <w:t>Tom Nolan</w:t>
            </w:r>
          </w:p>
        </w:tc>
        <w:tc>
          <w:tcPr>
            <w:tcW w:w="2280" w:type="dxa"/>
            <w:shd w:val="clear" w:color="auto" w:fill="F2F2F2" w:themeFill="background1" w:themeFillShade="F2"/>
          </w:tcPr>
          <w:p w14:paraId="6F3517C0" w14:textId="77777777" w:rsidR="003A4DEF" w:rsidRDefault="003A4DEF" w:rsidP="00DD6880">
            <w:r>
              <w:t>Charlotte Dack, Kingshuk Pal, Fiona Stevenson, Richard Peacock, Mike Pearson, David Spiegelhalter, Michael Sweeting, Elizabeth Murray</w:t>
            </w:r>
          </w:p>
        </w:tc>
        <w:tc>
          <w:tcPr>
            <w:tcW w:w="1462" w:type="dxa"/>
            <w:shd w:val="clear" w:color="auto" w:fill="F2F2F2" w:themeFill="background1" w:themeFillShade="F2"/>
          </w:tcPr>
          <w:p w14:paraId="62DD17CF" w14:textId="77777777" w:rsidR="003A4DEF" w:rsidRDefault="003A4DEF" w:rsidP="00DD6880">
            <w:r>
              <w:t>March 2015</w:t>
            </w:r>
          </w:p>
        </w:tc>
        <w:tc>
          <w:tcPr>
            <w:tcW w:w="3476" w:type="dxa"/>
            <w:shd w:val="clear" w:color="auto" w:fill="F2F2F2" w:themeFill="background1" w:themeFillShade="F2"/>
          </w:tcPr>
          <w:p w14:paraId="56E7522A" w14:textId="77777777" w:rsidR="003A4DEF" w:rsidRDefault="003A4DEF" w:rsidP="00DD6880">
            <w:r>
              <w:t>Patient reactions to a web-based cardiovascular risk calculator in type 2 diabetes: A qualitative study.</w:t>
            </w:r>
          </w:p>
        </w:tc>
        <w:tc>
          <w:tcPr>
            <w:tcW w:w="2393" w:type="dxa"/>
            <w:shd w:val="clear" w:color="auto" w:fill="F2F2F2" w:themeFill="background1" w:themeFillShade="F2"/>
          </w:tcPr>
          <w:p w14:paraId="0347F9AA" w14:textId="77777777" w:rsidR="003A4DEF" w:rsidRDefault="003A4DEF" w:rsidP="00DD6880">
            <w:r>
              <w:t>British Journal of General Practice</w:t>
            </w:r>
          </w:p>
        </w:tc>
        <w:tc>
          <w:tcPr>
            <w:tcW w:w="3930" w:type="dxa"/>
            <w:shd w:val="clear" w:color="auto" w:fill="F2F2F2" w:themeFill="background1" w:themeFillShade="F2"/>
          </w:tcPr>
          <w:p w14:paraId="7B41B184" w14:textId="77777777" w:rsidR="003A4DEF" w:rsidRDefault="003A4DEF" w:rsidP="00DD6880">
            <w:r>
              <w:t>10.3399/bjgp15X683953</w:t>
            </w:r>
          </w:p>
        </w:tc>
      </w:tr>
      <w:tr w:rsidR="003A4DEF" w:rsidRPr="00D502A7" w14:paraId="06E53A2F" w14:textId="77777777" w:rsidTr="00DD6880">
        <w:trPr>
          <w:jc w:val="center"/>
        </w:trPr>
        <w:tc>
          <w:tcPr>
            <w:tcW w:w="1439" w:type="dxa"/>
            <w:shd w:val="clear" w:color="auto" w:fill="F2F2F2" w:themeFill="background1" w:themeFillShade="F2"/>
          </w:tcPr>
          <w:p w14:paraId="2803B29C" w14:textId="77777777" w:rsidR="003A4DEF" w:rsidRDefault="003A4DEF" w:rsidP="00DD6880">
            <w:r>
              <w:t>Ghadah Alkhaldi</w:t>
            </w:r>
          </w:p>
        </w:tc>
        <w:tc>
          <w:tcPr>
            <w:tcW w:w="2280" w:type="dxa"/>
            <w:shd w:val="clear" w:color="auto" w:fill="F2F2F2" w:themeFill="background1" w:themeFillShade="F2"/>
          </w:tcPr>
          <w:p w14:paraId="30E7C890" w14:textId="77777777" w:rsidR="003A4DEF" w:rsidRDefault="003A4DEF" w:rsidP="00DD6880">
            <w:r>
              <w:t>Fiona Hamilton, Rosa Lau, Rosie Webster, Susan Michie, Elizabeth Murray</w:t>
            </w:r>
          </w:p>
        </w:tc>
        <w:tc>
          <w:tcPr>
            <w:tcW w:w="1462" w:type="dxa"/>
            <w:shd w:val="clear" w:color="auto" w:fill="F2F2F2" w:themeFill="background1" w:themeFillShade="F2"/>
          </w:tcPr>
          <w:p w14:paraId="47061780" w14:textId="77777777" w:rsidR="003A4DEF" w:rsidRDefault="003A4DEF" w:rsidP="00DD6880">
            <w:r>
              <w:t>April 2015</w:t>
            </w:r>
          </w:p>
        </w:tc>
        <w:tc>
          <w:tcPr>
            <w:tcW w:w="3476" w:type="dxa"/>
            <w:shd w:val="clear" w:color="auto" w:fill="F2F2F2" w:themeFill="background1" w:themeFillShade="F2"/>
          </w:tcPr>
          <w:p w14:paraId="4FC06583" w14:textId="77777777" w:rsidR="003A4DEF" w:rsidRDefault="003A4DEF" w:rsidP="00DD6880">
            <w:r>
              <w:t>The effectiveness of technology-based strategies to promote engagement with digital interventions: A systematic review protocol.</w:t>
            </w:r>
          </w:p>
        </w:tc>
        <w:tc>
          <w:tcPr>
            <w:tcW w:w="2393" w:type="dxa"/>
            <w:shd w:val="clear" w:color="auto" w:fill="F2F2F2" w:themeFill="background1" w:themeFillShade="F2"/>
          </w:tcPr>
          <w:p w14:paraId="23032E87" w14:textId="77777777" w:rsidR="003A4DEF" w:rsidRDefault="003A4DEF" w:rsidP="00DD6880">
            <w:r>
              <w:t>JMIR Research Protocols, vol. 2, issue 2</w:t>
            </w:r>
          </w:p>
        </w:tc>
        <w:tc>
          <w:tcPr>
            <w:tcW w:w="3930" w:type="dxa"/>
            <w:shd w:val="clear" w:color="auto" w:fill="F2F2F2" w:themeFill="background1" w:themeFillShade="F2"/>
          </w:tcPr>
          <w:p w14:paraId="4C1CC603" w14:textId="77777777" w:rsidR="003A4DEF" w:rsidRPr="00D502A7" w:rsidRDefault="003A4DEF" w:rsidP="00DD6880">
            <w:r w:rsidRPr="00D502A7">
              <w:rPr>
                <w:rFonts w:cs="Times New Roman"/>
                <w:szCs w:val="20"/>
              </w:rPr>
              <w:t>10.2196/resprot.3990</w:t>
            </w:r>
          </w:p>
        </w:tc>
      </w:tr>
      <w:tr w:rsidR="003A4DEF" w14:paraId="4E50B3B3" w14:textId="77777777" w:rsidTr="00DD6880">
        <w:trPr>
          <w:jc w:val="center"/>
        </w:trPr>
        <w:tc>
          <w:tcPr>
            <w:tcW w:w="1439" w:type="dxa"/>
            <w:shd w:val="clear" w:color="auto" w:fill="auto"/>
          </w:tcPr>
          <w:p w14:paraId="22F5CF6E" w14:textId="77777777" w:rsidR="003A4DEF" w:rsidRDefault="003A4DEF" w:rsidP="00DD6880">
            <w:r>
              <w:t>Jamie Ross</w:t>
            </w:r>
          </w:p>
        </w:tc>
        <w:tc>
          <w:tcPr>
            <w:tcW w:w="2280" w:type="dxa"/>
            <w:shd w:val="clear" w:color="auto" w:fill="auto"/>
          </w:tcPr>
          <w:p w14:paraId="4B2364D6" w14:textId="77777777" w:rsidR="003A4DEF" w:rsidRDefault="003A4DEF" w:rsidP="00DD6880">
            <w:r>
              <w:t>Fiona Stevenson, Kingshuk Pal, Kerstin Modrow, Elizabeth Murray</w:t>
            </w:r>
          </w:p>
        </w:tc>
        <w:tc>
          <w:tcPr>
            <w:tcW w:w="1462" w:type="dxa"/>
            <w:shd w:val="clear" w:color="auto" w:fill="auto"/>
          </w:tcPr>
          <w:p w14:paraId="27E03039" w14:textId="77777777" w:rsidR="003A4DEF" w:rsidRDefault="003A4DEF" w:rsidP="00DD6880">
            <w:r>
              <w:t>May 2015</w:t>
            </w:r>
          </w:p>
        </w:tc>
        <w:tc>
          <w:tcPr>
            <w:tcW w:w="3476" w:type="dxa"/>
            <w:shd w:val="clear" w:color="auto" w:fill="auto"/>
          </w:tcPr>
          <w:p w14:paraId="5EA6C350" w14:textId="77777777" w:rsidR="003A4DEF" w:rsidRDefault="003A4DEF" w:rsidP="00DD6880">
            <w:r>
              <w:t>Evaluating the implementation of HeLP-Diabetes within the NHS.</w:t>
            </w:r>
          </w:p>
        </w:tc>
        <w:tc>
          <w:tcPr>
            <w:tcW w:w="2393" w:type="dxa"/>
            <w:shd w:val="clear" w:color="auto" w:fill="auto"/>
          </w:tcPr>
          <w:p w14:paraId="3E9FAE47" w14:textId="77777777" w:rsidR="003A4DEF" w:rsidRDefault="003A4DEF" w:rsidP="00DD6880">
            <w:r>
              <w:t>5</w:t>
            </w:r>
            <w:r w:rsidRPr="003A711A">
              <w:rPr>
                <w:vertAlign w:val="superscript"/>
              </w:rPr>
              <w:t>th</w:t>
            </w:r>
            <w:r>
              <w:t xml:space="preserve"> International Conference on Digital Health, Florence Italy</w:t>
            </w:r>
          </w:p>
        </w:tc>
        <w:tc>
          <w:tcPr>
            <w:tcW w:w="3930" w:type="dxa"/>
            <w:shd w:val="clear" w:color="auto" w:fill="auto"/>
          </w:tcPr>
          <w:p w14:paraId="0EEDA7F2" w14:textId="77777777" w:rsidR="003A4DEF" w:rsidRDefault="003A4DEF" w:rsidP="00DD6880"/>
        </w:tc>
      </w:tr>
      <w:tr w:rsidR="003A4DEF" w14:paraId="1D1BB50D" w14:textId="77777777" w:rsidTr="00DD6880">
        <w:trPr>
          <w:jc w:val="center"/>
        </w:trPr>
        <w:tc>
          <w:tcPr>
            <w:tcW w:w="1439" w:type="dxa"/>
            <w:shd w:val="clear" w:color="auto" w:fill="auto"/>
          </w:tcPr>
          <w:p w14:paraId="090AAA21" w14:textId="77777777" w:rsidR="003A4DEF" w:rsidRDefault="003A4DEF" w:rsidP="00DD6880">
            <w:r>
              <w:t>Jamie Ross</w:t>
            </w:r>
          </w:p>
        </w:tc>
        <w:tc>
          <w:tcPr>
            <w:tcW w:w="2280" w:type="dxa"/>
            <w:shd w:val="clear" w:color="auto" w:fill="auto"/>
          </w:tcPr>
          <w:p w14:paraId="792D6E21" w14:textId="77777777" w:rsidR="003A4DEF" w:rsidRDefault="003A4DEF" w:rsidP="00DD6880">
            <w:r>
              <w:t>Fiona Stevenson, Kingshuk Pal, Kerstin Modrow, Elizabeth Murray</w:t>
            </w:r>
          </w:p>
        </w:tc>
        <w:tc>
          <w:tcPr>
            <w:tcW w:w="1462" w:type="dxa"/>
            <w:shd w:val="clear" w:color="auto" w:fill="auto"/>
          </w:tcPr>
          <w:p w14:paraId="5EE6E664" w14:textId="77777777" w:rsidR="003A4DEF" w:rsidRDefault="003A4DEF" w:rsidP="00DD6880">
            <w:r>
              <w:t>July 2015</w:t>
            </w:r>
          </w:p>
        </w:tc>
        <w:tc>
          <w:tcPr>
            <w:tcW w:w="3476" w:type="dxa"/>
            <w:shd w:val="clear" w:color="auto" w:fill="auto"/>
          </w:tcPr>
          <w:p w14:paraId="5B2174A6" w14:textId="77777777" w:rsidR="003A4DEF" w:rsidRDefault="003A4DEF" w:rsidP="00DD6880">
            <w:r>
              <w:t>Evaluating the implementation of HeLP-Diabetes within the NHS.</w:t>
            </w:r>
          </w:p>
        </w:tc>
        <w:tc>
          <w:tcPr>
            <w:tcW w:w="2393" w:type="dxa"/>
            <w:shd w:val="clear" w:color="auto" w:fill="auto"/>
          </w:tcPr>
          <w:p w14:paraId="2D84FAD8" w14:textId="77777777" w:rsidR="003A4DEF" w:rsidRDefault="003A4DEF" w:rsidP="00DD6880">
            <w:r>
              <w:t>HSRN Symposium, Nottingham</w:t>
            </w:r>
          </w:p>
        </w:tc>
        <w:tc>
          <w:tcPr>
            <w:tcW w:w="3930" w:type="dxa"/>
            <w:shd w:val="clear" w:color="auto" w:fill="auto"/>
          </w:tcPr>
          <w:p w14:paraId="6197F194" w14:textId="77777777" w:rsidR="003A4DEF" w:rsidRDefault="003A4DEF" w:rsidP="00DD6880"/>
        </w:tc>
      </w:tr>
      <w:tr w:rsidR="003A4DEF" w14:paraId="595EFF07" w14:textId="77777777" w:rsidTr="00DD6880">
        <w:trPr>
          <w:jc w:val="center"/>
        </w:trPr>
        <w:tc>
          <w:tcPr>
            <w:tcW w:w="1439" w:type="dxa"/>
            <w:shd w:val="clear" w:color="auto" w:fill="F2F2F2" w:themeFill="background1" w:themeFillShade="F2"/>
          </w:tcPr>
          <w:p w14:paraId="4AFD77FB" w14:textId="77777777" w:rsidR="003A4DEF" w:rsidRDefault="003A4DEF" w:rsidP="00DD6880">
            <w:r>
              <w:t>Elizabeth Murray</w:t>
            </w:r>
          </w:p>
        </w:tc>
        <w:tc>
          <w:tcPr>
            <w:tcW w:w="2280" w:type="dxa"/>
            <w:shd w:val="clear" w:color="auto" w:fill="F2F2F2" w:themeFill="background1" w:themeFillShade="F2"/>
          </w:tcPr>
          <w:p w14:paraId="78F0C43A" w14:textId="77777777" w:rsidR="003A4DEF" w:rsidRDefault="003A4DEF" w:rsidP="00DD6880">
            <w:r>
              <w:t>Charlotte Dack, Maria Barnard, Andrew Farmer, Jinshuo Li, Susan Michie, Kingshuk Pal, Steve Parrott, Jamie Ross, Michael Sweeting, Bindie Wood, Lucy Yardley</w:t>
            </w:r>
          </w:p>
        </w:tc>
        <w:tc>
          <w:tcPr>
            <w:tcW w:w="1462" w:type="dxa"/>
            <w:shd w:val="clear" w:color="auto" w:fill="F2F2F2" w:themeFill="background1" w:themeFillShade="F2"/>
          </w:tcPr>
          <w:p w14:paraId="47A4E26D" w14:textId="77777777" w:rsidR="003A4DEF" w:rsidRDefault="003A4DEF" w:rsidP="00DD6880">
            <w:r>
              <w:t>December 2015</w:t>
            </w:r>
          </w:p>
        </w:tc>
        <w:tc>
          <w:tcPr>
            <w:tcW w:w="3476" w:type="dxa"/>
            <w:shd w:val="clear" w:color="auto" w:fill="F2F2F2" w:themeFill="background1" w:themeFillShade="F2"/>
          </w:tcPr>
          <w:p w14:paraId="1B8F4518" w14:textId="77777777" w:rsidR="003A4DEF" w:rsidRDefault="003A4DEF" w:rsidP="00DD6880">
            <w:r>
              <w:t>HeLP-Diabetes: Randomised controlled trial protocol.</w:t>
            </w:r>
          </w:p>
        </w:tc>
        <w:tc>
          <w:tcPr>
            <w:tcW w:w="2393" w:type="dxa"/>
            <w:shd w:val="clear" w:color="auto" w:fill="F2F2F2" w:themeFill="background1" w:themeFillShade="F2"/>
          </w:tcPr>
          <w:p w14:paraId="625A66DC" w14:textId="77777777" w:rsidR="003A4DEF" w:rsidRDefault="003A4DEF" w:rsidP="00DD6880">
            <w:r>
              <w:t>BMC Health Services Research, vol. 15</w:t>
            </w:r>
          </w:p>
        </w:tc>
        <w:tc>
          <w:tcPr>
            <w:tcW w:w="3930" w:type="dxa"/>
            <w:shd w:val="clear" w:color="auto" w:fill="F2F2F2" w:themeFill="background1" w:themeFillShade="F2"/>
          </w:tcPr>
          <w:p w14:paraId="4128E827" w14:textId="77777777" w:rsidR="003A4DEF" w:rsidRDefault="003A4DEF" w:rsidP="00DD6880">
            <w:r>
              <w:t>10.1186/s12913-015-1246-9</w:t>
            </w:r>
          </w:p>
        </w:tc>
      </w:tr>
      <w:tr w:rsidR="003A4DEF" w14:paraId="75FE6F49" w14:textId="77777777" w:rsidTr="00DD6880">
        <w:trPr>
          <w:jc w:val="center"/>
        </w:trPr>
        <w:tc>
          <w:tcPr>
            <w:tcW w:w="1439" w:type="dxa"/>
            <w:shd w:val="clear" w:color="auto" w:fill="auto"/>
          </w:tcPr>
          <w:p w14:paraId="2C6A87BC" w14:textId="77777777" w:rsidR="003A4DEF" w:rsidRDefault="003A4DEF" w:rsidP="00DD6880">
            <w:r>
              <w:t>Elizabeth Murray</w:t>
            </w:r>
          </w:p>
        </w:tc>
        <w:tc>
          <w:tcPr>
            <w:tcW w:w="2280" w:type="dxa"/>
            <w:shd w:val="clear" w:color="auto" w:fill="auto"/>
          </w:tcPr>
          <w:p w14:paraId="0DE6091F" w14:textId="77777777" w:rsidR="003A4DEF" w:rsidRDefault="003A4DEF" w:rsidP="00DD6880">
            <w:r>
              <w:t>Kingshuk Pal, Helen Gibson, Orla O’Donnell, Niccy Whitaker, Woolf van Silver</w:t>
            </w:r>
          </w:p>
        </w:tc>
        <w:tc>
          <w:tcPr>
            <w:tcW w:w="1462" w:type="dxa"/>
            <w:shd w:val="clear" w:color="auto" w:fill="auto"/>
          </w:tcPr>
          <w:p w14:paraId="4CF8AB39" w14:textId="77777777" w:rsidR="003A4DEF" w:rsidRDefault="003A4DEF" w:rsidP="00DD6880">
            <w:r>
              <w:t>December 2015</w:t>
            </w:r>
          </w:p>
        </w:tc>
        <w:tc>
          <w:tcPr>
            <w:tcW w:w="3476" w:type="dxa"/>
            <w:shd w:val="clear" w:color="auto" w:fill="auto"/>
          </w:tcPr>
          <w:p w14:paraId="7ACD960D" w14:textId="77777777" w:rsidR="003A4DEF" w:rsidRDefault="003A4DEF" w:rsidP="00DD6880">
            <w:r>
              <w:t>HeLP-Diabetes Dissemination video.</w:t>
            </w:r>
          </w:p>
        </w:tc>
        <w:tc>
          <w:tcPr>
            <w:tcW w:w="2393" w:type="dxa"/>
            <w:shd w:val="clear" w:color="auto" w:fill="auto"/>
          </w:tcPr>
          <w:p w14:paraId="3C026397" w14:textId="77777777" w:rsidR="003A4DEF" w:rsidRDefault="003A4DEF" w:rsidP="00DD6880">
            <w:r>
              <w:t xml:space="preserve">ITN/NHS Alliance </w:t>
            </w:r>
          </w:p>
        </w:tc>
        <w:tc>
          <w:tcPr>
            <w:tcW w:w="3930" w:type="dxa"/>
            <w:shd w:val="clear" w:color="auto" w:fill="auto"/>
          </w:tcPr>
          <w:p w14:paraId="42B35CDD" w14:textId="77777777" w:rsidR="003A4DEF" w:rsidRDefault="003A4DEF" w:rsidP="00DD6880"/>
        </w:tc>
      </w:tr>
      <w:tr w:rsidR="003A4DEF" w14:paraId="313A2C7B" w14:textId="77777777" w:rsidTr="00DD6880">
        <w:trPr>
          <w:jc w:val="center"/>
        </w:trPr>
        <w:tc>
          <w:tcPr>
            <w:tcW w:w="1439" w:type="dxa"/>
            <w:shd w:val="clear" w:color="auto" w:fill="F2F2F2" w:themeFill="background1" w:themeFillShade="F2"/>
          </w:tcPr>
          <w:p w14:paraId="3D003E07" w14:textId="77777777" w:rsidR="003A4DEF" w:rsidRDefault="003A4DEF" w:rsidP="00DD6880">
            <w:r>
              <w:t>Megan Hofman</w:t>
            </w:r>
          </w:p>
        </w:tc>
        <w:tc>
          <w:tcPr>
            <w:tcW w:w="2280" w:type="dxa"/>
            <w:shd w:val="clear" w:color="auto" w:fill="F2F2F2" w:themeFill="background1" w:themeFillShade="F2"/>
          </w:tcPr>
          <w:p w14:paraId="4D586BC8" w14:textId="77777777" w:rsidR="003A4DEF" w:rsidRDefault="003A4DEF" w:rsidP="00DD6880">
            <w:r>
              <w:t>Charlotte Dack, Chris Barker, Elizabeth Murray</w:t>
            </w:r>
          </w:p>
        </w:tc>
        <w:tc>
          <w:tcPr>
            <w:tcW w:w="1462" w:type="dxa"/>
            <w:shd w:val="clear" w:color="auto" w:fill="F2F2F2" w:themeFill="background1" w:themeFillShade="F2"/>
          </w:tcPr>
          <w:p w14:paraId="542BBE4F" w14:textId="77777777" w:rsidR="003A4DEF" w:rsidRDefault="003A4DEF" w:rsidP="00DD6880">
            <w:r>
              <w:t>January 2016</w:t>
            </w:r>
          </w:p>
        </w:tc>
        <w:tc>
          <w:tcPr>
            <w:tcW w:w="3476" w:type="dxa"/>
            <w:shd w:val="clear" w:color="auto" w:fill="F2F2F2" w:themeFill="background1" w:themeFillShade="F2"/>
          </w:tcPr>
          <w:p w14:paraId="2D30B0B2" w14:textId="77777777" w:rsidR="003A4DEF" w:rsidRDefault="003A4DEF" w:rsidP="00DD6880">
            <w:r>
              <w:t>The impact of an internet-based self-management intervention (HeLP-Diabetes) on the psychological well-being of adults with type 2 diabetes: A mixed-method cohort study.</w:t>
            </w:r>
          </w:p>
        </w:tc>
        <w:tc>
          <w:tcPr>
            <w:tcW w:w="2393" w:type="dxa"/>
            <w:shd w:val="clear" w:color="auto" w:fill="F2F2F2" w:themeFill="background1" w:themeFillShade="F2"/>
          </w:tcPr>
          <w:p w14:paraId="3FF767E4" w14:textId="77777777" w:rsidR="003A4DEF" w:rsidRDefault="003A4DEF" w:rsidP="00DD6880">
            <w:r>
              <w:t>Journal of Diabetes Research, vol. 15</w:t>
            </w:r>
          </w:p>
        </w:tc>
        <w:tc>
          <w:tcPr>
            <w:tcW w:w="3930" w:type="dxa"/>
            <w:shd w:val="clear" w:color="auto" w:fill="F2F2F2" w:themeFill="background1" w:themeFillShade="F2"/>
          </w:tcPr>
          <w:p w14:paraId="11597DC2" w14:textId="77777777" w:rsidR="003A4DEF" w:rsidRDefault="00232133" w:rsidP="00DD6880">
            <w:hyperlink r:id="rId665" w:tgtFrame="_blank" w:history="1">
              <w:r w:rsidR="003A4DEF">
                <w:rPr>
                  <w:rStyle w:val="Hyperlink"/>
                </w:rPr>
                <w:t>http://dx.doi.org/10.1155/2016/1476384</w:t>
              </w:r>
            </w:hyperlink>
          </w:p>
        </w:tc>
      </w:tr>
      <w:tr w:rsidR="003A4DEF" w14:paraId="392E08F6" w14:textId="77777777" w:rsidTr="00DD6880">
        <w:trPr>
          <w:jc w:val="center"/>
        </w:trPr>
        <w:tc>
          <w:tcPr>
            <w:tcW w:w="1439" w:type="dxa"/>
            <w:shd w:val="clear" w:color="auto" w:fill="F2F2F2" w:themeFill="background1" w:themeFillShade="F2"/>
          </w:tcPr>
          <w:p w14:paraId="1FC93C95" w14:textId="77777777" w:rsidR="003A4DEF" w:rsidRDefault="003A4DEF" w:rsidP="00DD6880">
            <w:r>
              <w:t>Ghadah Alkhaldi</w:t>
            </w:r>
          </w:p>
        </w:tc>
        <w:tc>
          <w:tcPr>
            <w:tcW w:w="2280" w:type="dxa"/>
            <w:shd w:val="clear" w:color="auto" w:fill="F2F2F2" w:themeFill="background1" w:themeFillShade="F2"/>
          </w:tcPr>
          <w:p w14:paraId="0625E810" w14:textId="77777777" w:rsidR="003A4DEF" w:rsidRDefault="003A4DEF" w:rsidP="00DD6880">
            <w:r>
              <w:t>Fiona Hamilton, Rosa Lau, Rosie Webster, Susan Michie, Elizabeth Murray</w:t>
            </w:r>
          </w:p>
        </w:tc>
        <w:tc>
          <w:tcPr>
            <w:tcW w:w="1462" w:type="dxa"/>
            <w:shd w:val="clear" w:color="auto" w:fill="F2F2F2" w:themeFill="background1" w:themeFillShade="F2"/>
          </w:tcPr>
          <w:p w14:paraId="77446FAC" w14:textId="77777777" w:rsidR="003A4DEF" w:rsidRDefault="003A4DEF" w:rsidP="00DD6880">
            <w:r>
              <w:t>January 2016</w:t>
            </w:r>
          </w:p>
        </w:tc>
        <w:tc>
          <w:tcPr>
            <w:tcW w:w="3476" w:type="dxa"/>
            <w:shd w:val="clear" w:color="auto" w:fill="F2F2F2" w:themeFill="background1" w:themeFillShade="F2"/>
          </w:tcPr>
          <w:p w14:paraId="177D0CBA" w14:textId="77777777" w:rsidR="003A4DEF" w:rsidRDefault="003A4DEF" w:rsidP="00DD6880">
            <w:r>
              <w:t>The effectiveness of prompts to promote engagement with digital interventions: A systematic review.</w:t>
            </w:r>
          </w:p>
        </w:tc>
        <w:tc>
          <w:tcPr>
            <w:tcW w:w="2393" w:type="dxa"/>
            <w:shd w:val="clear" w:color="auto" w:fill="F2F2F2" w:themeFill="background1" w:themeFillShade="F2"/>
          </w:tcPr>
          <w:p w14:paraId="335DFCFC" w14:textId="77777777" w:rsidR="003A4DEF" w:rsidRDefault="003A4DEF" w:rsidP="00DD6880">
            <w:r>
              <w:t>Journal of Medical Internet Research, vol.18, issue 1</w:t>
            </w:r>
          </w:p>
        </w:tc>
        <w:tc>
          <w:tcPr>
            <w:tcW w:w="3930" w:type="dxa"/>
            <w:shd w:val="clear" w:color="auto" w:fill="F2F2F2" w:themeFill="background1" w:themeFillShade="F2"/>
          </w:tcPr>
          <w:p w14:paraId="37BF18FA" w14:textId="77777777" w:rsidR="003A4DEF" w:rsidRDefault="00232133" w:rsidP="00DD6880">
            <w:hyperlink r:id="rId666" w:history="1">
              <w:r w:rsidR="003A4DEF">
                <w:rPr>
                  <w:rStyle w:val="Hyperlink"/>
                </w:rPr>
                <w:t>10.2196/jmir.4790</w:t>
              </w:r>
            </w:hyperlink>
          </w:p>
        </w:tc>
      </w:tr>
      <w:tr w:rsidR="003A4DEF" w14:paraId="5121BDF6" w14:textId="77777777" w:rsidTr="00DD6880">
        <w:trPr>
          <w:trHeight w:val="1055"/>
          <w:jc w:val="center"/>
        </w:trPr>
        <w:tc>
          <w:tcPr>
            <w:tcW w:w="1439" w:type="dxa"/>
            <w:shd w:val="clear" w:color="auto" w:fill="auto"/>
          </w:tcPr>
          <w:p w14:paraId="361A8C8D" w14:textId="77777777" w:rsidR="003A4DEF" w:rsidRDefault="003A4DEF" w:rsidP="00DD6880">
            <w:r>
              <w:t>Jamie Ross</w:t>
            </w:r>
          </w:p>
        </w:tc>
        <w:tc>
          <w:tcPr>
            <w:tcW w:w="2280" w:type="dxa"/>
            <w:shd w:val="clear" w:color="auto" w:fill="auto"/>
          </w:tcPr>
          <w:p w14:paraId="338EC621" w14:textId="77777777" w:rsidR="003A4DEF" w:rsidRDefault="003A4DEF" w:rsidP="00DD6880">
            <w:r>
              <w:t>Fiona Stevenson, Kingshuk Pal, Kerstin Modrow, Elizabeth Murray</w:t>
            </w:r>
          </w:p>
        </w:tc>
        <w:tc>
          <w:tcPr>
            <w:tcW w:w="1462" w:type="dxa"/>
            <w:shd w:val="clear" w:color="auto" w:fill="auto"/>
          </w:tcPr>
          <w:p w14:paraId="0753AFB7" w14:textId="77777777" w:rsidR="003A4DEF" w:rsidRDefault="003A4DEF" w:rsidP="00DD6880">
            <w:r>
              <w:t>January 2016</w:t>
            </w:r>
          </w:p>
        </w:tc>
        <w:tc>
          <w:tcPr>
            <w:tcW w:w="3476" w:type="dxa"/>
            <w:shd w:val="clear" w:color="auto" w:fill="auto"/>
          </w:tcPr>
          <w:p w14:paraId="3088BD26" w14:textId="77777777" w:rsidR="003A4DEF" w:rsidRDefault="003A4DEF" w:rsidP="00DD6880">
            <w:r>
              <w:t>Evaluating the implementation of an internet self-management programme for type 2 diabetes within the NHS.</w:t>
            </w:r>
          </w:p>
        </w:tc>
        <w:tc>
          <w:tcPr>
            <w:tcW w:w="2393" w:type="dxa"/>
            <w:shd w:val="clear" w:color="auto" w:fill="auto"/>
          </w:tcPr>
          <w:p w14:paraId="08CD2117" w14:textId="77777777" w:rsidR="003A4DEF" w:rsidRDefault="003A4DEF" w:rsidP="00DD6880">
            <w:r>
              <w:t>Madingley Society for Academic Primary Care conference, Cambridge</w:t>
            </w:r>
          </w:p>
        </w:tc>
        <w:tc>
          <w:tcPr>
            <w:tcW w:w="3930" w:type="dxa"/>
            <w:shd w:val="clear" w:color="auto" w:fill="auto"/>
          </w:tcPr>
          <w:p w14:paraId="407B315E" w14:textId="77777777" w:rsidR="003A4DEF" w:rsidRDefault="003A4DEF" w:rsidP="00DD6880"/>
        </w:tc>
      </w:tr>
      <w:tr w:rsidR="003A4DEF" w14:paraId="419ED95D" w14:textId="77777777" w:rsidTr="00DD6880">
        <w:trPr>
          <w:trHeight w:val="1055"/>
          <w:jc w:val="center"/>
        </w:trPr>
        <w:tc>
          <w:tcPr>
            <w:tcW w:w="1439" w:type="dxa"/>
            <w:shd w:val="clear" w:color="auto" w:fill="auto"/>
          </w:tcPr>
          <w:p w14:paraId="168165E7" w14:textId="77777777" w:rsidR="003A4DEF" w:rsidRDefault="003A4DEF" w:rsidP="00DD6880">
            <w:r>
              <w:t>Kingshuk Pal</w:t>
            </w:r>
          </w:p>
        </w:tc>
        <w:tc>
          <w:tcPr>
            <w:tcW w:w="2280" w:type="dxa"/>
            <w:shd w:val="clear" w:color="auto" w:fill="auto"/>
          </w:tcPr>
          <w:p w14:paraId="7D2F1918" w14:textId="77777777" w:rsidR="003A4DEF" w:rsidRDefault="003A4DEF" w:rsidP="00DD6880"/>
        </w:tc>
        <w:tc>
          <w:tcPr>
            <w:tcW w:w="1462" w:type="dxa"/>
            <w:shd w:val="clear" w:color="auto" w:fill="auto"/>
          </w:tcPr>
          <w:p w14:paraId="12E2A72E" w14:textId="77777777" w:rsidR="003A4DEF" w:rsidRDefault="003A4DEF" w:rsidP="00DD6880">
            <w:r>
              <w:t>January 2016</w:t>
            </w:r>
          </w:p>
        </w:tc>
        <w:tc>
          <w:tcPr>
            <w:tcW w:w="3476" w:type="dxa"/>
            <w:shd w:val="clear" w:color="auto" w:fill="auto"/>
          </w:tcPr>
          <w:p w14:paraId="1C34541F" w14:textId="77777777" w:rsidR="003A4DEF" w:rsidRDefault="003A4DEF" w:rsidP="00DD6880">
            <w:r>
              <w:t>Sense and Sensibility: Is building a complex intervention science or art? Using theory and data to design HeLP-Diabetes: A new on-line self-management programme for adults with type 2 diabetes.</w:t>
            </w:r>
          </w:p>
        </w:tc>
        <w:tc>
          <w:tcPr>
            <w:tcW w:w="2393" w:type="dxa"/>
            <w:shd w:val="clear" w:color="auto" w:fill="auto"/>
          </w:tcPr>
          <w:p w14:paraId="1E8BFCE2" w14:textId="77777777" w:rsidR="003A4DEF" w:rsidRDefault="003A4DEF" w:rsidP="00DD6880">
            <w:r>
              <w:t>Madingley Society for Academic Primary Care conference, Cambridge</w:t>
            </w:r>
          </w:p>
        </w:tc>
        <w:tc>
          <w:tcPr>
            <w:tcW w:w="3930" w:type="dxa"/>
            <w:shd w:val="clear" w:color="auto" w:fill="auto"/>
          </w:tcPr>
          <w:p w14:paraId="7B7138D9" w14:textId="77777777" w:rsidR="003A4DEF" w:rsidRDefault="003A4DEF" w:rsidP="00DD6880"/>
        </w:tc>
      </w:tr>
      <w:tr w:rsidR="003A4DEF" w14:paraId="59ADFCE9" w14:textId="77777777" w:rsidTr="00DD6880">
        <w:trPr>
          <w:trHeight w:val="587"/>
          <w:jc w:val="center"/>
        </w:trPr>
        <w:tc>
          <w:tcPr>
            <w:tcW w:w="1439" w:type="dxa"/>
            <w:shd w:val="clear" w:color="auto" w:fill="auto"/>
          </w:tcPr>
          <w:p w14:paraId="06059A48" w14:textId="77777777" w:rsidR="003A4DEF" w:rsidRDefault="003A4DEF" w:rsidP="00DD6880">
            <w:r>
              <w:t>Kingshuk Pal</w:t>
            </w:r>
          </w:p>
        </w:tc>
        <w:tc>
          <w:tcPr>
            <w:tcW w:w="2280" w:type="dxa"/>
            <w:shd w:val="clear" w:color="auto" w:fill="auto"/>
          </w:tcPr>
          <w:p w14:paraId="1FFC794D" w14:textId="77777777" w:rsidR="003A4DEF" w:rsidRDefault="003A4DEF" w:rsidP="00DD6880">
            <w:r>
              <w:t>Rebecca Owen</w:t>
            </w:r>
          </w:p>
        </w:tc>
        <w:tc>
          <w:tcPr>
            <w:tcW w:w="1462" w:type="dxa"/>
            <w:shd w:val="clear" w:color="auto" w:fill="auto"/>
          </w:tcPr>
          <w:p w14:paraId="33C63AD7" w14:textId="77777777" w:rsidR="003A4DEF" w:rsidRDefault="003A4DEF" w:rsidP="00DD6880"/>
        </w:tc>
        <w:tc>
          <w:tcPr>
            <w:tcW w:w="3476" w:type="dxa"/>
            <w:shd w:val="clear" w:color="auto" w:fill="auto"/>
          </w:tcPr>
          <w:p w14:paraId="56CC28F7" w14:textId="77777777" w:rsidR="003A4DEF" w:rsidRDefault="003A4DEF" w:rsidP="00DD6880">
            <w:r>
              <w:t>HeLP-Diabetes – A recipe for success</w:t>
            </w:r>
          </w:p>
        </w:tc>
        <w:tc>
          <w:tcPr>
            <w:tcW w:w="2393" w:type="dxa"/>
            <w:shd w:val="clear" w:color="auto" w:fill="auto"/>
          </w:tcPr>
          <w:p w14:paraId="714C63EB" w14:textId="77777777" w:rsidR="003A4DEF" w:rsidRDefault="003A4DEF" w:rsidP="00DD6880">
            <w:r>
              <w:t>Diabetes UK 2016</w:t>
            </w:r>
          </w:p>
        </w:tc>
        <w:tc>
          <w:tcPr>
            <w:tcW w:w="3930" w:type="dxa"/>
            <w:shd w:val="clear" w:color="auto" w:fill="auto"/>
          </w:tcPr>
          <w:p w14:paraId="1AA2268F" w14:textId="77777777" w:rsidR="003A4DEF" w:rsidRDefault="003A4DEF" w:rsidP="00DD6880"/>
        </w:tc>
      </w:tr>
      <w:tr w:rsidR="003A4DEF" w14:paraId="45D4E8A1" w14:textId="77777777" w:rsidTr="00DD6880">
        <w:trPr>
          <w:trHeight w:val="836"/>
          <w:jc w:val="center"/>
        </w:trPr>
        <w:tc>
          <w:tcPr>
            <w:tcW w:w="1439" w:type="dxa"/>
            <w:shd w:val="clear" w:color="auto" w:fill="auto"/>
          </w:tcPr>
          <w:p w14:paraId="02CC62FF" w14:textId="77777777" w:rsidR="003A4DEF" w:rsidRDefault="003A4DEF" w:rsidP="00DD6880">
            <w:r>
              <w:t>Kingshuk Pal</w:t>
            </w:r>
          </w:p>
        </w:tc>
        <w:tc>
          <w:tcPr>
            <w:tcW w:w="2280" w:type="dxa"/>
            <w:shd w:val="clear" w:color="auto" w:fill="auto"/>
          </w:tcPr>
          <w:p w14:paraId="75FE76C6" w14:textId="77777777" w:rsidR="003A4DEF" w:rsidRDefault="003A4DEF" w:rsidP="00DD6880"/>
        </w:tc>
        <w:tc>
          <w:tcPr>
            <w:tcW w:w="1462" w:type="dxa"/>
            <w:shd w:val="clear" w:color="auto" w:fill="auto"/>
          </w:tcPr>
          <w:p w14:paraId="3E1F753B" w14:textId="77777777" w:rsidR="003A4DEF" w:rsidRDefault="003A4DEF" w:rsidP="00DD6880"/>
        </w:tc>
        <w:tc>
          <w:tcPr>
            <w:tcW w:w="3476" w:type="dxa"/>
            <w:shd w:val="clear" w:color="auto" w:fill="auto"/>
          </w:tcPr>
          <w:p w14:paraId="57E12708" w14:textId="77777777" w:rsidR="003A4DEF" w:rsidRDefault="003A4DEF" w:rsidP="00DD6880">
            <w:r>
              <w:t>Diabetes self-care/shared care: The spoonful of medicine to help the sugar go down…</w:t>
            </w:r>
          </w:p>
        </w:tc>
        <w:tc>
          <w:tcPr>
            <w:tcW w:w="2393" w:type="dxa"/>
            <w:shd w:val="clear" w:color="auto" w:fill="auto"/>
          </w:tcPr>
          <w:p w14:paraId="73A34C7F" w14:textId="77777777" w:rsidR="003A4DEF" w:rsidRDefault="003A4DEF" w:rsidP="00DD6880">
            <w:r>
              <w:t>FDH</w:t>
            </w:r>
          </w:p>
        </w:tc>
        <w:tc>
          <w:tcPr>
            <w:tcW w:w="3930" w:type="dxa"/>
            <w:shd w:val="clear" w:color="auto" w:fill="auto"/>
          </w:tcPr>
          <w:p w14:paraId="5ABAA83C" w14:textId="77777777" w:rsidR="003A4DEF" w:rsidRDefault="003A4DEF" w:rsidP="00DD6880"/>
        </w:tc>
      </w:tr>
      <w:tr w:rsidR="003A4DEF" w14:paraId="6142E18C" w14:textId="77777777" w:rsidTr="00DD6880">
        <w:trPr>
          <w:trHeight w:val="1055"/>
          <w:jc w:val="center"/>
        </w:trPr>
        <w:tc>
          <w:tcPr>
            <w:tcW w:w="1439" w:type="dxa"/>
            <w:shd w:val="clear" w:color="auto" w:fill="auto"/>
          </w:tcPr>
          <w:p w14:paraId="13ED325F" w14:textId="77777777" w:rsidR="003A4DEF" w:rsidRDefault="003A4DEF" w:rsidP="00DD6880">
            <w:r>
              <w:t>Elizabeth Murray</w:t>
            </w:r>
          </w:p>
        </w:tc>
        <w:tc>
          <w:tcPr>
            <w:tcW w:w="2280" w:type="dxa"/>
            <w:shd w:val="clear" w:color="auto" w:fill="auto"/>
          </w:tcPr>
          <w:p w14:paraId="0DB21DBD" w14:textId="77777777" w:rsidR="003A4DEF" w:rsidRDefault="003A4DEF" w:rsidP="00DD6880">
            <w:r>
              <w:t>Charlotte Dack, Ghadah Alkhaldi, Jamie Ross, Kingshuk Pal,  Jinshuo Li, Marie-Laure Morelli, Michael Sweeting, Orla O’Donnell, Rebecca Owen, Helen Gibson, Shoba Poduval</w:t>
            </w:r>
          </w:p>
        </w:tc>
        <w:tc>
          <w:tcPr>
            <w:tcW w:w="1462" w:type="dxa"/>
            <w:shd w:val="clear" w:color="auto" w:fill="auto"/>
          </w:tcPr>
          <w:p w14:paraId="052B8A1F" w14:textId="77777777" w:rsidR="003A4DEF" w:rsidRDefault="003A4DEF" w:rsidP="00DD6880">
            <w:r>
              <w:t>April 2016</w:t>
            </w:r>
          </w:p>
        </w:tc>
        <w:tc>
          <w:tcPr>
            <w:tcW w:w="3476" w:type="dxa"/>
            <w:shd w:val="clear" w:color="auto" w:fill="auto"/>
          </w:tcPr>
          <w:p w14:paraId="725E6C0C" w14:textId="77777777" w:rsidR="003A4DEF" w:rsidRDefault="003A4DEF" w:rsidP="00DD6880">
            <w:r>
              <w:t>Developing, evaluating and implementing HeLP-Diabetes. Report from an NIHR Programme Grant for Applied Health Research.</w:t>
            </w:r>
          </w:p>
        </w:tc>
        <w:tc>
          <w:tcPr>
            <w:tcW w:w="2393" w:type="dxa"/>
            <w:shd w:val="clear" w:color="auto" w:fill="auto"/>
          </w:tcPr>
          <w:p w14:paraId="2B640FAE" w14:textId="77777777" w:rsidR="003A4DEF" w:rsidRDefault="003A4DEF" w:rsidP="00DD6880">
            <w:r>
              <w:t>HeLP-Diabetes Dissemination Meeting, UCL, London</w:t>
            </w:r>
          </w:p>
        </w:tc>
        <w:tc>
          <w:tcPr>
            <w:tcW w:w="3930" w:type="dxa"/>
            <w:shd w:val="clear" w:color="auto" w:fill="auto"/>
          </w:tcPr>
          <w:p w14:paraId="38BA61B3" w14:textId="77777777" w:rsidR="003A4DEF" w:rsidRDefault="003A4DEF" w:rsidP="00DD6880"/>
        </w:tc>
      </w:tr>
      <w:tr w:rsidR="003A4DEF" w14:paraId="6BCCE426" w14:textId="77777777" w:rsidTr="00DD6880">
        <w:trPr>
          <w:trHeight w:val="524"/>
          <w:jc w:val="center"/>
        </w:trPr>
        <w:tc>
          <w:tcPr>
            <w:tcW w:w="1439" w:type="dxa"/>
            <w:shd w:val="clear" w:color="auto" w:fill="auto"/>
          </w:tcPr>
          <w:p w14:paraId="5DD3A9AD" w14:textId="77777777" w:rsidR="003A4DEF" w:rsidRPr="00E020DC" w:rsidRDefault="003A4DEF" w:rsidP="00DD6880">
            <w:r w:rsidRPr="00E020DC">
              <w:t>Orla O’Donnell</w:t>
            </w:r>
          </w:p>
        </w:tc>
        <w:tc>
          <w:tcPr>
            <w:tcW w:w="2280" w:type="dxa"/>
            <w:shd w:val="clear" w:color="auto" w:fill="auto"/>
          </w:tcPr>
          <w:p w14:paraId="1C212851" w14:textId="77777777" w:rsidR="003A4DEF" w:rsidRPr="00E020DC" w:rsidRDefault="003A4DEF" w:rsidP="00DD6880"/>
        </w:tc>
        <w:tc>
          <w:tcPr>
            <w:tcW w:w="1462" w:type="dxa"/>
            <w:shd w:val="clear" w:color="auto" w:fill="auto"/>
          </w:tcPr>
          <w:p w14:paraId="3F14766E" w14:textId="77777777" w:rsidR="003A4DEF" w:rsidRPr="00E020DC" w:rsidRDefault="003A4DEF" w:rsidP="00DD6880">
            <w:r w:rsidRPr="00E020DC">
              <w:t>April 2016</w:t>
            </w:r>
          </w:p>
        </w:tc>
        <w:tc>
          <w:tcPr>
            <w:tcW w:w="3476" w:type="dxa"/>
            <w:shd w:val="clear" w:color="auto" w:fill="auto"/>
          </w:tcPr>
          <w:p w14:paraId="0F102CFC" w14:textId="77777777" w:rsidR="003A4DEF" w:rsidRPr="00E020DC" w:rsidRDefault="003A4DEF" w:rsidP="00DD6880">
            <w:r w:rsidRPr="00E020DC">
              <w:t>HeLP-Diabetes</w:t>
            </w:r>
          </w:p>
        </w:tc>
        <w:tc>
          <w:tcPr>
            <w:tcW w:w="2393" w:type="dxa"/>
            <w:shd w:val="clear" w:color="auto" w:fill="auto"/>
          </w:tcPr>
          <w:p w14:paraId="7A9A7CE9" w14:textId="77777777" w:rsidR="003A4DEF" w:rsidRPr="00E020DC" w:rsidRDefault="003A4DEF" w:rsidP="00DD6880">
            <w:r w:rsidRPr="00E020DC">
              <w:t>UCL 2034, London</w:t>
            </w:r>
          </w:p>
        </w:tc>
        <w:tc>
          <w:tcPr>
            <w:tcW w:w="3930" w:type="dxa"/>
            <w:shd w:val="clear" w:color="auto" w:fill="auto"/>
          </w:tcPr>
          <w:p w14:paraId="13B6EDC9" w14:textId="77777777" w:rsidR="003A4DEF" w:rsidRDefault="003A4DEF" w:rsidP="00DD6880"/>
        </w:tc>
      </w:tr>
      <w:tr w:rsidR="003A4DEF" w14:paraId="48EB7D5C" w14:textId="77777777" w:rsidTr="00DD6880">
        <w:trPr>
          <w:trHeight w:val="524"/>
          <w:jc w:val="center"/>
        </w:trPr>
        <w:tc>
          <w:tcPr>
            <w:tcW w:w="1439" w:type="dxa"/>
            <w:shd w:val="clear" w:color="auto" w:fill="auto"/>
          </w:tcPr>
          <w:p w14:paraId="2E59857C" w14:textId="77777777" w:rsidR="003A4DEF" w:rsidRPr="009333C7" w:rsidRDefault="003A4DEF" w:rsidP="00DD6880">
            <w:r w:rsidRPr="009333C7">
              <w:t>Jamie Ross</w:t>
            </w:r>
          </w:p>
        </w:tc>
        <w:tc>
          <w:tcPr>
            <w:tcW w:w="2280" w:type="dxa"/>
            <w:shd w:val="clear" w:color="auto" w:fill="auto"/>
          </w:tcPr>
          <w:p w14:paraId="3B62AD4E" w14:textId="77777777" w:rsidR="003A4DEF" w:rsidRPr="009333C7" w:rsidRDefault="003A4DEF" w:rsidP="00DD6880"/>
        </w:tc>
        <w:tc>
          <w:tcPr>
            <w:tcW w:w="1462" w:type="dxa"/>
            <w:shd w:val="clear" w:color="auto" w:fill="auto"/>
          </w:tcPr>
          <w:p w14:paraId="539F5935" w14:textId="77777777" w:rsidR="003A4DEF" w:rsidRPr="009333C7" w:rsidRDefault="003A4DEF" w:rsidP="00DD6880">
            <w:r w:rsidRPr="009333C7">
              <w:t>June 2016</w:t>
            </w:r>
          </w:p>
        </w:tc>
        <w:tc>
          <w:tcPr>
            <w:tcW w:w="3476" w:type="dxa"/>
            <w:shd w:val="clear" w:color="auto" w:fill="auto"/>
          </w:tcPr>
          <w:p w14:paraId="232E3839" w14:textId="77777777" w:rsidR="003A4DEF" w:rsidRPr="009333C7" w:rsidRDefault="003A4DEF" w:rsidP="00DD6880">
            <w:r w:rsidRPr="009333C7">
              <w:t>Clinically Effective, cost effective and implemented within the NHS.</w:t>
            </w:r>
          </w:p>
        </w:tc>
        <w:tc>
          <w:tcPr>
            <w:tcW w:w="2393" w:type="dxa"/>
            <w:shd w:val="clear" w:color="auto" w:fill="auto"/>
          </w:tcPr>
          <w:p w14:paraId="3F2FA0BF" w14:textId="77777777" w:rsidR="003A4DEF" w:rsidRPr="009333C7" w:rsidRDefault="003A4DEF" w:rsidP="00DD6880">
            <w:r w:rsidRPr="009333C7">
              <w:t>eResearch Domain Launch</w:t>
            </w:r>
          </w:p>
        </w:tc>
        <w:tc>
          <w:tcPr>
            <w:tcW w:w="3930" w:type="dxa"/>
            <w:shd w:val="clear" w:color="auto" w:fill="auto"/>
          </w:tcPr>
          <w:p w14:paraId="2136A883" w14:textId="77777777" w:rsidR="003A4DEF" w:rsidRDefault="003A4DEF" w:rsidP="00DD6880"/>
        </w:tc>
      </w:tr>
      <w:tr w:rsidR="003A4DEF" w14:paraId="17DB30A9" w14:textId="77777777" w:rsidTr="00DD6880">
        <w:trPr>
          <w:trHeight w:val="524"/>
          <w:jc w:val="center"/>
        </w:trPr>
        <w:tc>
          <w:tcPr>
            <w:tcW w:w="1439" w:type="dxa"/>
            <w:shd w:val="clear" w:color="auto" w:fill="auto"/>
          </w:tcPr>
          <w:p w14:paraId="0D350F1D" w14:textId="77777777" w:rsidR="003A4DEF" w:rsidRPr="007D6B23" w:rsidRDefault="003A4DEF" w:rsidP="00DD6880">
            <w:r w:rsidRPr="007D6B23">
              <w:t>Elizabeth Murray</w:t>
            </w:r>
          </w:p>
        </w:tc>
        <w:tc>
          <w:tcPr>
            <w:tcW w:w="2280" w:type="dxa"/>
            <w:shd w:val="clear" w:color="auto" w:fill="auto"/>
          </w:tcPr>
          <w:p w14:paraId="47917319" w14:textId="77777777" w:rsidR="003A4DEF" w:rsidRPr="007D6B23" w:rsidRDefault="003A4DEF" w:rsidP="00DD6880"/>
        </w:tc>
        <w:tc>
          <w:tcPr>
            <w:tcW w:w="1462" w:type="dxa"/>
            <w:shd w:val="clear" w:color="auto" w:fill="auto"/>
          </w:tcPr>
          <w:p w14:paraId="31F95C53" w14:textId="77777777" w:rsidR="003A4DEF" w:rsidRPr="007D6B23" w:rsidRDefault="003A4DEF" w:rsidP="00DD6880">
            <w:r w:rsidRPr="007D6B23">
              <w:t>July 2016</w:t>
            </w:r>
          </w:p>
        </w:tc>
        <w:tc>
          <w:tcPr>
            <w:tcW w:w="3476" w:type="dxa"/>
            <w:shd w:val="clear" w:color="auto" w:fill="auto"/>
          </w:tcPr>
          <w:p w14:paraId="4657B89D" w14:textId="77777777" w:rsidR="003A4DEF" w:rsidRPr="007D6B23" w:rsidRDefault="003A4DEF" w:rsidP="00DD6880">
            <w:r w:rsidRPr="007D6B23">
              <w:t>Randomised controlled trial of a web-based self-management intervention for people with type 2 diabetes (HeLP-Diabetes)</w:t>
            </w:r>
          </w:p>
        </w:tc>
        <w:tc>
          <w:tcPr>
            <w:tcW w:w="2393" w:type="dxa"/>
            <w:shd w:val="clear" w:color="auto" w:fill="auto"/>
          </w:tcPr>
          <w:p w14:paraId="2E523E6C" w14:textId="77777777" w:rsidR="003A4DEF" w:rsidRPr="007D6B23" w:rsidRDefault="003A4DEF" w:rsidP="00DD6880">
            <w:r w:rsidRPr="007D6B23">
              <w:t>SAPC Annual Conference, Dublin</w:t>
            </w:r>
          </w:p>
        </w:tc>
        <w:tc>
          <w:tcPr>
            <w:tcW w:w="3930" w:type="dxa"/>
            <w:shd w:val="clear" w:color="auto" w:fill="auto"/>
          </w:tcPr>
          <w:p w14:paraId="2431717B" w14:textId="77777777" w:rsidR="003A4DEF" w:rsidRDefault="003A4DEF" w:rsidP="00DD6880"/>
        </w:tc>
      </w:tr>
      <w:tr w:rsidR="003A4DEF" w14:paraId="7532353A" w14:textId="77777777" w:rsidTr="00DD6880">
        <w:trPr>
          <w:trHeight w:val="524"/>
          <w:jc w:val="center"/>
        </w:trPr>
        <w:tc>
          <w:tcPr>
            <w:tcW w:w="1439" w:type="dxa"/>
            <w:shd w:val="clear" w:color="auto" w:fill="auto"/>
          </w:tcPr>
          <w:p w14:paraId="4EE686FB" w14:textId="77777777" w:rsidR="003A4DEF" w:rsidRDefault="003A4DEF" w:rsidP="00DD6880">
            <w:r>
              <w:t>Kingshuk Pal</w:t>
            </w:r>
          </w:p>
        </w:tc>
        <w:tc>
          <w:tcPr>
            <w:tcW w:w="2280" w:type="dxa"/>
            <w:shd w:val="clear" w:color="auto" w:fill="auto"/>
          </w:tcPr>
          <w:p w14:paraId="7CD51EE0" w14:textId="77777777" w:rsidR="003A4DEF" w:rsidRPr="009333C7" w:rsidRDefault="003A4DEF" w:rsidP="00DD6880">
            <w:r>
              <w:t>Sophie Eastwood, Susan Michie, Andrew Farmer, Maria Barnard, Richard Peacock, Elizabeth Murray</w:t>
            </w:r>
          </w:p>
        </w:tc>
        <w:tc>
          <w:tcPr>
            <w:tcW w:w="1462" w:type="dxa"/>
            <w:shd w:val="clear" w:color="auto" w:fill="auto"/>
          </w:tcPr>
          <w:p w14:paraId="170E7376" w14:textId="77777777" w:rsidR="003A4DEF" w:rsidRDefault="003A4DEF" w:rsidP="00DD6880">
            <w:r>
              <w:t>November 2016</w:t>
            </w:r>
          </w:p>
        </w:tc>
        <w:tc>
          <w:tcPr>
            <w:tcW w:w="3476" w:type="dxa"/>
            <w:shd w:val="clear" w:color="auto" w:fill="auto"/>
          </w:tcPr>
          <w:p w14:paraId="2070218D" w14:textId="77777777" w:rsidR="003A4DEF" w:rsidRDefault="003A4DEF" w:rsidP="00DD6880">
            <w:r>
              <w:t>A Cochrane systematic review of computer-based diabetes self-management interventions.</w:t>
            </w:r>
          </w:p>
        </w:tc>
        <w:tc>
          <w:tcPr>
            <w:tcW w:w="2393" w:type="dxa"/>
            <w:shd w:val="clear" w:color="auto" w:fill="auto"/>
          </w:tcPr>
          <w:p w14:paraId="08C3F418" w14:textId="77777777" w:rsidR="003A4DEF" w:rsidRDefault="003A4DEF" w:rsidP="00DD6880">
            <w:r>
              <w:t>NSPCR Showcase</w:t>
            </w:r>
          </w:p>
        </w:tc>
        <w:tc>
          <w:tcPr>
            <w:tcW w:w="3930" w:type="dxa"/>
            <w:shd w:val="clear" w:color="auto" w:fill="auto"/>
          </w:tcPr>
          <w:p w14:paraId="6077F656" w14:textId="77777777" w:rsidR="003A4DEF" w:rsidRDefault="003A4DEF" w:rsidP="00DD6880"/>
        </w:tc>
      </w:tr>
      <w:tr w:rsidR="003A4DEF" w14:paraId="71ACE232" w14:textId="77777777" w:rsidTr="00DD6880">
        <w:trPr>
          <w:trHeight w:val="524"/>
          <w:jc w:val="center"/>
        </w:trPr>
        <w:tc>
          <w:tcPr>
            <w:tcW w:w="1439" w:type="dxa"/>
            <w:shd w:val="clear" w:color="auto" w:fill="auto"/>
          </w:tcPr>
          <w:p w14:paraId="2230F92B" w14:textId="77777777" w:rsidR="003A4DEF" w:rsidRDefault="003A4DEF" w:rsidP="00DD6880">
            <w:r>
              <w:t>Elizabeth Murray</w:t>
            </w:r>
          </w:p>
        </w:tc>
        <w:tc>
          <w:tcPr>
            <w:tcW w:w="2280" w:type="dxa"/>
            <w:shd w:val="clear" w:color="auto" w:fill="auto"/>
          </w:tcPr>
          <w:p w14:paraId="4BD3AD47" w14:textId="77777777" w:rsidR="003A4DEF" w:rsidRDefault="003A4DEF" w:rsidP="00DD6880"/>
        </w:tc>
        <w:tc>
          <w:tcPr>
            <w:tcW w:w="1462" w:type="dxa"/>
            <w:shd w:val="clear" w:color="auto" w:fill="auto"/>
          </w:tcPr>
          <w:p w14:paraId="12AB61A6" w14:textId="77777777" w:rsidR="003A4DEF" w:rsidRDefault="003A4DEF" w:rsidP="00DD6880">
            <w:r>
              <w:t>March 2017</w:t>
            </w:r>
          </w:p>
        </w:tc>
        <w:tc>
          <w:tcPr>
            <w:tcW w:w="3476" w:type="dxa"/>
            <w:shd w:val="clear" w:color="auto" w:fill="auto"/>
          </w:tcPr>
          <w:p w14:paraId="53CDE383" w14:textId="77777777" w:rsidR="003A4DEF" w:rsidRDefault="003A4DEF" w:rsidP="00DD6880">
            <w:r>
              <w:t>HeLP-Diabetes. A proven online solution for diabetes self-management support.</w:t>
            </w:r>
          </w:p>
        </w:tc>
        <w:tc>
          <w:tcPr>
            <w:tcW w:w="2393" w:type="dxa"/>
            <w:shd w:val="clear" w:color="auto" w:fill="auto"/>
          </w:tcPr>
          <w:p w14:paraId="1C9DFA00" w14:textId="77777777" w:rsidR="003A4DEF" w:rsidRDefault="003A4DEF" w:rsidP="00DD6880">
            <w:r>
              <w:t>QiC Diabetes Symposium, Diabetes UK</w:t>
            </w:r>
          </w:p>
        </w:tc>
        <w:tc>
          <w:tcPr>
            <w:tcW w:w="3930" w:type="dxa"/>
            <w:shd w:val="clear" w:color="auto" w:fill="auto"/>
          </w:tcPr>
          <w:p w14:paraId="738C8A91" w14:textId="77777777" w:rsidR="003A4DEF" w:rsidRDefault="003A4DEF" w:rsidP="00DD6880"/>
        </w:tc>
      </w:tr>
      <w:tr w:rsidR="003A4DEF" w14:paraId="1886F350" w14:textId="77777777" w:rsidTr="00DD6880">
        <w:trPr>
          <w:trHeight w:val="524"/>
          <w:jc w:val="center"/>
        </w:trPr>
        <w:tc>
          <w:tcPr>
            <w:tcW w:w="1439" w:type="dxa"/>
            <w:shd w:val="clear" w:color="auto" w:fill="auto"/>
          </w:tcPr>
          <w:p w14:paraId="106E8C3B" w14:textId="77777777" w:rsidR="003A4DEF" w:rsidRDefault="003A4DEF" w:rsidP="00DD6880">
            <w:r>
              <w:t>Kingshuk Pal</w:t>
            </w:r>
          </w:p>
        </w:tc>
        <w:tc>
          <w:tcPr>
            <w:tcW w:w="2280" w:type="dxa"/>
            <w:shd w:val="clear" w:color="auto" w:fill="auto"/>
          </w:tcPr>
          <w:p w14:paraId="7C0674D8" w14:textId="77777777" w:rsidR="003A4DEF" w:rsidRDefault="003A4DEF" w:rsidP="00DD6880">
            <w:r>
              <w:t>Rebecca Owen</w:t>
            </w:r>
          </w:p>
        </w:tc>
        <w:tc>
          <w:tcPr>
            <w:tcW w:w="1462" w:type="dxa"/>
            <w:shd w:val="clear" w:color="auto" w:fill="auto"/>
          </w:tcPr>
          <w:p w14:paraId="1EBD7244" w14:textId="77777777" w:rsidR="003A4DEF" w:rsidRDefault="003A4DEF" w:rsidP="00DD6880">
            <w:r>
              <w:t>March 2017</w:t>
            </w:r>
          </w:p>
        </w:tc>
        <w:tc>
          <w:tcPr>
            <w:tcW w:w="3476" w:type="dxa"/>
            <w:shd w:val="clear" w:color="auto" w:fill="auto"/>
          </w:tcPr>
          <w:p w14:paraId="64D54E7A" w14:textId="77777777" w:rsidR="003A4DEF" w:rsidRDefault="003A4DEF" w:rsidP="00DD6880">
            <w:r>
              <w:t>Designing and delivering an effective education programme in diabetes.</w:t>
            </w:r>
          </w:p>
        </w:tc>
        <w:tc>
          <w:tcPr>
            <w:tcW w:w="2393" w:type="dxa"/>
            <w:shd w:val="clear" w:color="auto" w:fill="auto"/>
          </w:tcPr>
          <w:p w14:paraId="66308BDD" w14:textId="77777777" w:rsidR="003A4DEF" w:rsidRDefault="003A4DEF" w:rsidP="00DD6880">
            <w:r>
              <w:t>YDEF Workshop, Diabetes UK</w:t>
            </w:r>
          </w:p>
        </w:tc>
        <w:tc>
          <w:tcPr>
            <w:tcW w:w="3930" w:type="dxa"/>
            <w:shd w:val="clear" w:color="auto" w:fill="auto"/>
          </w:tcPr>
          <w:p w14:paraId="6F728C8D" w14:textId="77777777" w:rsidR="003A4DEF" w:rsidRDefault="003A4DEF" w:rsidP="00DD6880"/>
        </w:tc>
      </w:tr>
      <w:tr w:rsidR="003A4DEF" w14:paraId="1B7369BB" w14:textId="77777777" w:rsidTr="00DD6880">
        <w:trPr>
          <w:trHeight w:val="524"/>
          <w:jc w:val="center"/>
        </w:trPr>
        <w:tc>
          <w:tcPr>
            <w:tcW w:w="1439" w:type="dxa"/>
            <w:shd w:val="clear" w:color="auto" w:fill="auto"/>
          </w:tcPr>
          <w:p w14:paraId="0C3101BB" w14:textId="77777777" w:rsidR="003A4DEF" w:rsidRDefault="003A4DEF" w:rsidP="00DD6880">
            <w:r>
              <w:t>Kingshuk Pal</w:t>
            </w:r>
          </w:p>
        </w:tc>
        <w:tc>
          <w:tcPr>
            <w:tcW w:w="2280" w:type="dxa"/>
            <w:shd w:val="clear" w:color="auto" w:fill="auto"/>
          </w:tcPr>
          <w:p w14:paraId="4F1C2937" w14:textId="77777777" w:rsidR="003A4DEF" w:rsidRDefault="003A4DEF" w:rsidP="00DD6880"/>
        </w:tc>
        <w:tc>
          <w:tcPr>
            <w:tcW w:w="1462" w:type="dxa"/>
            <w:shd w:val="clear" w:color="auto" w:fill="auto"/>
          </w:tcPr>
          <w:p w14:paraId="06660B5C" w14:textId="77777777" w:rsidR="003A4DEF" w:rsidRDefault="003A4DEF" w:rsidP="00DD6880">
            <w:r>
              <w:t>March 2017</w:t>
            </w:r>
          </w:p>
        </w:tc>
        <w:tc>
          <w:tcPr>
            <w:tcW w:w="3476" w:type="dxa"/>
            <w:shd w:val="clear" w:color="auto" w:fill="auto"/>
          </w:tcPr>
          <w:p w14:paraId="13CE7CE0" w14:textId="77777777" w:rsidR="003A4DEF" w:rsidRDefault="003A4DEF" w:rsidP="00DD6880">
            <w:r>
              <w:t>Digital Diabetes Education: Is IT the future?</w:t>
            </w:r>
          </w:p>
        </w:tc>
        <w:tc>
          <w:tcPr>
            <w:tcW w:w="2393" w:type="dxa"/>
            <w:shd w:val="clear" w:color="auto" w:fill="auto"/>
          </w:tcPr>
          <w:p w14:paraId="7399568B" w14:textId="77777777" w:rsidR="003A4DEF" w:rsidRDefault="003A4DEF" w:rsidP="00DD6880">
            <w:r>
              <w:t>Diabetes UK</w:t>
            </w:r>
          </w:p>
        </w:tc>
        <w:tc>
          <w:tcPr>
            <w:tcW w:w="3930" w:type="dxa"/>
            <w:shd w:val="clear" w:color="auto" w:fill="auto"/>
          </w:tcPr>
          <w:p w14:paraId="5C9A0309" w14:textId="77777777" w:rsidR="003A4DEF" w:rsidRDefault="003A4DEF" w:rsidP="00DD6880"/>
        </w:tc>
      </w:tr>
      <w:tr w:rsidR="003A4DEF" w14:paraId="741AF340" w14:textId="77777777" w:rsidTr="00DD6880">
        <w:trPr>
          <w:trHeight w:val="524"/>
          <w:jc w:val="center"/>
        </w:trPr>
        <w:tc>
          <w:tcPr>
            <w:tcW w:w="1439" w:type="dxa"/>
            <w:shd w:val="clear" w:color="auto" w:fill="auto"/>
          </w:tcPr>
          <w:p w14:paraId="35ABEF45" w14:textId="77777777" w:rsidR="003A4DEF" w:rsidRDefault="003A4DEF" w:rsidP="00DD6880">
            <w:r>
              <w:t>Elizabeth Murray</w:t>
            </w:r>
          </w:p>
        </w:tc>
        <w:tc>
          <w:tcPr>
            <w:tcW w:w="2280" w:type="dxa"/>
            <w:shd w:val="clear" w:color="auto" w:fill="auto"/>
          </w:tcPr>
          <w:p w14:paraId="2006F6B8" w14:textId="77777777" w:rsidR="003A4DEF" w:rsidRDefault="003A4DEF" w:rsidP="00DD6880"/>
        </w:tc>
        <w:tc>
          <w:tcPr>
            <w:tcW w:w="1462" w:type="dxa"/>
            <w:shd w:val="clear" w:color="auto" w:fill="auto"/>
          </w:tcPr>
          <w:p w14:paraId="4633C3B7" w14:textId="77777777" w:rsidR="003A4DEF" w:rsidRDefault="003A4DEF" w:rsidP="00DD6880">
            <w:r>
              <w:t>April 2017</w:t>
            </w:r>
          </w:p>
        </w:tc>
        <w:tc>
          <w:tcPr>
            <w:tcW w:w="3476" w:type="dxa"/>
            <w:shd w:val="clear" w:color="auto" w:fill="auto"/>
          </w:tcPr>
          <w:p w14:paraId="4AE81946" w14:textId="77777777" w:rsidR="003A4DEF" w:rsidRDefault="003A4DEF" w:rsidP="00DD6880">
            <w:r>
              <w:t>Should we undertake implementation and effectiveness research in parallel or in sequence? Lessons from an NIHR Programme Grant.</w:t>
            </w:r>
          </w:p>
        </w:tc>
        <w:tc>
          <w:tcPr>
            <w:tcW w:w="2393" w:type="dxa"/>
            <w:shd w:val="clear" w:color="auto" w:fill="auto"/>
          </w:tcPr>
          <w:p w14:paraId="451E6B72" w14:textId="77777777" w:rsidR="003A4DEF" w:rsidRDefault="003A4DEF" w:rsidP="00DD6880">
            <w:r>
              <w:t>Seminars about improvement and implementation, Kings College London</w:t>
            </w:r>
          </w:p>
        </w:tc>
        <w:tc>
          <w:tcPr>
            <w:tcW w:w="3930" w:type="dxa"/>
            <w:shd w:val="clear" w:color="auto" w:fill="auto"/>
          </w:tcPr>
          <w:p w14:paraId="3B0CC629" w14:textId="77777777" w:rsidR="003A4DEF" w:rsidRDefault="003A4DEF" w:rsidP="00DD6880"/>
        </w:tc>
      </w:tr>
    </w:tbl>
    <w:p w14:paraId="7FE219D4" w14:textId="77777777" w:rsidR="003A4DEF" w:rsidRDefault="003A4DEF">
      <w:pPr>
        <w:spacing w:after="200" w:line="276" w:lineRule="auto"/>
        <w:rPr>
          <w:rFonts w:cs="Times New Roman"/>
          <w:szCs w:val="24"/>
        </w:rPr>
      </w:pPr>
    </w:p>
    <w:p w14:paraId="6CEBAB36" w14:textId="4284DC54" w:rsidR="007D6198" w:rsidRDefault="004C0933">
      <w:pPr>
        <w:spacing w:after="200" w:line="276" w:lineRule="auto"/>
        <w:rPr>
          <w:rFonts w:cs="Times New Roman"/>
          <w:szCs w:val="24"/>
        </w:rPr>
      </w:pPr>
      <w:r>
        <w:rPr>
          <w:rFonts w:cs="Times New Roman"/>
          <w:szCs w:val="24"/>
        </w:rPr>
        <w:fldChar w:fldCharType="begin"/>
      </w:r>
      <w:r>
        <w:rPr>
          <w:rFonts w:cs="Times New Roman"/>
          <w:szCs w:val="24"/>
        </w:rPr>
        <w:instrText xml:space="preserve"> ADDIN </w:instrText>
      </w:r>
      <w:r>
        <w:rPr>
          <w:rFonts w:cs="Times New Roman"/>
          <w:szCs w:val="24"/>
        </w:rPr>
        <w:fldChar w:fldCharType="end"/>
      </w:r>
    </w:p>
    <w:sectPr w:rsidR="007D6198" w:rsidSect="00DD6880">
      <w:pgSz w:w="16838" w:h="11906" w:orient="landscape"/>
      <w:pgMar w:top="1797" w:right="1440" w:bottom="1797"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D8F9CE" w14:textId="77777777" w:rsidR="00DD6880" w:rsidRDefault="00DD6880" w:rsidP="003C479E">
      <w:r>
        <w:separator/>
      </w:r>
    </w:p>
  </w:endnote>
  <w:endnote w:type="continuationSeparator" w:id="0">
    <w:p w14:paraId="78B71572" w14:textId="77777777" w:rsidR="00DD6880" w:rsidRDefault="00DD6880" w:rsidP="003C47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Myriad Pro">
    <w:altName w:val="Arial"/>
    <w:panose1 w:val="00000000000000000000"/>
    <w:charset w:val="00"/>
    <w:family w:val="swiss"/>
    <w:notTrueType/>
    <w:pitch w:val="variable"/>
    <w:sig w:usb0="00000001" w:usb1="00000001"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Times">
    <w:panose1 w:val="02020603050405020304"/>
    <w:charset w:val="00"/>
    <w:family w:val="roman"/>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CF0A93" w14:textId="77777777" w:rsidR="00DD6880" w:rsidRDefault="00DD6880" w:rsidP="00694A5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389AE1A3" w14:textId="77777777" w:rsidR="00DD6880" w:rsidRDefault="00DD6880" w:rsidP="001F199C">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61714E" w14:textId="4A45C87C" w:rsidR="00DD6880" w:rsidRDefault="00DD6880" w:rsidP="00694A5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232133">
      <w:rPr>
        <w:rStyle w:val="PageNumber"/>
        <w:noProof/>
      </w:rPr>
      <w:t>i</w:t>
    </w:r>
    <w:r>
      <w:rPr>
        <w:rStyle w:val="PageNumber"/>
      </w:rPr>
      <w:fldChar w:fldCharType="end"/>
    </w:r>
  </w:p>
  <w:p w14:paraId="553DC722" w14:textId="30056137" w:rsidR="00DD6880" w:rsidRDefault="00DD6880" w:rsidP="001F199C">
    <w:pPr>
      <w:pStyle w:val="Footer"/>
      <w:ind w:right="360" w:firstLine="360"/>
    </w:pPr>
  </w:p>
  <w:p w14:paraId="3E0D46A2" w14:textId="77777777" w:rsidR="00DD6880" w:rsidRDefault="00DD688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0B9442" w14:textId="1B478540" w:rsidR="00DD6880" w:rsidRDefault="00DD6880" w:rsidP="001F199C">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232133">
      <w:rPr>
        <w:rStyle w:val="PageNumber"/>
        <w:noProof/>
      </w:rPr>
      <w:t>14</w:t>
    </w:r>
    <w:r>
      <w:rPr>
        <w:rStyle w:val="PageNumber"/>
      </w:rPr>
      <w:fldChar w:fldCharType="end"/>
    </w:r>
  </w:p>
  <w:p w14:paraId="75043FA7" w14:textId="6BE1E6A7" w:rsidR="00DD6880" w:rsidRDefault="00DD6880" w:rsidP="001F199C">
    <w:pPr>
      <w:pStyle w:val="Footer"/>
      <w:ind w:right="360" w:firstLine="360"/>
    </w:pPr>
  </w:p>
  <w:p w14:paraId="3F0AE154" w14:textId="77777777" w:rsidR="00DD6880" w:rsidRDefault="00DD688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8050051"/>
      <w:docPartObj>
        <w:docPartGallery w:val="Page Numbers (Bottom of Page)"/>
        <w:docPartUnique/>
      </w:docPartObj>
    </w:sdtPr>
    <w:sdtEndPr>
      <w:rPr>
        <w:noProof/>
      </w:rPr>
    </w:sdtEndPr>
    <w:sdtContent>
      <w:p w14:paraId="1F9FE928" w14:textId="05ED7529" w:rsidR="00DD6880" w:rsidRDefault="00DD6880">
        <w:pPr>
          <w:pStyle w:val="Footer"/>
          <w:jc w:val="right"/>
        </w:pPr>
        <w:r>
          <w:fldChar w:fldCharType="begin"/>
        </w:r>
        <w:r>
          <w:instrText xml:space="preserve"> PAGE   \* MERGEFORMAT </w:instrText>
        </w:r>
        <w:r>
          <w:fldChar w:fldCharType="separate"/>
        </w:r>
        <w:r w:rsidR="00232133">
          <w:rPr>
            <w:noProof/>
          </w:rPr>
          <w:t>23</w:t>
        </w:r>
        <w:r>
          <w:rPr>
            <w:noProof/>
          </w:rPr>
          <w:fldChar w:fldCharType="end"/>
        </w:r>
      </w:p>
    </w:sdtContent>
  </w:sdt>
  <w:p w14:paraId="54C07068" w14:textId="77777777" w:rsidR="00DD6880" w:rsidRDefault="00DD688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8121619"/>
      <w:docPartObj>
        <w:docPartGallery w:val="Page Numbers (Bottom of Page)"/>
        <w:docPartUnique/>
      </w:docPartObj>
    </w:sdtPr>
    <w:sdtEndPr>
      <w:rPr>
        <w:noProof/>
      </w:rPr>
    </w:sdtEndPr>
    <w:sdtContent>
      <w:p w14:paraId="69ECD255" w14:textId="00EC0E36" w:rsidR="00DD6880" w:rsidRDefault="00DD6880" w:rsidP="00EB6B59">
        <w:pPr>
          <w:pStyle w:val="Footer"/>
        </w:pPr>
        <w:r>
          <w:fldChar w:fldCharType="begin"/>
        </w:r>
        <w:r>
          <w:instrText xml:space="preserve"> PAGE   \* MERGEFORMAT </w:instrText>
        </w:r>
        <w:r>
          <w:fldChar w:fldCharType="separate"/>
        </w:r>
        <w:r w:rsidR="00232133">
          <w:rPr>
            <w:noProof/>
          </w:rPr>
          <w:t>127</w:t>
        </w:r>
        <w:r>
          <w:rPr>
            <w:noProof/>
          </w:rPr>
          <w:fldChar w:fldCharType="end"/>
        </w:r>
      </w:p>
    </w:sdtContent>
  </w:sdt>
  <w:p w14:paraId="3D4E03B6" w14:textId="77777777" w:rsidR="00DD6880" w:rsidRDefault="00DD6880">
    <w:pPr>
      <w:pStyle w:val="Footer"/>
    </w:pPr>
  </w:p>
  <w:p w14:paraId="74F1281E" w14:textId="77777777" w:rsidR="00DD6880" w:rsidRDefault="00DD6880"/>
  <w:p w14:paraId="629D0048" w14:textId="77777777" w:rsidR="00DD6880" w:rsidRDefault="00DD6880"/>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7534019"/>
      <w:docPartObj>
        <w:docPartGallery w:val="Page Numbers (Bottom of Page)"/>
        <w:docPartUnique/>
      </w:docPartObj>
    </w:sdtPr>
    <w:sdtEndPr>
      <w:rPr>
        <w:noProof/>
      </w:rPr>
    </w:sdtEndPr>
    <w:sdtContent>
      <w:p w14:paraId="70D35085" w14:textId="77777777" w:rsidR="00DD6880" w:rsidRDefault="00DD6880" w:rsidP="00994116">
        <w:pPr>
          <w:pStyle w:val="Footer"/>
        </w:pPr>
        <w:r>
          <w:fldChar w:fldCharType="begin"/>
        </w:r>
        <w:r>
          <w:instrText xml:space="preserve"> PAGE   \* MERGEFORMAT </w:instrText>
        </w:r>
        <w:r>
          <w:fldChar w:fldCharType="separate"/>
        </w:r>
        <w:r w:rsidR="00D16452">
          <w:rPr>
            <w:noProof/>
          </w:rPr>
          <w:t>226</w:t>
        </w:r>
        <w:r>
          <w:rPr>
            <w:noProof/>
          </w:rPr>
          <w:fldChar w:fldCharType="end"/>
        </w:r>
      </w:p>
    </w:sdtContent>
  </w:sdt>
  <w:p w14:paraId="75C4F8F9" w14:textId="77777777" w:rsidR="00DD6880" w:rsidRDefault="00DD688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7623412"/>
      <w:docPartObj>
        <w:docPartGallery w:val="Page Numbers (Bottom of Page)"/>
        <w:docPartUnique/>
      </w:docPartObj>
    </w:sdtPr>
    <w:sdtEndPr>
      <w:rPr>
        <w:noProof/>
      </w:rPr>
    </w:sdtEndPr>
    <w:sdtContent>
      <w:p w14:paraId="42D1F83E" w14:textId="77777777" w:rsidR="00DD6880" w:rsidRDefault="00DD6880" w:rsidP="008E396C">
        <w:pPr>
          <w:pStyle w:val="Footer"/>
        </w:pPr>
        <w:r>
          <w:fldChar w:fldCharType="begin"/>
        </w:r>
        <w:r>
          <w:instrText xml:space="preserve"> PAGE   \* MERGEFORMAT </w:instrText>
        </w:r>
        <w:r>
          <w:fldChar w:fldCharType="separate"/>
        </w:r>
        <w:r w:rsidR="00D16452">
          <w:rPr>
            <w:noProof/>
          </w:rPr>
          <w:t>260</w:t>
        </w:r>
        <w:r>
          <w:rPr>
            <w:noProof/>
          </w:rPr>
          <w:fldChar w:fldCharType="end"/>
        </w:r>
      </w:p>
    </w:sdtContent>
  </w:sdt>
  <w:p w14:paraId="0C2D358C" w14:textId="77777777" w:rsidR="00DD6880" w:rsidRDefault="00DD688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0630313"/>
      <w:docPartObj>
        <w:docPartGallery w:val="Page Numbers (Bottom of Page)"/>
        <w:docPartUnique/>
      </w:docPartObj>
    </w:sdtPr>
    <w:sdtEndPr>
      <w:rPr>
        <w:noProof/>
      </w:rPr>
    </w:sdtEndPr>
    <w:sdtContent>
      <w:p w14:paraId="7B3DADEB" w14:textId="77777777" w:rsidR="00DD6880" w:rsidRDefault="00DD6880" w:rsidP="00EB6B59">
        <w:pPr>
          <w:pStyle w:val="Footer"/>
        </w:pPr>
        <w:r>
          <w:fldChar w:fldCharType="begin"/>
        </w:r>
        <w:r>
          <w:instrText xml:space="preserve"> PAGE   \* MERGEFORMAT </w:instrText>
        </w:r>
        <w:r>
          <w:fldChar w:fldCharType="separate"/>
        </w:r>
        <w:r>
          <w:rPr>
            <w:noProof/>
          </w:rPr>
          <w:t>267</w:t>
        </w:r>
        <w:r>
          <w:rPr>
            <w:noProof/>
          </w:rPr>
          <w:fldChar w:fldCharType="end"/>
        </w:r>
      </w:p>
    </w:sdtContent>
  </w:sdt>
  <w:p w14:paraId="0846142C" w14:textId="77777777" w:rsidR="00DD6880" w:rsidRDefault="00DD688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9543807"/>
      <w:docPartObj>
        <w:docPartGallery w:val="Page Numbers (Bottom of Page)"/>
        <w:docPartUnique/>
      </w:docPartObj>
    </w:sdtPr>
    <w:sdtEndPr>
      <w:rPr>
        <w:noProof/>
      </w:rPr>
    </w:sdtEndPr>
    <w:sdtContent>
      <w:p w14:paraId="6DDB7356" w14:textId="77777777" w:rsidR="00DD6880" w:rsidRDefault="00DD6880">
        <w:pPr>
          <w:pStyle w:val="Footer"/>
          <w:jc w:val="right"/>
        </w:pPr>
        <w:r>
          <w:fldChar w:fldCharType="begin"/>
        </w:r>
        <w:r>
          <w:instrText xml:space="preserve"> PAGE   \* MERGEFORMAT </w:instrText>
        </w:r>
        <w:r>
          <w:fldChar w:fldCharType="separate"/>
        </w:r>
        <w:r w:rsidR="00D16452">
          <w:rPr>
            <w:noProof/>
          </w:rPr>
          <w:t>340</w:t>
        </w:r>
        <w:r>
          <w:rPr>
            <w:noProof/>
          </w:rPr>
          <w:fldChar w:fldCharType="end"/>
        </w:r>
      </w:p>
    </w:sdtContent>
  </w:sdt>
  <w:p w14:paraId="16E48F2C" w14:textId="77777777" w:rsidR="00DD6880" w:rsidRDefault="00DD68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BF188B" w14:textId="77777777" w:rsidR="00DD6880" w:rsidRDefault="00DD6880" w:rsidP="003C479E">
      <w:r>
        <w:separator/>
      </w:r>
    </w:p>
  </w:footnote>
  <w:footnote w:type="continuationSeparator" w:id="0">
    <w:p w14:paraId="262E6279" w14:textId="77777777" w:rsidR="00DD6880" w:rsidRDefault="00DD6880" w:rsidP="003C479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singleLevel"/>
    <w:tmpl w:val="00000004"/>
    <w:name w:val="WW8Num7"/>
    <w:lvl w:ilvl="0">
      <w:start w:val="1"/>
      <w:numFmt w:val="bullet"/>
      <w:lvlText w:val=""/>
      <w:lvlJc w:val="left"/>
      <w:pPr>
        <w:tabs>
          <w:tab w:val="num" w:pos="720"/>
        </w:tabs>
        <w:ind w:left="720" w:hanging="360"/>
      </w:pPr>
      <w:rPr>
        <w:rFonts w:ascii="Symbol" w:hAnsi="Symbol"/>
      </w:rPr>
    </w:lvl>
  </w:abstractNum>
  <w:abstractNum w:abstractNumId="1" w15:restartNumberingAfterBreak="0">
    <w:nsid w:val="00000007"/>
    <w:multiLevelType w:val="singleLevel"/>
    <w:tmpl w:val="00000007"/>
    <w:name w:val="WW8Num18"/>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9"/>
    <w:multiLevelType w:val="singleLevel"/>
    <w:tmpl w:val="00000009"/>
    <w:lvl w:ilvl="0">
      <w:start w:val="1"/>
      <w:numFmt w:val="bullet"/>
      <w:lvlText w:val=""/>
      <w:lvlJc w:val="left"/>
      <w:pPr>
        <w:tabs>
          <w:tab w:val="num" w:pos="720"/>
        </w:tabs>
        <w:ind w:left="720" w:hanging="360"/>
      </w:pPr>
      <w:rPr>
        <w:rFonts w:ascii="Symbol" w:hAnsi="Symbol"/>
      </w:rPr>
    </w:lvl>
  </w:abstractNum>
  <w:abstractNum w:abstractNumId="3" w15:restartNumberingAfterBreak="0">
    <w:nsid w:val="02FC2E8D"/>
    <w:multiLevelType w:val="multilevel"/>
    <w:tmpl w:val="ED00CC2C"/>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03B84F3B"/>
    <w:multiLevelType w:val="multilevel"/>
    <w:tmpl w:val="0409001D"/>
    <w:styleLink w:val="numberlist"/>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74A496A"/>
    <w:multiLevelType w:val="hybridMultilevel"/>
    <w:tmpl w:val="5BBEE342"/>
    <w:lvl w:ilvl="0" w:tplc="04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084747D8"/>
    <w:multiLevelType w:val="hybridMultilevel"/>
    <w:tmpl w:val="EC24A440"/>
    <w:lvl w:ilvl="0" w:tplc="9CFE583A">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 w15:restartNumberingAfterBreak="0">
    <w:nsid w:val="0D6E6E49"/>
    <w:multiLevelType w:val="hybridMultilevel"/>
    <w:tmpl w:val="B224B68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0E212BC3"/>
    <w:multiLevelType w:val="hybridMultilevel"/>
    <w:tmpl w:val="30B857FA"/>
    <w:lvl w:ilvl="0" w:tplc="0409001B">
      <w:start w:val="1"/>
      <w:numFmt w:val="lowerRoman"/>
      <w:lvlText w:val="%1."/>
      <w:lvlJc w:val="righ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15:restartNumberingAfterBreak="0">
    <w:nsid w:val="116C17D3"/>
    <w:multiLevelType w:val="hybridMultilevel"/>
    <w:tmpl w:val="433260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259141F"/>
    <w:multiLevelType w:val="hybridMultilevel"/>
    <w:tmpl w:val="3F2493E6"/>
    <w:lvl w:ilvl="0" w:tplc="04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15:restartNumberingAfterBreak="0">
    <w:nsid w:val="17991025"/>
    <w:multiLevelType w:val="hybridMultilevel"/>
    <w:tmpl w:val="028884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7DA4BB4"/>
    <w:multiLevelType w:val="hybridMultilevel"/>
    <w:tmpl w:val="25FE0D38"/>
    <w:lvl w:ilvl="0" w:tplc="1A34BC1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15:restartNumberingAfterBreak="0">
    <w:nsid w:val="184C4A06"/>
    <w:multiLevelType w:val="hybridMultilevel"/>
    <w:tmpl w:val="F9C6D09E"/>
    <w:lvl w:ilvl="0" w:tplc="4CB2CF8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9993424"/>
    <w:multiLevelType w:val="hybridMultilevel"/>
    <w:tmpl w:val="17B83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BE60A27"/>
    <w:multiLevelType w:val="hybridMultilevel"/>
    <w:tmpl w:val="B95EE230"/>
    <w:lvl w:ilvl="0" w:tplc="F326AE0A">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w:hAnsi="Courier" w:hint="default"/>
      </w:rPr>
    </w:lvl>
    <w:lvl w:ilvl="2" w:tplc="04090005" w:tentative="1">
      <w:start w:val="1"/>
      <w:numFmt w:val="bullet"/>
      <w:lvlText w:val=""/>
      <w:lvlJc w:val="left"/>
      <w:pPr>
        <w:ind w:left="2520" w:hanging="360"/>
      </w:pPr>
      <w:rPr>
        <w:rFonts w:ascii="Symbol" w:hAnsi="Symbol"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w:hAnsi="Courier" w:hint="default"/>
      </w:rPr>
    </w:lvl>
    <w:lvl w:ilvl="5" w:tplc="04090005" w:tentative="1">
      <w:start w:val="1"/>
      <w:numFmt w:val="bullet"/>
      <w:lvlText w:val=""/>
      <w:lvlJc w:val="left"/>
      <w:pPr>
        <w:ind w:left="4680" w:hanging="360"/>
      </w:pPr>
      <w:rPr>
        <w:rFonts w:ascii="Symbol" w:hAnsi="Symbol"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w:hAnsi="Courier" w:hint="default"/>
      </w:rPr>
    </w:lvl>
    <w:lvl w:ilvl="8" w:tplc="04090005" w:tentative="1">
      <w:start w:val="1"/>
      <w:numFmt w:val="bullet"/>
      <w:lvlText w:val=""/>
      <w:lvlJc w:val="left"/>
      <w:pPr>
        <w:ind w:left="6840" w:hanging="360"/>
      </w:pPr>
      <w:rPr>
        <w:rFonts w:ascii="Symbol" w:hAnsi="Symbol" w:hint="default"/>
      </w:rPr>
    </w:lvl>
  </w:abstractNum>
  <w:abstractNum w:abstractNumId="16" w15:restartNumberingAfterBreak="0">
    <w:nsid w:val="1BF35EA6"/>
    <w:multiLevelType w:val="hybridMultilevel"/>
    <w:tmpl w:val="A9D609EC"/>
    <w:lvl w:ilvl="0" w:tplc="1A34BC14">
      <w:start w:val="1"/>
      <w:numFmt w:val="decimal"/>
      <w:pStyle w:val="Numberedlist"/>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 w15:restartNumberingAfterBreak="0">
    <w:nsid w:val="20923826"/>
    <w:multiLevelType w:val="hybridMultilevel"/>
    <w:tmpl w:val="7FB847E4"/>
    <w:lvl w:ilvl="0" w:tplc="EE167DB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w:hAnsi="Courier" w:hint="default"/>
      </w:rPr>
    </w:lvl>
    <w:lvl w:ilvl="2" w:tplc="04090005" w:tentative="1">
      <w:start w:val="1"/>
      <w:numFmt w:val="bullet"/>
      <w:lvlText w:val=""/>
      <w:lvlJc w:val="left"/>
      <w:pPr>
        <w:ind w:left="2880" w:hanging="360"/>
      </w:pPr>
      <w:rPr>
        <w:rFonts w:ascii="Symbol" w:hAnsi="Symbol"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w:hAnsi="Courier" w:hint="default"/>
      </w:rPr>
    </w:lvl>
    <w:lvl w:ilvl="5" w:tplc="04090005" w:tentative="1">
      <w:start w:val="1"/>
      <w:numFmt w:val="bullet"/>
      <w:lvlText w:val=""/>
      <w:lvlJc w:val="left"/>
      <w:pPr>
        <w:ind w:left="5040" w:hanging="360"/>
      </w:pPr>
      <w:rPr>
        <w:rFonts w:ascii="Symbol" w:hAnsi="Symbol"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w:hAnsi="Courier" w:hint="default"/>
      </w:rPr>
    </w:lvl>
    <w:lvl w:ilvl="8" w:tplc="04090005" w:tentative="1">
      <w:start w:val="1"/>
      <w:numFmt w:val="bullet"/>
      <w:lvlText w:val=""/>
      <w:lvlJc w:val="left"/>
      <w:pPr>
        <w:ind w:left="7200" w:hanging="360"/>
      </w:pPr>
      <w:rPr>
        <w:rFonts w:ascii="Symbol" w:hAnsi="Symbol" w:hint="default"/>
      </w:rPr>
    </w:lvl>
  </w:abstractNum>
  <w:abstractNum w:abstractNumId="18" w15:restartNumberingAfterBreak="0">
    <w:nsid w:val="215145D6"/>
    <w:multiLevelType w:val="hybridMultilevel"/>
    <w:tmpl w:val="C5B2D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1586D18"/>
    <w:multiLevelType w:val="hybridMultilevel"/>
    <w:tmpl w:val="186404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47600FC"/>
    <w:multiLevelType w:val="hybridMultilevel"/>
    <w:tmpl w:val="0310DBA8"/>
    <w:lvl w:ilvl="0" w:tplc="0409000F">
      <w:start w:val="1"/>
      <w:numFmt w:val="decimal"/>
      <w:lvlText w:val="%1."/>
      <w:lvlJc w:val="left"/>
      <w:pPr>
        <w:ind w:left="1080"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 w15:restartNumberingAfterBreak="0">
    <w:nsid w:val="25723C61"/>
    <w:multiLevelType w:val="hybridMultilevel"/>
    <w:tmpl w:val="AE3C9ED8"/>
    <w:lvl w:ilvl="0" w:tplc="721AE3CC">
      <w:start w:val="2"/>
      <w:numFmt w:val="decimal"/>
      <w:pStyle w:val="Numberlist0"/>
      <w:lvlText w:val="%1."/>
      <w:lvlJc w:val="left"/>
      <w:pPr>
        <w:ind w:left="1080" w:hanging="360"/>
      </w:pPr>
      <w:rPr>
        <w:rFonts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22" w15:restartNumberingAfterBreak="0">
    <w:nsid w:val="26C504F9"/>
    <w:multiLevelType w:val="hybridMultilevel"/>
    <w:tmpl w:val="CF3CCE90"/>
    <w:lvl w:ilvl="0" w:tplc="08090001">
      <w:start w:val="1"/>
      <w:numFmt w:val="bullet"/>
      <w:lvlText w:val=""/>
      <w:lvlJc w:val="left"/>
      <w:pPr>
        <w:ind w:left="360" w:hanging="360"/>
      </w:pPr>
      <w:rPr>
        <w:rFonts w:ascii="Symbol" w:hAnsi="Symbol" w:hint="default"/>
      </w:rPr>
    </w:lvl>
    <w:lvl w:ilvl="1" w:tplc="EDE40AC6">
      <w:numFmt w:val="bullet"/>
      <w:lvlText w:val="-"/>
      <w:lvlJc w:val="left"/>
      <w:pPr>
        <w:ind w:left="1440" w:hanging="720"/>
      </w:pPr>
      <w:rPr>
        <w:rFonts w:ascii="Calibri" w:eastAsiaTheme="minorHAnsi" w:hAnsi="Calibri" w:cstheme="minorBid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A583758"/>
    <w:multiLevelType w:val="multilevel"/>
    <w:tmpl w:val="4F947AC0"/>
    <w:lvl w:ilvl="0">
      <w:start w:val="1"/>
      <w:numFmt w:val="bullet"/>
      <w:lvlText w:val=""/>
      <w:lvlJc w:val="left"/>
      <w:pPr>
        <w:ind w:left="720" w:hanging="360"/>
      </w:pPr>
      <w:rPr>
        <w:rFonts w:ascii="Symbol" w:hAnsi="Symbol"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4" w15:restartNumberingAfterBreak="0">
    <w:nsid w:val="2AC27D5C"/>
    <w:multiLevelType w:val="hybridMultilevel"/>
    <w:tmpl w:val="E766C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E885769"/>
    <w:multiLevelType w:val="multilevel"/>
    <w:tmpl w:val="1EA047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06B30F5"/>
    <w:multiLevelType w:val="hybridMultilevel"/>
    <w:tmpl w:val="1346ECCA"/>
    <w:lvl w:ilvl="0" w:tplc="115EC188">
      <w:start w:val="8"/>
      <w:numFmt w:val="decimal"/>
      <w:pStyle w:val="numberedlist0"/>
      <w:lvlText w:val="%1."/>
      <w:lvlJc w:val="left"/>
      <w:pPr>
        <w:ind w:left="1080" w:hanging="360"/>
      </w:pPr>
      <w:rPr>
        <w:rFonts w:hint="default"/>
      </w:rPr>
    </w:lvl>
    <w:lvl w:ilvl="1" w:tplc="04090003" w:tentative="1">
      <w:start w:val="1"/>
      <w:numFmt w:val="bullet"/>
      <w:lvlText w:val="o"/>
      <w:lvlJc w:val="left"/>
      <w:pPr>
        <w:ind w:left="1800" w:hanging="360"/>
      </w:pPr>
      <w:rPr>
        <w:rFonts w:ascii="Courier" w:hAnsi="Courier" w:hint="default"/>
      </w:rPr>
    </w:lvl>
    <w:lvl w:ilvl="2" w:tplc="04090005" w:tentative="1">
      <w:start w:val="1"/>
      <w:numFmt w:val="bullet"/>
      <w:lvlText w:val=""/>
      <w:lvlJc w:val="left"/>
      <w:pPr>
        <w:ind w:left="2520" w:hanging="360"/>
      </w:pPr>
      <w:rPr>
        <w:rFonts w:ascii="Symbol" w:hAnsi="Symbol"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w:hAnsi="Courier" w:hint="default"/>
      </w:rPr>
    </w:lvl>
    <w:lvl w:ilvl="5" w:tplc="04090005" w:tentative="1">
      <w:start w:val="1"/>
      <w:numFmt w:val="bullet"/>
      <w:lvlText w:val=""/>
      <w:lvlJc w:val="left"/>
      <w:pPr>
        <w:ind w:left="4680" w:hanging="360"/>
      </w:pPr>
      <w:rPr>
        <w:rFonts w:ascii="Symbol" w:hAnsi="Symbol"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w:hAnsi="Courier" w:hint="default"/>
      </w:rPr>
    </w:lvl>
    <w:lvl w:ilvl="8" w:tplc="04090005" w:tentative="1">
      <w:start w:val="1"/>
      <w:numFmt w:val="bullet"/>
      <w:lvlText w:val=""/>
      <w:lvlJc w:val="left"/>
      <w:pPr>
        <w:ind w:left="6840" w:hanging="360"/>
      </w:pPr>
      <w:rPr>
        <w:rFonts w:ascii="Symbol" w:hAnsi="Symbol" w:hint="default"/>
      </w:rPr>
    </w:lvl>
  </w:abstractNum>
  <w:abstractNum w:abstractNumId="27" w15:restartNumberingAfterBreak="0">
    <w:nsid w:val="37E101A3"/>
    <w:multiLevelType w:val="hybridMultilevel"/>
    <w:tmpl w:val="147077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38776DA4"/>
    <w:multiLevelType w:val="multilevel"/>
    <w:tmpl w:val="0809001D"/>
    <w:lvl w:ilvl="0">
      <w:start w:val="1"/>
      <w:numFmt w:val="decimal"/>
      <w:lvlText w:val="%1)"/>
      <w:lvlJc w:val="left"/>
      <w:pPr>
        <w:ind w:left="360" w:hanging="360"/>
      </w:pPr>
      <w:rPr>
        <w:b w:val="0"/>
        <w:i w:val="0"/>
        <w:vertAlign w:val="baseline"/>
      </w:rPr>
    </w:lvl>
    <w:lvl w:ilvl="1">
      <w:start w:val="1"/>
      <w:numFmt w:val="lowerLetter"/>
      <w:lvlText w:val="%2)"/>
      <w:lvlJc w:val="left"/>
      <w:pPr>
        <w:ind w:left="720" w:hanging="360"/>
      </w:pPr>
      <w:rPr>
        <w:rFonts w:hint="default"/>
        <w:b w:val="0"/>
        <w:i w:val="0"/>
        <w:vertAlign w:val="baseline"/>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3B7C3E75"/>
    <w:multiLevelType w:val="hybridMultilevel"/>
    <w:tmpl w:val="95708F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C42707C"/>
    <w:multiLevelType w:val="hybridMultilevel"/>
    <w:tmpl w:val="129652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4133098D"/>
    <w:multiLevelType w:val="hybridMultilevel"/>
    <w:tmpl w:val="51965C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41A22BB3"/>
    <w:multiLevelType w:val="multilevel"/>
    <w:tmpl w:val="EF647EBC"/>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3" w15:restartNumberingAfterBreak="0">
    <w:nsid w:val="420B5446"/>
    <w:multiLevelType w:val="hybridMultilevel"/>
    <w:tmpl w:val="788032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43DA4356"/>
    <w:multiLevelType w:val="hybridMultilevel"/>
    <w:tmpl w:val="CBFE52D8"/>
    <w:lvl w:ilvl="0" w:tplc="CAE66D4E">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5" w15:restartNumberingAfterBreak="0">
    <w:nsid w:val="497F46EF"/>
    <w:multiLevelType w:val="hybridMultilevel"/>
    <w:tmpl w:val="10D071B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4EF144F7"/>
    <w:multiLevelType w:val="hybridMultilevel"/>
    <w:tmpl w:val="B0E0F7FC"/>
    <w:lvl w:ilvl="0" w:tplc="344EE332">
      <w:start w:val="1"/>
      <w:numFmt w:val="lowerRoman"/>
      <w:pStyle w:val="Romanlist"/>
      <w:lvlText w:val="%1."/>
      <w:lvlJc w:val="righ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7" w15:restartNumberingAfterBreak="0">
    <w:nsid w:val="4F52397C"/>
    <w:multiLevelType w:val="hybridMultilevel"/>
    <w:tmpl w:val="1B307CFA"/>
    <w:lvl w:ilvl="0" w:tplc="0409000F">
      <w:start w:val="1"/>
      <w:numFmt w:val="decimal"/>
      <w:lvlText w:val="%1."/>
      <w:lvlJc w:val="left"/>
      <w:pPr>
        <w:ind w:left="1080"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8" w15:restartNumberingAfterBreak="0">
    <w:nsid w:val="50DA0093"/>
    <w:multiLevelType w:val="hybridMultilevel"/>
    <w:tmpl w:val="86FE66C0"/>
    <w:lvl w:ilvl="0" w:tplc="04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9" w15:restartNumberingAfterBreak="0">
    <w:nsid w:val="518D5FD1"/>
    <w:multiLevelType w:val="hybridMultilevel"/>
    <w:tmpl w:val="46DE346A"/>
    <w:lvl w:ilvl="0" w:tplc="2C448B2A">
      <w:start w:val="1"/>
      <w:numFmt w:val="decimal"/>
      <w:pStyle w:val="Numberedparagraph"/>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0" w15:restartNumberingAfterBreak="0">
    <w:nsid w:val="525F590B"/>
    <w:multiLevelType w:val="hybridMultilevel"/>
    <w:tmpl w:val="2E70ED1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2BE1689"/>
    <w:multiLevelType w:val="hybridMultilevel"/>
    <w:tmpl w:val="81BC6680"/>
    <w:lvl w:ilvl="0" w:tplc="04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2" w15:restartNumberingAfterBreak="0">
    <w:nsid w:val="54A45264"/>
    <w:multiLevelType w:val="multilevel"/>
    <w:tmpl w:val="2D9AB1A2"/>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3" w15:restartNumberingAfterBreak="0">
    <w:nsid w:val="568F7678"/>
    <w:multiLevelType w:val="hybridMultilevel"/>
    <w:tmpl w:val="6C30F9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9B6698A"/>
    <w:multiLevelType w:val="hybridMultilevel"/>
    <w:tmpl w:val="4D4E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D6114CF"/>
    <w:multiLevelType w:val="hybridMultilevel"/>
    <w:tmpl w:val="00122F5A"/>
    <w:lvl w:ilvl="0" w:tplc="0809000F">
      <w:start w:val="1"/>
      <w:numFmt w:val="decimal"/>
      <w:lvlText w:val="%1."/>
      <w:lvlJc w:val="left"/>
      <w:pPr>
        <w:ind w:left="720" w:hanging="360"/>
      </w:pPr>
    </w:lvl>
    <w:lvl w:ilvl="1" w:tplc="12B4055E">
      <w:start w:val="3"/>
      <w:numFmt w:val="bullet"/>
      <w:pStyle w:val="BulletPhD"/>
      <w:lvlText w:val="•"/>
      <w:lvlJc w:val="left"/>
      <w:pPr>
        <w:ind w:left="1800" w:hanging="720"/>
      </w:pPr>
      <w:rPr>
        <w:rFonts w:ascii="Arial" w:eastAsia="Times New Roman"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603B70A5"/>
    <w:multiLevelType w:val="hybridMultilevel"/>
    <w:tmpl w:val="126897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A6874F7"/>
    <w:multiLevelType w:val="multilevel"/>
    <w:tmpl w:val="0809001D"/>
    <w:lvl w:ilvl="0">
      <w:start w:val="1"/>
      <w:numFmt w:val="decimal"/>
      <w:lvlText w:val="%1)"/>
      <w:lvlJc w:val="left"/>
      <w:pPr>
        <w:ind w:left="360" w:hanging="360"/>
      </w:pPr>
      <w:rPr>
        <w:b w:val="0"/>
        <w:i w:val="0"/>
        <w:vertAlign w:val="baseline"/>
      </w:rPr>
    </w:lvl>
    <w:lvl w:ilvl="1">
      <w:start w:val="1"/>
      <w:numFmt w:val="lowerLetter"/>
      <w:lvlText w:val="%2)"/>
      <w:lvlJc w:val="left"/>
      <w:pPr>
        <w:ind w:left="720" w:hanging="360"/>
      </w:pPr>
      <w:rPr>
        <w:b w:val="0"/>
        <w:i w:val="0"/>
        <w:vertAlign w:val="baseline"/>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6E9932F8"/>
    <w:multiLevelType w:val="hybridMultilevel"/>
    <w:tmpl w:val="1414C8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F607F84"/>
    <w:multiLevelType w:val="hybridMultilevel"/>
    <w:tmpl w:val="7FAAFE38"/>
    <w:lvl w:ilvl="0" w:tplc="78501A72">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78396CD6"/>
    <w:multiLevelType w:val="hybridMultilevel"/>
    <w:tmpl w:val="32205F26"/>
    <w:lvl w:ilvl="0" w:tplc="B31A6E4E">
      <w:start w:val="1"/>
      <w:numFmt w:val="bullet"/>
      <w:pStyle w:val="ListParagraph"/>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1" w15:restartNumberingAfterBreak="0">
    <w:nsid w:val="7A60176F"/>
    <w:multiLevelType w:val="hybridMultilevel"/>
    <w:tmpl w:val="730059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7AB54911"/>
    <w:multiLevelType w:val="hybridMultilevel"/>
    <w:tmpl w:val="B414F346"/>
    <w:lvl w:ilvl="0" w:tplc="644C127E">
      <w:start w:val="6"/>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3" w15:restartNumberingAfterBreak="0">
    <w:nsid w:val="7DF32A03"/>
    <w:multiLevelType w:val="hybridMultilevel"/>
    <w:tmpl w:val="E3F4B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7"/>
  </w:num>
  <w:num w:numId="2">
    <w:abstractNumId w:val="34"/>
  </w:num>
  <w:num w:numId="3">
    <w:abstractNumId w:val="39"/>
  </w:num>
  <w:num w:numId="4">
    <w:abstractNumId w:val="12"/>
  </w:num>
  <w:num w:numId="5">
    <w:abstractNumId w:val="15"/>
  </w:num>
  <w:num w:numId="6">
    <w:abstractNumId w:val="15"/>
    <w:lvlOverride w:ilvl="0">
      <w:startOverride w:val="1"/>
    </w:lvlOverride>
  </w:num>
  <w:num w:numId="7">
    <w:abstractNumId w:val="15"/>
    <w:lvlOverride w:ilvl="0">
      <w:startOverride w:val="1"/>
    </w:lvlOverride>
  </w:num>
  <w:num w:numId="8">
    <w:abstractNumId w:val="34"/>
    <w:lvlOverride w:ilvl="0">
      <w:startOverride w:val="3"/>
    </w:lvlOverride>
  </w:num>
  <w:num w:numId="9">
    <w:abstractNumId w:val="21"/>
  </w:num>
  <w:num w:numId="10">
    <w:abstractNumId w:val="17"/>
  </w:num>
  <w:num w:numId="11">
    <w:abstractNumId w:val="45"/>
  </w:num>
  <w:num w:numId="12">
    <w:abstractNumId w:val="9"/>
  </w:num>
  <w:num w:numId="13">
    <w:abstractNumId w:val="27"/>
  </w:num>
  <w:num w:numId="14">
    <w:abstractNumId w:val="53"/>
  </w:num>
  <w:num w:numId="15">
    <w:abstractNumId w:val="33"/>
  </w:num>
  <w:num w:numId="16">
    <w:abstractNumId w:val="19"/>
  </w:num>
  <w:num w:numId="17">
    <w:abstractNumId w:val="31"/>
  </w:num>
  <w:num w:numId="18">
    <w:abstractNumId w:val="30"/>
  </w:num>
  <w:num w:numId="19">
    <w:abstractNumId w:val="11"/>
  </w:num>
  <w:num w:numId="20">
    <w:abstractNumId w:val="22"/>
  </w:num>
  <w:num w:numId="21">
    <w:abstractNumId w:val="13"/>
  </w:num>
  <w:num w:numId="22">
    <w:abstractNumId w:val="36"/>
  </w:num>
  <w:num w:numId="23">
    <w:abstractNumId w:val="41"/>
  </w:num>
  <w:num w:numId="24">
    <w:abstractNumId w:val="6"/>
  </w:num>
  <w:num w:numId="25">
    <w:abstractNumId w:val="39"/>
    <w:lvlOverride w:ilvl="0">
      <w:startOverride w:val="1"/>
    </w:lvlOverride>
  </w:num>
  <w:num w:numId="26">
    <w:abstractNumId w:val="39"/>
    <w:lvlOverride w:ilvl="0">
      <w:startOverride w:val="1"/>
    </w:lvlOverride>
  </w:num>
  <w:num w:numId="27">
    <w:abstractNumId w:val="10"/>
  </w:num>
  <w:num w:numId="28">
    <w:abstractNumId w:val="5"/>
  </w:num>
  <w:num w:numId="29">
    <w:abstractNumId w:val="38"/>
  </w:num>
  <w:num w:numId="30">
    <w:abstractNumId w:val="34"/>
    <w:lvlOverride w:ilvl="0">
      <w:startOverride w:val="1"/>
    </w:lvlOverride>
  </w:num>
  <w:num w:numId="31">
    <w:abstractNumId w:val="52"/>
  </w:num>
  <w:num w:numId="32">
    <w:abstractNumId w:val="8"/>
  </w:num>
  <w:num w:numId="33">
    <w:abstractNumId w:val="50"/>
  </w:num>
  <w:num w:numId="34">
    <w:abstractNumId w:val="37"/>
  </w:num>
  <w:num w:numId="35">
    <w:abstractNumId w:val="4"/>
  </w:num>
  <w:num w:numId="36">
    <w:abstractNumId w:val="26"/>
  </w:num>
  <w:num w:numId="37">
    <w:abstractNumId w:val="20"/>
  </w:num>
  <w:num w:numId="38">
    <w:abstractNumId w:val="39"/>
    <w:lvlOverride w:ilvl="0">
      <w:startOverride w:val="1"/>
    </w:lvlOverride>
  </w:num>
  <w:num w:numId="39">
    <w:abstractNumId w:val="39"/>
    <w:lvlOverride w:ilvl="0">
      <w:startOverride w:val="1"/>
    </w:lvlOverride>
  </w:num>
  <w:num w:numId="40">
    <w:abstractNumId w:val="49"/>
  </w:num>
  <w:num w:numId="41">
    <w:abstractNumId w:val="42"/>
  </w:num>
  <w:num w:numId="42">
    <w:abstractNumId w:val="3"/>
  </w:num>
  <w:num w:numId="43">
    <w:abstractNumId w:val="16"/>
  </w:num>
  <w:num w:numId="44">
    <w:abstractNumId w:val="16"/>
    <w:lvlOverride w:ilvl="0">
      <w:startOverride w:val="1"/>
    </w:lvlOverride>
  </w:num>
  <w:num w:numId="45">
    <w:abstractNumId w:val="16"/>
    <w:lvlOverride w:ilvl="0">
      <w:startOverride w:val="1"/>
    </w:lvlOverride>
  </w:num>
  <w:num w:numId="46">
    <w:abstractNumId w:val="16"/>
    <w:lvlOverride w:ilvl="0">
      <w:startOverride w:val="1"/>
    </w:lvlOverride>
  </w:num>
  <w:num w:numId="47">
    <w:abstractNumId w:val="16"/>
    <w:lvlOverride w:ilvl="0">
      <w:startOverride w:val="1"/>
    </w:lvlOverride>
  </w:num>
  <w:num w:numId="48">
    <w:abstractNumId w:val="16"/>
    <w:lvlOverride w:ilvl="0">
      <w:startOverride w:val="1"/>
    </w:lvlOverride>
  </w:num>
  <w:num w:numId="49">
    <w:abstractNumId w:val="16"/>
    <w:lvlOverride w:ilvl="0">
      <w:startOverride w:val="1"/>
    </w:lvlOverride>
  </w:num>
  <w:num w:numId="50">
    <w:abstractNumId w:val="39"/>
    <w:lvlOverride w:ilvl="0">
      <w:startOverride w:val="1"/>
    </w:lvlOverride>
  </w:num>
  <w:num w:numId="51">
    <w:abstractNumId w:val="16"/>
    <w:lvlOverride w:ilvl="0">
      <w:startOverride w:val="1"/>
    </w:lvlOverride>
  </w:num>
  <w:num w:numId="52">
    <w:abstractNumId w:val="16"/>
    <w:lvlOverride w:ilvl="0">
      <w:startOverride w:val="1"/>
    </w:lvlOverride>
  </w:num>
  <w:num w:numId="53">
    <w:abstractNumId w:val="39"/>
    <w:lvlOverride w:ilvl="0">
      <w:startOverride w:val="1"/>
    </w:lvlOverride>
  </w:num>
  <w:num w:numId="54">
    <w:abstractNumId w:val="35"/>
  </w:num>
  <w:num w:numId="55">
    <w:abstractNumId w:val="18"/>
  </w:num>
  <w:num w:numId="56">
    <w:abstractNumId w:val="29"/>
  </w:num>
  <w:num w:numId="57">
    <w:abstractNumId w:val="44"/>
  </w:num>
  <w:num w:numId="58">
    <w:abstractNumId w:val="14"/>
  </w:num>
  <w:num w:numId="59">
    <w:abstractNumId w:val="32"/>
  </w:num>
  <w:num w:numId="60">
    <w:abstractNumId w:val="25"/>
  </w:num>
  <w:num w:numId="61">
    <w:abstractNumId w:val="0"/>
  </w:num>
  <w:num w:numId="62">
    <w:abstractNumId w:val="1"/>
  </w:num>
  <w:num w:numId="63">
    <w:abstractNumId w:val="2"/>
  </w:num>
  <w:num w:numId="64">
    <w:abstractNumId w:val="28"/>
  </w:num>
  <w:num w:numId="65">
    <w:abstractNumId w:val="23"/>
  </w:num>
  <w:num w:numId="66">
    <w:abstractNumId w:val="40"/>
  </w:num>
  <w:num w:numId="67">
    <w:abstractNumId w:val="51"/>
  </w:num>
  <w:num w:numId="68">
    <w:abstractNumId w:val="24"/>
  </w:num>
  <w:num w:numId="69">
    <w:abstractNumId w:val="43"/>
  </w:num>
  <w:num w:numId="70">
    <w:abstractNumId w:val="46"/>
  </w:num>
  <w:num w:numId="71">
    <w:abstractNumId w:val="48"/>
  </w:num>
  <w:num w:numId="7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131078" w:nlCheck="1" w:checkStyle="1"/>
  <w:activeWritingStyle w:appName="MSWord" w:lang="en-US" w:vendorID="64" w:dllVersion="131078" w:nlCheck="1" w:checkStyle="1"/>
  <w:activeWritingStyle w:appName="MSWord" w:lang="en-AU" w:vendorID="64" w:dllVersion="131078" w:nlCheck="1" w:checkStyle="1"/>
  <w:trackRevisions/>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09w9r2wqe0vdlevttx5ddevtrtvrzdpwex2&quot;&gt;My EndNote LibrarySynced&lt;record-ids&gt;&lt;item&gt;3&lt;/item&gt;&lt;item&gt;5&lt;/item&gt;&lt;item&gt;21&lt;/item&gt;&lt;item&gt;1132&lt;/item&gt;&lt;item&gt;2743&lt;/item&gt;&lt;item&gt;2747&lt;/item&gt;&lt;item&gt;2748&lt;/item&gt;&lt;item&gt;2751&lt;/item&gt;&lt;item&gt;2756&lt;/item&gt;&lt;item&gt;2764&lt;/item&gt;&lt;item&gt;2766&lt;/item&gt;&lt;item&gt;2767&lt;/item&gt;&lt;item&gt;2770&lt;/item&gt;&lt;item&gt;2771&lt;/item&gt;&lt;item&gt;2773&lt;/item&gt;&lt;item&gt;2774&lt;/item&gt;&lt;item&gt;2779&lt;/item&gt;&lt;item&gt;2780&lt;/item&gt;&lt;item&gt;2781&lt;/item&gt;&lt;item&gt;2782&lt;/item&gt;&lt;item&gt;2783&lt;/item&gt;&lt;item&gt;2784&lt;/item&gt;&lt;item&gt;2785&lt;/item&gt;&lt;item&gt;2786&lt;/item&gt;&lt;item&gt;2791&lt;/item&gt;&lt;item&gt;2796&lt;/item&gt;&lt;item&gt;2797&lt;/item&gt;&lt;item&gt;2798&lt;/item&gt;&lt;item&gt;2799&lt;/item&gt;&lt;item&gt;2801&lt;/item&gt;&lt;item&gt;2802&lt;/item&gt;&lt;item&gt;2804&lt;/item&gt;&lt;item&gt;2805&lt;/item&gt;&lt;item&gt;2808&lt;/item&gt;&lt;item&gt;2810&lt;/item&gt;&lt;item&gt;2812&lt;/item&gt;&lt;item&gt;2815&lt;/item&gt;&lt;item&gt;2817&lt;/item&gt;&lt;item&gt;2818&lt;/item&gt;&lt;item&gt;2819&lt;/item&gt;&lt;item&gt;2820&lt;/item&gt;&lt;item&gt;2821&lt;/item&gt;&lt;item&gt;2824&lt;/item&gt;&lt;item&gt;2826&lt;/item&gt;&lt;item&gt;2831&lt;/item&gt;&lt;item&gt;2834&lt;/item&gt;&lt;item&gt;2835&lt;/item&gt;&lt;item&gt;2836&lt;/item&gt;&lt;item&gt;2837&lt;/item&gt;&lt;item&gt;2838&lt;/item&gt;&lt;item&gt;2840&lt;/item&gt;&lt;item&gt;2841&lt;/item&gt;&lt;item&gt;2842&lt;/item&gt;&lt;item&gt;2843&lt;/item&gt;&lt;item&gt;2845&lt;/item&gt;&lt;item&gt;2846&lt;/item&gt;&lt;item&gt;2847&lt;/item&gt;&lt;item&gt;2852&lt;/item&gt;&lt;item&gt;2853&lt;/item&gt;&lt;item&gt;2854&lt;/item&gt;&lt;item&gt;2855&lt;/item&gt;&lt;item&gt;2856&lt;/item&gt;&lt;item&gt;2858&lt;/item&gt;&lt;item&gt;2859&lt;/item&gt;&lt;item&gt;2860&lt;/item&gt;&lt;item&gt;2861&lt;/item&gt;&lt;item&gt;2862&lt;/item&gt;&lt;item&gt;2864&lt;/item&gt;&lt;item&gt;2865&lt;/item&gt;&lt;item&gt;2867&lt;/item&gt;&lt;item&gt;2871&lt;/item&gt;&lt;item&gt;2872&lt;/item&gt;&lt;item&gt;2873&lt;/item&gt;&lt;item&gt;2874&lt;/item&gt;&lt;item&gt;2875&lt;/item&gt;&lt;item&gt;2876&lt;/item&gt;&lt;item&gt;2877&lt;/item&gt;&lt;item&gt;2879&lt;/item&gt;&lt;item&gt;2880&lt;/item&gt;&lt;item&gt;2881&lt;/item&gt;&lt;item&gt;2883&lt;/item&gt;&lt;item&gt;2884&lt;/item&gt;&lt;item&gt;2885&lt;/item&gt;&lt;item&gt;2886&lt;/item&gt;&lt;item&gt;2887&lt;/item&gt;&lt;item&gt;2888&lt;/item&gt;&lt;item&gt;2889&lt;/item&gt;&lt;item&gt;2891&lt;/item&gt;&lt;item&gt;2898&lt;/item&gt;&lt;item&gt;2899&lt;/item&gt;&lt;item&gt;2901&lt;/item&gt;&lt;item&gt;2902&lt;/item&gt;&lt;item&gt;2903&lt;/item&gt;&lt;item&gt;2904&lt;/item&gt;&lt;item&gt;2905&lt;/item&gt;&lt;item&gt;2906&lt;/item&gt;&lt;item&gt;2907&lt;/item&gt;&lt;item&gt;2908&lt;/item&gt;&lt;item&gt;2909&lt;/item&gt;&lt;item&gt;2910&lt;/item&gt;&lt;item&gt;2911&lt;/item&gt;&lt;item&gt;2912&lt;/item&gt;&lt;item&gt;2913&lt;/item&gt;&lt;item&gt;2914&lt;/item&gt;&lt;item&gt;2915&lt;/item&gt;&lt;item&gt;2916&lt;/item&gt;&lt;item&gt;2917&lt;/item&gt;&lt;item&gt;2918&lt;/item&gt;&lt;item&gt;2919&lt;/item&gt;&lt;item&gt;2920&lt;/item&gt;&lt;item&gt;2921&lt;/item&gt;&lt;item&gt;2922&lt;/item&gt;&lt;item&gt;2924&lt;/item&gt;&lt;item&gt;2932&lt;/item&gt;&lt;item&gt;2933&lt;/item&gt;&lt;item&gt;2937&lt;/item&gt;&lt;item&gt;2938&lt;/item&gt;&lt;item&gt;2939&lt;/item&gt;&lt;item&gt;2940&lt;/item&gt;&lt;item&gt;2941&lt;/item&gt;&lt;item&gt;2942&lt;/item&gt;&lt;item&gt;2943&lt;/item&gt;&lt;item&gt;2944&lt;/item&gt;&lt;item&gt;2950&lt;/item&gt;&lt;item&gt;2954&lt;/item&gt;&lt;item&gt;3013&lt;/item&gt;&lt;item&gt;3017&lt;/item&gt;&lt;item&gt;3018&lt;/item&gt;&lt;item&gt;3023&lt;/item&gt;&lt;item&gt;3024&lt;/item&gt;&lt;item&gt;3025&lt;/item&gt;&lt;item&gt;3026&lt;/item&gt;&lt;item&gt;3027&lt;/item&gt;&lt;item&gt;3028&lt;/item&gt;&lt;item&gt;3029&lt;/item&gt;&lt;item&gt;3030&lt;/item&gt;&lt;item&gt;3031&lt;/item&gt;&lt;item&gt;3032&lt;/item&gt;&lt;item&gt;3033&lt;/item&gt;&lt;item&gt;3034&lt;/item&gt;&lt;item&gt;3035&lt;/item&gt;&lt;item&gt;3036&lt;/item&gt;&lt;item&gt;3039&lt;/item&gt;&lt;item&gt;3040&lt;/item&gt;&lt;item&gt;3041&lt;/item&gt;&lt;item&gt;3042&lt;/item&gt;&lt;item&gt;3043&lt;/item&gt;&lt;item&gt;3044&lt;/item&gt;&lt;item&gt;3045&lt;/item&gt;&lt;item&gt;3046&lt;/item&gt;&lt;item&gt;3047&lt;/item&gt;&lt;item&gt;3048&lt;/item&gt;&lt;item&gt;3049&lt;/item&gt;&lt;item&gt;3050&lt;/item&gt;&lt;item&gt;3051&lt;/item&gt;&lt;item&gt;3052&lt;/item&gt;&lt;item&gt;3053&lt;/item&gt;&lt;item&gt;3054&lt;/item&gt;&lt;item&gt;3056&lt;/item&gt;&lt;item&gt;3057&lt;/item&gt;&lt;item&gt;3059&lt;/item&gt;&lt;item&gt;3060&lt;/item&gt;&lt;item&gt;3061&lt;/item&gt;&lt;item&gt;3062&lt;/item&gt;&lt;item&gt;3063&lt;/item&gt;&lt;item&gt;3064&lt;/item&gt;&lt;item&gt;3065&lt;/item&gt;&lt;item&gt;3066&lt;/item&gt;&lt;item&gt;3067&lt;/item&gt;&lt;item&gt;3073&lt;/item&gt;&lt;item&gt;3438&lt;/item&gt;&lt;item&gt;3566&lt;/item&gt;&lt;item&gt;4034&lt;/item&gt;&lt;/record-ids&gt;&lt;/item&gt;&lt;/Libraries&gt;"/>
  </w:docVars>
  <w:rsids>
    <w:rsidRoot w:val="00881CC9"/>
    <w:rsid w:val="00003942"/>
    <w:rsid w:val="00003E0C"/>
    <w:rsid w:val="00013E3E"/>
    <w:rsid w:val="0002055A"/>
    <w:rsid w:val="000304A4"/>
    <w:rsid w:val="000424FA"/>
    <w:rsid w:val="000752B7"/>
    <w:rsid w:val="00075A86"/>
    <w:rsid w:val="00084961"/>
    <w:rsid w:val="00086E7B"/>
    <w:rsid w:val="00097706"/>
    <w:rsid w:val="000A0A0C"/>
    <w:rsid w:val="000A3140"/>
    <w:rsid w:val="000A5E76"/>
    <w:rsid w:val="000B3D6C"/>
    <w:rsid w:val="000B49F0"/>
    <w:rsid w:val="000C2C13"/>
    <w:rsid w:val="000C40A8"/>
    <w:rsid w:val="000E262A"/>
    <w:rsid w:val="001040AE"/>
    <w:rsid w:val="00104F04"/>
    <w:rsid w:val="0010530E"/>
    <w:rsid w:val="0010664A"/>
    <w:rsid w:val="00111FDF"/>
    <w:rsid w:val="00115796"/>
    <w:rsid w:val="00117EDB"/>
    <w:rsid w:val="00126AFB"/>
    <w:rsid w:val="00127907"/>
    <w:rsid w:val="00137735"/>
    <w:rsid w:val="00155C4A"/>
    <w:rsid w:val="0015749E"/>
    <w:rsid w:val="0016359E"/>
    <w:rsid w:val="0016742F"/>
    <w:rsid w:val="00167479"/>
    <w:rsid w:val="001763BF"/>
    <w:rsid w:val="0018409D"/>
    <w:rsid w:val="00196CD5"/>
    <w:rsid w:val="001A3B1A"/>
    <w:rsid w:val="001A5013"/>
    <w:rsid w:val="001B662D"/>
    <w:rsid w:val="001C1DD4"/>
    <w:rsid w:val="001D3EFA"/>
    <w:rsid w:val="001E0D9A"/>
    <w:rsid w:val="001E521B"/>
    <w:rsid w:val="001F199C"/>
    <w:rsid w:val="001F1DDD"/>
    <w:rsid w:val="001F2B0F"/>
    <w:rsid w:val="001F5397"/>
    <w:rsid w:val="001F5E04"/>
    <w:rsid w:val="00214E50"/>
    <w:rsid w:val="00216E0A"/>
    <w:rsid w:val="00225229"/>
    <w:rsid w:val="0022737A"/>
    <w:rsid w:val="00230DA7"/>
    <w:rsid w:val="00232133"/>
    <w:rsid w:val="002401BB"/>
    <w:rsid w:val="00240A7C"/>
    <w:rsid w:val="00241772"/>
    <w:rsid w:val="00241AC2"/>
    <w:rsid w:val="002426AA"/>
    <w:rsid w:val="002433D0"/>
    <w:rsid w:val="00243F05"/>
    <w:rsid w:val="00246D59"/>
    <w:rsid w:val="002477C4"/>
    <w:rsid w:val="00250A79"/>
    <w:rsid w:val="002511D0"/>
    <w:rsid w:val="00253D3B"/>
    <w:rsid w:val="00253F47"/>
    <w:rsid w:val="0026296C"/>
    <w:rsid w:val="00262A80"/>
    <w:rsid w:val="00262E26"/>
    <w:rsid w:val="00274476"/>
    <w:rsid w:val="00285328"/>
    <w:rsid w:val="00287EBB"/>
    <w:rsid w:val="002942D9"/>
    <w:rsid w:val="002953D1"/>
    <w:rsid w:val="002A000C"/>
    <w:rsid w:val="002A4E2E"/>
    <w:rsid w:val="002A7EC6"/>
    <w:rsid w:val="002B49BD"/>
    <w:rsid w:val="002C1183"/>
    <w:rsid w:val="002C4186"/>
    <w:rsid w:val="002C490A"/>
    <w:rsid w:val="002C7E0A"/>
    <w:rsid w:val="002D1BD1"/>
    <w:rsid w:val="002D2B79"/>
    <w:rsid w:val="002D3522"/>
    <w:rsid w:val="002D4ADD"/>
    <w:rsid w:val="002D7703"/>
    <w:rsid w:val="002E27D9"/>
    <w:rsid w:val="002F2677"/>
    <w:rsid w:val="002F43C5"/>
    <w:rsid w:val="002F5CFB"/>
    <w:rsid w:val="00307E46"/>
    <w:rsid w:val="00310EDC"/>
    <w:rsid w:val="003110F4"/>
    <w:rsid w:val="00313570"/>
    <w:rsid w:val="003208E7"/>
    <w:rsid w:val="0033043D"/>
    <w:rsid w:val="00333244"/>
    <w:rsid w:val="00334B41"/>
    <w:rsid w:val="00343F6F"/>
    <w:rsid w:val="003449F2"/>
    <w:rsid w:val="00350668"/>
    <w:rsid w:val="00360A26"/>
    <w:rsid w:val="00362BE6"/>
    <w:rsid w:val="0037149D"/>
    <w:rsid w:val="003744C1"/>
    <w:rsid w:val="0037531B"/>
    <w:rsid w:val="00384A5B"/>
    <w:rsid w:val="00390405"/>
    <w:rsid w:val="003916BB"/>
    <w:rsid w:val="00392A8B"/>
    <w:rsid w:val="003958E7"/>
    <w:rsid w:val="00397873"/>
    <w:rsid w:val="003A1B58"/>
    <w:rsid w:val="003A2AA4"/>
    <w:rsid w:val="003A4DEF"/>
    <w:rsid w:val="003A73D5"/>
    <w:rsid w:val="003B0291"/>
    <w:rsid w:val="003B4039"/>
    <w:rsid w:val="003B4968"/>
    <w:rsid w:val="003C134C"/>
    <w:rsid w:val="003C18B6"/>
    <w:rsid w:val="003C356A"/>
    <w:rsid w:val="003C479E"/>
    <w:rsid w:val="003C64CA"/>
    <w:rsid w:val="003E030F"/>
    <w:rsid w:val="003E3B06"/>
    <w:rsid w:val="003E59F4"/>
    <w:rsid w:val="003F3DA4"/>
    <w:rsid w:val="003F4CD5"/>
    <w:rsid w:val="00402C87"/>
    <w:rsid w:val="00403A9A"/>
    <w:rsid w:val="00432A21"/>
    <w:rsid w:val="00433842"/>
    <w:rsid w:val="00433D2F"/>
    <w:rsid w:val="00433FFE"/>
    <w:rsid w:val="00436F7D"/>
    <w:rsid w:val="004434CB"/>
    <w:rsid w:val="00443BE1"/>
    <w:rsid w:val="00451058"/>
    <w:rsid w:val="004511AF"/>
    <w:rsid w:val="004573A3"/>
    <w:rsid w:val="0045790E"/>
    <w:rsid w:val="00487056"/>
    <w:rsid w:val="004949E5"/>
    <w:rsid w:val="004A1B0D"/>
    <w:rsid w:val="004B4B96"/>
    <w:rsid w:val="004C0933"/>
    <w:rsid w:val="004C7B4D"/>
    <w:rsid w:val="004D2404"/>
    <w:rsid w:val="004E4F82"/>
    <w:rsid w:val="004F639A"/>
    <w:rsid w:val="00503D44"/>
    <w:rsid w:val="005175F3"/>
    <w:rsid w:val="005222E9"/>
    <w:rsid w:val="005265C5"/>
    <w:rsid w:val="00540FB4"/>
    <w:rsid w:val="0054251E"/>
    <w:rsid w:val="00550533"/>
    <w:rsid w:val="00562125"/>
    <w:rsid w:val="005630FA"/>
    <w:rsid w:val="0057549E"/>
    <w:rsid w:val="00582650"/>
    <w:rsid w:val="00587B48"/>
    <w:rsid w:val="00592E44"/>
    <w:rsid w:val="00592FD4"/>
    <w:rsid w:val="00593F0E"/>
    <w:rsid w:val="00595EE7"/>
    <w:rsid w:val="005A714D"/>
    <w:rsid w:val="005B2665"/>
    <w:rsid w:val="005B4752"/>
    <w:rsid w:val="005D0F0D"/>
    <w:rsid w:val="005D5F1D"/>
    <w:rsid w:val="005D6F6E"/>
    <w:rsid w:val="005E102C"/>
    <w:rsid w:val="005E61F5"/>
    <w:rsid w:val="005E7C7E"/>
    <w:rsid w:val="005F2CC7"/>
    <w:rsid w:val="005F415B"/>
    <w:rsid w:val="00600A8A"/>
    <w:rsid w:val="006039BE"/>
    <w:rsid w:val="0061743F"/>
    <w:rsid w:val="006227DF"/>
    <w:rsid w:val="00630289"/>
    <w:rsid w:val="0063080E"/>
    <w:rsid w:val="006342DA"/>
    <w:rsid w:val="00636C4C"/>
    <w:rsid w:val="00645AF7"/>
    <w:rsid w:val="00655A0E"/>
    <w:rsid w:val="00655FFB"/>
    <w:rsid w:val="006742EB"/>
    <w:rsid w:val="00677811"/>
    <w:rsid w:val="0068598F"/>
    <w:rsid w:val="00686D32"/>
    <w:rsid w:val="00686F31"/>
    <w:rsid w:val="00694A58"/>
    <w:rsid w:val="00696253"/>
    <w:rsid w:val="006A0D7B"/>
    <w:rsid w:val="006A7B04"/>
    <w:rsid w:val="006B5730"/>
    <w:rsid w:val="006C0468"/>
    <w:rsid w:val="006C07C2"/>
    <w:rsid w:val="006C1DF1"/>
    <w:rsid w:val="006C2148"/>
    <w:rsid w:val="006C4E67"/>
    <w:rsid w:val="006C5008"/>
    <w:rsid w:val="006D127E"/>
    <w:rsid w:val="006D6074"/>
    <w:rsid w:val="006E20BB"/>
    <w:rsid w:val="006E49D6"/>
    <w:rsid w:val="006E53CE"/>
    <w:rsid w:val="006E6FE6"/>
    <w:rsid w:val="006F3638"/>
    <w:rsid w:val="006F484D"/>
    <w:rsid w:val="006F6695"/>
    <w:rsid w:val="006F6B4E"/>
    <w:rsid w:val="007027EE"/>
    <w:rsid w:val="0070304E"/>
    <w:rsid w:val="007139F0"/>
    <w:rsid w:val="007239E6"/>
    <w:rsid w:val="00725AC6"/>
    <w:rsid w:val="00725BFB"/>
    <w:rsid w:val="007330D2"/>
    <w:rsid w:val="00743313"/>
    <w:rsid w:val="007508E6"/>
    <w:rsid w:val="00755516"/>
    <w:rsid w:val="0075665F"/>
    <w:rsid w:val="007619A1"/>
    <w:rsid w:val="007726A3"/>
    <w:rsid w:val="00777491"/>
    <w:rsid w:val="007A666B"/>
    <w:rsid w:val="007A76D3"/>
    <w:rsid w:val="007B7E2F"/>
    <w:rsid w:val="007D0302"/>
    <w:rsid w:val="007D1A7C"/>
    <w:rsid w:val="007D5E71"/>
    <w:rsid w:val="007D6198"/>
    <w:rsid w:val="007D710A"/>
    <w:rsid w:val="007E1971"/>
    <w:rsid w:val="007E3951"/>
    <w:rsid w:val="007F0EFB"/>
    <w:rsid w:val="008019F0"/>
    <w:rsid w:val="00807B92"/>
    <w:rsid w:val="008201EF"/>
    <w:rsid w:val="00823FFB"/>
    <w:rsid w:val="00824EB7"/>
    <w:rsid w:val="008252BF"/>
    <w:rsid w:val="0082574B"/>
    <w:rsid w:val="0083767A"/>
    <w:rsid w:val="00847D56"/>
    <w:rsid w:val="008512F0"/>
    <w:rsid w:val="0085495B"/>
    <w:rsid w:val="00854E37"/>
    <w:rsid w:val="00854FD8"/>
    <w:rsid w:val="0086063A"/>
    <w:rsid w:val="00860F3C"/>
    <w:rsid w:val="00874412"/>
    <w:rsid w:val="0087688E"/>
    <w:rsid w:val="00876D1E"/>
    <w:rsid w:val="00881CC9"/>
    <w:rsid w:val="0088393B"/>
    <w:rsid w:val="00884C43"/>
    <w:rsid w:val="00890D4C"/>
    <w:rsid w:val="0089135B"/>
    <w:rsid w:val="008A0A79"/>
    <w:rsid w:val="008A2520"/>
    <w:rsid w:val="008A58D9"/>
    <w:rsid w:val="008B6232"/>
    <w:rsid w:val="008C7C82"/>
    <w:rsid w:val="008D17DE"/>
    <w:rsid w:val="008E059A"/>
    <w:rsid w:val="008E1DDC"/>
    <w:rsid w:val="008E396C"/>
    <w:rsid w:val="008F0788"/>
    <w:rsid w:val="008F5BA1"/>
    <w:rsid w:val="008F7B5C"/>
    <w:rsid w:val="00902821"/>
    <w:rsid w:val="00910E55"/>
    <w:rsid w:val="009171D8"/>
    <w:rsid w:val="0092686F"/>
    <w:rsid w:val="00932E5C"/>
    <w:rsid w:val="00933029"/>
    <w:rsid w:val="00937D52"/>
    <w:rsid w:val="00953C33"/>
    <w:rsid w:val="0096190F"/>
    <w:rsid w:val="00964544"/>
    <w:rsid w:val="0096470E"/>
    <w:rsid w:val="00967A54"/>
    <w:rsid w:val="00967ED4"/>
    <w:rsid w:val="009705C6"/>
    <w:rsid w:val="0097480D"/>
    <w:rsid w:val="00980A79"/>
    <w:rsid w:val="00987A78"/>
    <w:rsid w:val="0099060D"/>
    <w:rsid w:val="00993890"/>
    <w:rsid w:val="00994116"/>
    <w:rsid w:val="009A15A1"/>
    <w:rsid w:val="009A5E8A"/>
    <w:rsid w:val="009B17E4"/>
    <w:rsid w:val="009B4368"/>
    <w:rsid w:val="009B4C99"/>
    <w:rsid w:val="009C782C"/>
    <w:rsid w:val="009D0668"/>
    <w:rsid w:val="009D0D8E"/>
    <w:rsid w:val="009D13AC"/>
    <w:rsid w:val="009D3088"/>
    <w:rsid w:val="009D3D5C"/>
    <w:rsid w:val="009D4485"/>
    <w:rsid w:val="009D5EA2"/>
    <w:rsid w:val="009D79EB"/>
    <w:rsid w:val="009E18B0"/>
    <w:rsid w:val="009E2ED2"/>
    <w:rsid w:val="009E3EB4"/>
    <w:rsid w:val="009E3FD6"/>
    <w:rsid w:val="009F63E9"/>
    <w:rsid w:val="00A01C89"/>
    <w:rsid w:val="00A0349B"/>
    <w:rsid w:val="00A06DD4"/>
    <w:rsid w:val="00A074C2"/>
    <w:rsid w:val="00A1124F"/>
    <w:rsid w:val="00A2109C"/>
    <w:rsid w:val="00A27D31"/>
    <w:rsid w:val="00A32176"/>
    <w:rsid w:val="00A423F9"/>
    <w:rsid w:val="00A46EF1"/>
    <w:rsid w:val="00A46F60"/>
    <w:rsid w:val="00A5568F"/>
    <w:rsid w:val="00A61B4F"/>
    <w:rsid w:val="00A66959"/>
    <w:rsid w:val="00A825C0"/>
    <w:rsid w:val="00A82761"/>
    <w:rsid w:val="00A82C8E"/>
    <w:rsid w:val="00A83A9A"/>
    <w:rsid w:val="00A854F5"/>
    <w:rsid w:val="00A90ACE"/>
    <w:rsid w:val="00AB661B"/>
    <w:rsid w:val="00AC39C8"/>
    <w:rsid w:val="00AC4500"/>
    <w:rsid w:val="00AD00D5"/>
    <w:rsid w:val="00AD1D88"/>
    <w:rsid w:val="00AE0949"/>
    <w:rsid w:val="00AF19A2"/>
    <w:rsid w:val="00AF1FE8"/>
    <w:rsid w:val="00B07246"/>
    <w:rsid w:val="00B10D40"/>
    <w:rsid w:val="00B12003"/>
    <w:rsid w:val="00B14B4F"/>
    <w:rsid w:val="00B15781"/>
    <w:rsid w:val="00B2651B"/>
    <w:rsid w:val="00B31AA3"/>
    <w:rsid w:val="00B34D98"/>
    <w:rsid w:val="00B365DF"/>
    <w:rsid w:val="00B4053D"/>
    <w:rsid w:val="00B414E5"/>
    <w:rsid w:val="00B41884"/>
    <w:rsid w:val="00B44FC8"/>
    <w:rsid w:val="00B46069"/>
    <w:rsid w:val="00B54B2C"/>
    <w:rsid w:val="00B5671E"/>
    <w:rsid w:val="00B61598"/>
    <w:rsid w:val="00B61816"/>
    <w:rsid w:val="00B62241"/>
    <w:rsid w:val="00B645B2"/>
    <w:rsid w:val="00B64953"/>
    <w:rsid w:val="00B666DF"/>
    <w:rsid w:val="00B70B24"/>
    <w:rsid w:val="00B70BCD"/>
    <w:rsid w:val="00B74B11"/>
    <w:rsid w:val="00B774ED"/>
    <w:rsid w:val="00B776E8"/>
    <w:rsid w:val="00B81C7C"/>
    <w:rsid w:val="00B91596"/>
    <w:rsid w:val="00BB09AB"/>
    <w:rsid w:val="00BB2453"/>
    <w:rsid w:val="00BB6901"/>
    <w:rsid w:val="00BD2CA0"/>
    <w:rsid w:val="00BD2F13"/>
    <w:rsid w:val="00BE1104"/>
    <w:rsid w:val="00BE165D"/>
    <w:rsid w:val="00BE1BEF"/>
    <w:rsid w:val="00BE2EB0"/>
    <w:rsid w:val="00BE446B"/>
    <w:rsid w:val="00BE62FA"/>
    <w:rsid w:val="00BF7106"/>
    <w:rsid w:val="00C00107"/>
    <w:rsid w:val="00C003AB"/>
    <w:rsid w:val="00C00769"/>
    <w:rsid w:val="00C0367D"/>
    <w:rsid w:val="00C0685B"/>
    <w:rsid w:val="00C068E8"/>
    <w:rsid w:val="00C06DBF"/>
    <w:rsid w:val="00C148B6"/>
    <w:rsid w:val="00C25A60"/>
    <w:rsid w:val="00C36D73"/>
    <w:rsid w:val="00C42345"/>
    <w:rsid w:val="00C440CF"/>
    <w:rsid w:val="00C45DF6"/>
    <w:rsid w:val="00C51D7A"/>
    <w:rsid w:val="00C53549"/>
    <w:rsid w:val="00C627F6"/>
    <w:rsid w:val="00C6386A"/>
    <w:rsid w:val="00C71619"/>
    <w:rsid w:val="00C82214"/>
    <w:rsid w:val="00C9628A"/>
    <w:rsid w:val="00CA36F6"/>
    <w:rsid w:val="00CA6810"/>
    <w:rsid w:val="00CA7198"/>
    <w:rsid w:val="00CB5141"/>
    <w:rsid w:val="00CB7C69"/>
    <w:rsid w:val="00CC54A7"/>
    <w:rsid w:val="00CD2405"/>
    <w:rsid w:val="00CD3B7D"/>
    <w:rsid w:val="00CE0F39"/>
    <w:rsid w:val="00CE1859"/>
    <w:rsid w:val="00CE3FC9"/>
    <w:rsid w:val="00CE4639"/>
    <w:rsid w:val="00CE742A"/>
    <w:rsid w:val="00CE7527"/>
    <w:rsid w:val="00CF59CE"/>
    <w:rsid w:val="00CF65BA"/>
    <w:rsid w:val="00D02F07"/>
    <w:rsid w:val="00D05A1C"/>
    <w:rsid w:val="00D1016B"/>
    <w:rsid w:val="00D10783"/>
    <w:rsid w:val="00D10C27"/>
    <w:rsid w:val="00D16452"/>
    <w:rsid w:val="00D16EB9"/>
    <w:rsid w:val="00D16F6A"/>
    <w:rsid w:val="00D24753"/>
    <w:rsid w:val="00D32F47"/>
    <w:rsid w:val="00D33FB6"/>
    <w:rsid w:val="00D35E76"/>
    <w:rsid w:val="00D3738E"/>
    <w:rsid w:val="00D45AD0"/>
    <w:rsid w:val="00D57C85"/>
    <w:rsid w:val="00D654D1"/>
    <w:rsid w:val="00D65FEF"/>
    <w:rsid w:val="00D7318A"/>
    <w:rsid w:val="00D733A4"/>
    <w:rsid w:val="00D735F2"/>
    <w:rsid w:val="00D80CE5"/>
    <w:rsid w:val="00D825DD"/>
    <w:rsid w:val="00D91838"/>
    <w:rsid w:val="00D94FB7"/>
    <w:rsid w:val="00DA1CE4"/>
    <w:rsid w:val="00DA3B21"/>
    <w:rsid w:val="00DA5077"/>
    <w:rsid w:val="00DA511A"/>
    <w:rsid w:val="00DA7CF6"/>
    <w:rsid w:val="00DA7E87"/>
    <w:rsid w:val="00DB4F80"/>
    <w:rsid w:val="00DC3C1A"/>
    <w:rsid w:val="00DC5870"/>
    <w:rsid w:val="00DC75FB"/>
    <w:rsid w:val="00DD6880"/>
    <w:rsid w:val="00DE1306"/>
    <w:rsid w:val="00DE37D3"/>
    <w:rsid w:val="00E03DAD"/>
    <w:rsid w:val="00E04474"/>
    <w:rsid w:val="00E12E3C"/>
    <w:rsid w:val="00E243F0"/>
    <w:rsid w:val="00E32F31"/>
    <w:rsid w:val="00E33477"/>
    <w:rsid w:val="00E35077"/>
    <w:rsid w:val="00E44D2A"/>
    <w:rsid w:val="00E453ED"/>
    <w:rsid w:val="00E52611"/>
    <w:rsid w:val="00E639E6"/>
    <w:rsid w:val="00E66C4D"/>
    <w:rsid w:val="00E70385"/>
    <w:rsid w:val="00E7136A"/>
    <w:rsid w:val="00E72FFC"/>
    <w:rsid w:val="00E80AE4"/>
    <w:rsid w:val="00E82353"/>
    <w:rsid w:val="00E84F0F"/>
    <w:rsid w:val="00E91774"/>
    <w:rsid w:val="00EA14AB"/>
    <w:rsid w:val="00EA1A4C"/>
    <w:rsid w:val="00EB26E8"/>
    <w:rsid w:val="00EB6B59"/>
    <w:rsid w:val="00ED1EAD"/>
    <w:rsid w:val="00ED3AA0"/>
    <w:rsid w:val="00ED5329"/>
    <w:rsid w:val="00EE680C"/>
    <w:rsid w:val="00EF2488"/>
    <w:rsid w:val="00EF410E"/>
    <w:rsid w:val="00EF5853"/>
    <w:rsid w:val="00EF793D"/>
    <w:rsid w:val="00F06A3E"/>
    <w:rsid w:val="00F13A68"/>
    <w:rsid w:val="00F17166"/>
    <w:rsid w:val="00F23430"/>
    <w:rsid w:val="00F234A9"/>
    <w:rsid w:val="00F258C1"/>
    <w:rsid w:val="00F4454A"/>
    <w:rsid w:val="00F66001"/>
    <w:rsid w:val="00F673E9"/>
    <w:rsid w:val="00F7193E"/>
    <w:rsid w:val="00F72381"/>
    <w:rsid w:val="00F726A0"/>
    <w:rsid w:val="00F732E0"/>
    <w:rsid w:val="00F73E3E"/>
    <w:rsid w:val="00F8581B"/>
    <w:rsid w:val="00F87DB9"/>
    <w:rsid w:val="00F95A9D"/>
    <w:rsid w:val="00FA036D"/>
    <w:rsid w:val="00FA14DA"/>
    <w:rsid w:val="00FA571C"/>
    <w:rsid w:val="00FB0CD8"/>
    <w:rsid w:val="00FB1055"/>
    <w:rsid w:val="00FB4D00"/>
    <w:rsid w:val="00FC1F78"/>
    <w:rsid w:val="00FC2A37"/>
    <w:rsid w:val="00FD10E9"/>
    <w:rsid w:val="00FD3EF3"/>
    <w:rsid w:val="00FD4659"/>
    <w:rsid w:val="00FD7345"/>
    <w:rsid w:val="00FE0A98"/>
    <w:rsid w:val="00FF1FEE"/>
  </w:rsids>
  <m:mathPr>
    <m:mathFont m:val="Cambria Math"/>
    <m:brkBin m:val="before"/>
    <m:brkBinSub m:val="--"/>
    <m:smallFrac m:val="0"/>
    <m:dispDef/>
    <m:lMargin m:val="0"/>
    <m:rMargin m:val="0"/>
    <m:defJc m:val="centerGroup"/>
    <m:wrapIndent m:val="1440"/>
    <m:intLim m:val="subSup"/>
    <m:naryLim m:val="undOvr"/>
  </m:mathPr>
  <w:themeFontLang w:val="en-AU" w:eastAsia="ja-JP" w:bidi="bn-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368BFB32"/>
  <w15:docId w15:val="{BD72A8FD-8F90-4C04-A794-2DAF59C6E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5328"/>
    <w:pPr>
      <w:spacing w:after="0" w:line="360" w:lineRule="auto"/>
    </w:pPr>
    <w:rPr>
      <w:rFonts w:ascii="Times New Roman" w:hAnsi="Times New Roman"/>
      <w:sz w:val="24"/>
      <w:lang w:val="en-GB"/>
    </w:rPr>
  </w:style>
  <w:style w:type="paragraph" w:styleId="Heading1">
    <w:name w:val="heading 1"/>
    <w:basedOn w:val="Normal"/>
    <w:next w:val="Normal"/>
    <w:link w:val="Heading1Char"/>
    <w:autoRedefine/>
    <w:qFormat/>
    <w:rsid w:val="002D3522"/>
    <w:pPr>
      <w:spacing w:before="240" w:after="240"/>
      <w:outlineLvl w:val="0"/>
    </w:pPr>
    <w:rPr>
      <w:b/>
      <w:sz w:val="30"/>
      <w:szCs w:val="28"/>
    </w:rPr>
  </w:style>
  <w:style w:type="paragraph" w:styleId="Heading2">
    <w:name w:val="heading 2"/>
    <w:basedOn w:val="Normal"/>
    <w:next w:val="Normal"/>
    <w:link w:val="Heading2Char"/>
    <w:uiPriority w:val="9"/>
    <w:unhideWhenUsed/>
    <w:qFormat/>
    <w:rsid w:val="007D710A"/>
    <w:pPr>
      <w:keepNext/>
      <w:keepLines/>
      <w:spacing w:before="200"/>
      <w:outlineLvl w:val="1"/>
    </w:pPr>
    <w:rPr>
      <w:rFonts w:eastAsiaTheme="majorEastAsia"/>
      <w:b/>
      <w:bCs/>
      <w:sz w:val="26"/>
      <w:szCs w:val="26"/>
    </w:rPr>
  </w:style>
  <w:style w:type="paragraph" w:styleId="Heading3">
    <w:name w:val="heading 3"/>
    <w:basedOn w:val="Normal"/>
    <w:next w:val="Normal"/>
    <w:link w:val="Heading3Char"/>
    <w:unhideWhenUsed/>
    <w:qFormat/>
    <w:rsid w:val="007D710A"/>
    <w:pPr>
      <w:outlineLvl w:val="2"/>
    </w:pPr>
    <w:rPr>
      <w:b/>
      <w:i/>
    </w:rPr>
  </w:style>
  <w:style w:type="paragraph" w:styleId="Heading4">
    <w:name w:val="heading 4"/>
    <w:basedOn w:val="Normal"/>
    <w:next w:val="Normal"/>
    <w:link w:val="Heading4Char"/>
    <w:unhideWhenUsed/>
    <w:qFormat/>
    <w:rsid w:val="008252BF"/>
    <w:pPr>
      <w:keepNext/>
      <w:keepLines/>
      <w:spacing w:before="200"/>
      <w:outlineLvl w:val="3"/>
    </w:pPr>
    <w:rPr>
      <w:rFonts w:eastAsiaTheme="majorEastAsia" w:cstheme="majorBidi"/>
      <w:b/>
      <w:bCs/>
      <w:i/>
      <w:iCs/>
      <w:color w:val="4F81BD" w:themeColor="accent1"/>
    </w:rPr>
  </w:style>
  <w:style w:type="paragraph" w:styleId="Heading5">
    <w:name w:val="heading 5"/>
    <w:basedOn w:val="Normal"/>
    <w:next w:val="Normal"/>
    <w:link w:val="Heading5Char"/>
    <w:autoRedefine/>
    <w:qFormat/>
    <w:rsid w:val="008E059A"/>
    <w:pPr>
      <w:tabs>
        <w:tab w:val="num" w:pos="1008"/>
      </w:tabs>
      <w:spacing w:before="240" w:after="60" w:line="240" w:lineRule="auto"/>
      <w:ind w:left="1008" w:hanging="1008"/>
      <w:outlineLvl w:val="4"/>
    </w:pPr>
    <w:rPr>
      <w:rFonts w:eastAsia="Times New Roman" w:cs="Times New Roman"/>
      <w:sz w:val="22"/>
      <w:szCs w:val="20"/>
      <w:lang w:eastAsia="en-GB"/>
    </w:rPr>
  </w:style>
  <w:style w:type="paragraph" w:styleId="Heading6">
    <w:name w:val="heading 6"/>
    <w:basedOn w:val="Normal"/>
    <w:next w:val="Normal"/>
    <w:link w:val="Heading6Char"/>
    <w:qFormat/>
    <w:rsid w:val="008E059A"/>
    <w:pPr>
      <w:tabs>
        <w:tab w:val="num" w:pos="1152"/>
      </w:tabs>
      <w:spacing w:before="240" w:after="60" w:line="240" w:lineRule="auto"/>
      <w:ind w:left="1152" w:hanging="1152"/>
      <w:outlineLvl w:val="5"/>
    </w:pPr>
    <w:rPr>
      <w:rFonts w:eastAsia="Times New Roman" w:cs="Times New Roman"/>
      <w:i/>
      <w:sz w:val="22"/>
      <w:szCs w:val="20"/>
      <w:lang w:eastAsia="en-GB"/>
    </w:rPr>
  </w:style>
  <w:style w:type="paragraph" w:styleId="Heading7">
    <w:name w:val="heading 7"/>
    <w:basedOn w:val="Normal"/>
    <w:next w:val="Normal"/>
    <w:link w:val="Heading7Char"/>
    <w:qFormat/>
    <w:rsid w:val="008E059A"/>
    <w:pPr>
      <w:tabs>
        <w:tab w:val="num" w:pos="1296"/>
      </w:tabs>
      <w:spacing w:before="240" w:after="60" w:line="240" w:lineRule="auto"/>
      <w:ind w:left="1296" w:hanging="1296"/>
      <w:outlineLvl w:val="6"/>
    </w:pPr>
    <w:rPr>
      <w:rFonts w:eastAsia="Times New Roman" w:cs="Times New Roman"/>
      <w:sz w:val="20"/>
      <w:szCs w:val="20"/>
      <w:lang w:eastAsia="en-GB"/>
    </w:rPr>
  </w:style>
  <w:style w:type="paragraph" w:styleId="Heading8">
    <w:name w:val="heading 8"/>
    <w:basedOn w:val="Normal"/>
    <w:next w:val="Normal"/>
    <w:link w:val="Heading8Char"/>
    <w:qFormat/>
    <w:rsid w:val="008E059A"/>
    <w:pPr>
      <w:tabs>
        <w:tab w:val="num" w:pos="1440"/>
      </w:tabs>
      <w:spacing w:before="240" w:after="60" w:line="240" w:lineRule="auto"/>
      <w:ind w:left="1440" w:hanging="1440"/>
      <w:outlineLvl w:val="7"/>
    </w:pPr>
    <w:rPr>
      <w:rFonts w:eastAsia="Times New Roman" w:cs="Times New Roman"/>
      <w:i/>
      <w:sz w:val="20"/>
      <w:szCs w:val="20"/>
      <w:lang w:eastAsia="en-GB"/>
    </w:rPr>
  </w:style>
  <w:style w:type="paragraph" w:styleId="Heading9">
    <w:name w:val="heading 9"/>
    <w:basedOn w:val="Normal"/>
    <w:next w:val="Normal"/>
    <w:link w:val="Heading9Char"/>
    <w:qFormat/>
    <w:rsid w:val="008E059A"/>
    <w:pPr>
      <w:tabs>
        <w:tab w:val="num" w:pos="1584"/>
      </w:tabs>
      <w:spacing w:before="240" w:after="60" w:line="240" w:lineRule="auto"/>
      <w:ind w:left="1584" w:hanging="1584"/>
      <w:outlineLvl w:val="8"/>
    </w:pPr>
    <w:rPr>
      <w:rFonts w:eastAsia="Times New Roman" w:cs="Times New Roman"/>
      <w:b/>
      <w:i/>
      <w:sz w:val="18"/>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D3522"/>
    <w:rPr>
      <w:rFonts w:ascii="Times New Roman" w:hAnsi="Times New Roman"/>
      <w:b/>
      <w:sz w:val="30"/>
      <w:szCs w:val="28"/>
      <w:lang w:val="en-GB"/>
    </w:rPr>
  </w:style>
  <w:style w:type="character" w:customStyle="1" w:styleId="Heading2Char">
    <w:name w:val="Heading 2 Char"/>
    <w:basedOn w:val="DefaultParagraphFont"/>
    <w:link w:val="Heading2"/>
    <w:uiPriority w:val="9"/>
    <w:rsid w:val="007D710A"/>
    <w:rPr>
      <w:rFonts w:ascii="Arial" w:eastAsiaTheme="majorEastAsia" w:hAnsi="Arial" w:cs="Arial"/>
      <w:b/>
      <w:bCs/>
      <w:sz w:val="26"/>
      <w:szCs w:val="26"/>
      <w:lang w:val="en-GB"/>
    </w:rPr>
  </w:style>
  <w:style w:type="character" w:customStyle="1" w:styleId="Heading3Char">
    <w:name w:val="Heading 3 Char"/>
    <w:basedOn w:val="DefaultParagraphFont"/>
    <w:link w:val="Heading3"/>
    <w:rsid w:val="007D710A"/>
    <w:rPr>
      <w:rFonts w:ascii="Arial" w:hAnsi="Arial" w:cs="Arial"/>
      <w:b/>
      <w:i/>
      <w:sz w:val="24"/>
      <w:szCs w:val="24"/>
      <w:lang w:val="en-GB"/>
    </w:rPr>
  </w:style>
  <w:style w:type="paragraph" w:styleId="Header">
    <w:name w:val="header"/>
    <w:basedOn w:val="Normal"/>
    <w:link w:val="HeaderChar"/>
    <w:uiPriority w:val="99"/>
    <w:unhideWhenUsed/>
    <w:rsid w:val="002D1BD1"/>
    <w:pPr>
      <w:tabs>
        <w:tab w:val="center" w:pos="4513"/>
        <w:tab w:val="right" w:pos="9026"/>
      </w:tabs>
      <w:spacing w:line="240" w:lineRule="auto"/>
    </w:pPr>
  </w:style>
  <w:style w:type="character" w:customStyle="1" w:styleId="HeaderChar">
    <w:name w:val="Header Char"/>
    <w:basedOn w:val="DefaultParagraphFont"/>
    <w:link w:val="Header"/>
    <w:uiPriority w:val="99"/>
    <w:rsid w:val="002D1BD1"/>
  </w:style>
  <w:style w:type="paragraph" w:styleId="Footer">
    <w:name w:val="footer"/>
    <w:basedOn w:val="Normal"/>
    <w:link w:val="FooterChar"/>
    <w:uiPriority w:val="99"/>
    <w:unhideWhenUsed/>
    <w:rsid w:val="002D1BD1"/>
    <w:pPr>
      <w:tabs>
        <w:tab w:val="center" w:pos="4513"/>
        <w:tab w:val="right" w:pos="9026"/>
      </w:tabs>
      <w:spacing w:line="240" w:lineRule="auto"/>
    </w:pPr>
  </w:style>
  <w:style w:type="character" w:customStyle="1" w:styleId="FooterChar">
    <w:name w:val="Footer Char"/>
    <w:basedOn w:val="DefaultParagraphFont"/>
    <w:link w:val="Footer"/>
    <w:uiPriority w:val="99"/>
    <w:rsid w:val="002D1BD1"/>
  </w:style>
  <w:style w:type="paragraph" w:styleId="Subtitle">
    <w:name w:val="Subtitle"/>
    <w:basedOn w:val="Normal"/>
    <w:next w:val="Normal"/>
    <w:link w:val="SubtitleChar"/>
    <w:uiPriority w:val="11"/>
    <w:qFormat/>
    <w:rsid w:val="000B3D6C"/>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0B3D6C"/>
    <w:rPr>
      <w:rFonts w:asciiTheme="majorHAnsi" w:eastAsiaTheme="majorEastAsia" w:hAnsiTheme="majorHAnsi" w:cstheme="majorBidi"/>
      <w:i/>
      <w:iCs/>
      <w:color w:val="4F81BD" w:themeColor="accent1"/>
      <w:spacing w:val="15"/>
      <w:sz w:val="24"/>
      <w:szCs w:val="24"/>
      <w:lang w:val="en-GB"/>
    </w:rPr>
  </w:style>
  <w:style w:type="paragraph" w:styleId="ListParagraph">
    <w:name w:val="List Paragraph"/>
    <w:aliases w:val="Dot list,Dot list Paragraph"/>
    <w:basedOn w:val="Normal"/>
    <w:autoRedefine/>
    <w:qFormat/>
    <w:rsid w:val="001F5397"/>
    <w:pPr>
      <w:numPr>
        <w:numId w:val="33"/>
      </w:numPr>
      <w:ind w:left="1077" w:hanging="357"/>
      <w:contextualSpacing/>
    </w:pPr>
  </w:style>
  <w:style w:type="paragraph" w:styleId="Title">
    <w:name w:val="Title"/>
    <w:basedOn w:val="Normal"/>
    <w:next w:val="Normal"/>
    <w:link w:val="TitleChar"/>
    <w:uiPriority w:val="10"/>
    <w:qFormat/>
    <w:rsid w:val="007D710A"/>
    <w:pPr>
      <w:spacing w:after="360"/>
    </w:pPr>
    <w:rPr>
      <w:b/>
      <w:sz w:val="32"/>
      <w:szCs w:val="32"/>
    </w:rPr>
  </w:style>
  <w:style w:type="character" w:customStyle="1" w:styleId="TitleChar">
    <w:name w:val="Title Char"/>
    <w:basedOn w:val="DefaultParagraphFont"/>
    <w:link w:val="Title"/>
    <w:uiPriority w:val="10"/>
    <w:rsid w:val="007D710A"/>
    <w:rPr>
      <w:rFonts w:ascii="Arial" w:hAnsi="Arial" w:cs="Arial"/>
      <w:b/>
      <w:sz w:val="32"/>
      <w:szCs w:val="32"/>
      <w:lang w:val="en-GB"/>
    </w:rPr>
  </w:style>
  <w:style w:type="character" w:styleId="Hyperlink">
    <w:name w:val="Hyperlink"/>
    <w:basedOn w:val="DefaultParagraphFont"/>
    <w:uiPriority w:val="99"/>
    <w:unhideWhenUsed/>
    <w:rsid w:val="000B3D6C"/>
    <w:rPr>
      <w:color w:val="0000FF" w:themeColor="hyperlink"/>
      <w:u w:val="single"/>
    </w:rPr>
  </w:style>
  <w:style w:type="character" w:styleId="CommentReference">
    <w:name w:val="annotation reference"/>
    <w:basedOn w:val="DefaultParagraphFont"/>
    <w:unhideWhenUsed/>
    <w:rsid w:val="000B3D6C"/>
    <w:rPr>
      <w:sz w:val="16"/>
      <w:szCs w:val="16"/>
    </w:rPr>
  </w:style>
  <w:style w:type="paragraph" w:styleId="CommentText">
    <w:name w:val="annotation text"/>
    <w:basedOn w:val="Normal"/>
    <w:link w:val="CommentTextChar"/>
    <w:uiPriority w:val="99"/>
    <w:unhideWhenUsed/>
    <w:rsid w:val="000B3D6C"/>
    <w:pPr>
      <w:spacing w:line="240" w:lineRule="auto"/>
    </w:pPr>
    <w:rPr>
      <w:sz w:val="20"/>
      <w:szCs w:val="20"/>
    </w:rPr>
  </w:style>
  <w:style w:type="character" w:customStyle="1" w:styleId="CommentTextChar">
    <w:name w:val="Comment Text Char"/>
    <w:basedOn w:val="DefaultParagraphFont"/>
    <w:link w:val="CommentText"/>
    <w:uiPriority w:val="99"/>
    <w:rsid w:val="000B3D6C"/>
    <w:rPr>
      <w:sz w:val="20"/>
      <w:szCs w:val="20"/>
      <w:lang w:val="en-GB"/>
    </w:rPr>
  </w:style>
  <w:style w:type="character" w:customStyle="1" w:styleId="CommentSubjectChar">
    <w:name w:val="Comment Subject Char"/>
    <w:basedOn w:val="CommentTextChar"/>
    <w:link w:val="CommentSubject"/>
    <w:uiPriority w:val="99"/>
    <w:rsid w:val="000B3D6C"/>
    <w:rPr>
      <w:b/>
      <w:bCs/>
      <w:sz w:val="20"/>
      <w:szCs w:val="20"/>
      <w:lang w:val="en-GB"/>
    </w:rPr>
  </w:style>
  <w:style w:type="paragraph" w:styleId="CommentSubject">
    <w:name w:val="annotation subject"/>
    <w:basedOn w:val="CommentText"/>
    <w:next w:val="CommentText"/>
    <w:link w:val="CommentSubjectChar"/>
    <w:uiPriority w:val="99"/>
    <w:unhideWhenUsed/>
    <w:rsid w:val="000B3D6C"/>
    <w:rPr>
      <w:b/>
      <w:bCs/>
    </w:rPr>
  </w:style>
  <w:style w:type="paragraph" w:styleId="BalloonText">
    <w:name w:val="Balloon Text"/>
    <w:basedOn w:val="Normal"/>
    <w:link w:val="BalloonTextChar"/>
    <w:uiPriority w:val="99"/>
    <w:unhideWhenUsed/>
    <w:rsid w:val="000B3D6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0B3D6C"/>
    <w:rPr>
      <w:rFonts w:ascii="Tahoma" w:hAnsi="Tahoma" w:cs="Tahoma"/>
      <w:sz w:val="16"/>
      <w:szCs w:val="16"/>
      <w:lang w:val="en-GB"/>
    </w:rPr>
  </w:style>
  <w:style w:type="paragraph" w:customStyle="1" w:styleId="Default">
    <w:name w:val="Default"/>
    <w:link w:val="DefaultChar"/>
    <w:rsid w:val="00CE4639"/>
    <w:pPr>
      <w:autoSpaceDE w:val="0"/>
      <w:autoSpaceDN w:val="0"/>
      <w:adjustRightInd w:val="0"/>
      <w:spacing w:after="0" w:line="240" w:lineRule="auto"/>
    </w:pPr>
    <w:rPr>
      <w:rFonts w:ascii="Times New Roman" w:hAnsi="Times New Roman" w:cs="Times New Roman"/>
      <w:color w:val="000000"/>
      <w:sz w:val="24"/>
      <w:szCs w:val="24"/>
      <w:lang w:val="en-GB"/>
    </w:rPr>
  </w:style>
  <w:style w:type="paragraph" w:customStyle="1" w:styleId="EndNoteBibliographyTitle">
    <w:name w:val="EndNote Bibliography Title"/>
    <w:basedOn w:val="Normal"/>
    <w:link w:val="EndNoteBibliographyTitleChar"/>
    <w:rsid w:val="00C71619"/>
    <w:pPr>
      <w:jc w:val="center"/>
    </w:pPr>
    <w:rPr>
      <w:rFonts w:ascii="Calibri" w:hAnsi="Calibri"/>
      <w:noProof/>
      <w:sz w:val="22"/>
      <w:lang w:val="en-US"/>
    </w:rPr>
  </w:style>
  <w:style w:type="character" w:customStyle="1" w:styleId="EndNoteBibliographyTitleChar">
    <w:name w:val="EndNote Bibliography Title Char"/>
    <w:basedOn w:val="DefaultParagraphFont"/>
    <w:link w:val="EndNoteBibliographyTitle"/>
    <w:rsid w:val="00C71619"/>
    <w:rPr>
      <w:rFonts w:ascii="Calibri" w:hAnsi="Calibri"/>
      <w:noProof/>
      <w:lang w:val="en-US"/>
    </w:rPr>
  </w:style>
  <w:style w:type="paragraph" w:customStyle="1" w:styleId="EndNoteBibliography">
    <w:name w:val="EndNote Bibliography"/>
    <w:basedOn w:val="Normal"/>
    <w:link w:val="EndNoteBibliographyChar"/>
    <w:rsid w:val="00C71619"/>
    <w:pPr>
      <w:spacing w:line="240" w:lineRule="auto"/>
    </w:pPr>
    <w:rPr>
      <w:rFonts w:ascii="Calibri" w:hAnsi="Calibri"/>
      <w:noProof/>
      <w:sz w:val="22"/>
      <w:lang w:val="en-US"/>
    </w:rPr>
  </w:style>
  <w:style w:type="character" w:customStyle="1" w:styleId="EndNoteBibliographyChar">
    <w:name w:val="EndNote Bibliography Char"/>
    <w:basedOn w:val="DefaultParagraphFont"/>
    <w:link w:val="EndNoteBibliography"/>
    <w:rsid w:val="00C71619"/>
    <w:rPr>
      <w:rFonts w:ascii="Calibri" w:hAnsi="Calibri"/>
      <w:noProof/>
      <w:lang w:val="en-US"/>
    </w:rPr>
  </w:style>
  <w:style w:type="paragraph" w:styleId="NormalWeb">
    <w:name w:val="Normal (Web)"/>
    <w:basedOn w:val="Normal"/>
    <w:uiPriority w:val="99"/>
    <w:unhideWhenUsed/>
    <w:rsid w:val="003744C1"/>
    <w:pPr>
      <w:spacing w:before="100" w:beforeAutospacing="1" w:after="100" w:afterAutospacing="1" w:line="240" w:lineRule="auto"/>
    </w:pPr>
    <w:rPr>
      <w:rFonts w:eastAsiaTheme="minorEastAsia" w:cs="Times New Roman"/>
      <w:lang w:eastAsia="en-GB"/>
    </w:rPr>
  </w:style>
  <w:style w:type="character" w:customStyle="1" w:styleId="personname">
    <w:name w:val="person_name"/>
    <w:basedOn w:val="DefaultParagraphFont"/>
    <w:rsid w:val="00EF5853"/>
  </w:style>
  <w:style w:type="character" w:customStyle="1" w:styleId="apple-converted-space">
    <w:name w:val="apple-converted-space"/>
    <w:basedOn w:val="DefaultParagraphFont"/>
    <w:rsid w:val="00EF5853"/>
  </w:style>
  <w:style w:type="character" w:styleId="Emphasis">
    <w:name w:val="Emphasis"/>
    <w:basedOn w:val="DefaultParagraphFont"/>
    <w:uiPriority w:val="20"/>
    <w:rsid w:val="00EF5853"/>
    <w:rPr>
      <w:i/>
      <w:iCs/>
    </w:rPr>
  </w:style>
  <w:style w:type="paragraph" w:customStyle="1" w:styleId="Tablecaption">
    <w:name w:val="Table caption"/>
    <w:basedOn w:val="Normal"/>
    <w:qFormat/>
    <w:rsid w:val="00CD2405"/>
    <w:rPr>
      <w:b/>
      <w:sz w:val="22"/>
    </w:rPr>
  </w:style>
  <w:style w:type="paragraph" w:customStyle="1" w:styleId="Tablefootnote">
    <w:name w:val="Table footnote"/>
    <w:basedOn w:val="Tablecaption"/>
    <w:qFormat/>
    <w:rsid w:val="00384A5B"/>
    <w:pPr>
      <w:spacing w:before="120"/>
    </w:pPr>
    <w:rPr>
      <w:b w:val="0"/>
      <w:lang w:val="en-AU"/>
    </w:rPr>
  </w:style>
  <w:style w:type="character" w:customStyle="1" w:styleId="Heading4Char">
    <w:name w:val="Heading 4 Char"/>
    <w:basedOn w:val="DefaultParagraphFont"/>
    <w:link w:val="Heading4"/>
    <w:rsid w:val="008252BF"/>
    <w:rPr>
      <w:rFonts w:ascii="Times New Roman" w:eastAsiaTheme="majorEastAsia" w:hAnsi="Times New Roman" w:cstheme="majorBidi"/>
      <w:b/>
      <w:bCs/>
      <w:i/>
      <w:iCs/>
      <w:color w:val="4F81BD" w:themeColor="accent1"/>
      <w:sz w:val="24"/>
      <w:lang w:val="en-GB"/>
    </w:rPr>
  </w:style>
  <w:style w:type="paragraph" w:customStyle="1" w:styleId="Numberedparagraph">
    <w:name w:val="Numbered paragraph"/>
    <w:basedOn w:val="ListParagraph"/>
    <w:qFormat/>
    <w:rsid w:val="00CF59CE"/>
    <w:pPr>
      <w:numPr>
        <w:numId w:val="3"/>
      </w:numPr>
    </w:pPr>
  </w:style>
  <w:style w:type="paragraph" w:styleId="TOC2">
    <w:name w:val="toc 2"/>
    <w:basedOn w:val="Normal"/>
    <w:next w:val="Normal"/>
    <w:autoRedefine/>
    <w:uiPriority w:val="39"/>
    <w:unhideWhenUsed/>
    <w:rsid w:val="00C42345"/>
    <w:pPr>
      <w:tabs>
        <w:tab w:val="right" w:leader="dot" w:pos="9016"/>
      </w:tabs>
      <w:ind w:left="567" w:hanging="327"/>
    </w:pPr>
  </w:style>
  <w:style w:type="paragraph" w:styleId="TOC1">
    <w:name w:val="toc 1"/>
    <w:basedOn w:val="Normal"/>
    <w:next w:val="Normal"/>
    <w:autoRedefine/>
    <w:uiPriority w:val="39"/>
    <w:unhideWhenUsed/>
    <w:rsid w:val="00F17166"/>
    <w:pPr>
      <w:tabs>
        <w:tab w:val="right" w:leader="dot" w:pos="9016"/>
      </w:tabs>
      <w:spacing w:after="100"/>
    </w:pPr>
    <w:rPr>
      <w:b/>
      <w:noProof/>
    </w:rPr>
  </w:style>
  <w:style w:type="paragraph" w:styleId="TOC3">
    <w:name w:val="toc 3"/>
    <w:basedOn w:val="Normal"/>
    <w:next w:val="Normal"/>
    <w:autoRedefine/>
    <w:uiPriority w:val="39"/>
    <w:unhideWhenUsed/>
    <w:rsid w:val="00595EE7"/>
    <w:pPr>
      <w:tabs>
        <w:tab w:val="right" w:leader="dot" w:pos="9016"/>
      </w:tabs>
      <w:ind w:left="480"/>
    </w:pPr>
    <w:rPr>
      <w:i/>
      <w:noProof/>
    </w:rPr>
  </w:style>
  <w:style w:type="paragraph" w:styleId="TOC4">
    <w:name w:val="toc 4"/>
    <w:basedOn w:val="Normal"/>
    <w:next w:val="Normal"/>
    <w:autoRedefine/>
    <w:uiPriority w:val="39"/>
    <w:unhideWhenUsed/>
    <w:rsid w:val="00EB26E8"/>
    <w:pPr>
      <w:ind w:left="720"/>
    </w:pPr>
  </w:style>
  <w:style w:type="paragraph" w:styleId="TOC5">
    <w:name w:val="toc 5"/>
    <w:basedOn w:val="Normal"/>
    <w:next w:val="Normal"/>
    <w:autoRedefine/>
    <w:uiPriority w:val="39"/>
    <w:unhideWhenUsed/>
    <w:rsid w:val="00EB26E8"/>
    <w:pPr>
      <w:ind w:left="960"/>
    </w:pPr>
  </w:style>
  <w:style w:type="paragraph" w:styleId="TOC6">
    <w:name w:val="toc 6"/>
    <w:basedOn w:val="Normal"/>
    <w:next w:val="Normal"/>
    <w:autoRedefine/>
    <w:uiPriority w:val="39"/>
    <w:unhideWhenUsed/>
    <w:rsid w:val="00EB26E8"/>
    <w:pPr>
      <w:ind w:left="1200"/>
    </w:pPr>
  </w:style>
  <w:style w:type="paragraph" w:styleId="TOC7">
    <w:name w:val="toc 7"/>
    <w:basedOn w:val="Normal"/>
    <w:next w:val="Normal"/>
    <w:autoRedefine/>
    <w:uiPriority w:val="39"/>
    <w:unhideWhenUsed/>
    <w:rsid w:val="00EB26E8"/>
    <w:pPr>
      <w:ind w:left="1440"/>
    </w:pPr>
  </w:style>
  <w:style w:type="paragraph" w:styleId="TOC8">
    <w:name w:val="toc 8"/>
    <w:basedOn w:val="Normal"/>
    <w:next w:val="Normal"/>
    <w:autoRedefine/>
    <w:uiPriority w:val="39"/>
    <w:unhideWhenUsed/>
    <w:rsid w:val="00EB26E8"/>
    <w:pPr>
      <w:ind w:left="1680"/>
    </w:pPr>
  </w:style>
  <w:style w:type="paragraph" w:styleId="TOC9">
    <w:name w:val="toc 9"/>
    <w:basedOn w:val="Normal"/>
    <w:next w:val="Normal"/>
    <w:autoRedefine/>
    <w:uiPriority w:val="39"/>
    <w:unhideWhenUsed/>
    <w:rsid w:val="00EB26E8"/>
    <w:pPr>
      <w:ind w:left="1920"/>
    </w:pPr>
  </w:style>
  <w:style w:type="table" w:styleId="TableGrid">
    <w:name w:val="Table Grid"/>
    <w:basedOn w:val="TableNormal"/>
    <w:uiPriority w:val="59"/>
    <w:rsid w:val="001157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rsid w:val="008E059A"/>
    <w:rPr>
      <w:rFonts w:ascii="Times New Roman" w:eastAsia="Times New Roman" w:hAnsi="Times New Roman" w:cs="Times New Roman"/>
      <w:szCs w:val="20"/>
      <w:lang w:val="en-GB" w:eastAsia="en-GB"/>
    </w:rPr>
  </w:style>
  <w:style w:type="character" w:customStyle="1" w:styleId="Heading6Char">
    <w:name w:val="Heading 6 Char"/>
    <w:basedOn w:val="DefaultParagraphFont"/>
    <w:link w:val="Heading6"/>
    <w:rsid w:val="008E059A"/>
    <w:rPr>
      <w:rFonts w:ascii="Times New Roman" w:eastAsia="Times New Roman" w:hAnsi="Times New Roman" w:cs="Times New Roman"/>
      <w:i/>
      <w:szCs w:val="20"/>
      <w:lang w:val="en-GB" w:eastAsia="en-GB"/>
    </w:rPr>
  </w:style>
  <w:style w:type="character" w:customStyle="1" w:styleId="Heading7Char">
    <w:name w:val="Heading 7 Char"/>
    <w:basedOn w:val="DefaultParagraphFont"/>
    <w:link w:val="Heading7"/>
    <w:rsid w:val="008E059A"/>
    <w:rPr>
      <w:rFonts w:ascii="Times New Roman" w:eastAsia="Times New Roman" w:hAnsi="Times New Roman" w:cs="Times New Roman"/>
      <w:sz w:val="20"/>
      <w:szCs w:val="20"/>
      <w:lang w:val="en-GB" w:eastAsia="en-GB"/>
    </w:rPr>
  </w:style>
  <w:style w:type="character" w:customStyle="1" w:styleId="Heading8Char">
    <w:name w:val="Heading 8 Char"/>
    <w:basedOn w:val="DefaultParagraphFont"/>
    <w:link w:val="Heading8"/>
    <w:rsid w:val="008E059A"/>
    <w:rPr>
      <w:rFonts w:ascii="Times New Roman" w:eastAsia="Times New Roman" w:hAnsi="Times New Roman" w:cs="Times New Roman"/>
      <w:i/>
      <w:sz w:val="20"/>
      <w:szCs w:val="20"/>
      <w:lang w:val="en-GB" w:eastAsia="en-GB"/>
    </w:rPr>
  </w:style>
  <w:style w:type="character" w:customStyle="1" w:styleId="Heading9Char">
    <w:name w:val="Heading 9 Char"/>
    <w:basedOn w:val="DefaultParagraphFont"/>
    <w:link w:val="Heading9"/>
    <w:rsid w:val="008E059A"/>
    <w:rPr>
      <w:rFonts w:ascii="Times New Roman" w:eastAsia="Times New Roman" w:hAnsi="Times New Roman" w:cs="Times New Roman"/>
      <w:b/>
      <w:i/>
      <w:sz w:val="18"/>
      <w:szCs w:val="20"/>
      <w:lang w:val="en-GB" w:eastAsia="en-GB"/>
    </w:rPr>
  </w:style>
  <w:style w:type="paragraph" w:styleId="BodyTextIndent">
    <w:name w:val="Body Text Indent"/>
    <w:basedOn w:val="Normal"/>
    <w:link w:val="BodyTextIndentChar"/>
    <w:rsid w:val="008E059A"/>
    <w:pPr>
      <w:spacing w:line="240" w:lineRule="auto"/>
      <w:ind w:firstLine="720"/>
    </w:pPr>
    <w:rPr>
      <w:rFonts w:eastAsia="Times New Roman" w:cs="Times New Roman"/>
      <w:sz w:val="22"/>
      <w:szCs w:val="20"/>
      <w:lang w:eastAsia="en-GB"/>
    </w:rPr>
  </w:style>
  <w:style w:type="character" w:customStyle="1" w:styleId="BodyTextIndentChar">
    <w:name w:val="Body Text Indent Char"/>
    <w:basedOn w:val="DefaultParagraphFont"/>
    <w:link w:val="BodyTextIndent"/>
    <w:rsid w:val="008E059A"/>
    <w:rPr>
      <w:rFonts w:ascii="Times New Roman" w:eastAsia="Times New Roman" w:hAnsi="Times New Roman" w:cs="Times New Roman"/>
      <w:szCs w:val="20"/>
      <w:lang w:val="en-GB" w:eastAsia="en-GB"/>
    </w:rPr>
  </w:style>
  <w:style w:type="paragraph" w:customStyle="1" w:styleId="PhD1">
    <w:name w:val="PhD1"/>
    <w:basedOn w:val="Normal"/>
    <w:rsid w:val="008E059A"/>
    <w:pPr>
      <w:spacing w:line="240" w:lineRule="auto"/>
    </w:pPr>
    <w:rPr>
      <w:rFonts w:eastAsia="Times New Roman" w:cs="Times New Roman"/>
      <w:b/>
      <w:sz w:val="32"/>
      <w:szCs w:val="20"/>
      <w:u w:val="single"/>
      <w:lang w:eastAsia="en-GB"/>
    </w:rPr>
  </w:style>
  <w:style w:type="paragraph" w:customStyle="1" w:styleId="PhD2">
    <w:name w:val="PhD2"/>
    <w:basedOn w:val="Normal"/>
    <w:rsid w:val="008E059A"/>
    <w:pPr>
      <w:spacing w:line="240" w:lineRule="auto"/>
    </w:pPr>
    <w:rPr>
      <w:rFonts w:eastAsia="Times New Roman" w:cs="Times New Roman"/>
      <w:b/>
      <w:sz w:val="28"/>
      <w:szCs w:val="20"/>
      <w:lang w:eastAsia="en-GB"/>
    </w:rPr>
  </w:style>
  <w:style w:type="paragraph" w:customStyle="1" w:styleId="PhD3">
    <w:name w:val="PhD3"/>
    <w:basedOn w:val="Normal"/>
    <w:rsid w:val="008E059A"/>
    <w:pPr>
      <w:spacing w:line="240" w:lineRule="auto"/>
    </w:pPr>
    <w:rPr>
      <w:rFonts w:eastAsia="Times New Roman" w:cs="Times New Roman"/>
      <w:b/>
      <w:szCs w:val="20"/>
      <w:lang w:eastAsia="en-GB"/>
    </w:rPr>
  </w:style>
  <w:style w:type="paragraph" w:customStyle="1" w:styleId="PhD4">
    <w:name w:val="PhD4"/>
    <w:basedOn w:val="Normal"/>
    <w:rsid w:val="008E059A"/>
    <w:pPr>
      <w:spacing w:line="240" w:lineRule="auto"/>
    </w:pPr>
    <w:rPr>
      <w:rFonts w:eastAsia="Times New Roman" w:cs="Times New Roman"/>
      <w:i/>
      <w:szCs w:val="20"/>
      <w:lang w:eastAsia="en-GB"/>
    </w:rPr>
  </w:style>
  <w:style w:type="paragraph" w:customStyle="1" w:styleId="PhDnorm">
    <w:name w:val="PhDnorm"/>
    <w:basedOn w:val="PhD1"/>
    <w:rsid w:val="008E059A"/>
    <w:rPr>
      <w:b w:val="0"/>
      <w:sz w:val="24"/>
      <w:u w:val="none"/>
    </w:rPr>
  </w:style>
  <w:style w:type="paragraph" w:styleId="BodyText">
    <w:name w:val="Body Text"/>
    <w:basedOn w:val="Normal"/>
    <w:link w:val="BodyTextChar"/>
    <w:rsid w:val="008E059A"/>
    <w:pPr>
      <w:spacing w:line="240" w:lineRule="auto"/>
    </w:pPr>
    <w:rPr>
      <w:rFonts w:eastAsia="Times New Roman" w:cs="Times New Roman"/>
      <w:szCs w:val="20"/>
      <w:lang w:eastAsia="en-GB"/>
    </w:rPr>
  </w:style>
  <w:style w:type="character" w:customStyle="1" w:styleId="BodyTextChar">
    <w:name w:val="Body Text Char"/>
    <w:basedOn w:val="DefaultParagraphFont"/>
    <w:link w:val="BodyText"/>
    <w:rsid w:val="008E059A"/>
    <w:rPr>
      <w:rFonts w:ascii="Times New Roman" w:eastAsia="Times New Roman" w:hAnsi="Times New Roman" w:cs="Times New Roman"/>
      <w:sz w:val="24"/>
      <w:szCs w:val="20"/>
      <w:lang w:val="en-GB" w:eastAsia="en-GB"/>
    </w:rPr>
  </w:style>
  <w:style w:type="paragraph" w:styleId="BodyText2">
    <w:name w:val="Body Text 2"/>
    <w:basedOn w:val="Normal"/>
    <w:link w:val="BodyText2Char"/>
    <w:rsid w:val="008E059A"/>
    <w:pPr>
      <w:spacing w:line="240" w:lineRule="auto"/>
    </w:pPr>
    <w:rPr>
      <w:rFonts w:eastAsia="Times New Roman" w:cs="Times New Roman"/>
      <w:b/>
      <w:szCs w:val="20"/>
      <w:lang w:eastAsia="en-GB"/>
    </w:rPr>
  </w:style>
  <w:style w:type="character" w:customStyle="1" w:styleId="BodyText2Char">
    <w:name w:val="Body Text 2 Char"/>
    <w:basedOn w:val="DefaultParagraphFont"/>
    <w:link w:val="BodyText2"/>
    <w:rsid w:val="008E059A"/>
    <w:rPr>
      <w:rFonts w:ascii="Times New Roman" w:eastAsia="Times New Roman" w:hAnsi="Times New Roman" w:cs="Times New Roman"/>
      <w:b/>
      <w:sz w:val="24"/>
      <w:szCs w:val="20"/>
      <w:lang w:val="en-GB" w:eastAsia="en-GB"/>
    </w:rPr>
  </w:style>
  <w:style w:type="paragraph" w:styleId="Caption">
    <w:name w:val="caption"/>
    <w:basedOn w:val="Normal"/>
    <w:next w:val="Normal"/>
    <w:qFormat/>
    <w:rsid w:val="008E059A"/>
    <w:pPr>
      <w:spacing w:line="240" w:lineRule="auto"/>
    </w:pPr>
    <w:rPr>
      <w:rFonts w:eastAsia="Times New Roman" w:cs="Times New Roman"/>
      <w:i/>
      <w:szCs w:val="20"/>
      <w:lang w:eastAsia="en-GB"/>
    </w:rPr>
  </w:style>
  <w:style w:type="character" w:styleId="PageNumber">
    <w:name w:val="page number"/>
    <w:basedOn w:val="DefaultParagraphFont"/>
    <w:rsid w:val="008E059A"/>
  </w:style>
  <w:style w:type="paragraph" w:customStyle="1" w:styleId="table">
    <w:name w:val="table"/>
    <w:basedOn w:val="Normal"/>
    <w:rsid w:val="008E059A"/>
    <w:pPr>
      <w:spacing w:line="240" w:lineRule="auto"/>
    </w:pPr>
    <w:rPr>
      <w:rFonts w:eastAsia="Times New Roman" w:cs="Times New Roman"/>
      <w:sz w:val="20"/>
      <w:szCs w:val="20"/>
      <w:lang w:eastAsia="en-GB"/>
    </w:rPr>
  </w:style>
  <w:style w:type="character" w:styleId="Strong">
    <w:name w:val="Strong"/>
    <w:qFormat/>
    <w:rsid w:val="008E059A"/>
    <w:rPr>
      <w:b/>
      <w:bCs/>
    </w:rPr>
  </w:style>
  <w:style w:type="character" w:styleId="IntenseEmphasis">
    <w:name w:val="Intense Emphasis"/>
    <w:uiPriority w:val="21"/>
    <w:qFormat/>
    <w:rsid w:val="008E059A"/>
    <w:rPr>
      <w:b/>
      <w:bCs/>
      <w:i/>
      <w:iCs/>
      <w:color w:val="4F81BD"/>
    </w:rPr>
  </w:style>
  <w:style w:type="paragraph" w:customStyle="1" w:styleId="ColorfulList-Accent11">
    <w:name w:val="Colorful List - Accent 11"/>
    <w:basedOn w:val="Normal"/>
    <w:uiPriority w:val="34"/>
    <w:qFormat/>
    <w:rsid w:val="008E059A"/>
    <w:pPr>
      <w:spacing w:line="240" w:lineRule="auto"/>
      <w:ind w:left="720"/>
    </w:pPr>
    <w:rPr>
      <w:rFonts w:eastAsia="Times New Roman" w:cs="Times New Roman"/>
      <w:szCs w:val="24"/>
      <w:lang w:val="en-US" w:eastAsia="en-GB"/>
    </w:rPr>
  </w:style>
  <w:style w:type="paragraph" w:styleId="Revision">
    <w:name w:val="Revision"/>
    <w:hidden/>
    <w:uiPriority w:val="99"/>
    <w:semiHidden/>
    <w:rsid w:val="008E059A"/>
    <w:pPr>
      <w:spacing w:after="0" w:line="240" w:lineRule="auto"/>
    </w:pPr>
    <w:rPr>
      <w:rFonts w:ascii="Calibri" w:eastAsia="Times New Roman" w:hAnsi="Calibri" w:cs="Times New Roman"/>
      <w:lang w:val="en-GB" w:eastAsia="en-GB"/>
    </w:rPr>
  </w:style>
  <w:style w:type="character" w:styleId="FollowedHyperlink">
    <w:name w:val="FollowedHyperlink"/>
    <w:basedOn w:val="DefaultParagraphFont"/>
    <w:uiPriority w:val="99"/>
    <w:rsid w:val="008E059A"/>
    <w:rPr>
      <w:color w:val="800080" w:themeColor="followedHyperlink"/>
      <w:u w:val="single"/>
    </w:rPr>
  </w:style>
  <w:style w:type="paragraph" w:styleId="Quote">
    <w:name w:val="Quote"/>
    <w:basedOn w:val="Normal"/>
    <w:next w:val="Normal"/>
    <w:link w:val="QuoteChar"/>
    <w:autoRedefine/>
    <w:uiPriority w:val="29"/>
    <w:qFormat/>
    <w:rsid w:val="008E059A"/>
    <w:pPr>
      <w:ind w:left="720"/>
    </w:pPr>
    <w:rPr>
      <w:rFonts w:cs="Arial"/>
      <w:iCs/>
      <w:color w:val="000000" w:themeColor="text1"/>
      <w:szCs w:val="24"/>
    </w:rPr>
  </w:style>
  <w:style w:type="character" w:customStyle="1" w:styleId="QuoteChar">
    <w:name w:val="Quote Char"/>
    <w:basedOn w:val="DefaultParagraphFont"/>
    <w:link w:val="Quote"/>
    <w:uiPriority w:val="29"/>
    <w:rsid w:val="008E059A"/>
    <w:rPr>
      <w:rFonts w:ascii="Times New Roman" w:hAnsi="Times New Roman" w:cs="Arial"/>
      <w:iCs/>
      <w:color w:val="000000" w:themeColor="text1"/>
      <w:sz w:val="24"/>
      <w:szCs w:val="24"/>
      <w:lang w:val="en-GB"/>
    </w:rPr>
  </w:style>
  <w:style w:type="paragraph" w:styleId="DocumentMap">
    <w:name w:val="Document Map"/>
    <w:basedOn w:val="Normal"/>
    <w:link w:val="DocumentMapChar"/>
    <w:uiPriority w:val="99"/>
    <w:semiHidden/>
    <w:unhideWhenUsed/>
    <w:rsid w:val="008E059A"/>
    <w:pPr>
      <w:spacing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8E059A"/>
    <w:rPr>
      <w:rFonts w:ascii="Lucida Grande" w:hAnsi="Lucida Grande" w:cs="Lucida Grande"/>
      <w:sz w:val="24"/>
      <w:szCs w:val="24"/>
      <w:lang w:val="en-GB"/>
    </w:rPr>
  </w:style>
  <w:style w:type="paragraph" w:customStyle="1" w:styleId="Numberlist0">
    <w:name w:val="Number list"/>
    <w:basedOn w:val="ListParagraph"/>
    <w:next w:val="Default"/>
    <w:autoRedefine/>
    <w:rsid w:val="008F7B5C"/>
    <w:pPr>
      <w:numPr>
        <w:numId w:val="9"/>
      </w:numPr>
    </w:pPr>
    <w:rPr>
      <w:rFonts w:cs="Times New Roman"/>
    </w:rPr>
  </w:style>
  <w:style w:type="paragraph" w:customStyle="1" w:styleId="BulletPhD">
    <w:name w:val="Bullet PhD"/>
    <w:basedOn w:val="ListParagraph"/>
    <w:rsid w:val="00274476"/>
    <w:pPr>
      <w:numPr>
        <w:ilvl w:val="1"/>
        <w:numId w:val="11"/>
      </w:numPr>
      <w:spacing w:line="240" w:lineRule="auto"/>
      <w:ind w:left="568" w:hanging="284"/>
    </w:pPr>
    <w:rPr>
      <w:rFonts w:ascii="Arial" w:eastAsia="Calibri" w:hAnsi="Arial" w:cs="Arial"/>
      <w:szCs w:val="24"/>
    </w:rPr>
  </w:style>
  <w:style w:type="table" w:customStyle="1" w:styleId="TableGrid1">
    <w:name w:val="Table Grid1"/>
    <w:basedOn w:val="TableNormal"/>
    <w:next w:val="TableGrid"/>
    <w:uiPriority w:val="59"/>
    <w:rsid w:val="00274476"/>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rsid w:val="00274476"/>
    <w:pPr>
      <w:spacing w:after="0" w:line="240" w:lineRule="auto"/>
      <w:jc w:val="both"/>
    </w:pPr>
    <w:rPr>
      <w:rFonts w:ascii="Arial" w:eastAsiaTheme="minorEastAsia" w:hAnsi="Arial"/>
      <w:lang w:val="en-GB"/>
    </w:rPr>
  </w:style>
  <w:style w:type="character" w:customStyle="1" w:styleId="NoSpacingChar">
    <w:name w:val="No Spacing Char"/>
    <w:basedOn w:val="DefaultParagraphFont"/>
    <w:link w:val="NoSpacing"/>
    <w:uiPriority w:val="1"/>
    <w:rsid w:val="00274476"/>
    <w:rPr>
      <w:rFonts w:ascii="Arial" w:eastAsiaTheme="minorEastAsia" w:hAnsi="Arial"/>
      <w:lang w:val="en-GB"/>
    </w:rPr>
  </w:style>
  <w:style w:type="character" w:customStyle="1" w:styleId="articleseparator">
    <w:name w:val="article_separator"/>
    <w:basedOn w:val="DefaultParagraphFont"/>
    <w:rsid w:val="00274476"/>
  </w:style>
  <w:style w:type="paragraph" w:customStyle="1" w:styleId="Numberedlist">
    <w:name w:val="Numbered list"/>
    <w:basedOn w:val="ListParagraph"/>
    <w:qFormat/>
    <w:rsid w:val="004C7B4D"/>
    <w:pPr>
      <w:numPr>
        <w:numId w:val="43"/>
      </w:numPr>
    </w:pPr>
  </w:style>
  <w:style w:type="paragraph" w:customStyle="1" w:styleId="Romanlist">
    <w:name w:val="Roman list"/>
    <w:basedOn w:val="ListParagraph"/>
    <w:qFormat/>
    <w:rsid w:val="00274476"/>
    <w:pPr>
      <w:numPr>
        <w:numId w:val="22"/>
      </w:numPr>
    </w:pPr>
  </w:style>
  <w:style w:type="table" w:styleId="LightList">
    <w:name w:val="Light List"/>
    <w:basedOn w:val="TableNormal"/>
    <w:uiPriority w:val="61"/>
    <w:rsid w:val="007D5E7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DefaultChar">
    <w:name w:val="Default Char"/>
    <w:basedOn w:val="DefaultParagraphFont"/>
    <w:link w:val="Default"/>
    <w:rsid w:val="007D5E71"/>
    <w:rPr>
      <w:rFonts w:ascii="Times New Roman" w:hAnsi="Times New Roman" w:cs="Times New Roman"/>
      <w:color w:val="000000"/>
      <w:sz w:val="24"/>
      <w:szCs w:val="24"/>
      <w:lang w:val="en-GB"/>
    </w:rPr>
  </w:style>
  <w:style w:type="numbering" w:customStyle="1" w:styleId="numberlist">
    <w:name w:val="number list"/>
    <w:basedOn w:val="NoList"/>
    <w:uiPriority w:val="99"/>
    <w:rsid w:val="007D5E71"/>
    <w:pPr>
      <w:numPr>
        <w:numId w:val="35"/>
      </w:numPr>
    </w:pPr>
  </w:style>
  <w:style w:type="paragraph" w:customStyle="1" w:styleId="numberedlist0">
    <w:name w:val="numbered list"/>
    <w:basedOn w:val="ListParagraph"/>
    <w:rsid w:val="007D5E71"/>
    <w:pPr>
      <w:numPr>
        <w:numId w:val="36"/>
      </w:numPr>
    </w:pPr>
  </w:style>
  <w:style w:type="paragraph" w:styleId="TableofFigures">
    <w:name w:val="table of figures"/>
    <w:basedOn w:val="Normal"/>
    <w:next w:val="Normal"/>
    <w:uiPriority w:val="99"/>
    <w:unhideWhenUsed/>
    <w:rsid w:val="00F17166"/>
    <w:pPr>
      <w:ind w:left="480" w:hanging="480"/>
    </w:pPr>
  </w:style>
  <w:style w:type="paragraph" w:customStyle="1" w:styleId="Figurecaption">
    <w:name w:val="Figure caption"/>
    <w:basedOn w:val="Tablecaption"/>
    <w:autoRedefine/>
    <w:qFormat/>
    <w:rsid w:val="0057549E"/>
    <w:rPr>
      <w:i/>
    </w:rPr>
  </w:style>
  <w:style w:type="paragraph" w:customStyle="1" w:styleId="Equation">
    <w:name w:val="Equation"/>
    <w:basedOn w:val="Tablecaption"/>
    <w:qFormat/>
    <w:rsid w:val="00432A21"/>
  </w:style>
  <w:style w:type="character" w:customStyle="1" w:styleId="organization-unit">
    <w:name w:val="organization-unit"/>
    <w:basedOn w:val="DefaultParagraphFont"/>
    <w:rsid w:val="00D825DD"/>
  </w:style>
  <w:style w:type="character" w:customStyle="1" w:styleId="organization-name">
    <w:name w:val="organization-name"/>
    <w:basedOn w:val="DefaultParagraphFont"/>
    <w:rsid w:val="00D825DD"/>
  </w:style>
  <w:style w:type="character" w:customStyle="1" w:styleId="adr">
    <w:name w:val="adr"/>
    <w:basedOn w:val="DefaultParagraphFont"/>
    <w:rsid w:val="00D825DD"/>
  </w:style>
  <w:style w:type="character" w:customStyle="1" w:styleId="locality">
    <w:name w:val="locality"/>
    <w:basedOn w:val="DefaultParagraphFont"/>
    <w:rsid w:val="00D825DD"/>
  </w:style>
  <w:style w:type="character" w:customStyle="1" w:styleId="region">
    <w:name w:val="region"/>
    <w:basedOn w:val="DefaultParagraphFont"/>
    <w:rsid w:val="00D825DD"/>
  </w:style>
  <w:style w:type="character" w:customStyle="1" w:styleId="postal-code">
    <w:name w:val="postal-code"/>
    <w:basedOn w:val="DefaultParagraphFont"/>
    <w:rsid w:val="00D825DD"/>
  </w:style>
  <w:style w:type="character" w:customStyle="1" w:styleId="country-name">
    <w:name w:val="country-name"/>
    <w:basedOn w:val="DefaultParagraphFont"/>
    <w:rsid w:val="00D825DD"/>
  </w:style>
  <w:style w:type="character" w:customStyle="1" w:styleId="uos-sighted">
    <w:name w:val="uos-sighted"/>
    <w:basedOn w:val="DefaultParagraphFont"/>
    <w:rsid w:val="00D825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0153885">
      <w:bodyDiv w:val="1"/>
      <w:marLeft w:val="0"/>
      <w:marRight w:val="0"/>
      <w:marTop w:val="0"/>
      <w:marBottom w:val="0"/>
      <w:divBdr>
        <w:top w:val="none" w:sz="0" w:space="0" w:color="auto"/>
        <w:left w:val="none" w:sz="0" w:space="0" w:color="auto"/>
        <w:bottom w:val="none" w:sz="0" w:space="0" w:color="auto"/>
        <w:right w:val="none" w:sz="0" w:space="0" w:color="auto"/>
      </w:divBdr>
    </w:div>
    <w:div w:id="883756770">
      <w:bodyDiv w:val="1"/>
      <w:marLeft w:val="0"/>
      <w:marRight w:val="0"/>
      <w:marTop w:val="0"/>
      <w:marBottom w:val="0"/>
      <w:divBdr>
        <w:top w:val="none" w:sz="0" w:space="0" w:color="auto"/>
        <w:left w:val="none" w:sz="0" w:space="0" w:color="auto"/>
        <w:bottom w:val="none" w:sz="0" w:space="0" w:color="auto"/>
        <w:right w:val="none" w:sz="0" w:space="0" w:color="auto"/>
      </w:divBdr>
    </w:div>
    <w:div w:id="1007054758">
      <w:bodyDiv w:val="1"/>
      <w:marLeft w:val="0"/>
      <w:marRight w:val="0"/>
      <w:marTop w:val="0"/>
      <w:marBottom w:val="0"/>
      <w:divBdr>
        <w:top w:val="none" w:sz="0" w:space="0" w:color="auto"/>
        <w:left w:val="none" w:sz="0" w:space="0" w:color="auto"/>
        <w:bottom w:val="none" w:sz="0" w:space="0" w:color="auto"/>
        <w:right w:val="none" w:sz="0" w:space="0" w:color="auto"/>
      </w:divBdr>
    </w:div>
    <w:div w:id="1329745336">
      <w:bodyDiv w:val="1"/>
      <w:marLeft w:val="0"/>
      <w:marRight w:val="0"/>
      <w:marTop w:val="0"/>
      <w:marBottom w:val="0"/>
      <w:divBdr>
        <w:top w:val="none" w:sz="0" w:space="0" w:color="auto"/>
        <w:left w:val="none" w:sz="0" w:space="0" w:color="auto"/>
        <w:bottom w:val="none" w:sz="0" w:space="0" w:color="auto"/>
        <w:right w:val="none" w:sz="0" w:space="0" w:color="auto"/>
      </w:divBdr>
    </w:div>
    <w:div w:id="1565674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help-diabetes.org.uk/" TargetMode="External"/><Relationship Id="rId21" Type="http://schemas.openxmlformats.org/officeDocument/2006/relationships/image" Target="media/image4.tiff"/><Relationship Id="rId324" Type="http://schemas.openxmlformats.org/officeDocument/2006/relationships/hyperlink" Target="https://www.help-diabetes.org.uk/staying-healthy/alcohol/cutting-down" TargetMode="External"/><Relationship Id="rId531" Type="http://schemas.openxmlformats.org/officeDocument/2006/relationships/hyperlink" Target="https://www.help-diabetes.org.uk/managing-my-feelings/my-mood-tools" TargetMode="External"/><Relationship Id="rId629" Type="http://schemas.openxmlformats.org/officeDocument/2006/relationships/hyperlink" Target="https://www.help-diabetes.org.uk/news-and-research/advanced-information" TargetMode="External"/><Relationship Id="rId170" Type="http://schemas.openxmlformats.org/officeDocument/2006/relationships/hyperlink" Target="https://www.help-diabetes.org.uk/" TargetMode="External"/><Relationship Id="rId268" Type="http://schemas.openxmlformats.org/officeDocument/2006/relationships/hyperlink" Target="https://www.help-diabetes.org.uk/staying-healthy/physical-activity/exercise-videos/beginners-and-reduced-mobility" TargetMode="External"/><Relationship Id="rId475" Type="http://schemas.openxmlformats.org/officeDocument/2006/relationships/hyperlink" Target="https://www.help-diabetes.org.uk/living-working-with-diabetes/relationships/the-emotional-impact-of-diabetes" TargetMode="External"/><Relationship Id="rId32" Type="http://schemas.openxmlformats.org/officeDocument/2006/relationships/chart" Target="charts/chart3.xml"/><Relationship Id="rId128" Type="http://schemas.openxmlformats.org/officeDocument/2006/relationships/hyperlink" Target="https://www.help-diabetes.org.uk/" TargetMode="External"/><Relationship Id="rId335" Type="http://schemas.openxmlformats.org/officeDocument/2006/relationships/hyperlink" Target="https://www.help-diabetes.org.uk/staying-healthy/alcohol/keeping-on-track-with-my-alcohol-plan" TargetMode="External"/><Relationship Id="rId542" Type="http://schemas.openxmlformats.org/officeDocument/2006/relationships/hyperlink" Target="https://www.help-diabetes.org.uk/managing-my-feelings/my-mood-tools/living-life-to-the-full/courses/the-things-you-do-that-mess-you-up" TargetMode="External"/><Relationship Id="rId181" Type="http://schemas.openxmlformats.org/officeDocument/2006/relationships/hyperlink" Target="https://www.help-diabetes.org.uk/understanding-diabetes/quick-guides/about-type-2-diabetes/what-are-the-symptoms" TargetMode="External"/><Relationship Id="rId402" Type="http://schemas.openxmlformats.org/officeDocument/2006/relationships/hyperlink" Target="https://www.help-diabetes.org.uk/treating-diabetes/surgery/bariatric-surgery" TargetMode="External"/><Relationship Id="rId279" Type="http://schemas.openxmlformats.org/officeDocument/2006/relationships/hyperlink" Target="https://www.help-diabetes.org.uk/staying-healthy/taking-medicines/keeping-on-track" TargetMode="External"/><Relationship Id="rId486" Type="http://schemas.openxmlformats.org/officeDocument/2006/relationships/hyperlink" Target="https://www.help-diabetes.org.uk/living-working-with-diabetes/social-life/special-occasions" TargetMode="External"/><Relationship Id="rId43" Type="http://schemas.openxmlformats.org/officeDocument/2006/relationships/hyperlink" Target="http://www.islingtonccg.nhs.uk/about-us/" TargetMode="External"/><Relationship Id="rId139" Type="http://schemas.openxmlformats.org/officeDocument/2006/relationships/hyperlink" Target="https://www.help-diabetes.org.uk/" TargetMode="External"/><Relationship Id="rId346" Type="http://schemas.openxmlformats.org/officeDocument/2006/relationships/hyperlink" Target="https://www.help-diabetes.org.uk/staying-healthy/alcohol/tools-for-cutting-down-on-alcohol/my-goals-to-cut-down-on-alcohol" TargetMode="External"/><Relationship Id="rId553" Type="http://schemas.openxmlformats.org/officeDocument/2006/relationships/hyperlink" Target="https://www.help-diabetes.org.uk/managing-my-feelings/my-mood-tools/living-life-to-the-full/e-books/the-things-you-do-that-mess-you-up" TargetMode="External"/><Relationship Id="rId192" Type="http://schemas.openxmlformats.org/officeDocument/2006/relationships/hyperlink" Target="https://www.help-diabetes.org.uk/understanding-diabetes/quick-guides/understanding-medicines/understanding-medicines" TargetMode="External"/><Relationship Id="rId206" Type="http://schemas.openxmlformats.org/officeDocument/2006/relationships/hyperlink" Target="https://www.help-diabetes.org.uk/understanding-diabetes/quick-guides/eating-with-type-2-diabetes/step-3-cut-down-on-sugar" TargetMode="External"/><Relationship Id="rId413" Type="http://schemas.openxmlformats.org/officeDocument/2006/relationships/hyperlink" Target="https://www.help-diabetes.org.uk/treating-diabetes/vaccinations-and-immunisations/flu-vaccine" TargetMode="External"/><Relationship Id="rId497" Type="http://schemas.openxmlformats.org/officeDocument/2006/relationships/hyperlink" Target="https://www.help-diabetes.org.uk/living-working-with-diabetes/driving/do-i-need-to-inform-the-dvla-about-my-diabetes" TargetMode="External"/><Relationship Id="rId620" Type="http://schemas.openxmlformats.org/officeDocument/2006/relationships/hyperlink" Target="https://www.help-diabetes.org.uk/news-and-research/news/historic-news" TargetMode="External"/><Relationship Id="rId357" Type="http://schemas.openxmlformats.org/officeDocument/2006/relationships/hyperlink" Target="https://www.help-diabetes.org.uk/" TargetMode="External"/><Relationship Id="rId54" Type="http://schemas.openxmlformats.org/officeDocument/2006/relationships/image" Target="media/image22.png"/><Relationship Id="rId217" Type="http://schemas.openxmlformats.org/officeDocument/2006/relationships/hyperlink" Target="https://www.help-diabetes.org.uk/understanding-diabetes/quick-guides/african-and-caribbean-diets/step-1-eat-three-meals-a-day" TargetMode="External"/><Relationship Id="rId564" Type="http://schemas.openxmlformats.org/officeDocument/2006/relationships/hyperlink" Target="https://www.help-diabetes.org.uk/managing-my-feelings/my-mood-tools/living-life-to-the-full/e-books/the-worry-box-book-4-forget-it" TargetMode="External"/><Relationship Id="rId424" Type="http://schemas.openxmlformats.org/officeDocument/2006/relationships/hyperlink" Target="https://www.help-diabetes.org.uk/living-working-with-diabetes" TargetMode="External"/><Relationship Id="rId631" Type="http://schemas.openxmlformats.org/officeDocument/2006/relationships/hyperlink" Target="https://www.help-diabetes.org.uk/news-and-research/advanced-information/important-papers" TargetMode="External"/><Relationship Id="rId270" Type="http://schemas.openxmlformats.org/officeDocument/2006/relationships/hyperlink" Target="https://www.help-diabetes.org.uk/staying-healthy/physical-activity/exercise-videos/advanced-exercises" TargetMode="External"/><Relationship Id="rId65" Type="http://schemas.openxmlformats.org/officeDocument/2006/relationships/image" Target="media/image33.png"/><Relationship Id="rId130" Type="http://schemas.openxmlformats.org/officeDocument/2006/relationships/hyperlink" Target="https://www.help-diabetes.org.uk/" TargetMode="External"/><Relationship Id="rId368" Type="http://schemas.openxmlformats.org/officeDocument/2006/relationships/hyperlink" Target="https://www.help-diabetes.org.uk/treating-diabetes/tests-to-monitor-type-2-diabetes/glucose-meters" TargetMode="External"/><Relationship Id="rId575" Type="http://schemas.openxmlformats.org/officeDocument/2006/relationships/hyperlink" Target="https://www.help-diabetes.org.uk/my-health-record/my-diabetes-care-plan" TargetMode="External"/><Relationship Id="rId228" Type="http://schemas.openxmlformats.org/officeDocument/2006/relationships/hyperlink" Target="https://www.help-diabetes.org.uk/understanding-diabetes/quick-guides/quitting-smoking" TargetMode="External"/><Relationship Id="rId435" Type="http://schemas.openxmlformats.org/officeDocument/2006/relationships/hyperlink" Target="https://www.help-diabetes.org.uk/living-working-with-diabetes/food/understanding-food/foods-and-drinks-high-in-fat-or-sugar" TargetMode="External"/><Relationship Id="rId642" Type="http://schemas.openxmlformats.org/officeDocument/2006/relationships/hyperlink" Target="https://www.help-diabetes.org.uk/forum-help/forum/search" TargetMode="External"/><Relationship Id="rId281" Type="http://schemas.openxmlformats.org/officeDocument/2006/relationships/hyperlink" Target="https://www.help-diabetes.org.uk/staying-healthy/taking-medicines/keeping-on-track/review-my-medicine-goals" TargetMode="External"/><Relationship Id="rId502" Type="http://schemas.openxmlformats.org/officeDocument/2006/relationships/hyperlink" Target="https://www.help-diabetes.org.uk/living-working-with-diabetes/financial-support" TargetMode="External"/><Relationship Id="rId76" Type="http://schemas.openxmlformats.org/officeDocument/2006/relationships/image" Target="media/image44.png"/><Relationship Id="rId141" Type="http://schemas.openxmlformats.org/officeDocument/2006/relationships/hyperlink" Target="https://www.help-diabetes.org.uk/" TargetMode="External"/><Relationship Id="rId379" Type="http://schemas.openxmlformats.org/officeDocument/2006/relationships/hyperlink" Target="https://www.help-diabetes.org.uk/" TargetMode="External"/><Relationship Id="rId586" Type="http://schemas.openxmlformats.org/officeDocument/2006/relationships/hyperlink" Target="https://www.help-diabetes.org.uk/my-health-record/my-diabetes-care-plan/screening-checks" TargetMode="External"/><Relationship Id="rId7" Type="http://schemas.openxmlformats.org/officeDocument/2006/relationships/endnotes" Target="endnotes.xml"/><Relationship Id="rId239" Type="http://schemas.openxmlformats.org/officeDocument/2006/relationships/hyperlink" Target="https://www.help-diabetes.org.uk/understanding-diabetes/quick-guides/alcohol/alcohol-diabetes" TargetMode="External"/><Relationship Id="rId446" Type="http://schemas.openxmlformats.org/officeDocument/2006/relationships/hyperlink" Target="https://www.help-diabetes.org.uk/" TargetMode="External"/><Relationship Id="rId653" Type="http://schemas.openxmlformats.org/officeDocument/2006/relationships/hyperlink" Target="https://www.help-diabetes.org.uk/forum-help/frequently-asked-questions-faqs/faqs-using-help-diabetes" TargetMode="External"/><Relationship Id="rId292" Type="http://schemas.openxmlformats.org/officeDocument/2006/relationships/hyperlink" Target="https://www.help-diabetes.org.uk/staying-healthy/taking-medicines/medicine-tools/reasons-to-stick-to-my-medicine-routine" TargetMode="External"/><Relationship Id="rId306" Type="http://schemas.openxmlformats.org/officeDocument/2006/relationships/hyperlink" Target="https://www.help-diabetes.org.uk/staying-healthy/eating-drinking/tools-for-changing-what-i-eat" TargetMode="External"/><Relationship Id="rId87" Type="http://schemas.openxmlformats.org/officeDocument/2006/relationships/hyperlink" Target="https://www.help-diabetes.org.uk/understanding-diabetes/common-diabetes-questions" TargetMode="External"/><Relationship Id="rId513" Type="http://schemas.openxmlformats.org/officeDocument/2006/relationships/hyperlink" Target="https://www.help-diabetes.org.uk/managing-my-feelings" TargetMode="External"/><Relationship Id="rId597" Type="http://schemas.openxmlformats.org/officeDocument/2006/relationships/hyperlink" Target="https://www.help-diabetes.org.uk/my-health-record/my-health-tracker" TargetMode="External"/><Relationship Id="rId152" Type="http://schemas.openxmlformats.org/officeDocument/2006/relationships/hyperlink" Target="https://www.help-diabetes.org.uk/" TargetMode="External"/><Relationship Id="rId457" Type="http://schemas.openxmlformats.org/officeDocument/2006/relationships/hyperlink" Target="https://www.help-diabetes.org.uk/" TargetMode="External"/><Relationship Id="rId664" Type="http://schemas.openxmlformats.org/officeDocument/2006/relationships/hyperlink" Target="http://dx.doi.org/10.1136/bmjopen-2014-006773" TargetMode="External"/><Relationship Id="rId14" Type="http://schemas.openxmlformats.org/officeDocument/2006/relationships/hyperlink" Target="https://www.lifeguideonline.org/" TargetMode="External"/><Relationship Id="rId317" Type="http://schemas.openxmlformats.org/officeDocument/2006/relationships/hyperlink" Target="https://www.help-diabetes.org.uk/staying-healthy/alcohol/how-alcohol-can-affect-your-health/drinking-type-2-diabetes" TargetMode="External"/><Relationship Id="rId524" Type="http://schemas.openxmlformats.org/officeDocument/2006/relationships/hyperlink" Target="https://www.help-diabetes.org.uk/managing-my-feelings/understanding-my-moods/denial" TargetMode="External"/><Relationship Id="rId98" Type="http://schemas.openxmlformats.org/officeDocument/2006/relationships/hyperlink" Target="https://www.help-diabetes.org.uk/understanding-diabetes/common-diabetes-questions/what-is-self-management" TargetMode="External"/><Relationship Id="rId163" Type="http://schemas.openxmlformats.org/officeDocument/2006/relationships/hyperlink" Target="https://www.help-diabetes.org.uk/" TargetMode="External"/><Relationship Id="rId370" Type="http://schemas.openxmlformats.org/officeDocument/2006/relationships/hyperlink" Target="https://www.help-diabetes.org.uk/treating-diabetes/medicines/why-take-medicines" TargetMode="External"/><Relationship Id="rId230" Type="http://schemas.openxmlformats.org/officeDocument/2006/relationships/hyperlink" Target="https://www.help-diabetes.org.uk/understanding-diabetes/quick-guides/quitting-smoking/reasons-to-quit-1" TargetMode="External"/><Relationship Id="rId468" Type="http://schemas.openxmlformats.org/officeDocument/2006/relationships/hyperlink" Target="https://www.help-diabetes.org.uk/living-working-with-diabetes/food/eating-in-special-circumstances/eating-a-healthy-lunch-at-work" TargetMode="External"/><Relationship Id="rId25" Type="http://schemas.openxmlformats.org/officeDocument/2006/relationships/image" Target="media/image8.emf"/><Relationship Id="rId328" Type="http://schemas.openxmlformats.org/officeDocument/2006/relationships/hyperlink" Target="https://www.help-diabetes.org.uk/staying-healthy/alcohol/cutting-down/reasons-to-cut-down-on-alcohol" TargetMode="External"/><Relationship Id="rId535" Type="http://schemas.openxmlformats.org/officeDocument/2006/relationships/hyperlink" Target="https://www.help-diabetes.org.uk/managing-my-feelings/my-mood-tools/living-life-to-the-full/introduction" TargetMode="External"/><Relationship Id="rId174" Type="http://schemas.openxmlformats.org/officeDocument/2006/relationships/hyperlink" Target="https://www.help-diabetes.org.uk/" TargetMode="External"/><Relationship Id="rId381" Type="http://schemas.openxmlformats.org/officeDocument/2006/relationships/hyperlink" Target="https://www.help-diabetes.org.uk/" TargetMode="External"/><Relationship Id="rId602" Type="http://schemas.openxmlformats.org/officeDocument/2006/relationships/hyperlink" Target="https://www.help-diabetes.org.uk/my-health-record/my-health-tracker/my-physical-activity" TargetMode="External"/><Relationship Id="rId241" Type="http://schemas.openxmlformats.org/officeDocument/2006/relationships/hyperlink" Target="https://www.help-diabetes.org.uk/understanding-diabetes/quick-guides/alcohol/health-risks-blood-glucose" TargetMode="External"/><Relationship Id="rId479" Type="http://schemas.openxmlformats.org/officeDocument/2006/relationships/hyperlink" Target="https://www.help-diabetes.org.uk/living-working-with-diabetes/work" TargetMode="External"/><Relationship Id="rId36" Type="http://schemas.openxmlformats.org/officeDocument/2006/relationships/chart" Target="charts/chart6.xml"/><Relationship Id="rId339" Type="http://schemas.openxmlformats.org/officeDocument/2006/relationships/hyperlink" Target="https://www.help-diabetes.org.uk/staying-healthy/alcohol/keeping-on-track-with-my-alcohol-plan/review-my-drinking-goals" TargetMode="External"/><Relationship Id="rId546" Type="http://schemas.openxmlformats.org/officeDocument/2006/relationships/hyperlink" Target="https://www.help-diabetes.org.uk/managing-my-feelings/my-mood-tools/living-life-to-the-full/worksheets" TargetMode="External"/><Relationship Id="rId101" Type="http://schemas.openxmlformats.org/officeDocument/2006/relationships/hyperlink" Target="https://www.help-diabetes.org.uk/" TargetMode="External"/><Relationship Id="rId185" Type="http://schemas.openxmlformats.org/officeDocument/2006/relationships/hyperlink" Target="https://www.help-diabetes.org.uk/understanding-diabetes/quick-guides/about-type-2-diabetes/what-happens-if-i-don-t-control-my-diabetes" TargetMode="External"/><Relationship Id="rId406" Type="http://schemas.openxmlformats.org/officeDocument/2006/relationships/hyperlink" Target="https://www.help-diabetes.org.uk/treating-diabetes/complementary-medicine/problems-with-complementary-therapies" TargetMode="External"/><Relationship Id="rId392" Type="http://schemas.openxmlformats.org/officeDocument/2006/relationships/hyperlink" Target="https://www.help-diabetes.org.uk/treating-diabetes/medicines/tablets-for-problems-with-sex" TargetMode="External"/><Relationship Id="rId613" Type="http://schemas.openxmlformats.org/officeDocument/2006/relationships/hyperlink" Target="https://www.help-diabetes.org.uk/my-health-record/my-medicines/my-medicine-list" TargetMode="External"/><Relationship Id="rId252" Type="http://schemas.openxmlformats.org/officeDocument/2006/relationships/hyperlink" Target="https://www.help-diabetes.org.uk/staying-healthy/physical-activity/should-i-be-more-active" TargetMode="External"/><Relationship Id="rId47" Type="http://schemas.openxmlformats.org/officeDocument/2006/relationships/image" Target="media/image15.png"/><Relationship Id="rId112" Type="http://schemas.openxmlformats.org/officeDocument/2006/relationships/hyperlink" Target="https://www.help-diabetes.org.uk/" TargetMode="External"/><Relationship Id="rId557" Type="http://schemas.openxmlformats.org/officeDocument/2006/relationships/hyperlink" Target="https://www.help-diabetes.org.uk/managing-my-feelings/my-mood-tools/living-life-to-the-full/e-books/reclaim-your-life" TargetMode="External"/><Relationship Id="rId196" Type="http://schemas.openxmlformats.org/officeDocument/2006/relationships/hyperlink" Target="https://www.help-diabetes.org.uk/understanding-diabetes/quick-guides/understanding-medicines/insulin" TargetMode="External"/><Relationship Id="rId417" Type="http://schemas.openxmlformats.org/officeDocument/2006/relationships/hyperlink" Target="https://www.help-diabetes.org.uk/treating-diabetes/how-the-nhs-can-help/which-basic-services-should-i-receive" TargetMode="External"/><Relationship Id="rId624" Type="http://schemas.openxmlformats.org/officeDocument/2006/relationships/hyperlink" Target="https://www.help-diabetes.org.uk/news-and-research/research/what-have-important-trials-taught-us-about-diabetes" TargetMode="External"/><Relationship Id="rId263" Type="http://schemas.openxmlformats.org/officeDocument/2006/relationships/hyperlink" Target="https://www.help-diabetes.org.uk/staying-healthy/physical-activity/physical-activity-tools/my-activity-goals-summary" TargetMode="External"/><Relationship Id="rId470" Type="http://schemas.openxmlformats.org/officeDocument/2006/relationships/hyperlink" Target="https://www.help-diabetes.org.uk/living-working-with-diabetes/food/eating-in-special-circumstances/eating-on-sick-days" TargetMode="External"/><Relationship Id="rId58" Type="http://schemas.openxmlformats.org/officeDocument/2006/relationships/image" Target="media/image26.png"/><Relationship Id="rId123" Type="http://schemas.openxmlformats.org/officeDocument/2006/relationships/hyperlink" Target="https://www.help-diabetes.org.uk/" TargetMode="External"/><Relationship Id="rId330" Type="http://schemas.openxmlformats.org/officeDocument/2006/relationships/hyperlink" Target="https://www.help-diabetes.org.uk/staying-healthy/alcohol/cutting-down/refusing-drinks" TargetMode="External"/><Relationship Id="rId568" Type="http://schemas.openxmlformats.org/officeDocument/2006/relationships/hyperlink" Target="https://www.help-diabetes.org.uk/managing-my-feelings/my-mood-tools/living-life-to-the-full/tv-videos/assertiveness" TargetMode="External"/><Relationship Id="rId428" Type="http://schemas.openxmlformats.org/officeDocument/2006/relationships/hyperlink" Target="https://www.help-diabetes.org.uk/living-working-with-diabetes/food/understanding-food/how-the-body-uses-food" TargetMode="External"/><Relationship Id="rId635" Type="http://schemas.openxmlformats.org/officeDocument/2006/relationships/hyperlink" Target="https://www.help-diabetes.org.uk/forum-help/forum/index" TargetMode="External"/><Relationship Id="rId274" Type="http://schemas.openxmlformats.org/officeDocument/2006/relationships/hyperlink" Target="https://www.help-diabetes.org.uk/staying-healthy/taking-medicines/should-i-improve-how-i-take-my-medicines" TargetMode="External"/><Relationship Id="rId481" Type="http://schemas.openxmlformats.org/officeDocument/2006/relationships/hyperlink" Target="https://www.help-diabetes.org.uk/living-working-with-diabetes/work/when-to-tell-employers-and-recruiters" TargetMode="External"/><Relationship Id="rId27" Type="http://schemas.openxmlformats.org/officeDocument/2006/relationships/image" Target="media/image10.emf"/><Relationship Id="rId69" Type="http://schemas.openxmlformats.org/officeDocument/2006/relationships/image" Target="media/image37.png"/><Relationship Id="rId134" Type="http://schemas.openxmlformats.org/officeDocument/2006/relationships/hyperlink" Target="https://www.help-diabetes.org.uk/" TargetMode="External"/><Relationship Id="rId537" Type="http://schemas.openxmlformats.org/officeDocument/2006/relationships/hyperlink" Target="https://www.help-diabetes.org.uk/managing-my-feelings/my-mood-tools/living-life-to-the-full/courses/why-do-i-feel-so-bad" TargetMode="External"/><Relationship Id="rId579" Type="http://schemas.openxmlformats.org/officeDocument/2006/relationships/hyperlink" Target="https://www.help-diabetes.org.uk/my-health-record/my-diabetes-care-plan/my-recent-results" TargetMode="External"/><Relationship Id="rId80" Type="http://schemas.openxmlformats.org/officeDocument/2006/relationships/image" Target="media/image48.png"/><Relationship Id="rId176" Type="http://schemas.openxmlformats.org/officeDocument/2006/relationships/hyperlink" Target="https://www.help-diabetes.org.uk/understanding-diabetes/quick-guides" TargetMode="External"/><Relationship Id="rId341" Type="http://schemas.openxmlformats.org/officeDocument/2006/relationships/hyperlink" Target="https://www.help-diabetes.org.uk/staying-healthy/alcohol/tools-for-cutting-down-on-alcohol" TargetMode="External"/><Relationship Id="rId383" Type="http://schemas.openxmlformats.org/officeDocument/2006/relationships/hyperlink" Target="https://www.help-diabetes.org.uk/" TargetMode="External"/><Relationship Id="rId439" Type="http://schemas.openxmlformats.org/officeDocument/2006/relationships/hyperlink" Target="https://www.help-diabetes.org.uk/living-working-with-diabetes/food/understanding-food/snacks-and-desserts" TargetMode="External"/><Relationship Id="rId590" Type="http://schemas.openxmlformats.org/officeDocument/2006/relationships/hyperlink" Target="https://www.help-diabetes.org.uk/my-health-record/my-diabetes-care-plan/screening-checks/foot-check" TargetMode="External"/><Relationship Id="rId604" Type="http://schemas.openxmlformats.org/officeDocument/2006/relationships/hyperlink" Target="https://www.help-diabetes.org.uk/my-health-record/my-health-tracker/my-blood-glucose-levels" TargetMode="External"/><Relationship Id="rId646" Type="http://schemas.openxmlformats.org/officeDocument/2006/relationships/hyperlink" Target="https://www.help-diabetes.org.uk/forum-help/useful-resources/help-diabetes-blog" TargetMode="External"/><Relationship Id="rId201" Type="http://schemas.openxmlformats.org/officeDocument/2006/relationships/hyperlink" Target="https://www.help-diabetes.org.uk/understanding-diabetes/quick-guides/eating-with-type-2-diabetes" TargetMode="External"/><Relationship Id="rId243" Type="http://schemas.openxmlformats.org/officeDocument/2006/relationships/hyperlink" Target="https://www.help-diabetes.org.uk/understanding-diabetes/quick-guides/alcohol/setting-goals" TargetMode="External"/><Relationship Id="rId285" Type="http://schemas.openxmlformats.org/officeDocument/2006/relationships/hyperlink" Target="https://www.help-diabetes.org.uk/staying-healthy/taking-medicines/medicine-tools/quiz-results-taking-my-medicines" TargetMode="External"/><Relationship Id="rId450" Type="http://schemas.openxmlformats.org/officeDocument/2006/relationships/hyperlink" Target="https://www.help-diabetes.org.uk/living-working-with-diabetes/food/understanding-food/popular-diets-for-weight-loss" TargetMode="External"/><Relationship Id="rId506" Type="http://schemas.openxmlformats.org/officeDocument/2006/relationships/hyperlink" Target="https://www.help-diabetes.org.uk/living-working-with-diabetes/financial-support/free-prescriptions" TargetMode="External"/><Relationship Id="rId38" Type="http://schemas.openxmlformats.org/officeDocument/2006/relationships/footer" Target="footer7.xml"/><Relationship Id="rId103" Type="http://schemas.openxmlformats.org/officeDocument/2006/relationships/hyperlink" Target="https://www.help-diabetes.org.uk/understanding-diabetes/common-diabetes-questions/why-learn-more-about-diabetes" TargetMode="External"/><Relationship Id="rId310" Type="http://schemas.openxmlformats.org/officeDocument/2006/relationships/hyperlink" Target="https://www.help-diabetes.org.uk/staying-healthy/eating-drinking/tools-for-changing-what-i-eat/view-diet-reminders" TargetMode="External"/><Relationship Id="rId492" Type="http://schemas.openxmlformats.org/officeDocument/2006/relationships/hyperlink" Target="https://www.help-diabetes.org.uk/living-working-with-diabetes/travel/what-to-do-if-ill-abroad" TargetMode="External"/><Relationship Id="rId548" Type="http://schemas.openxmlformats.org/officeDocument/2006/relationships/hyperlink" Target="https://www.help-diabetes.org.uk/managing-my-feelings/my-mood-tools/living-life-to-the-full/e-books/why-do-i-feel-so-bad" TargetMode="External"/><Relationship Id="rId91" Type="http://schemas.openxmlformats.org/officeDocument/2006/relationships/hyperlink" Target="https://www.help-diabetes.org.uk/" TargetMode="External"/><Relationship Id="rId145" Type="http://schemas.openxmlformats.org/officeDocument/2006/relationships/hyperlink" Target="https://www.help-diabetes.org.uk/" TargetMode="External"/><Relationship Id="rId187" Type="http://schemas.openxmlformats.org/officeDocument/2006/relationships/hyperlink" Target="https://www.help-diabetes.org.uk/understanding-diabetes/quick-guides/about-type-2-diabetes/final-quiz" TargetMode="External"/><Relationship Id="rId352" Type="http://schemas.openxmlformats.org/officeDocument/2006/relationships/hyperlink" Target="https://www.help-diabetes.org.uk/staying-healthy/smoking/stopadvisor" TargetMode="External"/><Relationship Id="rId394" Type="http://schemas.openxmlformats.org/officeDocument/2006/relationships/hyperlink" Target="https://www.help-diabetes.org.uk/treating-diabetes/medicines/using-medicines-in-special-situations" TargetMode="External"/><Relationship Id="rId408" Type="http://schemas.openxmlformats.org/officeDocument/2006/relationships/hyperlink" Target="https://www.help-diabetes.org.uk/treating-diabetes/complementary-medicine/zinc" TargetMode="External"/><Relationship Id="rId615" Type="http://schemas.openxmlformats.org/officeDocument/2006/relationships/hyperlink" Target="https://www.help-diabetes.org.uk/my-health-record/my-reminders" TargetMode="External"/><Relationship Id="rId212" Type="http://schemas.openxmlformats.org/officeDocument/2006/relationships/hyperlink" Target="https://www.help-diabetes.org.uk/understanding-diabetes/quick-guides/eating-with-type-2-diabetes/next-steps" TargetMode="External"/><Relationship Id="rId254" Type="http://schemas.openxmlformats.org/officeDocument/2006/relationships/hyperlink" Target="https://www.help-diabetes.org.uk/staying-healthy/physical-activity/my-activity-routine" TargetMode="External"/><Relationship Id="rId657" Type="http://schemas.openxmlformats.org/officeDocument/2006/relationships/hyperlink" Target="https://www.help-diabetes.org.uk/forum-help/frequently-asked-questions-faqs/faqs-physical-activity" TargetMode="External"/><Relationship Id="rId49" Type="http://schemas.openxmlformats.org/officeDocument/2006/relationships/image" Target="media/image17.png"/><Relationship Id="rId114" Type="http://schemas.openxmlformats.org/officeDocument/2006/relationships/hyperlink" Target="https://www.help-diabetes.org.uk/" TargetMode="External"/><Relationship Id="rId296" Type="http://schemas.openxmlformats.org/officeDocument/2006/relationships/hyperlink" Target="https://www.help-diabetes.org.uk/staying-healthy/eating-drinking/how-food-choices-can-help/seeing-a-dietitian" TargetMode="External"/><Relationship Id="rId461" Type="http://schemas.openxmlformats.org/officeDocument/2006/relationships/hyperlink" Target="https://www.help-diabetes.org.uk/living-working-with-diabetes/food/how-food-affects-your-body/food-and-hypoglycaemia" TargetMode="External"/><Relationship Id="rId517" Type="http://schemas.openxmlformats.org/officeDocument/2006/relationships/hyperlink" Target="https://www.help-diabetes.org.uk/" TargetMode="External"/><Relationship Id="rId559" Type="http://schemas.openxmlformats.org/officeDocument/2006/relationships/hyperlink" Target="https://www.help-diabetes.org.uk/managing-my-feelings/my-mood-tools/living-life-to-the-full/e-books/stop-smoking-in-5-minutes" TargetMode="External"/><Relationship Id="rId60" Type="http://schemas.openxmlformats.org/officeDocument/2006/relationships/image" Target="media/image28.png"/><Relationship Id="rId156" Type="http://schemas.openxmlformats.org/officeDocument/2006/relationships/hyperlink" Target="https://www.help-diabetes.org.uk/" TargetMode="External"/><Relationship Id="rId198" Type="http://schemas.openxmlformats.org/officeDocument/2006/relationships/hyperlink" Target="https://www.help-diabetes.org.uk/understanding-diabetes/quick-guides/understanding-medicines/tips-for-taking-medicines" TargetMode="External"/><Relationship Id="rId321" Type="http://schemas.openxmlformats.org/officeDocument/2006/relationships/hyperlink" Target="https://www.help-diabetes.org.uk/staying-healthy/alcohol/should-i-cut-down-on-alcohol/how-much-do-other-people-drink" TargetMode="External"/><Relationship Id="rId363" Type="http://schemas.openxmlformats.org/officeDocument/2006/relationships/hyperlink" Target="https://www.help-diabetes.org.uk/treating-diabetes/tests-to-monitor-type-2-diabetes/cholesterol" TargetMode="External"/><Relationship Id="rId419" Type="http://schemas.openxmlformats.org/officeDocument/2006/relationships/hyperlink" Target="https://www.help-diabetes.org.uk/treating-diabetes/how-the-nhs-can-help/will-i-have-to-pay-for-my-medicines" TargetMode="External"/><Relationship Id="rId570" Type="http://schemas.openxmlformats.org/officeDocument/2006/relationships/hyperlink" Target="https://www.help-diabetes.org.uk/managing-my-feelings/my-mood-tools/living-life-to-the-full/tv-videos/problem-solving" TargetMode="External"/><Relationship Id="rId626" Type="http://schemas.openxmlformats.org/officeDocument/2006/relationships/hyperlink" Target="https://www.help-diabetes.org.uk/news-and-research/concerns-about-specific-medicines/does-the-glitazone-family-increase-the-risk-of-heart-problems" TargetMode="External"/><Relationship Id="rId223" Type="http://schemas.openxmlformats.org/officeDocument/2006/relationships/hyperlink" Target="https://www.help-diabetes.org.uk/understanding-diabetes/quick-guides/african-and-caribbean-diets/step-5-eat-oily-fish" TargetMode="External"/><Relationship Id="rId430" Type="http://schemas.openxmlformats.org/officeDocument/2006/relationships/hyperlink" Target="https://www.help-diabetes.org.uk/living-working-with-diabetes/food/understanding-food/food-groups" TargetMode="External"/><Relationship Id="rId668" Type="http://schemas.openxmlformats.org/officeDocument/2006/relationships/theme" Target="theme/theme1.xml"/><Relationship Id="rId18" Type="http://schemas.openxmlformats.org/officeDocument/2006/relationships/hyperlink" Target="http://www.nhs.uk" TargetMode="External"/><Relationship Id="rId265" Type="http://schemas.openxmlformats.org/officeDocument/2006/relationships/hyperlink" Target="https://www.help-diabetes.org.uk/staying-healthy/physical-activity/physical-activity-tools/view-activity-reminders" TargetMode="External"/><Relationship Id="rId472" Type="http://schemas.openxmlformats.org/officeDocument/2006/relationships/hyperlink" Target="https://www.help-diabetes.org.uk/living-working-with-diabetes/food/eating-in-special-circumstances/explaining-to-others-about-your-diet" TargetMode="External"/><Relationship Id="rId528" Type="http://schemas.openxmlformats.org/officeDocument/2006/relationships/hyperlink" Target="https://www.help-diabetes.org.uk/managing-my-feelings/understanding-my-moods/guilt" TargetMode="External"/><Relationship Id="rId125" Type="http://schemas.openxmlformats.org/officeDocument/2006/relationships/hyperlink" Target="https://www.help-diabetes.org.uk/" TargetMode="External"/><Relationship Id="rId167" Type="http://schemas.openxmlformats.org/officeDocument/2006/relationships/hyperlink" Target="https://www.help-diabetes.org.uk/" TargetMode="External"/><Relationship Id="rId332" Type="http://schemas.openxmlformats.org/officeDocument/2006/relationships/hyperlink" Target="https://www.help-diabetes.org.uk/staying-healthy/alcohol/cutting-down/dealing-with-cravings" TargetMode="External"/><Relationship Id="rId374" Type="http://schemas.openxmlformats.org/officeDocument/2006/relationships/hyperlink" Target="https://www.help-diabetes.org.uk/treating-diabetes/medicines/concerns-about-taking-medicines" TargetMode="External"/><Relationship Id="rId581" Type="http://schemas.openxmlformats.org/officeDocument/2006/relationships/hyperlink" Target="https://www.help-diabetes.org.uk/my-health-record/my-diabetes-care-plan/my-recent-results/blood-pressure" TargetMode="External"/><Relationship Id="rId71" Type="http://schemas.openxmlformats.org/officeDocument/2006/relationships/image" Target="media/image39.png"/><Relationship Id="rId234" Type="http://schemas.openxmlformats.org/officeDocument/2006/relationships/hyperlink" Target="https://www.help-diabetes.org.uk/understanding-diabetes/quick-guides/quitting-smoking/make-a-plan" TargetMode="External"/><Relationship Id="rId637" Type="http://schemas.openxmlformats.org/officeDocument/2006/relationships/hyperlink" Target="https://www.help-diabetes.org.uk/forum-help/forum/newtopic" TargetMode="External"/><Relationship Id="rId2" Type="http://schemas.openxmlformats.org/officeDocument/2006/relationships/numbering" Target="numbering.xml"/><Relationship Id="rId29" Type="http://schemas.openxmlformats.org/officeDocument/2006/relationships/image" Target="media/image12.emf"/><Relationship Id="rId276" Type="http://schemas.openxmlformats.org/officeDocument/2006/relationships/hyperlink" Target="https://www.help-diabetes.org.uk/staying-healthy/taking-medicines/my-medicine-routine/forgetting-your-medicines" TargetMode="External"/><Relationship Id="rId441" Type="http://schemas.openxmlformats.org/officeDocument/2006/relationships/hyperlink" Target="https://www.help-diabetes.org.uk/" TargetMode="External"/><Relationship Id="rId483" Type="http://schemas.openxmlformats.org/officeDocument/2006/relationships/hyperlink" Target="https://www.help-diabetes.org.uk/living-working-with-diabetes/work/shift-work" TargetMode="External"/><Relationship Id="rId539" Type="http://schemas.openxmlformats.org/officeDocument/2006/relationships/hyperlink" Target="https://www.help-diabetes.org.uk/managing-my-feelings/my-mood-tools/living-life-to-the-full/courses/why-does-everything-always-go-wrong" TargetMode="External"/><Relationship Id="rId40" Type="http://schemas.openxmlformats.org/officeDocument/2006/relationships/hyperlink" Target="http://www.ucl.ac.uk/hr/salary_scales/final_grades_2013.php" TargetMode="External"/><Relationship Id="rId136" Type="http://schemas.openxmlformats.org/officeDocument/2006/relationships/hyperlink" Target="https://www.help-diabetes.org.uk/understanding-diabetes/how-my-body-can-be-affected/hyperglycaemia" TargetMode="External"/><Relationship Id="rId178" Type="http://schemas.openxmlformats.org/officeDocument/2006/relationships/hyperlink" Target="https://www.help-diabetes.org.uk/understanding-diabetes/quick-guides/about-type-2-diabetes" TargetMode="External"/><Relationship Id="rId301" Type="http://schemas.openxmlformats.org/officeDocument/2006/relationships/hyperlink" Target="https://www.help-diabetes.org.uk/staying-healthy/eating-drinking/keeping-on-track-with-my-food" TargetMode="External"/><Relationship Id="rId343" Type="http://schemas.openxmlformats.org/officeDocument/2006/relationships/hyperlink" Target="https://www.help-diabetes.org.uk/staying-healthy/alcohol/tools-for-cutting-down-on-alcohol/quiz-results-am-i-drinking-too-much" TargetMode="External"/><Relationship Id="rId550" Type="http://schemas.openxmlformats.org/officeDocument/2006/relationships/hyperlink" Target="https://www.help-diabetes.org.uk/managing-my-feelings/my-mood-tools/living-life-to-the-full/e-books/why-does-everything-always-go-wrong" TargetMode="External"/><Relationship Id="rId82" Type="http://schemas.openxmlformats.org/officeDocument/2006/relationships/image" Target="media/image50.png"/><Relationship Id="rId203" Type="http://schemas.openxmlformats.org/officeDocument/2006/relationships/hyperlink" Target="https://www.help-diabetes.org.uk/understanding-diabetes/quick-guides/eating-with-type-2-diabetes/eight-steps-to-healthy-eating" TargetMode="External"/><Relationship Id="rId385" Type="http://schemas.openxmlformats.org/officeDocument/2006/relationships/hyperlink" Target="https://www.help-diabetes.org.uk/" TargetMode="External"/><Relationship Id="rId592" Type="http://schemas.openxmlformats.org/officeDocument/2006/relationships/hyperlink" Target="https://www.help-diabetes.org.uk/my-health-record/my-appointments" TargetMode="External"/><Relationship Id="rId606" Type="http://schemas.openxmlformats.org/officeDocument/2006/relationships/hyperlink" Target="https://www.help-diabetes.org.uk/my-health-record/my-test-results/hba1c" TargetMode="External"/><Relationship Id="rId648" Type="http://schemas.openxmlformats.org/officeDocument/2006/relationships/hyperlink" Target="https://www.help-diabetes.org.uk/forum-help/people-s-stories/discovery" TargetMode="External"/><Relationship Id="rId245" Type="http://schemas.openxmlformats.org/officeDocument/2006/relationships/hyperlink" Target="https://www.help-diabetes.org.uk/understanding-diabetes/quick-guides/alcohol/slipping-up" TargetMode="External"/><Relationship Id="rId287" Type="http://schemas.openxmlformats.org/officeDocument/2006/relationships/hyperlink" Target="https://www.help-diabetes.org.uk/staying-healthy/taking-medicines/medicine-tools/my-medicine-planner" TargetMode="External"/><Relationship Id="rId410" Type="http://schemas.openxmlformats.org/officeDocument/2006/relationships/hyperlink" Target="https://www.help-diabetes.org.uk/treating-diabetes/complementary-medicine/ayurveda" TargetMode="External"/><Relationship Id="rId452" Type="http://schemas.openxmlformats.org/officeDocument/2006/relationships/hyperlink" Target="https://www.help-diabetes.org.uk/living-working-with-diabetes/food/how-food-affects-your-body" TargetMode="External"/><Relationship Id="rId494" Type="http://schemas.openxmlformats.org/officeDocument/2006/relationships/hyperlink" Target="https://www.help-diabetes.org.uk/living-working-with-diabetes/travel/time-zones" TargetMode="External"/><Relationship Id="rId508" Type="http://schemas.openxmlformats.org/officeDocument/2006/relationships/hyperlink" Target="https://www.help-diabetes.org.uk/living-working-with-diabetes/ramadan/fasting-in-ramadan" TargetMode="External"/><Relationship Id="rId105" Type="http://schemas.openxmlformats.org/officeDocument/2006/relationships/hyperlink" Target="https://www.help-diabetes.org.uk/understanding-diabetes/common-diabetes-questions/is-there-a-cure" TargetMode="External"/><Relationship Id="rId147" Type="http://schemas.openxmlformats.org/officeDocument/2006/relationships/hyperlink" Target="https://www.help-diabetes.org.uk/" TargetMode="External"/><Relationship Id="rId312" Type="http://schemas.openxmlformats.org/officeDocument/2006/relationships/hyperlink" Target="https://www.help-diabetes.org.uk/staying-healthy/eating-drinking/tools-for-changing-what-i-eat/body-mass-index-calculator" TargetMode="External"/><Relationship Id="rId354" Type="http://schemas.openxmlformats.org/officeDocument/2006/relationships/hyperlink" Target="https://www.help-diabetes.org.uk/treating-diabetes" TargetMode="External"/><Relationship Id="rId51" Type="http://schemas.openxmlformats.org/officeDocument/2006/relationships/image" Target="media/image19.png"/><Relationship Id="rId93" Type="http://schemas.openxmlformats.org/officeDocument/2006/relationships/hyperlink" Target="https://www.help-diabetes.org.uk/" TargetMode="External"/><Relationship Id="rId189" Type="http://schemas.openxmlformats.org/officeDocument/2006/relationships/hyperlink" Target="https://www.help-diabetes.org.uk/understanding-diabetes/quick-guides/about-type-2-diabetes/longer-quiz" TargetMode="External"/><Relationship Id="rId396" Type="http://schemas.openxmlformats.org/officeDocument/2006/relationships/hyperlink" Target="https://www.help-diabetes.org.uk/" TargetMode="External"/><Relationship Id="rId561" Type="http://schemas.openxmlformats.org/officeDocument/2006/relationships/hyperlink" Target="https://www.help-diabetes.org.uk/managing-my-feelings/my-mood-tools/living-life-to-the-full/e-books/the-worry-box-book-1-the-worry-box" TargetMode="External"/><Relationship Id="rId617" Type="http://schemas.openxmlformats.org/officeDocument/2006/relationships/hyperlink" Target="https://www.help-diabetes.org.uk/news-and-research/news" TargetMode="External"/><Relationship Id="rId659" Type="http://schemas.openxmlformats.org/officeDocument/2006/relationships/hyperlink" Target="https://www.help-diabetes.org.uk/forum-help/frequently-asked-questions-faqs/faqs-life-and-work" TargetMode="External"/><Relationship Id="rId214" Type="http://schemas.openxmlformats.org/officeDocument/2006/relationships/hyperlink" Target="https://www.help-diabetes.org.uk/understanding-diabetes/quick-guides/african-and-caribbean-diets/food-in-black-african-caribbean-communities" TargetMode="External"/><Relationship Id="rId256" Type="http://schemas.openxmlformats.org/officeDocument/2006/relationships/hyperlink" Target="https://www.help-diabetes.org.uk/staying-healthy/physical-activity/keeping-on-track-with-activity-levels/staying-motivated-on-fitness" TargetMode="External"/><Relationship Id="rId298" Type="http://schemas.openxmlformats.org/officeDocument/2006/relationships/hyperlink" Target="https://www.help-diabetes.org.uk/staying-healthy/eating-drinking/should-i-lose-weight/getting-started" TargetMode="External"/><Relationship Id="rId421" Type="http://schemas.openxmlformats.org/officeDocument/2006/relationships/hyperlink" Target="https://www.help-diabetes.org.uk/treating-diabetes/how-the-nhs-can-help/what-happens-when-i-find-out-i-have-diabetes" TargetMode="External"/><Relationship Id="rId463" Type="http://schemas.openxmlformats.org/officeDocument/2006/relationships/hyperlink" Target="https://www.help-diabetes.org.uk/living-working-with-diabetes/food/eating-in-special-circumstances" TargetMode="External"/><Relationship Id="rId519" Type="http://schemas.openxmlformats.org/officeDocument/2006/relationships/hyperlink" Target="https://www.help-diabetes.org.uk/managing-my-feelings/understanding-my-moods/coping-with-sadness-and-depression" TargetMode="External"/><Relationship Id="rId116" Type="http://schemas.openxmlformats.org/officeDocument/2006/relationships/hyperlink" Target="https://www.help-diabetes.org.uk/" TargetMode="External"/><Relationship Id="rId158" Type="http://schemas.openxmlformats.org/officeDocument/2006/relationships/hyperlink" Target="https://www.help-diabetes.org.uk/" TargetMode="External"/><Relationship Id="rId323" Type="http://schemas.openxmlformats.org/officeDocument/2006/relationships/hyperlink" Target="https://www.help-diabetes.org.uk/staying-healthy/alcohol/should-i-cut-down-on-alcohol/binge-drinking" TargetMode="External"/><Relationship Id="rId530" Type="http://schemas.openxmlformats.org/officeDocument/2006/relationships/hyperlink" Target="https://www.help-diabetes.org.uk/managing-my-feelings/understanding-my-moods/happiness-and-well-being" TargetMode="External"/><Relationship Id="rId20" Type="http://schemas.openxmlformats.org/officeDocument/2006/relationships/footer" Target="footer5.xml"/><Relationship Id="rId62" Type="http://schemas.openxmlformats.org/officeDocument/2006/relationships/image" Target="media/image30.png"/><Relationship Id="rId365" Type="http://schemas.openxmlformats.org/officeDocument/2006/relationships/hyperlink" Target="https://www.help-diabetes.org.uk/treating-diabetes/tests-to-monitor-type-2-diabetes/urine-tests-for-kidney-function" TargetMode="External"/><Relationship Id="rId572" Type="http://schemas.openxmlformats.org/officeDocument/2006/relationships/hyperlink" Target="https://www.help-diabetes.org.uk/managing-my-feelings/my-mood-tools/living-life-to-the-full/tv-videos/balanced-thinking" TargetMode="External"/><Relationship Id="rId628" Type="http://schemas.openxmlformats.org/officeDocument/2006/relationships/hyperlink" Target="https://www.help-diabetes.org.uk/news-and-research/concerns-about-specific-medicines/does-metformin-cause-lactic-acidosis" TargetMode="External"/><Relationship Id="rId225" Type="http://schemas.openxmlformats.org/officeDocument/2006/relationships/hyperlink" Target="https://www.help-diabetes.org.uk/understanding-diabetes/quick-guides/african-and-caribbean-diets/step-7-eat-less-salt" TargetMode="External"/><Relationship Id="rId267" Type="http://schemas.openxmlformats.org/officeDocument/2006/relationships/hyperlink" Target="https://www.help-diabetes.org.uk/staying-healthy/physical-activity/exercise-videos" TargetMode="External"/><Relationship Id="rId432" Type="http://schemas.openxmlformats.org/officeDocument/2006/relationships/hyperlink" Target="https://www.help-diabetes.org.uk/living-working-with-diabetes/food/understanding-food/bread-rice-potatoes-pasta-and-other-starchy-foods" TargetMode="External"/><Relationship Id="rId474" Type="http://schemas.openxmlformats.org/officeDocument/2006/relationships/hyperlink" Target="https://www.help-diabetes.org.uk/living-working-with-diabetes/relationships" TargetMode="External"/><Relationship Id="rId127" Type="http://schemas.openxmlformats.org/officeDocument/2006/relationships/hyperlink" Target="https://www.help-diabetes.org.uk/" TargetMode="External"/><Relationship Id="rId31" Type="http://schemas.openxmlformats.org/officeDocument/2006/relationships/chart" Target="charts/chart2.xml"/><Relationship Id="rId73" Type="http://schemas.openxmlformats.org/officeDocument/2006/relationships/image" Target="media/image41.png"/><Relationship Id="rId169" Type="http://schemas.openxmlformats.org/officeDocument/2006/relationships/hyperlink" Target="https://www.help-diabetes.org.uk/understanding-diabetes/how-my-body-can-be-affected/sexual-problems" TargetMode="External"/><Relationship Id="rId334" Type="http://schemas.openxmlformats.org/officeDocument/2006/relationships/hyperlink" Target="https://www.help-diabetes.org.uk/staying-healthy/alcohol/cutting-down/handling-risky-situations" TargetMode="External"/><Relationship Id="rId376" Type="http://schemas.openxmlformats.org/officeDocument/2006/relationships/hyperlink" Target="https://www.help-diabetes.org.uk/treating-diabetes/medicines/cholesterol-tablets" TargetMode="External"/><Relationship Id="rId541" Type="http://schemas.openxmlformats.org/officeDocument/2006/relationships/hyperlink" Target="https://www.help-diabetes.org.uk/managing-my-feelings/my-mood-tools/living-life-to-the-full/courses/how-to-fix-almost-everything" TargetMode="External"/><Relationship Id="rId583" Type="http://schemas.openxmlformats.org/officeDocument/2006/relationships/hyperlink" Target="https://www.help-diabetes.org.uk/my-health-record/my-diabetes-care-plan/my-recent-results/weight" TargetMode="External"/><Relationship Id="rId639" Type="http://schemas.openxmlformats.org/officeDocument/2006/relationships/hyperlink" Target="https://www.help-diabetes.org.uk/forum-help/forum/mylatest" TargetMode="External"/><Relationship Id="rId4" Type="http://schemas.openxmlformats.org/officeDocument/2006/relationships/settings" Target="settings.xml"/><Relationship Id="rId180" Type="http://schemas.openxmlformats.org/officeDocument/2006/relationships/hyperlink" Target="https://www.help-diabetes.org.uk/understanding-diabetes/quick-guides/about-type-2-diabetes/video-about-type-2-diabetes" TargetMode="External"/><Relationship Id="rId236" Type="http://schemas.openxmlformats.org/officeDocument/2006/relationships/hyperlink" Target="https://www.help-diabetes.org.uk/understanding-diabetes/quick-guides/quitting-smoking/trying-again" TargetMode="External"/><Relationship Id="rId278" Type="http://schemas.openxmlformats.org/officeDocument/2006/relationships/hyperlink" Target="https://www.help-diabetes.org.uk/staying-healthy/taking-medicines/my-medicine-routine/goal-setting-and-making-plans" TargetMode="External"/><Relationship Id="rId401" Type="http://schemas.openxmlformats.org/officeDocument/2006/relationships/hyperlink" Target="https://www.help-diabetes.org.uk/treating-diabetes/surgery" TargetMode="External"/><Relationship Id="rId443" Type="http://schemas.openxmlformats.org/officeDocument/2006/relationships/hyperlink" Target="https://www.help-diabetes.org.uk/" TargetMode="External"/><Relationship Id="rId650" Type="http://schemas.openxmlformats.org/officeDocument/2006/relationships/hyperlink" Target="https://www.help-diabetes.org.uk/forum-help/people-s-stories/possible-complications" TargetMode="External"/><Relationship Id="rId303" Type="http://schemas.openxmlformats.org/officeDocument/2006/relationships/hyperlink" Target="https://www.help-diabetes.org.uk/staying-healthy/eating-drinking/keeping-on-track-with-my-food/what-should-i-do-if-i-break-my-diet" TargetMode="External"/><Relationship Id="rId485" Type="http://schemas.openxmlformats.org/officeDocument/2006/relationships/hyperlink" Target="https://www.help-diabetes.org.uk/living-working-with-diabetes/social-life/alcohol-and-recreational-drugs" TargetMode="External"/><Relationship Id="rId42" Type="http://schemas.openxmlformats.org/officeDocument/2006/relationships/hyperlink" Target="http://www.normalizationprocess.org" TargetMode="External"/><Relationship Id="rId84" Type="http://schemas.openxmlformats.org/officeDocument/2006/relationships/hyperlink" Target="https://www.help-diabetes.org.uk/understanding-diabetes" TargetMode="External"/><Relationship Id="rId138" Type="http://schemas.openxmlformats.org/officeDocument/2006/relationships/hyperlink" Target="https://www.help-diabetes.org.uk/" TargetMode="External"/><Relationship Id="rId345" Type="http://schemas.openxmlformats.org/officeDocument/2006/relationships/hyperlink" Target="https://www.help-diabetes.org.uk/staying-healthy/alcohol/tools-for-cutting-down-on-alcohol/my-alcohol-risk" TargetMode="External"/><Relationship Id="rId387" Type="http://schemas.openxmlformats.org/officeDocument/2006/relationships/hyperlink" Target="https://www.help-diabetes.org.uk/" TargetMode="External"/><Relationship Id="rId510" Type="http://schemas.openxmlformats.org/officeDocument/2006/relationships/hyperlink" Target="https://www.help-diabetes.org.uk/living-working-with-diabetes/ramadan/diabetes-tablets-in-ramadan" TargetMode="External"/><Relationship Id="rId552" Type="http://schemas.openxmlformats.org/officeDocument/2006/relationships/hyperlink" Target="https://www.help-diabetes.org.uk/managing-my-feelings/my-mood-tools/living-life-to-the-full/e-books/how-to-fix-almost-everything" TargetMode="External"/><Relationship Id="rId594" Type="http://schemas.openxmlformats.org/officeDocument/2006/relationships/hyperlink" Target="https://www.help-diabetes.org.uk/my-health-record/my-appointments/my-appointment-calendar" TargetMode="External"/><Relationship Id="rId608" Type="http://schemas.openxmlformats.org/officeDocument/2006/relationships/hyperlink" Target="https://www.help-diabetes.org.uk/my-health-record/my-test-results/cholesterol" TargetMode="External"/><Relationship Id="rId191" Type="http://schemas.openxmlformats.org/officeDocument/2006/relationships/hyperlink" Target="https://www.help-diabetes.org.uk/understanding-diabetes/quick-guides/understanding-medicines/quiz-understanding-medicines" TargetMode="External"/><Relationship Id="rId205" Type="http://schemas.openxmlformats.org/officeDocument/2006/relationships/hyperlink" Target="https://www.help-diabetes.org.uk/understanding-diabetes/quick-guides/eating-with-type-2-diabetes/step-2-eat-five-portions-of-fruit-and-vegetables-a-day" TargetMode="External"/><Relationship Id="rId247" Type="http://schemas.openxmlformats.org/officeDocument/2006/relationships/hyperlink" Target="https://www.help-diabetes.org.uk/staying-healthy" TargetMode="External"/><Relationship Id="rId412" Type="http://schemas.openxmlformats.org/officeDocument/2006/relationships/hyperlink" Target="https://www.help-diabetes.org.uk/treating-diabetes/vaccinations-and-immunisations" TargetMode="External"/><Relationship Id="rId107" Type="http://schemas.openxmlformats.org/officeDocument/2006/relationships/hyperlink" Target="https://www.help-diabetes.org.uk/understanding-diabetes/how-my-body-can-be-affected" TargetMode="External"/><Relationship Id="rId289" Type="http://schemas.openxmlformats.org/officeDocument/2006/relationships/hyperlink" Target="https://www.help-diabetes.org.uk/staying-healthy/taking-medicines/medicine-tools/view-medicine-reminders" TargetMode="External"/><Relationship Id="rId454" Type="http://schemas.openxmlformats.org/officeDocument/2006/relationships/hyperlink" Target="https://www.help-diabetes.org.uk/living-working-with-diabetes/food/how-food-affects-your-body/cholesterol-levels" TargetMode="External"/><Relationship Id="rId496" Type="http://schemas.openxmlformats.org/officeDocument/2006/relationships/hyperlink" Target="https://www.help-diabetes.org.uk/living-working-with-diabetes/driving" TargetMode="External"/><Relationship Id="rId661" Type="http://schemas.openxmlformats.org/officeDocument/2006/relationships/footer" Target="footer9.xml"/><Relationship Id="rId11" Type="http://schemas.openxmlformats.org/officeDocument/2006/relationships/image" Target="media/image2.jpeg"/><Relationship Id="rId53" Type="http://schemas.openxmlformats.org/officeDocument/2006/relationships/image" Target="media/image21.png"/><Relationship Id="rId149" Type="http://schemas.openxmlformats.org/officeDocument/2006/relationships/hyperlink" Target="https://www.help-diabetes.org.uk/" TargetMode="External"/><Relationship Id="rId314" Type="http://schemas.openxmlformats.org/officeDocument/2006/relationships/hyperlink" Target="https://www.help-diabetes.org.uk/staying-healthy/eating-drinking/tools-for-changing-what-i-eat/power-weight-loss-programme" TargetMode="External"/><Relationship Id="rId356" Type="http://schemas.openxmlformats.org/officeDocument/2006/relationships/hyperlink" Target="https://www.help-diabetes.org.uk/" TargetMode="External"/><Relationship Id="rId398" Type="http://schemas.openxmlformats.org/officeDocument/2006/relationships/hyperlink" Target="https://www.help-diabetes.org.uk/" TargetMode="External"/><Relationship Id="rId521" Type="http://schemas.openxmlformats.org/officeDocument/2006/relationships/hyperlink" Target="https://www.help-diabetes.org.uk/" TargetMode="External"/><Relationship Id="rId563" Type="http://schemas.openxmlformats.org/officeDocument/2006/relationships/hyperlink" Target="https://www.help-diabetes.org.uk/managing-my-feelings/my-mood-tools/living-life-to-the-full/e-books/the-worry-box-book-3-fix-it" TargetMode="External"/><Relationship Id="rId619" Type="http://schemas.openxmlformats.org/officeDocument/2006/relationships/hyperlink" Target="https://www.help-diabetes.org.uk/news-and-research/news/all-news-articles" TargetMode="External"/><Relationship Id="rId95" Type="http://schemas.openxmlformats.org/officeDocument/2006/relationships/hyperlink" Target="https://www.help-diabetes.org.uk/understanding-diabetes/common-diabetes-questions/what-causes-type-2-diabetes" TargetMode="External"/><Relationship Id="rId160" Type="http://schemas.openxmlformats.org/officeDocument/2006/relationships/hyperlink" Target="https://www.help-diabetes.org.uk/" TargetMode="External"/><Relationship Id="rId216" Type="http://schemas.openxmlformats.org/officeDocument/2006/relationships/hyperlink" Target="https://www.help-diabetes.org.uk/understanding-diabetes/quick-guides/african-and-caribbean-diets/eight-steps-to-healthy-eating" TargetMode="External"/><Relationship Id="rId423" Type="http://schemas.openxmlformats.org/officeDocument/2006/relationships/hyperlink" Target="https://www.help-diabetes.org.uk/treating-diabetes/how-the-nhs-can-help/what-will-happen-at-appointments" TargetMode="External"/><Relationship Id="rId258" Type="http://schemas.openxmlformats.org/officeDocument/2006/relationships/hyperlink" Target="https://www.help-diabetes.org.uk/staying-healthy/physical-activity/keeping-on-track-with-activity-levels/my-review-feedback" TargetMode="External"/><Relationship Id="rId465" Type="http://schemas.openxmlformats.org/officeDocument/2006/relationships/hyperlink" Target="https://www.help-diabetes.org.uk/living-working-with-diabetes/food/eating-in-special-circumstances/eating-at-celebrations" TargetMode="External"/><Relationship Id="rId630" Type="http://schemas.openxmlformats.org/officeDocument/2006/relationships/hyperlink" Target="https://www.help-diabetes.org.uk/news-and-research/advanced-information/useful-resources" TargetMode="External"/><Relationship Id="rId22" Type="http://schemas.openxmlformats.org/officeDocument/2006/relationships/image" Target="media/image5.emf"/><Relationship Id="rId64" Type="http://schemas.openxmlformats.org/officeDocument/2006/relationships/image" Target="media/image32.png"/><Relationship Id="rId118" Type="http://schemas.openxmlformats.org/officeDocument/2006/relationships/hyperlink" Target="https://www.help-diabetes.org.uk/" TargetMode="External"/><Relationship Id="rId325" Type="http://schemas.openxmlformats.org/officeDocument/2006/relationships/hyperlink" Target="https://www.help-diabetes.org.uk/staying-healthy/alcohol/cutting-down/goal-setting-and-making-plans" TargetMode="External"/><Relationship Id="rId367" Type="http://schemas.openxmlformats.org/officeDocument/2006/relationships/hyperlink" Target="https://www.help-diabetes.org.uk/treating-diabetes/tests-to-monitor-type-2-diabetes/waist-circumference" TargetMode="External"/><Relationship Id="rId532" Type="http://schemas.openxmlformats.org/officeDocument/2006/relationships/hyperlink" Target="https://www.help-diabetes.org.uk/managing-my-feelings/my-mood-tools/how-am-i-feeling-quiz" TargetMode="External"/><Relationship Id="rId574" Type="http://schemas.openxmlformats.org/officeDocument/2006/relationships/hyperlink" Target="https://www.help-diabetes.org.uk/my-health-record" TargetMode="External"/><Relationship Id="rId171" Type="http://schemas.openxmlformats.org/officeDocument/2006/relationships/hyperlink" Target="https://www.help-diabetes.org.uk/" TargetMode="External"/><Relationship Id="rId227" Type="http://schemas.openxmlformats.org/officeDocument/2006/relationships/hyperlink" Target="https://www.help-diabetes.org.uk/understanding-diabetes/quick-guides/african-and-caribbean-diets/next-steps" TargetMode="External"/><Relationship Id="rId269" Type="http://schemas.openxmlformats.org/officeDocument/2006/relationships/hyperlink" Target="https://www.help-diabetes.org.uk/staying-healthy/physical-activity/exercise-videos/intermediate-exercises" TargetMode="External"/><Relationship Id="rId434" Type="http://schemas.openxmlformats.org/officeDocument/2006/relationships/hyperlink" Target="https://www.help-diabetes.org.uk/living-working-with-diabetes/food/understanding-food/milk-and-dairy-products" TargetMode="External"/><Relationship Id="rId476" Type="http://schemas.openxmlformats.org/officeDocument/2006/relationships/hyperlink" Target="https://www.help-diabetes.org.uk/living-working-with-diabetes/relationships/sex-and-intimacy" TargetMode="External"/><Relationship Id="rId641" Type="http://schemas.openxmlformats.org/officeDocument/2006/relationships/hyperlink" Target="https://www.help-diabetes.org.uk/forum-help/forum/rules" TargetMode="External"/><Relationship Id="rId33" Type="http://schemas.openxmlformats.org/officeDocument/2006/relationships/chart" Target="charts/chart4.xml"/><Relationship Id="rId129" Type="http://schemas.openxmlformats.org/officeDocument/2006/relationships/hyperlink" Target="https://www.help-diabetes.org.uk/understanding-diabetes/how-my-body-can-be-affected/heart-and-blood-vessels" TargetMode="External"/><Relationship Id="rId280" Type="http://schemas.openxmlformats.org/officeDocument/2006/relationships/hyperlink" Target="https://www.help-diabetes.org.uk/staying-healthy/taking-medicines/keeping-on-track/staying-motivated" TargetMode="External"/><Relationship Id="rId336" Type="http://schemas.openxmlformats.org/officeDocument/2006/relationships/hyperlink" Target="https://www.help-diabetes.org.uk/staying-healthy/alcohol/keeping-on-track-with-my-alcohol-plan/staying-motivated" TargetMode="External"/><Relationship Id="rId501" Type="http://schemas.openxmlformats.org/officeDocument/2006/relationships/hyperlink" Target="https://www.help-diabetes.org.uk/living-working-with-diabetes/driving/organisations-that-provide-driving-advice" TargetMode="External"/><Relationship Id="rId543" Type="http://schemas.openxmlformats.org/officeDocument/2006/relationships/hyperlink" Target="https://www.help-diabetes.org.uk/managing-my-feelings/my-mood-tools/living-life-to-the-full/courses/are-you-strong-enough-to-keep-your-temper" TargetMode="External"/><Relationship Id="rId75" Type="http://schemas.openxmlformats.org/officeDocument/2006/relationships/image" Target="media/image43.png"/><Relationship Id="rId140" Type="http://schemas.openxmlformats.org/officeDocument/2006/relationships/hyperlink" Target="https://www.help-diabetes.org.uk/" TargetMode="External"/><Relationship Id="rId182" Type="http://schemas.openxmlformats.org/officeDocument/2006/relationships/hyperlink" Target="https://www.help-diabetes.org.uk/understanding-diabetes/quick-guides/about-type-2-diabetes/why-did-i-get-type-2-diabetes" TargetMode="External"/><Relationship Id="rId378" Type="http://schemas.openxmlformats.org/officeDocument/2006/relationships/hyperlink" Target="https://www.help-diabetes.org.uk/" TargetMode="External"/><Relationship Id="rId403" Type="http://schemas.openxmlformats.org/officeDocument/2006/relationships/hyperlink" Target="https://www.help-diabetes.org.uk/treating-diabetes/surgery/vascular-surgery" TargetMode="External"/><Relationship Id="rId585" Type="http://schemas.openxmlformats.org/officeDocument/2006/relationships/hyperlink" Target="https://www.help-diabetes.org.uk/my-health-record/my-diabetes-care-plan/my-mood" TargetMode="External"/><Relationship Id="rId6" Type="http://schemas.openxmlformats.org/officeDocument/2006/relationships/footnotes" Target="footnotes.xml"/><Relationship Id="rId238" Type="http://schemas.openxmlformats.org/officeDocument/2006/relationships/hyperlink" Target="https://www.help-diabetes.org.uk/understanding-diabetes/quick-guides/alcohol" TargetMode="External"/><Relationship Id="rId445" Type="http://schemas.openxmlformats.org/officeDocument/2006/relationships/hyperlink" Target="https://www.help-diabetes.org.uk/" TargetMode="External"/><Relationship Id="rId487" Type="http://schemas.openxmlformats.org/officeDocument/2006/relationships/hyperlink" Target="https://www.help-diabetes.org.uk/living-working-with-diabetes/social-life/physical-activity" TargetMode="External"/><Relationship Id="rId610" Type="http://schemas.openxmlformats.org/officeDocument/2006/relationships/hyperlink" Target="https://www.help-diabetes.org.uk/my-health-record/my-test-results/kidney-function-urine-test" TargetMode="External"/><Relationship Id="rId652" Type="http://schemas.openxmlformats.org/officeDocument/2006/relationships/hyperlink" Target="https://www.help-diabetes.org.uk/forum-help/frequently-asked-questions-faqs" TargetMode="External"/><Relationship Id="rId291" Type="http://schemas.openxmlformats.org/officeDocument/2006/relationships/hyperlink" Target="https://www.help-diabetes.org.uk/staying-healthy/taking-medicines/medicine-tools/my-medicine-goals-summary" TargetMode="External"/><Relationship Id="rId305" Type="http://schemas.openxmlformats.org/officeDocument/2006/relationships/hyperlink" Target="https://www.help-diabetes.org.uk/staying-healthy/eating-drinking/keeping-on-track-with-my-food/my-review-feedback" TargetMode="External"/><Relationship Id="rId347" Type="http://schemas.openxmlformats.org/officeDocument/2006/relationships/hyperlink" Target="https://www.help-diabetes.org.uk/staying-healthy/alcohol/tools-for-cutting-down-on-alcohol/my-goals-to-cut-down-on-alcohol-summary" TargetMode="External"/><Relationship Id="rId512" Type="http://schemas.openxmlformats.org/officeDocument/2006/relationships/hyperlink" Target="https://www.help-diabetes.org.uk/living-working-with-diabetes/ramadan/links-to-other-websites" TargetMode="External"/><Relationship Id="rId44" Type="http://schemas.openxmlformats.org/officeDocument/2006/relationships/hyperlink" Target="http://www.hscic.gov.uk/catalogue/PUB15751" TargetMode="External"/><Relationship Id="rId86" Type="http://schemas.openxmlformats.org/officeDocument/2006/relationships/image" Target="media/image52.png"/><Relationship Id="rId151" Type="http://schemas.openxmlformats.org/officeDocument/2006/relationships/hyperlink" Target="https://www.help-diabetes.org.uk/" TargetMode="External"/><Relationship Id="rId389" Type="http://schemas.openxmlformats.org/officeDocument/2006/relationships/hyperlink" Target="https://www.help-diabetes.org.uk/" TargetMode="External"/><Relationship Id="rId554" Type="http://schemas.openxmlformats.org/officeDocument/2006/relationships/hyperlink" Target="https://www.help-diabetes.org.uk/managing-my-feelings/my-mood-tools/living-life-to-the-full/e-books/are-you-strong-enough-to-keep-your-temper" TargetMode="External"/><Relationship Id="rId596" Type="http://schemas.openxmlformats.org/officeDocument/2006/relationships/hyperlink" Target="https://www.help-diabetes.org.uk/my-health-record/my-appointments/add-an-appointment" TargetMode="External"/><Relationship Id="rId193" Type="http://schemas.openxmlformats.org/officeDocument/2006/relationships/hyperlink" Target="https://www.help-diabetes.org.uk/understanding-diabetes/quick-guides/understanding-medicines/why-take-medication" TargetMode="External"/><Relationship Id="rId207" Type="http://schemas.openxmlformats.org/officeDocument/2006/relationships/hyperlink" Target="https://www.help-diabetes.org.uk/understanding-diabetes/quick-guides/eating-with-type-2-diabetes/step-4-cut-down-on-fat" TargetMode="External"/><Relationship Id="rId249" Type="http://schemas.openxmlformats.org/officeDocument/2006/relationships/hyperlink" Target="https://www.help-diabetes.org.uk/staying-healthy/looking-after-yourself" TargetMode="External"/><Relationship Id="rId414" Type="http://schemas.openxmlformats.org/officeDocument/2006/relationships/hyperlink" Target="https://www.help-diabetes.org.uk/treating-diabetes/vaccinations-and-immunisations/pneumococcal-vaccine" TargetMode="External"/><Relationship Id="rId456" Type="http://schemas.openxmlformats.org/officeDocument/2006/relationships/hyperlink" Target="https://www.help-diabetes.org.uk/" TargetMode="External"/><Relationship Id="rId498" Type="http://schemas.openxmlformats.org/officeDocument/2006/relationships/hyperlink" Target="https://www.help-diabetes.org.uk/living-working-with-diabetes/driving/what-will-happen-if-i-inform-the-dvla" TargetMode="External"/><Relationship Id="rId621" Type="http://schemas.openxmlformats.org/officeDocument/2006/relationships/hyperlink" Target="https://www.help-diabetes.org.uk/news-and-research/news/newsletters" TargetMode="External"/><Relationship Id="rId663" Type="http://schemas.openxmlformats.org/officeDocument/2006/relationships/hyperlink" Target="http://dx.doi.org/10.1186/1472-6963-14-51" TargetMode="External"/><Relationship Id="rId13" Type="http://schemas.openxmlformats.org/officeDocument/2006/relationships/footer" Target="footer4.xml"/><Relationship Id="rId109" Type="http://schemas.openxmlformats.org/officeDocument/2006/relationships/hyperlink" Target="https://www.help-diabetes.org.uk/" TargetMode="External"/><Relationship Id="rId260" Type="http://schemas.openxmlformats.org/officeDocument/2006/relationships/hyperlink" Target="https://www.help-diabetes.org.uk/staying-healthy/physical-activity/physical-activity-tools/quiz-how-active-are-you" TargetMode="External"/><Relationship Id="rId316" Type="http://schemas.openxmlformats.org/officeDocument/2006/relationships/hyperlink" Target="https://www.help-diabetes.org.uk/staying-healthy/alcohol/how-alcohol-can-affect-your-health" TargetMode="External"/><Relationship Id="rId523" Type="http://schemas.openxmlformats.org/officeDocument/2006/relationships/hyperlink" Target="https://www.help-diabetes.org.uk/managing-my-feelings/understanding-my-moods/anger-and-resentment" TargetMode="External"/><Relationship Id="rId55" Type="http://schemas.openxmlformats.org/officeDocument/2006/relationships/image" Target="media/image23.png"/><Relationship Id="rId97" Type="http://schemas.openxmlformats.org/officeDocument/2006/relationships/hyperlink" Target="https://www.help-diabetes.org.uk/understanding-diabetes/common-diabetes-questions/how-can-i-take-care-of-myself" TargetMode="External"/><Relationship Id="rId120" Type="http://schemas.openxmlformats.org/officeDocument/2006/relationships/hyperlink" Target="https://www.help-diabetes.org.uk/" TargetMode="External"/><Relationship Id="rId358" Type="http://schemas.openxmlformats.org/officeDocument/2006/relationships/hyperlink" Target="https://www.help-diabetes.org.uk/" TargetMode="External"/><Relationship Id="rId565" Type="http://schemas.openxmlformats.org/officeDocument/2006/relationships/hyperlink" Target="https://www.help-diabetes.org.uk/managing-my-feelings/my-mood-tools/living-life-to-the-full/tv-videos" TargetMode="External"/><Relationship Id="rId162" Type="http://schemas.openxmlformats.org/officeDocument/2006/relationships/hyperlink" Target="https://www.help-diabetes.org.uk/understanding-diabetes/how-my-body-can-be-affected/nervous-system" TargetMode="External"/><Relationship Id="rId218" Type="http://schemas.openxmlformats.org/officeDocument/2006/relationships/hyperlink" Target="https://www.help-diabetes.org.uk/understanding-diabetes/quick-guides/african-and-caribbean-diets/step-2-eat-five-portions-of-vegetables-and-fruit-a-day" TargetMode="External"/><Relationship Id="rId425" Type="http://schemas.openxmlformats.org/officeDocument/2006/relationships/hyperlink" Target="https://www.help-diabetes.org.uk/living-working-with-diabetes/food" TargetMode="External"/><Relationship Id="rId467" Type="http://schemas.openxmlformats.org/officeDocument/2006/relationships/hyperlink" Target="https://www.help-diabetes.org.uk/living-working-with-diabetes/food/eating-in-special-circumstances/eating-at-festivals" TargetMode="External"/><Relationship Id="rId632" Type="http://schemas.openxmlformats.org/officeDocument/2006/relationships/hyperlink" Target="https://www.help-diabetes.org.uk/news-and-research/advanced-information/guidelines" TargetMode="External"/><Relationship Id="rId271" Type="http://schemas.openxmlformats.org/officeDocument/2006/relationships/hyperlink" Target="https://www.help-diabetes.org.uk/staying-healthy/physical-activity/exercise-videos/view-my-circuits-playlists" TargetMode="External"/><Relationship Id="rId24" Type="http://schemas.openxmlformats.org/officeDocument/2006/relationships/image" Target="media/image7.emf"/><Relationship Id="rId66" Type="http://schemas.openxmlformats.org/officeDocument/2006/relationships/image" Target="media/image34.png"/><Relationship Id="rId131" Type="http://schemas.openxmlformats.org/officeDocument/2006/relationships/hyperlink" Target="https://www.help-diabetes.org.uk/" TargetMode="External"/><Relationship Id="rId327" Type="http://schemas.openxmlformats.org/officeDocument/2006/relationships/hyperlink" Target="https://www.help-diabetes.org.uk/staying-healthy/alcohol/cutting-down/what-s-the-best-change-to-make" TargetMode="External"/><Relationship Id="rId369" Type="http://schemas.openxmlformats.org/officeDocument/2006/relationships/hyperlink" Target="https://www.help-diabetes.org.uk/treating-diabetes/medicines" TargetMode="External"/><Relationship Id="rId534" Type="http://schemas.openxmlformats.org/officeDocument/2006/relationships/hyperlink" Target="https://www.help-diabetes.org.uk/managing-my-feelings/my-mood-tools/living-life-to-the-full" TargetMode="External"/><Relationship Id="rId576" Type="http://schemas.openxmlformats.org/officeDocument/2006/relationships/hyperlink" Target="https://www.help-diabetes.org.uk/my-health-record/my-diabetes-care-plan/important-dates" TargetMode="External"/><Relationship Id="rId173" Type="http://schemas.openxmlformats.org/officeDocument/2006/relationships/hyperlink" Target="https://www.help-diabetes.org.uk/" TargetMode="External"/><Relationship Id="rId229" Type="http://schemas.openxmlformats.org/officeDocument/2006/relationships/hyperlink" Target="https://www.help-diabetes.org.uk/understanding-diabetes/quick-guides/quitting-smoking/quitting-smoking" TargetMode="External"/><Relationship Id="rId380" Type="http://schemas.openxmlformats.org/officeDocument/2006/relationships/hyperlink" Target="https://www.help-diabetes.org.uk/treating-diabetes/medicines/insulin-the-basics" TargetMode="External"/><Relationship Id="rId436" Type="http://schemas.openxmlformats.org/officeDocument/2006/relationships/hyperlink" Target="https://www.help-diabetes.org.uk/living-working-with-diabetes/food/understanding-food/calories" TargetMode="External"/><Relationship Id="rId601" Type="http://schemas.openxmlformats.org/officeDocument/2006/relationships/hyperlink" Target="https://www.help-diabetes.org.uk/my-health-record/my-health-tracker/my-food-intake" TargetMode="External"/><Relationship Id="rId643" Type="http://schemas.openxmlformats.org/officeDocument/2006/relationships/hyperlink" Target="https://www.help-diabetes.org.uk/forum-help/forum/help" TargetMode="External"/><Relationship Id="rId240" Type="http://schemas.openxmlformats.org/officeDocument/2006/relationships/hyperlink" Target="https://www.help-diabetes.org.uk/understanding-diabetes/quick-guides/alcohol/cutting-down" TargetMode="External"/><Relationship Id="rId478" Type="http://schemas.openxmlformats.org/officeDocument/2006/relationships/hyperlink" Target="https://www.help-diabetes.org.uk/living-working-with-diabetes/relationships/resources-for-family-relatives-and-friends" TargetMode="External"/><Relationship Id="rId35" Type="http://schemas.openxmlformats.org/officeDocument/2006/relationships/hyperlink" Target="https://knowdiabetes.org.uk/support" TargetMode="External"/><Relationship Id="rId77" Type="http://schemas.openxmlformats.org/officeDocument/2006/relationships/image" Target="media/image45.png"/><Relationship Id="rId100" Type="http://schemas.openxmlformats.org/officeDocument/2006/relationships/hyperlink" Target="https://www.help-diabetes.org.uk/" TargetMode="External"/><Relationship Id="rId282" Type="http://schemas.openxmlformats.org/officeDocument/2006/relationships/hyperlink" Target="https://www.help-diabetes.org.uk/staying-healthy/taking-medicines/keeping-on-track/my-review-feedback" TargetMode="External"/><Relationship Id="rId338" Type="http://schemas.openxmlformats.org/officeDocument/2006/relationships/hyperlink" Target="https://www.help-diabetes.org.uk/staying-healthy/alcohol/keeping-on-track-with-my-alcohol-plan/sometimes-i-want-to-give-up" TargetMode="External"/><Relationship Id="rId503" Type="http://schemas.openxmlformats.org/officeDocument/2006/relationships/hyperlink" Target="https://www.help-diabetes.org.uk/living-working-with-diabetes/financial-support/benefits" TargetMode="External"/><Relationship Id="rId545" Type="http://schemas.openxmlformats.org/officeDocument/2006/relationships/hyperlink" Target="https://www.help-diabetes.org.uk/managing-my-feelings/my-mood-tools/living-life-to-the-full/get-email-support" TargetMode="External"/><Relationship Id="rId587" Type="http://schemas.openxmlformats.org/officeDocument/2006/relationships/hyperlink" Target="https://www.help-diabetes.org.uk/my-health-record/my-diabetes-care-plan/screening-checks/kidney-urine-test" TargetMode="External"/><Relationship Id="rId8" Type="http://schemas.openxmlformats.org/officeDocument/2006/relationships/footer" Target="footer1.xml"/><Relationship Id="rId142" Type="http://schemas.openxmlformats.org/officeDocument/2006/relationships/hyperlink" Target="https://www.help-diabetes.org.uk/understanding-diabetes/how-my-body-can-be-affected/hypoglycaemia-hypos" TargetMode="External"/><Relationship Id="rId184" Type="http://schemas.openxmlformats.org/officeDocument/2006/relationships/hyperlink" Target="https://www.help-diabetes.org.uk/understanding-diabetes/quick-guides/about-type-2-diabetes/what-is-the-treatment" TargetMode="External"/><Relationship Id="rId391" Type="http://schemas.openxmlformats.org/officeDocument/2006/relationships/hyperlink" Target="https://www.help-diabetes.org.uk/treating-diabetes/medicines/managing-nerve-pain" TargetMode="External"/><Relationship Id="rId405" Type="http://schemas.openxmlformats.org/officeDocument/2006/relationships/hyperlink" Target="https://www.help-diabetes.org.uk/treating-diabetes/complementary-medicine/benefits-of-complementary-therapies" TargetMode="External"/><Relationship Id="rId447" Type="http://schemas.openxmlformats.org/officeDocument/2006/relationships/hyperlink" Target="https://www.help-diabetes.org.uk/" TargetMode="External"/><Relationship Id="rId612" Type="http://schemas.openxmlformats.org/officeDocument/2006/relationships/hyperlink" Target="https://www.help-diabetes.org.uk/my-health-record/my-medicines" TargetMode="External"/><Relationship Id="rId251" Type="http://schemas.openxmlformats.org/officeDocument/2006/relationships/hyperlink" Target="https://www.help-diabetes.org.uk/staying-healthy/physical-activity/how-moderate-activity-helps" TargetMode="External"/><Relationship Id="rId489" Type="http://schemas.openxmlformats.org/officeDocument/2006/relationships/hyperlink" Target="https://www.help-diabetes.org.uk/living-working-with-diabetes/travel" TargetMode="External"/><Relationship Id="rId654" Type="http://schemas.openxmlformats.org/officeDocument/2006/relationships/hyperlink" Target="https://www.help-diabetes.org.uk/forum-help/frequently-asked-questions-faqs/faqs-understanding-diabetes" TargetMode="External"/><Relationship Id="rId46" Type="http://schemas.openxmlformats.org/officeDocument/2006/relationships/image" Target="media/image14.png"/><Relationship Id="rId293" Type="http://schemas.openxmlformats.org/officeDocument/2006/relationships/hyperlink" Target="https://www.help-diabetes.org.uk/staying-healthy/eating-drinking" TargetMode="External"/><Relationship Id="rId307" Type="http://schemas.openxmlformats.org/officeDocument/2006/relationships/hyperlink" Target="https://www.help-diabetes.org.uk/staying-healthy/eating-drinking/tools-for-changing-what-i-eat/my-diet-goals" TargetMode="External"/><Relationship Id="rId349" Type="http://schemas.openxmlformats.org/officeDocument/2006/relationships/hyperlink" Target="https://www.help-diabetes.org.uk/staying-healthy/alcohol/tools-for-cutting-down-on-alcohol/set-alcohol-reminders" TargetMode="External"/><Relationship Id="rId514" Type="http://schemas.openxmlformats.org/officeDocument/2006/relationships/hyperlink" Target="https://www.help-diabetes.org.uk/managing-my-feelings/understanding-my-moods" TargetMode="External"/><Relationship Id="rId556" Type="http://schemas.openxmlformats.org/officeDocument/2006/relationships/hyperlink" Target="https://www.help-diabetes.org.uk/managing-my-feelings/my-mood-tools/living-life-to-the-full/e-books/fix-your-drinking-problem-in-2-days" TargetMode="External"/><Relationship Id="rId88" Type="http://schemas.openxmlformats.org/officeDocument/2006/relationships/hyperlink" Target="https://www.help-diabetes.org.uk/understanding-diabetes/common-diabetes-questions/what-is-type-2-diabetes" TargetMode="External"/><Relationship Id="rId111" Type="http://schemas.openxmlformats.org/officeDocument/2006/relationships/hyperlink" Target="https://www.help-diabetes.org.uk/" TargetMode="External"/><Relationship Id="rId153" Type="http://schemas.openxmlformats.org/officeDocument/2006/relationships/hyperlink" Target="https://www.help-diabetes.org.uk/" TargetMode="External"/><Relationship Id="rId195" Type="http://schemas.openxmlformats.org/officeDocument/2006/relationships/hyperlink" Target="https://www.help-diabetes.org.uk/understanding-diabetes/quick-guides/understanding-medicines/common-medicines" TargetMode="External"/><Relationship Id="rId209" Type="http://schemas.openxmlformats.org/officeDocument/2006/relationships/hyperlink" Target="https://www.help-diabetes.org.uk/understanding-diabetes/quick-guides/eating-with-type-2-diabetes/step-6-reduce-your-alcohol-intake" TargetMode="External"/><Relationship Id="rId360" Type="http://schemas.openxmlformats.org/officeDocument/2006/relationships/hyperlink" Target="https://www.help-diabetes.org.uk/treating-diabetes/tests-to-monitor-type-2-diabetes/blood-glucose-readings" TargetMode="External"/><Relationship Id="rId416" Type="http://schemas.openxmlformats.org/officeDocument/2006/relationships/hyperlink" Target="https://www.help-diabetes.org.uk/treating-diabetes/how-the-nhs-can-help/what-can-i-expect-at-my-yearly-check" TargetMode="External"/><Relationship Id="rId598" Type="http://schemas.openxmlformats.org/officeDocument/2006/relationships/hyperlink" Target="https://www.help-diabetes.org.uk/my-health-record/my-health-tracker/calendar-view" TargetMode="External"/><Relationship Id="rId220" Type="http://schemas.openxmlformats.org/officeDocument/2006/relationships/hyperlink" Target="https://www.help-diabetes.org.uk/understanding-diabetes/quick-guides/african-and-caribbean-diets/examples-of-healthier-meals" TargetMode="External"/><Relationship Id="rId458" Type="http://schemas.openxmlformats.org/officeDocument/2006/relationships/hyperlink" Target="https://www.help-diabetes.org.uk/" TargetMode="External"/><Relationship Id="rId623" Type="http://schemas.openxmlformats.org/officeDocument/2006/relationships/hyperlink" Target="https://www.help-diabetes.org.uk/news-and-research/research/why-bother-with-evidence" TargetMode="External"/><Relationship Id="rId665" Type="http://schemas.openxmlformats.org/officeDocument/2006/relationships/hyperlink" Target="http://dx.doi.org/10.1155/2016/1476384" TargetMode="External"/><Relationship Id="rId15" Type="http://schemas.openxmlformats.org/officeDocument/2006/relationships/hyperlink" Target="http://www.sealedenvelope.com" TargetMode="External"/><Relationship Id="rId57" Type="http://schemas.openxmlformats.org/officeDocument/2006/relationships/image" Target="media/image25.png"/><Relationship Id="rId262" Type="http://schemas.openxmlformats.org/officeDocument/2006/relationships/hyperlink" Target="https://www.help-diabetes.org.uk/staying-healthy/physical-activity/physical-activity-tools/my-activity-goals" TargetMode="External"/><Relationship Id="rId318" Type="http://schemas.openxmlformats.org/officeDocument/2006/relationships/hyperlink" Target="https://www.help-diabetes.org.uk/staying-healthy/alcohol/how-alcohol-can-affect-your-health/common-problems-with-alcohol" TargetMode="External"/><Relationship Id="rId525" Type="http://schemas.openxmlformats.org/officeDocument/2006/relationships/hyperlink" Target="https://www.help-diabetes.org.uk/" TargetMode="External"/><Relationship Id="rId567" Type="http://schemas.openxmlformats.org/officeDocument/2006/relationships/hyperlink" Target="https://www.help-diabetes.org.uk/managing-my-feelings/my-mood-tools/living-life-to-the-full/tv-videos/healthy-living" TargetMode="External"/><Relationship Id="rId99" Type="http://schemas.openxmlformats.org/officeDocument/2006/relationships/hyperlink" Target="https://www.help-diabetes.org.uk/" TargetMode="External"/><Relationship Id="rId122" Type="http://schemas.openxmlformats.org/officeDocument/2006/relationships/hyperlink" Target="https://www.help-diabetes.org.uk/understanding-diabetes/how-my-body-can-be-affected/feet" TargetMode="External"/><Relationship Id="rId164" Type="http://schemas.openxmlformats.org/officeDocument/2006/relationships/hyperlink" Target="https://www.help-diabetes.org.uk/" TargetMode="External"/><Relationship Id="rId371" Type="http://schemas.openxmlformats.org/officeDocument/2006/relationships/hyperlink" Target="https://www.help-diabetes.org.uk/" TargetMode="External"/><Relationship Id="rId427" Type="http://schemas.openxmlformats.org/officeDocument/2006/relationships/hyperlink" Target="https://www.help-diabetes.org.uk/living-working-with-diabetes/food/understanding-food/nutrients" TargetMode="External"/><Relationship Id="rId469" Type="http://schemas.openxmlformats.org/officeDocument/2006/relationships/hyperlink" Target="https://www.help-diabetes.org.uk/living-working-with-diabetes/food/eating-in-special-circumstances/eating-and-shift-work" TargetMode="External"/><Relationship Id="rId634" Type="http://schemas.openxmlformats.org/officeDocument/2006/relationships/hyperlink" Target="https://www.help-diabetes.org.uk/forum-help/forum" TargetMode="External"/><Relationship Id="rId26" Type="http://schemas.openxmlformats.org/officeDocument/2006/relationships/image" Target="media/image9.emf"/><Relationship Id="rId231" Type="http://schemas.openxmlformats.org/officeDocument/2006/relationships/hyperlink" Target="https://www.help-diabetes.org.uk/understanding-diabetes/quick-guides/quitting-smoking/reasons-to-quit-2" TargetMode="External"/><Relationship Id="rId273" Type="http://schemas.openxmlformats.org/officeDocument/2006/relationships/hyperlink" Target="https://www.help-diabetes.org.uk/staying-healthy/taking-medicines/how-taking-medicines-can-help" TargetMode="External"/><Relationship Id="rId329" Type="http://schemas.openxmlformats.org/officeDocument/2006/relationships/hyperlink" Target="https://www.help-diabetes.org.uk/staying-healthy/alcohol/cutting-down/alcohol-withdrawal" TargetMode="External"/><Relationship Id="rId480" Type="http://schemas.openxmlformats.org/officeDocument/2006/relationships/hyperlink" Target="https://www.help-diabetes.org.uk/living-working-with-diabetes/work/managing-diabetes-at-work" TargetMode="External"/><Relationship Id="rId536" Type="http://schemas.openxmlformats.org/officeDocument/2006/relationships/hyperlink" Target="https://www.help-diabetes.org.uk/managing-my-feelings/my-mood-tools/living-life-to-the-full/courses" TargetMode="External"/><Relationship Id="rId68" Type="http://schemas.openxmlformats.org/officeDocument/2006/relationships/image" Target="media/image36.png"/><Relationship Id="rId133" Type="http://schemas.openxmlformats.org/officeDocument/2006/relationships/hyperlink" Target="https://www.help-diabetes.org.uk/" TargetMode="External"/><Relationship Id="rId175" Type="http://schemas.openxmlformats.org/officeDocument/2006/relationships/hyperlink" Target="https://www.help-diabetes.org.uk/" TargetMode="External"/><Relationship Id="rId340" Type="http://schemas.openxmlformats.org/officeDocument/2006/relationships/hyperlink" Target="https://www.help-diabetes.org.uk/staying-healthy/alcohol/keeping-on-track-with-my-alcohol-plan/my-review-feedback" TargetMode="External"/><Relationship Id="rId578" Type="http://schemas.openxmlformats.org/officeDocument/2006/relationships/hyperlink" Target="https://www.help-diabetes.org.uk/my-health-record/my-diabetes-care-plan/preparing-for-my-review" TargetMode="External"/><Relationship Id="rId200" Type="http://schemas.openxmlformats.org/officeDocument/2006/relationships/hyperlink" Target="https://www.help-diabetes.org.uk/understanding-diabetes/quick-guides/understanding-medicines/next-steps" TargetMode="External"/><Relationship Id="rId382" Type="http://schemas.openxmlformats.org/officeDocument/2006/relationships/hyperlink" Target="https://www.help-diabetes.org.uk/" TargetMode="External"/><Relationship Id="rId438" Type="http://schemas.openxmlformats.org/officeDocument/2006/relationships/hyperlink" Target="https://www.help-diabetes.org.uk/living-working-with-diabetes/food/understanding-food/diabetic-food-products" TargetMode="External"/><Relationship Id="rId603" Type="http://schemas.openxmlformats.org/officeDocument/2006/relationships/hyperlink" Target="https://www.help-diabetes.org.uk/my-health-record/my-health-tracker/my-alcohol-tracker" TargetMode="External"/><Relationship Id="rId645" Type="http://schemas.openxmlformats.org/officeDocument/2006/relationships/hyperlink" Target="https://www.help-diabetes.org.uk/forum-help/useful-resources/wellbecoming-blog" TargetMode="External"/><Relationship Id="rId242" Type="http://schemas.openxmlformats.org/officeDocument/2006/relationships/hyperlink" Target="https://www.help-diabetes.org.uk/understanding-diabetes/quick-guides/alcohol/other-health-risks" TargetMode="External"/><Relationship Id="rId284" Type="http://schemas.openxmlformats.org/officeDocument/2006/relationships/hyperlink" Target="https://www.help-diabetes.org.uk/staying-healthy/taking-medicines/medicine-tools/quiz-taking-my-medicines" TargetMode="External"/><Relationship Id="rId491" Type="http://schemas.openxmlformats.org/officeDocument/2006/relationships/hyperlink" Target="https://www.help-diabetes.org.uk/living-working-with-diabetes/travel/maintaining-healthy-diet-and-lifestyle-abroad" TargetMode="External"/><Relationship Id="rId505" Type="http://schemas.openxmlformats.org/officeDocument/2006/relationships/hyperlink" Target="https://www.help-diabetes.org.uk/living-working-with-diabetes/financial-support/disability-living-allowance" TargetMode="External"/><Relationship Id="rId37" Type="http://schemas.openxmlformats.org/officeDocument/2006/relationships/footer" Target="footer6.xml"/><Relationship Id="rId79" Type="http://schemas.openxmlformats.org/officeDocument/2006/relationships/image" Target="media/image47.png"/><Relationship Id="rId102" Type="http://schemas.openxmlformats.org/officeDocument/2006/relationships/hyperlink" Target="https://www.help-diabetes.org.uk/understanding-diabetes/common-diabetes-questions/are-there-other-types-of-diabetes" TargetMode="External"/><Relationship Id="rId144" Type="http://schemas.openxmlformats.org/officeDocument/2006/relationships/hyperlink" Target="https://www.help-diabetes.org.uk/" TargetMode="External"/><Relationship Id="rId547" Type="http://schemas.openxmlformats.org/officeDocument/2006/relationships/hyperlink" Target="https://www.help-diabetes.org.uk/managing-my-feelings/my-mood-tools/living-life-to-the-full/e-books" TargetMode="External"/><Relationship Id="rId589" Type="http://schemas.openxmlformats.org/officeDocument/2006/relationships/hyperlink" Target="https://www.help-diabetes.org.uk/my-health-record/my-diabetes-care-plan/screening-checks/eye-check" TargetMode="External"/><Relationship Id="rId90" Type="http://schemas.openxmlformats.org/officeDocument/2006/relationships/hyperlink" Target="https://www.help-diabetes.org.uk/" TargetMode="External"/><Relationship Id="rId186" Type="http://schemas.openxmlformats.org/officeDocument/2006/relationships/hyperlink" Target="https://www.help-diabetes.org.uk/understanding-diabetes/quick-guides/about-type-2-diabetes/how-can-i-take-care-of-my-diabetes" TargetMode="External"/><Relationship Id="rId351" Type="http://schemas.openxmlformats.org/officeDocument/2006/relationships/hyperlink" Target="https://www.help-diabetes.org.uk/staying-healthy/smoking" TargetMode="External"/><Relationship Id="rId393" Type="http://schemas.openxmlformats.org/officeDocument/2006/relationships/hyperlink" Target="https://www.help-diabetes.org.uk/treating-diabetes/medicines/tablets-to-thin-the-blood" TargetMode="External"/><Relationship Id="rId407" Type="http://schemas.openxmlformats.org/officeDocument/2006/relationships/hyperlink" Target="https://www.help-diabetes.org.uk/treating-diabetes/complementary-medicine/omega-3-fatty-acids" TargetMode="External"/><Relationship Id="rId449" Type="http://schemas.openxmlformats.org/officeDocument/2006/relationships/hyperlink" Target="https://www.help-diabetes.org.uk/" TargetMode="External"/><Relationship Id="rId614" Type="http://schemas.openxmlformats.org/officeDocument/2006/relationships/hyperlink" Target="https://www.help-diabetes.org.uk/my-health-record/my-medicines/my-medicine-planner" TargetMode="External"/><Relationship Id="rId656" Type="http://schemas.openxmlformats.org/officeDocument/2006/relationships/hyperlink" Target="https://www.help-diabetes.org.uk/forum-help/frequently-asked-questions-faqs/faqs-food-and-drink" TargetMode="External"/><Relationship Id="rId211" Type="http://schemas.openxmlformats.org/officeDocument/2006/relationships/hyperlink" Target="https://www.help-diabetes.org.uk/understanding-diabetes/quick-guides/eating-with-type-2-diabetes/step-8-avoid-diabetic-products" TargetMode="External"/><Relationship Id="rId253" Type="http://schemas.openxmlformats.org/officeDocument/2006/relationships/hyperlink" Target="https://www.help-diabetes.org.uk/staying-healthy/physical-activity/should-i-be-more-active/advice-about-increasing-physical-activity" TargetMode="External"/><Relationship Id="rId295" Type="http://schemas.openxmlformats.org/officeDocument/2006/relationships/hyperlink" Target="https://www.help-diabetes.org.uk/staying-healthy/eating-drinking/how-food-choices-can-help/practical-diet-advice" TargetMode="External"/><Relationship Id="rId309" Type="http://schemas.openxmlformats.org/officeDocument/2006/relationships/hyperlink" Target="https://www.help-diabetes.org.uk/staying-healthy/eating-drinking/tools-for-changing-what-i-eat/set-diet-reminders" TargetMode="External"/><Relationship Id="rId460" Type="http://schemas.openxmlformats.org/officeDocument/2006/relationships/hyperlink" Target="https://www.help-diabetes.org.uk/living-working-with-diabetes/food/how-food-affects-your-body/food-and-hyperglycaemia" TargetMode="External"/><Relationship Id="rId516" Type="http://schemas.openxmlformats.org/officeDocument/2006/relationships/hyperlink" Target="https://www.help-diabetes.org.uk/" TargetMode="External"/><Relationship Id="rId48" Type="http://schemas.openxmlformats.org/officeDocument/2006/relationships/image" Target="media/image16.png"/><Relationship Id="rId113" Type="http://schemas.openxmlformats.org/officeDocument/2006/relationships/hyperlink" Target="https://www.help-diabetes.org.uk/" TargetMode="External"/><Relationship Id="rId320" Type="http://schemas.openxmlformats.org/officeDocument/2006/relationships/hyperlink" Target="https://www.help-diabetes.org.uk/staying-healthy/alcohol/should-i-cut-down-on-alcohol/safe-drinking-guidelines" TargetMode="External"/><Relationship Id="rId558" Type="http://schemas.openxmlformats.org/officeDocument/2006/relationships/hyperlink" Target="https://www.help-diabetes.org.uk/managing-my-feelings/my-mood-tools/living-life-to-the-full/e-books/live-longer-have-a-heart-attack" TargetMode="External"/><Relationship Id="rId155" Type="http://schemas.openxmlformats.org/officeDocument/2006/relationships/hyperlink" Target="https://www.help-diabetes.org.uk/understanding-diabetes/how-my-body-can-be-affected/kidneys" TargetMode="External"/><Relationship Id="rId197" Type="http://schemas.openxmlformats.org/officeDocument/2006/relationships/hyperlink" Target="https://www.help-diabetes.org.uk/understanding-diabetes/quick-guides/understanding-medicines/special-situations" TargetMode="External"/><Relationship Id="rId362" Type="http://schemas.openxmlformats.org/officeDocument/2006/relationships/hyperlink" Target="https://www.help-diabetes.org.uk/treating-diabetes/tests-to-monitor-type-2-diabetes/blood-pressure" TargetMode="External"/><Relationship Id="rId418" Type="http://schemas.openxmlformats.org/officeDocument/2006/relationships/hyperlink" Target="https://www.help-diabetes.org.uk/treating-diabetes/how-the-nhs-can-help/can-i-go-on-any-courses" TargetMode="External"/><Relationship Id="rId625" Type="http://schemas.openxmlformats.org/officeDocument/2006/relationships/hyperlink" Target="https://www.help-diabetes.org.uk/news-and-research/concerns-about-specific-medicines" TargetMode="External"/><Relationship Id="rId222" Type="http://schemas.openxmlformats.org/officeDocument/2006/relationships/hyperlink" Target="https://www.help-diabetes.org.uk/understanding-diabetes/quick-guides/african-and-caribbean-diets/step-4-cut-down-on-fat" TargetMode="External"/><Relationship Id="rId264" Type="http://schemas.openxmlformats.org/officeDocument/2006/relationships/hyperlink" Target="https://www.help-diabetes.org.uk/staying-healthy/physical-activity/physical-activity-tools/set-activity-reminders" TargetMode="External"/><Relationship Id="rId471" Type="http://schemas.openxmlformats.org/officeDocument/2006/relationships/hyperlink" Target="https://www.help-diabetes.org.uk/living-working-with-diabetes/food/eating-in-special-circumstances/medications-and-food" TargetMode="External"/><Relationship Id="rId667" Type="http://schemas.openxmlformats.org/officeDocument/2006/relationships/fontTable" Target="fontTable.xml"/><Relationship Id="rId17" Type="http://schemas.openxmlformats.org/officeDocument/2006/relationships/hyperlink" Target="http://www.diabetes.org.uk" TargetMode="External"/><Relationship Id="rId59" Type="http://schemas.openxmlformats.org/officeDocument/2006/relationships/image" Target="media/image27.png"/><Relationship Id="rId124" Type="http://schemas.openxmlformats.org/officeDocument/2006/relationships/hyperlink" Target="https://www.help-diabetes.org.uk/" TargetMode="External"/><Relationship Id="rId527" Type="http://schemas.openxmlformats.org/officeDocument/2006/relationships/hyperlink" Target="https://www.help-diabetes.org.uk/" TargetMode="External"/><Relationship Id="rId569" Type="http://schemas.openxmlformats.org/officeDocument/2006/relationships/hyperlink" Target="https://www.help-diabetes.org.uk/managing-my-feelings/my-mood-tools/living-life-to-the-full/tv-videos/introduction" TargetMode="External"/><Relationship Id="rId70" Type="http://schemas.openxmlformats.org/officeDocument/2006/relationships/image" Target="media/image38.png"/><Relationship Id="rId166" Type="http://schemas.openxmlformats.org/officeDocument/2006/relationships/hyperlink" Target="https://www.help-diabetes.org.uk/" TargetMode="External"/><Relationship Id="rId331" Type="http://schemas.openxmlformats.org/officeDocument/2006/relationships/hyperlink" Target="https://www.help-diabetes.org.uk/staying-healthy/alcohol/cutting-down/assertiveness" TargetMode="External"/><Relationship Id="rId373" Type="http://schemas.openxmlformats.org/officeDocument/2006/relationships/hyperlink" Target="https://www.help-diabetes.org.uk/" TargetMode="External"/><Relationship Id="rId429" Type="http://schemas.openxmlformats.org/officeDocument/2006/relationships/hyperlink" Target="https://www.help-diabetes.org.uk/living-working-with-diabetes/food/understanding-food/how-food-is-used-in-type-2-diabetes" TargetMode="External"/><Relationship Id="rId580" Type="http://schemas.openxmlformats.org/officeDocument/2006/relationships/hyperlink" Target="https://www.help-diabetes.org.uk/my-health-record/my-diabetes-care-plan/my-recent-results/diabetes-control" TargetMode="External"/><Relationship Id="rId636" Type="http://schemas.openxmlformats.org/officeDocument/2006/relationships/hyperlink" Target="https://www.help-diabetes.org.uk/forum-help/forum/recent" TargetMode="External"/><Relationship Id="rId1" Type="http://schemas.openxmlformats.org/officeDocument/2006/relationships/customXml" Target="../customXml/item1.xml"/><Relationship Id="rId233" Type="http://schemas.openxmlformats.org/officeDocument/2006/relationships/hyperlink" Target="https://www.help-diabetes.org.uk/understanding-diabetes/quick-guides/quitting-smoking/smoking-routines" TargetMode="External"/><Relationship Id="rId440" Type="http://schemas.openxmlformats.org/officeDocument/2006/relationships/hyperlink" Target="https://www.help-diabetes.org.uk/living-working-with-diabetes/food/understanding-food/alcohol-and-diabetes" TargetMode="External"/><Relationship Id="rId28" Type="http://schemas.openxmlformats.org/officeDocument/2006/relationships/image" Target="media/image11.emf"/><Relationship Id="rId275" Type="http://schemas.openxmlformats.org/officeDocument/2006/relationships/hyperlink" Target="https://www.help-diabetes.org.uk/staying-healthy/taking-medicines/my-medicine-routine" TargetMode="External"/><Relationship Id="rId300" Type="http://schemas.openxmlformats.org/officeDocument/2006/relationships/hyperlink" Target="https://www.help-diabetes.org.uk/staying-healthy/eating-drinking/changing-what-i-eat/consider-your-diet-goals" TargetMode="External"/><Relationship Id="rId482" Type="http://schemas.openxmlformats.org/officeDocument/2006/relationships/hyperlink" Target="https://www.help-diabetes.org.uk/living-working-with-diabetes/work/employment-law" TargetMode="External"/><Relationship Id="rId538" Type="http://schemas.openxmlformats.org/officeDocument/2006/relationships/hyperlink" Target="https://www.help-diabetes.org.uk/managing-my-feelings/my-mood-tools/living-life-to-the-full/courses/i-cant-be-bothered-doing-anything" TargetMode="External"/><Relationship Id="rId81" Type="http://schemas.openxmlformats.org/officeDocument/2006/relationships/image" Target="media/image49.png"/><Relationship Id="rId135" Type="http://schemas.openxmlformats.org/officeDocument/2006/relationships/hyperlink" Target="https://www.help-diabetes.org.uk/" TargetMode="External"/><Relationship Id="rId177" Type="http://schemas.openxmlformats.org/officeDocument/2006/relationships/image" Target="media/image53.png"/><Relationship Id="rId342" Type="http://schemas.openxmlformats.org/officeDocument/2006/relationships/hyperlink" Target="https://www.help-diabetes.org.uk/staying-healthy/alcohol/tools-for-cutting-down-on-alcohol/quiz-am-i-drinking-too-much" TargetMode="External"/><Relationship Id="rId384" Type="http://schemas.openxmlformats.org/officeDocument/2006/relationships/hyperlink" Target="https://www.help-diabetes.org.uk/" TargetMode="External"/><Relationship Id="rId591" Type="http://schemas.openxmlformats.org/officeDocument/2006/relationships/hyperlink" Target="https://www.help-diabetes.org.uk/my-health-record/my-diabetes-care-plan/my-diabetes-medicine-list" TargetMode="External"/><Relationship Id="rId605" Type="http://schemas.openxmlformats.org/officeDocument/2006/relationships/hyperlink" Target="https://www.help-diabetes.org.uk/my-health-record/my-test-results" TargetMode="External"/><Relationship Id="rId202" Type="http://schemas.openxmlformats.org/officeDocument/2006/relationships/hyperlink" Target="https://www.help-diabetes.org.uk/understanding-diabetes/quick-guides/eating-with-type-2-diabetes/enjoying-a-healthy-balanced-diet" TargetMode="External"/><Relationship Id="rId244" Type="http://schemas.openxmlformats.org/officeDocument/2006/relationships/hyperlink" Target="https://www.help-diabetes.org.uk/understanding-diabetes/quick-guides/alcohol/practical-strategies" TargetMode="External"/><Relationship Id="rId647" Type="http://schemas.openxmlformats.org/officeDocument/2006/relationships/hyperlink" Target="https://www.help-diabetes.org.uk/forum-help/people-s-stories" TargetMode="External"/><Relationship Id="rId39" Type="http://schemas.openxmlformats.org/officeDocument/2006/relationships/footer" Target="footer8.xml"/><Relationship Id="rId286" Type="http://schemas.openxmlformats.org/officeDocument/2006/relationships/hyperlink" Target="https://www.help-diabetes.org.uk/staying-healthy/taking-medicines/medicine-tools/my-medicine-list" TargetMode="External"/><Relationship Id="rId451" Type="http://schemas.openxmlformats.org/officeDocument/2006/relationships/hyperlink" Target="https://www.help-diabetes.org.uk/living-working-with-diabetes/food/understanding-food/evidence-for-different-diets" TargetMode="External"/><Relationship Id="rId493" Type="http://schemas.openxmlformats.org/officeDocument/2006/relationships/hyperlink" Target="https://www.help-diabetes.org.uk/living-working-with-diabetes/travel/immunisations-for-travel" TargetMode="External"/><Relationship Id="rId507" Type="http://schemas.openxmlformats.org/officeDocument/2006/relationships/hyperlink" Target="https://www.help-diabetes.org.uk/living-working-with-diabetes/ramadan" TargetMode="External"/><Relationship Id="rId549" Type="http://schemas.openxmlformats.org/officeDocument/2006/relationships/hyperlink" Target="https://www.help-diabetes.org.uk/managing-my-feelings/my-mood-tools/living-life-to-the-full/e-books/i-can-t-be-bothered-doing-anything" TargetMode="External"/><Relationship Id="rId50" Type="http://schemas.openxmlformats.org/officeDocument/2006/relationships/image" Target="media/image18.png"/><Relationship Id="rId104" Type="http://schemas.openxmlformats.org/officeDocument/2006/relationships/hyperlink" Target="https://www.help-diabetes.org.uk/understanding-diabetes/common-diabetes-questions/who-gets-type-2-diabetes" TargetMode="External"/><Relationship Id="rId146" Type="http://schemas.openxmlformats.org/officeDocument/2006/relationships/hyperlink" Target="https://www.help-diabetes.org.uk/" TargetMode="External"/><Relationship Id="rId188" Type="http://schemas.openxmlformats.org/officeDocument/2006/relationships/hyperlink" Target="https://www.help-diabetes.org.uk/understanding-diabetes/quick-guides/about-type-2-diabetes/next-steps" TargetMode="External"/><Relationship Id="rId311" Type="http://schemas.openxmlformats.org/officeDocument/2006/relationships/hyperlink" Target="https://www.help-diabetes.org.uk/staying-healthy/eating-drinking/tools-for-changing-what-i-eat/calorie-requirement-calculator" TargetMode="External"/><Relationship Id="rId353" Type="http://schemas.openxmlformats.org/officeDocument/2006/relationships/hyperlink" Target="https://www.help-diabetes.org.uk/staying-healthy/working-with-my-diabetes-team" TargetMode="External"/><Relationship Id="rId395" Type="http://schemas.openxmlformats.org/officeDocument/2006/relationships/hyperlink" Target="https://www.help-diabetes.org.uk/" TargetMode="External"/><Relationship Id="rId409" Type="http://schemas.openxmlformats.org/officeDocument/2006/relationships/hyperlink" Target="https://www.help-diabetes.org.uk/treating-diabetes/complementary-medicine/traditional-chinese-medicine" TargetMode="External"/><Relationship Id="rId560" Type="http://schemas.openxmlformats.org/officeDocument/2006/relationships/hyperlink" Target="https://www.help-diabetes.org.uk/managing-my-feelings/my-mood-tools/living-life-to-the-full/e-books/in-case-of-panic-read-this" TargetMode="External"/><Relationship Id="rId92" Type="http://schemas.openxmlformats.org/officeDocument/2006/relationships/hyperlink" Target="https://www.help-diabetes.org.uk/" TargetMode="External"/><Relationship Id="rId213" Type="http://schemas.openxmlformats.org/officeDocument/2006/relationships/hyperlink" Target="https://www.help-diabetes.org.uk/understanding-diabetes/quick-guides/african-and-caribbean-diets" TargetMode="External"/><Relationship Id="rId420" Type="http://schemas.openxmlformats.org/officeDocument/2006/relationships/hyperlink" Target="https://www.help-diabetes.org.uk/treating-diabetes/how-the-nhs-can-help/what-if-i-m-not-getting-the-expected-level-of-care" TargetMode="External"/><Relationship Id="rId616" Type="http://schemas.openxmlformats.org/officeDocument/2006/relationships/hyperlink" Target="https://www.help-diabetes.org.uk/news-and-research" TargetMode="External"/><Relationship Id="rId658" Type="http://schemas.openxmlformats.org/officeDocument/2006/relationships/hyperlink" Target="https://www.help-diabetes.org.uk/forum-help/frequently-asked-questions-faqs/faqs-treating-diabetes" TargetMode="External"/><Relationship Id="rId255" Type="http://schemas.openxmlformats.org/officeDocument/2006/relationships/hyperlink" Target="https://www.help-diabetes.org.uk/staying-healthy/physical-activity/keeping-on-track-with-activity-levels" TargetMode="External"/><Relationship Id="rId297" Type="http://schemas.openxmlformats.org/officeDocument/2006/relationships/hyperlink" Target="https://www.help-diabetes.org.uk/staying-healthy/eating-drinking/should-i-lose-weight" TargetMode="External"/><Relationship Id="rId462" Type="http://schemas.openxmlformats.org/officeDocument/2006/relationships/hyperlink" Target="https://www.help-diabetes.org.uk/living-working-with-diabetes/food/how-food-affects-your-body/how-eating-affects-your-mood" TargetMode="External"/><Relationship Id="rId518" Type="http://schemas.openxmlformats.org/officeDocument/2006/relationships/hyperlink" Target="https://www.help-diabetes.org.uk/managing-my-feelings/understanding-my-moods/depression-and-diabetes" TargetMode="External"/><Relationship Id="rId115" Type="http://schemas.openxmlformats.org/officeDocument/2006/relationships/hyperlink" Target="https://www.help-diabetes.org.uk/understanding-diabetes/how-my-body-can-be-affected/eyes" TargetMode="External"/><Relationship Id="rId157" Type="http://schemas.openxmlformats.org/officeDocument/2006/relationships/hyperlink" Target="https://www.help-diabetes.org.uk/" TargetMode="External"/><Relationship Id="rId322" Type="http://schemas.openxmlformats.org/officeDocument/2006/relationships/hyperlink" Target="https://www.help-diabetes.org.uk/staying-healthy/alcohol/should-i-cut-down-on-alcohol/benefits-costs-of-my-drinking" TargetMode="External"/><Relationship Id="rId364" Type="http://schemas.openxmlformats.org/officeDocument/2006/relationships/hyperlink" Target="https://www.help-diabetes.org.uk/treating-diabetes/tests-to-monitor-type-2-diabetes/blood-tests-for-kidney-function" TargetMode="External"/><Relationship Id="rId61" Type="http://schemas.openxmlformats.org/officeDocument/2006/relationships/image" Target="media/image29.png"/><Relationship Id="rId199" Type="http://schemas.openxmlformats.org/officeDocument/2006/relationships/hyperlink" Target="https://www.help-diabetes.org.uk/understanding-diabetes/quick-guides/understanding-medicines/final-quiz" TargetMode="External"/><Relationship Id="rId571" Type="http://schemas.openxmlformats.org/officeDocument/2006/relationships/hyperlink" Target="https://www.help-diabetes.org.uk/managing-my-feelings/my-mood-tools/living-life-to-the-full/tv-videos/building-confidence" TargetMode="External"/><Relationship Id="rId627" Type="http://schemas.openxmlformats.org/officeDocument/2006/relationships/hyperlink" Target="https://www.help-diabetes.org.uk/news-and-research/concerns-about-specific-medicines/does-pioglitazone-increase-the-risk-of-bladder-cancer" TargetMode="External"/><Relationship Id="rId19" Type="http://schemas.openxmlformats.org/officeDocument/2006/relationships/image" Target="media/image3.png"/><Relationship Id="rId224" Type="http://schemas.openxmlformats.org/officeDocument/2006/relationships/hyperlink" Target="https://www.help-diabetes.org.uk/understanding-diabetes/quick-guides/african-and-caribbean-diets/step-6-reduce-your-alcohol-intake" TargetMode="External"/><Relationship Id="rId266" Type="http://schemas.openxmlformats.org/officeDocument/2006/relationships/hyperlink" Target="https://www.help-diabetes.org.uk/staying-healthy/physical-activity/physical-activity-tools/my-physical-activity-tracker" TargetMode="External"/><Relationship Id="rId431" Type="http://schemas.openxmlformats.org/officeDocument/2006/relationships/hyperlink" Target="https://www.help-diabetes.org.uk/living-working-with-diabetes/food/understanding-food/fruit-and-vegetable-portions" TargetMode="External"/><Relationship Id="rId473" Type="http://schemas.openxmlformats.org/officeDocument/2006/relationships/hyperlink" Target="https://www.help-diabetes.org.uk/living-working-with-diabetes/food/shopping-for-food" TargetMode="External"/><Relationship Id="rId529" Type="http://schemas.openxmlformats.org/officeDocument/2006/relationships/hyperlink" Target="https://www.help-diabetes.org.uk/managing-my-feelings/understanding-my-moods/confidence" TargetMode="External"/><Relationship Id="rId30" Type="http://schemas.openxmlformats.org/officeDocument/2006/relationships/chart" Target="charts/chart1.xml"/><Relationship Id="rId126" Type="http://schemas.openxmlformats.org/officeDocument/2006/relationships/hyperlink" Target="https://www.help-diabetes.org.uk/" TargetMode="External"/><Relationship Id="rId168" Type="http://schemas.openxmlformats.org/officeDocument/2006/relationships/hyperlink" Target="https://www.help-diabetes.org.uk/" TargetMode="External"/><Relationship Id="rId333" Type="http://schemas.openxmlformats.org/officeDocument/2006/relationships/hyperlink" Target="https://www.help-diabetes.org.uk/staying-healthy/alcohol/cutting-down/alcohol-and-relationships" TargetMode="External"/><Relationship Id="rId540" Type="http://schemas.openxmlformats.org/officeDocument/2006/relationships/hyperlink" Target="https://www.help-diabetes.org.uk/managing-my-feelings/my-mood-tools/living-life-to-the-full/courses/i-m-not-good-enough" TargetMode="External"/><Relationship Id="rId72" Type="http://schemas.openxmlformats.org/officeDocument/2006/relationships/image" Target="media/image40.png"/><Relationship Id="rId375" Type="http://schemas.openxmlformats.org/officeDocument/2006/relationships/hyperlink" Target="https://www.help-diabetes.org.uk/treating-diabetes/medicines/blood-pressure-tablets" TargetMode="External"/><Relationship Id="rId582" Type="http://schemas.openxmlformats.org/officeDocument/2006/relationships/hyperlink" Target="https://www.help-diabetes.org.uk/my-health-record/my-diabetes-care-plan/my-recent-results/cholesterol" TargetMode="External"/><Relationship Id="rId638" Type="http://schemas.openxmlformats.org/officeDocument/2006/relationships/hyperlink" Target="https://www.help-diabetes.org.uk/forum-help/forum/noreplies" TargetMode="External"/><Relationship Id="rId3" Type="http://schemas.openxmlformats.org/officeDocument/2006/relationships/styles" Target="styles.xml"/><Relationship Id="rId235" Type="http://schemas.openxmlformats.org/officeDocument/2006/relationships/hyperlink" Target="https://www.help-diabetes.org.uk/understanding-diabetes/quick-guides/quitting-smoking/difficult-situations" TargetMode="External"/><Relationship Id="rId277" Type="http://schemas.openxmlformats.org/officeDocument/2006/relationships/hyperlink" Target="https://www.help-diabetes.org.uk/staying-healthy/taking-medicines/my-medicine-routine/suffering-from-side-effects" TargetMode="External"/><Relationship Id="rId400" Type="http://schemas.openxmlformats.org/officeDocument/2006/relationships/hyperlink" Target="https://www.help-diabetes.org.uk/treating-diabetes/medicines/weight-loss" TargetMode="External"/><Relationship Id="rId442" Type="http://schemas.openxmlformats.org/officeDocument/2006/relationships/hyperlink" Target="https://www.help-diabetes.org.uk/" TargetMode="External"/><Relationship Id="rId484" Type="http://schemas.openxmlformats.org/officeDocument/2006/relationships/hyperlink" Target="https://www.help-diabetes.org.uk/living-working-with-diabetes/social-life" TargetMode="External"/><Relationship Id="rId137" Type="http://schemas.openxmlformats.org/officeDocument/2006/relationships/hyperlink" Target="https://www.help-diabetes.org.uk/" TargetMode="External"/><Relationship Id="rId302" Type="http://schemas.openxmlformats.org/officeDocument/2006/relationships/hyperlink" Target="https://www.help-diabetes.org.uk/staying-healthy/eating-drinking/keeping-on-track-with-my-food/staying-motivated-with-my-diet-goals" TargetMode="External"/><Relationship Id="rId344" Type="http://schemas.openxmlformats.org/officeDocument/2006/relationships/hyperlink" Target="https://www.help-diabetes.org.uk/staying-healthy/alcohol/tools-for-cutting-down-on-alcohol/my-alcohol-tracker" TargetMode="External"/><Relationship Id="rId41" Type="http://schemas.openxmlformats.org/officeDocument/2006/relationships/hyperlink" Target="https://www.gov.uk/guidance/rates-and-thresholds-for-employers-2014-to-2015" TargetMode="External"/><Relationship Id="rId83" Type="http://schemas.openxmlformats.org/officeDocument/2006/relationships/image" Target="media/image51.png"/><Relationship Id="rId179" Type="http://schemas.openxmlformats.org/officeDocument/2006/relationships/hyperlink" Target="https://www.help-diabetes.org.uk/understanding-diabetes/quick-guides/about-type-2-diabetes/what-is-type-2-diabetes" TargetMode="External"/><Relationship Id="rId386" Type="http://schemas.openxmlformats.org/officeDocument/2006/relationships/hyperlink" Target="https://www.help-diabetes.org.uk/treating-diabetes/medicines/starting-on-insulin" TargetMode="External"/><Relationship Id="rId551" Type="http://schemas.openxmlformats.org/officeDocument/2006/relationships/hyperlink" Target="https://www.help-diabetes.org.uk/managing-my-feelings/my-mood-tools/living-life-to-the-full/e-books/i-m-not-good-enough" TargetMode="External"/><Relationship Id="rId593" Type="http://schemas.openxmlformats.org/officeDocument/2006/relationships/hyperlink" Target="https://www.help-diabetes.org.uk/my-health-record/my-appointments/my-appointment-list" TargetMode="External"/><Relationship Id="rId607" Type="http://schemas.openxmlformats.org/officeDocument/2006/relationships/hyperlink" Target="https://www.help-diabetes.org.uk/my-health-record/my-test-results/blood-pressure" TargetMode="External"/><Relationship Id="rId649" Type="http://schemas.openxmlformats.org/officeDocument/2006/relationships/hyperlink" Target="https://www.help-diabetes.org.uk/forum-help/people-s-stories/controlling-diabetes" TargetMode="External"/><Relationship Id="rId190" Type="http://schemas.openxmlformats.org/officeDocument/2006/relationships/hyperlink" Target="https://www.help-diabetes.org.uk/understanding-diabetes/quick-guides/understanding-medicines" TargetMode="External"/><Relationship Id="rId204" Type="http://schemas.openxmlformats.org/officeDocument/2006/relationships/hyperlink" Target="https://www.help-diabetes.org.uk/understanding-diabetes/quick-guides/eating-with-type-2-diabetes/step-1-eat-three-meals-a-day" TargetMode="External"/><Relationship Id="rId246" Type="http://schemas.openxmlformats.org/officeDocument/2006/relationships/hyperlink" Target="https://www.help-diabetes.org.uk/understanding-diabetes/quick-guides/alcohol/next-steps" TargetMode="External"/><Relationship Id="rId288" Type="http://schemas.openxmlformats.org/officeDocument/2006/relationships/hyperlink" Target="https://www.help-diabetes.org.uk/staying-healthy/taking-medicines/medicine-tools/set-medicines-reminders" TargetMode="External"/><Relationship Id="rId411" Type="http://schemas.openxmlformats.org/officeDocument/2006/relationships/hyperlink" Target="https://www.help-diabetes.org.uk/treating-diabetes/complementary-medicine/breathing-exercises" TargetMode="External"/><Relationship Id="rId453" Type="http://schemas.openxmlformats.org/officeDocument/2006/relationships/hyperlink" Target="https://www.help-diabetes.org.uk/living-working-with-diabetes/food/how-food-affects-your-body/food-and-blood-pressure" TargetMode="External"/><Relationship Id="rId509" Type="http://schemas.openxmlformats.org/officeDocument/2006/relationships/hyperlink" Target="https://www.help-diabetes.org.uk/living-working-with-diabetes/ramadan/looking-after-yourself-in-ramadan" TargetMode="External"/><Relationship Id="rId660" Type="http://schemas.openxmlformats.org/officeDocument/2006/relationships/hyperlink" Target="https://www.help-diabetes.org.uk/forum-help/frequently-asked-questions-faqs/faqs-other-resources" TargetMode="External"/><Relationship Id="rId106" Type="http://schemas.openxmlformats.org/officeDocument/2006/relationships/hyperlink" Target="https://www.help-diabetes.org.uk/understanding-diabetes/common-diabetes-questions/what-is-pre-diabetes" TargetMode="External"/><Relationship Id="rId313" Type="http://schemas.openxmlformats.org/officeDocument/2006/relationships/hyperlink" Target="https://www.help-diabetes.org.uk/staying-healthy/eating-drinking/tools-for-changing-what-i-eat/my-food-tracker" TargetMode="External"/><Relationship Id="rId495" Type="http://schemas.openxmlformats.org/officeDocument/2006/relationships/hyperlink" Target="https://www.help-diabetes.org.uk/living-working-with-diabetes/travel/insurance" TargetMode="External"/><Relationship Id="rId10" Type="http://schemas.openxmlformats.org/officeDocument/2006/relationships/image" Target="media/image1.png"/><Relationship Id="rId52" Type="http://schemas.openxmlformats.org/officeDocument/2006/relationships/image" Target="media/image20.png"/><Relationship Id="rId94" Type="http://schemas.openxmlformats.org/officeDocument/2006/relationships/hyperlink" Target="https://www.help-diabetes.org.uk/" TargetMode="External"/><Relationship Id="rId148" Type="http://schemas.openxmlformats.org/officeDocument/2006/relationships/hyperlink" Target="https://www.help-diabetes.org.uk/understanding-diabetes/how-my-body-can-be-affected/infections" TargetMode="External"/><Relationship Id="rId355" Type="http://schemas.openxmlformats.org/officeDocument/2006/relationships/hyperlink" Target="https://www.help-diabetes.org.uk/treating-diabetes/how-is-type-2-diabetes-treated" TargetMode="External"/><Relationship Id="rId397" Type="http://schemas.openxmlformats.org/officeDocument/2006/relationships/hyperlink" Target="https://www.help-diabetes.org.uk/" TargetMode="External"/><Relationship Id="rId520" Type="http://schemas.openxmlformats.org/officeDocument/2006/relationships/hyperlink" Target="https://www.help-diabetes.org.uk/managing-my-feelings/understanding-my-moods/fear-and-anxiety" TargetMode="External"/><Relationship Id="rId562" Type="http://schemas.openxmlformats.org/officeDocument/2006/relationships/hyperlink" Target="https://www.help-diabetes.org.uk/managing-my-feelings/my-mood-tools/living-life-to-the-full/e-books/the-worry-box-book-2-face-it" TargetMode="External"/><Relationship Id="rId618" Type="http://schemas.openxmlformats.org/officeDocument/2006/relationships/hyperlink" Target="https://www.help-diabetes.org.uk/news-and-research/news/recent-news" TargetMode="External"/><Relationship Id="rId215" Type="http://schemas.openxmlformats.org/officeDocument/2006/relationships/hyperlink" Target="https://www.help-diabetes.org.uk/understanding-diabetes/quick-guides/african-and-caribbean-diets/enjoying-a-healthy-balanced-diet" TargetMode="External"/><Relationship Id="rId257" Type="http://schemas.openxmlformats.org/officeDocument/2006/relationships/hyperlink" Target="https://www.help-diabetes.org.uk/staying-healthy/physical-activity/keeping-on-track-with-activity-levels/review-my-fitness-goals" TargetMode="External"/><Relationship Id="rId422" Type="http://schemas.openxmlformats.org/officeDocument/2006/relationships/hyperlink" Target="https://www.help-diabetes.org.uk/treating-diabetes/how-the-nhs-can-help/where-will-my-diabetes-be-managed" TargetMode="External"/><Relationship Id="rId464" Type="http://schemas.openxmlformats.org/officeDocument/2006/relationships/hyperlink" Target="https://www.help-diabetes.org.uk/living-working-with-diabetes/food/eating-in-special-circumstances/special-diets" TargetMode="External"/><Relationship Id="rId299" Type="http://schemas.openxmlformats.org/officeDocument/2006/relationships/hyperlink" Target="https://www.help-diabetes.org.uk/staying-healthy/eating-drinking/changing-what-i-eat" TargetMode="External"/><Relationship Id="rId63" Type="http://schemas.openxmlformats.org/officeDocument/2006/relationships/image" Target="media/image31.png"/><Relationship Id="rId159" Type="http://schemas.openxmlformats.org/officeDocument/2006/relationships/hyperlink" Target="https://www.help-diabetes.org.uk/" TargetMode="External"/><Relationship Id="rId366" Type="http://schemas.openxmlformats.org/officeDocument/2006/relationships/hyperlink" Target="https://www.help-diabetes.org.uk/treating-diabetes/tests-to-monitor-type-2-diabetes/weight-and-body-mass-index" TargetMode="External"/><Relationship Id="rId573" Type="http://schemas.openxmlformats.org/officeDocument/2006/relationships/hyperlink" Target="https://www.help-diabetes.org.uk/managing-my-feelings/my-mood-tools/living-life-to-the-full/tv-videos/dealing-with-unhelpful-behaviour" TargetMode="External"/><Relationship Id="rId226" Type="http://schemas.openxmlformats.org/officeDocument/2006/relationships/hyperlink" Target="https://www.help-diabetes.org.uk/understanding-diabetes/quick-guides/african-and-caribbean-diets/step-8-avoid-special-diabetic-foods" TargetMode="External"/><Relationship Id="rId433" Type="http://schemas.openxmlformats.org/officeDocument/2006/relationships/hyperlink" Target="https://www.help-diabetes.org.uk/living-working-with-diabetes/food/understanding-food/meat-fish-eggs-beans-and-other-proteins" TargetMode="External"/><Relationship Id="rId640" Type="http://schemas.openxmlformats.org/officeDocument/2006/relationships/hyperlink" Target="https://www.help-diabetes.org.uk/forum-help/forum/profile" TargetMode="External"/><Relationship Id="rId74" Type="http://schemas.openxmlformats.org/officeDocument/2006/relationships/image" Target="media/image42.png"/><Relationship Id="rId377" Type="http://schemas.openxmlformats.org/officeDocument/2006/relationships/hyperlink" Target="https://www.help-diabetes.org.uk/treating-diabetes/medicines/glucose-control" TargetMode="External"/><Relationship Id="rId500" Type="http://schemas.openxmlformats.org/officeDocument/2006/relationships/hyperlink" Target="https://www.help-diabetes.org.uk/living-working-with-diabetes/driving/hypo-awareness-when-driving" TargetMode="External"/><Relationship Id="rId584" Type="http://schemas.openxmlformats.org/officeDocument/2006/relationships/hyperlink" Target="https://www.help-diabetes.org.uk/my-health-record/my-diabetes-care-plan/my-recent-results/smoking" TargetMode="External"/><Relationship Id="rId5" Type="http://schemas.openxmlformats.org/officeDocument/2006/relationships/webSettings" Target="webSettings.xml"/><Relationship Id="rId237" Type="http://schemas.openxmlformats.org/officeDocument/2006/relationships/hyperlink" Target="https://www.help-diabetes.org.uk/understanding-diabetes/quick-guides/quitting-smoking/next-steps" TargetMode="External"/><Relationship Id="rId444" Type="http://schemas.openxmlformats.org/officeDocument/2006/relationships/hyperlink" Target="https://www.help-diabetes.org.uk/living-working-with-diabetes/food/understanding-food/food-labels" TargetMode="External"/><Relationship Id="rId651" Type="http://schemas.openxmlformats.org/officeDocument/2006/relationships/hyperlink" Target="https://www.help-diabetes.org.uk/forum-help/people-s-stories/the-long-view" TargetMode="External"/><Relationship Id="rId290" Type="http://schemas.openxmlformats.org/officeDocument/2006/relationships/hyperlink" Target="https://www.help-diabetes.org.uk/staying-healthy/taking-medicines/medicine-tools/my-medicine-goals" TargetMode="External"/><Relationship Id="rId304" Type="http://schemas.openxmlformats.org/officeDocument/2006/relationships/hyperlink" Target="https://www.help-diabetes.org.uk/staying-healthy/eating-drinking/keeping-on-track-with-my-food/review-my-diet-goals" TargetMode="External"/><Relationship Id="rId388" Type="http://schemas.openxmlformats.org/officeDocument/2006/relationships/hyperlink" Target="https://www.help-diabetes.org.uk/" TargetMode="External"/><Relationship Id="rId511" Type="http://schemas.openxmlformats.org/officeDocument/2006/relationships/hyperlink" Target="https://www.help-diabetes.org.uk/living-working-with-diabetes/ramadan/diabetes-injections-in-ramadan" TargetMode="External"/><Relationship Id="rId609" Type="http://schemas.openxmlformats.org/officeDocument/2006/relationships/hyperlink" Target="https://www.help-diabetes.org.uk/my-health-record/my-test-results/kidney-function-blood-test" TargetMode="External"/><Relationship Id="rId85" Type="http://schemas.openxmlformats.org/officeDocument/2006/relationships/hyperlink" Target="https://www.help-diabetes.org.uk/site-map" TargetMode="External"/><Relationship Id="rId150" Type="http://schemas.openxmlformats.org/officeDocument/2006/relationships/hyperlink" Target="https://www.help-diabetes.org.uk/" TargetMode="External"/><Relationship Id="rId595" Type="http://schemas.openxmlformats.org/officeDocument/2006/relationships/hyperlink" Target="https://www.help-diabetes.org.uk/my-health-record/my-appointments/my-reminders" TargetMode="External"/><Relationship Id="rId248" Type="http://schemas.openxmlformats.org/officeDocument/2006/relationships/hyperlink" Target="https://www.help-diabetes.org.uk/staying-healthy/why-is-lifestyle-important" TargetMode="External"/><Relationship Id="rId455" Type="http://schemas.openxmlformats.org/officeDocument/2006/relationships/hyperlink" Target="https://www.help-diabetes.org.uk/living-working-with-diabetes/food/how-food-affects-your-body/carbohydrate-and-blood-glucose" TargetMode="External"/><Relationship Id="rId662" Type="http://schemas.openxmlformats.org/officeDocument/2006/relationships/hyperlink" Target="http://dx.doi.org/10.1111/jebm.12042" TargetMode="External"/><Relationship Id="rId12" Type="http://schemas.openxmlformats.org/officeDocument/2006/relationships/footer" Target="footer3.xml"/><Relationship Id="rId108" Type="http://schemas.openxmlformats.org/officeDocument/2006/relationships/hyperlink" Target="https://www.help-diabetes.org.uk/understanding-diabetes/how-my-body-can-be-affected/emotional-problems" TargetMode="External"/><Relationship Id="rId315" Type="http://schemas.openxmlformats.org/officeDocument/2006/relationships/hyperlink" Target="https://www.help-diabetes.org.uk/staying-healthy/alcohol" TargetMode="External"/><Relationship Id="rId522" Type="http://schemas.openxmlformats.org/officeDocument/2006/relationships/hyperlink" Target="https://www.help-diabetes.org.uk/" TargetMode="External"/><Relationship Id="rId96" Type="http://schemas.openxmlformats.org/officeDocument/2006/relationships/hyperlink" Target="https://www.help-diabetes.org.uk/understanding-diabetes/common-diabetes-questions/what-happens-if-i-dont-control-my-diabetes" TargetMode="External"/><Relationship Id="rId161" Type="http://schemas.openxmlformats.org/officeDocument/2006/relationships/hyperlink" Target="https://www.help-diabetes.org.uk/" TargetMode="External"/><Relationship Id="rId399" Type="http://schemas.openxmlformats.org/officeDocument/2006/relationships/hyperlink" Target="https://www.help-diabetes.org.uk/" TargetMode="External"/><Relationship Id="rId259" Type="http://schemas.openxmlformats.org/officeDocument/2006/relationships/hyperlink" Target="https://www.help-diabetes.org.uk/staying-healthy/physical-activity/physical-activity-tools" TargetMode="External"/><Relationship Id="rId466" Type="http://schemas.openxmlformats.org/officeDocument/2006/relationships/hyperlink" Target="https://www.help-diabetes.org.uk/living-working-with-diabetes/food/eating-in-special-circumstances/eating-out" TargetMode="External"/><Relationship Id="rId23" Type="http://schemas.openxmlformats.org/officeDocument/2006/relationships/image" Target="media/image6.emf"/><Relationship Id="rId119" Type="http://schemas.openxmlformats.org/officeDocument/2006/relationships/hyperlink" Target="https://www.help-diabetes.org.uk/" TargetMode="External"/><Relationship Id="rId326" Type="http://schemas.openxmlformats.org/officeDocument/2006/relationships/hyperlink" Target="https://www.help-diabetes.org.uk/staying-healthy/alcohol/cutting-down/what-are-my-drinking-patterns" TargetMode="External"/><Relationship Id="rId533" Type="http://schemas.openxmlformats.org/officeDocument/2006/relationships/hyperlink" Target="https://www.help-diabetes.org.uk/managing-my-feelings/my-mood-tools/how-am-i-feeling-quiz-2" TargetMode="External"/><Relationship Id="rId172" Type="http://schemas.openxmlformats.org/officeDocument/2006/relationships/hyperlink" Target="https://www.help-diabetes.org.uk/" TargetMode="External"/><Relationship Id="rId477" Type="http://schemas.openxmlformats.org/officeDocument/2006/relationships/hyperlink" Target="https://www.help-diabetes.org.uk/living-working-with-diabetes/relationships/pregnancy" TargetMode="External"/><Relationship Id="rId600" Type="http://schemas.openxmlformats.org/officeDocument/2006/relationships/hyperlink" Target="https://www.help-diabetes.org.uk/my-health-record/my-health-tracker/my-waist-circumference" TargetMode="External"/><Relationship Id="rId337" Type="http://schemas.openxmlformats.org/officeDocument/2006/relationships/hyperlink" Target="https://www.help-diabetes.org.uk/staying-healthy/alcohol/keeping-on-track-with-my-alcohol-plan/lapses" TargetMode="External"/><Relationship Id="rId34" Type="http://schemas.openxmlformats.org/officeDocument/2006/relationships/chart" Target="charts/chart5.xml"/><Relationship Id="rId544" Type="http://schemas.openxmlformats.org/officeDocument/2006/relationships/hyperlink" Target="https://www.help-diabetes.org.uk/managing-my-feelings/my-mood-tools/living-life-to-the-full/courses/10-things-you-can-do-to-feel-happier-straight-away" TargetMode="External"/><Relationship Id="rId183" Type="http://schemas.openxmlformats.org/officeDocument/2006/relationships/hyperlink" Target="https://www.help-diabetes.org.uk/understanding-diabetes/quick-guides/about-type-2-diabetes/is-there-a-cure" TargetMode="External"/><Relationship Id="rId390" Type="http://schemas.openxmlformats.org/officeDocument/2006/relationships/hyperlink" Target="https://www.help-diabetes.org.uk/" TargetMode="External"/><Relationship Id="rId404" Type="http://schemas.openxmlformats.org/officeDocument/2006/relationships/hyperlink" Target="https://www.help-diabetes.org.uk/treating-diabetes/complementary-medicine" TargetMode="External"/><Relationship Id="rId611" Type="http://schemas.openxmlformats.org/officeDocument/2006/relationships/hyperlink" Target="https://www.help-diabetes.org.uk/my-health-record/my-test-results/liver-function" TargetMode="External"/><Relationship Id="rId250" Type="http://schemas.openxmlformats.org/officeDocument/2006/relationships/hyperlink" Target="https://www.help-diabetes.org.uk/staying-healthy/physical-activity" TargetMode="External"/><Relationship Id="rId488" Type="http://schemas.openxmlformats.org/officeDocument/2006/relationships/hyperlink" Target="https://www.help-diabetes.org.uk/living-working-with-diabetes/social-life/eating-socially" TargetMode="External"/><Relationship Id="rId45" Type="http://schemas.openxmlformats.org/officeDocument/2006/relationships/image" Target="media/image13.png"/><Relationship Id="rId110" Type="http://schemas.openxmlformats.org/officeDocument/2006/relationships/hyperlink" Target="https://www.help-diabetes.org.uk/" TargetMode="External"/><Relationship Id="rId348" Type="http://schemas.openxmlformats.org/officeDocument/2006/relationships/hyperlink" Target="https://www.help-diabetes.org.uk/staying-healthy/alcohol/tools-for-cutting-down-on-alcohol/reasons-for-cutting-down-my-drinking" TargetMode="External"/><Relationship Id="rId555" Type="http://schemas.openxmlformats.org/officeDocument/2006/relationships/hyperlink" Target="https://www.help-diabetes.org.uk/managing-my-feelings/my-mood-tools/living-life-to-the-full/e-books/i-feel-so-bad-i-can-t-go-on" TargetMode="External"/><Relationship Id="rId194" Type="http://schemas.openxmlformats.org/officeDocument/2006/relationships/hyperlink" Target="https://www.help-diabetes.org.uk/understanding-diabetes/quick-guides/understanding-medicines/reasons-for-taking-medicines" TargetMode="External"/><Relationship Id="rId208" Type="http://schemas.openxmlformats.org/officeDocument/2006/relationships/hyperlink" Target="https://www.help-diabetes.org.uk/understanding-diabetes/quick-guides/eating-with-type-2-diabetes/step-5-eat-oily-fish" TargetMode="External"/><Relationship Id="rId415" Type="http://schemas.openxmlformats.org/officeDocument/2006/relationships/hyperlink" Target="https://www.help-diabetes.org.uk/treating-diabetes/how-the-nhs-can-help" TargetMode="External"/><Relationship Id="rId622" Type="http://schemas.openxmlformats.org/officeDocument/2006/relationships/hyperlink" Target="https://www.help-diabetes.org.uk/news-and-research/research" TargetMode="External"/><Relationship Id="rId261" Type="http://schemas.openxmlformats.org/officeDocument/2006/relationships/hyperlink" Target="https://www.help-diabetes.org.uk/staying-healthy/physical-activity/physical-activity-tools/quiz-results-how-active-are-you" TargetMode="External"/><Relationship Id="rId499" Type="http://schemas.openxmlformats.org/officeDocument/2006/relationships/hyperlink" Target="https://www.help-diabetes.org.uk/living-working-with-diabetes/driving/my-motor-insurance" TargetMode="External"/><Relationship Id="rId56" Type="http://schemas.openxmlformats.org/officeDocument/2006/relationships/image" Target="media/image24.png"/><Relationship Id="rId359" Type="http://schemas.openxmlformats.org/officeDocument/2006/relationships/hyperlink" Target="https://www.help-diabetes.org.uk/treating-diabetes/tests-to-monitor-type-2-diabetes" TargetMode="External"/><Relationship Id="rId566" Type="http://schemas.openxmlformats.org/officeDocument/2006/relationships/hyperlink" Target="https://www.help-diabetes.org.uk/managing-my-feelings/my-mood-tools/living-life-to-the-full/tv-videos/sleeping-better" TargetMode="External"/><Relationship Id="rId121" Type="http://schemas.openxmlformats.org/officeDocument/2006/relationships/hyperlink" Target="https://www.help-diabetes.org.uk/" TargetMode="External"/><Relationship Id="rId219" Type="http://schemas.openxmlformats.org/officeDocument/2006/relationships/hyperlink" Target="https://www.help-diabetes.org.uk/understanding-diabetes/quick-guides/african-and-caribbean-diets/step-3-cut-down-on-starch-and-sugar" TargetMode="External"/><Relationship Id="rId426" Type="http://schemas.openxmlformats.org/officeDocument/2006/relationships/hyperlink" Target="https://www.help-diabetes.org.uk/living-working-with-diabetes/food/understanding-food" TargetMode="External"/><Relationship Id="rId633" Type="http://schemas.openxmlformats.org/officeDocument/2006/relationships/hyperlink" Target="https://www.help-diabetes.org.uk/forum-help" TargetMode="External"/><Relationship Id="rId67" Type="http://schemas.openxmlformats.org/officeDocument/2006/relationships/image" Target="media/image35.png"/><Relationship Id="rId272" Type="http://schemas.openxmlformats.org/officeDocument/2006/relationships/hyperlink" Target="https://www.help-diabetes.org.uk/staying-healthy/taking-medicines" TargetMode="External"/><Relationship Id="rId577" Type="http://schemas.openxmlformats.org/officeDocument/2006/relationships/hyperlink" Target="https://www.help-diabetes.org.uk/my-health-record/my-diabetes-care-plan/my-goals-and-plans" TargetMode="External"/><Relationship Id="rId132" Type="http://schemas.openxmlformats.org/officeDocument/2006/relationships/hyperlink" Target="https://www.help-diabetes.org.uk/" TargetMode="External"/><Relationship Id="rId437" Type="http://schemas.openxmlformats.org/officeDocument/2006/relationships/hyperlink" Target="https://www.help-diabetes.org.uk/living-working-with-diabetes/food/understanding-food/artificial-sweeteners" TargetMode="External"/><Relationship Id="rId644" Type="http://schemas.openxmlformats.org/officeDocument/2006/relationships/hyperlink" Target="https://www.help-diabetes.org.uk/forum-help/useful-resources" TargetMode="External"/><Relationship Id="rId283" Type="http://schemas.openxmlformats.org/officeDocument/2006/relationships/hyperlink" Target="https://www.help-diabetes.org.uk/staying-healthy/taking-medicines/medicine-tools" TargetMode="External"/><Relationship Id="rId490" Type="http://schemas.openxmlformats.org/officeDocument/2006/relationships/hyperlink" Target="https://www.help-diabetes.org.uk/living-working-with-diabetes/travel/travelling-with-medications" TargetMode="External"/><Relationship Id="rId504" Type="http://schemas.openxmlformats.org/officeDocument/2006/relationships/hyperlink" Target="https://www.help-diabetes.org.uk/living-working-with-diabetes/financial-support/personal-independence-payment" TargetMode="External"/><Relationship Id="rId78" Type="http://schemas.openxmlformats.org/officeDocument/2006/relationships/image" Target="media/image46.png"/><Relationship Id="rId143" Type="http://schemas.openxmlformats.org/officeDocument/2006/relationships/hyperlink" Target="https://www.help-diabetes.org.uk/" TargetMode="External"/><Relationship Id="rId350" Type="http://schemas.openxmlformats.org/officeDocument/2006/relationships/hyperlink" Target="https://www.help-diabetes.org.uk/staying-healthy/alcohol/tools-for-cutting-down-on-alcohol/view-alcohol-reminders" TargetMode="External"/><Relationship Id="rId588" Type="http://schemas.openxmlformats.org/officeDocument/2006/relationships/hyperlink" Target="https://www.help-diabetes.org.uk/my-health-record/my-diabetes-care-plan/screening-checks/kidney-blood-test" TargetMode="External"/><Relationship Id="rId9" Type="http://schemas.openxmlformats.org/officeDocument/2006/relationships/footer" Target="footer2.xml"/><Relationship Id="rId210" Type="http://schemas.openxmlformats.org/officeDocument/2006/relationships/hyperlink" Target="https://www.help-diabetes.org.uk/understanding-diabetes/quick-guides/eating-with-type-2-diabetes/step-7-eat-less-salt" TargetMode="External"/><Relationship Id="rId448" Type="http://schemas.openxmlformats.org/officeDocument/2006/relationships/hyperlink" Target="https://www.help-diabetes.org.uk/" TargetMode="External"/><Relationship Id="rId655" Type="http://schemas.openxmlformats.org/officeDocument/2006/relationships/hyperlink" Target="https://www.help-diabetes.org.uk/forum-help/frequently-asked-questions-faqs/faqs-diabetes-and-my-body" TargetMode="External"/><Relationship Id="rId294" Type="http://schemas.openxmlformats.org/officeDocument/2006/relationships/hyperlink" Target="https://www.help-diabetes.org.uk/staying-healthy/eating-drinking/how-food-choices-can-help" TargetMode="External"/><Relationship Id="rId308" Type="http://schemas.openxmlformats.org/officeDocument/2006/relationships/hyperlink" Target="https://www.help-diabetes.org.uk/staying-healthy/eating-drinking/tools-for-changing-what-i-eat/my-diet-goals-summary" TargetMode="External"/><Relationship Id="rId515" Type="http://schemas.openxmlformats.org/officeDocument/2006/relationships/hyperlink" Target="https://www.help-diabetes.org.uk/managing-my-feelings/understanding-my-moods/sadness-and-depression" TargetMode="External"/><Relationship Id="rId89" Type="http://schemas.openxmlformats.org/officeDocument/2006/relationships/hyperlink" Target="https://www.help-diabetes.org.uk/" TargetMode="External"/><Relationship Id="rId154" Type="http://schemas.openxmlformats.org/officeDocument/2006/relationships/hyperlink" Target="https://www.help-diabetes.org.uk/" TargetMode="External"/><Relationship Id="rId361" Type="http://schemas.openxmlformats.org/officeDocument/2006/relationships/hyperlink" Target="https://www.help-diabetes.org.uk/treating-diabetes/tests-to-monitor-type-2-diabetes/hba1c-blood-test" TargetMode="External"/><Relationship Id="rId599" Type="http://schemas.openxmlformats.org/officeDocument/2006/relationships/hyperlink" Target="https://www.help-diabetes.org.uk/my-health-record/my-health-tracker/my-weight" TargetMode="External"/><Relationship Id="rId459" Type="http://schemas.openxmlformats.org/officeDocument/2006/relationships/hyperlink" Target="https://www.help-diabetes.org.uk/?Itemid=1132" TargetMode="External"/><Relationship Id="rId666" Type="http://schemas.openxmlformats.org/officeDocument/2006/relationships/hyperlink" Target="http://doi.org/10.2196/jmir.4790" TargetMode="External"/><Relationship Id="rId16" Type="http://schemas.openxmlformats.org/officeDocument/2006/relationships/hyperlink" Target="http://www.healthtalk.org" TargetMode="External"/><Relationship Id="rId221" Type="http://schemas.openxmlformats.org/officeDocument/2006/relationships/hyperlink" Target="https://www.help-diabetes.org.uk/understanding-diabetes/quick-guides/african-and-caribbean-diets/try-this-quiz" TargetMode="External"/><Relationship Id="rId319" Type="http://schemas.openxmlformats.org/officeDocument/2006/relationships/hyperlink" Target="https://www.help-diabetes.org.uk/staying-healthy/alcohol/should-i-cut-down-on-alcohol" TargetMode="External"/><Relationship Id="rId526" Type="http://schemas.openxmlformats.org/officeDocument/2006/relationships/hyperlink" Target="https://www.help-diabetes.org.uk/" TargetMode="External"/><Relationship Id="rId165" Type="http://schemas.openxmlformats.org/officeDocument/2006/relationships/hyperlink" Target="https://www.help-diabetes.org.uk/" TargetMode="External"/><Relationship Id="rId372" Type="http://schemas.openxmlformats.org/officeDocument/2006/relationships/hyperlink" Target="https://www.help-diabetes.org.uk/" TargetMode="External"/><Relationship Id="rId232" Type="http://schemas.openxmlformats.org/officeDocument/2006/relationships/hyperlink" Target="https://www.help-diabetes.org.uk/understanding-diabetes/quick-guides/quitting-smoking/your-smoking-habit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scifs3\usershomedir\jl1405\My%20Documents\HeLP-Diabetes\data\WPD\final%20analysis\eq5d%20export%20for%20graphes%20as%20it%20is%20not%20cca%20not%20mi.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scifs3\usershomedir\jl1405\My%20Documents\HeLP-Diabetes\data\WPD\final%20analysis\changing%20cost%20int.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ad.ucl.ac.uk\slms\group\Pop_Health\PCPH_DM_Programme_Grant\WP%20E\13.%20Jamie's%20PhD\Thesis\Chapter%208-Uptake%20chapter\Usage%20data%20excel%20files\time%20and%20date%20graphs.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Sheet1!$C$9</c:f>
              <c:strCache>
                <c:ptCount val="1"/>
                <c:pt idx="0">
                  <c:v>Imputed data</c:v>
                </c:pt>
              </c:strCache>
            </c:strRef>
          </c:tx>
          <c:spPr>
            <a:pattFill prst="ltDnDiag">
              <a:fgClr>
                <a:schemeClr val="accent1"/>
              </a:fgClr>
              <a:bgClr>
                <a:schemeClr val="bg1"/>
              </a:bgClr>
            </a:pattFill>
            <a:ln>
              <a:solidFill>
                <a:schemeClr val="tx1"/>
              </a:solidFill>
            </a:ln>
          </c:spPr>
          <c:invertIfNegative val="0"/>
          <c:dLbls>
            <c:dLbl>
              <c:idx val="0"/>
              <c:layout>
                <c:manualLayout>
                  <c:x val="-1.7807453751448599E-2"/>
                  <c:y val="-3.3439331780198897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AD-4A97-B056-EA19F27B9786}"/>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Sheet1!$A$10:$B$13</c:f>
              <c:multiLvlStrCache>
                <c:ptCount val="4"/>
                <c:lvl>
                  <c:pt idx="0">
                    <c:v>Intervention</c:v>
                  </c:pt>
                  <c:pt idx="1">
                    <c:v>Control</c:v>
                  </c:pt>
                  <c:pt idx="2">
                    <c:v>Intervention</c:v>
                  </c:pt>
                  <c:pt idx="3">
                    <c:v>Control</c:v>
                  </c:pt>
                </c:lvl>
                <c:lvl>
                  <c:pt idx="0">
                    <c:v>12 months prior to recruitment</c:v>
                  </c:pt>
                  <c:pt idx="2">
                    <c:v>12 months trial period</c:v>
                  </c:pt>
                </c:lvl>
              </c:multiLvlStrCache>
            </c:multiLvlStrRef>
          </c:cat>
          <c:val>
            <c:numRef>
              <c:f>Sheet1!$C$10:$C$13</c:f>
              <c:numCache>
                <c:formatCode>"£"#,##0_);[Red]\("£"#,##0\)</c:formatCode>
                <c:ptCount val="4"/>
                <c:pt idx="0">
                  <c:v>1792</c:v>
                </c:pt>
                <c:pt idx="1">
                  <c:v>2084</c:v>
                </c:pt>
                <c:pt idx="2">
                  <c:v>1816</c:v>
                </c:pt>
                <c:pt idx="3">
                  <c:v>2067</c:v>
                </c:pt>
              </c:numCache>
            </c:numRef>
          </c:val>
          <c:extLst>
            <c:ext xmlns:c16="http://schemas.microsoft.com/office/drawing/2014/chart" uri="{C3380CC4-5D6E-409C-BE32-E72D297353CC}">
              <c16:uniqueId val="{00000001-60AD-4A97-B056-EA19F27B9786}"/>
            </c:ext>
          </c:extLst>
        </c:ser>
        <c:ser>
          <c:idx val="1"/>
          <c:order val="1"/>
          <c:tx>
            <c:strRef>
              <c:f>Sheet1!$D$9</c:f>
              <c:strCache>
                <c:ptCount val="1"/>
                <c:pt idx="0">
                  <c:v>Complete cases</c:v>
                </c:pt>
              </c:strCache>
            </c:strRef>
          </c:tx>
          <c:spPr>
            <a:pattFill prst="dotGrid">
              <a:fgClr>
                <a:schemeClr val="accent2"/>
              </a:fgClr>
              <a:bgClr>
                <a:schemeClr val="bg1"/>
              </a:bgClr>
            </a:pattFill>
            <a:ln>
              <a:solidFill>
                <a:schemeClr val="tx1"/>
              </a:solidFill>
            </a:ln>
          </c:spPr>
          <c:invertIfNegative val="0"/>
          <c:dLbls>
            <c:dLbl>
              <c:idx val="0"/>
              <c:layout>
                <c:manualLayout>
                  <c:x val="6.677795156793229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AD-4A97-B056-EA19F27B9786}"/>
                </c:ext>
              </c:extLst>
            </c:dLbl>
            <c:dLbl>
              <c:idx val="1"/>
              <c:layout>
                <c:manualLayout>
                  <c:x val="1.3347259791800299E-2"/>
                  <c:y val="-3.64662639680866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AD-4A97-B056-EA19F27B9786}"/>
                </c:ext>
              </c:extLst>
            </c:dLbl>
            <c:dLbl>
              <c:idx val="2"/>
              <c:layout>
                <c:manualLayout>
                  <c:x val="6.6736298958999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AD-4A97-B056-EA19F27B9786}"/>
                </c:ext>
              </c:extLst>
            </c:dLbl>
            <c:dLbl>
              <c:idx val="3"/>
              <c:layout>
                <c:manualLayout>
                  <c:x val="1.1122716493166899E-2"/>
                  <c:y val="3.64662639680866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AD-4A97-B056-EA19F27B9786}"/>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Sheet1!$A$10:$B$13</c:f>
              <c:multiLvlStrCache>
                <c:ptCount val="4"/>
                <c:lvl>
                  <c:pt idx="0">
                    <c:v>Intervention</c:v>
                  </c:pt>
                  <c:pt idx="1">
                    <c:v>Control</c:v>
                  </c:pt>
                  <c:pt idx="2">
                    <c:v>Intervention</c:v>
                  </c:pt>
                  <c:pt idx="3">
                    <c:v>Control</c:v>
                  </c:pt>
                </c:lvl>
                <c:lvl>
                  <c:pt idx="0">
                    <c:v>12 months prior to recruitment</c:v>
                  </c:pt>
                  <c:pt idx="2">
                    <c:v>12 months trial period</c:v>
                  </c:pt>
                </c:lvl>
              </c:multiLvlStrCache>
            </c:multiLvlStrRef>
          </c:cat>
          <c:val>
            <c:numRef>
              <c:f>Sheet1!$D$10:$D$13</c:f>
              <c:numCache>
                <c:formatCode>"£"#,##0_);[Red]\("£"#,##0\)</c:formatCode>
                <c:ptCount val="4"/>
                <c:pt idx="0">
                  <c:v>1793</c:v>
                </c:pt>
                <c:pt idx="1">
                  <c:v>1677</c:v>
                </c:pt>
                <c:pt idx="2">
                  <c:v>1695</c:v>
                </c:pt>
                <c:pt idx="3">
                  <c:v>1721</c:v>
                </c:pt>
              </c:numCache>
            </c:numRef>
          </c:val>
          <c:extLst>
            <c:ext xmlns:c16="http://schemas.microsoft.com/office/drawing/2014/chart" uri="{C3380CC4-5D6E-409C-BE32-E72D297353CC}">
              <c16:uniqueId val="{00000006-60AD-4A97-B056-EA19F27B9786}"/>
            </c:ext>
          </c:extLst>
        </c:ser>
        <c:dLbls>
          <c:dLblPos val="outEnd"/>
          <c:showLegendKey val="0"/>
          <c:showVal val="1"/>
          <c:showCatName val="0"/>
          <c:showSerName val="0"/>
          <c:showPercent val="0"/>
          <c:showBubbleSize val="0"/>
        </c:dLbls>
        <c:gapWidth val="150"/>
        <c:axId val="40833792"/>
        <c:axId val="40835328"/>
      </c:barChart>
      <c:catAx>
        <c:axId val="40833792"/>
        <c:scaling>
          <c:orientation val="minMax"/>
        </c:scaling>
        <c:delete val="0"/>
        <c:axPos val="b"/>
        <c:numFmt formatCode="General" sourceLinked="0"/>
        <c:majorTickMark val="out"/>
        <c:minorTickMark val="none"/>
        <c:tickLblPos val="nextTo"/>
        <c:crossAx val="40835328"/>
        <c:crosses val="autoZero"/>
        <c:auto val="1"/>
        <c:lblAlgn val="ctr"/>
        <c:lblOffset val="100"/>
        <c:noMultiLvlLbl val="0"/>
      </c:catAx>
      <c:valAx>
        <c:axId val="40835328"/>
        <c:scaling>
          <c:orientation val="minMax"/>
        </c:scaling>
        <c:delete val="0"/>
        <c:axPos val="l"/>
        <c:majorGridlines/>
        <c:numFmt formatCode="&quot;£&quot;#,##0_);[Red]\(&quot;£&quot;#,##0\)" sourceLinked="1"/>
        <c:majorTickMark val="out"/>
        <c:minorTickMark val="none"/>
        <c:tickLblPos val="nextTo"/>
        <c:crossAx val="40833792"/>
        <c:crosses val="autoZero"/>
        <c:crossBetween val="between"/>
      </c:valAx>
    </c:plotArea>
    <c:legend>
      <c:legendPos val="b"/>
      <c:overlay val="0"/>
      <c:spPr>
        <a:ln>
          <a:solidFill>
            <a:schemeClr val="tx1"/>
          </a:solidFill>
        </a:ln>
      </c:sp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Sheet3!$D$3</c:f>
              <c:strCache>
                <c:ptCount val="1"/>
                <c:pt idx="0">
                  <c:v>Intervention</c:v>
                </c:pt>
              </c:strCache>
            </c:strRef>
          </c:tx>
          <c:spPr>
            <a:pattFill prst="pct50">
              <a:fgClr>
                <a:schemeClr val="accent1"/>
              </a:fgClr>
              <a:bgClr>
                <a:schemeClr val="bg1"/>
              </a:bgClr>
            </a:pattFill>
            <a:ln>
              <a:solidFill>
                <a:schemeClr val="tx1"/>
              </a:solidFill>
            </a:ln>
          </c:spPr>
          <c:invertIfNegative val="0"/>
          <c:cat>
            <c:strRef>
              <c:f>Sheet3!$A$4:$A$27</c:f>
              <c:strCache>
                <c:ptCount val="24"/>
                <c:pt idx="0">
                  <c:v>GP surgery</c:v>
                </c:pt>
                <c:pt idx="1">
                  <c:v>GP home</c:v>
                </c:pt>
                <c:pt idx="2">
                  <c:v>GP tel</c:v>
                </c:pt>
                <c:pt idx="3">
                  <c:v>Practice nurse surgery</c:v>
                </c:pt>
                <c:pt idx="4">
                  <c:v>Practice nurse home</c:v>
                </c:pt>
                <c:pt idx="5">
                  <c:v>Walk-in centre</c:v>
                </c:pt>
                <c:pt idx="6">
                  <c:v>Out-of-hour tel</c:v>
                </c:pt>
                <c:pt idx="7">
                  <c:v>Out-of-hour home</c:v>
                </c:pt>
                <c:pt idx="8">
                  <c:v>Out-of-hour clinic</c:v>
                </c:pt>
                <c:pt idx="9">
                  <c:v>A&amp;E admission</c:v>
                </c:pt>
                <c:pt idx="10">
                  <c:v>Podiatrist</c:v>
                </c:pt>
                <c:pt idx="11">
                  <c:v>Optician</c:v>
                </c:pt>
                <c:pt idx="12">
                  <c:v>Physiotherapy</c:v>
                </c:pt>
                <c:pt idx="13">
                  <c:v>Counselor (primary)</c:v>
                </c:pt>
                <c:pt idx="14">
                  <c:v>Hospital outpatient</c:v>
                </c:pt>
                <c:pt idx="15">
                  <c:v>Day case</c:v>
                </c:pt>
                <c:pt idx="16">
                  <c:v>Inpatient stay</c:v>
                </c:pt>
                <c:pt idx="17">
                  <c:v>District nurse home</c:v>
                </c:pt>
                <c:pt idx="18">
                  <c:v>District nurse clinic</c:v>
                </c:pt>
                <c:pt idx="19">
                  <c:v>Counselor (community)</c:v>
                </c:pt>
                <c:pt idx="20">
                  <c:v>Social worker</c:v>
                </c:pt>
                <c:pt idx="21">
                  <c:v>Occupational therapist</c:v>
                </c:pt>
                <c:pt idx="22">
                  <c:v>Dietician</c:v>
                </c:pt>
                <c:pt idx="23">
                  <c:v>Lab test</c:v>
                </c:pt>
              </c:strCache>
            </c:strRef>
          </c:cat>
          <c:val>
            <c:numRef>
              <c:f>Sheet3!$D$4:$D$27</c:f>
              <c:numCache>
                <c:formatCode>_-"£"* #,##0_-;\-"£"* #,##0_-;_-"£"* "-"??_-;_-@_-</c:formatCode>
                <c:ptCount val="24"/>
                <c:pt idx="0">
                  <c:v>143</c:v>
                </c:pt>
                <c:pt idx="1">
                  <c:v>63</c:v>
                </c:pt>
                <c:pt idx="2">
                  <c:v>27</c:v>
                </c:pt>
                <c:pt idx="3">
                  <c:v>40</c:v>
                </c:pt>
                <c:pt idx="4">
                  <c:v>55</c:v>
                </c:pt>
                <c:pt idx="5">
                  <c:v>7</c:v>
                </c:pt>
                <c:pt idx="6">
                  <c:v>1</c:v>
                </c:pt>
                <c:pt idx="7">
                  <c:v>0</c:v>
                </c:pt>
                <c:pt idx="8">
                  <c:v>11</c:v>
                </c:pt>
                <c:pt idx="9">
                  <c:v>29</c:v>
                </c:pt>
                <c:pt idx="10">
                  <c:v>17</c:v>
                </c:pt>
                <c:pt idx="11">
                  <c:v>80</c:v>
                </c:pt>
                <c:pt idx="12">
                  <c:v>17</c:v>
                </c:pt>
                <c:pt idx="13">
                  <c:v>5</c:v>
                </c:pt>
                <c:pt idx="14">
                  <c:v>233</c:v>
                </c:pt>
                <c:pt idx="15">
                  <c:v>121</c:v>
                </c:pt>
                <c:pt idx="16">
                  <c:v>193</c:v>
                </c:pt>
                <c:pt idx="17">
                  <c:v>0</c:v>
                </c:pt>
                <c:pt idx="18">
                  <c:v>25</c:v>
                </c:pt>
                <c:pt idx="19">
                  <c:v>34</c:v>
                </c:pt>
                <c:pt idx="20">
                  <c:v>0</c:v>
                </c:pt>
                <c:pt idx="21">
                  <c:v>3</c:v>
                </c:pt>
                <c:pt idx="22">
                  <c:v>14</c:v>
                </c:pt>
                <c:pt idx="23">
                  <c:v>23</c:v>
                </c:pt>
              </c:numCache>
            </c:numRef>
          </c:val>
          <c:extLst>
            <c:ext xmlns:c16="http://schemas.microsoft.com/office/drawing/2014/chart" uri="{C3380CC4-5D6E-409C-BE32-E72D297353CC}">
              <c16:uniqueId val="{00000000-60A9-41AB-A554-39D87CD59FB5}"/>
            </c:ext>
          </c:extLst>
        </c:ser>
        <c:ser>
          <c:idx val="1"/>
          <c:order val="1"/>
          <c:tx>
            <c:strRef>
              <c:f>Sheet3!$E$3</c:f>
              <c:strCache>
                <c:ptCount val="1"/>
                <c:pt idx="0">
                  <c:v>Control</c:v>
                </c:pt>
              </c:strCache>
            </c:strRef>
          </c:tx>
          <c:spPr>
            <a:pattFill prst="ltHorz">
              <a:fgClr>
                <a:schemeClr val="accent2"/>
              </a:fgClr>
              <a:bgClr>
                <a:schemeClr val="bg1"/>
              </a:bgClr>
            </a:pattFill>
            <a:ln>
              <a:solidFill>
                <a:schemeClr val="tx1"/>
              </a:solidFill>
            </a:ln>
          </c:spPr>
          <c:invertIfNegative val="0"/>
          <c:cat>
            <c:strRef>
              <c:f>Sheet3!$A$4:$A$27</c:f>
              <c:strCache>
                <c:ptCount val="24"/>
                <c:pt idx="0">
                  <c:v>GP surgery</c:v>
                </c:pt>
                <c:pt idx="1">
                  <c:v>GP home</c:v>
                </c:pt>
                <c:pt idx="2">
                  <c:v>GP tel</c:v>
                </c:pt>
                <c:pt idx="3">
                  <c:v>Practice nurse surgery</c:v>
                </c:pt>
                <c:pt idx="4">
                  <c:v>Practice nurse home</c:v>
                </c:pt>
                <c:pt idx="5">
                  <c:v>Walk-in centre</c:v>
                </c:pt>
                <c:pt idx="6">
                  <c:v>Out-of-hour tel</c:v>
                </c:pt>
                <c:pt idx="7">
                  <c:v>Out-of-hour home</c:v>
                </c:pt>
                <c:pt idx="8">
                  <c:v>Out-of-hour clinic</c:v>
                </c:pt>
                <c:pt idx="9">
                  <c:v>A&amp;E admission</c:v>
                </c:pt>
                <c:pt idx="10">
                  <c:v>Podiatrist</c:v>
                </c:pt>
                <c:pt idx="11">
                  <c:v>Optician</c:v>
                </c:pt>
                <c:pt idx="12">
                  <c:v>Physiotherapy</c:v>
                </c:pt>
                <c:pt idx="13">
                  <c:v>Counselor (primary)</c:v>
                </c:pt>
                <c:pt idx="14">
                  <c:v>Hospital outpatient</c:v>
                </c:pt>
                <c:pt idx="15">
                  <c:v>Day case</c:v>
                </c:pt>
                <c:pt idx="16">
                  <c:v>Inpatient stay</c:v>
                </c:pt>
                <c:pt idx="17">
                  <c:v>District nurse home</c:v>
                </c:pt>
                <c:pt idx="18">
                  <c:v>District nurse clinic</c:v>
                </c:pt>
                <c:pt idx="19">
                  <c:v>Counselor (community)</c:v>
                </c:pt>
                <c:pt idx="20">
                  <c:v>Social worker</c:v>
                </c:pt>
                <c:pt idx="21">
                  <c:v>Occupational therapist</c:v>
                </c:pt>
                <c:pt idx="22">
                  <c:v>Dietician</c:v>
                </c:pt>
                <c:pt idx="23">
                  <c:v>Lab test</c:v>
                </c:pt>
              </c:strCache>
            </c:strRef>
          </c:cat>
          <c:val>
            <c:numRef>
              <c:f>Sheet3!$E$4:$E$27</c:f>
              <c:numCache>
                <c:formatCode>_-"£"* #,##0_-;\-"£"* #,##0_-;_-"£"* "-"??_-;_-@_-</c:formatCode>
                <c:ptCount val="24"/>
                <c:pt idx="0">
                  <c:v>157</c:v>
                </c:pt>
                <c:pt idx="1">
                  <c:v>3</c:v>
                </c:pt>
                <c:pt idx="2">
                  <c:v>35</c:v>
                </c:pt>
                <c:pt idx="3">
                  <c:v>46</c:v>
                </c:pt>
                <c:pt idx="4">
                  <c:v>0</c:v>
                </c:pt>
                <c:pt idx="5">
                  <c:v>7</c:v>
                </c:pt>
                <c:pt idx="6">
                  <c:v>3</c:v>
                </c:pt>
                <c:pt idx="7">
                  <c:v>2</c:v>
                </c:pt>
                <c:pt idx="8">
                  <c:v>8</c:v>
                </c:pt>
                <c:pt idx="9">
                  <c:v>23</c:v>
                </c:pt>
                <c:pt idx="10">
                  <c:v>15</c:v>
                </c:pt>
                <c:pt idx="11">
                  <c:v>90</c:v>
                </c:pt>
                <c:pt idx="12">
                  <c:v>21</c:v>
                </c:pt>
                <c:pt idx="13">
                  <c:v>0</c:v>
                </c:pt>
                <c:pt idx="14">
                  <c:v>207</c:v>
                </c:pt>
                <c:pt idx="15">
                  <c:v>102</c:v>
                </c:pt>
                <c:pt idx="16">
                  <c:v>220</c:v>
                </c:pt>
                <c:pt idx="17">
                  <c:v>0</c:v>
                </c:pt>
                <c:pt idx="18">
                  <c:v>52</c:v>
                </c:pt>
                <c:pt idx="19">
                  <c:v>23</c:v>
                </c:pt>
                <c:pt idx="20">
                  <c:v>0</c:v>
                </c:pt>
                <c:pt idx="21">
                  <c:v>6</c:v>
                </c:pt>
                <c:pt idx="22">
                  <c:v>9</c:v>
                </c:pt>
                <c:pt idx="23">
                  <c:v>19</c:v>
                </c:pt>
              </c:numCache>
            </c:numRef>
          </c:val>
          <c:extLst>
            <c:ext xmlns:c16="http://schemas.microsoft.com/office/drawing/2014/chart" uri="{C3380CC4-5D6E-409C-BE32-E72D297353CC}">
              <c16:uniqueId val="{00000001-60A9-41AB-A554-39D87CD59FB5}"/>
            </c:ext>
          </c:extLst>
        </c:ser>
        <c:dLbls>
          <c:showLegendKey val="0"/>
          <c:showVal val="0"/>
          <c:showCatName val="0"/>
          <c:showSerName val="0"/>
          <c:showPercent val="0"/>
          <c:showBubbleSize val="0"/>
        </c:dLbls>
        <c:gapWidth val="150"/>
        <c:axId val="40881536"/>
        <c:axId val="41043072"/>
      </c:barChart>
      <c:catAx>
        <c:axId val="40881536"/>
        <c:scaling>
          <c:orientation val="minMax"/>
        </c:scaling>
        <c:delete val="0"/>
        <c:axPos val="b"/>
        <c:numFmt formatCode="General" sourceLinked="0"/>
        <c:majorTickMark val="out"/>
        <c:minorTickMark val="none"/>
        <c:tickLblPos val="nextTo"/>
        <c:crossAx val="41043072"/>
        <c:crosses val="autoZero"/>
        <c:auto val="1"/>
        <c:lblAlgn val="ctr"/>
        <c:lblOffset val="100"/>
        <c:noMultiLvlLbl val="0"/>
      </c:catAx>
      <c:valAx>
        <c:axId val="41043072"/>
        <c:scaling>
          <c:orientation val="minMax"/>
        </c:scaling>
        <c:delete val="0"/>
        <c:axPos val="l"/>
        <c:majorGridlines/>
        <c:numFmt formatCode="_-&quot;£&quot;* #,##0_-;\-&quot;£&quot;* #,##0_-;_-&quot;£&quot;* &quot;-&quot;??_-;_-@_-" sourceLinked="1"/>
        <c:majorTickMark val="out"/>
        <c:minorTickMark val="none"/>
        <c:tickLblPos val="nextTo"/>
        <c:crossAx val="40881536"/>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Sheet2!$A$2</c:f>
              <c:strCache>
                <c:ptCount val="1"/>
                <c:pt idx="0">
                  <c:v>MI-Intervention</c:v>
                </c:pt>
              </c:strCache>
            </c:strRef>
          </c:tx>
          <c:cat>
            <c:strRef>
              <c:f>Sheet2!$B$1:$D$1</c:f>
              <c:strCache>
                <c:ptCount val="3"/>
                <c:pt idx="0">
                  <c:v>Baseline</c:v>
                </c:pt>
                <c:pt idx="1">
                  <c:v>Three months</c:v>
                </c:pt>
                <c:pt idx="2">
                  <c:v>12 months</c:v>
                </c:pt>
              </c:strCache>
            </c:strRef>
          </c:cat>
          <c:val>
            <c:numRef>
              <c:f>Sheet2!$B$2:$D$2</c:f>
              <c:numCache>
                <c:formatCode>General</c:formatCode>
                <c:ptCount val="3"/>
                <c:pt idx="0">
                  <c:v>18.100000000000001</c:v>
                </c:pt>
                <c:pt idx="1">
                  <c:v>15.7</c:v>
                </c:pt>
                <c:pt idx="2">
                  <c:v>14.5</c:v>
                </c:pt>
              </c:numCache>
            </c:numRef>
          </c:val>
          <c:smooth val="0"/>
          <c:extLst>
            <c:ext xmlns:c16="http://schemas.microsoft.com/office/drawing/2014/chart" uri="{C3380CC4-5D6E-409C-BE32-E72D297353CC}">
              <c16:uniqueId val="{00000000-EDF4-4104-8782-0FC6BF8118E8}"/>
            </c:ext>
          </c:extLst>
        </c:ser>
        <c:ser>
          <c:idx val="1"/>
          <c:order val="1"/>
          <c:tx>
            <c:strRef>
              <c:f>Sheet2!$A$3</c:f>
              <c:strCache>
                <c:ptCount val="1"/>
                <c:pt idx="0">
                  <c:v>MI-Control</c:v>
                </c:pt>
              </c:strCache>
            </c:strRef>
          </c:tx>
          <c:cat>
            <c:strRef>
              <c:f>Sheet2!$B$1:$D$1</c:f>
              <c:strCache>
                <c:ptCount val="3"/>
                <c:pt idx="0">
                  <c:v>Baseline</c:v>
                </c:pt>
                <c:pt idx="1">
                  <c:v>Three months</c:v>
                </c:pt>
                <c:pt idx="2">
                  <c:v>12 months</c:v>
                </c:pt>
              </c:strCache>
            </c:strRef>
          </c:cat>
          <c:val>
            <c:numRef>
              <c:f>Sheet2!$B$3:$D$3</c:f>
              <c:numCache>
                <c:formatCode>General</c:formatCode>
                <c:ptCount val="3"/>
                <c:pt idx="0">
                  <c:v>19.899999999999999</c:v>
                </c:pt>
                <c:pt idx="1">
                  <c:v>17.3</c:v>
                </c:pt>
                <c:pt idx="2">
                  <c:v>17.600000000000001</c:v>
                </c:pt>
              </c:numCache>
            </c:numRef>
          </c:val>
          <c:smooth val="0"/>
          <c:extLst>
            <c:ext xmlns:c16="http://schemas.microsoft.com/office/drawing/2014/chart" uri="{C3380CC4-5D6E-409C-BE32-E72D297353CC}">
              <c16:uniqueId val="{00000001-EDF4-4104-8782-0FC6BF8118E8}"/>
            </c:ext>
          </c:extLst>
        </c:ser>
        <c:ser>
          <c:idx val="2"/>
          <c:order val="2"/>
          <c:tx>
            <c:strRef>
              <c:f>Sheet2!$A$4</c:f>
              <c:strCache>
                <c:ptCount val="1"/>
                <c:pt idx="0">
                  <c:v>CCA-Intervention</c:v>
                </c:pt>
              </c:strCache>
            </c:strRef>
          </c:tx>
          <c:spPr>
            <a:ln w="22225">
              <a:prstDash val="dash"/>
            </a:ln>
          </c:spPr>
          <c:marker>
            <c:symbol val="diamond"/>
            <c:size val="7"/>
            <c:spPr>
              <a:noFill/>
              <a:ln w="15875">
                <a:solidFill>
                  <a:schemeClr val="accent3"/>
                </a:solidFill>
              </a:ln>
            </c:spPr>
          </c:marker>
          <c:cat>
            <c:strRef>
              <c:f>Sheet2!$B$1:$D$1</c:f>
              <c:strCache>
                <c:ptCount val="3"/>
                <c:pt idx="0">
                  <c:v>Baseline</c:v>
                </c:pt>
                <c:pt idx="1">
                  <c:v>Three months</c:v>
                </c:pt>
                <c:pt idx="2">
                  <c:v>12 months</c:v>
                </c:pt>
              </c:strCache>
            </c:strRef>
          </c:cat>
          <c:val>
            <c:numRef>
              <c:f>Sheet2!$B$4:$D$4</c:f>
              <c:numCache>
                <c:formatCode>General</c:formatCode>
                <c:ptCount val="3"/>
                <c:pt idx="0">
                  <c:v>18.8</c:v>
                </c:pt>
                <c:pt idx="1">
                  <c:v>16.899999999999999</c:v>
                </c:pt>
                <c:pt idx="2">
                  <c:v>14.6</c:v>
                </c:pt>
              </c:numCache>
            </c:numRef>
          </c:val>
          <c:smooth val="0"/>
          <c:extLst>
            <c:ext xmlns:c16="http://schemas.microsoft.com/office/drawing/2014/chart" uri="{C3380CC4-5D6E-409C-BE32-E72D297353CC}">
              <c16:uniqueId val="{00000002-EDF4-4104-8782-0FC6BF8118E8}"/>
            </c:ext>
          </c:extLst>
        </c:ser>
        <c:ser>
          <c:idx val="3"/>
          <c:order val="3"/>
          <c:tx>
            <c:strRef>
              <c:f>Sheet2!$A$5</c:f>
              <c:strCache>
                <c:ptCount val="1"/>
                <c:pt idx="0">
                  <c:v>CCA-Control</c:v>
                </c:pt>
              </c:strCache>
            </c:strRef>
          </c:tx>
          <c:spPr>
            <a:ln w="22225">
              <a:prstDash val="dash"/>
            </a:ln>
          </c:spPr>
          <c:marker>
            <c:symbol val="square"/>
            <c:size val="7"/>
            <c:spPr>
              <a:noFill/>
              <a:ln w="15875">
                <a:solidFill>
                  <a:schemeClr val="accent4"/>
                </a:solidFill>
              </a:ln>
            </c:spPr>
          </c:marker>
          <c:cat>
            <c:strRef>
              <c:f>Sheet2!$B$1:$D$1</c:f>
              <c:strCache>
                <c:ptCount val="3"/>
                <c:pt idx="0">
                  <c:v>Baseline</c:v>
                </c:pt>
                <c:pt idx="1">
                  <c:v>Three months</c:v>
                </c:pt>
                <c:pt idx="2">
                  <c:v>12 months</c:v>
                </c:pt>
              </c:strCache>
            </c:strRef>
          </c:cat>
          <c:val>
            <c:numRef>
              <c:f>Sheet2!$B$5:$D$5</c:f>
              <c:numCache>
                <c:formatCode>General</c:formatCode>
                <c:ptCount val="3"/>
                <c:pt idx="0" formatCode="0.0">
                  <c:v>19</c:v>
                </c:pt>
                <c:pt idx="1">
                  <c:v>15.9</c:v>
                </c:pt>
                <c:pt idx="2">
                  <c:v>15.9</c:v>
                </c:pt>
              </c:numCache>
            </c:numRef>
          </c:val>
          <c:smooth val="0"/>
          <c:extLst>
            <c:ext xmlns:c16="http://schemas.microsoft.com/office/drawing/2014/chart" uri="{C3380CC4-5D6E-409C-BE32-E72D297353CC}">
              <c16:uniqueId val="{00000003-EDF4-4104-8782-0FC6BF8118E8}"/>
            </c:ext>
          </c:extLst>
        </c:ser>
        <c:dLbls>
          <c:showLegendKey val="0"/>
          <c:showVal val="0"/>
          <c:showCatName val="0"/>
          <c:showSerName val="0"/>
          <c:showPercent val="0"/>
          <c:showBubbleSize val="0"/>
        </c:dLbls>
        <c:marker val="1"/>
        <c:smooth val="0"/>
        <c:axId val="85374848"/>
        <c:axId val="85377024"/>
      </c:lineChart>
      <c:catAx>
        <c:axId val="85374848"/>
        <c:scaling>
          <c:orientation val="minMax"/>
        </c:scaling>
        <c:delete val="0"/>
        <c:axPos val="b"/>
        <c:numFmt formatCode="General" sourceLinked="0"/>
        <c:majorTickMark val="out"/>
        <c:minorTickMark val="none"/>
        <c:tickLblPos val="nextTo"/>
        <c:txPr>
          <a:bodyPr/>
          <a:lstStyle/>
          <a:p>
            <a:pPr>
              <a:defRPr sz="1400"/>
            </a:pPr>
            <a:endParaRPr lang="en-US"/>
          </a:p>
        </c:txPr>
        <c:crossAx val="85377024"/>
        <c:crosses val="autoZero"/>
        <c:auto val="1"/>
        <c:lblAlgn val="ctr"/>
        <c:lblOffset val="100"/>
        <c:noMultiLvlLbl val="0"/>
      </c:catAx>
      <c:valAx>
        <c:axId val="85377024"/>
        <c:scaling>
          <c:orientation val="minMax"/>
          <c:max val="21"/>
          <c:min val="13"/>
        </c:scaling>
        <c:delete val="0"/>
        <c:axPos val="l"/>
        <c:majorGridlines/>
        <c:numFmt formatCode="#,##0.0" sourceLinked="0"/>
        <c:majorTickMark val="out"/>
        <c:minorTickMark val="none"/>
        <c:tickLblPos val="nextTo"/>
        <c:crossAx val="85374848"/>
        <c:crosses val="autoZero"/>
        <c:crossBetween val="between"/>
        <c:majorUnit val="1"/>
        <c:minorUnit val="1"/>
      </c:valAx>
    </c:plotArea>
    <c:legend>
      <c:legendPos val="b"/>
      <c:overlay val="0"/>
      <c:txPr>
        <a:bodyPr/>
        <a:lstStyle/>
        <a:p>
          <a:pPr>
            <a:defRPr sz="1100"/>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Sheet1!$A$12</c:f>
              <c:strCache>
                <c:ptCount val="1"/>
                <c:pt idx="0">
                  <c:v>MI-Intervention</c:v>
                </c:pt>
              </c:strCache>
            </c:strRef>
          </c:tx>
          <c:spPr>
            <a:ln w="22225">
              <a:prstDash val="solid"/>
            </a:ln>
          </c:spPr>
          <c:marker>
            <c:spPr>
              <a:ln w="15875"/>
            </c:spPr>
          </c:marker>
          <c:cat>
            <c:strRef>
              <c:f>Sheet1!$B$7:$D$7</c:f>
              <c:strCache>
                <c:ptCount val="3"/>
                <c:pt idx="0">
                  <c:v>Baseline</c:v>
                </c:pt>
                <c:pt idx="1">
                  <c:v>Three months</c:v>
                </c:pt>
                <c:pt idx="2">
                  <c:v>12 months</c:v>
                </c:pt>
              </c:strCache>
            </c:strRef>
          </c:cat>
          <c:val>
            <c:numRef>
              <c:f>Sheet1!$B$12:$D$12</c:f>
              <c:numCache>
                <c:formatCode>General</c:formatCode>
                <c:ptCount val="3"/>
                <c:pt idx="0">
                  <c:v>0.79300000000000004</c:v>
                </c:pt>
                <c:pt idx="1">
                  <c:v>0.81100000000000005</c:v>
                </c:pt>
                <c:pt idx="2">
                  <c:v>0.79300000000000004</c:v>
                </c:pt>
              </c:numCache>
            </c:numRef>
          </c:val>
          <c:smooth val="0"/>
          <c:extLst>
            <c:ext xmlns:c16="http://schemas.microsoft.com/office/drawing/2014/chart" uri="{C3380CC4-5D6E-409C-BE32-E72D297353CC}">
              <c16:uniqueId val="{00000000-82B6-48BF-8787-F6883AC0332F}"/>
            </c:ext>
          </c:extLst>
        </c:ser>
        <c:ser>
          <c:idx val="1"/>
          <c:order val="1"/>
          <c:tx>
            <c:strRef>
              <c:f>Sheet1!$A$13</c:f>
              <c:strCache>
                <c:ptCount val="1"/>
                <c:pt idx="0">
                  <c:v>MI-Control</c:v>
                </c:pt>
              </c:strCache>
            </c:strRef>
          </c:tx>
          <c:spPr>
            <a:ln w="22225"/>
          </c:spPr>
          <c:marker>
            <c:symbol val="square"/>
            <c:size val="5"/>
            <c:spPr>
              <a:ln w="19050"/>
            </c:spPr>
          </c:marker>
          <c:cat>
            <c:strRef>
              <c:f>Sheet1!$B$7:$D$7</c:f>
              <c:strCache>
                <c:ptCount val="3"/>
                <c:pt idx="0">
                  <c:v>Baseline</c:v>
                </c:pt>
                <c:pt idx="1">
                  <c:v>Three months</c:v>
                </c:pt>
                <c:pt idx="2">
                  <c:v>12 months</c:v>
                </c:pt>
              </c:strCache>
            </c:strRef>
          </c:cat>
          <c:val>
            <c:numRef>
              <c:f>Sheet1!$B$13:$D$13</c:f>
              <c:numCache>
                <c:formatCode>General</c:formatCode>
                <c:ptCount val="3"/>
                <c:pt idx="0">
                  <c:v>0.76600000000000001</c:v>
                </c:pt>
                <c:pt idx="1">
                  <c:v>0.78600000000000003</c:v>
                </c:pt>
                <c:pt idx="2">
                  <c:v>0.73599999999999999</c:v>
                </c:pt>
              </c:numCache>
            </c:numRef>
          </c:val>
          <c:smooth val="0"/>
          <c:extLst>
            <c:ext xmlns:c16="http://schemas.microsoft.com/office/drawing/2014/chart" uri="{C3380CC4-5D6E-409C-BE32-E72D297353CC}">
              <c16:uniqueId val="{00000001-82B6-48BF-8787-F6883AC0332F}"/>
            </c:ext>
          </c:extLst>
        </c:ser>
        <c:ser>
          <c:idx val="2"/>
          <c:order val="2"/>
          <c:tx>
            <c:strRef>
              <c:f>Sheet1!$A$14</c:f>
              <c:strCache>
                <c:ptCount val="1"/>
                <c:pt idx="0">
                  <c:v>CCA-Intervention</c:v>
                </c:pt>
              </c:strCache>
            </c:strRef>
          </c:tx>
          <c:spPr>
            <a:ln w="22225">
              <a:solidFill>
                <a:schemeClr val="accent3">
                  <a:shade val="95000"/>
                  <a:satMod val="105000"/>
                </a:schemeClr>
              </a:solidFill>
              <a:prstDash val="dash"/>
            </a:ln>
          </c:spPr>
          <c:marker>
            <c:symbol val="diamond"/>
            <c:size val="7"/>
            <c:spPr>
              <a:noFill/>
              <a:ln w="19050">
                <a:solidFill>
                  <a:schemeClr val="accent3">
                    <a:shade val="95000"/>
                    <a:satMod val="105000"/>
                  </a:schemeClr>
                </a:solidFill>
                <a:prstDash val="solid"/>
              </a:ln>
            </c:spPr>
          </c:marker>
          <c:cat>
            <c:strRef>
              <c:f>Sheet1!$B$7:$D$7</c:f>
              <c:strCache>
                <c:ptCount val="3"/>
                <c:pt idx="0">
                  <c:v>Baseline</c:v>
                </c:pt>
                <c:pt idx="1">
                  <c:v>Three months</c:v>
                </c:pt>
                <c:pt idx="2">
                  <c:v>12 months</c:v>
                </c:pt>
              </c:strCache>
            </c:strRef>
          </c:cat>
          <c:val>
            <c:numRef>
              <c:f>Sheet1!$B$14:$D$14</c:f>
              <c:numCache>
                <c:formatCode>General</c:formatCode>
                <c:ptCount val="3"/>
                <c:pt idx="0">
                  <c:v>0.79200000000000004</c:v>
                </c:pt>
                <c:pt idx="1">
                  <c:v>0.82399999999999995</c:v>
                </c:pt>
                <c:pt idx="2">
                  <c:v>0.81399999999999995</c:v>
                </c:pt>
              </c:numCache>
            </c:numRef>
          </c:val>
          <c:smooth val="0"/>
          <c:extLst>
            <c:ext xmlns:c16="http://schemas.microsoft.com/office/drawing/2014/chart" uri="{C3380CC4-5D6E-409C-BE32-E72D297353CC}">
              <c16:uniqueId val="{00000002-82B6-48BF-8787-F6883AC0332F}"/>
            </c:ext>
          </c:extLst>
        </c:ser>
        <c:ser>
          <c:idx val="3"/>
          <c:order val="3"/>
          <c:tx>
            <c:strRef>
              <c:f>Sheet1!$A$15</c:f>
              <c:strCache>
                <c:ptCount val="1"/>
                <c:pt idx="0">
                  <c:v>CCA-Control</c:v>
                </c:pt>
              </c:strCache>
            </c:strRef>
          </c:tx>
          <c:spPr>
            <a:ln w="22225">
              <a:solidFill>
                <a:schemeClr val="accent4">
                  <a:shade val="95000"/>
                  <a:satMod val="105000"/>
                </a:schemeClr>
              </a:solidFill>
              <a:prstDash val="dash"/>
            </a:ln>
          </c:spPr>
          <c:marker>
            <c:symbol val="square"/>
            <c:size val="7"/>
            <c:spPr>
              <a:noFill/>
              <a:ln w="19050"/>
            </c:spPr>
          </c:marker>
          <c:cat>
            <c:strRef>
              <c:f>Sheet1!$B$7:$D$7</c:f>
              <c:strCache>
                <c:ptCount val="3"/>
                <c:pt idx="0">
                  <c:v>Baseline</c:v>
                </c:pt>
                <c:pt idx="1">
                  <c:v>Three months</c:v>
                </c:pt>
                <c:pt idx="2">
                  <c:v>12 months</c:v>
                </c:pt>
              </c:strCache>
            </c:strRef>
          </c:cat>
          <c:val>
            <c:numRef>
              <c:f>Sheet1!$B$15:$D$15</c:f>
              <c:numCache>
                <c:formatCode>General</c:formatCode>
                <c:ptCount val="3"/>
                <c:pt idx="0">
                  <c:v>0.82899999999999996</c:v>
                </c:pt>
                <c:pt idx="1">
                  <c:v>0.84</c:v>
                </c:pt>
                <c:pt idx="2">
                  <c:v>0.82499999999999996</c:v>
                </c:pt>
              </c:numCache>
            </c:numRef>
          </c:val>
          <c:smooth val="0"/>
          <c:extLst>
            <c:ext xmlns:c16="http://schemas.microsoft.com/office/drawing/2014/chart" uri="{C3380CC4-5D6E-409C-BE32-E72D297353CC}">
              <c16:uniqueId val="{00000003-82B6-48BF-8787-F6883AC0332F}"/>
            </c:ext>
          </c:extLst>
        </c:ser>
        <c:dLbls>
          <c:showLegendKey val="0"/>
          <c:showVal val="0"/>
          <c:showCatName val="0"/>
          <c:showSerName val="0"/>
          <c:showPercent val="0"/>
          <c:showBubbleSize val="0"/>
        </c:dLbls>
        <c:marker val="1"/>
        <c:smooth val="0"/>
        <c:axId val="41094528"/>
        <c:axId val="41100800"/>
      </c:lineChart>
      <c:catAx>
        <c:axId val="41094528"/>
        <c:scaling>
          <c:orientation val="minMax"/>
        </c:scaling>
        <c:delete val="0"/>
        <c:axPos val="b"/>
        <c:numFmt formatCode="General" sourceLinked="0"/>
        <c:majorTickMark val="out"/>
        <c:minorTickMark val="none"/>
        <c:tickLblPos val="nextTo"/>
        <c:txPr>
          <a:bodyPr/>
          <a:lstStyle/>
          <a:p>
            <a:pPr>
              <a:defRPr sz="1200"/>
            </a:pPr>
            <a:endParaRPr lang="en-US"/>
          </a:p>
        </c:txPr>
        <c:crossAx val="41100800"/>
        <c:crosses val="autoZero"/>
        <c:auto val="1"/>
        <c:lblAlgn val="ctr"/>
        <c:lblOffset val="100"/>
        <c:noMultiLvlLbl val="0"/>
      </c:catAx>
      <c:valAx>
        <c:axId val="41100800"/>
        <c:scaling>
          <c:orientation val="minMax"/>
          <c:max val="0.85"/>
          <c:min val="0.73"/>
        </c:scaling>
        <c:delete val="0"/>
        <c:axPos val="l"/>
        <c:majorGridlines/>
        <c:numFmt formatCode="#,##0.00" sourceLinked="0"/>
        <c:majorTickMark val="out"/>
        <c:minorTickMark val="none"/>
        <c:tickLblPos val="nextTo"/>
        <c:crossAx val="41094528"/>
        <c:crosses val="autoZero"/>
        <c:crossBetween val="between"/>
      </c:valAx>
    </c:plotArea>
    <c:legend>
      <c:legendPos val="b"/>
      <c:overlay val="0"/>
      <c:txPr>
        <a:bodyPr/>
        <a:lstStyle/>
        <a:p>
          <a:pPr>
            <a:defRPr sz="1100"/>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MI</c:v>
          </c:tx>
          <c:marker>
            <c:symbol val="x"/>
            <c:size val="7"/>
            <c:spPr>
              <a:ln w="19050"/>
            </c:spPr>
          </c:marker>
          <c:dLbls>
            <c:dLbl>
              <c:idx val="0"/>
              <c:delete val="1"/>
              <c:extLst>
                <c:ext xmlns:c15="http://schemas.microsoft.com/office/drawing/2012/chart" uri="{CE6537A1-D6FC-4f65-9D91-7224C49458BB}"/>
                <c:ext xmlns:c16="http://schemas.microsoft.com/office/drawing/2014/chart" uri="{C3380CC4-5D6E-409C-BE32-E72D297353CC}">
                  <c16:uniqueId val="{00000000-E61D-42C4-A01F-2DA22D3A7A88}"/>
                </c:ext>
              </c:extLst>
            </c:dLbl>
            <c:numFmt formatCode="&quot;£&quot;#,##0" sourceLinked="0"/>
            <c:spPr>
              <a:noFill/>
              <a:ln>
                <a:noFill/>
              </a:ln>
              <a:effectLst/>
            </c:spPr>
            <c:txPr>
              <a:bodyPr/>
              <a:lstStyle/>
              <a:p>
                <a:pPr>
                  <a:defRPr sz="1000"/>
                </a:pPr>
                <a:endParaRPr lang="en-US"/>
              </a:p>
            </c:txPr>
            <c:dLblPos val="r"/>
            <c:showLegendKey val="0"/>
            <c:showVal val="1"/>
            <c:showCatName val="1"/>
            <c:showSerName val="0"/>
            <c:showPercent val="0"/>
            <c:showBubbleSize val="0"/>
            <c:showLeaderLines val="0"/>
            <c:extLst>
              <c:ext xmlns:c15="http://schemas.microsoft.com/office/drawing/2012/chart" uri="{CE6537A1-D6FC-4f65-9D91-7224C49458BB}">
                <c15:showLeaderLines val="0"/>
              </c:ext>
            </c:extLst>
          </c:dLbls>
          <c:xVal>
            <c:numRef>
              <c:f>'Sheet1 (2)'!$C$4:$C$8</c:f>
              <c:numCache>
                <c:formatCode>General</c:formatCode>
                <c:ptCount val="5"/>
                <c:pt idx="0">
                  <c:v>111</c:v>
                </c:pt>
                <c:pt idx="1">
                  <c:v>222</c:v>
                </c:pt>
                <c:pt idx="2">
                  <c:v>511</c:v>
                </c:pt>
                <c:pt idx="3">
                  <c:v>711</c:v>
                </c:pt>
                <c:pt idx="4">
                  <c:v>911</c:v>
                </c:pt>
              </c:numCache>
            </c:numRef>
          </c:xVal>
          <c:yVal>
            <c:numRef>
              <c:f>'Sheet1 (2)'!$A$4:$A$8</c:f>
              <c:numCache>
                <c:formatCode>General</c:formatCode>
                <c:ptCount val="5"/>
                <c:pt idx="0">
                  <c:v>0</c:v>
                </c:pt>
                <c:pt idx="1">
                  <c:v>5550</c:v>
                </c:pt>
                <c:pt idx="2">
                  <c:v>20000</c:v>
                </c:pt>
                <c:pt idx="3">
                  <c:v>30000</c:v>
                </c:pt>
                <c:pt idx="4">
                  <c:v>40000</c:v>
                </c:pt>
              </c:numCache>
            </c:numRef>
          </c:yVal>
          <c:smooth val="1"/>
          <c:extLst>
            <c:ext xmlns:c16="http://schemas.microsoft.com/office/drawing/2014/chart" uri="{C3380CC4-5D6E-409C-BE32-E72D297353CC}">
              <c16:uniqueId val="{00000001-E61D-42C4-A01F-2DA22D3A7A88}"/>
            </c:ext>
          </c:extLst>
        </c:ser>
        <c:ser>
          <c:idx val="1"/>
          <c:order val="1"/>
          <c:tx>
            <c:v>CCA</c:v>
          </c:tx>
          <c:dLbls>
            <c:dLbl>
              <c:idx val="0"/>
              <c:delete val="1"/>
              <c:extLst>
                <c:ext xmlns:c15="http://schemas.microsoft.com/office/drawing/2012/chart" uri="{CE6537A1-D6FC-4f65-9D91-7224C49458BB}"/>
                <c:ext xmlns:c16="http://schemas.microsoft.com/office/drawing/2014/chart" uri="{C3380CC4-5D6E-409C-BE32-E72D297353CC}">
                  <c16:uniqueId val="{00000002-E61D-42C4-A01F-2DA22D3A7A88}"/>
                </c:ext>
              </c:extLst>
            </c:dLbl>
            <c:numFmt formatCode="&quot;£&quot;#,##0" sourceLinked="0"/>
            <c:spPr>
              <a:noFill/>
              <a:ln>
                <a:noFill/>
              </a:ln>
              <a:effectLst/>
            </c:spPr>
            <c:txPr>
              <a:bodyPr/>
              <a:lstStyle/>
              <a:p>
                <a:pPr>
                  <a:defRPr sz="1050"/>
                </a:pPr>
                <a:endParaRPr lang="en-US"/>
              </a:p>
            </c:txPr>
            <c:dLblPos val="t"/>
            <c:showLegendKey val="0"/>
            <c:showVal val="1"/>
            <c:showCatName val="1"/>
            <c:showSerName val="0"/>
            <c:showPercent val="0"/>
            <c:showBubbleSize val="0"/>
            <c:showLeaderLines val="0"/>
            <c:extLst>
              <c:ext xmlns:c15="http://schemas.microsoft.com/office/drawing/2012/chart" uri="{CE6537A1-D6FC-4f65-9D91-7224C49458BB}">
                <c15:showLeaderLines val="0"/>
              </c:ext>
            </c:extLst>
          </c:dLbls>
          <c:xVal>
            <c:numRef>
              <c:f>'Sheet1 (2)'!$C$13:$C$16</c:f>
              <c:numCache>
                <c:formatCode>General</c:formatCode>
                <c:ptCount val="4"/>
                <c:pt idx="0">
                  <c:v>37</c:v>
                </c:pt>
                <c:pt idx="1">
                  <c:v>237</c:v>
                </c:pt>
                <c:pt idx="2">
                  <c:v>337</c:v>
                </c:pt>
                <c:pt idx="3">
                  <c:v>437</c:v>
                </c:pt>
              </c:numCache>
            </c:numRef>
          </c:xVal>
          <c:yVal>
            <c:numRef>
              <c:f>'Sheet1 (2)'!$A$13:$A$16</c:f>
              <c:numCache>
                <c:formatCode>General</c:formatCode>
                <c:ptCount val="4"/>
                <c:pt idx="0">
                  <c:v>0</c:v>
                </c:pt>
                <c:pt idx="1">
                  <c:v>20000</c:v>
                </c:pt>
                <c:pt idx="2">
                  <c:v>30000</c:v>
                </c:pt>
                <c:pt idx="3">
                  <c:v>40000</c:v>
                </c:pt>
              </c:numCache>
            </c:numRef>
          </c:yVal>
          <c:smooth val="1"/>
          <c:extLst>
            <c:ext xmlns:c16="http://schemas.microsoft.com/office/drawing/2014/chart" uri="{C3380CC4-5D6E-409C-BE32-E72D297353CC}">
              <c16:uniqueId val="{00000003-E61D-42C4-A01F-2DA22D3A7A88}"/>
            </c:ext>
          </c:extLst>
        </c:ser>
        <c:ser>
          <c:idx val="2"/>
          <c:order val="2"/>
          <c:tx>
            <c:v>WTP1</c:v>
          </c:tx>
          <c:spPr>
            <a:ln w="19050">
              <a:prstDash val="sysDot"/>
            </a:ln>
          </c:spPr>
          <c:marker>
            <c:symbol val="none"/>
          </c:marker>
          <c:dLbls>
            <c:delete val="1"/>
          </c:dLbls>
          <c:xVal>
            <c:numRef>
              <c:f>'Sheet1 (2)'!$B$19:$B$23</c:f>
              <c:numCache>
                <c:formatCode>General</c:formatCode>
                <c:ptCount val="5"/>
                <c:pt idx="0">
                  <c:v>0</c:v>
                </c:pt>
                <c:pt idx="1">
                  <c:v>300</c:v>
                </c:pt>
                <c:pt idx="2">
                  <c:v>600</c:v>
                </c:pt>
                <c:pt idx="3">
                  <c:v>900</c:v>
                </c:pt>
              </c:numCache>
            </c:numRef>
          </c:xVal>
          <c:yVal>
            <c:numRef>
              <c:f>'Sheet1 (2)'!$A$19:$A$23</c:f>
              <c:numCache>
                <c:formatCode>General</c:formatCode>
                <c:ptCount val="5"/>
                <c:pt idx="0">
                  <c:v>20000</c:v>
                </c:pt>
                <c:pt idx="1">
                  <c:v>20000</c:v>
                </c:pt>
                <c:pt idx="2">
                  <c:v>20000</c:v>
                </c:pt>
                <c:pt idx="3">
                  <c:v>20000</c:v>
                </c:pt>
              </c:numCache>
            </c:numRef>
          </c:yVal>
          <c:smooth val="1"/>
          <c:extLst>
            <c:ext xmlns:c16="http://schemas.microsoft.com/office/drawing/2014/chart" uri="{C3380CC4-5D6E-409C-BE32-E72D297353CC}">
              <c16:uniqueId val="{00000004-E61D-42C4-A01F-2DA22D3A7A88}"/>
            </c:ext>
          </c:extLst>
        </c:ser>
        <c:ser>
          <c:idx val="3"/>
          <c:order val="3"/>
          <c:tx>
            <c:v>WTP2</c:v>
          </c:tx>
          <c:spPr>
            <a:ln w="15875">
              <a:prstDash val="sysDash"/>
            </a:ln>
          </c:spPr>
          <c:marker>
            <c:symbol val="none"/>
          </c:marker>
          <c:dLbls>
            <c:delete val="1"/>
          </c:dLbls>
          <c:xVal>
            <c:numRef>
              <c:f>'Sheet1 (2)'!$B$26:$B$30</c:f>
              <c:numCache>
                <c:formatCode>General</c:formatCode>
                <c:ptCount val="5"/>
                <c:pt idx="0">
                  <c:v>0</c:v>
                </c:pt>
                <c:pt idx="1">
                  <c:v>300</c:v>
                </c:pt>
                <c:pt idx="2">
                  <c:v>600</c:v>
                </c:pt>
                <c:pt idx="3">
                  <c:v>900</c:v>
                </c:pt>
              </c:numCache>
            </c:numRef>
          </c:xVal>
          <c:yVal>
            <c:numRef>
              <c:f>'Sheet1 (2)'!$A$26:$A$30</c:f>
              <c:numCache>
                <c:formatCode>General</c:formatCode>
                <c:ptCount val="5"/>
                <c:pt idx="0">
                  <c:v>30000</c:v>
                </c:pt>
                <c:pt idx="1">
                  <c:v>30000</c:v>
                </c:pt>
                <c:pt idx="2">
                  <c:v>30000</c:v>
                </c:pt>
                <c:pt idx="3">
                  <c:v>30000</c:v>
                </c:pt>
              </c:numCache>
            </c:numRef>
          </c:yVal>
          <c:smooth val="1"/>
          <c:extLst>
            <c:ext xmlns:c16="http://schemas.microsoft.com/office/drawing/2014/chart" uri="{C3380CC4-5D6E-409C-BE32-E72D297353CC}">
              <c16:uniqueId val="{00000005-E61D-42C4-A01F-2DA22D3A7A88}"/>
            </c:ext>
          </c:extLst>
        </c:ser>
        <c:dLbls>
          <c:dLblPos val="r"/>
          <c:showLegendKey val="0"/>
          <c:showVal val="1"/>
          <c:showCatName val="0"/>
          <c:showSerName val="0"/>
          <c:showPercent val="0"/>
          <c:showBubbleSize val="0"/>
        </c:dLbls>
        <c:axId val="41161088"/>
        <c:axId val="41163008"/>
      </c:scatterChart>
      <c:valAx>
        <c:axId val="41161088"/>
        <c:scaling>
          <c:orientation val="minMax"/>
        </c:scaling>
        <c:delete val="0"/>
        <c:axPos val="b"/>
        <c:title>
          <c:tx>
            <c:rich>
              <a:bodyPr/>
              <a:lstStyle/>
              <a:p>
                <a:pPr>
                  <a:defRPr sz="1100"/>
                </a:pPr>
                <a:r>
                  <a:rPr lang="en-GB" sz="1100"/>
                  <a:t>Additional</a:t>
                </a:r>
                <a:r>
                  <a:rPr lang="en-GB" sz="1100" baseline="0"/>
                  <a:t> intervention cost per user</a:t>
                </a:r>
                <a:endParaRPr lang="en-GB" sz="1100"/>
              </a:p>
            </c:rich>
          </c:tx>
          <c:overlay val="0"/>
        </c:title>
        <c:numFmt formatCode="&quot;£&quot;#,##0" sourceLinked="0"/>
        <c:majorTickMark val="out"/>
        <c:minorTickMark val="none"/>
        <c:tickLblPos val="nextTo"/>
        <c:spPr>
          <a:ln w="22225">
            <a:solidFill>
              <a:schemeClr val="tx1"/>
            </a:solidFill>
            <a:tailEnd type="arrow"/>
          </a:ln>
        </c:spPr>
        <c:txPr>
          <a:bodyPr/>
          <a:lstStyle/>
          <a:p>
            <a:pPr>
              <a:defRPr sz="1050"/>
            </a:pPr>
            <a:endParaRPr lang="en-US"/>
          </a:p>
        </c:txPr>
        <c:crossAx val="41163008"/>
        <c:crosses val="autoZero"/>
        <c:crossBetween val="midCat"/>
      </c:valAx>
      <c:valAx>
        <c:axId val="41163008"/>
        <c:scaling>
          <c:orientation val="minMax"/>
        </c:scaling>
        <c:delete val="0"/>
        <c:axPos val="l"/>
        <c:title>
          <c:tx>
            <c:rich>
              <a:bodyPr rot="-5400000" vert="horz"/>
              <a:lstStyle/>
              <a:p>
                <a:pPr>
                  <a:defRPr sz="1100"/>
                </a:pPr>
                <a:r>
                  <a:rPr lang="en-GB" sz="1100"/>
                  <a:t>Incremental</a:t>
                </a:r>
                <a:r>
                  <a:rPr lang="en-GB" sz="1100" baseline="0"/>
                  <a:t> cost per QALY gained</a:t>
                </a:r>
                <a:endParaRPr lang="en-GB" sz="1100"/>
              </a:p>
            </c:rich>
          </c:tx>
          <c:overlay val="0"/>
        </c:title>
        <c:numFmt formatCode="&quot;£&quot;#,##0" sourceLinked="0"/>
        <c:majorTickMark val="out"/>
        <c:minorTickMark val="none"/>
        <c:tickLblPos val="nextTo"/>
        <c:spPr>
          <a:ln w="22225">
            <a:solidFill>
              <a:schemeClr val="tx1"/>
            </a:solidFill>
            <a:tailEnd type="arrow"/>
          </a:ln>
        </c:spPr>
        <c:txPr>
          <a:bodyPr/>
          <a:lstStyle/>
          <a:p>
            <a:pPr>
              <a:defRPr sz="1050"/>
            </a:pPr>
            <a:endParaRPr lang="en-US"/>
          </a:p>
        </c:txPr>
        <c:crossAx val="41161088"/>
        <c:crosses val="autoZero"/>
        <c:crossBetween val="midCat"/>
      </c:valAx>
    </c:plotArea>
    <c:legend>
      <c:legendPos val="r"/>
      <c:overlay val="0"/>
      <c:txPr>
        <a:bodyPr/>
        <a:lstStyle/>
        <a:p>
          <a:pPr>
            <a:defRPr sz="800"/>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TIme!$J$1</c:f>
              <c:strCache>
                <c:ptCount val="1"/>
                <c:pt idx="0">
                  <c:v>Percentage of page views</c:v>
                </c:pt>
              </c:strCache>
            </c:strRef>
          </c:tx>
          <c:invertIfNegative val="0"/>
          <c:cat>
            <c:strRef>
              <c:f>TIme!$I$2:$I$25</c:f>
              <c:strCache>
                <c:ptCount val="24"/>
                <c:pt idx="0">
                  <c:v>00.00-00:59</c:v>
                </c:pt>
                <c:pt idx="1">
                  <c:v>01.00-01:59</c:v>
                </c:pt>
                <c:pt idx="2">
                  <c:v>02.00-02:59</c:v>
                </c:pt>
                <c:pt idx="3">
                  <c:v>03:00-03:59</c:v>
                </c:pt>
                <c:pt idx="4">
                  <c:v>04:00-04:59</c:v>
                </c:pt>
                <c:pt idx="5">
                  <c:v>05:00-05:59</c:v>
                </c:pt>
                <c:pt idx="6">
                  <c:v>06:00-06:59</c:v>
                </c:pt>
                <c:pt idx="7">
                  <c:v>07:00-07:59</c:v>
                </c:pt>
                <c:pt idx="8">
                  <c:v>08:00-08:59</c:v>
                </c:pt>
                <c:pt idx="9">
                  <c:v>09:00-09:59</c:v>
                </c:pt>
                <c:pt idx="10">
                  <c:v>10:00-10:59</c:v>
                </c:pt>
                <c:pt idx="11">
                  <c:v>11:00-11:59</c:v>
                </c:pt>
                <c:pt idx="12">
                  <c:v>12:00-12:59</c:v>
                </c:pt>
                <c:pt idx="13">
                  <c:v>13:00-13:59</c:v>
                </c:pt>
                <c:pt idx="14">
                  <c:v>14:00-14:59</c:v>
                </c:pt>
                <c:pt idx="15">
                  <c:v>15:00-15:59</c:v>
                </c:pt>
                <c:pt idx="16">
                  <c:v>16:00-16:59</c:v>
                </c:pt>
                <c:pt idx="17">
                  <c:v>17:00-17:59</c:v>
                </c:pt>
                <c:pt idx="18">
                  <c:v>18:00-18:59</c:v>
                </c:pt>
                <c:pt idx="19">
                  <c:v>19:00-19:59</c:v>
                </c:pt>
                <c:pt idx="20">
                  <c:v>20:00-20:59</c:v>
                </c:pt>
                <c:pt idx="21">
                  <c:v>21:00-21:59</c:v>
                </c:pt>
                <c:pt idx="22">
                  <c:v>22:00-22:59</c:v>
                </c:pt>
                <c:pt idx="23">
                  <c:v>23:00-23:59</c:v>
                </c:pt>
              </c:strCache>
            </c:strRef>
          </c:cat>
          <c:val>
            <c:numRef>
              <c:f>TIme!$J$2:$J$25</c:f>
              <c:numCache>
                <c:formatCode>####.0</c:formatCode>
                <c:ptCount val="24"/>
                <c:pt idx="0">
                  <c:v>0.86902545003103704</c:v>
                </c:pt>
                <c:pt idx="1">
                  <c:v>0.651769087523278</c:v>
                </c:pt>
                <c:pt idx="2">
                  <c:v>0.83798882681564302</c:v>
                </c:pt>
                <c:pt idx="3">
                  <c:v>0.43451272501551802</c:v>
                </c:pt>
                <c:pt idx="4">
                  <c:v>0.31036623215394199</c:v>
                </c:pt>
                <c:pt idx="5" formatCode="###0.0">
                  <c:v>1.1483550589695839</c:v>
                </c:pt>
                <c:pt idx="6">
                  <c:v>0.21725636250775901</c:v>
                </c:pt>
                <c:pt idx="7">
                  <c:v>0.77591558038485398</c:v>
                </c:pt>
                <c:pt idx="8" formatCode="###0.0">
                  <c:v>3.0726256983240221</c:v>
                </c:pt>
                <c:pt idx="9" formatCode="###0.0">
                  <c:v>3.1657355679702048</c:v>
                </c:pt>
                <c:pt idx="10" formatCode="###0.0">
                  <c:v>5.4624456859093726</c:v>
                </c:pt>
                <c:pt idx="11" formatCode="###0.0">
                  <c:v>5.8348851644941027</c:v>
                </c:pt>
                <c:pt idx="12" formatCode="###0.0">
                  <c:v>9.0006207324643075</c:v>
                </c:pt>
                <c:pt idx="13" formatCode="###0.0">
                  <c:v>4.8106765983860846</c:v>
                </c:pt>
                <c:pt idx="14" formatCode="###0.0">
                  <c:v>5.8659217877094809</c:v>
                </c:pt>
                <c:pt idx="15" formatCode="###0.0">
                  <c:v>7.6350093109869652</c:v>
                </c:pt>
                <c:pt idx="16" formatCode="###0.0">
                  <c:v>9.4661700806952194</c:v>
                </c:pt>
                <c:pt idx="17" formatCode="###0.0">
                  <c:v>11.297330850403471</c:v>
                </c:pt>
                <c:pt idx="18" formatCode="###0.0">
                  <c:v>8.5971446306641841</c:v>
                </c:pt>
                <c:pt idx="19" formatCode="###0.0">
                  <c:v>5.1210428305400377</c:v>
                </c:pt>
                <c:pt idx="20" formatCode="###0.0">
                  <c:v>3.134698944754811</c:v>
                </c:pt>
                <c:pt idx="21" formatCode="###0.0">
                  <c:v>5.3693358162631846</c:v>
                </c:pt>
                <c:pt idx="22" formatCode="###0.0">
                  <c:v>4.2209807572936056</c:v>
                </c:pt>
                <c:pt idx="23" formatCode="###0.0">
                  <c:v>2.6691495965238978</c:v>
                </c:pt>
              </c:numCache>
            </c:numRef>
          </c:val>
          <c:extLst>
            <c:ext xmlns:c16="http://schemas.microsoft.com/office/drawing/2014/chart" uri="{C3380CC4-5D6E-409C-BE32-E72D297353CC}">
              <c16:uniqueId val="{00000000-C1AA-49EF-8689-FB20C53B7B64}"/>
            </c:ext>
          </c:extLst>
        </c:ser>
        <c:dLbls>
          <c:showLegendKey val="0"/>
          <c:showVal val="0"/>
          <c:showCatName val="0"/>
          <c:showSerName val="0"/>
          <c:showPercent val="0"/>
          <c:showBubbleSize val="0"/>
        </c:dLbls>
        <c:gapWidth val="150"/>
        <c:axId val="41184640"/>
        <c:axId val="41211392"/>
      </c:barChart>
      <c:catAx>
        <c:axId val="41184640"/>
        <c:scaling>
          <c:orientation val="minMax"/>
        </c:scaling>
        <c:delete val="0"/>
        <c:axPos val="b"/>
        <c:title>
          <c:tx>
            <c:rich>
              <a:bodyPr/>
              <a:lstStyle/>
              <a:p>
                <a:pPr>
                  <a:defRPr/>
                </a:pPr>
                <a:r>
                  <a:rPr lang="en-US"/>
                  <a:t>Time of day</a:t>
                </a:r>
              </a:p>
            </c:rich>
          </c:tx>
          <c:overlay val="0"/>
        </c:title>
        <c:numFmt formatCode="General" sourceLinked="0"/>
        <c:majorTickMark val="out"/>
        <c:minorTickMark val="none"/>
        <c:tickLblPos val="nextTo"/>
        <c:crossAx val="41211392"/>
        <c:crosses val="autoZero"/>
        <c:auto val="1"/>
        <c:lblAlgn val="ctr"/>
        <c:lblOffset val="100"/>
        <c:noMultiLvlLbl val="0"/>
      </c:catAx>
      <c:valAx>
        <c:axId val="41211392"/>
        <c:scaling>
          <c:orientation val="minMax"/>
        </c:scaling>
        <c:delete val="0"/>
        <c:axPos val="l"/>
        <c:majorGridlines/>
        <c:title>
          <c:tx>
            <c:rich>
              <a:bodyPr rot="-5400000" vert="horz"/>
              <a:lstStyle/>
              <a:p>
                <a:pPr>
                  <a:defRPr/>
                </a:pPr>
                <a:r>
                  <a:rPr lang="en-US"/>
                  <a:t>Percentage of page views</a:t>
                </a:r>
              </a:p>
            </c:rich>
          </c:tx>
          <c:overlay val="0"/>
        </c:title>
        <c:numFmt formatCode="####.0" sourceLinked="1"/>
        <c:majorTickMark val="out"/>
        <c:minorTickMark val="none"/>
        <c:tickLblPos val="nextTo"/>
        <c:crossAx val="41184640"/>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C3DABE-C364-495A-B75A-730585742A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160</Pages>
  <Words>128538</Words>
  <Characters>732667</Characters>
  <Application>Microsoft Office Word</Application>
  <DocSecurity>0</DocSecurity>
  <Lines>6105</Lines>
  <Paragraphs>1718</Paragraphs>
  <ScaleCrop>false</ScaleCrop>
  <HeadingPairs>
    <vt:vector size="2" baseType="variant">
      <vt:variant>
        <vt:lpstr>Title</vt:lpstr>
      </vt:variant>
      <vt:variant>
        <vt:i4>1</vt:i4>
      </vt:variant>
    </vt:vector>
  </HeadingPairs>
  <TitlesOfParts>
    <vt:vector size="1" baseType="lpstr">
      <vt:lpstr/>
    </vt:vector>
  </TitlesOfParts>
  <Company>The University of Melbourne</Company>
  <LinksUpToDate>false</LinksUpToDate>
  <CharactersWithSpaces>859487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 Barnard</dc:creator>
  <cp:lastModifiedBy>Cipriano, K.</cp:lastModifiedBy>
  <cp:revision>2</cp:revision>
  <cp:lastPrinted>2017-01-16T00:04:00Z</cp:lastPrinted>
  <dcterms:created xsi:type="dcterms:W3CDTF">2017-07-20T11:15:00Z</dcterms:created>
  <dcterms:modified xsi:type="dcterms:W3CDTF">2017-07-20T11:15:00Z</dcterms:modified>
</cp:coreProperties>
</file>