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4FD6B" w14:textId="26DDE20E" w:rsidR="00BB62E2" w:rsidRDefault="0048042C" w:rsidP="00A01280">
      <w:pPr>
        <w:jc w:val="center"/>
        <w:rPr>
          <w:b/>
        </w:rPr>
      </w:pPr>
      <w:bookmarkStart w:id="0" w:name="_GoBack"/>
      <w:r>
        <w:rPr>
          <w:b/>
        </w:rPr>
        <w:t>Do</w:t>
      </w:r>
      <w:r w:rsidR="001A0E2D">
        <w:rPr>
          <w:b/>
        </w:rPr>
        <w:t xml:space="preserve"> </w:t>
      </w:r>
      <w:r w:rsidR="00F42771">
        <w:rPr>
          <w:b/>
        </w:rPr>
        <w:t>changing</w:t>
      </w:r>
      <w:r w:rsidR="00A01280" w:rsidRPr="00A01280">
        <w:rPr>
          <w:b/>
        </w:rPr>
        <w:t xml:space="preserve"> medical admissions practices </w:t>
      </w:r>
      <w:r w:rsidR="00C44769">
        <w:rPr>
          <w:b/>
        </w:rPr>
        <w:t xml:space="preserve">in the UK </w:t>
      </w:r>
      <w:r w:rsidR="00A01280" w:rsidRPr="00A01280">
        <w:rPr>
          <w:b/>
        </w:rPr>
        <w:t xml:space="preserve">impact on </w:t>
      </w:r>
      <w:r w:rsidR="00F42771">
        <w:rPr>
          <w:b/>
        </w:rPr>
        <w:t>who is admitted</w:t>
      </w:r>
      <w:r w:rsidR="00A01280" w:rsidRPr="00A01280">
        <w:rPr>
          <w:b/>
        </w:rPr>
        <w:t>?</w:t>
      </w:r>
      <w:r w:rsidR="00E22492">
        <w:rPr>
          <w:b/>
        </w:rPr>
        <w:t xml:space="preserve"> A</w:t>
      </w:r>
      <w:r w:rsidR="00A71302">
        <w:rPr>
          <w:b/>
        </w:rPr>
        <w:t>n interrupted</w:t>
      </w:r>
      <w:r w:rsidR="00E22492">
        <w:rPr>
          <w:b/>
        </w:rPr>
        <w:t xml:space="preserve"> </w:t>
      </w:r>
      <w:bookmarkEnd w:id="0"/>
      <w:r w:rsidR="00E22492">
        <w:rPr>
          <w:b/>
        </w:rPr>
        <w:t>time series analysis</w:t>
      </w:r>
    </w:p>
    <w:p w14:paraId="633ABBD3" w14:textId="77777777" w:rsidR="00A01280" w:rsidRPr="00680A22" w:rsidRDefault="00A01280" w:rsidP="001A72E5">
      <w:pPr>
        <w:spacing w:after="0" w:line="360" w:lineRule="auto"/>
        <w:jc w:val="center"/>
      </w:pPr>
    </w:p>
    <w:p w14:paraId="5F447234" w14:textId="77777777" w:rsidR="002830E5" w:rsidRDefault="00E468FF" w:rsidP="001A72E5">
      <w:pPr>
        <w:spacing w:after="0" w:line="360" w:lineRule="auto"/>
      </w:pPr>
      <w:r w:rsidRPr="00680A22">
        <w:t>S Fielding</w:t>
      </w:r>
      <w:r w:rsidR="00ED19E2" w:rsidRPr="00ED19E2">
        <w:rPr>
          <w:vertAlign w:val="superscript"/>
        </w:rPr>
        <w:t>1</w:t>
      </w:r>
      <w:r w:rsidRPr="00680A22">
        <w:t xml:space="preserve">, P </w:t>
      </w:r>
      <w:r w:rsidR="00827931" w:rsidRPr="00680A22">
        <w:t xml:space="preserve">A </w:t>
      </w:r>
      <w:r w:rsidRPr="00680A22">
        <w:t>Tiffin</w:t>
      </w:r>
      <w:r w:rsidR="00ED19E2" w:rsidRPr="00ED19E2">
        <w:rPr>
          <w:vertAlign w:val="superscript"/>
        </w:rPr>
        <w:t>2</w:t>
      </w:r>
      <w:r w:rsidRPr="00680A22">
        <w:t>, R Greatrix</w:t>
      </w:r>
      <w:r w:rsidR="00ED19E2" w:rsidRPr="00ED19E2">
        <w:rPr>
          <w:vertAlign w:val="superscript"/>
        </w:rPr>
        <w:t>3</w:t>
      </w:r>
      <w:r w:rsidRPr="00680A22">
        <w:t xml:space="preserve">, A </w:t>
      </w:r>
      <w:r w:rsidR="006C3AFB" w:rsidRPr="00680A22">
        <w:t xml:space="preserve">J </w:t>
      </w:r>
      <w:r w:rsidRPr="00680A22">
        <w:t>Lee</w:t>
      </w:r>
      <w:r w:rsidR="00ED19E2" w:rsidRPr="00ED19E2">
        <w:rPr>
          <w:vertAlign w:val="superscript"/>
        </w:rPr>
        <w:t>1</w:t>
      </w:r>
      <w:r w:rsidRPr="00680A22">
        <w:t xml:space="preserve">, </w:t>
      </w:r>
      <w:r w:rsidR="00265651">
        <w:t>F Patterson</w:t>
      </w:r>
      <w:r w:rsidR="00265651" w:rsidRPr="00265651">
        <w:rPr>
          <w:vertAlign w:val="superscript"/>
        </w:rPr>
        <w:t>4</w:t>
      </w:r>
      <w:r w:rsidR="00265651" w:rsidRPr="00265651">
        <w:t xml:space="preserve">, </w:t>
      </w:r>
      <w:r w:rsidRPr="00680A22">
        <w:t>S Nic</w:t>
      </w:r>
      <w:r w:rsidR="000A47C7" w:rsidRPr="00680A22">
        <w:t>h</w:t>
      </w:r>
      <w:r w:rsidRPr="00680A22">
        <w:t>olson</w:t>
      </w:r>
      <w:r w:rsidR="00265651">
        <w:rPr>
          <w:vertAlign w:val="superscript"/>
        </w:rPr>
        <w:t>5</w:t>
      </w:r>
      <w:r w:rsidRPr="00680A22">
        <w:t>, J Cleland</w:t>
      </w:r>
      <w:r w:rsidR="00ED19E2" w:rsidRPr="00ED19E2">
        <w:rPr>
          <w:vertAlign w:val="superscript"/>
        </w:rPr>
        <w:t>6</w:t>
      </w:r>
    </w:p>
    <w:p w14:paraId="5FDE2BF3" w14:textId="77777777" w:rsidR="00ED19E2" w:rsidRDefault="00ED19E2" w:rsidP="001A72E5">
      <w:pPr>
        <w:spacing w:after="0" w:line="360" w:lineRule="auto"/>
      </w:pPr>
    </w:p>
    <w:p w14:paraId="6948FB2B" w14:textId="3D973A2D" w:rsidR="00ED19E2" w:rsidRDefault="00ED19E2" w:rsidP="001A72E5">
      <w:pPr>
        <w:spacing w:after="0" w:line="360" w:lineRule="auto"/>
      </w:pPr>
      <w:r w:rsidRPr="00ED19E2">
        <w:rPr>
          <w:vertAlign w:val="superscript"/>
        </w:rPr>
        <w:t xml:space="preserve">1 </w:t>
      </w:r>
      <w:r>
        <w:t xml:space="preserve">Medical Statistics Team, Institute for Applied Health Sciences, </w:t>
      </w:r>
      <w:r w:rsidRPr="00ED19E2">
        <w:t>University of Aberdeen</w:t>
      </w:r>
      <w:r w:rsidR="00B54F6C">
        <w:t>, UK</w:t>
      </w:r>
    </w:p>
    <w:p w14:paraId="2FD87E0F" w14:textId="6116AA7C" w:rsidR="00ED19E2" w:rsidRDefault="00ED19E2" w:rsidP="001A72E5">
      <w:pPr>
        <w:spacing w:after="0" w:line="360" w:lineRule="auto"/>
      </w:pPr>
      <w:r w:rsidRPr="00ED19E2">
        <w:rPr>
          <w:vertAlign w:val="superscript"/>
        </w:rPr>
        <w:t xml:space="preserve">2 </w:t>
      </w:r>
      <w:r w:rsidRPr="00ED19E2">
        <w:t xml:space="preserve">Department of Health Sciences, </w:t>
      </w:r>
      <w:r>
        <w:t>University of York</w:t>
      </w:r>
      <w:r w:rsidR="00B54F6C">
        <w:t>, UK</w:t>
      </w:r>
    </w:p>
    <w:p w14:paraId="1F68CC55" w14:textId="61B4686B" w:rsidR="00ED19E2" w:rsidRDefault="00ED19E2" w:rsidP="001A72E5">
      <w:pPr>
        <w:spacing w:after="0" w:line="360" w:lineRule="auto"/>
      </w:pPr>
      <w:r w:rsidRPr="00ED19E2">
        <w:rPr>
          <w:vertAlign w:val="superscript"/>
        </w:rPr>
        <w:t>3</w:t>
      </w:r>
      <w:r>
        <w:t xml:space="preserve"> </w:t>
      </w:r>
      <w:r w:rsidRPr="00ED19E2">
        <w:t>UKCAT Consortium</w:t>
      </w:r>
      <w:r w:rsidR="00B54F6C">
        <w:t>, Queens Medical Centre, Nottingham, UK</w:t>
      </w:r>
    </w:p>
    <w:p w14:paraId="1273AC47" w14:textId="77777777" w:rsidR="00ED19E2" w:rsidRDefault="00265651" w:rsidP="001A72E5">
      <w:pPr>
        <w:spacing w:after="0" w:line="360" w:lineRule="auto"/>
      </w:pPr>
      <w:r>
        <w:rPr>
          <w:vertAlign w:val="superscript"/>
        </w:rPr>
        <w:t>4</w:t>
      </w:r>
      <w:r w:rsidR="00ED19E2">
        <w:t xml:space="preserve"> Work Psychology Group, Derby, UK</w:t>
      </w:r>
    </w:p>
    <w:p w14:paraId="7AA4D9A2" w14:textId="6D9FB619" w:rsidR="00265651" w:rsidRDefault="00265651" w:rsidP="001A72E5">
      <w:pPr>
        <w:spacing w:after="0" w:line="360" w:lineRule="auto"/>
      </w:pPr>
      <w:r>
        <w:rPr>
          <w:vertAlign w:val="superscript"/>
        </w:rPr>
        <w:t>5</w:t>
      </w:r>
      <w:r>
        <w:t xml:space="preserve"> </w:t>
      </w:r>
      <w:r w:rsidRPr="00ED19E2">
        <w:t>Centre for Medical Education</w:t>
      </w:r>
      <w:r>
        <w:t>, Institute of Health Sciences Education, Queen Mary, University of London</w:t>
      </w:r>
      <w:r w:rsidR="00B54F6C">
        <w:t>, UK</w:t>
      </w:r>
    </w:p>
    <w:p w14:paraId="213E24BF" w14:textId="2319D08C" w:rsidR="00ED19E2" w:rsidRDefault="00ED19E2" w:rsidP="001A72E5">
      <w:pPr>
        <w:spacing w:after="0" w:line="360" w:lineRule="auto"/>
      </w:pPr>
      <w:r w:rsidRPr="00ED19E2">
        <w:rPr>
          <w:vertAlign w:val="superscript"/>
        </w:rPr>
        <w:t>6</w:t>
      </w:r>
      <w:r>
        <w:t xml:space="preserve"> Centre for Healthcare Research and Innovation, School of Medicine, </w:t>
      </w:r>
      <w:r w:rsidR="0068650A">
        <w:t xml:space="preserve">Medical Sciences </w:t>
      </w:r>
      <w:r>
        <w:t>and Nutrition, University of Aberdeen</w:t>
      </w:r>
      <w:r w:rsidR="00B54F6C">
        <w:t>, UK</w:t>
      </w:r>
    </w:p>
    <w:p w14:paraId="681487D4" w14:textId="77777777" w:rsidR="00ED19E2" w:rsidRDefault="00ED19E2"/>
    <w:p w14:paraId="76ABC50D" w14:textId="77777777" w:rsidR="00ED19E2" w:rsidRDefault="00ED19E2"/>
    <w:p w14:paraId="36B37949" w14:textId="77777777" w:rsidR="00ED19E2" w:rsidRDefault="00ED19E2" w:rsidP="001A72E5">
      <w:pPr>
        <w:spacing w:after="0" w:line="360" w:lineRule="auto"/>
      </w:pPr>
      <w:r>
        <w:t>Corresponding author details</w:t>
      </w:r>
    </w:p>
    <w:p w14:paraId="1E40BF36" w14:textId="141EC9D6" w:rsidR="001A72E5" w:rsidRDefault="001A72E5" w:rsidP="001A72E5">
      <w:pPr>
        <w:spacing w:after="0" w:line="360" w:lineRule="auto"/>
      </w:pPr>
      <w:r>
        <w:t xml:space="preserve">Dr Shona Fielding, Medical Statistics Team, Institute of Applied Health Sciences, School of Medicine, </w:t>
      </w:r>
      <w:r w:rsidR="0068650A">
        <w:t>M</w:t>
      </w:r>
      <w:r>
        <w:t>edical Sciences and Nutrition, University of Aberdeen, Polwarth Building, Foresterhill, Aberdeen, AB25 2ZD.</w:t>
      </w:r>
    </w:p>
    <w:p w14:paraId="34F43E5A" w14:textId="77777777" w:rsidR="001A72E5" w:rsidRDefault="001A72E5" w:rsidP="001A72E5">
      <w:pPr>
        <w:spacing w:after="0" w:line="360" w:lineRule="auto"/>
      </w:pPr>
      <w:r>
        <w:t>Tel: 01224 437107</w:t>
      </w:r>
    </w:p>
    <w:p w14:paraId="1908E454" w14:textId="77777777" w:rsidR="001A72E5" w:rsidRDefault="001A72E5" w:rsidP="001A72E5">
      <w:pPr>
        <w:spacing w:after="0" w:line="360" w:lineRule="auto"/>
      </w:pPr>
      <w:r>
        <w:t xml:space="preserve">Email: </w:t>
      </w:r>
      <w:hyperlink r:id="rId8" w:history="1">
        <w:r w:rsidRPr="00CB5362">
          <w:rPr>
            <w:rStyle w:val="Hyperlink"/>
          </w:rPr>
          <w:t>s.fielding@abdn.ac.uk</w:t>
        </w:r>
      </w:hyperlink>
    </w:p>
    <w:p w14:paraId="052C37FF" w14:textId="77777777" w:rsidR="001A72E5" w:rsidRPr="001A72E5" w:rsidRDefault="001A72E5"/>
    <w:p w14:paraId="0C6CDE13" w14:textId="163341D3" w:rsidR="001A72E5" w:rsidRPr="001A72E5" w:rsidRDefault="001A72E5">
      <w:r w:rsidRPr="001A72E5">
        <w:t>Key words:</w:t>
      </w:r>
      <w:r w:rsidR="00B86232">
        <w:t xml:space="preserve"> Medical education and training; </w:t>
      </w:r>
      <w:r w:rsidR="00A373E8">
        <w:t>Admission/selection/minority recruitment</w:t>
      </w:r>
      <w:r w:rsidR="000825C8">
        <w:t>, continuing</w:t>
      </w:r>
      <w:r w:rsidR="00A373E8">
        <w:t xml:space="preserve"> medical education</w:t>
      </w:r>
    </w:p>
    <w:p w14:paraId="4790275D" w14:textId="77777777" w:rsidR="001A72E5" w:rsidRPr="00E929B9" w:rsidRDefault="001A72E5"/>
    <w:p w14:paraId="242DEA1C" w14:textId="77777777" w:rsidR="00E929B9" w:rsidRPr="00E929B9" w:rsidRDefault="00E929B9"/>
    <w:p w14:paraId="107AF1B1" w14:textId="7FF13C2A" w:rsidR="00E929B9" w:rsidRPr="00E929B9" w:rsidRDefault="00E929B9">
      <w:r w:rsidRPr="00E929B9">
        <w:t xml:space="preserve">Word count abstract: </w:t>
      </w:r>
      <w:r w:rsidR="00122505">
        <w:t>30</w:t>
      </w:r>
      <w:r w:rsidR="00404625">
        <w:t>0</w:t>
      </w:r>
    </w:p>
    <w:p w14:paraId="5796DA08" w14:textId="649E0F84" w:rsidR="004A4962" w:rsidRDefault="00265651">
      <w:pPr>
        <w:rPr>
          <w:b/>
        </w:rPr>
      </w:pPr>
      <w:r>
        <w:t xml:space="preserve">Word count main:  </w:t>
      </w:r>
      <w:r w:rsidR="00404625">
        <w:t>4892</w:t>
      </w:r>
      <w:r w:rsidR="004A4962">
        <w:rPr>
          <w:b/>
        </w:rPr>
        <w:br w:type="page"/>
      </w:r>
    </w:p>
    <w:p w14:paraId="513750BA" w14:textId="2E87A67E" w:rsidR="00680A22" w:rsidRDefault="00B54F6C">
      <w:pPr>
        <w:rPr>
          <w:b/>
        </w:rPr>
      </w:pPr>
      <w:r>
        <w:rPr>
          <w:b/>
        </w:rPr>
        <w:lastRenderedPageBreak/>
        <w:t>ABSTRACT</w:t>
      </w:r>
    </w:p>
    <w:p w14:paraId="5220D805" w14:textId="77777777" w:rsidR="00A6684B" w:rsidRDefault="00A6684B" w:rsidP="00A6684B">
      <w:pPr>
        <w:spacing w:after="0" w:line="480" w:lineRule="auto"/>
        <w:jc w:val="both"/>
        <w:rPr>
          <w:b/>
        </w:rPr>
      </w:pPr>
    </w:p>
    <w:p w14:paraId="510C1999" w14:textId="77777777" w:rsidR="004A4962" w:rsidRDefault="00DB7AD4" w:rsidP="00265651">
      <w:pPr>
        <w:spacing w:after="0" w:line="360" w:lineRule="auto"/>
        <w:jc w:val="both"/>
        <w:rPr>
          <w:b/>
        </w:rPr>
      </w:pPr>
      <w:r>
        <w:rPr>
          <w:b/>
        </w:rPr>
        <w:t>Introduction</w:t>
      </w:r>
    </w:p>
    <w:p w14:paraId="49641E82" w14:textId="5DAE80DF" w:rsidR="00404625" w:rsidRDefault="00527001" w:rsidP="00265651">
      <w:pPr>
        <w:spacing w:after="0" w:line="360" w:lineRule="auto"/>
        <w:jc w:val="both"/>
      </w:pPr>
      <w:r>
        <w:t>M</w:t>
      </w:r>
      <w:r w:rsidR="004C4E07">
        <w:t xml:space="preserve">edical admissions must balance </w:t>
      </w:r>
      <w:r w:rsidR="00E63C11">
        <w:t>two potentially-</w:t>
      </w:r>
      <w:r w:rsidR="006E7C14">
        <w:t xml:space="preserve">competing </w:t>
      </w:r>
      <w:r w:rsidR="00F42771">
        <w:t xml:space="preserve">missions: to select those </w:t>
      </w:r>
      <w:r w:rsidR="00E63C11">
        <w:t>who will be successful</w:t>
      </w:r>
      <w:r w:rsidR="00F42771">
        <w:t xml:space="preserve"> medical students and </w:t>
      </w:r>
      <w:r w:rsidR="001A0E2D">
        <w:t>clinicians</w:t>
      </w:r>
      <w:r w:rsidR="00F42771">
        <w:t xml:space="preserve">, and </w:t>
      </w:r>
      <w:r w:rsidR="004C4E07" w:rsidRPr="004C4E07">
        <w:t>increas</w:t>
      </w:r>
      <w:r w:rsidR="00F42771">
        <w:t>e</w:t>
      </w:r>
      <w:r w:rsidR="004C4E07" w:rsidRPr="004C4E07">
        <w:t xml:space="preserve"> the diversity o</w:t>
      </w:r>
      <w:r w:rsidR="004C4E07">
        <w:t>f the medical school population</w:t>
      </w:r>
      <w:r w:rsidR="001A0E2D">
        <w:t xml:space="preserve"> and workforce</w:t>
      </w:r>
      <w:r w:rsidR="004C4E07">
        <w:t>.</w:t>
      </w:r>
      <w:r w:rsidR="004C4E07" w:rsidRPr="004C4E07">
        <w:t xml:space="preserve"> </w:t>
      </w:r>
      <w:r w:rsidR="00E5182A">
        <w:t xml:space="preserve">Many countries address this dilemma </w:t>
      </w:r>
      <w:r w:rsidR="004C4E07">
        <w:t xml:space="preserve">by reducing the </w:t>
      </w:r>
      <w:r w:rsidR="001A0E2D">
        <w:t xml:space="preserve">heavy </w:t>
      </w:r>
      <w:r w:rsidR="004C4E07">
        <w:t xml:space="preserve">reliance on prior educational attainment, </w:t>
      </w:r>
      <w:r w:rsidR="00364D05">
        <w:t xml:space="preserve">complementing this with other </w:t>
      </w:r>
      <w:r w:rsidR="004C4E07">
        <w:t xml:space="preserve">selection tools. However, </w:t>
      </w:r>
      <w:r w:rsidR="00404625">
        <w:t xml:space="preserve">evidence to </w:t>
      </w:r>
      <w:r w:rsidR="001A0E2D">
        <w:t>what extent</w:t>
      </w:r>
      <w:r w:rsidR="00404625">
        <w:t xml:space="preserve"> </w:t>
      </w:r>
      <w:r w:rsidR="004C4E07">
        <w:t xml:space="preserve">this shift </w:t>
      </w:r>
      <w:r w:rsidR="00265651">
        <w:t>in practice</w:t>
      </w:r>
      <w:r w:rsidR="00F42771">
        <w:t xml:space="preserve"> </w:t>
      </w:r>
      <w:r w:rsidR="00404625">
        <w:t xml:space="preserve">has </w:t>
      </w:r>
      <w:r w:rsidR="007650E2">
        <w:t xml:space="preserve">actually </w:t>
      </w:r>
      <w:r w:rsidR="004C4E07">
        <w:t xml:space="preserve">widened access is conflicting. </w:t>
      </w:r>
    </w:p>
    <w:p w14:paraId="4CED4F41" w14:textId="20F335D3" w:rsidR="001B21EE" w:rsidRDefault="001B21EE" w:rsidP="00265651">
      <w:pPr>
        <w:spacing w:after="0" w:line="360" w:lineRule="auto"/>
        <w:jc w:val="both"/>
      </w:pPr>
      <w:r w:rsidRPr="001B21EE">
        <w:rPr>
          <w:b/>
        </w:rPr>
        <w:t>Aim</w:t>
      </w:r>
    </w:p>
    <w:p w14:paraId="583EDDFE" w14:textId="588288E1" w:rsidR="00DB7AD4" w:rsidRDefault="001B21EE" w:rsidP="00265651">
      <w:pPr>
        <w:spacing w:after="0" w:line="360" w:lineRule="auto"/>
        <w:jc w:val="both"/>
      </w:pPr>
      <w:r>
        <w:t>T</w:t>
      </w:r>
      <w:r w:rsidR="00E63C11" w:rsidRPr="00E63C11">
        <w:t xml:space="preserve">o examine if changes in medical school selection processes </w:t>
      </w:r>
      <w:r w:rsidR="001A0E2D">
        <w:t xml:space="preserve">significantly </w:t>
      </w:r>
      <w:r w:rsidR="00E63C11" w:rsidRPr="00E63C11">
        <w:t>impact on the composit</w:t>
      </w:r>
      <w:r w:rsidR="00265651">
        <w:t>ion of the student population</w:t>
      </w:r>
      <w:r w:rsidR="004A4962" w:rsidRPr="00DB7AD4">
        <w:t xml:space="preserve">. </w:t>
      </w:r>
    </w:p>
    <w:p w14:paraId="7ED74A30" w14:textId="77777777" w:rsidR="00DB7AD4" w:rsidRDefault="00DB7AD4" w:rsidP="00265651">
      <w:pPr>
        <w:spacing w:after="0" w:line="360" w:lineRule="auto"/>
        <w:jc w:val="both"/>
        <w:rPr>
          <w:b/>
        </w:rPr>
      </w:pPr>
      <w:r w:rsidRPr="00460F51">
        <w:rPr>
          <w:b/>
        </w:rPr>
        <w:t>Methods</w:t>
      </w:r>
    </w:p>
    <w:p w14:paraId="3E8DA13B" w14:textId="4F721F62" w:rsidR="001B21EE" w:rsidRDefault="001B21EE" w:rsidP="00265651">
      <w:pPr>
        <w:spacing w:after="0" w:line="360" w:lineRule="auto"/>
        <w:jc w:val="both"/>
      </w:pPr>
      <w:r>
        <w:rPr>
          <w:b/>
        </w:rPr>
        <w:t xml:space="preserve">Design and setting: </w:t>
      </w:r>
      <w:r w:rsidR="00404625">
        <w:t>O</w:t>
      </w:r>
      <w:r w:rsidR="007650E2">
        <w:t xml:space="preserve">bservational study of medical students from 18 UK 5-year medical programmes who took the </w:t>
      </w:r>
      <w:r w:rsidR="00E46F10">
        <w:t>United Kingdom Clinical Aptitude Test (</w:t>
      </w:r>
      <w:r w:rsidR="007650E2">
        <w:t>UKCAT</w:t>
      </w:r>
      <w:r w:rsidR="00E46F10">
        <w:t>)</w:t>
      </w:r>
      <w:r w:rsidR="00E5182A">
        <w:t xml:space="preserve"> from 2007-</w:t>
      </w:r>
      <w:r w:rsidR="007650E2">
        <w:t>2014</w:t>
      </w:r>
      <w:r w:rsidR="00404625">
        <w:t xml:space="preserve">; </w:t>
      </w:r>
      <w:r w:rsidR="00C44769">
        <w:t xml:space="preserve">detailed analysis on </w:t>
      </w:r>
      <w:r w:rsidR="006E7C14">
        <w:t>four</w:t>
      </w:r>
      <w:r w:rsidR="00C44769">
        <w:t xml:space="preserve"> schools</w:t>
      </w:r>
      <w:r w:rsidR="007650E2">
        <w:t xml:space="preserve"> </w:t>
      </w:r>
    </w:p>
    <w:p w14:paraId="627F994A" w14:textId="682ACE16" w:rsidR="001B21EE" w:rsidRDefault="001B21EE" w:rsidP="00265651">
      <w:pPr>
        <w:spacing w:after="0" w:line="360" w:lineRule="auto"/>
        <w:jc w:val="both"/>
      </w:pPr>
      <w:r>
        <w:rPr>
          <w:b/>
        </w:rPr>
        <w:t>Primary</w:t>
      </w:r>
      <w:r w:rsidRPr="001B21EE">
        <w:rPr>
          <w:b/>
        </w:rPr>
        <w:t xml:space="preserve"> outcome:</w:t>
      </w:r>
      <w:r>
        <w:t xml:space="preserve"> Proportion of admissions to medical school for four target groups </w:t>
      </w:r>
      <w:r w:rsidRPr="007650E2">
        <w:t>( lower socio-economic classes, non-selective school</w:t>
      </w:r>
      <w:r>
        <w:t>ing</w:t>
      </w:r>
      <w:r w:rsidR="005E7DA2">
        <w:t>, non-white, male</w:t>
      </w:r>
      <w:r w:rsidRPr="007650E2">
        <w:t>)</w:t>
      </w:r>
      <w:r>
        <w:t>.</w:t>
      </w:r>
    </w:p>
    <w:p w14:paraId="24460960" w14:textId="74FB1DC7" w:rsidR="004A4962" w:rsidRPr="00DB7AD4" w:rsidRDefault="001B21EE" w:rsidP="00265651">
      <w:pPr>
        <w:spacing w:after="0" w:line="360" w:lineRule="auto"/>
        <w:jc w:val="both"/>
      </w:pPr>
      <w:r w:rsidRPr="001B21EE">
        <w:rPr>
          <w:b/>
        </w:rPr>
        <w:t>Data analysis</w:t>
      </w:r>
      <w:r>
        <w:t>:</w:t>
      </w:r>
      <w:r w:rsidR="00404625">
        <w:t xml:space="preserve"> I</w:t>
      </w:r>
      <w:r w:rsidR="001A72E5" w:rsidRPr="004C4E07">
        <w:t xml:space="preserve">nterrupted time-series framework </w:t>
      </w:r>
      <w:r w:rsidR="0068650A">
        <w:t>with</w:t>
      </w:r>
      <w:r w:rsidR="001A72E5" w:rsidRPr="004C4E07">
        <w:t xml:space="preserve"> segmented regression</w:t>
      </w:r>
      <w:r w:rsidR="00404625">
        <w:t xml:space="preserve"> was used</w:t>
      </w:r>
      <w:r w:rsidR="001A72E5" w:rsidRPr="00DB7AD4">
        <w:t xml:space="preserve"> </w:t>
      </w:r>
      <w:r w:rsidR="004A4962" w:rsidRPr="00DB7AD4">
        <w:t xml:space="preserve">to identify the impact of </w:t>
      </w:r>
      <w:r w:rsidR="00364D05">
        <w:t>changes in</w:t>
      </w:r>
      <w:r w:rsidR="00364D05" w:rsidRPr="00DB7AD4">
        <w:t xml:space="preserve"> </w:t>
      </w:r>
      <w:r w:rsidR="004A4962" w:rsidRPr="00DB7AD4">
        <w:t xml:space="preserve">selection </w:t>
      </w:r>
      <w:r w:rsidR="007650E2">
        <w:t xml:space="preserve">practices </w:t>
      </w:r>
      <w:r w:rsidR="007306F8">
        <w:t>in relation to invitation to interview</w:t>
      </w:r>
      <w:r w:rsidR="006A4D56">
        <w:t xml:space="preserve"> to medical school. F</w:t>
      </w:r>
      <w:r w:rsidR="00E22492">
        <w:t xml:space="preserve">our </w:t>
      </w:r>
      <w:r w:rsidR="00E5182A">
        <w:t xml:space="preserve">case study </w:t>
      </w:r>
      <w:r w:rsidR="00364D05">
        <w:t>medical school</w:t>
      </w:r>
      <w:r w:rsidR="00E5182A">
        <w:t>s</w:t>
      </w:r>
      <w:r w:rsidR="00364D05">
        <w:t xml:space="preserve"> </w:t>
      </w:r>
      <w:r w:rsidR="006A4D56">
        <w:t xml:space="preserve">were utilised looking at </w:t>
      </w:r>
      <w:r w:rsidR="00166C37">
        <w:t>admission</w:t>
      </w:r>
      <w:r w:rsidR="006A4D56">
        <w:t>s within</w:t>
      </w:r>
      <w:r w:rsidR="00166C37">
        <w:t xml:space="preserve"> for</w:t>
      </w:r>
      <w:r w:rsidR="007650E2">
        <w:t xml:space="preserve"> </w:t>
      </w:r>
      <w:r>
        <w:t xml:space="preserve">the </w:t>
      </w:r>
      <w:r w:rsidR="007650E2">
        <w:t>four target groups</w:t>
      </w:r>
      <w:r>
        <w:t>.</w:t>
      </w:r>
      <w:r w:rsidR="007650E2">
        <w:t xml:space="preserve"> </w:t>
      </w:r>
    </w:p>
    <w:p w14:paraId="2DE27E1E" w14:textId="77777777" w:rsidR="004A4962" w:rsidRPr="00460F51" w:rsidRDefault="00460F51" w:rsidP="00265651">
      <w:pPr>
        <w:spacing w:after="0" w:line="360" w:lineRule="auto"/>
        <w:jc w:val="both"/>
        <w:rPr>
          <w:b/>
        </w:rPr>
      </w:pPr>
      <w:r w:rsidRPr="00460F51">
        <w:rPr>
          <w:b/>
        </w:rPr>
        <w:t>Results</w:t>
      </w:r>
    </w:p>
    <w:p w14:paraId="650D215C" w14:textId="4BD14940" w:rsidR="004A4962" w:rsidRPr="00DB7AD4" w:rsidRDefault="007650E2" w:rsidP="00265651">
      <w:pPr>
        <w:spacing w:after="0" w:line="360" w:lineRule="auto"/>
        <w:jc w:val="both"/>
      </w:pPr>
      <w:r>
        <w:t>T</w:t>
      </w:r>
      <w:r w:rsidR="004A4962" w:rsidRPr="00DB7AD4">
        <w:t xml:space="preserve">here were no obvious changes in the </w:t>
      </w:r>
      <w:r w:rsidR="004C225A">
        <w:t xml:space="preserve">overall </w:t>
      </w:r>
      <w:r w:rsidR="004A4962" w:rsidRPr="00DB7AD4">
        <w:t>proportion of admissions from each target group over the eight</w:t>
      </w:r>
      <w:r w:rsidR="00913E85">
        <w:t>-</w:t>
      </w:r>
      <w:r w:rsidR="004A4962" w:rsidRPr="00DB7AD4">
        <w:t>year period</w:t>
      </w:r>
      <w:r w:rsidR="00512C1A">
        <w:t>, averaging at 3.3% lower socio-economic group51.5% non-selective school</w:t>
      </w:r>
      <w:r w:rsidR="005E7DA2">
        <w:t>, 30.5% non-white and 43.8% male</w:t>
      </w:r>
      <w:r w:rsidR="004A4962" w:rsidRPr="00DB7AD4">
        <w:t xml:space="preserve">. </w:t>
      </w:r>
      <w:r w:rsidR="00F7532E">
        <w:t>Each case study school</w:t>
      </w:r>
      <w:r w:rsidR="004A4962" w:rsidRPr="00DB7AD4">
        <w:t xml:space="preserve"> changed their </w:t>
      </w:r>
      <w:r w:rsidR="00F7532E">
        <w:t xml:space="preserve">selection practice in decision making for invite to interview </w:t>
      </w:r>
      <w:r w:rsidR="003D6258">
        <w:t>during 2007-2014</w:t>
      </w:r>
      <w:r w:rsidR="004A4962" w:rsidRPr="00DB7AD4">
        <w:t xml:space="preserve">. Yet this within-school variation made little difference locally, </w:t>
      </w:r>
      <w:r w:rsidR="00A71302">
        <w:t xml:space="preserve">and </w:t>
      </w:r>
      <w:r w:rsidR="004A4962" w:rsidRPr="00DB7AD4">
        <w:t xml:space="preserve">changes in admission practices did not lead to any discernible change in </w:t>
      </w:r>
      <w:r w:rsidR="001A0E2D">
        <w:t>the demography of those</w:t>
      </w:r>
      <w:r w:rsidR="004A4962" w:rsidRPr="00DB7AD4">
        <w:t xml:space="preserve"> accepted into medical school.</w:t>
      </w:r>
    </w:p>
    <w:p w14:paraId="43C5A5CE" w14:textId="7129F918" w:rsidR="004A4962" w:rsidRPr="00460F51" w:rsidRDefault="001B21EE" w:rsidP="00265651">
      <w:pPr>
        <w:spacing w:after="0" w:line="360" w:lineRule="auto"/>
        <w:jc w:val="both"/>
        <w:rPr>
          <w:b/>
        </w:rPr>
      </w:pPr>
      <w:r>
        <w:rPr>
          <w:b/>
        </w:rPr>
        <w:t>Conclusion</w:t>
      </w:r>
    </w:p>
    <w:p w14:paraId="1076B272" w14:textId="78B377AF" w:rsidR="00663181" w:rsidRPr="00DB7AD4" w:rsidRDefault="00364D05" w:rsidP="00265651">
      <w:pPr>
        <w:spacing w:after="0" w:line="360" w:lineRule="auto"/>
        <w:jc w:val="both"/>
      </w:pPr>
      <w:r>
        <w:t xml:space="preserve">Although </w:t>
      </w:r>
      <w:r w:rsidR="00E63C11">
        <w:t xml:space="preserve">our </w:t>
      </w:r>
      <w:r w:rsidR="00265651">
        <w:t>case</w:t>
      </w:r>
      <w:r w:rsidR="00E63C11">
        <w:t xml:space="preserve"> schools </w:t>
      </w:r>
      <w:r>
        <w:t>changed their selection procedures, these changes did not lead to any observable differences in the</w:t>
      </w:r>
      <w:r w:rsidR="00E63C11">
        <w:t>ir</w:t>
      </w:r>
      <w:r>
        <w:t xml:space="preserve"> student population</w:t>
      </w:r>
      <w:r w:rsidR="00E63C11">
        <w:t>s</w:t>
      </w:r>
      <w:r>
        <w:t xml:space="preserve">. </w:t>
      </w:r>
      <w:r w:rsidR="00913E85">
        <w:t>I</w:t>
      </w:r>
      <w:r>
        <w:t xml:space="preserve">ncreasing the diversity of medical students, and hence the medical profession, may require </w:t>
      </w:r>
      <w:r w:rsidR="00A6684B">
        <w:t xml:space="preserve">different, </w:t>
      </w:r>
      <w:r>
        <w:t xml:space="preserve">perhaps </w:t>
      </w:r>
      <w:r w:rsidR="00A6684B">
        <w:t>more radical,</w:t>
      </w:r>
      <w:r w:rsidR="004A4962" w:rsidRPr="00DB7AD4">
        <w:t xml:space="preserve"> approach</w:t>
      </w:r>
      <w:r w:rsidR="00A6684B">
        <w:t>es</w:t>
      </w:r>
      <w:r w:rsidR="004A4962" w:rsidRPr="00DB7AD4">
        <w:t xml:space="preserve"> to selection.</w:t>
      </w:r>
      <w:r w:rsidR="00663181" w:rsidRPr="00DB7AD4">
        <w:br w:type="page"/>
      </w:r>
    </w:p>
    <w:p w14:paraId="7B90155A" w14:textId="725EC0B6" w:rsidR="00E60B99" w:rsidRDefault="00E60B99" w:rsidP="007055C8">
      <w:pPr>
        <w:spacing w:after="0" w:line="480" w:lineRule="auto"/>
        <w:rPr>
          <w:b/>
        </w:rPr>
      </w:pPr>
      <w:r>
        <w:rPr>
          <w:b/>
        </w:rPr>
        <w:lastRenderedPageBreak/>
        <w:t>Strengths and limitations of the study</w:t>
      </w:r>
    </w:p>
    <w:p w14:paraId="385972B7" w14:textId="77777777" w:rsidR="007055C8" w:rsidRDefault="007055C8" w:rsidP="007055C8">
      <w:pPr>
        <w:pStyle w:val="ListParagraph"/>
        <w:numPr>
          <w:ilvl w:val="0"/>
          <w:numId w:val="12"/>
        </w:numPr>
        <w:spacing w:line="480" w:lineRule="auto"/>
      </w:pPr>
      <w:r>
        <w:t>We were able to assess if changes in selection processes for medical school resulted in increased diversity of the student population – a focus of the UK widening access strategy.</w:t>
      </w:r>
    </w:p>
    <w:p w14:paraId="46CE1F1E" w14:textId="77777777" w:rsidR="007055C8" w:rsidRDefault="007055C8" w:rsidP="007055C8">
      <w:pPr>
        <w:pStyle w:val="ListParagraph"/>
        <w:numPr>
          <w:ilvl w:val="0"/>
          <w:numId w:val="12"/>
        </w:numPr>
        <w:spacing w:line="480" w:lineRule="auto"/>
      </w:pPr>
      <w:r>
        <w:t>A strength was that over 24,000 admissions were considered across 18 UK medical schools, with linkage to admissions test scores. The use of the case-study approach was advantageous as it allowed a more nuanced account of the process of medical selection than is available from aggregated data.</w:t>
      </w:r>
    </w:p>
    <w:p w14:paraId="6B111E61" w14:textId="77777777" w:rsidR="007055C8" w:rsidRDefault="007055C8" w:rsidP="007055C8">
      <w:pPr>
        <w:pStyle w:val="ListParagraph"/>
        <w:numPr>
          <w:ilvl w:val="0"/>
          <w:numId w:val="12"/>
        </w:numPr>
        <w:spacing w:line="480" w:lineRule="auto"/>
      </w:pPr>
      <w:r>
        <w:t xml:space="preserve">A limitation was that we were not able to consider any underlying secular trends which may have impacted on admissions. </w:t>
      </w:r>
    </w:p>
    <w:p w14:paraId="70BC86B5" w14:textId="77777777" w:rsidR="00E60B99" w:rsidRDefault="00E60B99">
      <w:pPr>
        <w:rPr>
          <w:b/>
        </w:rPr>
      </w:pPr>
      <w:r>
        <w:rPr>
          <w:b/>
        </w:rPr>
        <w:br w:type="page"/>
      </w:r>
    </w:p>
    <w:p w14:paraId="34A87464" w14:textId="3813F576" w:rsidR="00C76170" w:rsidRPr="00F47C12" w:rsidRDefault="00B54F6C" w:rsidP="00DB71A2">
      <w:pPr>
        <w:spacing w:after="0" w:line="480" w:lineRule="auto"/>
        <w:rPr>
          <w:b/>
        </w:rPr>
      </w:pPr>
      <w:r>
        <w:rPr>
          <w:b/>
        </w:rPr>
        <w:lastRenderedPageBreak/>
        <w:t>INTRODUCTION</w:t>
      </w:r>
    </w:p>
    <w:p w14:paraId="31426C60" w14:textId="488617F8" w:rsidR="00D94D09" w:rsidRDefault="009336A8" w:rsidP="00D94D09">
      <w:pPr>
        <w:pStyle w:val="Default"/>
        <w:spacing w:line="480" w:lineRule="auto"/>
        <w:rPr>
          <w:rFonts w:asciiTheme="minorHAnsi" w:hAnsiTheme="minorHAnsi"/>
          <w:sz w:val="22"/>
          <w:szCs w:val="22"/>
        </w:rPr>
      </w:pPr>
      <w:r w:rsidRPr="00C76170">
        <w:rPr>
          <w:rFonts w:asciiTheme="minorHAnsi" w:hAnsiTheme="minorHAnsi"/>
          <w:sz w:val="22"/>
          <w:szCs w:val="22"/>
        </w:rPr>
        <w:t xml:space="preserve">Selection into medicine is a complex process with multiple, potentially-competing priorities. Medical schools want to select applicants who will be successful both in the short-term, as medical students, and in the longer-term, as </w:t>
      </w:r>
      <w:r w:rsidR="001A0E2D">
        <w:rPr>
          <w:rFonts w:asciiTheme="minorHAnsi" w:hAnsiTheme="minorHAnsi"/>
          <w:sz w:val="22"/>
          <w:szCs w:val="22"/>
        </w:rPr>
        <w:t>practicing clinicians</w:t>
      </w:r>
      <w:r w:rsidRPr="00C76170">
        <w:rPr>
          <w:rFonts w:asciiTheme="minorHAnsi" w:hAnsiTheme="minorHAnsi"/>
          <w:sz w:val="22"/>
          <w:szCs w:val="22"/>
        </w:rPr>
        <w:t>.</w:t>
      </w:r>
    </w:p>
    <w:p w14:paraId="2C1DA41A" w14:textId="77777777" w:rsidR="00D94D09" w:rsidRDefault="00D94D09" w:rsidP="00D94D09">
      <w:pPr>
        <w:pStyle w:val="Default"/>
        <w:spacing w:line="480" w:lineRule="auto"/>
        <w:rPr>
          <w:rFonts w:asciiTheme="minorHAnsi" w:hAnsiTheme="minorHAnsi"/>
          <w:sz w:val="22"/>
          <w:szCs w:val="22"/>
        </w:rPr>
      </w:pPr>
    </w:p>
    <w:p w14:paraId="76B1FCFB" w14:textId="1FA4774E" w:rsidR="00D94D09" w:rsidRDefault="009336A8" w:rsidP="00D94D09">
      <w:pPr>
        <w:pStyle w:val="Default"/>
        <w:spacing w:line="480" w:lineRule="auto"/>
        <w:rPr>
          <w:rFonts w:asciiTheme="minorHAnsi" w:hAnsiTheme="minorHAnsi"/>
          <w:sz w:val="22"/>
          <w:szCs w:val="22"/>
        </w:rPr>
      </w:pPr>
      <w:r w:rsidRPr="00C76170">
        <w:rPr>
          <w:rFonts w:asciiTheme="minorHAnsi" w:hAnsiTheme="minorHAnsi"/>
          <w:sz w:val="22"/>
          <w:szCs w:val="22"/>
        </w:rPr>
        <w:t xml:space="preserve">However, </w:t>
      </w:r>
      <w:r w:rsidR="0068650A" w:rsidRPr="00C76170">
        <w:rPr>
          <w:rFonts w:asciiTheme="minorHAnsi" w:hAnsiTheme="minorHAnsi"/>
          <w:sz w:val="22"/>
          <w:szCs w:val="22"/>
        </w:rPr>
        <w:t xml:space="preserve">in many countries </w:t>
      </w:r>
      <w:r w:rsidRPr="00C76170">
        <w:rPr>
          <w:rFonts w:asciiTheme="minorHAnsi" w:hAnsiTheme="minorHAnsi"/>
          <w:sz w:val="22"/>
          <w:szCs w:val="22"/>
        </w:rPr>
        <w:t>medical schools are also under strong political pressure to increase the matriculation of certain under-represented groups</w:t>
      </w:r>
      <w:r w:rsidR="000D4E0F">
        <w:rPr>
          <w:rFonts w:asciiTheme="minorHAnsi" w:hAnsiTheme="minorHAnsi"/>
          <w:sz w:val="22"/>
          <w:szCs w:val="22"/>
        </w:rPr>
        <w:t>.</w:t>
      </w:r>
      <w:r w:rsidR="00235B0B">
        <w:rPr>
          <w:rFonts w:asciiTheme="minorHAnsi" w:hAnsiTheme="minorHAnsi"/>
          <w:sz w:val="22"/>
          <w:szCs w:val="22"/>
        </w:rPr>
        <w:fldChar w:fldCharType="begin"/>
      </w:r>
      <w:r w:rsidR="00EA5C89">
        <w:rPr>
          <w:rFonts w:asciiTheme="minorHAnsi" w:hAnsiTheme="minorHAnsi"/>
          <w:sz w:val="22"/>
          <w:szCs w:val="22"/>
        </w:rPr>
        <w:instrText>ADDIN RW.CITE{{126 Cohen,J.J. 2006; 127 Girotti,J.A. 2015; 128 Laven,G. 2003; 129 Rosenbaum,S. 2013; 445 BMAEqualOpportunitiesCommittee 2009}}</w:instrText>
      </w:r>
      <w:r w:rsidR="00235B0B">
        <w:rPr>
          <w:rFonts w:asciiTheme="minorHAnsi" w:hAnsiTheme="minorHAnsi"/>
          <w:sz w:val="22"/>
          <w:szCs w:val="22"/>
        </w:rPr>
        <w:fldChar w:fldCharType="separate"/>
      </w:r>
      <w:r w:rsidR="00894D50" w:rsidRPr="00894D50">
        <w:rPr>
          <w:rFonts w:ascii="Calibri" w:hAnsi="Calibri" w:cs="Calibri"/>
          <w:sz w:val="22"/>
          <w:szCs w:val="22"/>
        </w:rPr>
        <w:t>(1-5)</w:t>
      </w:r>
      <w:r w:rsidR="00235B0B">
        <w:rPr>
          <w:rFonts w:asciiTheme="minorHAnsi" w:hAnsiTheme="minorHAnsi"/>
          <w:sz w:val="22"/>
          <w:szCs w:val="22"/>
        </w:rPr>
        <w:fldChar w:fldCharType="end"/>
      </w:r>
      <w:r w:rsidR="006C57B5">
        <w:rPr>
          <w:rFonts w:asciiTheme="minorHAnsi" w:hAnsiTheme="minorHAnsi"/>
          <w:sz w:val="22"/>
          <w:szCs w:val="22"/>
        </w:rPr>
        <w:t xml:space="preserve"> </w:t>
      </w:r>
      <w:r w:rsidR="00326D9D">
        <w:rPr>
          <w:rFonts w:asciiTheme="minorHAnsi" w:hAnsiTheme="minorHAnsi"/>
          <w:sz w:val="22"/>
          <w:szCs w:val="22"/>
        </w:rPr>
        <w:t xml:space="preserve">The rationale for </w:t>
      </w:r>
      <w:r w:rsidR="00D94D09">
        <w:rPr>
          <w:rFonts w:asciiTheme="minorHAnsi" w:hAnsiTheme="minorHAnsi"/>
          <w:sz w:val="22"/>
          <w:szCs w:val="22"/>
        </w:rPr>
        <w:t>this</w:t>
      </w:r>
      <w:r w:rsidR="00326D9D">
        <w:rPr>
          <w:rFonts w:asciiTheme="minorHAnsi" w:hAnsiTheme="minorHAnsi"/>
          <w:sz w:val="22"/>
          <w:szCs w:val="22"/>
        </w:rPr>
        <w:t xml:space="preserve"> is two-fold. First, to address societal issues </w:t>
      </w:r>
      <w:r w:rsidR="002115D2">
        <w:rPr>
          <w:rFonts w:asciiTheme="minorHAnsi" w:hAnsiTheme="minorHAnsi"/>
          <w:sz w:val="22"/>
          <w:szCs w:val="22"/>
        </w:rPr>
        <w:t xml:space="preserve">of social justice and social mobility in terms of encouraging people from all backgrounds into </w:t>
      </w:r>
      <w:r w:rsidR="002115D2" w:rsidRPr="002115D2">
        <w:rPr>
          <w:rFonts w:asciiTheme="minorHAnsi" w:hAnsiTheme="minorHAnsi"/>
          <w:sz w:val="22"/>
          <w:szCs w:val="22"/>
        </w:rPr>
        <w:t>higher education</w:t>
      </w:r>
      <w:r w:rsidR="002115D2">
        <w:rPr>
          <w:rFonts w:asciiTheme="minorHAnsi" w:hAnsiTheme="minorHAnsi"/>
          <w:sz w:val="22"/>
          <w:szCs w:val="22"/>
        </w:rPr>
        <w:t xml:space="preserve"> rather than </w:t>
      </w:r>
      <w:r w:rsidR="002115D2" w:rsidRPr="002115D2">
        <w:rPr>
          <w:rFonts w:asciiTheme="minorHAnsi" w:hAnsiTheme="minorHAnsi"/>
          <w:sz w:val="22"/>
          <w:szCs w:val="22"/>
        </w:rPr>
        <w:t>b</w:t>
      </w:r>
      <w:r w:rsidR="002115D2">
        <w:rPr>
          <w:rFonts w:asciiTheme="minorHAnsi" w:hAnsiTheme="minorHAnsi"/>
          <w:sz w:val="22"/>
          <w:szCs w:val="22"/>
        </w:rPr>
        <w:t>irth dictating one’s</w:t>
      </w:r>
      <w:r w:rsidR="002115D2" w:rsidRPr="002115D2">
        <w:rPr>
          <w:rFonts w:asciiTheme="minorHAnsi" w:hAnsiTheme="minorHAnsi"/>
          <w:sz w:val="22"/>
          <w:szCs w:val="22"/>
        </w:rPr>
        <w:t xml:space="preserve"> social and economic outcomes</w:t>
      </w:r>
      <w:r w:rsidR="002115D2">
        <w:rPr>
          <w:rFonts w:asciiTheme="minorHAnsi" w:hAnsiTheme="minorHAnsi"/>
          <w:sz w:val="22"/>
          <w:szCs w:val="22"/>
        </w:rPr>
        <w:t xml:space="preserve"> in life</w:t>
      </w:r>
      <w:r w:rsidR="00244186">
        <w:rPr>
          <w:rFonts w:asciiTheme="minorHAnsi" w:hAnsiTheme="minorHAnsi"/>
          <w:sz w:val="22"/>
          <w:szCs w:val="22"/>
        </w:rPr>
        <w:t>.</w:t>
      </w:r>
      <w:r w:rsidR="00244186">
        <w:rPr>
          <w:rFonts w:asciiTheme="minorHAnsi" w:hAnsiTheme="minorHAnsi"/>
          <w:sz w:val="22"/>
          <w:szCs w:val="22"/>
        </w:rPr>
        <w:fldChar w:fldCharType="begin"/>
      </w:r>
      <w:r w:rsidR="0074776E">
        <w:rPr>
          <w:rFonts w:asciiTheme="minorHAnsi" w:hAnsiTheme="minorHAnsi"/>
          <w:sz w:val="22"/>
          <w:szCs w:val="22"/>
        </w:rPr>
        <w:instrText>ADDIN RW.CITE{{171 Archer,L. 2002; 165 Cleland,JA. 2012; 675 Nicholson,S. 2015}}</w:instrText>
      </w:r>
      <w:r w:rsidR="00244186">
        <w:rPr>
          <w:rFonts w:asciiTheme="minorHAnsi" w:hAnsiTheme="minorHAnsi"/>
          <w:sz w:val="22"/>
          <w:szCs w:val="22"/>
        </w:rPr>
        <w:fldChar w:fldCharType="separate"/>
      </w:r>
      <w:r w:rsidR="00894D50" w:rsidRPr="00894D50">
        <w:rPr>
          <w:rFonts w:ascii="Calibri" w:hAnsi="Calibri" w:cs="Calibri"/>
          <w:sz w:val="22"/>
          <w:szCs w:val="22"/>
        </w:rPr>
        <w:t>(6-8)</w:t>
      </w:r>
      <w:r w:rsidR="00244186">
        <w:rPr>
          <w:rFonts w:asciiTheme="minorHAnsi" w:hAnsiTheme="minorHAnsi"/>
          <w:sz w:val="22"/>
          <w:szCs w:val="22"/>
        </w:rPr>
        <w:fldChar w:fldCharType="end"/>
      </w:r>
      <w:r w:rsidR="006C57B5">
        <w:rPr>
          <w:rFonts w:asciiTheme="minorHAnsi" w:hAnsiTheme="minorHAnsi"/>
          <w:sz w:val="22"/>
          <w:szCs w:val="22"/>
        </w:rPr>
        <w:t xml:space="preserve"> </w:t>
      </w:r>
      <w:r w:rsidR="00326D9D">
        <w:rPr>
          <w:rFonts w:asciiTheme="minorHAnsi" w:hAnsiTheme="minorHAnsi" w:cstheme="minorHAnsi"/>
          <w:sz w:val="22"/>
          <w:szCs w:val="22"/>
        </w:rPr>
        <w:t>Second, t</w:t>
      </w:r>
      <w:r w:rsidR="00326D9D" w:rsidRPr="00326D9D">
        <w:rPr>
          <w:rFonts w:asciiTheme="minorHAnsi" w:hAnsiTheme="minorHAnsi" w:cstheme="minorHAnsi"/>
          <w:sz w:val="22"/>
          <w:szCs w:val="22"/>
        </w:rPr>
        <w:t>raining</w:t>
      </w:r>
      <w:r w:rsidR="00326D9D">
        <w:rPr>
          <w:rFonts w:asciiTheme="minorHAnsi" w:hAnsiTheme="minorHAnsi"/>
          <w:sz w:val="22"/>
          <w:szCs w:val="22"/>
        </w:rPr>
        <w:t xml:space="preserve"> a diverse </w:t>
      </w:r>
      <w:r w:rsidR="00326D9D" w:rsidRPr="00CB1F2E">
        <w:rPr>
          <w:rFonts w:asciiTheme="minorHAnsi" w:hAnsiTheme="minorHAnsi"/>
          <w:sz w:val="22"/>
          <w:szCs w:val="22"/>
        </w:rPr>
        <w:t>healthcare workforce</w:t>
      </w:r>
      <w:r w:rsidR="00326D9D">
        <w:rPr>
          <w:rFonts w:asciiTheme="minorHAnsi" w:hAnsiTheme="minorHAnsi"/>
          <w:sz w:val="22"/>
          <w:szCs w:val="22"/>
        </w:rPr>
        <w:t xml:space="preserve"> </w:t>
      </w:r>
      <w:r w:rsidR="00326D9D" w:rsidRPr="00CB1F2E">
        <w:rPr>
          <w:rFonts w:asciiTheme="minorHAnsi" w:hAnsiTheme="minorHAnsi"/>
          <w:sz w:val="22"/>
          <w:szCs w:val="22"/>
        </w:rPr>
        <w:t xml:space="preserve">is </w:t>
      </w:r>
      <w:r w:rsidR="00326D9D">
        <w:rPr>
          <w:rFonts w:asciiTheme="minorHAnsi" w:hAnsiTheme="minorHAnsi"/>
          <w:sz w:val="22"/>
          <w:szCs w:val="22"/>
        </w:rPr>
        <w:t xml:space="preserve">considered </w:t>
      </w:r>
      <w:r w:rsidR="00326D9D" w:rsidRPr="00CB1F2E">
        <w:rPr>
          <w:rFonts w:asciiTheme="minorHAnsi" w:hAnsiTheme="minorHAnsi"/>
          <w:sz w:val="22"/>
          <w:szCs w:val="22"/>
        </w:rPr>
        <w:t xml:space="preserve">essential to improving </w:t>
      </w:r>
      <w:r w:rsidR="004C225A">
        <w:rPr>
          <w:rFonts w:asciiTheme="minorHAnsi" w:hAnsiTheme="minorHAnsi"/>
          <w:sz w:val="22"/>
          <w:szCs w:val="22"/>
        </w:rPr>
        <w:t xml:space="preserve">healthcare quality by ensuring </w:t>
      </w:r>
      <w:r w:rsidR="00326D9D" w:rsidRPr="00CB1F2E">
        <w:rPr>
          <w:rFonts w:asciiTheme="minorHAnsi" w:hAnsiTheme="minorHAnsi"/>
          <w:sz w:val="22"/>
          <w:szCs w:val="22"/>
        </w:rPr>
        <w:t xml:space="preserve">doctors </w:t>
      </w:r>
      <w:r w:rsidR="004C225A">
        <w:rPr>
          <w:rFonts w:asciiTheme="minorHAnsi" w:hAnsiTheme="minorHAnsi"/>
          <w:sz w:val="22"/>
          <w:szCs w:val="22"/>
        </w:rPr>
        <w:t>are</w:t>
      </w:r>
      <w:r w:rsidR="00326D9D" w:rsidRPr="00CB1F2E">
        <w:rPr>
          <w:rFonts w:asciiTheme="minorHAnsi" w:hAnsiTheme="minorHAnsi"/>
          <w:sz w:val="22"/>
          <w:szCs w:val="22"/>
        </w:rPr>
        <w:t xml:space="preserve"> as representative as possible of the society they serve </w:t>
      </w:r>
      <w:r w:rsidR="004C225A">
        <w:rPr>
          <w:rFonts w:asciiTheme="minorHAnsi" w:hAnsiTheme="minorHAnsi"/>
          <w:sz w:val="22"/>
          <w:szCs w:val="22"/>
        </w:rPr>
        <w:t>(</w:t>
      </w:r>
      <w:r w:rsidR="00326D9D" w:rsidRPr="00CB1F2E">
        <w:rPr>
          <w:rFonts w:asciiTheme="minorHAnsi" w:hAnsiTheme="minorHAnsi"/>
          <w:sz w:val="22"/>
          <w:szCs w:val="22"/>
        </w:rPr>
        <w:t xml:space="preserve">in order to </w:t>
      </w:r>
      <w:r w:rsidR="00326D9D">
        <w:rPr>
          <w:rFonts w:asciiTheme="minorHAnsi" w:hAnsiTheme="minorHAnsi"/>
          <w:sz w:val="22"/>
          <w:szCs w:val="22"/>
        </w:rPr>
        <w:t>provide the best possible care</w:t>
      </w:r>
      <w:r w:rsidR="004C225A">
        <w:rPr>
          <w:rFonts w:asciiTheme="minorHAnsi" w:hAnsiTheme="minorHAnsi"/>
          <w:sz w:val="22"/>
          <w:szCs w:val="22"/>
        </w:rPr>
        <w:t>)</w:t>
      </w:r>
      <w:r w:rsidR="000D4E0F">
        <w:rPr>
          <w:rFonts w:asciiTheme="minorHAnsi" w:hAnsiTheme="minorHAnsi"/>
          <w:sz w:val="22"/>
          <w:szCs w:val="22"/>
        </w:rPr>
        <w:t>.</w:t>
      </w:r>
      <w:r w:rsidR="001B5E9C">
        <w:rPr>
          <w:rFonts w:asciiTheme="minorHAnsi" w:hAnsiTheme="minorHAnsi"/>
          <w:sz w:val="22"/>
          <w:szCs w:val="22"/>
        </w:rPr>
        <w:fldChar w:fldCharType="begin"/>
      </w:r>
      <w:r w:rsidR="001B5E9C">
        <w:rPr>
          <w:rFonts w:asciiTheme="minorHAnsi" w:hAnsiTheme="minorHAnsi"/>
          <w:sz w:val="22"/>
          <w:szCs w:val="22"/>
        </w:rPr>
        <w:instrText>ADDIN RW.CITE{{172 Whitla,D.K. 2003; 173 Saha,S. 2008; 174 Xu,G. 1997}}</w:instrText>
      </w:r>
      <w:r w:rsidR="001B5E9C">
        <w:rPr>
          <w:rFonts w:asciiTheme="minorHAnsi" w:hAnsiTheme="minorHAnsi"/>
          <w:sz w:val="22"/>
          <w:szCs w:val="22"/>
        </w:rPr>
        <w:fldChar w:fldCharType="separate"/>
      </w:r>
      <w:r w:rsidR="00894D50" w:rsidRPr="00894D50">
        <w:rPr>
          <w:rFonts w:ascii="Calibri" w:hAnsi="Calibri" w:cs="Calibri"/>
          <w:sz w:val="22"/>
          <w:szCs w:val="22"/>
        </w:rPr>
        <w:t>(9-11)</w:t>
      </w:r>
      <w:r w:rsidR="001B5E9C">
        <w:rPr>
          <w:rFonts w:asciiTheme="minorHAnsi" w:hAnsiTheme="minorHAnsi"/>
          <w:sz w:val="22"/>
          <w:szCs w:val="22"/>
        </w:rPr>
        <w:fldChar w:fldCharType="end"/>
      </w:r>
    </w:p>
    <w:p w14:paraId="1CF23A60" w14:textId="77777777" w:rsidR="00D94D09" w:rsidRDefault="00D94D09" w:rsidP="00D94D09">
      <w:pPr>
        <w:pStyle w:val="Default"/>
        <w:spacing w:line="480" w:lineRule="auto"/>
        <w:rPr>
          <w:rFonts w:asciiTheme="minorHAnsi" w:hAnsiTheme="minorHAnsi"/>
          <w:sz w:val="22"/>
          <w:szCs w:val="22"/>
        </w:rPr>
      </w:pPr>
    </w:p>
    <w:p w14:paraId="74A6E21F" w14:textId="2DB5FA98" w:rsidR="00D94D09" w:rsidRPr="00D94D09" w:rsidRDefault="00C44769" w:rsidP="00D94D09">
      <w:pPr>
        <w:pStyle w:val="Default"/>
        <w:spacing w:line="480" w:lineRule="auto"/>
        <w:rPr>
          <w:rFonts w:asciiTheme="minorHAnsi" w:hAnsiTheme="minorHAnsi"/>
          <w:sz w:val="22"/>
          <w:szCs w:val="22"/>
        </w:rPr>
      </w:pPr>
      <w:r>
        <w:rPr>
          <w:rFonts w:asciiTheme="minorHAnsi" w:hAnsiTheme="minorHAnsi"/>
          <w:sz w:val="22"/>
          <w:szCs w:val="22"/>
        </w:rPr>
        <w:t>T</w:t>
      </w:r>
      <w:r w:rsidR="00D94D09" w:rsidRPr="00D94D09">
        <w:rPr>
          <w:rFonts w:asciiTheme="minorHAnsi" w:hAnsiTheme="minorHAnsi"/>
          <w:sz w:val="22"/>
          <w:szCs w:val="22"/>
        </w:rPr>
        <w:t>here is clear evidence that significant under-representation of some social, cultural and ethnic groups in medical schools and medicine worldwide persists despite a variety of national initiatives (e.g. quota systems, political imperatives) and local activities (e.g. pipeline programmes) to ameliorate such under-representation</w:t>
      </w:r>
      <w:r w:rsidR="000D4E0F">
        <w:rPr>
          <w:rFonts w:asciiTheme="minorHAnsi" w:hAnsiTheme="minorHAnsi"/>
          <w:sz w:val="22"/>
          <w:szCs w:val="22"/>
        </w:rPr>
        <w:t>.</w:t>
      </w:r>
      <w:r w:rsidR="001B5E9C">
        <w:rPr>
          <w:rFonts w:asciiTheme="minorHAnsi" w:hAnsiTheme="minorHAnsi"/>
          <w:sz w:val="22"/>
          <w:szCs w:val="22"/>
        </w:rPr>
        <w:fldChar w:fldCharType="begin"/>
      </w:r>
      <w:r w:rsidR="00EA5C89">
        <w:rPr>
          <w:rFonts w:asciiTheme="minorHAnsi" w:hAnsiTheme="minorHAnsi"/>
          <w:sz w:val="22"/>
          <w:szCs w:val="22"/>
        </w:rPr>
        <w:instrText>ADDIN RW.CITE{{175 GeneralMedicalCouncil(GMC) 2013; 176 AssociationofAmericanMedicalColleges 2017; 446 AmericanMedicalAssociation 2014}}</w:instrText>
      </w:r>
      <w:r w:rsidR="001B5E9C">
        <w:rPr>
          <w:rFonts w:asciiTheme="minorHAnsi" w:hAnsiTheme="minorHAnsi"/>
          <w:sz w:val="22"/>
          <w:szCs w:val="22"/>
        </w:rPr>
        <w:fldChar w:fldCharType="separate"/>
      </w:r>
      <w:r w:rsidR="00894D50" w:rsidRPr="00894D50">
        <w:rPr>
          <w:rFonts w:ascii="Calibri" w:hAnsi="Calibri" w:cs="Calibri"/>
          <w:sz w:val="22"/>
          <w:szCs w:val="22"/>
        </w:rPr>
        <w:t>(12-14)</w:t>
      </w:r>
      <w:r w:rsidR="001B5E9C">
        <w:rPr>
          <w:rFonts w:asciiTheme="minorHAnsi" w:hAnsiTheme="minorHAnsi"/>
          <w:sz w:val="22"/>
          <w:szCs w:val="22"/>
        </w:rPr>
        <w:fldChar w:fldCharType="end"/>
      </w:r>
    </w:p>
    <w:p w14:paraId="413DAD8E" w14:textId="77777777" w:rsidR="00D94D09" w:rsidRPr="00D94D09" w:rsidRDefault="00D94D09" w:rsidP="00D94D09">
      <w:pPr>
        <w:pStyle w:val="Default"/>
        <w:spacing w:line="480" w:lineRule="auto"/>
        <w:rPr>
          <w:rFonts w:asciiTheme="minorHAnsi" w:hAnsiTheme="minorHAnsi"/>
          <w:sz w:val="22"/>
          <w:szCs w:val="22"/>
        </w:rPr>
      </w:pPr>
    </w:p>
    <w:p w14:paraId="3D85E3EA" w14:textId="4ED8AE52" w:rsidR="009336A8" w:rsidRPr="00103E74" w:rsidRDefault="00D94D09" w:rsidP="00103E74">
      <w:pPr>
        <w:pStyle w:val="Default"/>
        <w:spacing w:line="480" w:lineRule="auto"/>
        <w:rPr>
          <w:rFonts w:asciiTheme="minorHAnsi" w:hAnsiTheme="minorHAnsi"/>
          <w:sz w:val="22"/>
          <w:szCs w:val="22"/>
        </w:rPr>
      </w:pPr>
      <w:r>
        <w:rPr>
          <w:rFonts w:asciiTheme="minorHAnsi" w:hAnsiTheme="minorHAnsi"/>
          <w:sz w:val="22"/>
          <w:szCs w:val="22"/>
        </w:rPr>
        <w:t>Moreover, t</w:t>
      </w:r>
      <w:r w:rsidR="009336A8" w:rsidRPr="00C76170">
        <w:rPr>
          <w:rFonts w:asciiTheme="minorHAnsi" w:hAnsiTheme="minorHAnsi"/>
          <w:sz w:val="22"/>
          <w:szCs w:val="22"/>
        </w:rPr>
        <w:t xml:space="preserve">hese goals of predictive validity and increasing the diversity of the medical school population are potentially conflicting because prior </w:t>
      </w:r>
      <w:r w:rsidR="009336A8">
        <w:rPr>
          <w:rFonts w:asciiTheme="minorHAnsi" w:hAnsiTheme="minorHAnsi"/>
          <w:sz w:val="22"/>
          <w:szCs w:val="22"/>
        </w:rPr>
        <w:t xml:space="preserve">academic </w:t>
      </w:r>
      <w:r w:rsidR="009336A8" w:rsidRPr="00C76170">
        <w:rPr>
          <w:rFonts w:asciiTheme="minorHAnsi" w:hAnsiTheme="minorHAnsi"/>
          <w:sz w:val="22"/>
          <w:szCs w:val="22"/>
        </w:rPr>
        <w:t xml:space="preserve">attainment, </w:t>
      </w:r>
      <w:r w:rsidR="009336A8">
        <w:rPr>
          <w:rFonts w:asciiTheme="minorHAnsi" w:hAnsiTheme="minorHAnsi"/>
          <w:sz w:val="22"/>
          <w:szCs w:val="22"/>
        </w:rPr>
        <w:t xml:space="preserve">which </w:t>
      </w:r>
      <w:r w:rsidR="009336A8" w:rsidRPr="00C76170">
        <w:rPr>
          <w:rFonts w:asciiTheme="minorHAnsi" w:hAnsiTheme="minorHAnsi"/>
          <w:sz w:val="22"/>
          <w:szCs w:val="22"/>
        </w:rPr>
        <w:t>until relatively recently</w:t>
      </w:r>
      <w:r w:rsidR="009336A8">
        <w:rPr>
          <w:rFonts w:asciiTheme="minorHAnsi" w:hAnsiTheme="minorHAnsi"/>
          <w:sz w:val="22"/>
          <w:szCs w:val="22"/>
        </w:rPr>
        <w:t xml:space="preserve"> has been</w:t>
      </w:r>
      <w:r w:rsidR="009336A8" w:rsidRPr="00C76170">
        <w:rPr>
          <w:rFonts w:asciiTheme="minorHAnsi" w:hAnsiTheme="minorHAnsi"/>
          <w:sz w:val="22"/>
          <w:szCs w:val="22"/>
        </w:rPr>
        <w:t xml:space="preserve"> the main selection “tool” for medical education, is strongly influenced by factors associated with demographic disadva</w:t>
      </w:r>
      <w:r w:rsidR="009336A8">
        <w:rPr>
          <w:rFonts w:asciiTheme="minorHAnsi" w:hAnsiTheme="minorHAnsi"/>
          <w:sz w:val="22"/>
          <w:szCs w:val="22"/>
        </w:rPr>
        <w:t xml:space="preserve">ntage, </w:t>
      </w:r>
      <w:r w:rsidR="009336A8" w:rsidRPr="00C76170">
        <w:rPr>
          <w:rFonts w:asciiTheme="minorHAnsi" w:hAnsiTheme="minorHAnsi"/>
          <w:sz w:val="22"/>
          <w:szCs w:val="22"/>
        </w:rPr>
        <w:t xml:space="preserve">such as </w:t>
      </w:r>
      <w:r w:rsidR="009336A8">
        <w:rPr>
          <w:rFonts w:asciiTheme="minorHAnsi" w:hAnsiTheme="minorHAnsi"/>
          <w:sz w:val="22"/>
          <w:szCs w:val="22"/>
        </w:rPr>
        <w:t>ethnicity</w:t>
      </w:r>
      <w:r w:rsidR="00561C58">
        <w:rPr>
          <w:rFonts w:asciiTheme="minorHAnsi" w:hAnsiTheme="minorHAnsi"/>
          <w:sz w:val="22"/>
          <w:szCs w:val="22"/>
        </w:rPr>
        <w:t xml:space="preserve"> and/or</w:t>
      </w:r>
      <w:r w:rsidR="009336A8" w:rsidRPr="00C76170">
        <w:rPr>
          <w:rFonts w:asciiTheme="minorHAnsi" w:hAnsiTheme="minorHAnsi"/>
          <w:sz w:val="22"/>
          <w:szCs w:val="22"/>
        </w:rPr>
        <w:t xml:space="preserve"> socio-economic class</w:t>
      </w:r>
      <w:r w:rsidR="000D4E0F">
        <w:rPr>
          <w:rFonts w:asciiTheme="minorHAnsi" w:hAnsiTheme="minorHAnsi"/>
          <w:sz w:val="22"/>
          <w:szCs w:val="22"/>
        </w:rPr>
        <w:t>.</w:t>
      </w:r>
      <w:r w:rsidR="001B5E9C">
        <w:rPr>
          <w:rFonts w:asciiTheme="minorHAnsi" w:hAnsiTheme="minorHAnsi"/>
          <w:sz w:val="22"/>
          <w:szCs w:val="22"/>
        </w:rPr>
        <w:fldChar w:fldCharType="begin"/>
      </w:r>
      <w:r w:rsidR="000D4E0F">
        <w:rPr>
          <w:rFonts w:asciiTheme="minorHAnsi" w:hAnsiTheme="minorHAnsi"/>
          <w:sz w:val="22"/>
          <w:szCs w:val="22"/>
        </w:rPr>
        <w:instrText>ADDIN RW.CITE{{130 Chowdry,H. 2013; 132 Sacker,A. 2002; 169 Scott,I. 2005; 133 Stegers-Jager,K.M. 2015; 675 Nicholson,S. 2015}}</w:instrText>
      </w:r>
      <w:r w:rsidR="001B5E9C">
        <w:rPr>
          <w:rFonts w:asciiTheme="minorHAnsi" w:hAnsiTheme="minorHAnsi"/>
          <w:sz w:val="22"/>
          <w:szCs w:val="22"/>
        </w:rPr>
        <w:fldChar w:fldCharType="separate"/>
      </w:r>
      <w:r w:rsidR="00894D50" w:rsidRPr="00894D50">
        <w:rPr>
          <w:rFonts w:ascii="Calibri" w:hAnsi="Calibri" w:cs="Calibri"/>
          <w:sz w:val="22"/>
          <w:szCs w:val="22"/>
        </w:rPr>
        <w:t>(8,15-18)</w:t>
      </w:r>
      <w:r w:rsidR="001B5E9C">
        <w:rPr>
          <w:rFonts w:asciiTheme="minorHAnsi" w:hAnsiTheme="minorHAnsi"/>
          <w:sz w:val="22"/>
          <w:szCs w:val="22"/>
        </w:rPr>
        <w:fldChar w:fldCharType="end"/>
      </w:r>
      <w:r w:rsidR="006C57B5">
        <w:rPr>
          <w:rFonts w:asciiTheme="minorHAnsi" w:hAnsiTheme="minorHAnsi"/>
          <w:sz w:val="22"/>
          <w:szCs w:val="22"/>
        </w:rPr>
        <w:t xml:space="preserve"> </w:t>
      </w:r>
      <w:r w:rsidR="009336A8">
        <w:rPr>
          <w:rFonts w:asciiTheme="minorHAnsi" w:hAnsiTheme="minorHAnsi"/>
          <w:sz w:val="22"/>
          <w:szCs w:val="22"/>
        </w:rPr>
        <w:t>In other words,</w:t>
      </w:r>
      <w:r w:rsidR="009336A8" w:rsidRPr="00C76170">
        <w:rPr>
          <w:rFonts w:asciiTheme="minorHAnsi" w:hAnsiTheme="minorHAnsi"/>
          <w:sz w:val="22"/>
          <w:szCs w:val="22"/>
        </w:rPr>
        <w:t xml:space="preserve"> certain groups face inequalities in pre-university education which </w:t>
      </w:r>
      <w:r w:rsidR="009336A8">
        <w:rPr>
          <w:rFonts w:asciiTheme="minorHAnsi" w:hAnsiTheme="minorHAnsi"/>
          <w:sz w:val="22"/>
          <w:szCs w:val="22"/>
        </w:rPr>
        <w:t xml:space="preserve">then </w:t>
      </w:r>
      <w:r w:rsidR="001A0E2D">
        <w:rPr>
          <w:rFonts w:asciiTheme="minorHAnsi" w:hAnsiTheme="minorHAnsi"/>
          <w:sz w:val="22"/>
          <w:szCs w:val="22"/>
        </w:rPr>
        <w:t xml:space="preserve">significantly </w:t>
      </w:r>
      <w:r w:rsidR="009336A8" w:rsidRPr="00C76170">
        <w:rPr>
          <w:rFonts w:asciiTheme="minorHAnsi" w:hAnsiTheme="minorHAnsi"/>
          <w:sz w:val="22"/>
          <w:szCs w:val="22"/>
        </w:rPr>
        <w:t>limit their chances of obtaining the necessary grades/grade point average (GPA) to be eligible for medical school.</w:t>
      </w:r>
      <w:r w:rsidR="00103E74">
        <w:rPr>
          <w:rFonts w:asciiTheme="minorHAnsi" w:hAnsiTheme="minorHAnsi"/>
          <w:sz w:val="22"/>
          <w:szCs w:val="22"/>
        </w:rPr>
        <w:t xml:space="preserve"> The precise groups which are </w:t>
      </w:r>
      <w:r w:rsidR="004E047A">
        <w:rPr>
          <w:rFonts w:asciiTheme="minorHAnsi" w:hAnsiTheme="minorHAnsi"/>
          <w:sz w:val="22"/>
          <w:szCs w:val="22"/>
        </w:rPr>
        <w:t xml:space="preserve">educationally </w:t>
      </w:r>
      <w:r w:rsidR="00103E74">
        <w:rPr>
          <w:rFonts w:asciiTheme="minorHAnsi" w:hAnsiTheme="minorHAnsi"/>
          <w:sz w:val="22"/>
          <w:szCs w:val="22"/>
        </w:rPr>
        <w:t>disadvantaged</w:t>
      </w:r>
      <w:r>
        <w:rPr>
          <w:rFonts w:asciiTheme="minorHAnsi" w:hAnsiTheme="minorHAnsi"/>
          <w:sz w:val="22"/>
          <w:szCs w:val="22"/>
        </w:rPr>
        <w:t xml:space="preserve"> </w:t>
      </w:r>
      <w:r w:rsidR="00103E74">
        <w:rPr>
          <w:rFonts w:asciiTheme="minorHAnsi" w:hAnsiTheme="minorHAnsi"/>
          <w:sz w:val="22"/>
          <w:szCs w:val="22"/>
        </w:rPr>
        <w:t>vary by country</w:t>
      </w:r>
      <w:r w:rsidR="004C225A">
        <w:rPr>
          <w:rFonts w:asciiTheme="minorHAnsi" w:hAnsiTheme="minorHAnsi"/>
          <w:sz w:val="22"/>
          <w:szCs w:val="22"/>
        </w:rPr>
        <w:t>. In</w:t>
      </w:r>
      <w:r w:rsidR="00A71302">
        <w:rPr>
          <w:rFonts w:asciiTheme="minorHAnsi" w:hAnsiTheme="minorHAnsi"/>
          <w:sz w:val="22"/>
          <w:szCs w:val="22"/>
        </w:rPr>
        <w:t xml:space="preserve"> the UK</w:t>
      </w:r>
      <w:r w:rsidR="00103E74" w:rsidRPr="00103E74">
        <w:rPr>
          <w:rFonts w:asciiTheme="minorHAnsi" w:hAnsiTheme="minorHAnsi"/>
          <w:sz w:val="22"/>
          <w:szCs w:val="22"/>
        </w:rPr>
        <w:t xml:space="preserve"> </w:t>
      </w:r>
      <w:r w:rsidR="00CB7996">
        <w:rPr>
          <w:rFonts w:asciiTheme="minorHAnsi" w:hAnsiTheme="minorHAnsi"/>
          <w:sz w:val="22"/>
          <w:szCs w:val="22"/>
        </w:rPr>
        <w:lastRenderedPageBreak/>
        <w:t xml:space="preserve">disadvantage related to </w:t>
      </w:r>
      <w:r w:rsidR="00103E74" w:rsidRPr="00103E74">
        <w:rPr>
          <w:rFonts w:asciiTheme="minorHAnsi" w:hAnsiTheme="minorHAnsi"/>
          <w:sz w:val="22"/>
          <w:szCs w:val="22"/>
        </w:rPr>
        <w:t xml:space="preserve">socio-economic background, status or ‘class’ </w:t>
      </w:r>
      <w:r w:rsidR="004E047A">
        <w:rPr>
          <w:rFonts w:asciiTheme="minorHAnsi" w:hAnsiTheme="minorHAnsi"/>
          <w:sz w:val="22"/>
          <w:szCs w:val="22"/>
        </w:rPr>
        <w:t>is the main</w:t>
      </w:r>
      <w:r w:rsidR="00103E74" w:rsidRPr="00103E74">
        <w:rPr>
          <w:rFonts w:asciiTheme="minorHAnsi" w:hAnsiTheme="minorHAnsi"/>
          <w:sz w:val="22"/>
          <w:szCs w:val="22"/>
        </w:rPr>
        <w:t xml:space="preserve"> </w:t>
      </w:r>
      <w:r w:rsidR="00CB7996">
        <w:rPr>
          <w:rFonts w:asciiTheme="minorHAnsi" w:hAnsiTheme="minorHAnsi"/>
          <w:sz w:val="22"/>
          <w:szCs w:val="22"/>
        </w:rPr>
        <w:t>issue</w:t>
      </w:r>
      <w:r w:rsidR="000D4E0F">
        <w:rPr>
          <w:rFonts w:asciiTheme="minorHAnsi" w:hAnsiTheme="minorHAnsi"/>
          <w:sz w:val="22"/>
          <w:szCs w:val="22"/>
        </w:rPr>
        <w:t>,</w:t>
      </w:r>
      <w:r w:rsidR="00EF71B4">
        <w:rPr>
          <w:rFonts w:asciiTheme="minorHAnsi" w:hAnsiTheme="minorHAnsi"/>
          <w:sz w:val="22"/>
          <w:szCs w:val="22"/>
        </w:rPr>
        <w:fldChar w:fldCharType="begin"/>
      </w:r>
      <w:r w:rsidR="00EF71B4">
        <w:rPr>
          <w:rFonts w:asciiTheme="minorHAnsi" w:hAnsiTheme="minorHAnsi"/>
          <w:sz w:val="22"/>
          <w:szCs w:val="22"/>
        </w:rPr>
        <w:instrText>ADDIN RW.CITE{{177 Strand,S. 2015; 178 NationalCenterforEducationStatistics 2012; 163 Milburn,A. 2012}}</w:instrText>
      </w:r>
      <w:r w:rsidR="00EF71B4">
        <w:rPr>
          <w:rFonts w:asciiTheme="minorHAnsi" w:hAnsiTheme="minorHAnsi"/>
          <w:sz w:val="22"/>
          <w:szCs w:val="22"/>
        </w:rPr>
        <w:fldChar w:fldCharType="separate"/>
      </w:r>
      <w:r w:rsidR="00894D50" w:rsidRPr="00894D50">
        <w:rPr>
          <w:rFonts w:ascii="Calibri" w:hAnsi="Calibri" w:cs="Calibri"/>
          <w:sz w:val="22"/>
          <w:szCs w:val="22"/>
        </w:rPr>
        <w:t>(19-21)</w:t>
      </w:r>
      <w:r w:rsidR="00EF71B4">
        <w:rPr>
          <w:rFonts w:asciiTheme="minorHAnsi" w:hAnsiTheme="minorHAnsi"/>
          <w:sz w:val="22"/>
          <w:szCs w:val="22"/>
        </w:rPr>
        <w:fldChar w:fldCharType="end"/>
      </w:r>
      <w:r w:rsidR="00CB7996">
        <w:rPr>
          <w:rFonts w:asciiTheme="minorHAnsi" w:hAnsiTheme="minorHAnsi"/>
          <w:sz w:val="22"/>
          <w:szCs w:val="22"/>
        </w:rPr>
        <w:t xml:space="preserve"> </w:t>
      </w:r>
      <w:r w:rsidR="00CB3FC7">
        <w:rPr>
          <w:rFonts w:asciiTheme="minorHAnsi" w:hAnsiTheme="minorHAnsi"/>
          <w:sz w:val="22"/>
          <w:szCs w:val="22"/>
        </w:rPr>
        <w:t xml:space="preserve">whereas </w:t>
      </w:r>
      <w:r w:rsidR="00EE1808">
        <w:rPr>
          <w:rFonts w:asciiTheme="minorHAnsi" w:hAnsiTheme="minorHAnsi"/>
          <w:sz w:val="22"/>
          <w:szCs w:val="22"/>
        </w:rPr>
        <w:t>ethnicity</w:t>
      </w:r>
      <w:r w:rsidR="00A71302">
        <w:rPr>
          <w:rFonts w:asciiTheme="minorHAnsi" w:hAnsiTheme="minorHAnsi"/>
          <w:sz w:val="22"/>
          <w:szCs w:val="22"/>
        </w:rPr>
        <w:t>/</w:t>
      </w:r>
      <w:r w:rsidR="00040443">
        <w:rPr>
          <w:rFonts w:asciiTheme="minorHAnsi" w:hAnsiTheme="minorHAnsi"/>
          <w:sz w:val="22"/>
          <w:szCs w:val="22"/>
        </w:rPr>
        <w:t>race</w:t>
      </w:r>
      <w:r w:rsidR="00EE1808">
        <w:rPr>
          <w:rFonts w:asciiTheme="minorHAnsi" w:hAnsiTheme="minorHAnsi"/>
          <w:sz w:val="22"/>
          <w:szCs w:val="22"/>
        </w:rPr>
        <w:t xml:space="preserve"> is the foremost issue</w:t>
      </w:r>
      <w:r w:rsidR="00CB3FC7">
        <w:rPr>
          <w:rFonts w:asciiTheme="minorHAnsi" w:hAnsiTheme="minorHAnsi"/>
          <w:sz w:val="22"/>
          <w:szCs w:val="22"/>
        </w:rPr>
        <w:t xml:space="preserve"> in other countries</w:t>
      </w:r>
      <w:r w:rsidR="000D4E0F">
        <w:rPr>
          <w:rFonts w:asciiTheme="minorHAnsi" w:hAnsiTheme="minorHAnsi"/>
          <w:sz w:val="22"/>
          <w:szCs w:val="22"/>
        </w:rPr>
        <w:t>.</w:t>
      </w:r>
      <w:r w:rsidR="00EF71B4">
        <w:rPr>
          <w:rFonts w:asciiTheme="minorHAnsi" w:hAnsiTheme="minorHAnsi"/>
          <w:sz w:val="22"/>
          <w:szCs w:val="22"/>
        </w:rPr>
        <w:fldChar w:fldCharType="begin"/>
      </w:r>
      <w:r w:rsidR="00EA5C89">
        <w:rPr>
          <w:rFonts w:asciiTheme="minorHAnsi" w:hAnsiTheme="minorHAnsi"/>
          <w:sz w:val="22"/>
          <w:szCs w:val="22"/>
        </w:rPr>
        <w:instrText>ADDIN RW.CITE{{175 GeneralMedicalCouncil(GMC) 2013; 176 AssociationofAmericanMedicalColleges 2017; 446 AmericanMedicalAssociation 2014}}</w:instrText>
      </w:r>
      <w:r w:rsidR="00EF71B4">
        <w:rPr>
          <w:rFonts w:asciiTheme="minorHAnsi" w:hAnsiTheme="minorHAnsi"/>
          <w:sz w:val="22"/>
          <w:szCs w:val="22"/>
        </w:rPr>
        <w:fldChar w:fldCharType="separate"/>
      </w:r>
      <w:r w:rsidR="00894D50" w:rsidRPr="00894D50">
        <w:rPr>
          <w:rFonts w:ascii="Calibri" w:hAnsi="Calibri" w:cs="Calibri"/>
          <w:sz w:val="22"/>
          <w:szCs w:val="22"/>
        </w:rPr>
        <w:t>(12-14)</w:t>
      </w:r>
      <w:r w:rsidR="00EF71B4">
        <w:rPr>
          <w:rFonts w:asciiTheme="minorHAnsi" w:hAnsiTheme="minorHAnsi"/>
          <w:sz w:val="22"/>
          <w:szCs w:val="22"/>
        </w:rPr>
        <w:fldChar w:fldCharType="end"/>
      </w:r>
    </w:p>
    <w:p w14:paraId="54855BB4" w14:textId="77777777" w:rsidR="009336A8" w:rsidRPr="00C76170" w:rsidRDefault="009336A8" w:rsidP="00DB71A2">
      <w:pPr>
        <w:pStyle w:val="Default"/>
        <w:spacing w:line="480" w:lineRule="auto"/>
        <w:rPr>
          <w:rFonts w:asciiTheme="minorHAnsi" w:hAnsiTheme="minorHAnsi"/>
          <w:sz w:val="22"/>
          <w:szCs w:val="22"/>
        </w:rPr>
      </w:pPr>
    </w:p>
    <w:p w14:paraId="74A2FC35" w14:textId="5F9F57B6" w:rsidR="00377DF6" w:rsidRDefault="009336A8" w:rsidP="00DB71A2">
      <w:pPr>
        <w:pStyle w:val="Default"/>
        <w:spacing w:line="480" w:lineRule="auto"/>
        <w:rPr>
          <w:rFonts w:asciiTheme="minorHAnsi" w:hAnsiTheme="minorHAnsi"/>
          <w:sz w:val="22"/>
          <w:szCs w:val="22"/>
        </w:rPr>
      </w:pPr>
      <w:r w:rsidRPr="00C76170">
        <w:rPr>
          <w:rFonts w:asciiTheme="minorHAnsi" w:hAnsiTheme="minorHAnsi"/>
          <w:sz w:val="22"/>
          <w:szCs w:val="22"/>
        </w:rPr>
        <w:t xml:space="preserve">Medical schools have tried to address this dilemma by </w:t>
      </w:r>
      <w:r>
        <w:rPr>
          <w:rFonts w:asciiTheme="minorHAnsi" w:hAnsiTheme="minorHAnsi"/>
          <w:sz w:val="22"/>
          <w:szCs w:val="22"/>
        </w:rPr>
        <w:t>redesigning</w:t>
      </w:r>
      <w:r w:rsidRPr="00C76170">
        <w:rPr>
          <w:rFonts w:asciiTheme="minorHAnsi" w:hAnsiTheme="minorHAnsi"/>
          <w:sz w:val="22"/>
          <w:szCs w:val="22"/>
        </w:rPr>
        <w:t xml:space="preserve"> their selection pr</w:t>
      </w:r>
      <w:r w:rsidR="001A0E2D">
        <w:rPr>
          <w:rFonts w:asciiTheme="minorHAnsi" w:hAnsiTheme="minorHAnsi"/>
          <w:sz w:val="22"/>
          <w:szCs w:val="22"/>
        </w:rPr>
        <w:t>ocesses</w:t>
      </w:r>
      <w:r w:rsidRPr="00C76170">
        <w:rPr>
          <w:rFonts w:asciiTheme="minorHAnsi" w:hAnsiTheme="minorHAnsi"/>
          <w:sz w:val="22"/>
          <w:szCs w:val="22"/>
        </w:rPr>
        <w:t xml:space="preserve">. In </w:t>
      </w:r>
      <w:r w:rsidR="001A0E2D">
        <w:rPr>
          <w:rFonts w:asciiTheme="minorHAnsi" w:hAnsiTheme="minorHAnsi"/>
          <w:sz w:val="22"/>
          <w:szCs w:val="22"/>
        </w:rPr>
        <w:t>the UK</w:t>
      </w:r>
      <w:r w:rsidRPr="00C76170">
        <w:rPr>
          <w:rFonts w:asciiTheme="minorHAnsi" w:hAnsiTheme="minorHAnsi"/>
          <w:sz w:val="22"/>
          <w:szCs w:val="22"/>
        </w:rPr>
        <w:t xml:space="preserve"> context, most medical schools have shifted from relying solely on prior </w:t>
      </w:r>
      <w:r>
        <w:rPr>
          <w:rFonts w:asciiTheme="minorHAnsi" w:hAnsiTheme="minorHAnsi"/>
          <w:sz w:val="22"/>
          <w:szCs w:val="22"/>
        </w:rPr>
        <w:t xml:space="preserve">academic </w:t>
      </w:r>
      <w:r w:rsidRPr="00C76170">
        <w:rPr>
          <w:rFonts w:asciiTheme="minorHAnsi" w:hAnsiTheme="minorHAnsi"/>
          <w:sz w:val="22"/>
          <w:szCs w:val="22"/>
        </w:rPr>
        <w:t xml:space="preserve">attainment as an indicator of capability to using combinations of different tools designed to assess a range of </w:t>
      </w:r>
      <w:r>
        <w:rPr>
          <w:rFonts w:asciiTheme="minorHAnsi" w:hAnsiTheme="minorHAnsi"/>
          <w:sz w:val="22"/>
          <w:szCs w:val="22"/>
        </w:rPr>
        <w:t xml:space="preserve">other </w:t>
      </w:r>
      <w:r w:rsidRPr="00C76170">
        <w:rPr>
          <w:rFonts w:asciiTheme="minorHAnsi" w:hAnsiTheme="minorHAnsi"/>
          <w:sz w:val="22"/>
          <w:szCs w:val="22"/>
        </w:rPr>
        <w:t>cognitive and personal attributes</w:t>
      </w:r>
      <w:r w:rsidR="000D4E0F">
        <w:rPr>
          <w:rFonts w:asciiTheme="minorHAnsi" w:hAnsiTheme="minorHAnsi"/>
          <w:sz w:val="22"/>
          <w:szCs w:val="22"/>
        </w:rPr>
        <w:t>.</w:t>
      </w:r>
      <w:r w:rsidR="001B5E9C">
        <w:rPr>
          <w:rFonts w:asciiTheme="minorHAnsi" w:hAnsiTheme="minorHAnsi"/>
          <w:sz w:val="22"/>
          <w:szCs w:val="22"/>
        </w:rPr>
        <w:fldChar w:fldCharType="begin"/>
      </w:r>
      <w:r w:rsidR="00EA5C89">
        <w:rPr>
          <w:rFonts w:asciiTheme="minorHAnsi" w:hAnsiTheme="minorHAnsi"/>
          <w:sz w:val="22"/>
          <w:szCs w:val="22"/>
        </w:rPr>
        <w:instrText>ADDIN RW.CITE{{134 Lievens,F. 2013; 136 Powis,D. 2007; 168 SelectingforExcellenceExecutiveGroup(SEEG) 2014; 270 Patterson,F. 2016}}</w:instrText>
      </w:r>
      <w:r w:rsidR="001B5E9C">
        <w:rPr>
          <w:rFonts w:asciiTheme="minorHAnsi" w:hAnsiTheme="minorHAnsi"/>
          <w:sz w:val="22"/>
          <w:szCs w:val="22"/>
        </w:rPr>
        <w:fldChar w:fldCharType="separate"/>
      </w:r>
      <w:r w:rsidR="00894D50" w:rsidRPr="00894D50">
        <w:rPr>
          <w:rFonts w:ascii="Calibri" w:hAnsi="Calibri" w:cs="Calibri"/>
          <w:sz w:val="22"/>
          <w:szCs w:val="22"/>
        </w:rPr>
        <w:t>(22-25)</w:t>
      </w:r>
      <w:r w:rsidR="001B5E9C">
        <w:rPr>
          <w:rFonts w:asciiTheme="minorHAnsi" w:hAnsiTheme="minorHAnsi"/>
          <w:sz w:val="22"/>
          <w:szCs w:val="22"/>
        </w:rPr>
        <w:fldChar w:fldCharType="end"/>
      </w:r>
      <w:r w:rsidR="00BD1330">
        <w:rPr>
          <w:rFonts w:asciiTheme="minorHAnsi" w:hAnsiTheme="minorHAnsi"/>
          <w:sz w:val="22"/>
          <w:szCs w:val="22"/>
        </w:rPr>
        <w:t xml:space="preserve"> For example, all </w:t>
      </w:r>
      <w:r w:rsidR="00377DF6">
        <w:rPr>
          <w:rFonts w:asciiTheme="minorHAnsi" w:hAnsiTheme="minorHAnsi"/>
          <w:sz w:val="22"/>
          <w:szCs w:val="22"/>
        </w:rPr>
        <w:t xml:space="preserve">UK medical schools now include an admissions test </w:t>
      </w:r>
      <w:r w:rsidR="00BD1330">
        <w:rPr>
          <w:rFonts w:asciiTheme="minorHAnsi" w:hAnsiTheme="minorHAnsi"/>
          <w:sz w:val="22"/>
          <w:szCs w:val="22"/>
        </w:rPr>
        <w:t>as part of</w:t>
      </w:r>
      <w:r w:rsidR="00377DF6">
        <w:rPr>
          <w:rFonts w:asciiTheme="minorHAnsi" w:hAnsiTheme="minorHAnsi"/>
          <w:sz w:val="22"/>
          <w:szCs w:val="22"/>
        </w:rPr>
        <w:t xml:space="preserve"> selection</w:t>
      </w:r>
      <w:r w:rsidR="007154BA">
        <w:rPr>
          <w:rFonts w:asciiTheme="minorHAnsi" w:hAnsiTheme="minorHAnsi"/>
          <w:sz w:val="22"/>
          <w:szCs w:val="22"/>
        </w:rPr>
        <w:t xml:space="preserve"> (e.g. United Kingdom Clinical Aptitude Test (UKCAT))</w:t>
      </w:r>
      <w:r w:rsidR="00377DF6">
        <w:rPr>
          <w:rFonts w:asciiTheme="minorHAnsi" w:hAnsiTheme="minorHAnsi"/>
          <w:sz w:val="22"/>
          <w:szCs w:val="22"/>
        </w:rPr>
        <w:t xml:space="preserve"> </w:t>
      </w:r>
      <w:r w:rsidR="00BD1330">
        <w:rPr>
          <w:rFonts w:asciiTheme="minorHAnsi" w:hAnsiTheme="minorHAnsi"/>
          <w:sz w:val="22"/>
          <w:szCs w:val="22"/>
        </w:rPr>
        <w:t xml:space="preserve">and schools </w:t>
      </w:r>
      <w:r w:rsidR="003A749D">
        <w:rPr>
          <w:rFonts w:asciiTheme="minorHAnsi" w:hAnsiTheme="minorHAnsi"/>
          <w:sz w:val="22"/>
          <w:szCs w:val="22"/>
        </w:rPr>
        <w:t xml:space="preserve">are also </w:t>
      </w:r>
      <w:r w:rsidR="00BD1330">
        <w:rPr>
          <w:rFonts w:asciiTheme="minorHAnsi" w:hAnsiTheme="minorHAnsi"/>
          <w:sz w:val="22"/>
          <w:szCs w:val="22"/>
        </w:rPr>
        <w:t xml:space="preserve">expected to </w:t>
      </w:r>
      <w:r w:rsidR="00D86ABB">
        <w:rPr>
          <w:rFonts w:asciiTheme="minorHAnsi" w:hAnsiTheme="minorHAnsi"/>
          <w:sz w:val="22"/>
          <w:szCs w:val="22"/>
        </w:rPr>
        <w:t xml:space="preserve">make </w:t>
      </w:r>
      <w:r w:rsidR="00BD1330">
        <w:rPr>
          <w:rFonts w:asciiTheme="minorHAnsi" w:hAnsiTheme="minorHAnsi"/>
          <w:sz w:val="22"/>
          <w:szCs w:val="22"/>
        </w:rPr>
        <w:t>use</w:t>
      </w:r>
      <w:r w:rsidR="00D86ABB">
        <w:rPr>
          <w:rFonts w:asciiTheme="minorHAnsi" w:hAnsiTheme="minorHAnsi"/>
          <w:sz w:val="22"/>
          <w:szCs w:val="22"/>
        </w:rPr>
        <w:t xml:space="preserve"> of</w:t>
      </w:r>
      <w:r w:rsidR="00BD1330">
        <w:rPr>
          <w:rFonts w:asciiTheme="minorHAnsi" w:hAnsiTheme="minorHAnsi"/>
          <w:sz w:val="22"/>
          <w:szCs w:val="22"/>
        </w:rPr>
        <w:t xml:space="preserve"> interviews </w:t>
      </w:r>
      <w:r w:rsidR="00D86ABB">
        <w:rPr>
          <w:rFonts w:asciiTheme="minorHAnsi" w:hAnsiTheme="minorHAnsi"/>
          <w:sz w:val="22"/>
          <w:szCs w:val="22"/>
        </w:rPr>
        <w:t>in the</w:t>
      </w:r>
      <w:r w:rsidR="00BD1330">
        <w:rPr>
          <w:rFonts w:asciiTheme="minorHAnsi" w:hAnsiTheme="minorHAnsi"/>
          <w:sz w:val="22"/>
          <w:szCs w:val="22"/>
        </w:rPr>
        <w:t xml:space="preserve"> selection process</w:t>
      </w:r>
      <w:r w:rsidR="00D86ABB">
        <w:rPr>
          <w:rFonts w:asciiTheme="minorHAnsi" w:hAnsiTheme="minorHAnsi"/>
          <w:sz w:val="22"/>
          <w:szCs w:val="22"/>
        </w:rPr>
        <w:t xml:space="preserve"> as well</w:t>
      </w:r>
      <w:r w:rsidR="00917B39">
        <w:rPr>
          <w:rFonts w:asciiTheme="minorHAnsi" w:hAnsiTheme="minorHAnsi"/>
          <w:sz w:val="22"/>
          <w:szCs w:val="22"/>
        </w:rPr>
        <w:t xml:space="preserve"> </w:t>
      </w:r>
      <w:r w:rsidR="00BD1330">
        <w:rPr>
          <w:rFonts w:asciiTheme="minorHAnsi" w:hAnsiTheme="minorHAnsi"/>
          <w:sz w:val="22"/>
          <w:szCs w:val="22"/>
        </w:rPr>
        <w:t>(see later).</w:t>
      </w:r>
      <w:r w:rsidR="00917B39">
        <w:rPr>
          <w:rFonts w:asciiTheme="minorHAnsi" w:hAnsiTheme="minorHAnsi"/>
          <w:sz w:val="22"/>
          <w:szCs w:val="22"/>
        </w:rPr>
        <w:t xml:space="preserve"> </w:t>
      </w:r>
    </w:p>
    <w:p w14:paraId="5A15E90F" w14:textId="11F3A9CB" w:rsidR="004C225A" w:rsidRDefault="00B64BCE" w:rsidP="00DB71A2">
      <w:pPr>
        <w:pStyle w:val="Default"/>
        <w:spacing w:line="480" w:lineRule="auto"/>
        <w:rPr>
          <w:rFonts w:asciiTheme="minorHAnsi" w:hAnsiTheme="minorHAnsi"/>
          <w:sz w:val="22"/>
          <w:szCs w:val="22"/>
        </w:rPr>
      </w:pPr>
      <w:r>
        <w:rPr>
          <w:rFonts w:asciiTheme="minorHAnsi" w:hAnsiTheme="minorHAnsi"/>
          <w:sz w:val="22"/>
          <w:szCs w:val="22"/>
        </w:rPr>
        <w:t>M</w:t>
      </w:r>
      <w:r w:rsidR="00913E85" w:rsidRPr="00913E85">
        <w:rPr>
          <w:rFonts w:asciiTheme="minorHAnsi" w:hAnsiTheme="minorHAnsi"/>
          <w:sz w:val="22"/>
          <w:szCs w:val="22"/>
        </w:rPr>
        <w:t xml:space="preserve">edical schools have chosen to increasingly use evidenced based selection tools such as multiple-mini interviews (MMI: a format of many short independent assessments, typically in a timed circuit) rather than traditional interviews, and decreased their use of personal statements in attempts to become </w:t>
      </w:r>
      <w:r w:rsidR="009C27F3">
        <w:rPr>
          <w:rFonts w:asciiTheme="minorHAnsi" w:hAnsiTheme="minorHAnsi"/>
          <w:sz w:val="22"/>
          <w:szCs w:val="22"/>
        </w:rPr>
        <w:t xml:space="preserve">fairer, </w:t>
      </w:r>
      <w:r w:rsidR="00913E85" w:rsidRPr="00913E85">
        <w:rPr>
          <w:rFonts w:asciiTheme="minorHAnsi" w:hAnsiTheme="minorHAnsi"/>
          <w:sz w:val="22"/>
          <w:szCs w:val="22"/>
        </w:rPr>
        <w:t>more objective and transparent in their selection methods</w:t>
      </w:r>
      <w:r w:rsidR="000D4E0F">
        <w:rPr>
          <w:rFonts w:asciiTheme="minorHAnsi" w:hAnsiTheme="minorHAnsi"/>
          <w:sz w:val="22"/>
          <w:szCs w:val="22"/>
        </w:rPr>
        <w:t>.</w:t>
      </w:r>
      <w:r w:rsidR="000A683C">
        <w:rPr>
          <w:rFonts w:asciiTheme="minorHAnsi" w:hAnsiTheme="minorHAnsi"/>
          <w:sz w:val="22"/>
          <w:szCs w:val="22"/>
        </w:rPr>
        <w:fldChar w:fldCharType="begin"/>
      </w:r>
      <w:r w:rsidR="000A683C">
        <w:rPr>
          <w:rFonts w:asciiTheme="minorHAnsi" w:hAnsiTheme="minorHAnsi"/>
          <w:sz w:val="22"/>
          <w:szCs w:val="22"/>
        </w:rPr>
        <w:instrText>ADDIN RW.CITE{{140 Patterson,F. 2016}}</w:instrText>
      </w:r>
      <w:r w:rsidR="000A683C">
        <w:rPr>
          <w:rFonts w:asciiTheme="minorHAnsi" w:hAnsiTheme="minorHAnsi"/>
          <w:sz w:val="22"/>
          <w:szCs w:val="22"/>
        </w:rPr>
        <w:fldChar w:fldCharType="separate"/>
      </w:r>
      <w:r w:rsidR="00894D50" w:rsidRPr="00894D50">
        <w:rPr>
          <w:rFonts w:ascii="Calibri" w:hAnsi="Calibri" w:cs="Calibri"/>
          <w:sz w:val="22"/>
          <w:szCs w:val="22"/>
        </w:rPr>
        <w:t>(26)</w:t>
      </w:r>
      <w:r w:rsidR="000A683C">
        <w:rPr>
          <w:rFonts w:asciiTheme="minorHAnsi" w:hAnsiTheme="minorHAnsi"/>
          <w:sz w:val="22"/>
          <w:szCs w:val="22"/>
        </w:rPr>
        <w:fldChar w:fldCharType="end"/>
      </w:r>
    </w:p>
    <w:p w14:paraId="48D96385" w14:textId="77777777" w:rsidR="004C225A" w:rsidRDefault="004C225A" w:rsidP="00DB71A2">
      <w:pPr>
        <w:pStyle w:val="Default"/>
        <w:spacing w:line="480" w:lineRule="auto"/>
        <w:rPr>
          <w:rFonts w:asciiTheme="minorHAnsi" w:hAnsiTheme="minorHAnsi"/>
          <w:sz w:val="22"/>
          <w:szCs w:val="22"/>
        </w:rPr>
      </w:pPr>
    </w:p>
    <w:p w14:paraId="6AE1A90F" w14:textId="6B35318A" w:rsidR="00913E85" w:rsidRDefault="007A2373" w:rsidP="00DB71A2">
      <w:pPr>
        <w:pStyle w:val="Default"/>
        <w:spacing w:line="480" w:lineRule="auto"/>
        <w:rPr>
          <w:rFonts w:asciiTheme="minorHAnsi" w:hAnsiTheme="minorHAnsi"/>
          <w:sz w:val="22"/>
          <w:szCs w:val="22"/>
        </w:rPr>
      </w:pPr>
      <w:r>
        <w:rPr>
          <w:rFonts w:asciiTheme="minorHAnsi" w:hAnsiTheme="minorHAnsi"/>
          <w:sz w:val="22"/>
          <w:szCs w:val="22"/>
        </w:rPr>
        <w:t xml:space="preserve">Such a broader approach to selection </w:t>
      </w:r>
      <w:r w:rsidR="009336A8" w:rsidRPr="00C76170">
        <w:rPr>
          <w:rFonts w:asciiTheme="minorHAnsi" w:hAnsiTheme="minorHAnsi"/>
          <w:sz w:val="22"/>
          <w:szCs w:val="22"/>
        </w:rPr>
        <w:t>seem</w:t>
      </w:r>
      <w:r w:rsidR="00364D05">
        <w:rPr>
          <w:rFonts w:asciiTheme="minorHAnsi" w:hAnsiTheme="minorHAnsi"/>
          <w:sz w:val="22"/>
          <w:szCs w:val="22"/>
        </w:rPr>
        <w:t>s</w:t>
      </w:r>
      <w:r w:rsidR="009336A8" w:rsidRPr="00C76170">
        <w:rPr>
          <w:rFonts w:asciiTheme="minorHAnsi" w:hAnsiTheme="minorHAnsi"/>
          <w:sz w:val="22"/>
          <w:szCs w:val="22"/>
        </w:rPr>
        <w:t xml:space="preserve">, on face value, to address the dilemma of balancing predictive validity and widening access. </w:t>
      </w:r>
      <w:r w:rsidR="003A749D">
        <w:rPr>
          <w:rFonts w:asciiTheme="minorHAnsi" w:hAnsiTheme="minorHAnsi"/>
          <w:sz w:val="22"/>
          <w:szCs w:val="22"/>
        </w:rPr>
        <w:t>However,</w:t>
      </w:r>
      <w:r w:rsidR="00B64BCE">
        <w:rPr>
          <w:rFonts w:asciiTheme="minorHAnsi" w:hAnsiTheme="minorHAnsi"/>
          <w:sz w:val="22"/>
          <w:szCs w:val="22"/>
        </w:rPr>
        <w:t xml:space="preserve"> it is critical to know if </w:t>
      </w:r>
      <w:r w:rsidR="003A749D">
        <w:rPr>
          <w:rFonts w:asciiTheme="minorHAnsi" w:hAnsiTheme="minorHAnsi"/>
          <w:sz w:val="22"/>
          <w:szCs w:val="22"/>
        </w:rPr>
        <w:t>selection strategies, tools and processes are actually effective</w:t>
      </w:r>
      <w:r w:rsidR="00B64BCE">
        <w:rPr>
          <w:rFonts w:asciiTheme="minorHAnsi" w:hAnsiTheme="minorHAnsi"/>
          <w:sz w:val="22"/>
          <w:szCs w:val="22"/>
        </w:rPr>
        <w:t xml:space="preserve"> in terms of helping medical schools achieve the aim of increasing diversity</w:t>
      </w:r>
      <w:r w:rsidR="003A749D">
        <w:rPr>
          <w:rFonts w:asciiTheme="minorHAnsi" w:hAnsiTheme="minorHAnsi"/>
          <w:sz w:val="22"/>
          <w:szCs w:val="22"/>
        </w:rPr>
        <w:t>.</w:t>
      </w:r>
    </w:p>
    <w:p w14:paraId="50E9B0EC" w14:textId="77777777" w:rsidR="00913E85" w:rsidRDefault="00913E85" w:rsidP="00DB71A2">
      <w:pPr>
        <w:pStyle w:val="Default"/>
        <w:spacing w:line="480" w:lineRule="auto"/>
        <w:rPr>
          <w:rFonts w:asciiTheme="minorHAnsi" w:hAnsiTheme="minorHAnsi"/>
          <w:sz w:val="22"/>
          <w:szCs w:val="22"/>
        </w:rPr>
      </w:pPr>
    </w:p>
    <w:p w14:paraId="02D43168" w14:textId="4112D961" w:rsidR="009336A8" w:rsidRPr="00C76170" w:rsidRDefault="003A749D" w:rsidP="00DB71A2">
      <w:pPr>
        <w:pStyle w:val="Default"/>
        <w:spacing w:line="480" w:lineRule="auto"/>
        <w:rPr>
          <w:rFonts w:asciiTheme="minorHAnsi" w:hAnsiTheme="minorHAnsi"/>
          <w:sz w:val="22"/>
          <w:szCs w:val="22"/>
        </w:rPr>
      </w:pPr>
      <w:r>
        <w:rPr>
          <w:rFonts w:asciiTheme="minorHAnsi" w:hAnsiTheme="minorHAnsi"/>
          <w:sz w:val="22"/>
          <w:szCs w:val="22"/>
        </w:rPr>
        <w:t xml:space="preserve">Measuring this is not straightforward. </w:t>
      </w:r>
      <w:r w:rsidR="00913E85">
        <w:rPr>
          <w:rFonts w:asciiTheme="minorHAnsi" w:hAnsiTheme="minorHAnsi"/>
          <w:sz w:val="22"/>
          <w:szCs w:val="22"/>
        </w:rPr>
        <w:t>W</w:t>
      </w:r>
      <w:r w:rsidR="009336A8" w:rsidRPr="00C76170">
        <w:rPr>
          <w:rFonts w:asciiTheme="minorHAnsi" w:hAnsiTheme="minorHAnsi"/>
          <w:sz w:val="22"/>
          <w:szCs w:val="22"/>
        </w:rPr>
        <w:t xml:space="preserve">hile there </w:t>
      </w:r>
      <w:r w:rsidR="009336A8">
        <w:rPr>
          <w:rFonts w:asciiTheme="minorHAnsi" w:hAnsiTheme="minorHAnsi"/>
          <w:sz w:val="22"/>
          <w:szCs w:val="22"/>
        </w:rPr>
        <w:t xml:space="preserve">is </w:t>
      </w:r>
      <w:r w:rsidR="00364D05">
        <w:rPr>
          <w:rFonts w:asciiTheme="minorHAnsi" w:hAnsiTheme="minorHAnsi"/>
          <w:sz w:val="22"/>
          <w:szCs w:val="22"/>
        </w:rPr>
        <w:t>much</w:t>
      </w:r>
      <w:r w:rsidR="009336A8" w:rsidRPr="00C76170">
        <w:rPr>
          <w:rFonts w:asciiTheme="minorHAnsi" w:hAnsiTheme="minorHAnsi"/>
          <w:sz w:val="22"/>
          <w:szCs w:val="22"/>
        </w:rPr>
        <w:t xml:space="preserve"> research examining whether the tools used for selection into medical school measure what they claim to measure, and do so consistently</w:t>
      </w:r>
      <w:r w:rsidR="003E10A7">
        <w:rPr>
          <w:rFonts w:asciiTheme="minorHAnsi" w:hAnsiTheme="minorHAnsi"/>
          <w:sz w:val="22"/>
          <w:szCs w:val="22"/>
        </w:rPr>
        <w:t>,</w:t>
      </w:r>
      <w:r w:rsidR="00BA6A91">
        <w:rPr>
          <w:rFonts w:asciiTheme="minorHAnsi" w:hAnsiTheme="minorHAnsi"/>
          <w:sz w:val="22"/>
          <w:szCs w:val="22"/>
        </w:rPr>
        <w:t xml:space="preserve"> </w:t>
      </w:r>
      <w:r w:rsidR="003E10A7">
        <w:rPr>
          <w:rFonts w:asciiTheme="minorHAnsi" w:hAnsiTheme="minorHAnsi"/>
          <w:sz w:val="22"/>
          <w:szCs w:val="22"/>
        </w:rPr>
        <w:fldChar w:fldCharType="begin"/>
      </w:r>
      <w:r w:rsidR="003E10A7">
        <w:rPr>
          <w:rFonts w:asciiTheme="minorHAnsi" w:hAnsiTheme="minorHAnsi"/>
          <w:sz w:val="22"/>
          <w:szCs w:val="22"/>
        </w:rPr>
        <w:instrText>ADDIN RW.CITE{{165 Cleland,JA. 2012; 141 Norman,G. 2015; 140 Patterson,F. 2016}}</w:instrText>
      </w:r>
      <w:r w:rsidR="003E10A7">
        <w:rPr>
          <w:rFonts w:asciiTheme="minorHAnsi" w:hAnsiTheme="minorHAnsi"/>
          <w:sz w:val="22"/>
          <w:szCs w:val="22"/>
        </w:rPr>
        <w:fldChar w:fldCharType="separate"/>
      </w:r>
      <w:r w:rsidR="00894D50" w:rsidRPr="00894D50">
        <w:rPr>
          <w:rFonts w:ascii="Calibri" w:hAnsi="Calibri" w:cs="Calibri"/>
          <w:sz w:val="22"/>
          <w:szCs w:val="22"/>
        </w:rPr>
        <w:t>(7,26,27)</w:t>
      </w:r>
      <w:r w:rsidR="003E10A7">
        <w:rPr>
          <w:rFonts w:asciiTheme="minorHAnsi" w:hAnsiTheme="minorHAnsi"/>
          <w:sz w:val="22"/>
          <w:szCs w:val="22"/>
        </w:rPr>
        <w:fldChar w:fldCharType="end"/>
      </w:r>
      <w:r w:rsidR="009336A8" w:rsidRPr="00C76170">
        <w:rPr>
          <w:rFonts w:asciiTheme="minorHAnsi" w:hAnsiTheme="minorHAnsi"/>
          <w:sz w:val="22"/>
          <w:szCs w:val="22"/>
        </w:rPr>
        <w:t xml:space="preserve"> very little is known on whether or not </w:t>
      </w:r>
      <w:r w:rsidR="009336A8">
        <w:rPr>
          <w:rFonts w:asciiTheme="minorHAnsi" w:hAnsiTheme="minorHAnsi"/>
          <w:sz w:val="22"/>
          <w:szCs w:val="22"/>
        </w:rPr>
        <w:t>selection practices</w:t>
      </w:r>
      <w:r w:rsidR="009336A8" w:rsidRPr="00C76170">
        <w:rPr>
          <w:rFonts w:asciiTheme="minorHAnsi" w:hAnsiTheme="minorHAnsi"/>
          <w:sz w:val="22"/>
          <w:szCs w:val="22"/>
        </w:rPr>
        <w:t xml:space="preserve"> support </w:t>
      </w:r>
      <w:r w:rsidR="009336A8">
        <w:rPr>
          <w:rFonts w:asciiTheme="minorHAnsi" w:hAnsiTheme="minorHAnsi"/>
          <w:sz w:val="22"/>
          <w:szCs w:val="22"/>
        </w:rPr>
        <w:t>increasing diversity/widening access to medicine</w:t>
      </w:r>
      <w:r w:rsidR="00626557">
        <w:rPr>
          <w:rFonts w:asciiTheme="minorHAnsi" w:hAnsiTheme="minorHAnsi"/>
          <w:sz w:val="22"/>
          <w:szCs w:val="22"/>
        </w:rPr>
        <w:t xml:space="preserve">. </w:t>
      </w:r>
      <w:r w:rsidR="009336A8" w:rsidRPr="00C76170">
        <w:rPr>
          <w:rFonts w:asciiTheme="minorHAnsi" w:hAnsiTheme="minorHAnsi"/>
          <w:sz w:val="22"/>
          <w:szCs w:val="22"/>
        </w:rPr>
        <w:t>What evidence is available is confli</w:t>
      </w:r>
      <w:r w:rsidR="009336A8" w:rsidRPr="00303E04">
        <w:rPr>
          <w:rFonts w:asciiTheme="minorHAnsi" w:hAnsiTheme="minorHAnsi"/>
          <w:color w:val="auto"/>
          <w:sz w:val="22"/>
          <w:szCs w:val="22"/>
        </w:rPr>
        <w:t>cting. For example, Tiffin et al. found that c</w:t>
      </w:r>
      <w:r w:rsidR="00DB71A2" w:rsidRPr="00303E04">
        <w:rPr>
          <w:rFonts w:asciiTheme="minorHAnsi" w:hAnsiTheme="minorHAnsi"/>
          <w:color w:val="auto"/>
          <w:sz w:val="22"/>
          <w:szCs w:val="22"/>
        </w:rPr>
        <w:t>ertain ways of using the UKCAT</w:t>
      </w:r>
      <w:r w:rsidR="009336A8" w:rsidRPr="00303E04">
        <w:rPr>
          <w:rFonts w:asciiTheme="minorHAnsi" w:hAnsiTheme="minorHAnsi"/>
          <w:color w:val="auto"/>
          <w:sz w:val="22"/>
          <w:szCs w:val="22"/>
        </w:rPr>
        <w:t xml:space="preserve"> </w:t>
      </w:r>
      <w:r w:rsidR="002B347F">
        <w:rPr>
          <w:rFonts w:asciiTheme="minorHAnsi" w:hAnsiTheme="minorHAnsi"/>
          <w:color w:val="auto"/>
          <w:sz w:val="22"/>
          <w:szCs w:val="22"/>
        </w:rPr>
        <w:t xml:space="preserve">(an admissions test) </w:t>
      </w:r>
      <w:r w:rsidR="004114D3" w:rsidRPr="00303E04">
        <w:rPr>
          <w:rFonts w:asciiTheme="minorHAnsi" w:hAnsiTheme="minorHAnsi"/>
          <w:color w:val="auto"/>
          <w:sz w:val="22"/>
          <w:szCs w:val="22"/>
        </w:rPr>
        <w:t xml:space="preserve">were </w:t>
      </w:r>
      <w:r w:rsidR="009336A8" w:rsidRPr="00303E04">
        <w:rPr>
          <w:rFonts w:asciiTheme="minorHAnsi" w:hAnsiTheme="minorHAnsi"/>
          <w:color w:val="auto"/>
          <w:sz w:val="22"/>
          <w:szCs w:val="22"/>
        </w:rPr>
        <w:t>associated with a higher proportion of students from under-represented groups being admitted to UK medical schools</w:t>
      </w:r>
      <w:r w:rsidR="000D4E0F">
        <w:rPr>
          <w:rFonts w:asciiTheme="minorHAnsi" w:hAnsiTheme="minorHAnsi"/>
          <w:color w:val="auto"/>
          <w:sz w:val="22"/>
          <w:szCs w:val="22"/>
        </w:rPr>
        <w:t>.</w:t>
      </w:r>
      <w:r w:rsidR="003E10A7">
        <w:rPr>
          <w:rFonts w:asciiTheme="minorHAnsi" w:hAnsiTheme="minorHAnsi"/>
          <w:color w:val="auto"/>
          <w:sz w:val="22"/>
          <w:szCs w:val="22"/>
        </w:rPr>
        <w:fldChar w:fldCharType="begin"/>
      </w:r>
      <w:r w:rsidR="003E10A7">
        <w:rPr>
          <w:rFonts w:asciiTheme="minorHAnsi" w:hAnsiTheme="minorHAnsi"/>
          <w:color w:val="auto"/>
          <w:sz w:val="22"/>
          <w:szCs w:val="22"/>
        </w:rPr>
        <w:instrText>ADDIN RW.CITE{{142 Tiffin,P.A. 2012}}</w:instrText>
      </w:r>
      <w:r w:rsidR="003E10A7">
        <w:rPr>
          <w:rFonts w:asciiTheme="minorHAnsi" w:hAnsiTheme="minorHAnsi"/>
          <w:color w:val="auto"/>
          <w:sz w:val="22"/>
          <w:szCs w:val="22"/>
        </w:rPr>
        <w:fldChar w:fldCharType="separate"/>
      </w:r>
      <w:r w:rsidR="00894D50" w:rsidRPr="00894D50">
        <w:rPr>
          <w:rFonts w:ascii="Calibri" w:hAnsi="Calibri" w:cs="Calibri"/>
          <w:color w:val="auto"/>
          <w:sz w:val="22"/>
          <w:szCs w:val="22"/>
        </w:rPr>
        <w:t>(28)</w:t>
      </w:r>
      <w:r w:rsidR="003E10A7">
        <w:rPr>
          <w:rFonts w:asciiTheme="minorHAnsi" w:hAnsiTheme="minorHAnsi"/>
          <w:color w:val="auto"/>
          <w:sz w:val="22"/>
          <w:szCs w:val="22"/>
        </w:rPr>
        <w:fldChar w:fldCharType="end"/>
      </w:r>
      <w:r w:rsidR="009336A8" w:rsidRPr="00303E04">
        <w:rPr>
          <w:rFonts w:asciiTheme="minorHAnsi" w:hAnsiTheme="minorHAnsi"/>
          <w:color w:val="auto"/>
          <w:sz w:val="22"/>
          <w:szCs w:val="22"/>
        </w:rPr>
        <w:t xml:space="preserve"> </w:t>
      </w:r>
      <w:r w:rsidR="009336A8" w:rsidRPr="00CC7067">
        <w:rPr>
          <w:rFonts w:asciiTheme="minorHAnsi" w:hAnsiTheme="minorHAnsi"/>
          <w:sz w:val="22"/>
          <w:szCs w:val="22"/>
        </w:rPr>
        <w:t xml:space="preserve">On the other hand, in a more recent </w:t>
      </w:r>
      <w:r w:rsidR="007A2373">
        <w:rPr>
          <w:rFonts w:asciiTheme="minorHAnsi" w:hAnsiTheme="minorHAnsi"/>
          <w:sz w:val="22"/>
          <w:szCs w:val="22"/>
        </w:rPr>
        <w:t xml:space="preserve">longitudinal </w:t>
      </w:r>
      <w:r w:rsidR="009336A8" w:rsidRPr="00CC7067">
        <w:rPr>
          <w:rFonts w:asciiTheme="minorHAnsi" w:hAnsiTheme="minorHAnsi"/>
          <w:sz w:val="22"/>
          <w:szCs w:val="22"/>
        </w:rPr>
        <w:t xml:space="preserve">study, Mathers and colleagues </w:t>
      </w:r>
      <w:r w:rsidR="004114D3">
        <w:rPr>
          <w:rFonts w:asciiTheme="minorHAnsi" w:hAnsiTheme="minorHAnsi"/>
          <w:sz w:val="22"/>
          <w:szCs w:val="22"/>
        </w:rPr>
        <w:t xml:space="preserve">failed to identify any </w:t>
      </w:r>
      <w:r w:rsidR="007A2373">
        <w:rPr>
          <w:rFonts w:asciiTheme="minorHAnsi" w:hAnsiTheme="minorHAnsi"/>
          <w:sz w:val="22"/>
          <w:szCs w:val="22"/>
        </w:rPr>
        <w:lastRenderedPageBreak/>
        <w:t xml:space="preserve">consistent effect of </w:t>
      </w:r>
      <w:r w:rsidR="009336A8" w:rsidRPr="00CC7067">
        <w:rPr>
          <w:rFonts w:asciiTheme="minorHAnsi" w:hAnsiTheme="minorHAnsi"/>
          <w:sz w:val="22"/>
          <w:szCs w:val="22"/>
        </w:rPr>
        <w:t xml:space="preserve">different </w:t>
      </w:r>
      <w:r w:rsidR="004114D3">
        <w:rPr>
          <w:rFonts w:asciiTheme="minorHAnsi" w:hAnsiTheme="minorHAnsi"/>
          <w:sz w:val="22"/>
          <w:szCs w:val="22"/>
        </w:rPr>
        <w:t xml:space="preserve">usages of </w:t>
      </w:r>
      <w:r w:rsidR="00DB71A2">
        <w:rPr>
          <w:rFonts w:asciiTheme="minorHAnsi" w:hAnsiTheme="minorHAnsi"/>
          <w:sz w:val="22"/>
          <w:szCs w:val="22"/>
        </w:rPr>
        <w:t xml:space="preserve">the UKCAT </w:t>
      </w:r>
      <w:r w:rsidR="009336A8" w:rsidRPr="00CC7067">
        <w:rPr>
          <w:rFonts w:asciiTheme="minorHAnsi" w:hAnsiTheme="minorHAnsi"/>
          <w:sz w:val="22"/>
          <w:szCs w:val="22"/>
        </w:rPr>
        <w:t xml:space="preserve">on </w:t>
      </w:r>
      <w:r w:rsidR="002403DD">
        <w:rPr>
          <w:rFonts w:asciiTheme="minorHAnsi" w:hAnsiTheme="minorHAnsi"/>
          <w:sz w:val="22"/>
          <w:szCs w:val="22"/>
        </w:rPr>
        <w:t xml:space="preserve">equity in </w:t>
      </w:r>
      <w:r w:rsidR="009336A8" w:rsidRPr="00CC7067">
        <w:rPr>
          <w:rFonts w:asciiTheme="minorHAnsi" w:hAnsiTheme="minorHAnsi"/>
          <w:sz w:val="22"/>
          <w:szCs w:val="22"/>
        </w:rPr>
        <w:t>selection proces</w:t>
      </w:r>
      <w:r w:rsidR="002403DD">
        <w:rPr>
          <w:rFonts w:asciiTheme="minorHAnsi" w:hAnsiTheme="minorHAnsi"/>
          <w:sz w:val="22"/>
          <w:szCs w:val="22"/>
        </w:rPr>
        <w:t>se</w:t>
      </w:r>
      <w:r w:rsidR="009336A8" w:rsidRPr="00CC7067">
        <w:rPr>
          <w:rFonts w:asciiTheme="minorHAnsi" w:hAnsiTheme="minorHAnsi"/>
          <w:sz w:val="22"/>
          <w:szCs w:val="22"/>
        </w:rPr>
        <w:t>s</w:t>
      </w:r>
      <w:r w:rsidR="000D4E0F">
        <w:rPr>
          <w:rFonts w:asciiTheme="minorHAnsi" w:hAnsiTheme="minorHAnsi"/>
          <w:sz w:val="22"/>
          <w:szCs w:val="22"/>
        </w:rPr>
        <w:t>.</w:t>
      </w:r>
      <w:r w:rsidR="00EF4F74">
        <w:rPr>
          <w:rFonts w:asciiTheme="minorHAnsi" w:hAnsiTheme="minorHAnsi"/>
          <w:sz w:val="22"/>
          <w:szCs w:val="22"/>
        </w:rPr>
        <w:fldChar w:fldCharType="begin"/>
      </w:r>
      <w:r w:rsidR="00EF4F74">
        <w:rPr>
          <w:rFonts w:asciiTheme="minorHAnsi" w:hAnsiTheme="minorHAnsi"/>
          <w:sz w:val="22"/>
          <w:szCs w:val="22"/>
        </w:rPr>
        <w:instrText>ADDIN RW.CITE{{143 Mathers,J. 2016}}</w:instrText>
      </w:r>
      <w:r w:rsidR="00EF4F74">
        <w:rPr>
          <w:rFonts w:asciiTheme="minorHAnsi" w:hAnsiTheme="minorHAnsi"/>
          <w:sz w:val="22"/>
          <w:szCs w:val="22"/>
        </w:rPr>
        <w:fldChar w:fldCharType="separate"/>
      </w:r>
      <w:r w:rsidR="00894D50" w:rsidRPr="00894D50">
        <w:rPr>
          <w:rFonts w:ascii="Calibri" w:hAnsi="Calibri" w:cs="Calibri"/>
          <w:sz w:val="22"/>
          <w:szCs w:val="22"/>
        </w:rPr>
        <w:t>(29)</w:t>
      </w:r>
      <w:r w:rsidR="00EF4F74">
        <w:rPr>
          <w:rFonts w:asciiTheme="minorHAnsi" w:hAnsiTheme="minorHAnsi"/>
          <w:sz w:val="22"/>
          <w:szCs w:val="22"/>
        </w:rPr>
        <w:fldChar w:fldCharType="end"/>
      </w:r>
      <w:r w:rsidR="009336A8" w:rsidRPr="00CC7067">
        <w:rPr>
          <w:rFonts w:asciiTheme="minorHAnsi" w:hAnsiTheme="minorHAnsi"/>
          <w:sz w:val="22"/>
          <w:szCs w:val="22"/>
        </w:rPr>
        <w:t xml:space="preserve"> In another c</w:t>
      </w:r>
      <w:r w:rsidR="00303E04">
        <w:rPr>
          <w:rFonts w:asciiTheme="minorHAnsi" w:hAnsiTheme="minorHAnsi"/>
          <w:sz w:val="22"/>
          <w:szCs w:val="22"/>
        </w:rPr>
        <w:t>ontext (Denmark) O’Neill et al.,</w:t>
      </w:r>
      <w:r w:rsidR="009336A8" w:rsidRPr="00C76170">
        <w:rPr>
          <w:rFonts w:asciiTheme="minorHAnsi" w:hAnsiTheme="minorHAnsi"/>
          <w:sz w:val="22"/>
          <w:szCs w:val="22"/>
        </w:rPr>
        <w:t xml:space="preserve"> showed that selection strategy (grade-based or attribute-based) had no effect on the social diversity of the</w:t>
      </w:r>
      <w:r w:rsidR="0068650A">
        <w:rPr>
          <w:rFonts w:asciiTheme="minorHAnsi" w:hAnsiTheme="minorHAnsi"/>
          <w:sz w:val="22"/>
          <w:szCs w:val="22"/>
        </w:rPr>
        <w:t>ir</w:t>
      </w:r>
      <w:r w:rsidR="009336A8" w:rsidRPr="00C76170">
        <w:rPr>
          <w:rFonts w:asciiTheme="minorHAnsi" w:hAnsiTheme="minorHAnsi"/>
          <w:sz w:val="22"/>
          <w:szCs w:val="22"/>
        </w:rPr>
        <w:t xml:space="preserve"> medical student population</w:t>
      </w:r>
      <w:r w:rsidR="000D4E0F">
        <w:rPr>
          <w:rFonts w:asciiTheme="minorHAnsi" w:hAnsiTheme="minorHAnsi"/>
          <w:sz w:val="22"/>
          <w:szCs w:val="22"/>
        </w:rPr>
        <w:t>.</w:t>
      </w:r>
      <w:r w:rsidR="00EF4F74">
        <w:rPr>
          <w:rFonts w:asciiTheme="minorHAnsi" w:hAnsiTheme="minorHAnsi"/>
          <w:sz w:val="22"/>
          <w:szCs w:val="22"/>
        </w:rPr>
        <w:fldChar w:fldCharType="begin"/>
      </w:r>
      <w:r w:rsidR="000D4E0F">
        <w:rPr>
          <w:rFonts w:asciiTheme="minorHAnsi" w:hAnsiTheme="minorHAnsi"/>
          <w:sz w:val="22"/>
          <w:szCs w:val="22"/>
        </w:rPr>
        <w:instrText>ADDIN RW.CITE{{556 O'Neill,L. 2013}}</w:instrText>
      </w:r>
      <w:r w:rsidR="00EF4F74">
        <w:rPr>
          <w:rFonts w:asciiTheme="minorHAnsi" w:hAnsiTheme="minorHAnsi"/>
          <w:sz w:val="22"/>
          <w:szCs w:val="22"/>
        </w:rPr>
        <w:fldChar w:fldCharType="separate"/>
      </w:r>
      <w:r w:rsidR="00894D50" w:rsidRPr="00894D50">
        <w:rPr>
          <w:rFonts w:ascii="Calibri" w:hAnsi="Calibri" w:cs="Calibri"/>
          <w:sz w:val="22"/>
          <w:szCs w:val="22"/>
        </w:rPr>
        <w:t>(30)</w:t>
      </w:r>
      <w:r w:rsidR="00EF4F74">
        <w:rPr>
          <w:rFonts w:asciiTheme="minorHAnsi" w:hAnsiTheme="minorHAnsi"/>
          <w:sz w:val="22"/>
          <w:szCs w:val="22"/>
        </w:rPr>
        <w:fldChar w:fldCharType="end"/>
      </w:r>
      <w:r w:rsidR="00DF2417">
        <w:rPr>
          <w:rFonts w:asciiTheme="minorHAnsi" w:hAnsiTheme="minorHAnsi"/>
          <w:sz w:val="22"/>
          <w:szCs w:val="22"/>
        </w:rPr>
        <w:t xml:space="preserve"> </w:t>
      </w:r>
    </w:p>
    <w:p w14:paraId="21781AAE" w14:textId="77777777" w:rsidR="009336A8" w:rsidRPr="00C76170" w:rsidRDefault="009336A8" w:rsidP="00DB71A2">
      <w:pPr>
        <w:pStyle w:val="Default"/>
        <w:spacing w:line="480" w:lineRule="auto"/>
        <w:rPr>
          <w:rFonts w:asciiTheme="minorHAnsi" w:hAnsiTheme="minorHAnsi"/>
          <w:sz w:val="22"/>
          <w:szCs w:val="22"/>
        </w:rPr>
      </w:pPr>
    </w:p>
    <w:p w14:paraId="17A44C06" w14:textId="0CDAF745" w:rsidR="009336A8" w:rsidRPr="00C76170" w:rsidRDefault="009336A8" w:rsidP="00DB71A2">
      <w:pPr>
        <w:pStyle w:val="Default"/>
        <w:spacing w:line="480" w:lineRule="auto"/>
        <w:rPr>
          <w:rFonts w:asciiTheme="minorHAnsi" w:hAnsiTheme="minorHAnsi"/>
          <w:sz w:val="22"/>
          <w:szCs w:val="22"/>
        </w:rPr>
      </w:pPr>
      <w:r w:rsidRPr="00C76170">
        <w:rPr>
          <w:rFonts w:asciiTheme="minorHAnsi" w:hAnsiTheme="minorHAnsi"/>
          <w:sz w:val="22"/>
          <w:szCs w:val="22"/>
        </w:rPr>
        <w:t>There i</w:t>
      </w:r>
      <w:r>
        <w:rPr>
          <w:rFonts w:asciiTheme="minorHAnsi" w:hAnsiTheme="minorHAnsi"/>
          <w:sz w:val="22"/>
          <w:szCs w:val="22"/>
        </w:rPr>
        <w:t xml:space="preserve">s an additional issue. </w:t>
      </w:r>
      <w:r w:rsidR="00CC2FA1">
        <w:rPr>
          <w:rFonts w:asciiTheme="minorHAnsi" w:hAnsiTheme="minorHAnsi"/>
          <w:sz w:val="22"/>
          <w:szCs w:val="22"/>
        </w:rPr>
        <w:t xml:space="preserve">As mentioned above, medical schools in the UK and many other countries </w:t>
      </w:r>
      <w:r w:rsidRPr="00C76170">
        <w:rPr>
          <w:rFonts w:asciiTheme="minorHAnsi" w:hAnsiTheme="minorHAnsi"/>
          <w:sz w:val="22"/>
          <w:szCs w:val="22"/>
        </w:rPr>
        <w:t>use a combination of tools (such as prior</w:t>
      </w:r>
      <w:r>
        <w:rPr>
          <w:rFonts w:asciiTheme="minorHAnsi" w:hAnsiTheme="minorHAnsi"/>
          <w:sz w:val="22"/>
          <w:szCs w:val="22"/>
        </w:rPr>
        <w:t xml:space="preserve"> academic</w:t>
      </w:r>
      <w:r w:rsidRPr="00C76170">
        <w:rPr>
          <w:rFonts w:asciiTheme="minorHAnsi" w:hAnsiTheme="minorHAnsi"/>
          <w:sz w:val="22"/>
          <w:szCs w:val="22"/>
        </w:rPr>
        <w:t xml:space="preserve"> attainment, </w:t>
      </w:r>
      <w:r w:rsidR="007306F8">
        <w:rPr>
          <w:rFonts w:asciiTheme="minorHAnsi" w:hAnsiTheme="minorHAnsi"/>
          <w:sz w:val="22"/>
          <w:szCs w:val="22"/>
        </w:rPr>
        <w:t>MMIs</w:t>
      </w:r>
      <w:r w:rsidRPr="00C76170">
        <w:rPr>
          <w:rFonts w:asciiTheme="minorHAnsi" w:hAnsiTheme="minorHAnsi"/>
          <w:sz w:val="22"/>
          <w:szCs w:val="22"/>
        </w:rPr>
        <w:t>, an aptitude test, references, personal statements</w:t>
      </w:r>
      <w:r w:rsidR="00BF3E21">
        <w:rPr>
          <w:rFonts w:asciiTheme="minorHAnsi" w:hAnsiTheme="minorHAnsi"/>
          <w:sz w:val="22"/>
          <w:szCs w:val="22"/>
        </w:rPr>
        <w:t>)</w:t>
      </w:r>
      <w:r w:rsidR="000D4E0F">
        <w:rPr>
          <w:rFonts w:asciiTheme="minorHAnsi" w:hAnsiTheme="minorHAnsi"/>
          <w:sz w:val="22"/>
          <w:szCs w:val="22"/>
        </w:rPr>
        <w:t>.</w:t>
      </w:r>
      <w:r w:rsidR="00EF4F74">
        <w:rPr>
          <w:rFonts w:asciiTheme="minorHAnsi" w:hAnsiTheme="minorHAnsi"/>
          <w:sz w:val="22"/>
          <w:szCs w:val="22"/>
        </w:rPr>
        <w:fldChar w:fldCharType="begin"/>
      </w:r>
      <w:r w:rsidR="00EF4F74">
        <w:rPr>
          <w:rFonts w:asciiTheme="minorHAnsi" w:hAnsiTheme="minorHAnsi"/>
          <w:sz w:val="22"/>
          <w:szCs w:val="22"/>
        </w:rPr>
        <w:instrText>ADDIN RW.CITE{{140 Patterson,F. 2016}}</w:instrText>
      </w:r>
      <w:r w:rsidR="00EF4F74">
        <w:rPr>
          <w:rFonts w:asciiTheme="minorHAnsi" w:hAnsiTheme="minorHAnsi"/>
          <w:sz w:val="22"/>
          <w:szCs w:val="22"/>
        </w:rPr>
        <w:fldChar w:fldCharType="separate"/>
      </w:r>
      <w:r w:rsidR="00894D50" w:rsidRPr="00894D50">
        <w:rPr>
          <w:rFonts w:ascii="Calibri" w:hAnsi="Calibri" w:cs="Calibri"/>
          <w:sz w:val="22"/>
          <w:szCs w:val="22"/>
        </w:rPr>
        <w:t>(26)</w:t>
      </w:r>
      <w:r w:rsidR="00EF4F74">
        <w:rPr>
          <w:rFonts w:asciiTheme="minorHAnsi" w:hAnsiTheme="minorHAnsi"/>
          <w:sz w:val="22"/>
          <w:szCs w:val="22"/>
        </w:rPr>
        <w:fldChar w:fldCharType="end"/>
      </w:r>
      <w:r w:rsidRPr="00C76170">
        <w:rPr>
          <w:rFonts w:asciiTheme="minorHAnsi" w:hAnsiTheme="minorHAnsi"/>
          <w:sz w:val="22"/>
          <w:szCs w:val="22"/>
        </w:rPr>
        <w:t xml:space="preserve"> </w:t>
      </w:r>
      <w:r>
        <w:rPr>
          <w:rFonts w:asciiTheme="minorHAnsi" w:hAnsiTheme="minorHAnsi"/>
          <w:sz w:val="22"/>
          <w:szCs w:val="22"/>
        </w:rPr>
        <w:t>However,</w:t>
      </w:r>
      <w:r w:rsidRPr="00C76170">
        <w:rPr>
          <w:rFonts w:asciiTheme="minorHAnsi" w:hAnsiTheme="minorHAnsi"/>
          <w:sz w:val="22"/>
          <w:szCs w:val="22"/>
        </w:rPr>
        <w:t xml:space="preserve"> selection research </w:t>
      </w:r>
      <w:r>
        <w:rPr>
          <w:rFonts w:asciiTheme="minorHAnsi" w:hAnsiTheme="minorHAnsi"/>
          <w:sz w:val="22"/>
          <w:szCs w:val="22"/>
        </w:rPr>
        <w:t xml:space="preserve">has </w:t>
      </w:r>
      <w:r w:rsidRPr="00C76170">
        <w:rPr>
          <w:rFonts w:asciiTheme="minorHAnsi" w:hAnsiTheme="minorHAnsi"/>
          <w:sz w:val="22"/>
          <w:szCs w:val="22"/>
        </w:rPr>
        <w:t>typically focuse</w:t>
      </w:r>
      <w:r>
        <w:rPr>
          <w:rFonts w:asciiTheme="minorHAnsi" w:hAnsiTheme="minorHAnsi"/>
          <w:sz w:val="22"/>
          <w:szCs w:val="22"/>
        </w:rPr>
        <w:t>d</w:t>
      </w:r>
      <w:r w:rsidRPr="00C76170">
        <w:rPr>
          <w:rFonts w:asciiTheme="minorHAnsi" w:hAnsiTheme="minorHAnsi"/>
          <w:sz w:val="22"/>
          <w:szCs w:val="22"/>
        </w:rPr>
        <w:t xml:space="preserve"> on the qualities of one particular tool </w:t>
      </w:r>
      <w:r>
        <w:rPr>
          <w:rFonts w:asciiTheme="minorHAnsi" w:hAnsiTheme="minorHAnsi"/>
          <w:sz w:val="22"/>
          <w:szCs w:val="22"/>
        </w:rPr>
        <w:t xml:space="preserve">or method </w:t>
      </w:r>
      <w:r w:rsidRPr="00C76170">
        <w:rPr>
          <w:rFonts w:asciiTheme="minorHAnsi" w:hAnsiTheme="minorHAnsi"/>
          <w:sz w:val="22"/>
          <w:szCs w:val="22"/>
        </w:rPr>
        <w:t>in its own right, rather than whether or not various tools ca</w:t>
      </w:r>
      <w:r>
        <w:rPr>
          <w:rFonts w:asciiTheme="minorHAnsi" w:hAnsiTheme="minorHAnsi"/>
          <w:sz w:val="22"/>
          <w:szCs w:val="22"/>
        </w:rPr>
        <w:t>n be combined effectively</w:t>
      </w:r>
      <w:r w:rsidRPr="00C76170">
        <w:rPr>
          <w:rFonts w:asciiTheme="minorHAnsi" w:hAnsiTheme="minorHAnsi"/>
          <w:sz w:val="22"/>
          <w:szCs w:val="22"/>
        </w:rPr>
        <w:t>. Where studies have looked at combining tools, the focus has typically been on examining the psychometric properties of doing so (i.e. incremental va</w:t>
      </w:r>
      <w:r>
        <w:rPr>
          <w:rFonts w:asciiTheme="minorHAnsi" w:hAnsiTheme="minorHAnsi"/>
          <w:sz w:val="22"/>
          <w:szCs w:val="22"/>
        </w:rPr>
        <w:t>lidity</w:t>
      </w:r>
      <w:r w:rsidR="00303E04">
        <w:rPr>
          <w:rFonts w:asciiTheme="minorHAnsi" w:hAnsiTheme="minorHAnsi"/>
          <w:sz w:val="22"/>
          <w:szCs w:val="22"/>
        </w:rPr>
        <w:t>)</w:t>
      </w:r>
      <w:r w:rsidR="000D4E0F">
        <w:rPr>
          <w:rFonts w:asciiTheme="minorHAnsi" w:hAnsiTheme="minorHAnsi"/>
          <w:sz w:val="22"/>
          <w:szCs w:val="22"/>
        </w:rPr>
        <w:t>.</w:t>
      </w:r>
      <w:r w:rsidR="00EF4F74">
        <w:rPr>
          <w:rFonts w:asciiTheme="minorHAnsi" w:hAnsiTheme="minorHAnsi"/>
          <w:sz w:val="22"/>
          <w:szCs w:val="22"/>
        </w:rPr>
        <w:fldChar w:fldCharType="begin"/>
      </w:r>
      <w:r w:rsidR="00EF4F74">
        <w:rPr>
          <w:rFonts w:asciiTheme="minorHAnsi" w:hAnsiTheme="minorHAnsi"/>
          <w:sz w:val="22"/>
          <w:szCs w:val="22"/>
        </w:rPr>
        <w:instrText>ADDIN RW.CITE{{140 Patterson,F. 2016; 145 McManus,I.C. 2013; 146 Tiffin,P.A. 2016}}</w:instrText>
      </w:r>
      <w:r w:rsidR="00EF4F74">
        <w:rPr>
          <w:rFonts w:asciiTheme="minorHAnsi" w:hAnsiTheme="minorHAnsi"/>
          <w:sz w:val="22"/>
          <w:szCs w:val="22"/>
        </w:rPr>
        <w:fldChar w:fldCharType="separate"/>
      </w:r>
      <w:r w:rsidR="00894D50" w:rsidRPr="00894D50">
        <w:rPr>
          <w:rFonts w:ascii="Calibri" w:hAnsi="Calibri" w:cs="Calibri"/>
          <w:sz w:val="22"/>
          <w:szCs w:val="22"/>
        </w:rPr>
        <w:t>(26,31,32)</w:t>
      </w:r>
      <w:r w:rsidR="00EF4F74">
        <w:rPr>
          <w:rFonts w:asciiTheme="minorHAnsi" w:hAnsiTheme="minorHAnsi"/>
          <w:sz w:val="22"/>
          <w:szCs w:val="22"/>
        </w:rPr>
        <w:fldChar w:fldCharType="end"/>
      </w:r>
      <w:r w:rsidR="00303E04">
        <w:rPr>
          <w:rFonts w:asciiTheme="minorHAnsi" w:hAnsiTheme="minorHAnsi"/>
          <w:sz w:val="22"/>
          <w:szCs w:val="22"/>
        </w:rPr>
        <w:t xml:space="preserve"> </w:t>
      </w:r>
      <w:r w:rsidRPr="00C76170">
        <w:rPr>
          <w:rFonts w:asciiTheme="minorHAnsi" w:hAnsiTheme="minorHAnsi"/>
          <w:sz w:val="22"/>
          <w:szCs w:val="22"/>
        </w:rPr>
        <w:t xml:space="preserve">The few studies which have considered the impact of combining tools suggest that different weighting (e.g., 50% for prior </w:t>
      </w:r>
      <w:r>
        <w:rPr>
          <w:rFonts w:asciiTheme="minorHAnsi" w:hAnsiTheme="minorHAnsi"/>
          <w:sz w:val="22"/>
          <w:szCs w:val="22"/>
        </w:rPr>
        <w:t xml:space="preserve">academic </w:t>
      </w:r>
      <w:r w:rsidRPr="00C76170">
        <w:rPr>
          <w:rFonts w:asciiTheme="minorHAnsi" w:hAnsiTheme="minorHAnsi"/>
          <w:sz w:val="22"/>
          <w:szCs w:val="22"/>
        </w:rPr>
        <w:t xml:space="preserve">attainment, 30% </w:t>
      </w:r>
      <w:r>
        <w:rPr>
          <w:rFonts w:asciiTheme="minorHAnsi" w:hAnsiTheme="minorHAnsi"/>
          <w:sz w:val="22"/>
          <w:szCs w:val="22"/>
        </w:rPr>
        <w:t>aptitude</w:t>
      </w:r>
      <w:r w:rsidRPr="00C76170">
        <w:rPr>
          <w:rFonts w:asciiTheme="minorHAnsi" w:hAnsiTheme="minorHAnsi"/>
          <w:sz w:val="22"/>
          <w:szCs w:val="22"/>
        </w:rPr>
        <w:t xml:space="preserve"> test and 20% local assessment; or a hurdle model of “if over x, then through to the next stage”) may lead to different outcomes in terms of who is selected</w:t>
      </w:r>
      <w:r w:rsidR="000D4E0F">
        <w:rPr>
          <w:rFonts w:asciiTheme="minorHAnsi" w:hAnsiTheme="minorHAnsi"/>
          <w:sz w:val="22"/>
          <w:szCs w:val="22"/>
        </w:rPr>
        <w:t>.</w:t>
      </w:r>
      <w:r w:rsidR="00EF4F74">
        <w:rPr>
          <w:rFonts w:asciiTheme="minorHAnsi" w:hAnsiTheme="minorHAnsi"/>
          <w:sz w:val="22"/>
          <w:szCs w:val="22"/>
        </w:rPr>
        <w:fldChar w:fldCharType="begin"/>
      </w:r>
      <w:r w:rsidR="00EF4F74">
        <w:rPr>
          <w:rFonts w:asciiTheme="minorHAnsi" w:hAnsiTheme="minorHAnsi"/>
          <w:sz w:val="22"/>
          <w:szCs w:val="22"/>
        </w:rPr>
        <w:instrText>ADDIN RW.CITE{{142 Tiffin,P.A. 2012; 147 Fernando,N. 2009}}</w:instrText>
      </w:r>
      <w:r w:rsidR="00EF4F74">
        <w:rPr>
          <w:rFonts w:asciiTheme="minorHAnsi" w:hAnsiTheme="minorHAnsi"/>
          <w:sz w:val="22"/>
          <w:szCs w:val="22"/>
        </w:rPr>
        <w:fldChar w:fldCharType="separate"/>
      </w:r>
      <w:r w:rsidR="00894D50" w:rsidRPr="00894D50">
        <w:rPr>
          <w:rFonts w:ascii="Calibri" w:hAnsi="Calibri" w:cs="Calibri"/>
          <w:sz w:val="22"/>
          <w:szCs w:val="22"/>
        </w:rPr>
        <w:t>(28,33)</w:t>
      </w:r>
      <w:r w:rsidR="00EF4F74">
        <w:rPr>
          <w:rFonts w:asciiTheme="minorHAnsi" w:hAnsiTheme="minorHAnsi"/>
          <w:sz w:val="22"/>
          <w:szCs w:val="22"/>
        </w:rPr>
        <w:fldChar w:fldCharType="end"/>
      </w:r>
      <w:r w:rsidR="00DF2417">
        <w:rPr>
          <w:rFonts w:asciiTheme="minorHAnsi" w:hAnsiTheme="minorHAnsi"/>
          <w:sz w:val="22"/>
          <w:szCs w:val="22"/>
        </w:rPr>
        <w:t xml:space="preserve"> </w:t>
      </w:r>
      <w:r w:rsidR="00661389">
        <w:rPr>
          <w:rFonts w:asciiTheme="minorHAnsi" w:hAnsiTheme="minorHAnsi"/>
          <w:sz w:val="22"/>
          <w:szCs w:val="22"/>
        </w:rPr>
        <w:t>However, yet again the literature is conflicting, with certain combinations</w:t>
      </w:r>
      <w:r w:rsidRPr="00C76170">
        <w:rPr>
          <w:rFonts w:asciiTheme="minorHAnsi" w:hAnsiTheme="minorHAnsi"/>
          <w:sz w:val="22"/>
          <w:szCs w:val="22"/>
        </w:rPr>
        <w:t xml:space="preserve"> </w:t>
      </w:r>
      <w:r w:rsidR="004712A8">
        <w:rPr>
          <w:rFonts w:asciiTheme="minorHAnsi" w:hAnsiTheme="minorHAnsi"/>
          <w:sz w:val="22"/>
          <w:szCs w:val="22"/>
        </w:rPr>
        <w:t>putting some groups at less of a disadvantage, but biases remaining towards other groups</w:t>
      </w:r>
      <w:r w:rsidR="000D4E0F">
        <w:rPr>
          <w:rFonts w:asciiTheme="minorHAnsi" w:hAnsiTheme="minorHAnsi"/>
          <w:sz w:val="22"/>
          <w:szCs w:val="22"/>
        </w:rPr>
        <w:t>.</w:t>
      </w:r>
      <w:r w:rsidR="00EF4F74">
        <w:rPr>
          <w:rFonts w:asciiTheme="minorHAnsi" w:hAnsiTheme="minorHAnsi"/>
          <w:sz w:val="22"/>
          <w:szCs w:val="22"/>
        </w:rPr>
        <w:fldChar w:fldCharType="begin"/>
      </w:r>
      <w:r w:rsidR="000D4E0F">
        <w:rPr>
          <w:rFonts w:asciiTheme="minorHAnsi" w:hAnsiTheme="minorHAnsi"/>
          <w:sz w:val="22"/>
          <w:szCs w:val="22"/>
        </w:rPr>
        <w:instrText>ADDIN RW.CITE{{148 Lievens,F. 2016; 373 Wright,S.R. 2010}}</w:instrText>
      </w:r>
      <w:r w:rsidR="00EF4F74">
        <w:rPr>
          <w:rFonts w:asciiTheme="minorHAnsi" w:hAnsiTheme="minorHAnsi"/>
          <w:sz w:val="22"/>
          <w:szCs w:val="22"/>
        </w:rPr>
        <w:fldChar w:fldCharType="separate"/>
      </w:r>
      <w:r w:rsidR="00894D50" w:rsidRPr="00894D50">
        <w:rPr>
          <w:rFonts w:ascii="Calibri" w:hAnsi="Calibri" w:cs="Calibri"/>
          <w:sz w:val="22"/>
          <w:szCs w:val="22"/>
        </w:rPr>
        <w:t>(34,35)</w:t>
      </w:r>
      <w:r w:rsidR="00EF4F74">
        <w:rPr>
          <w:rFonts w:asciiTheme="minorHAnsi" w:hAnsiTheme="minorHAnsi"/>
          <w:sz w:val="22"/>
          <w:szCs w:val="22"/>
        </w:rPr>
        <w:fldChar w:fldCharType="end"/>
      </w:r>
    </w:p>
    <w:p w14:paraId="15053F40" w14:textId="77777777" w:rsidR="009336A8" w:rsidRPr="00C76170" w:rsidRDefault="009336A8" w:rsidP="00DB71A2">
      <w:pPr>
        <w:pStyle w:val="Default"/>
        <w:spacing w:line="480" w:lineRule="auto"/>
        <w:rPr>
          <w:rFonts w:asciiTheme="minorHAnsi" w:hAnsiTheme="minorHAnsi"/>
          <w:sz w:val="22"/>
          <w:szCs w:val="22"/>
        </w:rPr>
      </w:pPr>
    </w:p>
    <w:p w14:paraId="2315A7C9" w14:textId="3D11C8C4" w:rsidR="00CC2FA1" w:rsidRDefault="009336A8" w:rsidP="00DB71A2">
      <w:pPr>
        <w:spacing w:after="0" w:line="480" w:lineRule="auto"/>
      </w:pPr>
      <w:r w:rsidRPr="00C76170">
        <w:t xml:space="preserve">In short, </w:t>
      </w:r>
      <w:r>
        <w:t xml:space="preserve">while </w:t>
      </w:r>
      <w:r w:rsidRPr="00C76170">
        <w:t>UK medical schools now typically use a combination of selection tools to discriminate between applicants we do not know</w:t>
      </w:r>
      <w:r>
        <w:t xml:space="preserve"> if</w:t>
      </w:r>
      <w:r w:rsidRPr="00C76170">
        <w:t xml:space="preserve"> this </w:t>
      </w:r>
      <w:r>
        <w:t>more systems-based</w:t>
      </w:r>
      <w:r w:rsidRPr="00C76170">
        <w:t xml:space="preserve"> approach to selection supports increasing diversity/widening access. Building on our previous work</w:t>
      </w:r>
      <w:r w:rsidR="00B32943">
        <w:t xml:space="preserve"> </w:t>
      </w:r>
      <w:r w:rsidR="00EF4F74">
        <w:fldChar w:fldCharType="begin"/>
      </w:r>
      <w:r w:rsidR="00EF4F74">
        <w:instrText>ADDIN RW.CITE{{165 Cleland,JA. 2012; 140 Patterson,F. 2016; 150 Cleland,J.A. 2015; 152 MacKenzie,R.K. 2017; 110 MacKenzie,R.K. 2016}}</w:instrText>
      </w:r>
      <w:r w:rsidR="00EF4F74">
        <w:fldChar w:fldCharType="separate"/>
      </w:r>
      <w:r w:rsidR="00894D50" w:rsidRPr="00894D50">
        <w:rPr>
          <w:rFonts w:ascii="Calibri" w:hAnsi="Calibri" w:cs="Calibri"/>
        </w:rPr>
        <w:t>(7,26,36-38)</w:t>
      </w:r>
      <w:r w:rsidR="00EF4F74">
        <w:fldChar w:fldCharType="end"/>
      </w:r>
      <w:r w:rsidR="00DF2417">
        <w:t xml:space="preserve"> </w:t>
      </w:r>
      <w:r w:rsidRPr="00C76170">
        <w:t xml:space="preserve">we wished to examine if changes in medical school selection criteria or processes impact on the </w:t>
      </w:r>
      <w:r w:rsidR="000F7097">
        <w:t xml:space="preserve">demographic </w:t>
      </w:r>
      <w:r w:rsidRPr="00C76170">
        <w:t>composit</w:t>
      </w:r>
      <w:r w:rsidR="00626557">
        <w:t xml:space="preserve">ion of the student population. </w:t>
      </w:r>
      <w:r w:rsidRPr="00C76170">
        <w:t xml:space="preserve">Specifically, we </w:t>
      </w:r>
      <w:r>
        <w:t xml:space="preserve">wanted to </w:t>
      </w:r>
      <w:r w:rsidRPr="00C76170">
        <w:t xml:space="preserve">examine </w:t>
      </w:r>
      <w:r w:rsidR="00CC2FA1">
        <w:t>if</w:t>
      </w:r>
      <w:r w:rsidRPr="00C76170">
        <w:t xml:space="preserve"> </w:t>
      </w:r>
      <w:r w:rsidR="00CC2FA1">
        <w:t>a change in selection processes at medical school level</w:t>
      </w:r>
      <w:r w:rsidRPr="00C76170">
        <w:t xml:space="preserve"> </w:t>
      </w:r>
      <w:r w:rsidR="00CC2FA1">
        <w:t xml:space="preserve">impacts </w:t>
      </w:r>
      <w:r w:rsidRPr="00C76170">
        <w:t>on the proportion of students admitted from</w:t>
      </w:r>
      <w:r>
        <w:t xml:space="preserve"> </w:t>
      </w:r>
      <w:r w:rsidR="004C225A">
        <w:t xml:space="preserve">certain </w:t>
      </w:r>
      <w:r w:rsidRPr="00C76170">
        <w:t>groups</w:t>
      </w:r>
      <w:r>
        <w:t>/</w:t>
      </w:r>
      <w:r w:rsidRPr="00C76170">
        <w:t xml:space="preserve"> target populations for widening access to medicine initiatives in the UK context</w:t>
      </w:r>
      <w:r w:rsidR="000D4E0F">
        <w:t>.</w:t>
      </w:r>
      <w:r w:rsidR="00EF4F74">
        <w:fldChar w:fldCharType="begin"/>
      </w:r>
      <w:r w:rsidR="00EF4F74">
        <w:instrText>ADDIN RW.CITE{{163 Milburn,A. 2012; 164 Johnson,L. 2016}}</w:instrText>
      </w:r>
      <w:r w:rsidR="00EF4F74">
        <w:fldChar w:fldCharType="separate"/>
      </w:r>
      <w:r w:rsidR="00894D50" w:rsidRPr="00894D50">
        <w:rPr>
          <w:rFonts w:ascii="Calibri" w:hAnsi="Calibri" w:cs="Calibri"/>
        </w:rPr>
        <w:t>(21,39)</w:t>
      </w:r>
      <w:r w:rsidR="00EF4F74">
        <w:fldChar w:fldCharType="end"/>
      </w:r>
    </w:p>
    <w:p w14:paraId="4EE42E2F" w14:textId="77777777" w:rsidR="00DB71A2" w:rsidRDefault="00DB71A2" w:rsidP="00DB71A2">
      <w:pPr>
        <w:spacing w:after="0" w:line="480" w:lineRule="auto"/>
        <w:rPr>
          <w:b/>
        </w:rPr>
      </w:pPr>
    </w:p>
    <w:p w14:paraId="74D71969" w14:textId="77777777" w:rsidR="006C57B5" w:rsidRDefault="006C57B5">
      <w:pPr>
        <w:rPr>
          <w:b/>
        </w:rPr>
      </w:pPr>
      <w:r>
        <w:rPr>
          <w:b/>
        </w:rPr>
        <w:br w:type="page"/>
      </w:r>
    </w:p>
    <w:p w14:paraId="10D2A1D7" w14:textId="0DD6646B" w:rsidR="009336A8" w:rsidRPr="00C76170" w:rsidRDefault="00B54F6C" w:rsidP="00DB71A2">
      <w:pPr>
        <w:spacing w:after="0" w:line="480" w:lineRule="auto"/>
        <w:rPr>
          <w:b/>
        </w:rPr>
      </w:pPr>
      <w:r>
        <w:rPr>
          <w:b/>
        </w:rPr>
        <w:lastRenderedPageBreak/>
        <w:t>METHODS</w:t>
      </w:r>
    </w:p>
    <w:p w14:paraId="7B976415" w14:textId="6E6E0D42" w:rsidR="009336A8" w:rsidRPr="006E7C14" w:rsidRDefault="006E7C14" w:rsidP="00DB71A2">
      <w:pPr>
        <w:spacing w:after="0" w:line="480" w:lineRule="auto"/>
      </w:pPr>
      <w:r w:rsidRPr="006E7C14">
        <w:t>This was a quantitative study using an interrupted time-series framework using segmented regression to examine if changes in medical school selection criteria during 2007 to 2014 impacted on the proportion of admissions in four target groups.</w:t>
      </w:r>
    </w:p>
    <w:p w14:paraId="79E7758F" w14:textId="6C031DC7" w:rsidR="009336A8" w:rsidRPr="00B54F6C" w:rsidRDefault="00B54F6C" w:rsidP="00DB71A2">
      <w:pPr>
        <w:spacing w:after="0" w:line="480" w:lineRule="auto"/>
        <w:rPr>
          <w:b/>
        </w:rPr>
      </w:pPr>
      <w:r w:rsidRPr="00B54F6C">
        <w:rPr>
          <w:b/>
        </w:rPr>
        <w:t>Data source</w:t>
      </w:r>
    </w:p>
    <w:p w14:paraId="3F95D993" w14:textId="54171943" w:rsidR="009336A8" w:rsidRPr="00C76170" w:rsidRDefault="007154BA" w:rsidP="00DB71A2">
      <w:pPr>
        <w:spacing w:after="0" w:line="480" w:lineRule="auto"/>
      </w:pPr>
      <w:r>
        <w:t>The</w:t>
      </w:r>
      <w:r w:rsidR="00BD1330" w:rsidRPr="00BD1330">
        <w:t xml:space="preserve"> most commonly used admissions test is the United Kingdom Clinical Aptitude Test (UKCAT), introduced in 2006 </w:t>
      </w:r>
      <w:r w:rsidR="002221BF">
        <w:t xml:space="preserve">to help medical schools </w:t>
      </w:r>
      <w:r w:rsidR="00DB02F5">
        <w:t>increase the diversity of medical students</w:t>
      </w:r>
      <w:r w:rsidR="002221BF">
        <w:t xml:space="preserve"> </w:t>
      </w:r>
      <w:r w:rsidR="00BD1330" w:rsidRPr="00BD1330">
        <w:t>(</w:t>
      </w:r>
      <w:hyperlink r:id="rId9" w:history="1">
        <w:r w:rsidR="00B8398B" w:rsidRPr="00CA427B">
          <w:rPr>
            <w:rStyle w:val="Hyperlink"/>
          </w:rPr>
          <w:t>www.ukcat.ac.uk</w:t>
        </w:r>
      </w:hyperlink>
      <w:r w:rsidR="00B8398B">
        <w:t xml:space="preserve"> </w:t>
      </w:r>
      <w:r w:rsidR="002D2CC9">
        <w:t xml:space="preserve">). </w:t>
      </w:r>
      <w:r w:rsidR="00BD1330" w:rsidRPr="00BD1330">
        <w:t xml:space="preserve">UKCAT provided data on student admissions to undergraduate programs at 18 UK medical schools from 2007 to 2014, covering around 24,000 admissions. </w:t>
      </w:r>
      <w:r w:rsidR="009336A8" w:rsidRPr="00C76170">
        <w:t>The data were accessed within the Health Informatics Centre Safe Haven</w:t>
      </w:r>
      <w:r w:rsidR="00AE7F78">
        <w:t xml:space="preserve"> (HIC)</w:t>
      </w:r>
      <w:r w:rsidR="009336A8" w:rsidRPr="00C76170">
        <w:t xml:space="preserve">, run through </w:t>
      </w:r>
      <w:r w:rsidR="009336A8">
        <w:t xml:space="preserve">the </w:t>
      </w:r>
      <w:r w:rsidR="009336A8" w:rsidRPr="00C76170">
        <w:t>University of Dundee</w:t>
      </w:r>
      <w:r w:rsidR="009336A8">
        <w:t>, to ensure adherence to the highest standards of security, governance and confidentiality when storing, handling and analysing identifiable data</w:t>
      </w:r>
      <w:r w:rsidR="009336A8" w:rsidRPr="00C76170">
        <w:t>. Received data were anonymised. The following datasets were provided and merged together to form a working data file. The most recent UKCAT score was utilised and duplicates removed.</w:t>
      </w:r>
    </w:p>
    <w:p w14:paraId="72C8A228" w14:textId="77777777" w:rsidR="009336A8" w:rsidRPr="00C76170" w:rsidRDefault="009336A8" w:rsidP="00DB71A2">
      <w:pPr>
        <w:pStyle w:val="ListParagraph"/>
        <w:numPr>
          <w:ilvl w:val="0"/>
          <w:numId w:val="4"/>
        </w:numPr>
        <w:spacing w:after="0" w:line="480" w:lineRule="auto"/>
      </w:pPr>
      <w:r w:rsidRPr="00C76170">
        <w:rPr>
          <w:i/>
        </w:rPr>
        <w:t>Admissions</w:t>
      </w:r>
      <w:r w:rsidRPr="00C76170">
        <w:t>: anonymised student ID, university, course, academic year</w:t>
      </w:r>
    </w:p>
    <w:p w14:paraId="1601DCDC" w14:textId="0EFF9670" w:rsidR="009336A8" w:rsidRPr="00C76170" w:rsidRDefault="009336A8" w:rsidP="00602539">
      <w:pPr>
        <w:pStyle w:val="ListParagraph"/>
        <w:numPr>
          <w:ilvl w:val="0"/>
          <w:numId w:val="4"/>
        </w:numPr>
        <w:spacing w:after="0" w:line="480" w:lineRule="auto"/>
      </w:pPr>
      <w:r w:rsidRPr="00C76170">
        <w:rPr>
          <w:i/>
        </w:rPr>
        <w:t>Demographics collected by UKCAT:</w:t>
      </w:r>
      <w:r w:rsidRPr="00C76170">
        <w:t xml:space="preserve"> Anonymised student ID, gender, ethnic group, year of birth, year of UKCAT test, school type</w:t>
      </w:r>
      <w:r w:rsidR="00602539" w:rsidRPr="00602539">
        <w:t xml:space="preserve"> </w:t>
      </w:r>
      <w:r w:rsidR="00602539">
        <w:t>(</w:t>
      </w:r>
      <w:r w:rsidR="00602539" w:rsidRPr="00602539">
        <w:t>defined according to funding criteria, whether state-funded or privately funded</w:t>
      </w:r>
      <w:r w:rsidR="00602539">
        <w:t xml:space="preserve">: see </w:t>
      </w:r>
      <w:r w:rsidR="004C225A">
        <w:t>later</w:t>
      </w:r>
      <w:r w:rsidR="00602539">
        <w:t>)</w:t>
      </w:r>
      <w:r w:rsidRPr="00C76170">
        <w:t>, highest qualification</w:t>
      </w:r>
      <w:r w:rsidR="00145F85">
        <w:t xml:space="preserve"> (indicated by academic score or tariff</w:t>
      </w:r>
      <w:r w:rsidR="006E7C14">
        <w:t xml:space="preserve"> [the weighting applied to academic results in the admissions process]</w:t>
      </w:r>
      <w:r w:rsidR="00145F85">
        <w:t>)</w:t>
      </w:r>
      <w:r w:rsidRPr="00C76170">
        <w:t>, socioeconomic group based on parental occupation</w:t>
      </w:r>
      <w:r w:rsidR="00602539">
        <w:t xml:space="preserve"> </w:t>
      </w:r>
      <w:r w:rsidR="00602539" w:rsidRPr="00602539">
        <w:t>(derived from National Statistics Socioeconomic Classification</w:t>
      </w:r>
      <w:r w:rsidR="003E5E4A">
        <w:t xml:space="preserve">: see </w:t>
      </w:r>
      <w:r w:rsidR="004C225A">
        <w:t>later</w:t>
      </w:r>
      <w:r w:rsidR="00602539" w:rsidRPr="00602539">
        <w:t>)</w:t>
      </w:r>
      <w:r w:rsidRPr="00C76170">
        <w:t>.</w:t>
      </w:r>
    </w:p>
    <w:p w14:paraId="60828F01" w14:textId="52BD529A" w:rsidR="009336A8" w:rsidRDefault="009336A8" w:rsidP="00B64BCE">
      <w:pPr>
        <w:pStyle w:val="ListParagraph"/>
        <w:numPr>
          <w:ilvl w:val="0"/>
          <w:numId w:val="4"/>
        </w:numPr>
        <w:spacing w:after="0" w:line="480" w:lineRule="auto"/>
      </w:pPr>
      <w:r w:rsidRPr="00C76170">
        <w:rPr>
          <w:i/>
        </w:rPr>
        <w:t>UKCAT test scores</w:t>
      </w:r>
      <w:r w:rsidRPr="00C76170">
        <w:t>: Anonymised student ID, year of test</w:t>
      </w:r>
      <w:r w:rsidR="00B64BCE">
        <w:t xml:space="preserve"> and scores for the five UKCAT subtests </w:t>
      </w:r>
      <w:r w:rsidR="003E5E4A">
        <w:t>(verbal reasoning, decision-</w:t>
      </w:r>
      <w:r w:rsidR="00B64BCE" w:rsidRPr="00B64BCE">
        <w:t>making, quantitative reasoning, abstract reasoning and situational judgement (SJT)</w:t>
      </w:r>
      <w:r w:rsidRPr="00C76170">
        <w:t xml:space="preserve">, </w:t>
      </w:r>
      <w:r w:rsidR="00B64BCE">
        <w:t>and</w:t>
      </w:r>
      <w:r w:rsidRPr="00C76170">
        <w:t xml:space="preserve"> UKCAT total score.</w:t>
      </w:r>
      <w:r w:rsidR="00B64BCE" w:rsidRPr="00B64BCE">
        <w:t xml:space="preserve"> Candidates receive a scale score (300 – 900) for each of the first four subtests and a banding (1 to 4) for the SJT. </w:t>
      </w:r>
      <w:r w:rsidR="006E7C14">
        <w:t>Note that s</w:t>
      </w:r>
      <w:r w:rsidR="00B64BCE" w:rsidRPr="00B64BCE">
        <w:t xml:space="preserve">chools </w:t>
      </w:r>
      <w:r w:rsidR="00B64BCE" w:rsidRPr="00B64BCE">
        <w:lastRenderedPageBreak/>
        <w:t xml:space="preserve">utilising the test in selection will have mainly relied on an aggregated ‘total score’ </w:t>
      </w:r>
      <w:r w:rsidR="00D97A44">
        <w:t xml:space="preserve">on the UKCAT which typically ranges </w:t>
      </w:r>
      <w:r w:rsidR="00B64BCE" w:rsidRPr="00B64BCE">
        <w:t xml:space="preserve"> from 1200 to 3600.</w:t>
      </w:r>
    </w:p>
    <w:p w14:paraId="0BB50437" w14:textId="77777777" w:rsidR="009336A8" w:rsidRPr="00C76170" w:rsidRDefault="009336A8" w:rsidP="00DB71A2">
      <w:pPr>
        <w:pStyle w:val="ListParagraph"/>
        <w:spacing w:after="0" w:line="480" w:lineRule="auto"/>
      </w:pPr>
    </w:p>
    <w:p w14:paraId="3A6F6635" w14:textId="77777777" w:rsidR="009336A8" w:rsidRPr="00B54F6C" w:rsidRDefault="009336A8" w:rsidP="00DB71A2">
      <w:pPr>
        <w:spacing w:after="0" w:line="480" w:lineRule="auto"/>
        <w:rPr>
          <w:b/>
        </w:rPr>
      </w:pPr>
      <w:r w:rsidRPr="00B54F6C">
        <w:rPr>
          <w:b/>
        </w:rPr>
        <w:t>Demographics</w:t>
      </w:r>
    </w:p>
    <w:p w14:paraId="65931067" w14:textId="45C9C2EE" w:rsidR="008044A9" w:rsidRDefault="009336A8" w:rsidP="00602539">
      <w:pPr>
        <w:spacing w:after="0" w:line="480" w:lineRule="auto"/>
      </w:pPr>
      <w:r w:rsidRPr="00C76170">
        <w:t>In line with UK widening access policies</w:t>
      </w:r>
      <w:r w:rsidR="00B32943">
        <w:t xml:space="preserve"> </w:t>
      </w:r>
      <w:r w:rsidR="009D279A">
        <w:fldChar w:fldCharType="begin"/>
      </w:r>
      <w:r w:rsidR="009D279A">
        <w:instrText>ADDIN RW.CITE{{163 Milburn,A. 2012; 164 Johnson,L. 2016}}</w:instrText>
      </w:r>
      <w:r w:rsidR="009D279A">
        <w:fldChar w:fldCharType="separate"/>
      </w:r>
      <w:r w:rsidR="00894D50" w:rsidRPr="00894D50">
        <w:rPr>
          <w:rFonts w:ascii="Calibri" w:hAnsi="Calibri" w:cs="Calibri"/>
        </w:rPr>
        <w:t>(21,39)</w:t>
      </w:r>
      <w:r w:rsidR="009D279A">
        <w:fldChar w:fldCharType="end"/>
      </w:r>
      <w:r w:rsidR="007030AD">
        <w:t xml:space="preserve"> </w:t>
      </w:r>
      <w:r w:rsidRPr="00C76170">
        <w:t xml:space="preserve">we were interested in admission of </w:t>
      </w:r>
      <w:r>
        <w:t xml:space="preserve">applicants who </w:t>
      </w:r>
      <w:r w:rsidR="005E7DA2">
        <w:t>were from</w:t>
      </w:r>
      <w:r w:rsidR="005E7DA2" w:rsidRPr="00C76170">
        <w:t xml:space="preserve"> lower socio-economic</w:t>
      </w:r>
      <w:r w:rsidR="005E7DA2">
        <w:t xml:space="preserve"> (SES)</w:t>
      </w:r>
      <w:r w:rsidR="005E7DA2" w:rsidRPr="00C76170">
        <w:t xml:space="preserve"> groups</w:t>
      </w:r>
      <w:r w:rsidR="005E7DA2">
        <w:t>, who</w:t>
      </w:r>
      <w:r>
        <w:t xml:space="preserve"> had</w:t>
      </w:r>
      <w:r w:rsidRPr="00C76170">
        <w:t xml:space="preserve"> attended non-selective secondary schooling</w:t>
      </w:r>
      <w:r w:rsidR="005E7DA2">
        <w:t xml:space="preserve">, were non-white and/or were male </w:t>
      </w:r>
      <w:r w:rsidR="000825C8">
        <w:t xml:space="preserve">. </w:t>
      </w:r>
      <w:r w:rsidR="00E95A4E">
        <w:t>Each of these is explained below.</w:t>
      </w:r>
    </w:p>
    <w:p w14:paraId="563D62CE" w14:textId="77777777" w:rsidR="008044A9" w:rsidRDefault="008044A9" w:rsidP="00602539">
      <w:pPr>
        <w:spacing w:after="0" w:line="480" w:lineRule="auto"/>
      </w:pPr>
    </w:p>
    <w:p w14:paraId="6B683E22" w14:textId="77777777" w:rsidR="005E7DA2" w:rsidRDefault="005E7DA2" w:rsidP="00602539">
      <w:pPr>
        <w:spacing w:after="0" w:line="480" w:lineRule="auto"/>
      </w:pPr>
    </w:p>
    <w:p w14:paraId="1368D462" w14:textId="065458E2" w:rsidR="008044A9" w:rsidRDefault="000825C8" w:rsidP="00602539">
      <w:pPr>
        <w:spacing w:after="0" w:line="480" w:lineRule="auto"/>
      </w:pPr>
      <w:r>
        <w:t xml:space="preserve">SES was </w:t>
      </w:r>
      <w:r w:rsidRPr="00C76170">
        <w:t xml:space="preserve">determined by </w:t>
      </w:r>
      <w:r w:rsidR="00602539">
        <w:t xml:space="preserve">the widely-used </w:t>
      </w:r>
      <w:r w:rsidRPr="00C76170">
        <w:t>parental National Statistics Socio-Economic Classification (NS-SEC)</w:t>
      </w:r>
      <w:r w:rsidR="00B32943">
        <w:t xml:space="preserve"> </w:t>
      </w:r>
      <w:r w:rsidR="003E10A7">
        <w:fldChar w:fldCharType="begin"/>
      </w:r>
      <w:r w:rsidR="003E10A7">
        <w:instrText>ADDIN RW.CITE{{179 OfficeforNationalStatistics(ONS) 2010}}</w:instrText>
      </w:r>
      <w:r w:rsidR="003E10A7">
        <w:fldChar w:fldCharType="separate"/>
      </w:r>
      <w:r w:rsidR="00894D50" w:rsidRPr="00894D50">
        <w:rPr>
          <w:rFonts w:ascii="Calibri" w:hAnsi="Calibri" w:cs="Calibri"/>
        </w:rPr>
        <w:t>(40)</w:t>
      </w:r>
      <w:r w:rsidR="003E10A7">
        <w:fldChar w:fldCharType="end"/>
      </w:r>
      <w:r w:rsidRPr="00C76170">
        <w:t xml:space="preserve"> where categories 4 and 5 of a 1 to 5 scale repre</w:t>
      </w:r>
      <w:r>
        <w:t>sent lower-socioeconomic groups</w:t>
      </w:r>
      <w:r w:rsidR="00602539">
        <w:t xml:space="preserve"> (Group 1 is Managerial and professional occupations, 2 - Intermediate occupations, 3 - Small employers and own account workers, 4 - Lower supervisory and technical occupations, and 5 - Semi-routine and routine occupations)</w:t>
      </w:r>
      <w:r>
        <w:t xml:space="preserve">. </w:t>
      </w:r>
      <w:r w:rsidR="008044A9" w:rsidRPr="008044A9">
        <w:t>The proportion of the UK population in the five categories in 2011 was N</w:t>
      </w:r>
      <w:r w:rsidR="004C225A">
        <w:t>S-SEC</w:t>
      </w:r>
      <w:r w:rsidR="008044A9" w:rsidRPr="008044A9">
        <w:t xml:space="preserve">1 </w:t>
      </w:r>
      <w:r w:rsidR="004C225A">
        <w:t>41.4 %, NS-SEC2 12.7 %, NS-SEC</w:t>
      </w:r>
      <w:r w:rsidR="008044A9" w:rsidRPr="008044A9">
        <w:t>3 9</w:t>
      </w:r>
      <w:r w:rsidR="004C225A">
        <w:t>.4 %, NS-SEC4 6.9 % and NS-SEC</w:t>
      </w:r>
      <w:r w:rsidR="008044A9" w:rsidRPr="008044A9">
        <w:t>5 25.2 %</w:t>
      </w:r>
      <w:r w:rsidR="000D4E0F">
        <w:t>.</w:t>
      </w:r>
      <w:r w:rsidR="00881CE4">
        <w:fldChar w:fldCharType="begin"/>
      </w:r>
      <w:r w:rsidR="00881CE4">
        <w:instrText>ADDIN RW.CITE{{447 OfficeforNationalStatistics(ONS) 2011}}</w:instrText>
      </w:r>
      <w:r w:rsidR="00881CE4">
        <w:fldChar w:fldCharType="separate"/>
      </w:r>
      <w:r w:rsidR="00894D50" w:rsidRPr="00894D50">
        <w:rPr>
          <w:rFonts w:ascii="Calibri" w:hAnsi="Calibri" w:cs="Calibri"/>
        </w:rPr>
        <w:t>(41)</w:t>
      </w:r>
      <w:r w:rsidR="00881CE4">
        <w:fldChar w:fldCharType="end"/>
      </w:r>
    </w:p>
    <w:p w14:paraId="1A8790E5" w14:textId="77777777" w:rsidR="008044A9" w:rsidRDefault="008044A9" w:rsidP="00602539">
      <w:pPr>
        <w:spacing w:after="0" w:line="480" w:lineRule="auto"/>
      </w:pPr>
    </w:p>
    <w:p w14:paraId="786EB5BD" w14:textId="47EA88F0" w:rsidR="008044A9" w:rsidRPr="00E22492" w:rsidRDefault="000825C8" w:rsidP="00E22492">
      <w:pPr>
        <w:spacing w:after="0" w:line="480" w:lineRule="auto"/>
      </w:pPr>
      <w:r>
        <w:t xml:space="preserve">Non-selective secondary school is </w:t>
      </w:r>
      <w:r w:rsidRPr="00C76170">
        <w:t>typically a state school</w:t>
      </w:r>
      <w:r w:rsidR="00A532A1">
        <w:t xml:space="preserve"> (no entrance exam, not fee paying, based on residential catchment), with </w:t>
      </w:r>
      <w:r w:rsidRPr="00C76170">
        <w:t>the comparison being in</w:t>
      </w:r>
      <w:r w:rsidR="00B26C54">
        <w:t>dependent, typically fee-paying</w:t>
      </w:r>
      <w:r w:rsidRPr="00C76170">
        <w:t xml:space="preserve"> schools</w:t>
      </w:r>
      <w:r w:rsidR="00B26C54">
        <w:t>, often with an entrance exam</w:t>
      </w:r>
      <w:r w:rsidR="008044A9">
        <w:t>,</w:t>
      </w:r>
      <w:r>
        <w:t xml:space="preserve"> which are attended </w:t>
      </w:r>
      <w:r w:rsidR="00A532A1">
        <w:t>by about 7% of UK school pupils</w:t>
      </w:r>
      <w:r w:rsidR="008044A9">
        <w:t xml:space="preserve"> overall</w:t>
      </w:r>
      <w:r w:rsidR="000D4E0F">
        <w:t>.</w:t>
      </w:r>
      <w:r w:rsidR="009D279A">
        <w:fldChar w:fldCharType="begin"/>
      </w:r>
      <w:r w:rsidR="009D279A">
        <w:instrText>ADDIN RW.CITE{{153 Adam,J. 2011}}</w:instrText>
      </w:r>
      <w:r w:rsidR="009D279A">
        <w:fldChar w:fldCharType="separate"/>
      </w:r>
      <w:r w:rsidR="00894D50" w:rsidRPr="00894D50">
        <w:rPr>
          <w:rFonts w:ascii="Calibri" w:hAnsi="Calibri" w:cs="Calibri"/>
        </w:rPr>
        <w:t>(42)</w:t>
      </w:r>
      <w:r w:rsidR="009D279A">
        <w:fldChar w:fldCharType="end"/>
      </w:r>
      <w:r w:rsidR="003666B1">
        <w:t xml:space="preserve"> </w:t>
      </w:r>
      <w:r w:rsidR="00E22492">
        <w:t>T</w:t>
      </w:r>
      <w:r w:rsidR="00E22492" w:rsidRPr="00E22492">
        <w:t>here is an overlap of some schools</w:t>
      </w:r>
      <w:r w:rsidR="00E22492">
        <w:t xml:space="preserve"> </w:t>
      </w:r>
      <w:r w:rsidR="00E22492" w:rsidRPr="00E22492">
        <w:t>but this categorisation was dee</w:t>
      </w:r>
      <w:r w:rsidR="006B2903">
        <w:t xml:space="preserve">med appropriate for analysis </w:t>
      </w:r>
      <w:r w:rsidR="009C27F3">
        <w:t>given</w:t>
      </w:r>
      <w:r w:rsidR="00E22492" w:rsidRPr="00E22492">
        <w:t xml:space="preserve"> our knowledge of how this has been approached in </w:t>
      </w:r>
      <w:r w:rsidR="006B2903">
        <w:t xml:space="preserve">UK </w:t>
      </w:r>
      <w:r w:rsidR="00E22492" w:rsidRPr="00E22492">
        <w:t>studies from the wider field of education.</w:t>
      </w:r>
    </w:p>
    <w:p w14:paraId="2C6C3A79" w14:textId="77777777" w:rsidR="008044A9" w:rsidRDefault="008044A9" w:rsidP="00602539">
      <w:pPr>
        <w:spacing w:after="0" w:line="480" w:lineRule="auto"/>
      </w:pPr>
    </w:p>
    <w:p w14:paraId="5EB0C9E2" w14:textId="66CA0BE3" w:rsidR="009336A8" w:rsidRDefault="003666B1" w:rsidP="00602539">
      <w:pPr>
        <w:spacing w:after="0" w:line="480" w:lineRule="auto"/>
      </w:pPr>
      <w:r>
        <w:t xml:space="preserve">The dichotomy of white and non-white is </w:t>
      </w:r>
      <w:r w:rsidR="00A2510B">
        <w:t xml:space="preserve">typically used </w:t>
      </w:r>
      <w:r>
        <w:t xml:space="preserve">in UK studies </w:t>
      </w:r>
      <w:r w:rsidR="00B11F24">
        <w:t>looking at selection into medical school of UK students</w:t>
      </w:r>
      <w:r w:rsidR="000D4E0F">
        <w:t>.</w:t>
      </w:r>
      <w:r w:rsidR="009D279A">
        <w:fldChar w:fldCharType="begin"/>
      </w:r>
      <w:r w:rsidR="00EA5C89">
        <w:instrText>ADDIN RW.CITE{{145 McManus,I.C. 2013; 180 Woolf,K. 2011; 110 MacKenzie,R.K. 2016; 113 Kumwenda,B. 2017}}</w:instrText>
      </w:r>
      <w:r w:rsidR="009D279A">
        <w:fldChar w:fldCharType="separate"/>
      </w:r>
      <w:r w:rsidR="00894D50" w:rsidRPr="00894D50">
        <w:rPr>
          <w:rFonts w:ascii="Calibri" w:hAnsi="Calibri" w:cs="Calibri"/>
        </w:rPr>
        <w:t>(31,38,43,44)</w:t>
      </w:r>
      <w:r w:rsidR="009D279A">
        <w:fldChar w:fldCharType="end"/>
      </w:r>
      <w:r w:rsidR="00A2510B" w:rsidRPr="009D279A">
        <w:t xml:space="preserve"> </w:t>
      </w:r>
      <w:r w:rsidR="004C225A" w:rsidRPr="004C225A">
        <w:t xml:space="preserve">Non-white is a broad categorization which is likely to mean different things in different contexts. </w:t>
      </w:r>
      <w:r w:rsidR="004C225A">
        <w:t>In the UK</w:t>
      </w:r>
      <w:r w:rsidR="00B11F24">
        <w:t xml:space="preserve"> context, n</w:t>
      </w:r>
      <w:r w:rsidR="00A2510B">
        <w:t xml:space="preserve">on-White participants are typically Indian or Asian, with very small numbers of Black/Afro-Caribbean participants represented in this </w:t>
      </w:r>
      <w:r w:rsidR="00A2510B">
        <w:lastRenderedPageBreak/>
        <w:t>group.</w:t>
      </w:r>
      <w:r w:rsidR="00F96C6A">
        <w:t xml:space="preserve"> There is much research indicating that “non-white” applicants and medical students are disadvantaged in terms of performance on selection</w:t>
      </w:r>
      <w:r w:rsidR="008044A9">
        <w:t xml:space="preserve"> and at</w:t>
      </w:r>
      <w:r w:rsidR="00F96C6A">
        <w:t xml:space="preserve"> medical school</w:t>
      </w:r>
      <w:r w:rsidR="000D4E0F">
        <w:t>.</w:t>
      </w:r>
      <w:r w:rsidR="009D279A">
        <w:fldChar w:fldCharType="begin"/>
      </w:r>
      <w:r w:rsidR="00FB2BAA">
        <w:instrText>ADDIN RW.CITE{{180 Woolf,K. 2011; 145 McManus,I.C. 2013; 184 Cleland,J.A. 2008; 113 Kumwenda,B. 2017; 110 MacKenzie,R.K. 2016}}</w:instrText>
      </w:r>
      <w:r w:rsidR="009D279A">
        <w:fldChar w:fldCharType="separate"/>
      </w:r>
      <w:r w:rsidR="00894D50" w:rsidRPr="00894D50">
        <w:rPr>
          <w:rFonts w:ascii="Calibri" w:hAnsi="Calibri" w:cs="Calibri"/>
        </w:rPr>
        <w:t>(31,38,43-45)</w:t>
      </w:r>
      <w:r w:rsidR="009D279A">
        <w:fldChar w:fldCharType="end"/>
      </w:r>
    </w:p>
    <w:p w14:paraId="7CEE878F" w14:textId="6E20898F" w:rsidR="00956584" w:rsidRDefault="00956584" w:rsidP="00602539">
      <w:pPr>
        <w:spacing w:after="0" w:line="480" w:lineRule="auto"/>
      </w:pPr>
    </w:p>
    <w:p w14:paraId="714A3300" w14:textId="6848075D" w:rsidR="00956584" w:rsidRDefault="00956584" w:rsidP="00602539">
      <w:pPr>
        <w:spacing w:after="0" w:line="480" w:lineRule="auto"/>
      </w:pPr>
      <w:r>
        <w:t>Finally, we also looked at male gender as females surpass males in high school examination performance in many countries</w:t>
      </w:r>
      <w:r w:rsidR="004C225A">
        <w:t xml:space="preserve"> including the UK</w:t>
      </w:r>
      <w:r w:rsidR="000D4E0F">
        <w:t>.</w:t>
      </w:r>
      <w:r w:rsidR="009D279A">
        <w:fldChar w:fldCharType="begin"/>
      </w:r>
      <w:r w:rsidR="009D279A">
        <w:instrText>ADDIN RW.CITE{{181 Stoet,G. 2015; 182 Voyer,D. 2014}}</w:instrText>
      </w:r>
      <w:r w:rsidR="009D279A">
        <w:fldChar w:fldCharType="separate"/>
      </w:r>
      <w:r w:rsidR="00894D50" w:rsidRPr="00894D50">
        <w:rPr>
          <w:rFonts w:ascii="Calibri" w:hAnsi="Calibri" w:cs="Calibri"/>
        </w:rPr>
        <w:t>(46,47)</w:t>
      </w:r>
      <w:r w:rsidR="009D279A">
        <w:fldChar w:fldCharType="end"/>
      </w:r>
      <w:r>
        <w:t xml:space="preserve"> </w:t>
      </w:r>
      <w:r w:rsidR="00867B29">
        <w:t>Whether related to this or not (the pattern of performance is different at the extremes),</w:t>
      </w:r>
      <w:r w:rsidR="00BA0341">
        <w:fldChar w:fldCharType="begin"/>
      </w:r>
      <w:r w:rsidR="00BA0341">
        <w:instrText>ADDIN RW.CITE{{1611 Nowell,A. 1998}}</w:instrText>
      </w:r>
      <w:r w:rsidR="00BA0341">
        <w:fldChar w:fldCharType="separate"/>
      </w:r>
      <w:r w:rsidR="00BA0341" w:rsidRPr="00BA0341">
        <w:rPr>
          <w:rFonts w:ascii="Calibri" w:hAnsi="Calibri" w:cs="Calibri"/>
        </w:rPr>
        <w:t>(48)</w:t>
      </w:r>
      <w:r w:rsidR="00BA0341">
        <w:fldChar w:fldCharType="end"/>
      </w:r>
      <w:r w:rsidR="00867B29">
        <w:t xml:space="preserve"> in the UK t</w:t>
      </w:r>
      <w:r>
        <w:t>he proportion of male medical students is significantly lower than female students</w:t>
      </w:r>
      <w:r w:rsidR="00867B29">
        <w:t>. Th</w:t>
      </w:r>
      <w:r w:rsidR="00DB02F5">
        <w:t>is is of relevan</w:t>
      </w:r>
      <w:r w:rsidR="007154BA">
        <w:t>ce</w:t>
      </w:r>
      <w:r w:rsidR="00DB02F5">
        <w:t xml:space="preserve"> to this paper as th</w:t>
      </w:r>
      <w:r w:rsidR="00867B29">
        <w:t>ere is much debate about the impact of this pattern on future healthcare delivery</w:t>
      </w:r>
      <w:r w:rsidR="000D4E0F">
        <w:t>.</w:t>
      </w:r>
      <w:r w:rsidR="009D279A">
        <w:fldChar w:fldCharType="begin"/>
      </w:r>
      <w:r w:rsidR="009D279A">
        <w:instrText>ADDIN RW.CITE{{183 TheKing'sFund [No Information]}}</w:instrText>
      </w:r>
      <w:r w:rsidR="009D279A">
        <w:fldChar w:fldCharType="separate"/>
      </w:r>
      <w:r w:rsidR="002735E5" w:rsidRPr="002735E5">
        <w:rPr>
          <w:rFonts w:ascii="Calibri" w:hAnsi="Calibri" w:cs="Calibri"/>
        </w:rPr>
        <w:t>(49)</w:t>
      </w:r>
      <w:r w:rsidR="009D279A">
        <w:fldChar w:fldCharType="end"/>
      </w:r>
    </w:p>
    <w:p w14:paraId="3F3DB9A5" w14:textId="77777777" w:rsidR="009336A8" w:rsidRPr="00C76170" w:rsidRDefault="009336A8" w:rsidP="00DB71A2">
      <w:pPr>
        <w:spacing w:after="0" w:line="480" w:lineRule="auto"/>
      </w:pPr>
    </w:p>
    <w:p w14:paraId="3E07C0EA" w14:textId="77777777" w:rsidR="009336A8" w:rsidRPr="00B54F6C" w:rsidRDefault="009336A8" w:rsidP="00DB71A2">
      <w:pPr>
        <w:spacing w:after="0" w:line="480" w:lineRule="auto"/>
        <w:rPr>
          <w:b/>
        </w:rPr>
      </w:pPr>
      <w:r w:rsidRPr="00B54F6C">
        <w:rPr>
          <w:b/>
        </w:rPr>
        <w:t>Admissions processes</w:t>
      </w:r>
    </w:p>
    <w:p w14:paraId="2E50EDA0" w14:textId="2E4F71FF" w:rsidR="00DB02F5" w:rsidRDefault="009336A8" w:rsidP="008540B5">
      <w:pPr>
        <w:spacing w:after="0" w:line="480" w:lineRule="auto"/>
      </w:pPr>
      <w:r>
        <w:t>During the time period examined, most medical schools in the UK used a combination of prior academic attainment</w:t>
      </w:r>
      <w:r w:rsidR="004269F1">
        <w:t xml:space="preserve"> (e.g A Levels)</w:t>
      </w:r>
      <w:r>
        <w:t>, a cognitive or aptitude test</w:t>
      </w:r>
      <w:r w:rsidR="004269F1">
        <w:t xml:space="preserve"> (e.g UKCAT)</w:t>
      </w:r>
      <w:r>
        <w:t xml:space="preserve">, </w:t>
      </w:r>
      <w:r w:rsidR="004C225A">
        <w:t xml:space="preserve">the personal statement </w:t>
      </w:r>
      <w:r>
        <w:t xml:space="preserve">and an interview for selection. Prior academic attainment and </w:t>
      </w:r>
      <w:r w:rsidRPr="00C76170">
        <w:t xml:space="preserve">UKCAT scores </w:t>
      </w:r>
      <w:r>
        <w:t>we</w:t>
      </w:r>
      <w:r w:rsidRPr="00C76170">
        <w:t>re utilised by medical schools in one of two main ways: as a factor percentage in a decision to interview, offer a place or both; secondly as a threshold score to select for interview or to make an offer, with a score typically between 1900 and 2800 used</w:t>
      </w:r>
      <w:r w:rsidR="000D4E0F">
        <w:t>.</w:t>
      </w:r>
      <w:r w:rsidR="009D279A">
        <w:fldChar w:fldCharType="begin"/>
      </w:r>
      <w:r w:rsidR="009D279A">
        <w:instrText>ADDIN RW.CITE{{142 Tiffin,P.A. 2012; 154 Palardy,G.J. 2008}}</w:instrText>
      </w:r>
      <w:r w:rsidR="009D279A">
        <w:fldChar w:fldCharType="separate"/>
      </w:r>
      <w:r w:rsidR="002735E5" w:rsidRPr="002735E5">
        <w:rPr>
          <w:rFonts w:ascii="Calibri" w:hAnsi="Calibri" w:cs="Calibri"/>
        </w:rPr>
        <w:t>(28,50)</w:t>
      </w:r>
      <w:r w:rsidR="009D279A">
        <w:fldChar w:fldCharType="end"/>
      </w:r>
      <w:r w:rsidR="007030AD">
        <w:t xml:space="preserve"> </w:t>
      </w:r>
      <w:r>
        <w:t>An assessment of the personal statement</w:t>
      </w:r>
      <w:r w:rsidR="00AE7F78">
        <w:t xml:space="preserve"> and/or reference</w:t>
      </w:r>
      <w:r>
        <w:t xml:space="preserve"> could also be used in this process as part of the factor weighting, but</w:t>
      </w:r>
      <w:r w:rsidRPr="00BE7FD2">
        <w:t xml:space="preserve"> the use of the personal statement as part of the selection process decreased </w:t>
      </w:r>
      <w:r>
        <w:t xml:space="preserve">between </w:t>
      </w:r>
      <w:r w:rsidRPr="00BE7FD2">
        <w:t>200</w:t>
      </w:r>
      <w:r>
        <w:t>7</w:t>
      </w:r>
      <w:r w:rsidRPr="00BE7FD2">
        <w:t xml:space="preserve"> and 2014 [personal data, RG])</w:t>
      </w:r>
      <w:r>
        <w:t>.</w:t>
      </w:r>
      <w:r w:rsidR="0072192D">
        <w:t xml:space="preserve"> Information on selection criteria used as obtained from RG who receives this information on an annual basis as part of her employment at the UKCAT consortium</w:t>
      </w:r>
      <w:r w:rsidR="00F156BE">
        <w:t xml:space="preserve"> (t</w:t>
      </w:r>
      <w:r w:rsidR="0072192D">
        <w:t>he information is not published as such</w:t>
      </w:r>
      <w:r w:rsidR="00F156BE">
        <w:t>).</w:t>
      </w:r>
    </w:p>
    <w:p w14:paraId="433690B4" w14:textId="77777777" w:rsidR="007030AD" w:rsidRDefault="007030AD" w:rsidP="008540B5">
      <w:pPr>
        <w:spacing w:after="0" w:line="480" w:lineRule="auto"/>
      </w:pPr>
    </w:p>
    <w:p w14:paraId="4A809FE8" w14:textId="38D51D1A" w:rsidR="009336A8" w:rsidRPr="008540B5" w:rsidRDefault="009336A8" w:rsidP="008540B5">
      <w:pPr>
        <w:spacing w:after="0" w:line="480" w:lineRule="auto"/>
      </w:pPr>
      <w:r w:rsidRPr="00C76170">
        <w:t>We were specifically interested in whether the introduction of different usages or increases/decreases in the factor weighting</w:t>
      </w:r>
      <w:r w:rsidR="00AE7F78">
        <w:t>s</w:t>
      </w:r>
      <w:r w:rsidRPr="00C76170">
        <w:t xml:space="preserve"> or increases/decreases in the threshold score</w:t>
      </w:r>
      <w:r>
        <w:t xml:space="preserve"> for invitation for interview</w:t>
      </w:r>
      <w:r w:rsidRPr="00C76170">
        <w:t xml:space="preserve"> led to changes in the proportion of admissions in the four target demographic groups.</w:t>
      </w:r>
      <w:r w:rsidR="00F76144">
        <w:fldChar w:fldCharType="begin"/>
      </w:r>
      <w:r w:rsidR="00F76144">
        <w:instrText>ADDIN RW.CITE{{1436 Laurence,C.O. 2010}}</w:instrText>
      </w:r>
      <w:r w:rsidR="00F76144">
        <w:fldChar w:fldCharType="separate"/>
      </w:r>
      <w:r w:rsidR="002735E5" w:rsidRPr="002735E5">
        <w:rPr>
          <w:rFonts w:ascii="Calibri" w:hAnsi="Calibri" w:cs="Calibri"/>
        </w:rPr>
        <w:t>(51)</w:t>
      </w:r>
      <w:r w:rsidR="00F76144">
        <w:fldChar w:fldCharType="end"/>
      </w:r>
      <w:r w:rsidR="002221BF" w:rsidRPr="002221BF">
        <w:t xml:space="preserve"> </w:t>
      </w:r>
      <w:r w:rsidR="00DB02F5">
        <w:t>W</w:t>
      </w:r>
      <w:r w:rsidR="002221BF">
        <w:t xml:space="preserve">e </w:t>
      </w:r>
      <w:r w:rsidR="00A9544F">
        <w:t>anticipated</w:t>
      </w:r>
      <w:r w:rsidR="00B872A8">
        <w:t xml:space="preserve"> </w:t>
      </w:r>
      <w:r w:rsidR="00A9544F">
        <w:t>that</w:t>
      </w:r>
      <w:r w:rsidR="004C225A">
        <w:t xml:space="preserve"> </w:t>
      </w:r>
      <w:r w:rsidR="002221BF">
        <w:t>increased use of the UKCAT</w:t>
      </w:r>
      <w:r w:rsidR="00D328E0">
        <w:t xml:space="preserve">, shifting from traditional </w:t>
      </w:r>
      <w:r w:rsidR="00D328E0">
        <w:lastRenderedPageBreak/>
        <w:t>to mini-multiple interviews (MMIs) and decreasing the use of traditional interviews and personal statements would potentially increase t</w:t>
      </w:r>
      <w:r w:rsidR="00DB02F5">
        <w:t xml:space="preserve">he diversity of </w:t>
      </w:r>
      <w:r w:rsidR="00D328E0">
        <w:t xml:space="preserve">applicants invited to interview given the evidence base for </w:t>
      </w:r>
      <w:r w:rsidR="00DB02F5">
        <w:t xml:space="preserve">the “fairness” of </w:t>
      </w:r>
      <w:r w:rsidR="00D328E0">
        <w:t>each of these selection tools</w:t>
      </w:r>
      <w:r w:rsidR="000D4E0F">
        <w:t>.</w:t>
      </w:r>
      <w:r w:rsidR="00FB2BAA">
        <w:fldChar w:fldCharType="begin"/>
      </w:r>
      <w:r w:rsidR="00F76144">
        <w:instrText>ADDIN RW.CITE{{270 Patterson,F. 2016; 373 Wright,S.R. 2010}}</w:instrText>
      </w:r>
      <w:r w:rsidR="00FB2BAA">
        <w:fldChar w:fldCharType="separate"/>
      </w:r>
      <w:r w:rsidR="00894D50" w:rsidRPr="00894D50">
        <w:rPr>
          <w:rFonts w:ascii="Calibri" w:hAnsi="Calibri" w:cs="Calibri"/>
        </w:rPr>
        <w:t>(25,35)</w:t>
      </w:r>
      <w:r w:rsidR="00FB2BAA">
        <w:fldChar w:fldCharType="end"/>
      </w:r>
      <w:r w:rsidR="00D328E0">
        <w:t xml:space="preserve"> We also anticipated that </w:t>
      </w:r>
      <w:r w:rsidR="00A9544F">
        <w:t>a</w:t>
      </w:r>
      <w:r w:rsidR="002221BF">
        <w:t xml:space="preserve"> “stronger” use of the UKCAT </w:t>
      </w:r>
      <w:r w:rsidR="002221BF" w:rsidRPr="002221BF">
        <w:t xml:space="preserve">score </w:t>
      </w:r>
      <w:r w:rsidR="00B872A8">
        <w:t xml:space="preserve">(as a factor or threshold) </w:t>
      </w:r>
      <w:r w:rsidR="00A9544F">
        <w:t>would be</w:t>
      </w:r>
      <w:r w:rsidR="00D328E0">
        <w:t xml:space="preserve"> associated with </w:t>
      </w:r>
      <w:r w:rsidR="002221BF" w:rsidRPr="002221BF">
        <w:t>increased odds o</w:t>
      </w:r>
      <w:r w:rsidR="002221BF">
        <w:t xml:space="preserve">f </w:t>
      </w:r>
      <w:r w:rsidR="00B872A8">
        <w:t xml:space="preserve">selecting </w:t>
      </w:r>
      <w:r w:rsidR="002221BF">
        <w:t xml:space="preserve">entrants </w:t>
      </w:r>
      <w:r w:rsidR="00B872A8">
        <w:t>who were</w:t>
      </w:r>
      <w:r w:rsidR="002221BF">
        <w:t xml:space="preserve"> male, </w:t>
      </w:r>
      <w:r w:rsidR="002221BF" w:rsidRPr="002221BF">
        <w:t xml:space="preserve">from a low socioeconomic background </w:t>
      </w:r>
      <w:r w:rsidR="002221BF">
        <w:t>or a state school</w:t>
      </w:r>
      <w:r w:rsidR="000D4E0F">
        <w:t>.</w:t>
      </w:r>
      <w:r w:rsidR="002D2CC9">
        <w:t xml:space="preserve"> </w:t>
      </w:r>
      <w:r w:rsidR="009D279A">
        <w:fldChar w:fldCharType="begin"/>
      </w:r>
      <w:r w:rsidR="009D279A">
        <w:instrText>ADDIN RW.CITE{{142 Tiffin,P.A. 2012}}</w:instrText>
      </w:r>
      <w:r w:rsidR="009D279A">
        <w:fldChar w:fldCharType="separate"/>
      </w:r>
      <w:r w:rsidR="00894D50" w:rsidRPr="00894D50">
        <w:rPr>
          <w:rFonts w:ascii="Calibri" w:hAnsi="Calibri" w:cs="Calibri"/>
        </w:rPr>
        <w:t>(28)</w:t>
      </w:r>
      <w:r w:rsidR="009D279A">
        <w:fldChar w:fldCharType="end"/>
      </w:r>
    </w:p>
    <w:p w14:paraId="43836B63" w14:textId="77777777" w:rsidR="009336A8" w:rsidRPr="00C76170" w:rsidRDefault="009336A8" w:rsidP="00DB71A2">
      <w:pPr>
        <w:spacing w:after="0" w:line="480" w:lineRule="auto"/>
      </w:pPr>
    </w:p>
    <w:p w14:paraId="23BB8238" w14:textId="77777777" w:rsidR="009336A8" w:rsidRPr="00B54F6C" w:rsidRDefault="009336A8" w:rsidP="00DB71A2">
      <w:pPr>
        <w:spacing w:after="0" w:line="480" w:lineRule="auto"/>
        <w:rPr>
          <w:b/>
        </w:rPr>
      </w:pPr>
      <w:r w:rsidRPr="00B54F6C">
        <w:rPr>
          <w:b/>
        </w:rPr>
        <w:t>Selection criteria</w:t>
      </w:r>
    </w:p>
    <w:p w14:paraId="100244FD" w14:textId="62CA43A3" w:rsidR="009336A8" w:rsidRPr="00C76170" w:rsidRDefault="009336A8" w:rsidP="00DB71A2">
      <w:pPr>
        <w:spacing w:after="0" w:line="480" w:lineRule="auto"/>
      </w:pPr>
      <w:r w:rsidRPr="00C76170">
        <w:t xml:space="preserve">Previous work by </w:t>
      </w:r>
      <w:r>
        <w:t>RG</w:t>
      </w:r>
      <w:r w:rsidRPr="00C76170">
        <w:t xml:space="preserve"> provided information on </w:t>
      </w:r>
      <w:r w:rsidR="00C546CD">
        <w:t xml:space="preserve">the </w:t>
      </w:r>
      <w:r w:rsidRPr="00C76170">
        <w:t xml:space="preserve">selection policies of each of the 18 schools </w:t>
      </w:r>
      <w:r w:rsidR="00CC2FA1">
        <w:t xml:space="preserve">included in this analysis, </w:t>
      </w:r>
      <w:r w:rsidRPr="00C76170">
        <w:t>and any changes from year to year (e.g. change in factor weighting</w:t>
      </w:r>
      <w:r w:rsidR="00AE7F78">
        <w:t>s</w:t>
      </w:r>
      <w:r w:rsidRPr="00C76170">
        <w:t xml:space="preserve">, change in threshold score of UKCAT, change in </w:t>
      </w:r>
      <w:r>
        <w:t xml:space="preserve">prior </w:t>
      </w:r>
      <w:r w:rsidRPr="00C76170">
        <w:t>academic attainment</w:t>
      </w:r>
      <w:r w:rsidR="004269F1">
        <w:t xml:space="preserve"> e.g. requirement of AAA at A </w:t>
      </w:r>
      <w:r w:rsidR="00C546CD">
        <w:t>Level instead of AAB</w:t>
      </w:r>
      <w:r w:rsidRPr="00C76170">
        <w:t xml:space="preserve">, introducing interviews). The information </w:t>
      </w:r>
      <w:r w:rsidR="00D97A44">
        <w:t>presented here</w:t>
      </w:r>
      <w:r w:rsidRPr="00C76170">
        <w:t xml:space="preserve"> is the selection criteria </w:t>
      </w:r>
      <w:r w:rsidR="00CC2FA1">
        <w:t>for</w:t>
      </w:r>
      <w:r w:rsidR="00C546CD">
        <w:t xml:space="preserve"> use to decide whether to invite a candidate to interview or not</w:t>
      </w:r>
      <w:r>
        <w:t xml:space="preserve">, the last hurdle in the selection process which would </w:t>
      </w:r>
      <w:r w:rsidRPr="00C76170">
        <w:t>ultimately le</w:t>
      </w:r>
      <w:r w:rsidR="00C546CD">
        <w:t>a</w:t>
      </w:r>
      <w:r w:rsidRPr="00C76170">
        <w:t>d to</w:t>
      </w:r>
      <w:r>
        <w:t xml:space="preserve"> an applicant being admitted to </w:t>
      </w:r>
      <w:r w:rsidRPr="00C76170">
        <w:t>medical school</w:t>
      </w:r>
      <w:r>
        <w:t>, or not</w:t>
      </w:r>
      <w:r w:rsidRPr="00C76170">
        <w:t>.</w:t>
      </w:r>
    </w:p>
    <w:p w14:paraId="7013E67C" w14:textId="77777777" w:rsidR="009324C1" w:rsidRDefault="009324C1" w:rsidP="00DB71A2">
      <w:pPr>
        <w:spacing w:after="0" w:line="480" w:lineRule="auto"/>
        <w:rPr>
          <w:i/>
        </w:rPr>
      </w:pPr>
    </w:p>
    <w:p w14:paraId="421D53A2" w14:textId="4DCA971C" w:rsidR="009336A8" w:rsidRPr="00B54F6C" w:rsidRDefault="009336A8" w:rsidP="00DB71A2">
      <w:pPr>
        <w:spacing w:after="0" w:line="480" w:lineRule="auto"/>
        <w:rPr>
          <w:b/>
        </w:rPr>
      </w:pPr>
      <w:r w:rsidRPr="00B54F6C">
        <w:rPr>
          <w:b/>
        </w:rPr>
        <w:t>Analysis</w:t>
      </w:r>
    </w:p>
    <w:p w14:paraId="23DF90B2" w14:textId="01904865" w:rsidR="009336A8" w:rsidRDefault="009336A8" w:rsidP="00DB71A2">
      <w:pPr>
        <w:spacing w:after="0" w:line="480" w:lineRule="auto"/>
      </w:pPr>
      <w:r w:rsidRPr="00C76170">
        <w:t xml:space="preserve">Within </w:t>
      </w:r>
      <w:r w:rsidR="006A4D56">
        <w:t>the data safehaven (</w:t>
      </w:r>
      <w:r w:rsidR="00B97CD9">
        <w:t>Health Informatics Centre, HIC</w:t>
      </w:r>
      <w:r w:rsidR="006A4D56">
        <w:t>)</w:t>
      </w:r>
      <w:r w:rsidRPr="00C76170">
        <w:t xml:space="preserve">, data were merged using STATA (version 14) after appropriate recoding. For each year of admission, total number of admissions for the 18 schools was obtained and the proportion of </w:t>
      </w:r>
      <w:r w:rsidR="005E7DA2">
        <w:t xml:space="preserve">those of </w:t>
      </w:r>
      <w:r w:rsidR="000825C8">
        <w:t xml:space="preserve">low </w:t>
      </w:r>
      <w:r w:rsidRPr="00C76170">
        <w:t>socio-economic status, attending a</w:t>
      </w:r>
      <w:r w:rsidR="000825C8">
        <w:t xml:space="preserve"> non-selective secondary school</w:t>
      </w:r>
      <w:r w:rsidR="005E7DA2">
        <w:t>,</w:t>
      </w:r>
      <w:r w:rsidRPr="00C76170">
        <w:t xml:space="preserve"> non-white </w:t>
      </w:r>
      <w:r>
        <w:t xml:space="preserve">ethnicity </w:t>
      </w:r>
      <w:r w:rsidR="005E7DA2">
        <w:t xml:space="preserve">and male </w:t>
      </w:r>
      <w:r w:rsidRPr="00C76170">
        <w:t>was calculated across the whole sample. Due to the confidential nature of the data from schools, we have not presented th</w:t>
      </w:r>
      <w:r w:rsidR="007306F8">
        <w:t>is</w:t>
      </w:r>
      <w:r w:rsidRPr="00C76170">
        <w:t xml:space="preserve"> information for all schools separately</w:t>
      </w:r>
      <w:r w:rsidR="007306F8">
        <w:t>, as it would potentially give away the location of the schools</w:t>
      </w:r>
      <w:r w:rsidRPr="00C76170">
        <w:t xml:space="preserve">. </w:t>
      </w:r>
      <w:r w:rsidR="004269F1">
        <w:t>The aim was to assess if the change in selection procedure impacted on the proportion of admissions. Again to maintain anonymity of the schools we were unable to do this for every school. Thus, we</w:t>
      </w:r>
      <w:r w:rsidRPr="00C76170">
        <w:t xml:space="preserve"> selected </w:t>
      </w:r>
      <w:r w:rsidR="0093647F" w:rsidRPr="00C76170">
        <w:t>f</w:t>
      </w:r>
      <w:r w:rsidR="0093647F">
        <w:t>our</w:t>
      </w:r>
      <w:r w:rsidR="0093647F" w:rsidRPr="00C76170">
        <w:t xml:space="preserve"> </w:t>
      </w:r>
      <w:r w:rsidRPr="00C76170">
        <w:t xml:space="preserve">schools </w:t>
      </w:r>
      <w:r w:rsidR="00A532A1" w:rsidRPr="00C76170">
        <w:t xml:space="preserve">to act as </w:t>
      </w:r>
      <w:r w:rsidR="00A532A1">
        <w:t>individual case studies</w:t>
      </w:r>
      <w:r w:rsidRPr="00C76170">
        <w:t xml:space="preserve">. These </w:t>
      </w:r>
      <w:r w:rsidR="0093647F" w:rsidRPr="00C76170">
        <w:t>f</w:t>
      </w:r>
      <w:r w:rsidR="0093647F">
        <w:t>our</w:t>
      </w:r>
      <w:r w:rsidR="0093647F" w:rsidRPr="00C76170">
        <w:t xml:space="preserve"> </w:t>
      </w:r>
      <w:r w:rsidRPr="00C76170">
        <w:t xml:space="preserve">schools were </w:t>
      </w:r>
      <w:r w:rsidR="000A78D8">
        <w:t xml:space="preserve">chosen to be </w:t>
      </w:r>
      <w:r w:rsidRPr="00C76170">
        <w:t xml:space="preserve">representative of the </w:t>
      </w:r>
      <w:r>
        <w:t xml:space="preserve">18 </w:t>
      </w:r>
      <w:r w:rsidRPr="00C76170">
        <w:t>medical school</w:t>
      </w:r>
      <w:r>
        <w:t>s</w:t>
      </w:r>
      <w:r w:rsidRPr="00C76170">
        <w:t xml:space="preserve"> in terms of </w:t>
      </w:r>
      <w:r>
        <w:t>diverse</w:t>
      </w:r>
      <w:r w:rsidRPr="00C76170">
        <w:t xml:space="preserve"> </w:t>
      </w:r>
      <w:r>
        <w:t xml:space="preserve">geographical </w:t>
      </w:r>
      <w:r w:rsidRPr="00C76170">
        <w:t>location</w:t>
      </w:r>
      <w:r>
        <w:t>s;</w:t>
      </w:r>
      <w:r w:rsidRPr="00C76170">
        <w:t xml:space="preserve"> </w:t>
      </w:r>
      <w:r w:rsidRPr="00EC1D55">
        <w:t>student intake (ranging f</w:t>
      </w:r>
      <w:r>
        <w:t xml:space="preserve">rom 120 </w:t>
      </w:r>
      <w:r>
        <w:lastRenderedPageBreak/>
        <w:t xml:space="preserve">to 230 per year group); </w:t>
      </w:r>
      <w:r w:rsidRPr="00EC1D55">
        <w:t>curricula (e.g., case-based or traditional learning); and age of school (from hundreds of years old, to one of the newest UK medical schools).</w:t>
      </w:r>
      <w:r w:rsidR="004269F1">
        <w:t xml:space="preserve"> </w:t>
      </w:r>
      <w:r w:rsidR="007055D0">
        <w:t xml:space="preserve">In addition, the four chosen schools had known changes in policy that we could look at, and sufficient data before and after the change to allow analyses. </w:t>
      </w:r>
      <w:r w:rsidR="004269F1">
        <w:t xml:space="preserve">As the changes occurred at different times for different schools, we needed to analyse </w:t>
      </w:r>
      <w:r w:rsidR="00205EE2">
        <w:t>individually</w:t>
      </w:r>
      <w:r w:rsidR="004269F1">
        <w:t>.</w:t>
      </w:r>
      <w:r>
        <w:t xml:space="preserve"> </w:t>
      </w:r>
      <w:r w:rsidRPr="00C76170">
        <w:t>For each case study</w:t>
      </w:r>
      <w:r>
        <w:t>,</w:t>
      </w:r>
      <w:r w:rsidRPr="00C76170">
        <w:t xml:space="preserve"> we looked at changes in selection criteria </w:t>
      </w:r>
      <w:r>
        <w:t xml:space="preserve">during 2007 to 2014, </w:t>
      </w:r>
      <w:r w:rsidRPr="00C76170">
        <w:t xml:space="preserve">and whether </w:t>
      </w:r>
      <w:r>
        <w:t>any changes</w:t>
      </w:r>
      <w:r w:rsidRPr="00C76170">
        <w:t xml:space="preserve"> impacted on the proportion of admissions in the four target groups. This was undertaken within an interrupted time-series framework using segmented regression. The interruption was the year of admission in which the change had occurred (i.e. selection year was one prior). </w:t>
      </w:r>
      <w:r w:rsidR="00D97A44">
        <w:t xml:space="preserve">In some cases, minor changes had occurred, but the interruption chosen was the biggest amendment to selection policy. It was important the change being tested was pre-specified. </w:t>
      </w:r>
      <w:r w:rsidRPr="00C76170">
        <w:t>Models were fitted with an interruption (level) effects, trend pre-intervention (slope) and trend post interruption (slope) and a constant term.</w:t>
      </w:r>
      <w:r>
        <w:t xml:space="preserve"> These coefficients represent the proportion at the start of the period, the slope in the pre interruption phase (pre-trend), the change in level caused by the interruption, and the slope of the post interruption phase (post-trend). In addition to these effects, it </w:t>
      </w:r>
      <w:r w:rsidR="002C1E61">
        <w:t>wa</w:t>
      </w:r>
      <w:r>
        <w:t xml:space="preserve">s of interest to calculate the absolute and relative effects (rate of change) of the interruption. Statistical software R was used to calculate estimates of relative change (following the interruption). </w:t>
      </w:r>
      <w:r w:rsidRPr="00C76170">
        <w:t>Standard errors for the</w:t>
      </w:r>
      <w:r>
        <w:t xml:space="preserve">se estimates </w:t>
      </w:r>
      <w:r w:rsidRPr="00C76170">
        <w:t>were generated using the method specified by Zhang and Wagner</w:t>
      </w:r>
      <w:r w:rsidR="000D4E0F">
        <w:t>.</w:t>
      </w:r>
      <w:r w:rsidR="00C33A53">
        <w:fldChar w:fldCharType="begin"/>
      </w:r>
      <w:r w:rsidR="00C33A53">
        <w:instrText>ADDIN RW.CITE{{162 Zhang,F. 2002}}</w:instrText>
      </w:r>
      <w:r w:rsidR="00C33A53">
        <w:fldChar w:fldCharType="separate"/>
      </w:r>
      <w:r w:rsidR="002735E5" w:rsidRPr="002735E5">
        <w:rPr>
          <w:rFonts w:ascii="Calibri" w:hAnsi="Calibri" w:cs="Calibri"/>
        </w:rPr>
        <w:t>(52)</w:t>
      </w:r>
      <w:r w:rsidR="00C33A53">
        <w:fldChar w:fldCharType="end"/>
      </w:r>
    </w:p>
    <w:p w14:paraId="625B7145" w14:textId="06ADF5EA" w:rsidR="002271D5" w:rsidRDefault="00F156BE" w:rsidP="00DB71A2">
      <w:pPr>
        <w:spacing w:after="0" w:line="480" w:lineRule="auto"/>
        <w:rPr>
          <w:b/>
        </w:rPr>
      </w:pPr>
      <w:r>
        <w:rPr>
          <w:b/>
        </w:rPr>
        <w:t>Patient and public involvement</w:t>
      </w:r>
    </w:p>
    <w:p w14:paraId="5ABFCFF9" w14:textId="04216FB5" w:rsidR="00F156BE" w:rsidRPr="00F156BE" w:rsidRDefault="00F156BE" w:rsidP="00DB71A2">
      <w:pPr>
        <w:spacing w:after="0" w:line="480" w:lineRule="auto"/>
      </w:pPr>
      <w:r w:rsidRPr="00F156BE">
        <w:t>Patients and public were not involved in this research.</w:t>
      </w:r>
    </w:p>
    <w:p w14:paraId="7D40A9A3" w14:textId="14232BB6" w:rsidR="009336A8" w:rsidRDefault="00B54F6C" w:rsidP="00DB71A2">
      <w:pPr>
        <w:spacing w:after="0" w:line="480" w:lineRule="auto"/>
        <w:rPr>
          <w:b/>
        </w:rPr>
      </w:pPr>
      <w:r>
        <w:rPr>
          <w:b/>
        </w:rPr>
        <w:t>RESULTS</w:t>
      </w:r>
    </w:p>
    <w:p w14:paraId="317E63D8" w14:textId="77777777" w:rsidR="009336A8" w:rsidRPr="00B54F6C" w:rsidRDefault="009336A8" w:rsidP="00DB71A2">
      <w:pPr>
        <w:spacing w:after="0" w:line="480" w:lineRule="auto"/>
        <w:rPr>
          <w:b/>
        </w:rPr>
      </w:pPr>
      <w:r w:rsidRPr="00B54F6C">
        <w:rPr>
          <w:b/>
        </w:rPr>
        <w:t>Overall admissions</w:t>
      </w:r>
    </w:p>
    <w:p w14:paraId="5217F202" w14:textId="0AB1F05E" w:rsidR="00E22492" w:rsidRDefault="009336A8" w:rsidP="00DB71A2">
      <w:pPr>
        <w:spacing w:after="0" w:line="480" w:lineRule="auto"/>
      </w:pPr>
      <w:r w:rsidRPr="00C76170">
        <w:t xml:space="preserve">In total, across the 18 medical schools there were 24346 recorded admissions between 2007 and 2014 for which data were available. Table 1 shows the number of admissions in each year across the 18 medical schools and the proportion of admissions by the four target groups </w:t>
      </w:r>
      <w:r w:rsidR="009E0602">
        <w:t>(</w:t>
      </w:r>
      <w:r w:rsidR="005E7DA2">
        <w:t>lower socio-</w:t>
      </w:r>
      <w:r w:rsidR="005E7DA2">
        <w:lastRenderedPageBreak/>
        <w:t xml:space="preserve">economic group, </w:t>
      </w:r>
      <w:r w:rsidR="009E0602" w:rsidRPr="009E0602">
        <w:t>non-selective secondary schooling</w:t>
      </w:r>
      <w:r w:rsidR="005E7DA2">
        <w:t>, non-white, male</w:t>
      </w:r>
      <w:r w:rsidR="009E0602">
        <w:t>)</w:t>
      </w:r>
      <w:r w:rsidR="009E0602" w:rsidRPr="009E0602">
        <w:t xml:space="preserve"> </w:t>
      </w:r>
      <w:r w:rsidRPr="00C76170">
        <w:t xml:space="preserve">along with the number of schools that provided data for that year. </w:t>
      </w:r>
    </w:p>
    <w:p w14:paraId="4733B42E" w14:textId="77777777" w:rsidR="009D2EA0" w:rsidRDefault="009D2EA0" w:rsidP="00DB71A2">
      <w:pPr>
        <w:spacing w:after="0" w:line="480" w:lineRule="auto"/>
      </w:pPr>
    </w:p>
    <w:p w14:paraId="63A683A5" w14:textId="77777777" w:rsidR="005E7DA2" w:rsidRDefault="005E7DA2">
      <w:r>
        <w:br w:type="page"/>
      </w:r>
    </w:p>
    <w:p w14:paraId="4FE42B08" w14:textId="22063831" w:rsidR="009D2EA0" w:rsidRDefault="009D2EA0" w:rsidP="009D2EA0">
      <w:pPr>
        <w:spacing w:after="0" w:line="480" w:lineRule="auto"/>
      </w:pPr>
      <w:r>
        <w:lastRenderedPageBreak/>
        <w:t>Table 1: Proportion of admissions for all institutions by year</w:t>
      </w:r>
    </w:p>
    <w:tbl>
      <w:tblPr>
        <w:tblW w:w="10107" w:type="dxa"/>
        <w:tblLook w:val="04A0" w:firstRow="1" w:lastRow="0" w:firstColumn="1" w:lastColumn="0" w:noHBand="0" w:noVBand="1"/>
      </w:tblPr>
      <w:tblGrid>
        <w:gridCol w:w="1167"/>
        <w:gridCol w:w="960"/>
        <w:gridCol w:w="1230"/>
        <w:gridCol w:w="896"/>
        <w:gridCol w:w="915"/>
        <w:gridCol w:w="1212"/>
        <w:gridCol w:w="1134"/>
        <w:gridCol w:w="718"/>
        <w:gridCol w:w="915"/>
        <w:gridCol w:w="960"/>
      </w:tblGrid>
      <w:tr w:rsidR="007E2248" w:rsidRPr="005E7DA2" w14:paraId="3ADF1ECA" w14:textId="77777777" w:rsidTr="007E2248">
        <w:trPr>
          <w:trHeight w:val="345"/>
        </w:trPr>
        <w:tc>
          <w:tcPr>
            <w:tcW w:w="1167" w:type="dxa"/>
            <w:tcBorders>
              <w:top w:val="nil"/>
              <w:left w:val="nil"/>
              <w:bottom w:val="nil"/>
              <w:right w:val="nil"/>
            </w:tcBorders>
            <w:shd w:val="clear" w:color="auto" w:fill="auto"/>
            <w:noWrap/>
            <w:vAlign w:val="center"/>
            <w:hideMark/>
          </w:tcPr>
          <w:p w14:paraId="5D665138"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Admission</w:t>
            </w:r>
          </w:p>
        </w:tc>
        <w:tc>
          <w:tcPr>
            <w:tcW w:w="960" w:type="dxa"/>
            <w:tcBorders>
              <w:top w:val="nil"/>
              <w:left w:val="nil"/>
              <w:bottom w:val="nil"/>
              <w:right w:val="nil"/>
            </w:tcBorders>
            <w:shd w:val="clear" w:color="auto" w:fill="auto"/>
            <w:noWrap/>
            <w:vAlign w:val="bottom"/>
            <w:hideMark/>
          </w:tcPr>
          <w:p w14:paraId="3946C1F6"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p>
        </w:tc>
        <w:tc>
          <w:tcPr>
            <w:tcW w:w="1230" w:type="dxa"/>
            <w:tcBorders>
              <w:top w:val="nil"/>
              <w:left w:val="nil"/>
              <w:bottom w:val="nil"/>
              <w:right w:val="nil"/>
            </w:tcBorders>
            <w:shd w:val="clear" w:color="auto" w:fill="auto"/>
            <w:noWrap/>
            <w:vAlign w:val="bottom"/>
            <w:hideMark/>
          </w:tcPr>
          <w:p w14:paraId="6A8BD46E" w14:textId="77777777" w:rsidR="005E7DA2" w:rsidRPr="005E7DA2" w:rsidRDefault="005E7DA2" w:rsidP="005E7DA2">
            <w:pPr>
              <w:spacing w:after="0" w:line="240" w:lineRule="auto"/>
              <w:rPr>
                <w:rFonts w:ascii="Times New Roman" w:eastAsia="Times New Roman" w:hAnsi="Times New Roman" w:cs="Times New Roman"/>
                <w:sz w:val="20"/>
                <w:szCs w:val="20"/>
                <w:lang w:eastAsia="en-GB"/>
              </w:rPr>
            </w:pPr>
          </w:p>
        </w:tc>
        <w:tc>
          <w:tcPr>
            <w:tcW w:w="1811" w:type="dxa"/>
            <w:gridSpan w:val="2"/>
            <w:tcBorders>
              <w:top w:val="nil"/>
              <w:left w:val="nil"/>
              <w:bottom w:val="nil"/>
              <w:right w:val="nil"/>
            </w:tcBorders>
            <w:shd w:val="clear" w:color="auto" w:fill="auto"/>
            <w:noWrap/>
            <w:vAlign w:val="center"/>
            <w:hideMark/>
          </w:tcPr>
          <w:p w14:paraId="1161668A" w14:textId="77777777" w:rsidR="005E7DA2" w:rsidRPr="005E7DA2" w:rsidRDefault="005E7DA2" w:rsidP="007E2248">
            <w:pPr>
              <w:spacing w:after="0" w:line="240" w:lineRule="auto"/>
              <w:ind w:hanging="546"/>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Low SES</w:t>
            </w:r>
            <w:r w:rsidRPr="005E7DA2">
              <w:rPr>
                <w:rFonts w:ascii="Calibri" w:eastAsia="Times New Roman" w:hAnsi="Calibri" w:cs="Times New Roman"/>
                <w:b/>
                <w:bCs/>
                <w:color w:val="000000"/>
                <w:vertAlign w:val="superscript"/>
                <w:lang w:eastAsia="en-GB"/>
              </w:rPr>
              <w:t>#</w:t>
            </w:r>
          </w:p>
        </w:tc>
        <w:tc>
          <w:tcPr>
            <w:tcW w:w="2346" w:type="dxa"/>
            <w:gridSpan w:val="2"/>
            <w:tcBorders>
              <w:top w:val="nil"/>
              <w:left w:val="nil"/>
              <w:bottom w:val="nil"/>
              <w:right w:val="nil"/>
            </w:tcBorders>
            <w:shd w:val="clear" w:color="auto" w:fill="auto"/>
            <w:noWrap/>
            <w:vAlign w:val="center"/>
            <w:hideMark/>
          </w:tcPr>
          <w:p w14:paraId="60A78928"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Non-selective school</w:t>
            </w:r>
          </w:p>
        </w:tc>
        <w:tc>
          <w:tcPr>
            <w:tcW w:w="1633" w:type="dxa"/>
            <w:gridSpan w:val="2"/>
            <w:tcBorders>
              <w:top w:val="nil"/>
              <w:left w:val="nil"/>
              <w:bottom w:val="nil"/>
              <w:right w:val="nil"/>
            </w:tcBorders>
            <w:shd w:val="clear" w:color="auto" w:fill="auto"/>
            <w:noWrap/>
            <w:vAlign w:val="center"/>
            <w:hideMark/>
          </w:tcPr>
          <w:p w14:paraId="1645B93F"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Non white</w:t>
            </w:r>
          </w:p>
        </w:tc>
        <w:tc>
          <w:tcPr>
            <w:tcW w:w="960" w:type="dxa"/>
            <w:tcBorders>
              <w:top w:val="nil"/>
              <w:left w:val="nil"/>
              <w:bottom w:val="nil"/>
              <w:right w:val="nil"/>
            </w:tcBorders>
            <w:shd w:val="clear" w:color="auto" w:fill="auto"/>
            <w:noWrap/>
            <w:vAlign w:val="center"/>
            <w:hideMark/>
          </w:tcPr>
          <w:p w14:paraId="0BE06714"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Male</w:t>
            </w:r>
          </w:p>
        </w:tc>
      </w:tr>
      <w:tr w:rsidR="007E2248" w:rsidRPr="005E7DA2" w14:paraId="0393B626" w14:textId="77777777" w:rsidTr="007E2248">
        <w:trPr>
          <w:trHeight w:val="315"/>
        </w:trPr>
        <w:tc>
          <w:tcPr>
            <w:tcW w:w="1167" w:type="dxa"/>
            <w:tcBorders>
              <w:top w:val="nil"/>
              <w:left w:val="nil"/>
              <w:bottom w:val="single" w:sz="8" w:space="0" w:color="auto"/>
              <w:right w:val="nil"/>
            </w:tcBorders>
            <w:shd w:val="clear" w:color="auto" w:fill="auto"/>
            <w:noWrap/>
            <w:vAlign w:val="center"/>
            <w:hideMark/>
          </w:tcPr>
          <w:p w14:paraId="1CAD11E3"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Year</w:t>
            </w:r>
          </w:p>
        </w:tc>
        <w:tc>
          <w:tcPr>
            <w:tcW w:w="960" w:type="dxa"/>
            <w:tcBorders>
              <w:top w:val="nil"/>
              <w:left w:val="nil"/>
              <w:bottom w:val="single" w:sz="8" w:space="0" w:color="auto"/>
              <w:right w:val="nil"/>
            </w:tcBorders>
            <w:shd w:val="clear" w:color="auto" w:fill="auto"/>
            <w:noWrap/>
            <w:vAlign w:val="center"/>
            <w:hideMark/>
          </w:tcPr>
          <w:p w14:paraId="3693F786"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Schools N</w:t>
            </w:r>
          </w:p>
        </w:tc>
        <w:tc>
          <w:tcPr>
            <w:tcW w:w="1230" w:type="dxa"/>
            <w:tcBorders>
              <w:top w:val="nil"/>
              <w:left w:val="nil"/>
              <w:bottom w:val="single" w:sz="8" w:space="0" w:color="auto"/>
              <w:right w:val="nil"/>
            </w:tcBorders>
            <w:shd w:val="clear" w:color="auto" w:fill="auto"/>
            <w:noWrap/>
            <w:vAlign w:val="center"/>
            <w:hideMark/>
          </w:tcPr>
          <w:p w14:paraId="659EE181" w14:textId="77777777" w:rsidR="007E2248"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 xml:space="preserve">Total </w:t>
            </w:r>
          </w:p>
          <w:p w14:paraId="658BA326" w14:textId="1B3DF226"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admissions</w:t>
            </w:r>
          </w:p>
        </w:tc>
        <w:tc>
          <w:tcPr>
            <w:tcW w:w="896" w:type="dxa"/>
            <w:tcBorders>
              <w:top w:val="nil"/>
              <w:left w:val="nil"/>
              <w:bottom w:val="single" w:sz="8" w:space="0" w:color="auto"/>
              <w:right w:val="nil"/>
            </w:tcBorders>
            <w:shd w:val="clear" w:color="auto" w:fill="auto"/>
            <w:noWrap/>
            <w:vAlign w:val="center"/>
            <w:hideMark/>
          </w:tcPr>
          <w:p w14:paraId="38FECFFB"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w:t>
            </w:r>
          </w:p>
        </w:tc>
        <w:tc>
          <w:tcPr>
            <w:tcW w:w="915" w:type="dxa"/>
            <w:tcBorders>
              <w:top w:val="nil"/>
              <w:left w:val="nil"/>
              <w:bottom w:val="single" w:sz="8" w:space="0" w:color="auto"/>
              <w:right w:val="nil"/>
            </w:tcBorders>
            <w:shd w:val="clear" w:color="auto" w:fill="auto"/>
            <w:noWrap/>
            <w:vAlign w:val="center"/>
            <w:hideMark/>
          </w:tcPr>
          <w:p w14:paraId="227DAE98"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Missing n</w:t>
            </w:r>
          </w:p>
        </w:tc>
        <w:tc>
          <w:tcPr>
            <w:tcW w:w="1212" w:type="dxa"/>
            <w:tcBorders>
              <w:top w:val="nil"/>
              <w:left w:val="nil"/>
              <w:bottom w:val="single" w:sz="8" w:space="0" w:color="auto"/>
              <w:right w:val="nil"/>
            </w:tcBorders>
            <w:shd w:val="clear" w:color="auto" w:fill="auto"/>
            <w:noWrap/>
            <w:vAlign w:val="center"/>
            <w:hideMark/>
          </w:tcPr>
          <w:p w14:paraId="4A9FD1F6"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w:t>
            </w:r>
          </w:p>
        </w:tc>
        <w:tc>
          <w:tcPr>
            <w:tcW w:w="1134" w:type="dxa"/>
            <w:tcBorders>
              <w:top w:val="nil"/>
              <w:left w:val="nil"/>
              <w:bottom w:val="single" w:sz="8" w:space="0" w:color="auto"/>
              <w:right w:val="nil"/>
            </w:tcBorders>
            <w:shd w:val="clear" w:color="auto" w:fill="auto"/>
            <w:noWrap/>
            <w:vAlign w:val="center"/>
            <w:hideMark/>
          </w:tcPr>
          <w:p w14:paraId="7046B4EA"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Missing n</w:t>
            </w:r>
          </w:p>
        </w:tc>
        <w:tc>
          <w:tcPr>
            <w:tcW w:w="718" w:type="dxa"/>
            <w:tcBorders>
              <w:top w:val="nil"/>
              <w:left w:val="nil"/>
              <w:bottom w:val="single" w:sz="8" w:space="0" w:color="auto"/>
              <w:right w:val="nil"/>
            </w:tcBorders>
            <w:shd w:val="clear" w:color="auto" w:fill="auto"/>
            <w:noWrap/>
            <w:vAlign w:val="center"/>
            <w:hideMark/>
          </w:tcPr>
          <w:p w14:paraId="63975A16"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w:t>
            </w:r>
          </w:p>
        </w:tc>
        <w:tc>
          <w:tcPr>
            <w:tcW w:w="915" w:type="dxa"/>
            <w:tcBorders>
              <w:top w:val="nil"/>
              <w:left w:val="nil"/>
              <w:bottom w:val="single" w:sz="8" w:space="0" w:color="auto"/>
              <w:right w:val="nil"/>
            </w:tcBorders>
            <w:shd w:val="clear" w:color="auto" w:fill="auto"/>
            <w:noWrap/>
            <w:vAlign w:val="center"/>
            <w:hideMark/>
          </w:tcPr>
          <w:p w14:paraId="4067D92E"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Missing n</w:t>
            </w:r>
          </w:p>
        </w:tc>
        <w:tc>
          <w:tcPr>
            <w:tcW w:w="960" w:type="dxa"/>
            <w:tcBorders>
              <w:top w:val="nil"/>
              <w:left w:val="nil"/>
              <w:bottom w:val="single" w:sz="8" w:space="0" w:color="auto"/>
              <w:right w:val="nil"/>
            </w:tcBorders>
            <w:shd w:val="clear" w:color="auto" w:fill="auto"/>
            <w:noWrap/>
            <w:vAlign w:val="center"/>
            <w:hideMark/>
          </w:tcPr>
          <w:p w14:paraId="6B0395B8" w14:textId="77777777" w:rsidR="005E7DA2" w:rsidRPr="005E7DA2" w:rsidRDefault="005E7DA2" w:rsidP="005E7DA2">
            <w:pPr>
              <w:spacing w:after="0" w:line="240" w:lineRule="auto"/>
              <w:jc w:val="center"/>
              <w:rPr>
                <w:rFonts w:ascii="Calibri" w:eastAsia="Times New Roman" w:hAnsi="Calibri" w:cs="Times New Roman"/>
                <w:b/>
                <w:bCs/>
                <w:color w:val="000000"/>
                <w:lang w:eastAsia="en-GB"/>
              </w:rPr>
            </w:pPr>
            <w:r w:rsidRPr="005E7DA2">
              <w:rPr>
                <w:rFonts w:ascii="Calibri" w:eastAsia="Times New Roman" w:hAnsi="Calibri" w:cs="Times New Roman"/>
                <w:b/>
                <w:bCs/>
                <w:color w:val="000000"/>
                <w:lang w:eastAsia="en-GB"/>
              </w:rPr>
              <w:t>%</w:t>
            </w:r>
          </w:p>
        </w:tc>
      </w:tr>
      <w:tr w:rsidR="007E2248" w:rsidRPr="005E7DA2" w14:paraId="7B3B6939" w14:textId="77777777" w:rsidTr="007E2248">
        <w:trPr>
          <w:trHeight w:val="300"/>
        </w:trPr>
        <w:tc>
          <w:tcPr>
            <w:tcW w:w="1167" w:type="dxa"/>
            <w:tcBorders>
              <w:top w:val="nil"/>
              <w:left w:val="nil"/>
              <w:bottom w:val="nil"/>
              <w:right w:val="nil"/>
            </w:tcBorders>
            <w:shd w:val="clear" w:color="auto" w:fill="auto"/>
            <w:noWrap/>
            <w:vAlign w:val="center"/>
            <w:hideMark/>
          </w:tcPr>
          <w:p w14:paraId="54BF7E7C"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2007</w:t>
            </w:r>
          </w:p>
        </w:tc>
        <w:tc>
          <w:tcPr>
            <w:tcW w:w="960" w:type="dxa"/>
            <w:tcBorders>
              <w:top w:val="nil"/>
              <w:left w:val="nil"/>
              <w:bottom w:val="nil"/>
              <w:right w:val="nil"/>
            </w:tcBorders>
            <w:shd w:val="clear" w:color="auto" w:fill="auto"/>
            <w:noWrap/>
            <w:vAlign w:val="center"/>
            <w:hideMark/>
          </w:tcPr>
          <w:p w14:paraId="51643B1B"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16</w:t>
            </w:r>
          </w:p>
        </w:tc>
        <w:tc>
          <w:tcPr>
            <w:tcW w:w="1230" w:type="dxa"/>
            <w:tcBorders>
              <w:top w:val="nil"/>
              <w:left w:val="nil"/>
              <w:bottom w:val="nil"/>
              <w:right w:val="nil"/>
            </w:tcBorders>
            <w:shd w:val="clear" w:color="auto" w:fill="auto"/>
            <w:noWrap/>
            <w:vAlign w:val="center"/>
            <w:hideMark/>
          </w:tcPr>
          <w:p w14:paraId="0D3C4F68"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3181</w:t>
            </w:r>
          </w:p>
        </w:tc>
        <w:tc>
          <w:tcPr>
            <w:tcW w:w="896" w:type="dxa"/>
            <w:tcBorders>
              <w:top w:val="nil"/>
              <w:left w:val="nil"/>
              <w:bottom w:val="nil"/>
              <w:right w:val="nil"/>
            </w:tcBorders>
            <w:shd w:val="clear" w:color="auto" w:fill="auto"/>
            <w:noWrap/>
            <w:vAlign w:val="center"/>
            <w:hideMark/>
          </w:tcPr>
          <w:p w14:paraId="5DBEFF07"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0.84</w:t>
            </w:r>
          </w:p>
        </w:tc>
        <w:tc>
          <w:tcPr>
            <w:tcW w:w="915" w:type="dxa"/>
            <w:tcBorders>
              <w:top w:val="nil"/>
              <w:left w:val="nil"/>
              <w:bottom w:val="nil"/>
              <w:right w:val="nil"/>
            </w:tcBorders>
            <w:shd w:val="clear" w:color="auto" w:fill="auto"/>
            <w:noWrap/>
            <w:vAlign w:val="center"/>
            <w:hideMark/>
          </w:tcPr>
          <w:p w14:paraId="034A9CDE"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680</w:t>
            </w:r>
          </w:p>
        </w:tc>
        <w:tc>
          <w:tcPr>
            <w:tcW w:w="1212" w:type="dxa"/>
            <w:tcBorders>
              <w:top w:val="nil"/>
              <w:left w:val="nil"/>
              <w:bottom w:val="nil"/>
              <w:right w:val="nil"/>
            </w:tcBorders>
            <w:shd w:val="clear" w:color="auto" w:fill="auto"/>
            <w:noWrap/>
            <w:vAlign w:val="center"/>
            <w:hideMark/>
          </w:tcPr>
          <w:p w14:paraId="6070A4A6"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53.13</w:t>
            </w:r>
          </w:p>
        </w:tc>
        <w:tc>
          <w:tcPr>
            <w:tcW w:w="1134" w:type="dxa"/>
            <w:tcBorders>
              <w:top w:val="nil"/>
              <w:left w:val="nil"/>
              <w:bottom w:val="nil"/>
              <w:right w:val="nil"/>
            </w:tcBorders>
            <w:shd w:val="clear" w:color="auto" w:fill="auto"/>
            <w:noWrap/>
            <w:vAlign w:val="center"/>
            <w:hideMark/>
          </w:tcPr>
          <w:p w14:paraId="5C695064"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606</w:t>
            </w:r>
          </w:p>
        </w:tc>
        <w:tc>
          <w:tcPr>
            <w:tcW w:w="718" w:type="dxa"/>
            <w:tcBorders>
              <w:top w:val="nil"/>
              <w:left w:val="nil"/>
              <w:bottom w:val="nil"/>
              <w:right w:val="nil"/>
            </w:tcBorders>
            <w:shd w:val="clear" w:color="auto" w:fill="auto"/>
            <w:noWrap/>
            <w:vAlign w:val="center"/>
            <w:hideMark/>
          </w:tcPr>
          <w:p w14:paraId="4F3E063C"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32.61</w:t>
            </w:r>
          </w:p>
        </w:tc>
        <w:tc>
          <w:tcPr>
            <w:tcW w:w="915" w:type="dxa"/>
            <w:tcBorders>
              <w:top w:val="nil"/>
              <w:left w:val="nil"/>
              <w:bottom w:val="nil"/>
              <w:right w:val="nil"/>
            </w:tcBorders>
            <w:shd w:val="clear" w:color="auto" w:fill="auto"/>
            <w:noWrap/>
            <w:vAlign w:val="center"/>
            <w:hideMark/>
          </w:tcPr>
          <w:p w14:paraId="198219F2"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47</w:t>
            </w:r>
          </w:p>
        </w:tc>
        <w:tc>
          <w:tcPr>
            <w:tcW w:w="960" w:type="dxa"/>
            <w:tcBorders>
              <w:top w:val="nil"/>
              <w:left w:val="nil"/>
              <w:bottom w:val="nil"/>
              <w:right w:val="nil"/>
            </w:tcBorders>
            <w:shd w:val="clear" w:color="auto" w:fill="auto"/>
            <w:noWrap/>
            <w:vAlign w:val="center"/>
            <w:hideMark/>
          </w:tcPr>
          <w:p w14:paraId="2F2A0CD7"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41.91</w:t>
            </w:r>
          </w:p>
        </w:tc>
      </w:tr>
      <w:tr w:rsidR="007E2248" w:rsidRPr="005E7DA2" w14:paraId="2F956E2F" w14:textId="77777777" w:rsidTr="007E2248">
        <w:trPr>
          <w:trHeight w:val="300"/>
        </w:trPr>
        <w:tc>
          <w:tcPr>
            <w:tcW w:w="1167" w:type="dxa"/>
            <w:tcBorders>
              <w:top w:val="nil"/>
              <w:left w:val="nil"/>
              <w:bottom w:val="nil"/>
              <w:right w:val="nil"/>
            </w:tcBorders>
            <w:shd w:val="clear" w:color="auto" w:fill="auto"/>
            <w:noWrap/>
            <w:vAlign w:val="center"/>
            <w:hideMark/>
          </w:tcPr>
          <w:p w14:paraId="314096BC"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2008</w:t>
            </w:r>
          </w:p>
        </w:tc>
        <w:tc>
          <w:tcPr>
            <w:tcW w:w="960" w:type="dxa"/>
            <w:tcBorders>
              <w:top w:val="nil"/>
              <w:left w:val="nil"/>
              <w:bottom w:val="nil"/>
              <w:right w:val="nil"/>
            </w:tcBorders>
            <w:shd w:val="clear" w:color="auto" w:fill="auto"/>
            <w:noWrap/>
            <w:vAlign w:val="center"/>
            <w:hideMark/>
          </w:tcPr>
          <w:p w14:paraId="15E37AD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17</w:t>
            </w:r>
          </w:p>
        </w:tc>
        <w:tc>
          <w:tcPr>
            <w:tcW w:w="1230" w:type="dxa"/>
            <w:tcBorders>
              <w:top w:val="nil"/>
              <w:left w:val="nil"/>
              <w:bottom w:val="nil"/>
              <w:right w:val="nil"/>
            </w:tcBorders>
            <w:shd w:val="clear" w:color="auto" w:fill="auto"/>
            <w:noWrap/>
            <w:vAlign w:val="center"/>
            <w:hideMark/>
          </w:tcPr>
          <w:p w14:paraId="52EC946C"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3994</w:t>
            </w:r>
          </w:p>
        </w:tc>
        <w:tc>
          <w:tcPr>
            <w:tcW w:w="896" w:type="dxa"/>
            <w:tcBorders>
              <w:top w:val="nil"/>
              <w:left w:val="nil"/>
              <w:bottom w:val="nil"/>
              <w:right w:val="nil"/>
            </w:tcBorders>
            <w:shd w:val="clear" w:color="auto" w:fill="auto"/>
            <w:noWrap/>
            <w:vAlign w:val="center"/>
            <w:hideMark/>
          </w:tcPr>
          <w:p w14:paraId="5906D8E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3.4</w:t>
            </w:r>
          </w:p>
        </w:tc>
        <w:tc>
          <w:tcPr>
            <w:tcW w:w="915" w:type="dxa"/>
            <w:tcBorders>
              <w:top w:val="nil"/>
              <w:left w:val="nil"/>
              <w:bottom w:val="nil"/>
              <w:right w:val="nil"/>
            </w:tcBorders>
            <w:shd w:val="clear" w:color="auto" w:fill="auto"/>
            <w:noWrap/>
            <w:vAlign w:val="center"/>
            <w:hideMark/>
          </w:tcPr>
          <w:p w14:paraId="76BC4F23"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526</w:t>
            </w:r>
          </w:p>
        </w:tc>
        <w:tc>
          <w:tcPr>
            <w:tcW w:w="1212" w:type="dxa"/>
            <w:tcBorders>
              <w:top w:val="nil"/>
              <w:left w:val="nil"/>
              <w:bottom w:val="nil"/>
              <w:right w:val="nil"/>
            </w:tcBorders>
            <w:shd w:val="clear" w:color="auto" w:fill="auto"/>
            <w:noWrap/>
            <w:vAlign w:val="center"/>
            <w:hideMark/>
          </w:tcPr>
          <w:p w14:paraId="3134F285"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52.17</w:t>
            </w:r>
          </w:p>
        </w:tc>
        <w:tc>
          <w:tcPr>
            <w:tcW w:w="1134" w:type="dxa"/>
            <w:tcBorders>
              <w:top w:val="nil"/>
              <w:left w:val="nil"/>
              <w:bottom w:val="nil"/>
              <w:right w:val="nil"/>
            </w:tcBorders>
            <w:shd w:val="clear" w:color="auto" w:fill="auto"/>
            <w:noWrap/>
            <w:vAlign w:val="center"/>
            <w:hideMark/>
          </w:tcPr>
          <w:p w14:paraId="57489515"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580</w:t>
            </w:r>
          </w:p>
        </w:tc>
        <w:tc>
          <w:tcPr>
            <w:tcW w:w="718" w:type="dxa"/>
            <w:tcBorders>
              <w:top w:val="nil"/>
              <w:left w:val="nil"/>
              <w:bottom w:val="nil"/>
              <w:right w:val="nil"/>
            </w:tcBorders>
            <w:shd w:val="clear" w:color="auto" w:fill="auto"/>
            <w:noWrap/>
            <w:vAlign w:val="center"/>
            <w:hideMark/>
          </w:tcPr>
          <w:p w14:paraId="168C2C62"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27.82</w:t>
            </w:r>
          </w:p>
        </w:tc>
        <w:tc>
          <w:tcPr>
            <w:tcW w:w="915" w:type="dxa"/>
            <w:tcBorders>
              <w:top w:val="nil"/>
              <w:left w:val="nil"/>
              <w:bottom w:val="nil"/>
              <w:right w:val="nil"/>
            </w:tcBorders>
            <w:shd w:val="clear" w:color="auto" w:fill="auto"/>
            <w:noWrap/>
            <w:vAlign w:val="center"/>
            <w:hideMark/>
          </w:tcPr>
          <w:p w14:paraId="1A8F78B5"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55</w:t>
            </w:r>
          </w:p>
        </w:tc>
        <w:tc>
          <w:tcPr>
            <w:tcW w:w="960" w:type="dxa"/>
            <w:tcBorders>
              <w:top w:val="nil"/>
              <w:left w:val="nil"/>
              <w:bottom w:val="nil"/>
              <w:right w:val="nil"/>
            </w:tcBorders>
            <w:shd w:val="clear" w:color="auto" w:fill="auto"/>
            <w:noWrap/>
            <w:vAlign w:val="center"/>
            <w:hideMark/>
          </w:tcPr>
          <w:p w14:paraId="0D1667B6"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42.44</w:t>
            </w:r>
          </w:p>
        </w:tc>
      </w:tr>
      <w:tr w:rsidR="007E2248" w:rsidRPr="005E7DA2" w14:paraId="10BE8DAD" w14:textId="77777777" w:rsidTr="007E2248">
        <w:trPr>
          <w:trHeight w:val="300"/>
        </w:trPr>
        <w:tc>
          <w:tcPr>
            <w:tcW w:w="1167" w:type="dxa"/>
            <w:tcBorders>
              <w:top w:val="nil"/>
              <w:left w:val="nil"/>
              <w:bottom w:val="nil"/>
              <w:right w:val="nil"/>
            </w:tcBorders>
            <w:shd w:val="clear" w:color="auto" w:fill="auto"/>
            <w:noWrap/>
            <w:vAlign w:val="center"/>
            <w:hideMark/>
          </w:tcPr>
          <w:p w14:paraId="12B0DC57"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2009</w:t>
            </w:r>
          </w:p>
        </w:tc>
        <w:tc>
          <w:tcPr>
            <w:tcW w:w="960" w:type="dxa"/>
            <w:tcBorders>
              <w:top w:val="nil"/>
              <w:left w:val="nil"/>
              <w:bottom w:val="nil"/>
              <w:right w:val="nil"/>
            </w:tcBorders>
            <w:shd w:val="clear" w:color="auto" w:fill="auto"/>
            <w:noWrap/>
            <w:vAlign w:val="center"/>
            <w:hideMark/>
          </w:tcPr>
          <w:p w14:paraId="2601B23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18</w:t>
            </w:r>
          </w:p>
        </w:tc>
        <w:tc>
          <w:tcPr>
            <w:tcW w:w="1230" w:type="dxa"/>
            <w:tcBorders>
              <w:top w:val="nil"/>
              <w:left w:val="nil"/>
              <w:bottom w:val="nil"/>
              <w:right w:val="nil"/>
            </w:tcBorders>
            <w:shd w:val="clear" w:color="auto" w:fill="auto"/>
            <w:noWrap/>
            <w:vAlign w:val="center"/>
            <w:hideMark/>
          </w:tcPr>
          <w:p w14:paraId="2A1F0C86"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4186</w:t>
            </w:r>
          </w:p>
        </w:tc>
        <w:tc>
          <w:tcPr>
            <w:tcW w:w="896" w:type="dxa"/>
            <w:tcBorders>
              <w:top w:val="nil"/>
              <w:left w:val="nil"/>
              <w:bottom w:val="nil"/>
              <w:right w:val="nil"/>
            </w:tcBorders>
            <w:shd w:val="clear" w:color="auto" w:fill="auto"/>
            <w:noWrap/>
            <w:vAlign w:val="center"/>
            <w:hideMark/>
          </w:tcPr>
          <w:p w14:paraId="04304607"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3.5</w:t>
            </w:r>
          </w:p>
        </w:tc>
        <w:tc>
          <w:tcPr>
            <w:tcW w:w="915" w:type="dxa"/>
            <w:tcBorders>
              <w:top w:val="nil"/>
              <w:left w:val="nil"/>
              <w:bottom w:val="nil"/>
              <w:right w:val="nil"/>
            </w:tcBorders>
            <w:shd w:val="clear" w:color="auto" w:fill="auto"/>
            <w:noWrap/>
            <w:vAlign w:val="center"/>
            <w:hideMark/>
          </w:tcPr>
          <w:p w14:paraId="4AFB29BF"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555</w:t>
            </w:r>
          </w:p>
        </w:tc>
        <w:tc>
          <w:tcPr>
            <w:tcW w:w="1212" w:type="dxa"/>
            <w:tcBorders>
              <w:top w:val="nil"/>
              <w:left w:val="nil"/>
              <w:bottom w:val="nil"/>
              <w:right w:val="nil"/>
            </w:tcBorders>
            <w:shd w:val="clear" w:color="auto" w:fill="auto"/>
            <w:noWrap/>
            <w:vAlign w:val="center"/>
            <w:hideMark/>
          </w:tcPr>
          <w:p w14:paraId="207D6EDD"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50.16</w:t>
            </w:r>
          </w:p>
        </w:tc>
        <w:tc>
          <w:tcPr>
            <w:tcW w:w="1134" w:type="dxa"/>
            <w:tcBorders>
              <w:top w:val="nil"/>
              <w:left w:val="nil"/>
              <w:bottom w:val="nil"/>
              <w:right w:val="nil"/>
            </w:tcBorders>
            <w:shd w:val="clear" w:color="auto" w:fill="auto"/>
            <w:noWrap/>
            <w:vAlign w:val="center"/>
            <w:hideMark/>
          </w:tcPr>
          <w:p w14:paraId="0712CC0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685</w:t>
            </w:r>
          </w:p>
        </w:tc>
        <w:tc>
          <w:tcPr>
            <w:tcW w:w="718" w:type="dxa"/>
            <w:tcBorders>
              <w:top w:val="nil"/>
              <w:left w:val="nil"/>
              <w:bottom w:val="nil"/>
              <w:right w:val="nil"/>
            </w:tcBorders>
            <w:shd w:val="clear" w:color="auto" w:fill="auto"/>
            <w:noWrap/>
            <w:vAlign w:val="center"/>
            <w:hideMark/>
          </w:tcPr>
          <w:p w14:paraId="772A2E23"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30.05</w:t>
            </w:r>
          </w:p>
        </w:tc>
        <w:tc>
          <w:tcPr>
            <w:tcW w:w="915" w:type="dxa"/>
            <w:tcBorders>
              <w:top w:val="nil"/>
              <w:left w:val="nil"/>
              <w:bottom w:val="nil"/>
              <w:right w:val="nil"/>
            </w:tcBorders>
            <w:shd w:val="clear" w:color="auto" w:fill="auto"/>
            <w:noWrap/>
            <w:vAlign w:val="center"/>
            <w:hideMark/>
          </w:tcPr>
          <w:p w14:paraId="2838EFC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50</w:t>
            </w:r>
          </w:p>
        </w:tc>
        <w:tc>
          <w:tcPr>
            <w:tcW w:w="960" w:type="dxa"/>
            <w:tcBorders>
              <w:top w:val="nil"/>
              <w:left w:val="nil"/>
              <w:bottom w:val="nil"/>
              <w:right w:val="nil"/>
            </w:tcBorders>
            <w:shd w:val="clear" w:color="auto" w:fill="auto"/>
            <w:noWrap/>
            <w:vAlign w:val="center"/>
            <w:hideMark/>
          </w:tcPr>
          <w:p w14:paraId="2B52561E"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43.45</w:t>
            </w:r>
          </w:p>
        </w:tc>
      </w:tr>
      <w:tr w:rsidR="007E2248" w:rsidRPr="005E7DA2" w14:paraId="5F7B2447" w14:textId="77777777" w:rsidTr="007E2248">
        <w:trPr>
          <w:trHeight w:val="300"/>
        </w:trPr>
        <w:tc>
          <w:tcPr>
            <w:tcW w:w="1167" w:type="dxa"/>
            <w:tcBorders>
              <w:top w:val="nil"/>
              <w:left w:val="nil"/>
              <w:bottom w:val="nil"/>
              <w:right w:val="nil"/>
            </w:tcBorders>
            <w:shd w:val="clear" w:color="auto" w:fill="auto"/>
            <w:noWrap/>
            <w:vAlign w:val="center"/>
            <w:hideMark/>
          </w:tcPr>
          <w:p w14:paraId="794DD1FA"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2010</w:t>
            </w:r>
          </w:p>
        </w:tc>
        <w:tc>
          <w:tcPr>
            <w:tcW w:w="960" w:type="dxa"/>
            <w:tcBorders>
              <w:top w:val="nil"/>
              <w:left w:val="nil"/>
              <w:bottom w:val="nil"/>
              <w:right w:val="nil"/>
            </w:tcBorders>
            <w:shd w:val="clear" w:color="auto" w:fill="auto"/>
            <w:noWrap/>
            <w:vAlign w:val="center"/>
            <w:hideMark/>
          </w:tcPr>
          <w:p w14:paraId="397D638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18</w:t>
            </w:r>
          </w:p>
        </w:tc>
        <w:tc>
          <w:tcPr>
            <w:tcW w:w="1230" w:type="dxa"/>
            <w:tcBorders>
              <w:top w:val="nil"/>
              <w:left w:val="nil"/>
              <w:bottom w:val="nil"/>
              <w:right w:val="nil"/>
            </w:tcBorders>
            <w:shd w:val="clear" w:color="auto" w:fill="auto"/>
            <w:noWrap/>
            <w:vAlign w:val="center"/>
            <w:hideMark/>
          </w:tcPr>
          <w:p w14:paraId="1A5EECC2"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4141</w:t>
            </w:r>
          </w:p>
        </w:tc>
        <w:tc>
          <w:tcPr>
            <w:tcW w:w="896" w:type="dxa"/>
            <w:tcBorders>
              <w:top w:val="nil"/>
              <w:left w:val="nil"/>
              <w:bottom w:val="nil"/>
              <w:right w:val="nil"/>
            </w:tcBorders>
            <w:shd w:val="clear" w:color="auto" w:fill="auto"/>
            <w:noWrap/>
            <w:vAlign w:val="center"/>
            <w:hideMark/>
          </w:tcPr>
          <w:p w14:paraId="46AD9E5A"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3.88</w:t>
            </w:r>
          </w:p>
        </w:tc>
        <w:tc>
          <w:tcPr>
            <w:tcW w:w="915" w:type="dxa"/>
            <w:tcBorders>
              <w:top w:val="nil"/>
              <w:left w:val="nil"/>
              <w:bottom w:val="nil"/>
              <w:right w:val="nil"/>
            </w:tcBorders>
            <w:shd w:val="clear" w:color="auto" w:fill="auto"/>
            <w:noWrap/>
            <w:vAlign w:val="center"/>
            <w:hideMark/>
          </w:tcPr>
          <w:p w14:paraId="0DA0AE4D"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382</w:t>
            </w:r>
          </w:p>
        </w:tc>
        <w:tc>
          <w:tcPr>
            <w:tcW w:w="1212" w:type="dxa"/>
            <w:tcBorders>
              <w:top w:val="nil"/>
              <w:left w:val="nil"/>
              <w:bottom w:val="nil"/>
              <w:right w:val="nil"/>
            </w:tcBorders>
            <w:shd w:val="clear" w:color="auto" w:fill="auto"/>
            <w:noWrap/>
            <w:vAlign w:val="center"/>
            <w:hideMark/>
          </w:tcPr>
          <w:p w14:paraId="684B7E03"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49.97</w:t>
            </w:r>
          </w:p>
        </w:tc>
        <w:tc>
          <w:tcPr>
            <w:tcW w:w="1134" w:type="dxa"/>
            <w:tcBorders>
              <w:top w:val="nil"/>
              <w:left w:val="nil"/>
              <w:bottom w:val="nil"/>
              <w:right w:val="nil"/>
            </w:tcBorders>
            <w:shd w:val="clear" w:color="auto" w:fill="auto"/>
            <w:noWrap/>
            <w:vAlign w:val="center"/>
            <w:hideMark/>
          </w:tcPr>
          <w:p w14:paraId="332E2237"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623</w:t>
            </w:r>
          </w:p>
        </w:tc>
        <w:tc>
          <w:tcPr>
            <w:tcW w:w="718" w:type="dxa"/>
            <w:tcBorders>
              <w:top w:val="nil"/>
              <w:left w:val="nil"/>
              <w:bottom w:val="nil"/>
              <w:right w:val="nil"/>
            </w:tcBorders>
            <w:shd w:val="clear" w:color="auto" w:fill="auto"/>
            <w:noWrap/>
            <w:vAlign w:val="center"/>
            <w:hideMark/>
          </w:tcPr>
          <w:p w14:paraId="0BE36BC1"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28.56</w:t>
            </w:r>
          </w:p>
        </w:tc>
        <w:tc>
          <w:tcPr>
            <w:tcW w:w="915" w:type="dxa"/>
            <w:tcBorders>
              <w:top w:val="nil"/>
              <w:left w:val="nil"/>
              <w:bottom w:val="nil"/>
              <w:right w:val="nil"/>
            </w:tcBorders>
            <w:shd w:val="clear" w:color="auto" w:fill="auto"/>
            <w:noWrap/>
            <w:vAlign w:val="center"/>
            <w:hideMark/>
          </w:tcPr>
          <w:p w14:paraId="2EA9817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45</w:t>
            </w:r>
          </w:p>
        </w:tc>
        <w:tc>
          <w:tcPr>
            <w:tcW w:w="960" w:type="dxa"/>
            <w:tcBorders>
              <w:top w:val="nil"/>
              <w:left w:val="nil"/>
              <w:bottom w:val="nil"/>
              <w:right w:val="nil"/>
            </w:tcBorders>
            <w:shd w:val="clear" w:color="auto" w:fill="auto"/>
            <w:noWrap/>
            <w:vAlign w:val="center"/>
            <w:hideMark/>
          </w:tcPr>
          <w:p w14:paraId="37D7739D"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44.24</w:t>
            </w:r>
          </w:p>
        </w:tc>
      </w:tr>
      <w:tr w:rsidR="007E2248" w:rsidRPr="005E7DA2" w14:paraId="3C3A6163" w14:textId="77777777" w:rsidTr="007E2248">
        <w:trPr>
          <w:trHeight w:val="300"/>
        </w:trPr>
        <w:tc>
          <w:tcPr>
            <w:tcW w:w="1167" w:type="dxa"/>
            <w:tcBorders>
              <w:top w:val="nil"/>
              <w:left w:val="nil"/>
              <w:bottom w:val="nil"/>
              <w:right w:val="nil"/>
            </w:tcBorders>
            <w:shd w:val="clear" w:color="auto" w:fill="auto"/>
            <w:noWrap/>
            <w:vAlign w:val="center"/>
            <w:hideMark/>
          </w:tcPr>
          <w:p w14:paraId="122B9442"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2011</w:t>
            </w:r>
          </w:p>
        </w:tc>
        <w:tc>
          <w:tcPr>
            <w:tcW w:w="960" w:type="dxa"/>
            <w:tcBorders>
              <w:top w:val="nil"/>
              <w:left w:val="nil"/>
              <w:bottom w:val="nil"/>
              <w:right w:val="nil"/>
            </w:tcBorders>
            <w:shd w:val="clear" w:color="auto" w:fill="auto"/>
            <w:noWrap/>
            <w:vAlign w:val="center"/>
            <w:hideMark/>
          </w:tcPr>
          <w:p w14:paraId="2CE3610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13</w:t>
            </w:r>
          </w:p>
        </w:tc>
        <w:tc>
          <w:tcPr>
            <w:tcW w:w="1230" w:type="dxa"/>
            <w:tcBorders>
              <w:top w:val="nil"/>
              <w:left w:val="nil"/>
              <w:bottom w:val="nil"/>
              <w:right w:val="nil"/>
            </w:tcBorders>
            <w:shd w:val="clear" w:color="auto" w:fill="auto"/>
            <w:noWrap/>
            <w:vAlign w:val="center"/>
            <w:hideMark/>
          </w:tcPr>
          <w:p w14:paraId="2A0CF93E"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2923</w:t>
            </w:r>
          </w:p>
        </w:tc>
        <w:tc>
          <w:tcPr>
            <w:tcW w:w="896" w:type="dxa"/>
            <w:tcBorders>
              <w:top w:val="nil"/>
              <w:left w:val="nil"/>
              <w:bottom w:val="nil"/>
              <w:right w:val="nil"/>
            </w:tcBorders>
            <w:shd w:val="clear" w:color="auto" w:fill="auto"/>
            <w:noWrap/>
            <w:vAlign w:val="center"/>
            <w:hideMark/>
          </w:tcPr>
          <w:p w14:paraId="4EC29ADC"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3.41</w:t>
            </w:r>
          </w:p>
        </w:tc>
        <w:tc>
          <w:tcPr>
            <w:tcW w:w="915" w:type="dxa"/>
            <w:tcBorders>
              <w:top w:val="nil"/>
              <w:left w:val="nil"/>
              <w:bottom w:val="nil"/>
              <w:right w:val="nil"/>
            </w:tcBorders>
            <w:shd w:val="clear" w:color="auto" w:fill="auto"/>
            <w:noWrap/>
            <w:vAlign w:val="center"/>
            <w:hideMark/>
          </w:tcPr>
          <w:p w14:paraId="1ABBD3E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193</w:t>
            </w:r>
          </w:p>
        </w:tc>
        <w:tc>
          <w:tcPr>
            <w:tcW w:w="1212" w:type="dxa"/>
            <w:tcBorders>
              <w:top w:val="nil"/>
              <w:left w:val="nil"/>
              <w:bottom w:val="nil"/>
              <w:right w:val="nil"/>
            </w:tcBorders>
            <w:shd w:val="clear" w:color="auto" w:fill="auto"/>
            <w:noWrap/>
            <w:vAlign w:val="center"/>
            <w:hideMark/>
          </w:tcPr>
          <w:p w14:paraId="32BBE5B5"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51.25</w:t>
            </w:r>
          </w:p>
        </w:tc>
        <w:tc>
          <w:tcPr>
            <w:tcW w:w="1134" w:type="dxa"/>
            <w:tcBorders>
              <w:top w:val="nil"/>
              <w:left w:val="nil"/>
              <w:bottom w:val="nil"/>
              <w:right w:val="nil"/>
            </w:tcBorders>
            <w:shd w:val="clear" w:color="auto" w:fill="auto"/>
            <w:noWrap/>
            <w:vAlign w:val="center"/>
            <w:hideMark/>
          </w:tcPr>
          <w:p w14:paraId="6D682678"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556</w:t>
            </w:r>
          </w:p>
        </w:tc>
        <w:tc>
          <w:tcPr>
            <w:tcW w:w="718" w:type="dxa"/>
            <w:tcBorders>
              <w:top w:val="nil"/>
              <w:left w:val="nil"/>
              <w:bottom w:val="nil"/>
              <w:right w:val="nil"/>
            </w:tcBorders>
            <w:shd w:val="clear" w:color="auto" w:fill="auto"/>
            <w:noWrap/>
            <w:vAlign w:val="center"/>
            <w:hideMark/>
          </w:tcPr>
          <w:p w14:paraId="4F98C201"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26.04</w:t>
            </w:r>
          </w:p>
        </w:tc>
        <w:tc>
          <w:tcPr>
            <w:tcW w:w="915" w:type="dxa"/>
            <w:tcBorders>
              <w:top w:val="nil"/>
              <w:left w:val="nil"/>
              <w:bottom w:val="nil"/>
              <w:right w:val="nil"/>
            </w:tcBorders>
            <w:shd w:val="clear" w:color="auto" w:fill="auto"/>
            <w:noWrap/>
            <w:vAlign w:val="center"/>
            <w:hideMark/>
          </w:tcPr>
          <w:p w14:paraId="3257764F"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262</w:t>
            </w:r>
          </w:p>
        </w:tc>
        <w:tc>
          <w:tcPr>
            <w:tcW w:w="960" w:type="dxa"/>
            <w:tcBorders>
              <w:top w:val="nil"/>
              <w:left w:val="nil"/>
              <w:bottom w:val="nil"/>
              <w:right w:val="nil"/>
            </w:tcBorders>
            <w:shd w:val="clear" w:color="auto" w:fill="auto"/>
            <w:noWrap/>
            <w:vAlign w:val="center"/>
            <w:hideMark/>
          </w:tcPr>
          <w:p w14:paraId="6062754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44.41</w:t>
            </w:r>
          </w:p>
        </w:tc>
      </w:tr>
      <w:tr w:rsidR="007E2248" w:rsidRPr="005E7DA2" w14:paraId="1736AEED" w14:textId="77777777" w:rsidTr="007E2248">
        <w:trPr>
          <w:trHeight w:val="300"/>
        </w:trPr>
        <w:tc>
          <w:tcPr>
            <w:tcW w:w="1167" w:type="dxa"/>
            <w:tcBorders>
              <w:top w:val="nil"/>
              <w:left w:val="nil"/>
              <w:bottom w:val="nil"/>
              <w:right w:val="nil"/>
            </w:tcBorders>
            <w:shd w:val="clear" w:color="auto" w:fill="auto"/>
            <w:noWrap/>
            <w:vAlign w:val="center"/>
            <w:hideMark/>
          </w:tcPr>
          <w:p w14:paraId="26B6F413"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2012</w:t>
            </w:r>
          </w:p>
        </w:tc>
        <w:tc>
          <w:tcPr>
            <w:tcW w:w="960" w:type="dxa"/>
            <w:tcBorders>
              <w:top w:val="nil"/>
              <w:left w:val="nil"/>
              <w:bottom w:val="nil"/>
              <w:right w:val="nil"/>
            </w:tcBorders>
            <w:shd w:val="clear" w:color="auto" w:fill="auto"/>
            <w:noWrap/>
            <w:vAlign w:val="center"/>
            <w:hideMark/>
          </w:tcPr>
          <w:p w14:paraId="53BE3FF6"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11</w:t>
            </w:r>
          </w:p>
        </w:tc>
        <w:tc>
          <w:tcPr>
            <w:tcW w:w="1230" w:type="dxa"/>
            <w:tcBorders>
              <w:top w:val="nil"/>
              <w:left w:val="nil"/>
              <w:bottom w:val="nil"/>
              <w:right w:val="nil"/>
            </w:tcBorders>
            <w:shd w:val="clear" w:color="auto" w:fill="auto"/>
            <w:noWrap/>
            <w:vAlign w:val="center"/>
            <w:hideMark/>
          </w:tcPr>
          <w:p w14:paraId="44A8B003"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2623</w:t>
            </w:r>
          </w:p>
        </w:tc>
        <w:tc>
          <w:tcPr>
            <w:tcW w:w="896" w:type="dxa"/>
            <w:tcBorders>
              <w:top w:val="nil"/>
              <w:left w:val="nil"/>
              <w:bottom w:val="nil"/>
              <w:right w:val="nil"/>
            </w:tcBorders>
            <w:shd w:val="clear" w:color="auto" w:fill="auto"/>
            <w:noWrap/>
            <w:vAlign w:val="center"/>
            <w:hideMark/>
          </w:tcPr>
          <w:p w14:paraId="16752F4B"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2.99</w:t>
            </w:r>
          </w:p>
        </w:tc>
        <w:tc>
          <w:tcPr>
            <w:tcW w:w="915" w:type="dxa"/>
            <w:tcBorders>
              <w:top w:val="nil"/>
              <w:left w:val="nil"/>
              <w:bottom w:val="nil"/>
              <w:right w:val="nil"/>
            </w:tcBorders>
            <w:shd w:val="clear" w:color="auto" w:fill="auto"/>
            <w:noWrap/>
            <w:vAlign w:val="center"/>
            <w:hideMark/>
          </w:tcPr>
          <w:p w14:paraId="28A41FAC"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181</w:t>
            </w:r>
          </w:p>
        </w:tc>
        <w:tc>
          <w:tcPr>
            <w:tcW w:w="1212" w:type="dxa"/>
            <w:tcBorders>
              <w:top w:val="nil"/>
              <w:left w:val="nil"/>
              <w:bottom w:val="nil"/>
              <w:right w:val="nil"/>
            </w:tcBorders>
            <w:shd w:val="clear" w:color="auto" w:fill="auto"/>
            <w:noWrap/>
            <w:vAlign w:val="center"/>
            <w:hideMark/>
          </w:tcPr>
          <w:p w14:paraId="3B5FD1A4"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50.37</w:t>
            </w:r>
          </w:p>
        </w:tc>
        <w:tc>
          <w:tcPr>
            <w:tcW w:w="1134" w:type="dxa"/>
            <w:tcBorders>
              <w:top w:val="nil"/>
              <w:left w:val="nil"/>
              <w:bottom w:val="nil"/>
              <w:right w:val="nil"/>
            </w:tcBorders>
            <w:shd w:val="clear" w:color="auto" w:fill="auto"/>
            <w:noWrap/>
            <w:vAlign w:val="center"/>
            <w:hideMark/>
          </w:tcPr>
          <w:p w14:paraId="65FA5758"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465</w:t>
            </w:r>
          </w:p>
        </w:tc>
        <w:tc>
          <w:tcPr>
            <w:tcW w:w="718" w:type="dxa"/>
            <w:tcBorders>
              <w:top w:val="nil"/>
              <w:left w:val="nil"/>
              <w:bottom w:val="nil"/>
              <w:right w:val="nil"/>
            </w:tcBorders>
            <w:shd w:val="clear" w:color="auto" w:fill="auto"/>
            <w:noWrap/>
            <w:vAlign w:val="center"/>
            <w:hideMark/>
          </w:tcPr>
          <w:p w14:paraId="4FF5B1D8"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29.45</w:t>
            </w:r>
          </w:p>
        </w:tc>
        <w:tc>
          <w:tcPr>
            <w:tcW w:w="915" w:type="dxa"/>
            <w:tcBorders>
              <w:top w:val="nil"/>
              <w:left w:val="nil"/>
              <w:bottom w:val="nil"/>
              <w:right w:val="nil"/>
            </w:tcBorders>
            <w:shd w:val="clear" w:color="auto" w:fill="auto"/>
            <w:noWrap/>
            <w:vAlign w:val="center"/>
            <w:hideMark/>
          </w:tcPr>
          <w:p w14:paraId="1FB4945F"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256</w:t>
            </w:r>
          </w:p>
        </w:tc>
        <w:tc>
          <w:tcPr>
            <w:tcW w:w="960" w:type="dxa"/>
            <w:tcBorders>
              <w:top w:val="nil"/>
              <w:left w:val="nil"/>
              <w:bottom w:val="nil"/>
              <w:right w:val="nil"/>
            </w:tcBorders>
            <w:shd w:val="clear" w:color="auto" w:fill="auto"/>
            <w:noWrap/>
            <w:vAlign w:val="center"/>
            <w:hideMark/>
          </w:tcPr>
          <w:p w14:paraId="6DACBF6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44.22</w:t>
            </w:r>
          </w:p>
        </w:tc>
      </w:tr>
      <w:tr w:rsidR="007E2248" w:rsidRPr="005E7DA2" w14:paraId="74D7A9F4" w14:textId="77777777" w:rsidTr="007E2248">
        <w:trPr>
          <w:trHeight w:val="300"/>
        </w:trPr>
        <w:tc>
          <w:tcPr>
            <w:tcW w:w="1167" w:type="dxa"/>
            <w:tcBorders>
              <w:top w:val="nil"/>
              <w:left w:val="nil"/>
              <w:bottom w:val="nil"/>
              <w:right w:val="nil"/>
            </w:tcBorders>
            <w:shd w:val="clear" w:color="auto" w:fill="auto"/>
            <w:noWrap/>
            <w:vAlign w:val="center"/>
            <w:hideMark/>
          </w:tcPr>
          <w:p w14:paraId="27E1870D"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2013</w:t>
            </w:r>
          </w:p>
        </w:tc>
        <w:tc>
          <w:tcPr>
            <w:tcW w:w="960" w:type="dxa"/>
            <w:tcBorders>
              <w:top w:val="nil"/>
              <w:left w:val="nil"/>
              <w:bottom w:val="nil"/>
              <w:right w:val="nil"/>
            </w:tcBorders>
            <w:shd w:val="clear" w:color="auto" w:fill="auto"/>
            <w:noWrap/>
            <w:vAlign w:val="center"/>
            <w:hideMark/>
          </w:tcPr>
          <w:p w14:paraId="1206C61B"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7</w:t>
            </w:r>
          </w:p>
        </w:tc>
        <w:tc>
          <w:tcPr>
            <w:tcW w:w="1230" w:type="dxa"/>
            <w:tcBorders>
              <w:top w:val="nil"/>
              <w:left w:val="nil"/>
              <w:bottom w:val="nil"/>
              <w:right w:val="nil"/>
            </w:tcBorders>
            <w:shd w:val="clear" w:color="auto" w:fill="auto"/>
            <w:noWrap/>
            <w:vAlign w:val="center"/>
            <w:hideMark/>
          </w:tcPr>
          <w:p w14:paraId="28EABF1E"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1729</w:t>
            </w:r>
          </w:p>
        </w:tc>
        <w:tc>
          <w:tcPr>
            <w:tcW w:w="896" w:type="dxa"/>
            <w:tcBorders>
              <w:top w:val="nil"/>
              <w:left w:val="nil"/>
              <w:bottom w:val="nil"/>
              <w:right w:val="nil"/>
            </w:tcBorders>
            <w:shd w:val="clear" w:color="auto" w:fill="auto"/>
            <w:noWrap/>
            <w:vAlign w:val="center"/>
            <w:hideMark/>
          </w:tcPr>
          <w:p w14:paraId="50B2BC6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4.04</w:t>
            </w:r>
          </w:p>
        </w:tc>
        <w:tc>
          <w:tcPr>
            <w:tcW w:w="915" w:type="dxa"/>
            <w:tcBorders>
              <w:top w:val="nil"/>
              <w:left w:val="nil"/>
              <w:bottom w:val="nil"/>
              <w:right w:val="nil"/>
            </w:tcBorders>
            <w:shd w:val="clear" w:color="auto" w:fill="auto"/>
            <w:noWrap/>
            <w:vAlign w:val="center"/>
            <w:hideMark/>
          </w:tcPr>
          <w:p w14:paraId="73F2F22A"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121</w:t>
            </w:r>
          </w:p>
        </w:tc>
        <w:tc>
          <w:tcPr>
            <w:tcW w:w="1212" w:type="dxa"/>
            <w:tcBorders>
              <w:top w:val="nil"/>
              <w:left w:val="nil"/>
              <w:bottom w:val="nil"/>
              <w:right w:val="nil"/>
            </w:tcBorders>
            <w:shd w:val="clear" w:color="auto" w:fill="auto"/>
            <w:noWrap/>
            <w:vAlign w:val="center"/>
            <w:hideMark/>
          </w:tcPr>
          <w:p w14:paraId="4A41364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52.43</w:t>
            </w:r>
          </w:p>
        </w:tc>
        <w:tc>
          <w:tcPr>
            <w:tcW w:w="1134" w:type="dxa"/>
            <w:tcBorders>
              <w:top w:val="nil"/>
              <w:left w:val="nil"/>
              <w:bottom w:val="nil"/>
              <w:right w:val="nil"/>
            </w:tcBorders>
            <w:shd w:val="clear" w:color="auto" w:fill="auto"/>
            <w:noWrap/>
            <w:vAlign w:val="center"/>
            <w:hideMark/>
          </w:tcPr>
          <w:p w14:paraId="42CC6044"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327</w:t>
            </w:r>
          </w:p>
        </w:tc>
        <w:tc>
          <w:tcPr>
            <w:tcW w:w="718" w:type="dxa"/>
            <w:tcBorders>
              <w:top w:val="nil"/>
              <w:left w:val="nil"/>
              <w:bottom w:val="nil"/>
              <w:right w:val="nil"/>
            </w:tcBorders>
            <w:shd w:val="clear" w:color="auto" w:fill="auto"/>
            <w:noWrap/>
            <w:vAlign w:val="center"/>
            <w:hideMark/>
          </w:tcPr>
          <w:p w14:paraId="3595F11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29.78</w:t>
            </w:r>
          </w:p>
        </w:tc>
        <w:tc>
          <w:tcPr>
            <w:tcW w:w="915" w:type="dxa"/>
            <w:tcBorders>
              <w:top w:val="nil"/>
              <w:left w:val="nil"/>
              <w:bottom w:val="nil"/>
              <w:right w:val="nil"/>
            </w:tcBorders>
            <w:shd w:val="clear" w:color="auto" w:fill="auto"/>
            <w:noWrap/>
            <w:vAlign w:val="center"/>
            <w:hideMark/>
          </w:tcPr>
          <w:p w14:paraId="544DBCEA"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198</w:t>
            </w:r>
          </w:p>
        </w:tc>
        <w:tc>
          <w:tcPr>
            <w:tcW w:w="960" w:type="dxa"/>
            <w:tcBorders>
              <w:top w:val="nil"/>
              <w:left w:val="nil"/>
              <w:bottom w:val="nil"/>
              <w:right w:val="nil"/>
            </w:tcBorders>
            <w:shd w:val="clear" w:color="auto" w:fill="auto"/>
            <w:noWrap/>
            <w:vAlign w:val="center"/>
            <w:hideMark/>
          </w:tcPr>
          <w:p w14:paraId="45554F8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45.17</w:t>
            </w:r>
          </w:p>
        </w:tc>
      </w:tr>
      <w:tr w:rsidR="007E2248" w:rsidRPr="005E7DA2" w14:paraId="7544D344" w14:textId="77777777" w:rsidTr="007E2248">
        <w:trPr>
          <w:trHeight w:val="315"/>
        </w:trPr>
        <w:tc>
          <w:tcPr>
            <w:tcW w:w="1167" w:type="dxa"/>
            <w:tcBorders>
              <w:top w:val="nil"/>
              <w:left w:val="nil"/>
              <w:bottom w:val="single" w:sz="8" w:space="0" w:color="auto"/>
              <w:right w:val="nil"/>
            </w:tcBorders>
            <w:shd w:val="clear" w:color="auto" w:fill="auto"/>
            <w:noWrap/>
            <w:vAlign w:val="center"/>
            <w:hideMark/>
          </w:tcPr>
          <w:p w14:paraId="109FE84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2014</w:t>
            </w:r>
          </w:p>
        </w:tc>
        <w:tc>
          <w:tcPr>
            <w:tcW w:w="960" w:type="dxa"/>
            <w:tcBorders>
              <w:top w:val="nil"/>
              <w:left w:val="nil"/>
              <w:bottom w:val="single" w:sz="8" w:space="0" w:color="auto"/>
              <w:right w:val="nil"/>
            </w:tcBorders>
            <w:shd w:val="clear" w:color="auto" w:fill="auto"/>
            <w:noWrap/>
            <w:vAlign w:val="center"/>
            <w:hideMark/>
          </w:tcPr>
          <w:p w14:paraId="619EE8B2"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7</w:t>
            </w:r>
          </w:p>
        </w:tc>
        <w:tc>
          <w:tcPr>
            <w:tcW w:w="1230" w:type="dxa"/>
            <w:tcBorders>
              <w:top w:val="nil"/>
              <w:left w:val="nil"/>
              <w:bottom w:val="single" w:sz="8" w:space="0" w:color="auto"/>
              <w:right w:val="nil"/>
            </w:tcBorders>
            <w:shd w:val="clear" w:color="auto" w:fill="auto"/>
            <w:noWrap/>
            <w:vAlign w:val="center"/>
            <w:hideMark/>
          </w:tcPr>
          <w:p w14:paraId="2851ED00"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1569</w:t>
            </w:r>
          </w:p>
        </w:tc>
        <w:tc>
          <w:tcPr>
            <w:tcW w:w="896" w:type="dxa"/>
            <w:tcBorders>
              <w:top w:val="nil"/>
              <w:left w:val="nil"/>
              <w:bottom w:val="single" w:sz="8" w:space="0" w:color="auto"/>
              <w:right w:val="nil"/>
            </w:tcBorders>
            <w:shd w:val="clear" w:color="auto" w:fill="auto"/>
            <w:noWrap/>
            <w:vAlign w:val="center"/>
            <w:hideMark/>
          </w:tcPr>
          <w:p w14:paraId="69FDE7E6"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4.37</w:t>
            </w:r>
          </w:p>
        </w:tc>
        <w:tc>
          <w:tcPr>
            <w:tcW w:w="915" w:type="dxa"/>
            <w:tcBorders>
              <w:top w:val="nil"/>
              <w:left w:val="nil"/>
              <w:bottom w:val="single" w:sz="8" w:space="0" w:color="auto"/>
              <w:right w:val="nil"/>
            </w:tcBorders>
            <w:shd w:val="clear" w:color="auto" w:fill="auto"/>
            <w:noWrap/>
            <w:vAlign w:val="center"/>
            <w:hideMark/>
          </w:tcPr>
          <w:p w14:paraId="4CB646A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104</w:t>
            </w:r>
          </w:p>
        </w:tc>
        <w:tc>
          <w:tcPr>
            <w:tcW w:w="1212" w:type="dxa"/>
            <w:tcBorders>
              <w:top w:val="nil"/>
              <w:left w:val="nil"/>
              <w:bottom w:val="single" w:sz="8" w:space="0" w:color="auto"/>
              <w:right w:val="nil"/>
            </w:tcBorders>
            <w:shd w:val="clear" w:color="auto" w:fill="auto"/>
            <w:noWrap/>
            <w:vAlign w:val="center"/>
            <w:hideMark/>
          </w:tcPr>
          <w:p w14:paraId="07C18EA6"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53.48</w:t>
            </w:r>
          </w:p>
        </w:tc>
        <w:tc>
          <w:tcPr>
            <w:tcW w:w="1134" w:type="dxa"/>
            <w:tcBorders>
              <w:top w:val="nil"/>
              <w:left w:val="nil"/>
              <w:bottom w:val="single" w:sz="8" w:space="0" w:color="auto"/>
              <w:right w:val="nil"/>
            </w:tcBorders>
            <w:shd w:val="clear" w:color="auto" w:fill="auto"/>
            <w:noWrap/>
            <w:vAlign w:val="center"/>
            <w:hideMark/>
          </w:tcPr>
          <w:p w14:paraId="278A3433"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406</w:t>
            </w:r>
          </w:p>
        </w:tc>
        <w:tc>
          <w:tcPr>
            <w:tcW w:w="718" w:type="dxa"/>
            <w:tcBorders>
              <w:top w:val="nil"/>
              <w:left w:val="nil"/>
              <w:bottom w:val="single" w:sz="8" w:space="0" w:color="auto"/>
              <w:right w:val="nil"/>
            </w:tcBorders>
            <w:shd w:val="clear" w:color="auto" w:fill="auto"/>
            <w:noWrap/>
            <w:vAlign w:val="center"/>
            <w:hideMark/>
          </w:tcPr>
          <w:p w14:paraId="7C013D59"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34.78</w:t>
            </w:r>
          </w:p>
        </w:tc>
        <w:tc>
          <w:tcPr>
            <w:tcW w:w="915" w:type="dxa"/>
            <w:tcBorders>
              <w:top w:val="nil"/>
              <w:left w:val="nil"/>
              <w:bottom w:val="single" w:sz="8" w:space="0" w:color="auto"/>
              <w:right w:val="nil"/>
            </w:tcBorders>
            <w:shd w:val="clear" w:color="auto" w:fill="auto"/>
            <w:noWrap/>
            <w:vAlign w:val="center"/>
            <w:hideMark/>
          </w:tcPr>
          <w:p w14:paraId="569B81B5"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186</w:t>
            </w:r>
          </w:p>
        </w:tc>
        <w:tc>
          <w:tcPr>
            <w:tcW w:w="960" w:type="dxa"/>
            <w:tcBorders>
              <w:top w:val="nil"/>
              <w:left w:val="nil"/>
              <w:bottom w:val="single" w:sz="8" w:space="0" w:color="auto"/>
              <w:right w:val="nil"/>
            </w:tcBorders>
            <w:shd w:val="clear" w:color="auto" w:fill="auto"/>
            <w:noWrap/>
            <w:vAlign w:val="center"/>
            <w:hideMark/>
          </w:tcPr>
          <w:p w14:paraId="26CBD8B1"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47.23</w:t>
            </w:r>
          </w:p>
        </w:tc>
      </w:tr>
      <w:tr w:rsidR="007E2248" w:rsidRPr="005E7DA2" w14:paraId="09F54935" w14:textId="77777777" w:rsidTr="007E2248">
        <w:trPr>
          <w:trHeight w:val="315"/>
        </w:trPr>
        <w:tc>
          <w:tcPr>
            <w:tcW w:w="1167" w:type="dxa"/>
            <w:tcBorders>
              <w:top w:val="nil"/>
              <w:left w:val="nil"/>
              <w:bottom w:val="single" w:sz="8" w:space="0" w:color="auto"/>
              <w:right w:val="nil"/>
            </w:tcBorders>
            <w:shd w:val="clear" w:color="auto" w:fill="auto"/>
            <w:noWrap/>
            <w:vAlign w:val="center"/>
            <w:hideMark/>
          </w:tcPr>
          <w:p w14:paraId="6C69D727"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Total</w:t>
            </w:r>
          </w:p>
        </w:tc>
        <w:tc>
          <w:tcPr>
            <w:tcW w:w="960" w:type="dxa"/>
            <w:tcBorders>
              <w:top w:val="nil"/>
              <w:left w:val="nil"/>
              <w:bottom w:val="single" w:sz="8" w:space="0" w:color="auto"/>
              <w:right w:val="nil"/>
            </w:tcBorders>
            <w:shd w:val="clear" w:color="auto" w:fill="auto"/>
            <w:noWrap/>
            <w:vAlign w:val="center"/>
            <w:hideMark/>
          </w:tcPr>
          <w:p w14:paraId="336FF253"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18</w:t>
            </w:r>
          </w:p>
        </w:tc>
        <w:tc>
          <w:tcPr>
            <w:tcW w:w="1230" w:type="dxa"/>
            <w:tcBorders>
              <w:top w:val="nil"/>
              <w:left w:val="nil"/>
              <w:bottom w:val="single" w:sz="8" w:space="0" w:color="auto"/>
              <w:right w:val="nil"/>
            </w:tcBorders>
            <w:shd w:val="clear" w:color="auto" w:fill="auto"/>
            <w:noWrap/>
            <w:vAlign w:val="center"/>
            <w:hideMark/>
          </w:tcPr>
          <w:p w14:paraId="68B01711"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24346</w:t>
            </w:r>
          </w:p>
        </w:tc>
        <w:tc>
          <w:tcPr>
            <w:tcW w:w="896" w:type="dxa"/>
            <w:tcBorders>
              <w:top w:val="nil"/>
              <w:left w:val="nil"/>
              <w:bottom w:val="single" w:sz="8" w:space="0" w:color="auto"/>
              <w:right w:val="nil"/>
            </w:tcBorders>
            <w:shd w:val="clear" w:color="auto" w:fill="auto"/>
            <w:noWrap/>
            <w:vAlign w:val="center"/>
            <w:hideMark/>
          </w:tcPr>
          <w:p w14:paraId="4671DADD"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 3.27</w:t>
            </w:r>
          </w:p>
        </w:tc>
        <w:tc>
          <w:tcPr>
            <w:tcW w:w="915" w:type="dxa"/>
            <w:tcBorders>
              <w:top w:val="nil"/>
              <w:left w:val="nil"/>
              <w:bottom w:val="single" w:sz="8" w:space="0" w:color="auto"/>
              <w:right w:val="nil"/>
            </w:tcBorders>
            <w:shd w:val="clear" w:color="auto" w:fill="auto"/>
            <w:noWrap/>
            <w:vAlign w:val="center"/>
            <w:hideMark/>
          </w:tcPr>
          <w:p w14:paraId="18E63B83"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2742</w:t>
            </w:r>
          </w:p>
        </w:tc>
        <w:tc>
          <w:tcPr>
            <w:tcW w:w="1212" w:type="dxa"/>
            <w:tcBorders>
              <w:top w:val="nil"/>
              <w:left w:val="nil"/>
              <w:bottom w:val="single" w:sz="8" w:space="0" w:color="auto"/>
              <w:right w:val="nil"/>
            </w:tcBorders>
            <w:shd w:val="clear" w:color="auto" w:fill="auto"/>
            <w:noWrap/>
            <w:vAlign w:val="center"/>
            <w:hideMark/>
          </w:tcPr>
          <w:p w14:paraId="5385C14B"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51.3 </w:t>
            </w:r>
          </w:p>
        </w:tc>
        <w:tc>
          <w:tcPr>
            <w:tcW w:w="1134" w:type="dxa"/>
            <w:tcBorders>
              <w:top w:val="nil"/>
              <w:left w:val="nil"/>
              <w:bottom w:val="single" w:sz="8" w:space="0" w:color="auto"/>
              <w:right w:val="nil"/>
            </w:tcBorders>
            <w:shd w:val="clear" w:color="auto" w:fill="auto"/>
            <w:noWrap/>
            <w:vAlign w:val="center"/>
            <w:hideMark/>
          </w:tcPr>
          <w:p w14:paraId="4D5536A2"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4248</w:t>
            </w:r>
          </w:p>
        </w:tc>
        <w:tc>
          <w:tcPr>
            <w:tcW w:w="718" w:type="dxa"/>
            <w:tcBorders>
              <w:top w:val="nil"/>
              <w:left w:val="nil"/>
              <w:bottom w:val="single" w:sz="8" w:space="0" w:color="auto"/>
              <w:right w:val="nil"/>
            </w:tcBorders>
            <w:shd w:val="clear" w:color="auto" w:fill="auto"/>
            <w:noWrap/>
            <w:vAlign w:val="center"/>
            <w:hideMark/>
          </w:tcPr>
          <w:p w14:paraId="591DBD44"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 29.5</w:t>
            </w:r>
          </w:p>
        </w:tc>
        <w:tc>
          <w:tcPr>
            <w:tcW w:w="915" w:type="dxa"/>
            <w:tcBorders>
              <w:top w:val="nil"/>
              <w:left w:val="nil"/>
              <w:bottom w:val="single" w:sz="8" w:space="0" w:color="auto"/>
              <w:right w:val="nil"/>
            </w:tcBorders>
            <w:shd w:val="clear" w:color="auto" w:fill="auto"/>
            <w:noWrap/>
            <w:vAlign w:val="center"/>
            <w:hideMark/>
          </w:tcPr>
          <w:p w14:paraId="64F2C06E"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1099</w:t>
            </w:r>
          </w:p>
        </w:tc>
        <w:tc>
          <w:tcPr>
            <w:tcW w:w="960" w:type="dxa"/>
            <w:tcBorders>
              <w:top w:val="nil"/>
              <w:left w:val="nil"/>
              <w:bottom w:val="single" w:sz="8" w:space="0" w:color="auto"/>
              <w:right w:val="nil"/>
            </w:tcBorders>
            <w:shd w:val="clear" w:color="auto" w:fill="auto"/>
            <w:noWrap/>
            <w:vAlign w:val="center"/>
            <w:hideMark/>
          </w:tcPr>
          <w:p w14:paraId="4FCD16EC" w14:textId="77777777" w:rsidR="005E7DA2" w:rsidRPr="005E7DA2" w:rsidRDefault="005E7DA2" w:rsidP="005E7DA2">
            <w:pPr>
              <w:spacing w:after="0" w:line="240" w:lineRule="auto"/>
              <w:jc w:val="center"/>
              <w:rPr>
                <w:rFonts w:ascii="Calibri" w:eastAsia="Times New Roman" w:hAnsi="Calibri" w:cs="Times New Roman"/>
                <w:color w:val="000000"/>
                <w:lang w:eastAsia="en-GB"/>
              </w:rPr>
            </w:pPr>
            <w:r w:rsidRPr="005E7DA2">
              <w:rPr>
                <w:rFonts w:ascii="Calibri" w:eastAsia="Times New Roman" w:hAnsi="Calibri" w:cs="Times New Roman"/>
                <w:color w:val="000000"/>
                <w:lang w:eastAsia="en-GB"/>
              </w:rPr>
              <w:t> 43.78</w:t>
            </w:r>
          </w:p>
        </w:tc>
      </w:tr>
    </w:tbl>
    <w:p w14:paraId="15A8BEA9" w14:textId="77777777" w:rsidR="009D2EA0" w:rsidRPr="00291BDA" w:rsidRDefault="009D2EA0" w:rsidP="009D2EA0">
      <w:pPr>
        <w:rPr>
          <w:sz w:val="20"/>
          <w:szCs w:val="20"/>
        </w:rPr>
      </w:pPr>
      <w:r w:rsidRPr="00291BDA">
        <w:rPr>
          <w:sz w:val="20"/>
          <w:szCs w:val="20"/>
          <w:vertAlign w:val="superscript"/>
        </w:rPr>
        <w:t>#</w:t>
      </w:r>
      <w:r w:rsidRPr="00291BDA">
        <w:rPr>
          <w:sz w:val="20"/>
          <w:szCs w:val="20"/>
        </w:rPr>
        <w:t xml:space="preserve"> categories 4 and 5 of the 1 to 5 scale</w:t>
      </w:r>
    </w:p>
    <w:p w14:paraId="366E3ACC" w14:textId="77777777" w:rsidR="009336A8" w:rsidRDefault="009336A8" w:rsidP="00DB71A2">
      <w:pPr>
        <w:spacing w:after="0" w:line="480" w:lineRule="auto"/>
      </w:pPr>
    </w:p>
    <w:p w14:paraId="3DD28178" w14:textId="6C6A120A" w:rsidR="009336A8" w:rsidRDefault="009D2EA0" w:rsidP="00DB71A2">
      <w:pPr>
        <w:spacing w:after="0" w:line="480" w:lineRule="auto"/>
      </w:pPr>
      <w:r w:rsidRPr="00C76170">
        <w:t xml:space="preserve">Not all schools provided data at each year so there is some year to year variation in the number of total admissions. Percentages presented are the percentage of admissions for known values of the characteristics (i.e. excluding missing data). </w:t>
      </w:r>
      <w:r w:rsidR="009336A8" w:rsidRPr="00C76170">
        <w:t>Figure 1 displays the proportion of admissions by year</w:t>
      </w:r>
      <w:r w:rsidR="00620F6D">
        <w:t xml:space="preserve"> and shows </w:t>
      </w:r>
      <w:r w:rsidR="009336A8" w:rsidRPr="00C76170">
        <w:t>that, when the data from all 18 medical schools were combined, there were no obvious changes in the proportion of admissions from each of the target groups</w:t>
      </w:r>
      <w:r w:rsidR="009336A8">
        <w:t xml:space="preserve"> over the eight</w:t>
      </w:r>
      <w:r w:rsidR="000205C0">
        <w:t>-</w:t>
      </w:r>
      <w:r w:rsidR="009336A8">
        <w:t>year period of study</w:t>
      </w:r>
      <w:r w:rsidR="009336A8" w:rsidRPr="00C76170">
        <w:t>.</w:t>
      </w:r>
    </w:p>
    <w:p w14:paraId="752972E8" w14:textId="42BCC1FF" w:rsidR="00E22492" w:rsidRDefault="00E22492" w:rsidP="00DB71A2">
      <w:pPr>
        <w:spacing w:after="0" w:line="480" w:lineRule="auto"/>
      </w:pPr>
    </w:p>
    <w:p w14:paraId="4BFB42E0" w14:textId="77777777" w:rsidR="009336A8" w:rsidRPr="00B54F6C" w:rsidRDefault="009336A8" w:rsidP="00DB71A2">
      <w:pPr>
        <w:spacing w:after="0" w:line="480" w:lineRule="auto"/>
        <w:rPr>
          <w:b/>
        </w:rPr>
      </w:pPr>
      <w:r w:rsidRPr="00B54F6C">
        <w:rPr>
          <w:b/>
        </w:rPr>
        <w:t xml:space="preserve">Case Study A </w:t>
      </w:r>
    </w:p>
    <w:p w14:paraId="67C50C3C" w14:textId="4398C1E0" w:rsidR="009336A8" w:rsidRDefault="009336A8" w:rsidP="002271D5">
      <w:pPr>
        <w:spacing w:after="0" w:line="480" w:lineRule="auto"/>
      </w:pPr>
      <w:r w:rsidRPr="00C76170">
        <w:t xml:space="preserve">Figure 2 shows the proportion of admissions by target group across each year for case study A. Case study A used UKCAT as a weighted factor along with </w:t>
      </w:r>
      <w:r>
        <w:t xml:space="preserve">prior </w:t>
      </w:r>
      <w:r w:rsidRPr="00C76170">
        <w:t>academic attainment and personal statements</w:t>
      </w:r>
      <w:r>
        <w:t xml:space="preserve"> in the decision to invite for interview</w:t>
      </w:r>
      <w:r w:rsidRPr="00C76170">
        <w:t xml:space="preserve">. In 2012, a change was made to academic attainment (increase in As at A level) and the weighting for the UKCAT increased from 7% to 14%. 2013 saw the introduction of MMIs and 2014 the removal of personal statements from the decision to interview and, as a result, a much larger weighting placed on both the academic </w:t>
      </w:r>
      <w:r w:rsidR="00A532A1">
        <w:t>attainment</w:t>
      </w:r>
      <w:r w:rsidRPr="00C76170">
        <w:t xml:space="preserve"> and the UKCAT. A segmented regression using 2012 as the interruption year was carried out</w:t>
      </w:r>
      <w:r w:rsidR="00AE7F78">
        <w:t>. L</w:t>
      </w:r>
      <w:r>
        <w:t>ater changes could not be investigated as there were insufficient post interruption time points (</w:t>
      </w:r>
      <w:r w:rsidRPr="00C76170">
        <w:t>Table 2</w:t>
      </w:r>
      <w:r>
        <w:t>)</w:t>
      </w:r>
      <w:r w:rsidRPr="00C76170">
        <w:t xml:space="preserve">. </w:t>
      </w:r>
      <w:r w:rsidRPr="00C76170">
        <w:lastRenderedPageBreak/>
        <w:t>There were no obvious interruption effects and the trends before and after the interruption were not statistically significant.</w:t>
      </w:r>
      <w:r>
        <w:t xml:space="preserve"> </w:t>
      </w:r>
      <w:r w:rsidR="007E2248" w:rsidRPr="00A42166">
        <w:t>Relative change estimates were not statistically significant for proportion low SES, proportion non-selective schooling and proportion non-white.</w:t>
      </w:r>
      <w:r w:rsidR="007E2248">
        <w:t xml:space="preserve"> </w:t>
      </w:r>
      <w:r w:rsidRPr="00A42166">
        <w:t xml:space="preserve">The relative change for proportion male was -0.33 (95% CI -0.73, -0.07) indicating the proportion of males per year decreased by this amount compared to what it would have been if the selection policy had not changed. </w:t>
      </w:r>
    </w:p>
    <w:p w14:paraId="4F595D7E" w14:textId="77777777" w:rsidR="009D2EA0" w:rsidRDefault="009D2EA0" w:rsidP="009D2EA0">
      <w:pPr>
        <w:spacing w:after="0" w:line="480" w:lineRule="auto"/>
      </w:pPr>
    </w:p>
    <w:p w14:paraId="122C3532" w14:textId="45016FF1" w:rsidR="007A6EC4" w:rsidRDefault="007A6EC4">
      <w:r>
        <w:br w:type="page"/>
      </w:r>
    </w:p>
    <w:p w14:paraId="43FA9F63" w14:textId="77777777" w:rsidR="007A6EC4" w:rsidRDefault="007A6EC4" w:rsidP="007A6EC4">
      <w:r>
        <w:lastRenderedPageBreak/>
        <w:t>Table 2: Model coefficients from the segmented regression and estimates of relative change following the interruption for each case study and demographic criteria</w:t>
      </w:r>
    </w:p>
    <w:tbl>
      <w:tblPr>
        <w:tblW w:w="8089" w:type="dxa"/>
        <w:tblLook w:val="04A0" w:firstRow="1" w:lastRow="0" w:firstColumn="1" w:lastColumn="0" w:noHBand="0" w:noVBand="1"/>
      </w:tblPr>
      <w:tblGrid>
        <w:gridCol w:w="1606"/>
        <w:gridCol w:w="1736"/>
        <w:gridCol w:w="1186"/>
        <w:gridCol w:w="1479"/>
        <w:gridCol w:w="960"/>
        <w:gridCol w:w="1122"/>
      </w:tblGrid>
      <w:tr w:rsidR="007E2248" w:rsidRPr="007E2248" w14:paraId="1ECC35C3" w14:textId="77777777" w:rsidTr="007E2248">
        <w:trPr>
          <w:trHeight w:val="300"/>
        </w:trPr>
        <w:tc>
          <w:tcPr>
            <w:tcW w:w="1606" w:type="dxa"/>
            <w:tcBorders>
              <w:top w:val="nil"/>
              <w:left w:val="nil"/>
              <w:bottom w:val="single" w:sz="4" w:space="0" w:color="auto"/>
              <w:right w:val="nil"/>
            </w:tcBorders>
            <w:shd w:val="clear" w:color="auto" w:fill="auto"/>
            <w:noWrap/>
            <w:vAlign w:val="center"/>
            <w:hideMark/>
          </w:tcPr>
          <w:p w14:paraId="37A87932" w14:textId="77777777" w:rsidR="007E2248" w:rsidRPr="007E2248" w:rsidRDefault="007E2248" w:rsidP="007E2248">
            <w:pPr>
              <w:spacing w:after="0" w:line="240" w:lineRule="auto"/>
              <w:rPr>
                <w:rFonts w:ascii="Times New Roman" w:eastAsia="Times New Roman" w:hAnsi="Times New Roman" w:cs="Times New Roman"/>
                <w:sz w:val="24"/>
                <w:szCs w:val="24"/>
                <w:lang w:eastAsia="en-GB"/>
              </w:rPr>
            </w:pPr>
          </w:p>
        </w:tc>
        <w:tc>
          <w:tcPr>
            <w:tcW w:w="1736" w:type="dxa"/>
            <w:tcBorders>
              <w:top w:val="nil"/>
              <w:left w:val="nil"/>
              <w:bottom w:val="single" w:sz="4" w:space="0" w:color="auto"/>
              <w:right w:val="nil"/>
            </w:tcBorders>
            <w:shd w:val="clear" w:color="auto" w:fill="auto"/>
            <w:noWrap/>
            <w:vAlign w:val="center"/>
            <w:hideMark/>
          </w:tcPr>
          <w:p w14:paraId="553E3AB8"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Term</w:t>
            </w:r>
          </w:p>
        </w:tc>
        <w:tc>
          <w:tcPr>
            <w:tcW w:w="1186" w:type="dxa"/>
            <w:tcBorders>
              <w:top w:val="nil"/>
              <w:left w:val="nil"/>
              <w:bottom w:val="single" w:sz="4" w:space="0" w:color="auto"/>
              <w:right w:val="nil"/>
            </w:tcBorders>
            <w:shd w:val="clear" w:color="auto" w:fill="auto"/>
            <w:noWrap/>
            <w:vAlign w:val="center"/>
            <w:hideMark/>
          </w:tcPr>
          <w:p w14:paraId="4F5F909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Coefficient</w:t>
            </w:r>
          </w:p>
        </w:tc>
        <w:tc>
          <w:tcPr>
            <w:tcW w:w="1479" w:type="dxa"/>
            <w:tcBorders>
              <w:top w:val="nil"/>
              <w:left w:val="nil"/>
              <w:bottom w:val="single" w:sz="4" w:space="0" w:color="auto"/>
              <w:right w:val="nil"/>
            </w:tcBorders>
            <w:shd w:val="clear" w:color="auto" w:fill="auto"/>
            <w:noWrap/>
            <w:vAlign w:val="center"/>
            <w:hideMark/>
          </w:tcPr>
          <w:p w14:paraId="203AD25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95% CI</w:t>
            </w:r>
          </w:p>
        </w:tc>
        <w:tc>
          <w:tcPr>
            <w:tcW w:w="960" w:type="dxa"/>
            <w:tcBorders>
              <w:top w:val="nil"/>
              <w:left w:val="nil"/>
              <w:bottom w:val="single" w:sz="4" w:space="0" w:color="auto"/>
              <w:right w:val="nil"/>
            </w:tcBorders>
            <w:shd w:val="clear" w:color="auto" w:fill="auto"/>
            <w:noWrap/>
            <w:vAlign w:val="center"/>
            <w:hideMark/>
          </w:tcPr>
          <w:p w14:paraId="0BA4132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P-value</w:t>
            </w:r>
          </w:p>
        </w:tc>
        <w:tc>
          <w:tcPr>
            <w:tcW w:w="1122" w:type="dxa"/>
            <w:tcBorders>
              <w:top w:val="nil"/>
              <w:left w:val="nil"/>
              <w:bottom w:val="single" w:sz="4" w:space="0" w:color="auto"/>
              <w:right w:val="nil"/>
            </w:tcBorders>
            <w:shd w:val="clear" w:color="auto" w:fill="auto"/>
            <w:noWrap/>
            <w:vAlign w:val="center"/>
            <w:hideMark/>
          </w:tcPr>
          <w:p w14:paraId="307F4D7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R-square</w:t>
            </w:r>
          </w:p>
        </w:tc>
      </w:tr>
      <w:tr w:rsidR="007E2248" w:rsidRPr="007E2248" w14:paraId="194CDA79" w14:textId="77777777" w:rsidTr="007E2248">
        <w:trPr>
          <w:trHeight w:val="315"/>
        </w:trPr>
        <w:tc>
          <w:tcPr>
            <w:tcW w:w="1606" w:type="dxa"/>
            <w:tcBorders>
              <w:top w:val="single" w:sz="4" w:space="0" w:color="auto"/>
              <w:left w:val="nil"/>
              <w:bottom w:val="single" w:sz="8" w:space="0" w:color="auto"/>
              <w:right w:val="nil"/>
            </w:tcBorders>
            <w:shd w:val="clear" w:color="000000" w:fill="D9D9D9"/>
            <w:noWrap/>
            <w:vAlign w:val="center"/>
            <w:hideMark/>
          </w:tcPr>
          <w:p w14:paraId="1B3737A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CASE STUDY A</w:t>
            </w:r>
          </w:p>
        </w:tc>
        <w:tc>
          <w:tcPr>
            <w:tcW w:w="1736" w:type="dxa"/>
            <w:tcBorders>
              <w:top w:val="single" w:sz="4" w:space="0" w:color="auto"/>
              <w:left w:val="nil"/>
              <w:bottom w:val="single" w:sz="8" w:space="0" w:color="auto"/>
              <w:right w:val="nil"/>
            </w:tcBorders>
            <w:shd w:val="clear" w:color="000000" w:fill="D9D9D9"/>
            <w:noWrap/>
            <w:vAlign w:val="center"/>
            <w:hideMark/>
          </w:tcPr>
          <w:p w14:paraId="305EFC40"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86" w:type="dxa"/>
            <w:tcBorders>
              <w:top w:val="single" w:sz="4" w:space="0" w:color="auto"/>
              <w:left w:val="nil"/>
              <w:bottom w:val="single" w:sz="8" w:space="0" w:color="auto"/>
              <w:right w:val="nil"/>
            </w:tcBorders>
            <w:shd w:val="clear" w:color="000000" w:fill="D9D9D9"/>
            <w:noWrap/>
            <w:vAlign w:val="center"/>
            <w:hideMark/>
          </w:tcPr>
          <w:p w14:paraId="4700036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479" w:type="dxa"/>
            <w:tcBorders>
              <w:top w:val="single" w:sz="4" w:space="0" w:color="auto"/>
              <w:left w:val="nil"/>
              <w:bottom w:val="single" w:sz="8" w:space="0" w:color="auto"/>
              <w:right w:val="nil"/>
            </w:tcBorders>
            <w:shd w:val="clear" w:color="000000" w:fill="D9D9D9"/>
            <w:noWrap/>
            <w:vAlign w:val="center"/>
            <w:hideMark/>
          </w:tcPr>
          <w:p w14:paraId="668EA22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960" w:type="dxa"/>
            <w:tcBorders>
              <w:top w:val="single" w:sz="4" w:space="0" w:color="auto"/>
              <w:left w:val="nil"/>
              <w:bottom w:val="single" w:sz="8" w:space="0" w:color="auto"/>
              <w:right w:val="nil"/>
            </w:tcBorders>
            <w:shd w:val="clear" w:color="000000" w:fill="D9D9D9"/>
            <w:noWrap/>
            <w:vAlign w:val="center"/>
            <w:hideMark/>
          </w:tcPr>
          <w:p w14:paraId="08EFFDC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22" w:type="dxa"/>
            <w:tcBorders>
              <w:top w:val="single" w:sz="4" w:space="0" w:color="auto"/>
              <w:left w:val="nil"/>
              <w:bottom w:val="single" w:sz="8" w:space="0" w:color="auto"/>
              <w:right w:val="nil"/>
            </w:tcBorders>
            <w:shd w:val="clear" w:color="000000" w:fill="D9D9D9"/>
            <w:noWrap/>
            <w:vAlign w:val="center"/>
            <w:hideMark/>
          </w:tcPr>
          <w:p w14:paraId="79E6761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5A381BA1" w14:textId="77777777" w:rsidTr="007E2248">
        <w:trPr>
          <w:trHeight w:val="300"/>
        </w:trPr>
        <w:tc>
          <w:tcPr>
            <w:tcW w:w="1606" w:type="dxa"/>
            <w:tcBorders>
              <w:top w:val="nil"/>
              <w:left w:val="nil"/>
              <w:bottom w:val="nil"/>
              <w:right w:val="nil"/>
            </w:tcBorders>
            <w:shd w:val="clear" w:color="auto" w:fill="auto"/>
            <w:noWrap/>
            <w:vAlign w:val="center"/>
            <w:hideMark/>
          </w:tcPr>
          <w:p w14:paraId="34661B84"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Low SES</w:t>
            </w:r>
          </w:p>
        </w:tc>
        <w:tc>
          <w:tcPr>
            <w:tcW w:w="1736" w:type="dxa"/>
            <w:tcBorders>
              <w:top w:val="nil"/>
              <w:left w:val="nil"/>
              <w:bottom w:val="nil"/>
              <w:right w:val="nil"/>
            </w:tcBorders>
            <w:shd w:val="clear" w:color="auto" w:fill="auto"/>
            <w:noWrap/>
            <w:vAlign w:val="center"/>
            <w:hideMark/>
          </w:tcPr>
          <w:p w14:paraId="4C3A5C5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75F530B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1.61</w:t>
            </w:r>
          </w:p>
        </w:tc>
        <w:tc>
          <w:tcPr>
            <w:tcW w:w="1479" w:type="dxa"/>
            <w:tcBorders>
              <w:top w:val="nil"/>
              <w:left w:val="nil"/>
              <w:bottom w:val="nil"/>
              <w:right w:val="nil"/>
            </w:tcBorders>
            <w:shd w:val="clear" w:color="auto" w:fill="auto"/>
            <w:noWrap/>
            <w:vAlign w:val="center"/>
            <w:hideMark/>
          </w:tcPr>
          <w:p w14:paraId="5A5B0F1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center"/>
            <w:hideMark/>
          </w:tcPr>
          <w:p w14:paraId="725F8035" w14:textId="77777777" w:rsidR="007E2248" w:rsidRPr="007E2248" w:rsidRDefault="007E2248" w:rsidP="007E2248">
            <w:pPr>
              <w:spacing w:after="0" w:line="240" w:lineRule="auto"/>
              <w:jc w:val="center"/>
              <w:rPr>
                <w:rFonts w:ascii="Times New Roman" w:eastAsia="Times New Roman" w:hAnsi="Times New Roman" w:cs="Times New Roman"/>
                <w:color w:val="000000"/>
                <w:sz w:val="20"/>
                <w:szCs w:val="20"/>
                <w:lang w:eastAsia="en-GB"/>
              </w:rPr>
            </w:pPr>
            <w:r w:rsidRPr="007E2248">
              <w:rPr>
                <w:rFonts w:ascii="Times New Roman" w:eastAsia="Times New Roman" w:hAnsi="Times New Roman" w:cs="Times New Roman"/>
                <w:color w:val="000000"/>
                <w:sz w:val="20"/>
                <w:szCs w:val="20"/>
                <w:lang w:eastAsia="en-GB"/>
              </w:rPr>
              <w:t>-</w:t>
            </w:r>
          </w:p>
        </w:tc>
        <w:tc>
          <w:tcPr>
            <w:tcW w:w="1122" w:type="dxa"/>
            <w:tcBorders>
              <w:top w:val="nil"/>
              <w:left w:val="nil"/>
              <w:bottom w:val="nil"/>
              <w:right w:val="nil"/>
            </w:tcBorders>
            <w:shd w:val="clear" w:color="auto" w:fill="auto"/>
            <w:noWrap/>
            <w:vAlign w:val="center"/>
            <w:hideMark/>
          </w:tcPr>
          <w:p w14:paraId="54C665B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w:t>
            </w:r>
          </w:p>
        </w:tc>
      </w:tr>
      <w:tr w:rsidR="007E2248" w:rsidRPr="007E2248" w14:paraId="706642AA" w14:textId="77777777" w:rsidTr="007E2248">
        <w:trPr>
          <w:trHeight w:val="300"/>
        </w:trPr>
        <w:tc>
          <w:tcPr>
            <w:tcW w:w="1606" w:type="dxa"/>
            <w:tcBorders>
              <w:top w:val="nil"/>
              <w:left w:val="nil"/>
              <w:bottom w:val="nil"/>
              <w:right w:val="nil"/>
            </w:tcBorders>
            <w:shd w:val="clear" w:color="auto" w:fill="auto"/>
            <w:noWrap/>
            <w:vAlign w:val="bottom"/>
            <w:hideMark/>
          </w:tcPr>
          <w:p w14:paraId="3588D1A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5CDF7ED5"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05118DB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0.15</w:t>
            </w:r>
          </w:p>
        </w:tc>
        <w:tc>
          <w:tcPr>
            <w:tcW w:w="1479" w:type="dxa"/>
            <w:tcBorders>
              <w:top w:val="nil"/>
              <w:left w:val="nil"/>
              <w:bottom w:val="nil"/>
              <w:right w:val="nil"/>
            </w:tcBorders>
            <w:shd w:val="clear" w:color="auto" w:fill="auto"/>
            <w:noWrap/>
            <w:vAlign w:val="center"/>
            <w:hideMark/>
          </w:tcPr>
          <w:p w14:paraId="0D7590C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(-1.48, 1.80)</w:t>
            </w:r>
          </w:p>
        </w:tc>
        <w:tc>
          <w:tcPr>
            <w:tcW w:w="960" w:type="dxa"/>
            <w:tcBorders>
              <w:top w:val="nil"/>
              <w:left w:val="nil"/>
              <w:bottom w:val="nil"/>
              <w:right w:val="nil"/>
            </w:tcBorders>
            <w:shd w:val="clear" w:color="auto" w:fill="auto"/>
            <w:noWrap/>
            <w:vAlign w:val="center"/>
            <w:hideMark/>
          </w:tcPr>
          <w:p w14:paraId="723EDA3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0.804</w:t>
            </w:r>
          </w:p>
        </w:tc>
        <w:tc>
          <w:tcPr>
            <w:tcW w:w="1122" w:type="dxa"/>
            <w:tcBorders>
              <w:top w:val="nil"/>
              <w:left w:val="nil"/>
              <w:bottom w:val="nil"/>
              <w:right w:val="nil"/>
            </w:tcBorders>
            <w:shd w:val="clear" w:color="auto" w:fill="auto"/>
            <w:noWrap/>
            <w:vAlign w:val="bottom"/>
            <w:hideMark/>
          </w:tcPr>
          <w:p w14:paraId="70470A6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3B005E7" w14:textId="77777777" w:rsidTr="007E2248">
        <w:trPr>
          <w:trHeight w:val="300"/>
        </w:trPr>
        <w:tc>
          <w:tcPr>
            <w:tcW w:w="1606" w:type="dxa"/>
            <w:tcBorders>
              <w:top w:val="nil"/>
              <w:left w:val="nil"/>
              <w:bottom w:val="nil"/>
              <w:right w:val="nil"/>
            </w:tcBorders>
            <w:shd w:val="clear" w:color="auto" w:fill="auto"/>
            <w:noWrap/>
            <w:vAlign w:val="bottom"/>
            <w:hideMark/>
          </w:tcPr>
          <w:p w14:paraId="1E1877B5"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2BB52FA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60F1C56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-1.13</w:t>
            </w:r>
          </w:p>
        </w:tc>
        <w:tc>
          <w:tcPr>
            <w:tcW w:w="1479" w:type="dxa"/>
            <w:tcBorders>
              <w:top w:val="nil"/>
              <w:left w:val="nil"/>
              <w:bottom w:val="nil"/>
              <w:right w:val="nil"/>
            </w:tcBorders>
            <w:shd w:val="clear" w:color="auto" w:fill="auto"/>
            <w:noWrap/>
            <w:vAlign w:val="center"/>
            <w:hideMark/>
          </w:tcPr>
          <w:p w14:paraId="362FC36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(-10.0, 7.75)</w:t>
            </w:r>
          </w:p>
        </w:tc>
        <w:tc>
          <w:tcPr>
            <w:tcW w:w="960" w:type="dxa"/>
            <w:tcBorders>
              <w:top w:val="nil"/>
              <w:left w:val="nil"/>
              <w:bottom w:val="nil"/>
              <w:right w:val="nil"/>
            </w:tcBorders>
            <w:shd w:val="clear" w:color="auto" w:fill="auto"/>
            <w:noWrap/>
            <w:vAlign w:val="center"/>
            <w:hideMark/>
          </w:tcPr>
          <w:p w14:paraId="6169552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0.766</w:t>
            </w:r>
          </w:p>
        </w:tc>
        <w:tc>
          <w:tcPr>
            <w:tcW w:w="1122" w:type="dxa"/>
            <w:tcBorders>
              <w:top w:val="nil"/>
              <w:left w:val="nil"/>
              <w:bottom w:val="nil"/>
              <w:right w:val="nil"/>
            </w:tcBorders>
            <w:shd w:val="clear" w:color="auto" w:fill="auto"/>
            <w:noWrap/>
            <w:vAlign w:val="bottom"/>
            <w:hideMark/>
          </w:tcPr>
          <w:p w14:paraId="20F5E07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5C697105" w14:textId="77777777" w:rsidTr="007E2248">
        <w:trPr>
          <w:trHeight w:val="300"/>
        </w:trPr>
        <w:tc>
          <w:tcPr>
            <w:tcW w:w="1606" w:type="dxa"/>
            <w:tcBorders>
              <w:top w:val="nil"/>
              <w:left w:val="nil"/>
              <w:right w:val="nil"/>
            </w:tcBorders>
            <w:shd w:val="clear" w:color="auto" w:fill="auto"/>
            <w:noWrap/>
            <w:vAlign w:val="center"/>
            <w:hideMark/>
          </w:tcPr>
          <w:p w14:paraId="62DF20E5"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right w:val="nil"/>
            </w:tcBorders>
            <w:shd w:val="clear" w:color="auto" w:fill="auto"/>
            <w:noWrap/>
            <w:vAlign w:val="center"/>
            <w:hideMark/>
          </w:tcPr>
          <w:p w14:paraId="24FDD0F4"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right w:val="nil"/>
            </w:tcBorders>
            <w:shd w:val="clear" w:color="auto" w:fill="auto"/>
            <w:noWrap/>
            <w:vAlign w:val="center"/>
            <w:hideMark/>
          </w:tcPr>
          <w:p w14:paraId="3845D95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0.46</w:t>
            </w:r>
          </w:p>
        </w:tc>
        <w:tc>
          <w:tcPr>
            <w:tcW w:w="1479" w:type="dxa"/>
            <w:tcBorders>
              <w:top w:val="nil"/>
              <w:left w:val="nil"/>
              <w:right w:val="nil"/>
            </w:tcBorders>
            <w:shd w:val="clear" w:color="auto" w:fill="auto"/>
            <w:noWrap/>
            <w:vAlign w:val="center"/>
            <w:hideMark/>
          </w:tcPr>
          <w:p w14:paraId="6AB08B8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(-3.56, 4.48)</w:t>
            </w:r>
          </w:p>
        </w:tc>
        <w:tc>
          <w:tcPr>
            <w:tcW w:w="960" w:type="dxa"/>
            <w:tcBorders>
              <w:top w:val="nil"/>
              <w:left w:val="nil"/>
              <w:right w:val="nil"/>
            </w:tcBorders>
            <w:shd w:val="clear" w:color="auto" w:fill="auto"/>
            <w:noWrap/>
            <w:vAlign w:val="center"/>
            <w:hideMark/>
          </w:tcPr>
          <w:p w14:paraId="11E532C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0.766</w:t>
            </w:r>
          </w:p>
        </w:tc>
        <w:tc>
          <w:tcPr>
            <w:tcW w:w="1122" w:type="dxa"/>
            <w:tcBorders>
              <w:top w:val="nil"/>
              <w:left w:val="nil"/>
              <w:right w:val="nil"/>
            </w:tcBorders>
            <w:shd w:val="clear" w:color="auto" w:fill="auto"/>
            <w:noWrap/>
            <w:vAlign w:val="center"/>
            <w:hideMark/>
          </w:tcPr>
          <w:p w14:paraId="20D9BE6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488091E5" w14:textId="77777777" w:rsidTr="007E2248">
        <w:trPr>
          <w:trHeight w:val="300"/>
        </w:trPr>
        <w:tc>
          <w:tcPr>
            <w:tcW w:w="1606" w:type="dxa"/>
            <w:tcBorders>
              <w:top w:val="nil"/>
              <w:left w:val="nil"/>
              <w:bottom w:val="single" w:sz="4" w:space="0" w:color="auto"/>
              <w:right w:val="nil"/>
            </w:tcBorders>
            <w:shd w:val="clear" w:color="auto" w:fill="auto"/>
            <w:noWrap/>
            <w:vAlign w:val="center"/>
            <w:hideMark/>
          </w:tcPr>
          <w:p w14:paraId="5421A83A"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single" w:sz="4" w:space="0" w:color="auto"/>
              <w:right w:val="nil"/>
            </w:tcBorders>
            <w:shd w:val="clear" w:color="auto" w:fill="auto"/>
            <w:noWrap/>
            <w:vAlign w:val="center"/>
            <w:hideMark/>
          </w:tcPr>
          <w:p w14:paraId="2A3FA9F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4" w:space="0" w:color="auto"/>
              <w:right w:val="nil"/>
            </w:tcBorders>
            <w:shd w:val="clear" w:color="auto" w:fill="auto"/>
            <w:noWrap/>
            <w:vAlign w:val="center"/>
            <w:hideMark/>
          </w:tcPr>
          <w:p w14:paraId="67691E7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0.57</w:t>
            </w:r>
          </w:p>
        </w:tc>
        <w:tc>
          <w:tcPr>
            <w:tcW w:w="1479" w:type="dxa"/>
            <w:tcBorders>
              <w:top w:val="nil"/>
              <w:left w:val="nil"/>
              <w:bottom w:val="single" w:sz="4" w:space="0" w:color="auto"/>
              <w:right w:val="nil"/>
            </w:tcBorders>
            <w:shd w:val="clear" w:color="auto" w:fill="auto"/>
            <w:noWrap/>
            <w:vAlign w:val="center"/>
            <w:hideMark/>
          </w:tcPr>
          <w:p w14:paraId="46C3512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(-4.41, 5.55)</w:t>
            </w:r>
          </w:p>
        </w:tc>
        <w:tc>
          <w:tcPr>
            <w:tcW w:w="960" w:type="dxa"/>
            <w:tcBorders>
              <w:top w:val="nil"/>
              <w:left w:val="nil"/>
              <w:bottom w:val="single" w:sz="4" w:space="0" w:color="auto"/>
              <w:right w:val="nil"/>
            </w:tcBorders>
            <w:shd w:val="clear" w:color="auto" w:fill="auto"/>
            <w:noWrap/>
            <w:vAlign w:val="center"/>
            <w:hideMark/>
          </w:tcPr>
          <w:p w14:paraId="4E0CA09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4" w:space="0" w:color="auto"/>
              <w:right w:val="nil"/>
            </w:tcBorders>
            <w:shd w:val="clear" w:color="auto" w:fill="auto"/>
            <w:noWrap/>
            <w:vAlign w:val="center"/>
            <w:hideMark/>
          </w:tcPr>
          <w:p w14:paraId="557A1B9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501532A2" w14:textId="77777777" w:rsidTr="007E2248">
        <w:trPr>
          <w:trHeight w:val="300"/>
        </w:trPr>
        <w:tc>
          <w:tcPr>
            <w:tcW w:w="1606" w:type="dxa"/>
            <w:tcBorders>
              <w:top w:val="single" w:sz="4" w:space="0" w:color="auto"/>
              <w:left w:val="nil"/>
              <w:bottom w:val="nil"/>
              <w:right w:val="nil"/>
            </w:tcBorders>
            <w:shd w:val="clear" w:color="auto" w:fill="auto"/>
            <w:noWrap/>
            <w:vAlign w:val="center"/>
            <w:hideMark/>
          </w:tcPr>
          <w:p w14:paraId="0769E093"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Non-selective</w:t>
            </w:r>
          </w:p>
        </w:tc>
        <w:tc>
          <w:tcPr>
            <w:tcW w:w="1736" w:type="dxa"/>
            <w:tcBorders>
              <w:top w:val="single" w:sz="4" w:space="0" w:color="auto"/>
              <w:left w:val="nil"/>
              <w:bottom w:val="nil"/>
              <w:right w:val="nil"/>
            </w:tcBorders>
            <w:shd w:val="clear" w:color="auto" w:fill="auto"/>
            <w:noWrap/>
            <w:vAlign w:val="center"/>
            <w:hideMark/>
          </w:tcPr>
          <w:p w14:paraId="03D92DD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single" w:sz="4" w:space="0" w:color="auto"/>
              <w:left w:val="nil"/>
              <w:bottom w:val="nil"/>
              <w:right w:val="nil"/>
            </w:tcBorders>
            <w:shd w:val="clear" w:color="auto" w:fill="auto"/>
            <w:noWrap/>
            <w:vAlign w:val="center"/>
            <w:hideMark/>
          </w:tcPr>
          <w:p w14:paraId="3DC03AB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64.4</w:t>
            </w:r>
          </w:p>
        </w:tc>
        <w:tc>
          <w:tcPr>
            <w:tcW w:w="1479" w:type="dxa"/>
            <w:tcBorders>
              <w:top w:val="single" w:sz="4" w:space="0" w:color="auto"/>
              <w:left w:val="nil"/>
              <w:bottom w:val="nil"/>
              <w:right w:val="nil"/>
            </w:tcBorders>
            <w:shd w:val="clear" w:color="auto" w:fill="auto"/>
            <w:noWrap/>
            <w:vAlign w:val="center"/>
            <w:hideMark/>
          </w:tcPr>
          <w:p w14:paraId="12986AE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single" w:sz="4" w:space="0" w:color="auto"/>
              <w:left w:val="nil"/>
              <w:bottom w:val="nil"/>
              <w:right w:val="nil"/>
            </w:tcBorders>
            <w:shd w:val="clear" w:color="auto" w:fill="auto"/>
            <w:noWrap/>
            <w:vAlign w:val="center"/>
            <w:hideMark/>
          </w:tcPr>
          <w:p w14:paraId="7C48CD4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single" w:sz="4" w:space="0" w:color="auto"/>
              <w:left w:val="nil"/>
              <w:bottom w:val="nil"/>
              <w:right w:val="nil"/>
            </w:tcBorders>
            <w:shd w:val="clear" w:color="auto" w:fill="auto"/>
            <w:noWrap/>
            <w:vAlign w:val="center"/>
            <w:hideMark/>
          </w:tcPr>
          <w:p w14:paraId="0FF89FC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70%</w:t>
            </w:r>
          </w:p>
        </w:tc>
      </w:tr>
      <w:tr w:rsidR="007E2248" w:rsidRPr="007E2248" w14:paraId="586D8E01" w14:textId="77777777" w:rsidTr="007E2248">
        <w:trPr>
          <w:trHeight w:val="300"/>
        </w:trPr>
        <w:tc>
          <w:tcPr>
            <w:tcW w:w="1606" w:type="dxa"/>
            <w:tcBorders>
              <w:top w:val="nil"/>
              <w:left w:val="nil"/>
              <w:bottom w:val="nil"/>
              <w:right w:val="nil"/>
            </w:tcBorders>
            <w:shd w:val="clear" w:color="auto" w:fill="auto"/>
            <w:noWrap/>
            <w:vAlign w:val="bottom"/>
            <w:hideMark/>
          </w:tcPr>
          <w:p w14:paraId="58445F4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5208B668"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334A9EC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-1.25</w:t>
            </w:r>
          </w:p>
        </w:tc>
        <w:tc>
          <w:tcPr>
            <w:tcW w:w="1479" w:type="dxa"/>
            <w:tcBorders>
              <w:top w:val="nil"/>
              <w:left w:val="nil"/>
              <w:bottom w:val="nil"/>
              <w:right w:val="nil"/>
            </w:tcBorders>
            <w:shd w:val="clear" w:color="auto" w:fill="auto"/>
            <w:noWrap/>
            <w:vAlign w:val="center"/>
            <w:hideMark/>
          </w:tcPr>
          <w:p w14:paraId="50BA20D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(-4.26, 1.76)</w:t>
            </w:r>
          </w:p>
        </w:tc>
        <w:tc>
          <w:tcPr>
            <w:tcW w:w="960" w:type="dxa"/>
            <w:tcBorders>
              <w:top w:val="nil"/>
              <w:left w:val="nil"/>
              <w:bottom w:val="nil"/>
              <w:right w:val="nil"/>
            </w:tcBorders>
            <w:shd w:val="clear" w:color="auto" w:fill="auto"/>
            <w:noWrap/>
            <w:vAlign w:val="center"/>
            <w:hideMark/>
          </w:tcPr>
          <w:p w14:paraId="0F89DAA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0.313</w:t>
            </w:r>
          </w:p>
        </w:tc>
        <w:tc>
          <w:tcPr>
            <w:tcW w:w="1122" w:type="dxa"/>
            <w:tcBorders>
              <w:top w:val="nil"/>
              <w:left w:val="nil"/>
              <w:bottom w:val="nil"/>
              <w:right w:val="nil"/>
            </w:tcBorders>
            <w:shd w:val="clear" w:color="auto" w:fill="auto"/>
            <w:noWrap/>
            <w:vAlign w:val="bottom"/>
            <w:hideMark/>
          </w:tcPr>
          <w:p w14:paraId="3696F62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779A882" w14:textId="77777777" w:rsidTr="007E2248">
        <w:trPr>
          <w:trHeight w:val="300"/>
        </w:trPr>
        <w:tc>
          <w:tcPr>
            <w:tcW w:w="1606" w:type="dxa"/>
            <w:tcBorders>
              <w:top w:val="nil"/>
              <w:left w:val="nil"/>
              <w:bottom w:val="nil"/>
              <w:right w:val="nil"/>
            </w:tcBorders>
            <w:shd w:val="clear" w:color="auto" w:fill="auto"/>
            <w:noWrap/>
            <w:vAlign w:val="bottom"/>
            <w:hideMark/>
          </w:tcPr>
          <w:p w14:paraId="7DEDAEC6"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2256F025"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7C478BF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-12.5</w:t>
            </w:r>
          </w:p>
        </w:tc>
        <w:tc>
          <w:tcPr>
            <w:tcW w:w="1479" w:type="dxa"/>
            <w:tcBorders>
              <w:top w:val="nil"/>
              <w:left w:val="nil"/>
              <w:bottom w:val="nil"/>
              <w:right w:val="nil"/>
            </w:tcBorders>
            <w:shd w:val="clear" w:color="auto" w:fill="auto"/>
            <w:noWrap/>
            <w:vAlign w:val="center"/>
            <w:hideMark/>
          </w:tcPr>
          <w:p w14:paraId="5FD24CD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(-28.8, 3.80)</w:t>
            </w:r>
          </w:p>
        </w:tc>
        <w:tc>
          <w:tcPr>
            <w:tcW w:w="960" w:type="dxa"/>
            <w:tcBorders>
              <w:top w:val="nil"/>
              <w:left w:val="nil"/>
              <w:bottom w:val="nil"/>
              <w:right w:val="nil"/>
            </w:tcBorders>
            <w:shd w:val="clear" w:color="auto" w:fill="auto"/>
            <w:noWrap/>
            <w:vAlign w:val="center"/>
            <w:hideMark/>
          </w:tcPr>
          <w:p w14:paraId="21DBA01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w:t>
            </w:r>
          </w:p>
        </w:tc>
        <w:tc>
          <w:tcPr>
            <w:tcW w:w="1122" w:type="dxa"/>
            <w:tcBorders>
              <w:top w:val="nil"/>
              <w:left w:val="nil"/>
              <w:bottom w:val="nil"/>
              <w:right w:val="nil"/>
            </w:tcBorders>
            <w:shd w:val="clear" w:color="auto" w:fill="auto"/>
            <w:noWrap/>
            <w:vAlign w:val="bottom"/>
            <w:hideMark/>
          </w:tcPr>
          <w:p w14:paraId="019A4C9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CB36A67" w14:textId="77777777" w:rsidTr="007E2248">
        <w:trPr>
          <w:trHeight w:val="300"/>
        </w:trPr>
        <w:tc>
          <w:tcPr>
            <w:tcW w:w="1606" w:type="dxa"/>
            <w:tcBorders>
              <w:top w:val="nil"/>
              <w:left w:val="nil"/>
              <w:bottom w:val="nil"/>
              <w:right w:val="nil"/>
            </w:tcBorders>
            <w:shd w:val="clear" w:color="auto" w:fill="auto"/>
            <w:noWrap/>
            <w:vAlign w:val="center"/>
            <w:hideMark/>
          </w:tcPr>
          <w:p w14:paraId="314240AC"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55B7C35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05CEA3D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6.41</w:t>
            </w:r>
          </w:p>
        </w:tc>
        <w:tc>
          <w:tcPr>
            <w:tcW w:w="1479" w:type="dxa"/>
            <w:tcBorders>
              <w:top w:val="nil"/>
              <w:left w:val="nil"/>
              <w:bottom w:val="nil"/>
              <w:right w:val="nil"/>
            </w:tcBorders>
            <w:shd w:val="clear" w:color="auto" w:fill="auto"/>
            <w:noWrap/>
            <w:vAlign w:val="center"/>
            <w:hideMark/>
          </w:tcPr>
          <w:p w14:paraId="636F164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(-0.97, 13.8)</w:t>
            </w:r>
          </w:p>
        </w:tc>
        <w:tc>
          <w:tcPr>
            <w:tcW w:w="960" w:type="dxa"/>
            <w:tcBorders>
              <w:top w:val="nil"/>
              <w:left w:val="nil"/>
              <w:bottom w:val="nil"/>
              <w:right w:val="nil"/>
            </w:tcBorders>
            <w:shd w:val="clear" w:color="auto" w:fill="auto"/>
            <w:noWrap/>
            <w:vAlign w:val="center"/>
            <w:hideMark/>
          </w:tcPr>
          <w:p w14:paraId="37B5EEE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0.073</w:t>
            </w:r>
          </w:p>
        </w:tc>
        <w:tc>
          <w:tcPr>
            <w:tcW w:w="1122" w:type="dxa"/>
            <w:tcBorders>
              <w:top w:val="nil"/>
              <w:left w:val="nil"/>
              <w:bottom w:val="nil"/>
              <w:right w:val="nil"/>
            </w:tcBorders>
            <w:shd w:val="clear" w:color="auto" w:fill="auto"/>
            <w:noWrap/>
            <w:vAlign w:val="center"/>
            <w:hideMark/>
          </w:tcPr>
          <w:p w14:paraId="599B7A6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4ABCA608"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4A05D8F8"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5D617CF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00048FB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0.48</w:t>
            </w:r>
          </w:p>
        </w:tc>
        <w:tc>
          <w:tcPr>
            <w:tcW w:w="1479" w:type="dxa"/>
            <w:tcBorders>
              <w:top w:val="nil"/>
              <w:left w:val="nil"/>
              <w:bottom w:val="single" w:sz="8" w:space="0" w:color="auto"/>
              <w:right w:val="nil"/>
            </w:tcBorders>
            <w:shd w:val="clear" w:color="auto" w:fill="auto"/>
            <w:noWrap/>
            <w:vAlign w:val="center"/>
            <w:hideMark/>
          </w:tcPr>
          <w:p w14:paraId="4A0918F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(-0.02, 0.97)</w:t>
            </w:r>
          </w:p>
        </w:tc>
        <w:tc>
          <w:tcPr>
            <w:tcW w:w="960" w:type="dxa"/>
            <w:tcBorders>
              <w:top w:val="nil"/>
              <w:left w:val="nil"/>
              <w:bottom w:val="single" w:sz="8" w:space="0" w:color="auto"/>
              <w:right w:val="nil"/>
            </w:tcBorders>
            <w:shd w:val="clear" w:color="auto" w:fill="auto"/>
            <w:noWrap/>
            <w:vAlign w:val="center"/>
            <w:hideMark/>
          </w:tcPr>
          <w:p w14:paraId="5A10C21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22" w:type="dxa"/>
            <w:tcBorders>
              <w:top w:val="nil"/>
              <w:left w:val="nil"/>
              <w:bottom w:val="single" w:sz="8" w:space="0" w:color="auto"/>
              <w:right w:val="nil"/>
            </w:tcBorders>
            <w:shd w:val="clear" w:color="auto" w:fill="auto"/>
            <w:noWrap/>
            <w:vAlign w:val="center"/>
            <w:hideMark/>
          </w:tcPr>
          <w:p w14:paraId="4FF37AD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753DD46E" w14:textId="77777777" w:rsidTr="007E2248">
        <w:trPr>
          <w:trHeight w:val="300"/>
        </w:trPr>
        <w:tc>
          <w:tcPr>
            <w:tcW w:w="1606" w:type="dxa"/>
            <w:tcBorders>
              <w:top w:val="nil"/>
              <w:left w:val="nil"/>
              <w:bottom w:val="nil"/>
              <w:right w:val="nil"/>
            </w:tcBorders>
            <w:shd w:val="clear" w:color="auto" w:fill="auto"/>
            <w:noWrap/>
            <w:vAlign w:val="center"/>
            <w:hideMark/>
          </w:tcPr>
          <w:p w14:paraId="423A5A85"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Non-white</w:t>
            </w:r>
          </w:p>
        </w:tc>
        <w:tc>
          <w:tcPr>
            <w:tcW w:w="1736" w:type="dxa"/>
            <w:tcBorders>
              <w:top w:val="nil"/>
              <w:left w:val="nil"/>
              <w:bottom w:val="nil"/>
              <w:right w:val="nil"/>
            </w:tcBorders>
            <w:shd w:val="clear" w:color="auto" w:fill="auto"/>
            <w:noWrap/>
            <w:vAlign w:val="center"/>
            <w:hideMark/>
          </w:tcPr>
          <w:p w14:paraId="53AF8372"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0F52922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9.65</w:t>
            </w:r>
          </w:p>
        </w:tc>
        <w:tc>
          <w:tcPr>
            <w:tcW w:w="1479" w:type="dxa"/>
            <w:tcBorders>
              <w:top w:val="nil"/>
              <w:left w:val="nil"/>
              <w:bottom w:val="nil"/>
              <w:right w:val="nil"/>
            </w:tcBorders>
            <w:shd w:val="clear" w:color="auto" w:fill="auto"/>
            <w:noWrap/>
            <w:vAlign w:val="center"/>
            <w:hideMark/>
          </w:tcPr>
          <w:p w14:paraId="6DBE48B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center"/>
            <w:hideMark/>
          </w:tcPr>
          <w:p w14:paraId="37F8B786" w14:textId="77777777" w:rsidR="007E2248" w:rsidRPr="007E2248" w:rsidRDefault="007E2248" w:rsidP="007E2248">
            <w:pPr>
              <w:spacing w:after="0" w:line="240" w:lineRule="auto"/>
              <w:jc w:val="center"/>
              <w:rPr>
                <w:rFonts w:ascii="Times New Roman" w:eastAsia="Times New Roman" w:hAnsi="Times New Roman" w:cs="Times New Roman"/>
                <w:color w:val="000000"/>
                <w:sz w:val="20"/>
                <w:szCs w:val="20"/>
                <w:lang w:eastAsia="en-GB"/>
              </w:rPr>
            </w:pPr>
            <w:r w:rsidRPr="007E2248">
              <w:rPr>
                <w:rFonts w:ascii="Times New Roman" w:eastAsia="Times New Roman" w:hAnsi="Times New Roman" w:cs="Times New Roman"/>
                <w:color w:val="000000"/>
                <w:sz w:val="20"/>
                <w:szCs w:val="20"/>
                <w:lang w:eastAsia="en-GB"/>
              </w:rPr>
              <w:t>-</w:t>
            </w:r>
          </w:p>
        </w:tc>
        <w:tc>
          <w:tcPr>
            <w:tcW w:w="1122" w:type="dxa"/>
            <w:tcBorders>
              <w:top w:val="nil"/>
              <w:left w:val="nil"/>
              <w:bottom w:val="nil"/>
              <w:right w:val="nil"/>
            </w:tcBorders>
            <w:shd w:val="clear" w:color="auto" w:fill="auto"/>
            <w:noWrap/>
            <w:vAlign w:val="center"/>
            <w:hideMark/>
          </w:tcPr>
          <w:p w14:paraId="5BA5731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70%</w:t>
            </w:r>
          </w:p>
        </w:tc>
      </w:tr>
      <w:tr w:rsidR="007E2248" w:rsidRPr="007E2248" w14:paraId="63308218" w14:textId="77777777" w:rsidTr="007E2248">
        <w:trPr>
          <w:trHeight w:val="300"/>
        </w:trPr>
        <w:tc>
          <w:tcPr>
            <w:tcW w:w="1606" w:type="dxa"/>
            <w:tcBorders>
              <w:top w:val="nil"/>
              <w:left w:val="nil"/>
              <w:bottom w:val="nil"/>
              <w:right w:val="nil"/>
            </w:tcBorders>
            <w:shd w:val="clear" w:color="auto" w:fill="auto"/>
            <w:noWrap/>
            <w:vAlign w:val="bottom"/>
            <w:hideMark/>
          </w:tcPr>
          <w:p w14:paraId="600B894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359F4D3A"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3B62866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1.88</w:t>
            </w:r>
          </w:p>
        </w:tc>
        <w:tc>
          <w:tcPr>
            <w:tcW w:w="1479" w:type="dxa"/>
            <w:tcBorders>
              <w:top w:val="nil"/>
              <w:left w:val="nil"/>
              <w:bottom w:val="nil"/>
              <w:right w:val="nil"/>
            </w:tcBorders>
            <w:shd w:val="clear" w:color="auto" w:fill="auto"/>
            <w:noWrap/>
            <w:vAlign w:val="center"/>
            <w:hideMark/>
          </w:tcPr>
          <w:p w14:paraId="4DCA2F0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(-0.16, 3.94)</w:t>
            </w:r>
          </w:p>
        </w:tc>
        <w:tc>
          <w:tcPr>
            <w:tcW w:w="960" w:type="dxa"/>
            <w:tcBorders>
              <w:top w:val="nil"/>
              <w:left w:val="nil"/>
              <w:bottom w:val="nil"/>
              <w:right w:val="nil"/>
            </w:tcBorders>
            <w:shd w:val="clear" w:color="auto" w:fill="auto"/>
            <w:noWrap/>
            <w:vAlign w:val="center"/>
            <w:hideMark/>
          </w:tcPr>
          <w:p w14:paraId="607BCA3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0.063</w:t>
            </w:r>
          </w:p>
        </w:tc>
        <w:tc>
          <w:tcPr>
            <w:tcW w:w="1122" w:type="dxa"/>
            <w:tcBorders>
              <w:top w:val="nil"/>
              <w:left w:val="nil"/>
              <w:bottom w:val="nil"/>
              <w:right w:val="nil"/>
            </w:tcBorders>
            <w:shd w:val="clear" w:color="auto" w:fill="auto"/>
            <w:noWrap/>
            <w:vAlign w:val="bottom"/>
            <w:hideMark/>
          </w:tcPr>
          <w:p w14:paraId="08092DD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42D55A7F" w14:textId="77777777" w:rsidTr="007E2248">
        <w:trPr>
          <w:trHeight w:val="300"/>
        </w:trPr>
        <w:tc>
          <w:tcPr>
            <w:tcW w:w="1606" w:type="dxa"/>
            <w:tcBorders>
              <w:top w:val="nil"/>
              <w:left w:val="nil"/>
              <w:bottom w:val="nil"/>
              <w:right w:val="nil"/>
            </w:tcBorders>
            <w:shd w:val="clear" w:color="auto" w:fill="auto"/>
            <w:noWrap/>
            <w:vAlign w:val="bottom"/>
            <w:hideMark/>
          </w:tcPr>
          <w:p w14:paraId="56FBCFA0"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1558FF1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123F30F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1.9</w:t>
            </w:r>
          </w:p>
        </w:tc>
        <w:tc>
          <w:tcPr>
            <w:tcW w:w="1479" w:type="dxa"/>
            <w:tcBorders>
              <w:top w:val="nil"/>
              <w:left w:val="nil"/>
              <w:bottom w:val="nil"/>
              <w:right w:val="nil"/>
            </w:tcBorders>
            <w:shd w:val="clear" w:color="auto" w:fill="auto"/>
            <w:noWrap/>
            <w:vAlign w:val="center"/>
            <w:hideMark/>
          </w:tcPr>
          <w:p w14:paraId="1D46F14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(-9.20, 13.0)</w:t>
            </w:r>
          </w:p>
        </w:tc>
        <w:tc>
          <w:tcPr>
            <w:tcW w:w="960" w:type="dxa"/>
            <w:tcBorders>
              <w:top w:val="nil"/>
              <w:left w:val="nil"/>
              <w:bottom w:val="nil"/>
              <w:right w:val="nil"/>
            </w:tcBorders>
            <w:shd w:val="clear" w:color="auto" w:fill="auto"/>
            <w:noWrap/>
            <w:vAlign w:val="center"/>
            <w:hideMark/>
          </w:tcPr>
          <w:p w14:paraId="45A3712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0.66</w:t>
            </w:r>
          </w:p>
        </w:tc>
        <w:tc>
          <w:tcPr>
            <w:tcW w:w="1122" w:type="dxa"/>
            <w:tcBorders>
              <w:top w:val="nil"/>
              <w:left w:val="nil"/>
              <w:bottom w:val="nil"/>
              <w:right w:val="nil"/>
            </w:tcBorders>
            <w:shd w:val="clear" w:color="auto" w:fill="auto"/>
            <w:noWrap/>
            <w:vAlign w:val="bottom"/>
            <w:hideMark/>
          </w:tcPr>
          <w:p w14:paraId="2A38099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C0D6024" w14:textId="77777777" w:rsidTr="007E2248">
        <w:trPr>
          <w:trHeight w:val="300"/>
        </w:trPr>
        <w:tc>
          <w:tcPr>
            <w:tcW w:w="1606" w:type="dxa"/>
            <w:tcBorders>
              <w:top w:val="nil"/>
              <w:left w:val="nil"/>
              <w:bottom w:val="nil"/>
              <w:right w:val="nil"/>
            </w:tcBorders>
            <w:shd w:val="clear" w:color="auto" w:fill="auto"/>
            <w:noWrap/>
            <w:vAlign w:val="center"/>
            <w:hideMark/>
          </w:tcPr>
          <w:p w14:paraId="0DFD9627"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54760BBE"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4FAD4CF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-4.17</w:t>
            </w:r>
          </w:p>
        </w:tc>
        <w:tc>
          <w:tcPr>
            <w:tcW w:w="1479" w:type="dxa"/>
            <w:tcBorders>
              <w:top w:val="nil"/>
              <w:left w:val="nil"/>
              <w:bottom w:val="nil"/>
              <w:right w:val="nil"/>
            </w:tcBorders>
            <w:shd w:val="clear" w:color="auto" w:fill="auto"/>
            <w:noWrap/>
            <w:vAlign w:val="center"/>
            <w:hideMark/>
          </w:tcPr>
          <w:p w14:paraId="466F855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(-9.19, 8.85)</w:t>
            </w:r>
          </w:p>
        </w:tc>
        <w:tc>
          <w:tcPr>
            <w:tcW w:w="960" w:type="dxa"/>
            <w:tcBorders>
              <w:top w:val="nil"/>
              <w:left w:val="nil"/>
              <w:bottom w:val="nil"/>
              <w:right w:val="nil"/>
            </w:tcBorders>
            <w:shd w:val="clear" w:color="auto" w:fill="auto"/>
            <w:noWrap/>
            <w:vAlign w:val="center"/>
            <w:hideMark/>
          </w:tcPr>
          <w:p w14:paraId="3F5C198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0.083</w:t>
            </w:r>
          </w:p>
        </w:tc>
        <w:tc>
          <w:tcPr>
            <w:tcW w:w="1122" w:type="dxa"/>
            <w:tcBorders>
              <w:top w:val="nil"/>
              <w:left w:val="nil"/>
              <w:bottom w:val="nil"/>
              <w:right w:val="nil"/>
            </w:tcBorders>
            <w:shd w:val="clear" w:color="auto" w:fill="auto"/>
            <w:noWrap/>
            <w:vAlign w:val="center"/>
            <w:hideMark/>
          </w:tcPr>
          <w:p w14:paraId="4B4B1FB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0E559AB"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482E0DAF"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29CFCCCA"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23F02F8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-0.93</w:t>
            </w:r>
          </w:p>
        </w:tc>
        <w:tc>
          <w:tcPr>
            <w:tcW w:w="1479" w:type="dxa"/>
            <w:tcBorders>
              <w:top w:val="nil"/>
              <w:left w:val="nil"/>
              <w:bottom w:val="single" w:sz="8" w:space="0" w:color="auto"/>
              <w:right w:val="nil"/>
            </w:tcBorders>
            <w:shd w:val="clear" w:color="auto" w:fill="auto"/>
            <w:noWrap/>
            <w:vAlign w:val="center"/>
            <w:hideMark/>
          </w:tcPr>
          <w:p w14:paraId="505C5F8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(-9.49, 7,62)</w:t>
            </w:r>
          </w:p>
        </w:tc>
        <w:tc>
          <w:tcPr>
            <w:tcW w:w="960" w:type="dxa"/>
            <w:tcBorders>
              <w:top w:val="nil"/>
              <w:left w:val="nil"/>
              <w:bottom w:val="single" w:sz="8" w:space="0" w:color="auto"/>
              <w:right w:val="nil"/>
            </w:tcBorders>
            <w:shd w:val="clear" w:color="auto" w:fill="auto"/>
            <w:noWrap/>
            <w:vAlign w:val="center"/>
            <w:hideMark/>
          </w:tcPr>
          <w:p w14:paraId="02CA9AB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319D0C1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30CB326C" w14:textId="77777777" w:rsidTr="007E2248">
        <w:trPr>
          <w:trHeight w:val="300"/>
        </w:trPr>
        <w:tc>
          <w:tcPr>
            <w:tcW w:w="1606" w:type="dxa"/>
            <w:tcBorders>
              <w:top w:val="nil"/>
              <w:left w:val="nil"/>
              <w:bottom w:val="nil"/>
              <w:right w:val="nil"/>
            </w:tcBorders>
            <w:shd w:val="clear" w:color="auto" w:fill="auto"/>
            <w:noWrap/>
            <w:vAlign w:val="center"/>
            <w:hideMark/>
          </w:tcPr>
          <w:p w14:paraId="29ADF660"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Male</w:t>
            </w:r>
          </w:p>
        </w:tc>
        <w:tc>
          <w:tcPr>
            <w:tcW w:w="1736" w:type="dxa"/>
            <w:tcBorders>
              <w:top w:val="nil"/>
              <w:left w:val="nil"/>
              <w:bottom w:val="nil"/>
              <w:right w:val="nil"/>
            </w:tcBorders>
            <w:shd w:val="clear" w:color="auto" w:fill="auto"/>
            <w:noWrap/>
            <w:vAlign w:val="center"/>
            <w:hideMark/>
          </w:tcPr>
          <w:p w14:paraId="11D1811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2D521C6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35.6</w:t>
            </w:r>
          </w:p>
        </w:tc>
        <w:tc>
          <w:tcPr>
            <w:tcW w:w="1479" w:type="dxa"/>
            <w:tcBorders>
              <w:top w:val="nil"/>
              <w:left w:val="nil"/>
              <w:bottom w:val="nil"/>
              <w:right w:val="nil"/>
            </w:tcBorders>
            <w:shd w:val="clear" w:color="auto" w:fill="auto"/>
            <w:noWrap/>
            <w:vAlign w:val="center"/>
            <w:hideMark/>
          </w:tcPr>
          <w:p w14:paraId="4217AAF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center"/>
            <w:hideMark/>
          </w:tcPr>
          <w:p w14:paraId="210613D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nil"/>
              <w:right w:val="nil"/>
            </w:tcBorders>
            <w:shd w:val="clear" w:color="auto" w:fill="auto"/>
            <w:noWrap/>
            <w:vAlign w:val="center"/>
            <w:hideMark/>
          </w:tcPr>
          <w:p w14:paraId="013386E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72%</w:t>
            </w:r>
          </w:p>
        </w:tc>
      </w:tr>
      <w:tr w:rsidR="007E2248" w:rsidRPr="007E2248" w14:paraId="783EB604" w14:textId="77777777" w:rsidTr="007E2248">
        <w:trPr>
          <w:trHeight w:val="300"/>
        </w:trPr>
        <w:tc>
          <w:tcPr>
            <w:tcW w:w="1606" w:type="dxa"/>
            <w:tcBorders>
              <w:top w:val="nil"/>
              <w:left w:val="nil"/>
              <w:bottom w:val="nil"/>
              <w:right w:val="nil"/>
            </w:tcBorders>
            <w:shd w:val="clear" w:color="auto" w:fill="auto"/>
            <w:noWrap/>
            <w:vAlign w:val="bottom"/>
            <w:hideMark/>
          </w:tcPr>
          <w:p w14:paraId="7E5A1F4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626F5F3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65A4B6D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1.64</w:t>
            </w:r>
          </w:p>
        </w:tc>
        <w:tc>
          <w:tcPr>
            <w:tcW w:w="1479" w:type="dxa"/>
            <w:tcBorders>
              <w:top w:val="nil"/>
              <w:left w:val="nil"/>
              <w:bottom w:val="nil"/>
              <w:right w:val="nil"/>
            </w:tcBorders>
            <w:shd w:val="clear" w:color="auto" w:fill="auto"/>
            <w:noWrap/>
            <w:vAlign w:val="center"/>
            <w:hideMark/>
          </w:tcPr>
          <w:p w14:paraId="7B074B9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(-0.17, 3.44)</w:t>
            </w:r>
          </w:p>
        </w:tc>
        <w:tc>
          <w:tcPr>
            <w:tcW w:w="960" w:type="dxa"/>
            <w:tcBorders>
              <w:top w:val="nil"/>
              <w:left w:val="nil"/>
              <w:bottom w:val="nil"/>
              <w:right w:val="nil"/>
            </w:tcBorders>
            <w:shd w:val="clear" w:color="auto" w:fill="auto"/>
            <w:noWrap/>
            <w:vAlign w:val="center"/>
            <w:hideMark/>
          </w:tcPr>
          <w:p w14:paraId="61EBD8D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0.066</w:t>
            </w:r>
          </w:p>
        </w:tc>
        <w:tc>
          <w:tcPr>
            <w:tcW w:w="1122" w:type="dxa"/>
            <w:tcBorders>
              <w:top w:val="nil"/>
              <w:left w:val="nil"/>
              <w:bottom w:val="nil"/>
              <w:right w:val="nil"/>
            </w:tcBorders>
            <w:shd w:val="clear" w:color="auto" w:fill="auto"/>
            <w:noWrap/>
            <w:vAlign w:val="bottom"/>
            <w:hideMark/>
          </w:tcPr>
          <w:p w14:paraId="2FEB7D9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C8F1F23" w14:textId="77777777" w:rsidTr="007E2248">
        <w:trPr>
          <w:trHeight w:val="300"/>
        </w:trPr>
        <w:tc>
          <w:tcPr>
            <w:tcW w:w="1606" w:type="dxa"/>
            <w:tcBorders>
              <w:top w:val="nil"/>
              <w:left w:val="nil"/>
              <w:bottom w:val="nil"/>
              <w:right w:val="nil"/>
            </w:tcBorders>
            <w:shd w:val="clear" w:color="auto" w:fill="auto"/>
            <w:noWrap/>
            <w:vAlign w:val="bottom"/>
            <w:hideMark/>
          </w:tcPr>
          <w:p w14:paraId="18D9AA52"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7167D0CC"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36C2071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2.24</w:t>
            </w:r>
          </w:p>
        </w:tc>
        <w:tc>
          <w:tcPr>
            <w:tcW w:w="1479" w:type="dxa"/>
            <w:tcBorders>
              <w:top w:val="nil"/>
              <w:left w:val="nil"/>
              <w:bottom w:val="nil"/>
              <w:right w:val="nil"/>
            </w:tcBorders>
            <w:shd w:val="clear" w:color="auto" w:fill="auto"/>
            <w:noWrap/>
            <w:vAlign w:val="center"/>
            <w:hideMark/>
          </w:tcPr>
          <w:p w14:paraId="4C97B7A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(-7.54, 12.0)</w:t>
            </w:r>
          </w:p>
        </w:tc>
        <w:tc>
          <w:tcPr>
            <w:tcW w:w="960" w:type="dxa"/>
            <w:tcBorders>
              <w:top w:val="nil"/>
              <w:left w:val="nil"/>
              <w:bottom w:val="nil"/>
              <w:right w:val="nil"/>
            </w:tcBorders>
            <w:shd w:val="clear" w:color="auto" w:fill="auto"/>
            <w:noWrap/>
            <w:vAlign w:val="center"/>
            <w:hideMark/>
          </w:tcPr>
          <w:p w14:paraId="736E675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0.56</w:t>
            </w:r>
          </w:p>
        </w:tc>
        <w:tc>
          <w:tcPr>
            <w:tcW w:w="1122" w:type="dxa"/>
            <w:tcBorders>
              <w:top w:val="nil"/>
              <w:left w:val="nil"/>
              <w:bottom w:val="nil"/>
              <w:right w:val="nil"/>
            </w:tcBorders>
            <w:shd w:val="clear" w:color="auto" w:fill="auto"/>
            <w:noWrap/>
            <w:vAlign w:val="bottom"/>
            <w:hideMark/>
          </w:tcPr>
          <w:p w14:paraId="6D80AD8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4BEE5ABA" w14:textId="77777777" w:rsidTr="007E2248">
        <w:trPr>
          <w:trHeight w:val="300"/>
        </w:trPr>
        <w:tc>
          <w:tcPr>
            <w:tcW w:w="1606" w:type="dxa"/>
            <w:tcBorders>
              <w:top w:val="nil"/>
              <w:left w:val="nil"/>
              <w:bottom w:val="nil"/>
              <w:right w:val="nil"/>
            </w:tcBorders>
            <w:shd w:val="clear" w:color="auto" w:fill="auto"/>
            <w:noWrap/>
            <w:vAlign w:val="center"/>
            <w:hideMark/>
          </w:tcPr>
          <w:p w14:paraId="19AA79FA"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3C1633D4"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3ACF14D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-3.05</w:t>
            </w:r>
          </w:p>
        </w:tc>
        <w:tc>
          <w:tcPr>
            <w:tcW w:w="1479" w:type="dxa"/>
            <w:tcBorders>
              <w:top w:val="nil"/>
              <w:left w:val="nil"/>
              <w:bottom w:val="nil"/>
              <w:right w:val="nil"/>
            </w:tcBorders>
            <w:shd w:val="clear" w:color="auto" w:fill="auto"/>
            <w:noWrap/>
            <w:vAlign w:val="center"/>
            <w:hideMark/>
          </w:tcPr>
          <w:p w14:paraId="355F919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(-7.47, 1.37)</w:t>
            </w:r>
          </w:p>
        </w:tc>
        <w:tc>
          <w:tcPr>
            <w:tcW w:w="960" w:type="dxa"/>
            <w:tcBorders>
              <w:top w:val="nil"/>
              <w:left w:val="nil"/>
              <w:bottom w:val="nil"/>
              <w:right w:val="nil"/>
            </w:tcBorders>
            <w:shd w:val="clear" w:color="auto" w:fill="auto"/>
            <w:noWrap/>
            <w:vAlign w:val="center"/>
            <w:hideMark/>
          </w:tcPr>
          <w:p w14:paraId="2E610FA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0.128</w:t>
            </w:r>
          </w:p>
        </w:tc>
        <w:tc>
          <w:tcPr>
            <w:tcW w:w="1122" w:type="dxa"/>
            <w:tcBorders>
              <w:top w:val="nil"/>
              <w:left w:val="nil"/>
              <w:bottom w:val="nil"/>
              <w:right w:val="nil"/>
            </w:tcBorders>
            <w:shd w:val="clear" w:color="auto" w:fill="auto"/>
            <w:noWrap/>
            <w:vAlign w:val="center"/>
            <w:hideMark/>
          </w:tcPr>
          <w:p w14:paraId="5CA1F2D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28AB01FC"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121B80FE"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44304792"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0B3687D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-0.33</w:t>
            </w:r>
          </w:p>
        </w:tc>
        <w:tc>
          <w:tcPr>
            <w:tcW w:w="1479" w:type="dxa"/>
            <w:tcBorders>
              <w:top w:val="nil"/>
              <w:left w:val="nil"/>
              <w:bottom w:val="single" w:sz="8" w:space="0" w:color="auto"/>
              <w:right w:val="nil"/>
            </w:tcBorders>
            <w:shd w:val="clear" w:color="auto" w:fill="auto"/>
            <w:noWrap/>
            <w:vAlign w:val="center"/>
            <w:hideMark/>
          </w:tcPr>
          <w:p w14:paraId="4605970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(-0.73, -0.07)</w:t>
            </w:r>
          </w:p>
        </w:tc>
        <w:tc>
          <w:tcPr>
            <w:tcW w:w="960" w:type="dxa"/>
            <w:tcBorders>
              <w:top w:val="nil"/>
              <w:left w:val="nil"/>
              <w:bottom w:val="single" w:sz="8" w:space="0" w:color="auto"/>
              <w:right w:val="nil"/>
            </w:tcBorders>
            <w:shd w:val="clear" w:color="auto" w:fill="auto"/>
            <w:noWrap/>
            <w:vAlign w:val="center"/>
            <w:hideMark/>
          </w:tcPr>
          <w:p w14:paraId="5F8088B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6108C64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73793299" w14:textId="77777777" w:rsidTr="007E2248">
        <w:trPr>
          <w:trHeight w:val="315"/>
        </w:trPr>
        <w:tc>
          <w:tcPr>
            <w:tcW w:w="1606" w:type="dxa"/>
            <w:tcBorders>
              <w:top w:val="nil"/>
              <w:left w:val="nil"/>
              <w:bottom w:val="single" w:sz="8" w:space="0" w:color="auto"/>
              <w:right w:val="nil"/>
            </w:tcBorders>
            <w:shd w:val="clear" w:color="000000" w:fill="D9D9D9"/>
            <w:noWrap/>
            <w:vAlign w:val="center"/>
            <w:hideMark/>
          </w:tcPr>
          <w:p w14:paraId="4377EDDF"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CASE STUDY B</w:t>
            </w:r>
          </w:p>
        </w:tc>
        <w:tc>
          <w:tcPr>
            <w:tcW w:w="1736" w:type="dxa"/>
            <w:tcBorders>
              <w:top w:val="nil"/>
              <w:left w:val="nil"/>
              <w:bottom w:val="single" w:sz="8" w:space="0" w:color="auto"/>
              <w:right w:val="nil"/>
            </w:tcBorders>
            <w:shd w:val="clear" w:color="000000" w:fill="D9D9D9"/>
            <w:noWrap/>
            <w:vAlign w:val="center"/>
            <w:hideMark/>
          </w:tcPr>
          <w:p w14:paraId="6AED6F3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86" w:type="dxa"/>
            <w:tcBorders>
              <w:top w:val="nil"/>
              <w:left w:val="nil"/>
              <w:bottom w:val="single" w:sz="8" w:space="0" w:color="auto"/>
              <w:right w:val="nil"/>
            </w:tcBorders>
            <w:shd w:val="clear" w:color="000000" w:fill="D9D9D9"/>
            <w:noWrap/>
            <w:vAlign w:val="center"/>
            <w:hideMark/>
          </w:tcPr>
          <w:p w14:paraId="31D127D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479" w:type="dxa"/>
            <w:tcBorders>
              <w:top w:val="nil"/>
              <w:left w:val="nil"/>
              <w:bottom w:val="single" w:sz="8" w:space="0" w:color="auto"/>
              <w:right w:val="nil"/>
            </w:tcBorders>
            <w:shd w:val="clear" w:color="000000" w:fill="D9D9D9"/>
            <w:noWrap/>
            <w:vAlign w:val="center"/>
            <w:hideMark/>
          </w:tcPr>
          <w:p w14:paraId="3FF325D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960" w:type="dxa"/>
            <w:tcBorders>
              <w:top w:val="nil"/>
              <w:left w:val="nil"/>
              <w:bottom w:val="single" w:sz="8" w:space="0" w:color="auto"/>
              <w:right w:val="nil"/>
            </w:tcBorders>
            <w:shd w:val="clear" w:color="000000" w:fill="D9D9D9"/>
            <w:noWrap/>
            <w:vAlign w:val="center"/>
            <w:hideMark/>
          </w:tcPr>
          <w:p w14:paraId="6DFECFA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22" w:type="dxa"/>
            <w:tcBorders>
              <w:top w:val="nil"/>
              <w:left w:val="nil"/>
              <w:bottom w:val="single" w:sz="8" w:space="0" w:color="auto"/>
              <w:right w:val="nil"/>
            </w:tcBorders>
            <w:shd w:val="clear" w:color="000000" w:fill="D9D9D9"/>
            <w:noWrap/>
            <w:vAlign w:val="center"/>
            <w:hideMark/>
          </w:tcPr>
          <w:p w14:paraId="6370A51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6AFC441A" w14:textId="77777777" w:rsidTr="007E2248">
        <w:trPr>
          <w:trHeight w:val="300"/>
        </w:trPr>
        <w:tc>
          <w:tcPr>
            <w:tcW w:w="1606" w:type="dxa"/>
            <w:tcBorders>
              <w:top w:val="nil"/>
              <w:left w:val="nil"/>
              <w:bottom w:val="nil"/>
              <w:right w:val="nil"/>
            </w:tcBorders>
            <w:shd w:val="clear" w:color="auto" w:fill="auto"/>
            <w:noWrap/>
            <w:vAlign w:val="center"/>
            <w:hideMark/>
          </w:tcPr>
          <w:p w14:paraId="0B9704F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Low SES</w:t>
            </w:r>
          </w:p>
        </w:tc>
        <w:tc>
          <w:tcPr>
            <w:tcW w:w="1736" w:type="dxa"/>
            <w:tcBorders>
              <w:top w:val="nil"/>
              <w:left w:val="nil"/>
              <w:bottom w:val="nil"/>
              <w:right w:val="nil"/>
            </w:tcBorders>
            <w:shd w:val="clear" w:color="auto" w:fill="auto"/>
            <w:noWrap/>
            <w:vAlign w:val="center"/>
            <w:hideMark/>
          </w:tcPr>
          <w:p w14:paraId="3BA6CC2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08F2CC2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-0.83</w:t>
            </w:r>
          </w:p>
        </w:tc>
        <w:tc>
          <w:tcPr>
            <w:tcW w:w="1479" w:type="dxa"/>
            <w:tcBorders>
              <w:top w:val="nil"/>
              <w:left w:val="nil"/>
              <w:bottom w:val="nil"/>
              <w:right w:val="nil"/>
            </w:tcBorders>
            <w:shd w:val="clear" w:color="auto" w:fill="auto"/>
            <w:noWrap/>
            <w:vAlign w:val="center"/>
            <w:hideMark/>
          </w:tcPr>
          <w:p w14:paraId="658E17A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center"/>
            <w:hideMark/>
          </w:tcPr>
          <w:p w14:paraId="172D6F2E" w14:textId="77777777" w:rsidR="007E2248" w:rsidRPr="007E2248" w:rsidRDefault="007E2248" w:rsidP="007E2248">
            <w:pPr>
              <w:spacing w:after="0" w:line="240" w:lineRule="auto"/>
              <w:jc w:val="center"/>
              <w:rPr>
                <w:rFonts w:ascii="Times New Roman" w:eastAsia="Times New Roman" w:hAnsi="Times New Roman" w:cs="Times New Roman"/>
                <w:color w:val="000000"/>
                <w:sz w:val="20"/>
                <w:szCs w:val="20"/>
                <w:lang w:eastAsia="en-GB"/>
              </w:rPr>
            </w:pPr>
            <w:r w:rsidRPr="007E2248">
              <w:rPr>
                <w:rFonts w:ascii="Times New Roman" w:eastAsia="Times New Roman" w:hAnsi="Times New Roman" w:cs="Times New Roman"/>
                <w:color w:val="000000"/>
                <w:sz w:val="20"/>
                <w:szCs w:val="20"/>
                <w:lang w:eastAsia="en-GB"/>
              </w:rPr>
              <w:t>-</w:t>
            </w:r>
          </w:p>
        </w:tc>
        <w:tc>
          <w:tcPr>
            <w:tcW w:w="1122" w:type="dxa"/>
            <w:tcBorders>
              <w:top w:val="nil"/>
              <w:left w:val="nil"/>
              <w:bottom w:val="nil"/>
              <w:right w:val="nil"/>
            </w:tcBorders>
            <w:shd w:val="clear" w:color="auto" w:fill="auto"/>
            <w:noWrap/>
            <w:vAlign w:val="center"/>
            <w:hideMark/>
          </w:tcPr>
          <w:p w14:paraId="450EFC9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42%</w:t>
            </w:r>
          </w:p>
        </w:tc>
      </w:tr>
      <w:tr w:rsidR="007E2248" w:rsidRPr="007E2248" w14:paraId="708351A1" w14:textId="77777777" w:rsidTr="007E2248">
        <w:trPr>
          <w:trHeight w:val="300"/>
        </w:trPr>
        <w:tc>
          <w:tcPr>
            <w:tcW w:w="1606" w:type="dxa"/>
            <w:tcBorders>
              <w:top w:val="nil"/>
              <w:left w:val="nil"/>
              <w:bottom w:val="nil"/>
              <w:right w:val="nil"/>
            </w:tcBorders>
            <w:shd w:val="clear" w:color="auto" w:fill="auto"/>
            <w:noWrap/>
            <w:vAlign w:val="bottom"/>
            <w:hideMark/>
          </w:tcPr>
          <w:p w14:paraId="6ACD9C3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6CEE02A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01E8AE7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2.66</w:t>
            </w:r>
          </w:p>
        </w:tc>
        <w:tc>
          <w:tcPr>
            <w:tcW w:w="1479" w:type="dxa"/>
            <w:tcBorders>
              <w:top w:val="nil"/>
              <w:left w:val="nil"/>
              <w:bottom w:val="nil"/>
              <w:right w:val="nil"/>
            </w:tcBorders>
            <w:shd w:val="clear" w:color="auto" w:fill="auto"/>
            <w:noWrap/>
            <w:vAlign w:val="center"/>
            <w:hideMark/>
          </w:tcPr>
          <w:p w14:paraId="5678DC9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(-2.82, 8.17)</w:t>
            </w:r>
          </w:p>
        </w:tc>
        <w:tc>
          <w:tcPr>
            <w:tcW w:w="960" w:type="dxa"/>
            <w:tcBorders>
              <w:top w:val="nil"/>
              <w:left w:val="nil"/>
              <w:bottom w:val="nil"/>
              <w:right w:val="nil"/>
            </w:tcBorders>
            <w:shd w:val="clear" w:color="auto" w:fill="auto"/>
            <w:noWrap/>
            <w:vAlign w:val="center"/>
            <w:hideMark/>
          </w:tcPr>
          <w:p w14:paraId="75B2BDB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0.248</w:t>
            </w:r>
          </w:p>
        </w:tc>
        <w:tc>
          <w:tcPr>
            <w:tcW w:w="1122" w:type="dxa"/>
            <w:tcBorders>
              <w:top w:val="nil"/>
              <w:left w:val="nil"/>
              <w:bottom w:val="nil"/>
              <w:right w:val="nil"/>
            </w:tcBorders>
            <w:shd w:val="clear" w:color="auto" w:fill="auto"/>
            <w:noWrap/>
            <w:vAlign w:val="center"/>
            <w:hideMark/>
          </w:tcPr>
          <w:p w14:paraId="6525A6F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44AD5080" w14:textId="77777777" w:rsidTr="007E2248">
        <w:trPr>
          <w:trHeight w:val="300"/>
        </w:trPr>
        <w:tc>
          <w:tcPr>
            <w:tcW w:w="1606" w:type="dxa"/>
            <w:tcBorders>
              <w:top w:val="nil"/>
              <w:left w:val="nil"/>
              <w:bottom w:val="nil"/>
              <w:right w:val="nil"/>
            </w:tcBorders>
            <w:shd w:val="clear" w:color="auto" w:fill="auto"/>
            <w:noWrap/>
            <w:vAlign w:val="bottom"/>
            <w:hideMark/>
          </w:tcPr>
          <w:p w14:paraId="78DF9003"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33A4AD1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4F920C4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0.82</w:t>
            </w:r>
          </w:p>
        </w:tc>
        <w:tc>
          <w:tcPr>
            <w:tcW w:w="1479" w:type="dxa"/>
            <w:tcBorders>
              <w:top w:val="nil"/>
              <w:left w:val="nil"/>
              <w:bottom w:val="nil"/>
              <w:right w:val="nil"/>
            </w:tcBorders>
            <w:shd w:val="clear" w:color="auto" w:fill="auto"/>
            <w:noWrap/>
            <w:vAlign w:val="center"/>
            <w:hideMark/>
          </w:tcPr>
          <w:p w14:paraId="30EDB1F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(-9.99, 11.6)</w:t>
            </w:r>
          </w:p>
        </w:tc>
        <w:tc>
          <w:tcPr>
            <w:tcW w:w="960" w:type="dxa"/>
            <w:tcBorders>
              <w:top w:val="nil"/>
              <w:left w:val="nil"/>
              <w:bottom w:val="nil"/>
              <w:right w:val="nil"/>
            </w:tcBorders>
            <w:shd w:val="clear" w:color="auto" w:fill="auto"/>
            <w:noWrap/>
            <w:vAlign w:val="center"/>
            <w:hideMark/>
          </w:tcPr>
          <w:p w14:paraId="29D251F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0.844</w:t>
            </w:r>
          </w:p>
        </w:tc>
        <w:tc>
          <w:tcPr>
            <w:tcW w:w="1122" w:type="dxa"/>
            <w:tcBorders>
              <w:top w:val="nil"/>
              <w:left w:val="nil"/>
              <w:bottom w:val="nil"/>
              <w:right w:val="nil"/>
            </w:tcBorders>
            <w:shd w:val="clear" w:color="auto" w:fill="auto"/>
            <w:noWrap/>
            <w:vAlign w:val="center"/>
            <w:hideMark/>
          </w:tcPr>
          <w:p w14:paraId="049E36E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8E127C6" w14:textId="77777777" w:rsidTr="007E2248">
        <w:trPr>
          <w:trHeight w:val="300"/>
        </w:trPr>
        <w:tc>
          <w:tcPr>
            <w:tcW w:w="1606" w:type="dxa"/>
            <w:tcBorders>
              <w:top w:val="nil"/>
              <w:left w:val="nil"/>
              <w:bottom w:val="nil"/>
              <w:right w:val="nil"/>
            </w:tcBorders>
            <w:shd w:val="clear" w:color="auto" w:fill="auto"/>
            <w:noWrap/>
            <w:vAlign w:val="center"/>
            <w:hideMark/>
          </w:tcPr>
          <w:p w14:paraId="47F61FC2"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482D267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0729D75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-3.41</w:t>
            </w:r>
          </w:p>
        </w:tc>
        <w:tc>
          <w:tcPr>
            <w:tcW w:w="1479" w:type="dxa"/>
            <w:tcBorders>
              <w:top w:val="nil"/>
              <w:left w:val="nil"/>
              <w:bottom w:val="nil"/>
              <w:right w:val="nil"/>
            </w:tcBorders>
            <w:shd w:val="clear" w:color="auto" w:fill="auto"/>
            <w:noWrap/>
            <w:vAlign w:val="center"/>
            <w:hideMark/>
          </w:tcPr>
          <w:p w14:paraId="6B37B15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(-9.42, 2.62)</w:t>
            </w:r>
          </w:p>
        </w:tc>
        <w:tc>
          <w:tcPr>
            <w:tcW w:w="960" w:type="dxa"/>
            <w:tcBorders>
              <w:top w:val="nil"/>
              <w:left w:val="nil"/>
              <w:bottom w:val="nil"/>
              <w:right w:val="nil"/>
            </w:tcBorders>
            <w:shd w:val="clear" w:color="auto" w:fill="auto"/>
            <w:noWrap/>
            <w:vAlign w:val="center"/>
            <w:hideMark/>
          </w:tcPr>
          <w:p w14:paraId="529C784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0.191</w:t>
            </w:r>
          </w:p>
        </w:tc>
        <w:tc>
          <w:tcPr>
            <w:tcW w:w="1122" w:type="dxa"/>
            <w:tcBorders>
              <w:top w:val="nil"/>
              <w:left w:val="nil"/>
              <w:bottom w:val="nil"/>
              <w:right w:val="nil"/>
            </w:tcBorders>
            <w:shd w:val="clear" w:color="auto" w:fill="auto"/>
            <w:noWrap/>
            <w:vAlign w:val="center"/>
            <w:hideMark/>
          </w:tcPr>
          <w:p w14:paraId="57BE416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71BEBDA"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30BFB8B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461DF988"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06FAA0F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-0.62</w:t>
            </w:r>
          </w:p>
        </w:tc>
        <w:tc>
          <w:tcPr>
            <w:tcW w:w="1479" w:type="dxa"/>
            <w:tcBorders>
              <w:top w:val="nil"/>
              <w:left w:val="nil"/>
              <w:bottom w:val="single" w:sz="8" w:space="0" w:color="auto"/>
              <w:right w:val="nil"/>
            </w:tcBorders>
            <w:shd w:val="clear" w:color="auto" w:fill="auto"/>
            <w:noWrap/>
            <w:vAlign w:val="center"/>
            <w:hideMark/>
          </w:tcPr>
          <w:p w14:paraId="57FDCCF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(-1.27, 0.03)</w:t>
            </w:r>
          </w:p>
        </w:tc>
        <w:tc>
          <w:tcPr>
            <w:tcW w:w="960" w:type="dxa"/>
            <w:tcBorders>
              <w:top w:val="nil"/>
              <w:left w:val="nil"/>
              <w:bottom w:val="single" w:sz="8" w:space="0" w:color="auto"/>
              <w:right w:val="nil"/>
            </w:tcBorders>
            <w:shd w:val="clear" w:color="auto" w:fill="auto"/>
            <w:noWrap/>
            <w:vAlign w:val="center"/>
            <w:hideMark/>
          </w:tcPr>
          <w:p w14:paraId="3EAC0FA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69E0FB7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27D1C28C" w14:textId="77777777" w:rsidTr="007E2248">
        <w:trPr>
          <w:trHeight w:val="300"/>
        </w:trPr>
        <w:tc>
          <w:tcPr>
            <w:tcW w:w="1606" w:type="dxa"/>
            <w:tcBorders>
              <w:top w:val="nil"/>
              <w:left w:val="nil"/>
              <w:bottom w:val="nil"/>
              <w:right w:val="nil"/>
            </w:tcBorders>
            <w:shd w:val="clear" w:color="auto" w:fill="auto"/>
            <w:noWrap/>
            <w:vAlign w:val="center"/>
            <w:hideMark/>
          </w:tcPr>
          <w:p w14:paraId="0534126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Non-selective</w:t>
            </w:r>
          </w:p>
        </w:tc>
        <w:tc>
          <w:tcPr>
            <w:tcW w:w="1736" w:type="dxa"/>
            <w:tcBorders>
              <w:top w:val="nil"/>
              <w:left w:val="nil"/>
              <w:bottom w:val="nil"/>
              <w:right w:val="nil"/>
            </w:tcBorders>
            <w:shd w:val="clear" w:color="auto" w:fill="auto"/>
            <w:noWrap/>
            <w:vAlign w:val="center"/>
            <w:hideMark/>
          </w:tcPr>
          <w:p w14:paraId="39B34F0A"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2EEC070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43.2</w:t>
            </w:r>
          </w:p>
        </w:tc>
        <w:tc>
          <w:tcPr>
            <w:tcW w:w="1479" w:type="dxa"/>
            <w:tcBorders>
              <w:top w:val="nil"/>
              <w:left w:val="nil"/>
              <w:bottom w:val="nil"/>
              <w:right w:val="nil"/>
            </w:tcBorders>
            <w:shd w:val="clear" w:color="auto" w:fill="auto"/>
            <w:noWrap/>
            <w:vAlign w:val="center"/>
            <w:hideMark/>
          </w:tcPr>
          <w:p w14:paraId="2FD5791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center"/>
            <w:hideMark/>
          </w:tcPr>
          <w:p w14:paraId="2B927AD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nil"/>
              <w:right w:val="nil"/>
            </w:tcBorders>
            <w:shd w:val="clear" w:color="auto" w:fill="auto"/>
            <w:noWrap/>
            <w:vAlign w:val="center"/>
            <w:hideMark/>
          </w:tcPr>
          <w:p w14:paraId="2D80232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77%</w:t>
            </w:r>
          </w:p>
        </w:tc>
      </w:tr>
      <w:tr w:rsidR="007E2248" w:rsidRPr="007E2248" w14:paraId="72B19BAD" w14:textId="77777777" w:rsidTr="007E2248">
        <w:trPr>
          <w:trHeight w:val="300"/>
        </w:trPr>
        <w:tc>
          <w:tcPr>
            <w:tcW w:w="1606" w:type="dxa"/>
            <w:tcBorders>
              <w:top w:val="nil"/>
              <w:left w:val="nil"/>
              <w:bottom w:val="nil"/>
              <w:right w:val="nil"/>
            </w:tcBorders>
            <w:shd w:val="clear" w:color="auto" w:fill="auto"/>
            <w:noWrap/>
            <w:vAlign w:val="bottom"/>
            <w:hideMark/>
          </w:tcPr>
          <w:p w14:paraId="352148D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58F4C4C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412E3AF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0.02</w:t>
            </w:r>
          </w:p>
        </w:tc>
        <w:tc>
          <w:tcPr>
            <w:tcW w:w="1479" w:type="dxa"/>
            <w:tcBorders>
              <w:top w:val="nil"/>
              <w:left w:val="nil"/>
              <w:bottom w:val="nil"/>
              <w:right w:val="nil"/>
            </w:tcBorders>
            <w:shd w:val="clear" w:color="auto" w:fill="auto"/>
            <w:noWrap/>
            <w:vAlign w:val="center"/>
            <w:hideMark/>
          </w:tcPr>
          <w:p w14:paraId="25982D4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(-5.44, 5.47)</w:t>
            </w:r>
          </w:p>
        </w:tc>
        <w:tc>
          <w:tcPr>
            <w:tcW w:w="960" w:type="dxa"/>
            <w:tcBorders>
              <w:top w:val="nil"/>
              <w:left w:val="nil"/>
              <w:bottom w:val="nil"/>
              <w:right w:val="nil"/>
            </w:tcBorders>
            <w:shd w:val="clear" w:color="auto" w:fill="auto"/>
            <w:noWrap/>
            <w:vAlign w:val="center"/>
            <w:hideMark/>
          </w:tcPr>
          <w:p w14:paraId="5A0DF50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0.993</w:t>
            </w:r>
          </w:p>
        </w:tc>
        <w:tc>
          <w:tcPr>
            <w:tcW w:w="1122" w:type="dxa"/>
            <w:tcBorders>
              <w:top w:val="nil"/>
              <w:left w:val="nil"/>
              <w:bottom w:val="nil"/>
              <w:right w:val="nil"/>
            </w:tcBorders>
            <w:shd w:val="clear" w:color="auto" w:fill="auto"/>
            <w:noWrap/>
            <w:vAlign w:val="center"/>
            <w:hideMark/>
          </w:tcPr>
          <w:p w14:paraId="647EE20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229209C" w14:textId="77777777" w:rsidTr="007E2248">
        <w:trPr>
          <w:trHeight w:val="300"/>
        </w:trPr>
        <w:tc>
          <w:tcPr>
            <w:tcW w:w="1606" w:type="dxa"/>
            <w:tcBorders>
              <w:top w:val="nil"/>
              <w:left w:val="nil"/>
              <w:bottom w:val="nil"/>
              <w:right w:val="nil"/>
            </w:tcBorders>
            <w:shd w:val="clear" w:color="auto" w:fill="auto"/>
            <w:noWrap/>
            <w:vAlign w:val="bottom"/>
            <w:hideMark/>
          </w:tcPr>
          <w:p w14:paraId="22AE2F17"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0F5146EC"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3C1A7CB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10.4</w:t>
            </w:r>
          </w:p>
        </w:tc>
        <w:tc>
          <w:tcPr>
            <w:tcW w:w="1479" w:type="dxa"/>
            <w:tcBorders>
              <w:top w:val="nil"/>
              <w:left w:val="nil"/>
              <w:bottom w:val="nil"/>
              <w:right w:val="nil"/>
            </w:tcBorders>
            <w:shd w:val="clear" w:color="auto" w:fill="auto"/>
            <w:noWrap/>
            <w:vAlign w:val="center"/>
            <w:hideMark/>
          </w:tcPr>
          <w:p w14:paraId="5F30308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(-0.35, 21.1)</w:t>
            </w:r>
          </w:p>
        </w:tc>
        <w:tc>
          <w:tcPr>
            <w:tcW w:w="960" w:type="dxa"/>
            <w:tcBorders>
              <w:top w:val="nil"/>
              <w:left w:val="nil"/>
              <w:bottom w:val="nil"/>
              <w:right w:val="nil"/>
            </w:tcBorders>
            <w:shd w:val="clear" w:color="auto" w:fill="auto"/>
            <w:noWrap/>
            <w:vAlign w:val="center"/>
            <w:hideMark/>
          </w:tcPr>
          <w:p w14:paraId="56C3A5E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0.055</w:t>
            </w:r>
          </w:p>
        </w:tc>
        <w:tc>
          <w:tcPr>
            <w:tcW w:w="1122" w:type="dxa"/>
            <w:tcBorders>
              <w:top w:val="nil"/>
              <w:left w:val="nil"/>
              <w:bottom w:val="nil"/>
              <w:right w:val="nil"/>
            </w:tcBorders>
            <w:shd w:val="clear" w:color="auto" w:fill="auto"/>
            <w:noWrap/>
            <w:vAlign w:val="center"/>
            <w:hideMark/>
          </w:tcPr>
          <w:p w14:paraId="2ABF90F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DC91CAF" w14:textId="77777777" w:rsidTr="007E2248">
        <w:trPr>
          <w:trHeight w:val="300"/>
        </w:trPr>
        <w:tc>
          <w:tcPr>
            <w:tcW w:w="1606" w:type="dxa"/>
            <w:tcBorders>
              <w:top w:val="nil"/>
              <w:left w:val="nil"/>
              <w:bottom w:val="nil"/>
              <w:right w:val="nil"/>
            </w:tcBorders>
            <w:shd w:val="clear" w:color="auto" w:fill="auto"/>
            <w:noWrap/>
            <w:vAlign w:val="center"/>
            <w:hideMark/>
          </w:tcPr>
          <w:p w14:paraId="4ED4C215"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53268F6C"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0958FC6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-3.18</w:t>
            </w:r>
          </w:p>
        </w:tc>
        <w:tc>
          <w:tcPr>
            <w:tcW w:w="1479" w:type="dxa"/>
            <w:tcBorders>
              <w:top w:val="nil"/>
              <w:left w:val="nil"/>
              <w:bottom w:val="nil"/>
              <w:right w:val="nil"/>
            </w:tcBorders>
            <w:shd w:val="clear" w:color="auto" w:fill="auto"/>
            <w:noWrap/>
            <w:vAlign w:val="center"/>
            <w:hideMark/>
          </w:tcPr>
          <w:p w14:paraId="35D6B60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(-9.15, 2.80)</w:t>
            </w:r>
          </w:p>
        </w:tc>
        <w:tc>
          <w:tcPr>
            <w:tcW w:w="960" w:type="dxa"/>
            <w:tcBorders>
              <w:top w:val="nil"/>
              <w:left w:val="nil"/>
              <w:bottom w:val="nil"/>
              <w:right w:val="nil"/>
            </w:tcBorders>
            <w:shd w:val="clear" w:color="auto" w:fill="auto"/>
            <w:noWrap/>
            <w:vAlign w:val="center"/>
            <w:hideMark/>
          </w:tcPr>
          <w:p w14:paraId="0913265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0.214</w:t>
            </w:r>
          </w:p>
        </w:tc>
        <w:tc>
          <w:tcPr>
            <w:tcW w:w="1122" w:type="dxa"/>
            <w:tcBorders>
              <w:top w:val="nil"/>
              <w:left w:val="nil"/>
              <w:bottom w:val="nil"/>
              <w:right w:val="nil"/>
            </w:tcBorders>
            <w:shd w:val="clear" w:color="auto" w:fill="auto"/>
            <w:noWrap/>
            <w:vAlign w:val="center"/>
            <w:hideMark/>
          </w:tcPr>
          <w:p w14:paraId="3EB340C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FC4462E"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275E523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688516DE"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54CB2B6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-0.05</w:t>
            </w:r>
          </w:p>
        </w:tc>
        <w:tc>
          <w:tcPr>
            <w:tcW w:w="1479" w:type="dxa"/>
            <w:tcBorders>
              <w:top w:val="nil"/>
              <w:left w:val="nil"/>
              <w:bottom w:val="single" w:sz="8" w:space="0" w:color="auto"/>
              <w:right w:val="nil"/>
            </w:tcBorders>
            <w:shd w:val="clear" w:color="auto" w:fill="auto"/>
            <w:noWrap/>
            <w:vAlign w:val="center"/>
            <w:hideMark/>
          </w:tcPr>
          <w:p w14:paraId="114CBF5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(-0.48, 0.37)</w:t>
            </w:r>
          </w:p>
        </w:tc>
        <w:tc>
          <w:tcPr>
            <w:tcW w:w="960" w:type="dxa"/>
            <w:tcBorders>
              <w:top w:val="nil"/>
              <w:left w:val="nil"/>
              <w:bottom w:val="single" w:sz="8" w:space="0" w:color="auto"/>
              <w:right w:val="nil"/>
            </w:tcBorders>
            <w:shd w:val="clear" w:color="auto" w:fill="auto"/>
            <w:noWrap/>
            <w:vAlign w:val="center"/>
            <w:hideMark/>
          </w:tcPr>
          <w:p w14:paraId="4855844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13BFCA6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6F515E8D" w14:textId="77777777" w:rsidTr="007E2248">
        <w:trPr>
          <w:trHeight w:val="300"/>
        </w:trPr>
        <w:tc>
          <w:tcPr>
            <w:tcW w:w="1606" w:type="dxa"/>
            <w:tcBorders>
              <w:top w:val="nil"/>
              <w:left w:val="nil"/>
              <w:bottom w:val="nil"/>
              <w:right w:val="nil"/>
            </w:tcBorders>
            <w:shd w:val="clear" w:color="auto" w:fill="auto"/>
            <w:noWrap/>
            <w:vAlign w:val="center"/>
            <w:hideMark/>
          </w:tcPr>
          <w:p w14:paraId="67C5231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Non-white</w:t>
            </w:r>
          </w:p>
        </w:tc>
        <w:tc>
          <w:tcPr>
            <w:tcW w:w="1736" w:type="dxa"/>
            <w:tcBorders>
              <w:top w:val="nil"/>
              <w:left w:val="nil"/>
              <w:bottom w:val="nil"/>
              <w:right w:val="nil"/>
            </w:tcBorders>
            <w:shd w:val="clear" w:color="auto" w:fill="auto"/>
            <w:noWrap/>
            <w:vAlign w:val="center"/>
            <w:hideMark/>
          </w:tcPr>
          <w:p w14:paraId="10E0BF31"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1913825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72.1</w:t>
            </w:r>
          </w:p>
        </w:tc>
        <w:tc>
          <w:tcPr>
            <w:tcW w:w="1479" w:type="dxa"/>
            <w:tcBorders>
              <w:top w:val="nil"/>
              <w:left w:val="nil"/>
              <w:bottom w:val="nil"/>
              <w:right w:val="nil"/>
            </w:tcBorders>
            <w:shd w:val="clear" w:color="auto" w:fill="auto"/>
            <w:noWrap/>
            <w:vAlign w:val="center"/>
            <w:hideMark/>
          </w:tcPr>
          <w:p w14:paraId="1C7CC8C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center"/>
            <w:hideMark/>
          </w:tcPr>
          <w:p w14:paraId="7A306850"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122" w:type="dxa"/>
            <w:tcBorders>
              <w:top w:val="nil"/>
              <w:left w:val="nil"/>
              <w:bottom w:val="nil"/>
              <w:right w:val="nil"/>
            </w:tcBorders>
            <w:shd w:val="clear" w:color="auto" w:fill="auto"/>
            <w:noWrap/>
            <w:vAlign w:val="center"/>
            <w:hideMark/>
          </w:tcPr>
          <w:p w14:paraId="2E1ED15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73%</w:t>
            </w:r>
          </w:p>
        </w:tc>
      </w:tr>
      <w:tr w:rsidR="007E2248" w:rsidRPr="007E2248" w14:paraId="07F9A959" w14:textId="77777777" w:rsidTr="007E2248">
        <w:trPr>
          <w:trHeight w:val="300"/>
        </w:trPr>
        <w:tc>
          <w:tcPr>
            <w:tcW w:w="1606" w:type="dxa"/>
            <w:tcBorders>
              <w:top w:val="nil"/>
              <w:left w:val="nil"/>
              <w:bottom w:val="nil"/>
              <w:right w:val="nil"/>
            </w:tcBorders>
            <w:shd w:val="clear" w:color="auto" w:fill="auto"/>
            <w:noWrap/>
            <w:vAlign w:val="bottom"/>
            <w:hideMark/>
          </w:tcPr>
          <w:p w14:paraId="1FA53BA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20EEA6BA"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7E7EE95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-5.16</w:t>
            </w:r>
          </w:p>
        </w:tc>
        <w:tc>
          <w:tcPr>
            <w:tcW w:w="1479" w:type="dxa"/>
            <w:tcBorders>
              <w:top w:val="nil"/>
              <w:left w:val="nil"/>
              <w:bottom w:val="nil"/>
              <w:right w:val="nil"/>
            </w:tcBorders>
            <w:shd w:val="clear" w:color="auto" w:fill="auto"/>
            <w:noWrap/>
            <w:vAlign w:val="center"/>
            <w:hideMark/>
          </w:tcPr>
          <w:p w14:paraId="65CB6CA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(-15.6, 5.33)</w:t>
            </w:r>
          </w:p>
        </w:tc>
        <w:tc>
          <w:tcPr>
            <w:tcW w:w="960" w:type="dxa"/>
            <w:tcBorders>
              <w:top w:val="nil"/>
              <w:left w:val="nil"/>
              <w:bottom w:val="nil"/>
              <w:right w:val="nil"/>
            </w:tcBorders>
            <w:shd w:val="clear" w:color="auto" w:fill="auto"/>
            <w:noWrap/>
            <w:vAlign w:val="center"/>
            <w:hideMark/>
          </w:tcPr>
          <w:p w14:paraId="4815053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0.244</w:t>
            </w:r>
          </w:p>
        </w:tc>
        <w:tc>
          <w:tcPr>
            <w:tcW w:w="1122" w:type="dxa"/>
            <w:tcBorders>
              <w:top w:val="nil"/>
              <w:left w:val="nil"/>
              <w:bottom w:val="nil"/>
              <w:right w:val="nil"/>
            </w:tcBorders>
            <w:shd w:val="clear" w:color="auto" w:fill="auto"/>
            <w:noWrap/>
            <w:vAlign w:val="center"/>
            <w:hideMark/>
          </w:tcPr>
          <w:p w14:paraId="6976A73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6EBA4CC6" w14:textId="77777777" w:rsidTr="007E2248">
        <w:trPr>
          <w:trHeight w:val="300"/>
        </w:trPr>
        <w:tc>
          <w:tcPr>
            <w:tcW w:w="1606" w:type="dxa"/>
            <w:tcBorders>
              <w:top w:val="nil"/>
              <w:left w:val="nil"/>
              <w:bottom w:val="nil"/>
              <w:right w:val="nil"/>
            </w:tcBorders>
            <w:shd w:val="clear" w:color="auto" w:fill="auto"/>
            <w:noWrap/>
            <w:vAlign w:val="bottom"/>
            <w:hideMark/>
          </w:tcPr>
          <w:p w14:paraId="0FE26FEF"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7CECEAEE"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27FD94C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-13.4</w:t>
            </w:r>
          </w:p>
        </w:tc>
        <w:tc>
          <w:tcPr>
            <w:tcW w:w="1479" w:type="dxa"/>
            <w:tcBorders>
              <w:top w:val="nil"/>
              <w:left w:val="nil"/>
              <w:bottom w:val="nil"/>
              <w:right w:val="nil"/>
            </w:tcBorders>
            <w:shd w:val="clear" w:color="auto" w:fill="auto"/>
            <w:noWrap/>
            <w:vAlign w:val="center"/>
            <w:hideMark/>
          </w:tcPr>
          <w:p w14:paraId="4640D0A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(-34.1, 7.20)</w:t>
            </w:r>
          </w:p>
        </w:tc>
        <w:tc>
          <w:tcPr>
            <w:tcW w:w="960" w:type="dxa"/>
            <w:tcBorders>
              <w:top w:val="nil"/>
              <w:left w:val="nil"/>
              <w:bottom w:val="nil"/>
              <w:right w:val="nil"/>
            </w:tcBorders>
            <w:shd w:val="clear" w:color="auto" w:fill="auto"/>
            <w:noWrap/>
            <w:vAlign w:val="center"/>
            <w:hideMark/>
          </w:tcPr>
          <w:p w14:paraId="3F92AD3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0.145</w:t>
            </w:r>
          </w:p>
        </w:tc>
        <w:tc>
          <w:tcPr>
            <w:tcW w:w="1122" w:type="dxa"/>
            <w:tcBorders>
              <w:top w:val="nil"/>
              <w:left w:val="nil"/>
              <w:bottom w:val="nil"/>
              <w:right w:val="nil"/>
            </w:tcBorders>
            <w:shd w:val="clear" w:color="auto" w:fill="auto"/>
            <w:noWrap/>
            <w:vAlign w:val="center"/>
            <w:hideMark/>
          </w:tcPr>
          <w:p w14:paraId="790C7A3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2E08616" w14:textId="77777777" w:rsidTr="007E2248">
        <w:trPr>
          <w:trHeight w:val="300"/>
        </w:trPr>
        <w:tc>
          <w:tcPr>
            <w:tcW w:w="1606" w:type="dxa"/>
            <w:tcBorders>
              <w:top w:val="nil"/>
              <w:left w:val="nil"/>
              <w:bottom w:val="nil"/>
              <w:right w:val="nil"/>
            </w:tcBorders>
            <w:shd w:val="clear" w:color="auto" w:fill="auto"/>
            <w:noWrap/>
            <w:vAlign w:val="center"/>
            <w:hideMark/>
          </w:tcPr>
          <w:p w14:paraId="7C20473B"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7D5993A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708232D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9.62</w:t>
            </w:r>
          </w:p>
        </w:tc>
        <w:tc>
          <w:tcPr>
            <w:tcW w:w="1479" w:type="dxa"/>
            <w:tcBorders>
              <w:top w:val="nil"/>
              <w:left w:val="nil"/>
              <w:bottom w:val="nil"/>
              <w:right w:val="nil"/>
            </w:tcBorders>
            <w:shd w:val="clear" w:color="auto" w:fill="auto"/>
            <w:noWrap/>
            <w:vAlign w:val="center"/>
            <w:hideMark/>
          </w:tcPr>
          <w:p w14:paraId="4DE4BBA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(-1.87, 21.1)</w:t>
            </w:r>
          </w:p>
        </w:tc>
        <w:tc>
          <w:tcPr>
            <w:tcW w:w="960" w:type="dxa"/>
            <w:tcBorders>
              <w:top w:val="nil"/>
              <w:left w:val="nil"/>
              <w:bottom w:val="nil"/>
              <w:right w:val="nil"/>
            </w:tcBorders>
            <w:shd w:val="clear" w:color="auto" w:fill="auto"/>
            <w:noWrap/>
            <w:vAlign w:val="center"/>
            <w:hideMark/>
          </w:tcPr>
          <w:p w14:paraId="5B00621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0.081</w:t>
            </w:r>
          </w:p>
        </w:tc>
        <w:tc>
          <w:tcPr>
            <w:tcW w:w="1122" w:type="dxa"/>
            <w:tcBorders>
              <w:top w:val="nil"/>
              <w:left w:val="nil"/>
              <w:bottom w:val="nil"/>
              <w:right w:val="nil"/>
            </w:tcBorders>
            <w:shd w:val="clear" w:color="auto" w:fill="auto"/>
            <w:noWrap/>
            <w:vAlign w:val="center"/>
            <w:hideMark/>
          </w:tcPr>
          <w:p w14:paraId="38BF02F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9B8290D"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4A84A5C0"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5DD7939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3245BD5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0.81</w:t>
            </w:r>
          </w:p>
        </w:tc>
        <w:tc>
          <w:tcPr>
            <w:tcW w:w="1479" w:type="dxa"/>
            <w:tcBorders>
              <w:top w:val="nil"/>
              <w:left w:val="nil"/>
              <w:bottom w:val="single" w:sz="8" w:space="0" w:color="auto"/>
              <w:right w:val="nil"/>
            </w:tcBorders>
            <w:shd w:val="clear" w:color="auto" w:fill="auto"/>
            <w:noWrap/>
            <w:vAlign w:val="center"/>
            <w:hideMark/>
          </w:tcPr>
          <w:p w14:paraId="387E1A0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(-1.58, 3.21)</w:t>
            </w:r>
          </w:p>
        </w:tc>
        <w:tc>
          <w:tcPr>
            <w:tcW w:w="960" w:type="dxa"/>
            <w:tcBorders>
              <w:top w:val="nil"/>
              <w:left w:val="nil"/>
              <w:bottom w:val="single" w:sz="8" w:space="0" w:color="auto"/>
              <w:right w:val="nil"/>
            </w:tcBorders>
            <w:shd w:val="clear" w:color="auto" w:fill="auto"/>
            <w:noWrap/>
            <w:vAlign w:val="center"/>
            <w:hideMark/>
          </w:tcPr>
          <w:p w14:paraId="58BA8EA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07FFC1B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479F7C1C" w14:textId="77777777" w:rsidTr="007E2248">
        <w:trPr>
          <w:trHeight w:val="300"/>
        </w:trPr>
        <w:tc>
          <w:tcPr>
            <w:tcW w:w="1606" w:type="dxa"/>
            <w:tcBorders>
              <w:top w:val="nil"/>
              <w:left w:val="nil"/>
              <w:bottom w:val="nil"/>
              <w:right w:val="nil"/>
            </w:tcBorders>
            <w:shd w:val="clear" w:color="auto" w:fill="auto"/>
            <w:noWrap/>
            <w:vAlign w:val="center"/>
            <w:hideMark/>
          </w:tcPr>
          <w:p w14:paraId="290BDD2C"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Male</w:t>
            </w:r>
          </w:p>
        </w:tc>
        <w:tc>
          <w:tcPr>
            <w:tcW w:w="1736" w:type="dxa"/>
            <w:tcBorders>
              <w:top w:val="nil"/>
              <w:left w:val="nil"/>
              <w:bottom w:val="nil"/>
              <w:right w:val="nil"/>
            </w:tcBorders>
            <w:shd w:val="clear" w:color="auto" w:fill="auto"/>
            <w:noWrap/>
            <w:vAlign w:val="center"/>
            <w:hideMark/>
          </w:tcPr>
          <w:p w14:paraId="4730A7C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30A1E32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51.4</w:t>
            </w:r>
          </w:p>
        </w:tc>
        <w:tc>
          <w:tcPr>
            <w:tcW w:w="1479" w:type="dxa"/>
            <w:tcBorders>
              <w:top w:val="nil"/>
              <w:left w:val="nil"/>
              <w:bottom w:val="nil"/>
              <w:right w:val="nil"/>
            </w:tcBorders>
            <w:shd w:val="clear" w:color="auto" w:fill="auto"/>
            <w:noWrap/>
            <w:vAlign w:val="center"/>
            <w:hideMark/>
          </w:tcPr>
          <w:p w14:paraId="4D94F35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center"/>
            <w:hideMark/>
          </w:tcPr>
          <w:p w14:paraId="6647263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nil"/>
              <w:right w:val="nil"/>
            </w:tcBorders>
            <w:shd w:val="clear" w:color="auto" w:fill="auto"/>
            <w:noWrap/>
            <w:vAlign w:val="center"/>
            <w:hideMark/>
          </w:tcPr>
          <w:p w14:paraId="52920A3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46%</w:t>
            </w:r>
          </w:p>
        </w:tc>
      </w:tr>
      <w:tr w:rsidR="007E2248" w:rsidRPr="007E2248" w14:paraId="0D600F72" w14:textId="77777777" w:rsidTr="007E2248">
        <w:trPr>
          <w:trHeight w:val="300"/>
        </w:trPr>
        <w:tc>
          <w:tcPr>
            <w:tcW w:w="1606" w:type="dxa"/>
            <w:tcBorders>
              <w:top w:val="nil"/>
              <w:left w:val="nil"/>
              <w:bottom w:val="nil"/>
              <w:right w:val="nil"/>
            </w:tcBorders>
            <w:shd w:val="clear" w:color="auto" w:fill="auto"/>
            <w:noWrap/>
            <w:vAlign w:val="bottom"/>
            <w:hideMark/>
          </w:tcPr>
          <w:p w14:paraId="4C690F9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75890B3E"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25814A7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-1.78</w:t>
            </w:r>
          </w:p>
        </w:tc>
        <w:tc>
          <w:tcPr>
            <w:tcW w:w="1479" w:type="dxa"/>
            <w:tcBorders>
              <w:top w:val="nil"/>
              <w:left w:val="nil"/>
              <w:bottom w:val="nil"/>
              <w:right w:val="nil"/>
            </w:tcBorders>
            <w:shd w:val="clear" w:color="auto" w:fill="auto"/>
            <w:noWrap/>
            <w:vAlign w:val="center"/>
            <w:hideMark/>
          </w:tcPr>
          <w:p w14:paraId="6C12F50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(-5.93, 2.35)</w:t>
            </w:r>
          </w:p>
        </w:tc>
        <w:tc>
          <w:tcPr>
            <w:tcW w:w="960" w:type="dxa"/>
            <w:tcBorders>
              <w:top w:val="nil"/>
              <w:left w:val="nil"/>
              <w:bottom w:val="nil"/>
              <w:right w:val="nil"/>
            </w:tcBorders>
            <w:shd w:val="clear" w:color="auto" w:fill="auto"/>
            <w:noWrap/>
            <w:vAlign w:val="center"/>
            <w:hideMark/>
          </w:tcPr>
          <w:p w14:paraId="2E4EC4B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0.298</w:t>
            </w:r>
          </w:p>
        </w:tc>
        <w:tc>
          <w:tcPr>
            <w:tcW w:w="1122" w:type="dxa"/>
            <w:tcBorders>
              <w:top w:val="nil"/>
              <w:left w:val="nil"/>
              <w:bottom w:val="nil"/>
              <w:right w:val="nil"/>
            </w:tcBorders>
            <w:shd w:val="clear" w:color="auto" w:fill="auto"/>
            <w:noWrap/>
            <w:vAlign w:val="center"/>
            <w:hideMark/>
          </w:tcPr>
          <w:p w14:paraId="1EDC882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9830B1F" w14:textId="77777777" w:rsidTr="007E2248">
        <w:trPr>
          <w:trHeight w:val="300"/>
        </w:trPr>
        <w:tc>
          <w:tcPr>
            <w:tcW w:w="1606" w:type="dxa"/>
            <w:tcBorders>
              <w:top w:val="nil"/>
              <w:left w:val="nil"/>
              <w:bottom w:val="nil"/>
              <w:right w:val="nil"/>
            </w:tcBorders>
            <w:shd w:val="clear" w:color="auto" w:fill="auto"/>
            <w:noWrap/>
            <w:vAlign w:val="bottom"/>
            <w:hideMark/>
          </w:tcPr>
          <w:p w14:paraId="393D42A2"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7E321FD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63FD210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3.1</w:t>
            </w:r>
          </w:p>
        </w:tc>
        <w:tc>
          <w:tcPr>
            <w:tcW w:w="1479" w:type="dxa"/>
            <w:tcBorders>
              <w:top w:val="nil"/>
              <w:left w:val="nil"/>
              <w:bottom w:val="nil"/>
              <w:right w:val="nil"/>
            </w:tcBorders>
            <w:shd w:val="clear" w:color="auto" w:fill="auto"/>
            <w:noWrap/>
            <w:vAlign w:val="center"/>
            <w:hideMark/>
          </w:tcPr>
          <w:p w14:paraId="00E9B96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(-5.04, 11.2)</w:t>
            </w:r>
          </w:p>
        </w:tc>
        <w:tc>
          <w:tcPr>
            <w:tcW w:w="960" w:type="dxa"/>
            <w:tcBorders>
              <w:top w:val="nil"/>
              <w:left w:val="nil"/>
              <w:bottom w:val="nil"/>
              <w:right w:val="nil"/>
            </w:tcBorders>
            <w:shd w:val="clear" w:color="auto" w:fill="auto"/>
            <w:noWrap/>
            <w:vAlign w:val="center"/>
            <w:hideMark/>
          </w:tcPr>
          <w:p w14:paraId="217986E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0.35</w:t>
            </w:r>
          </w:p>
        </w:tc>
        <w:tc>
          <w:tcPr>
            <w:tcW w:w="1122" w:type="dxa"/>
            <w:tcBorders>
              <w:top w:val="nil"/>
              <w:left w:val="nil"/>
              <w:bottom w:val="nil"/>
              <w:right w:val="nil"/>
            </w:tcBorders>
            <w:shd w:val="clear" w:color="auto" w:fill="auto"/>
            <w:noWrap/>
            <w:vAlign w:val="center"/>
            <w:hideMark/>
          </w:tcPr>
          <w:p w14:paraId="4E39C68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5635D31" w14:textId="77777777" w:rsidTr="007E2248">
        <w:trPr>
          <w:trHeight w:val="300"/>
        </w:trPr>
        <w:tc>
          <w:tcPr>
            <w:tcW w:w="1606" w:type="dxa"/>
            <w:tcBorders>
              <w:top w:val="nil"/>
              <w:left w:val="nil"/>
              <w:bottom w:val="nil"/>
              <w:right w:val="nil"/>
            </w:tcBorders>
            <w:shd w:val="clear" w:color="auto" w:fill="auto"/>
            <w:noWrap/>
            <w:vAlign w:val="center"/>
            <w:hideMark/>
          </w:tcPr>
          <w:p w14:paraId="534E51AB"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7E9FE9CE"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57D9782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2.05</w:t>
            </w:r>
          </w:p>
        </w:tc>
        <w:tc>
          <w:tcPr>
            <w:tcW w:w="1479" w:type="dxa"/>
            <w:tcBorders>
              <w:top w:val="nil"/>
              <w:left w:val="nil"/>
              <w:bottom w:val="nil"/>
              <w:right w:val="nil"/>
            </w:tcBorders>
            <w:shd w:val="clear" w:color="auto" w:fill="auto"/>
            <w:noWrap/>
            <w:vAlign w:val="center"/>
            <w:hideMark/>
          </w:tcPr>
          <w:p w14:paraId="4CE239D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(-2.49, 6.58)</w:t>
            </w:r>
          </w:p>
        </w:tc>
        <w:tc>
          <w:tcPr>
            <w:tcW w:w="960" w:type="dxa"/>
            <w:tcBorders>
              <w:top w:val="nil"/>
              <w:left w:val="nil"/>
              <w:bottom w:val="nil"/>
              <w:right w:val="nil"/>
            </w:tcBorders>
            <w:shd w:val="clear" w:color="auto" w:fill="auto"/>
            <w:noWrap/>
            <w:vAlign w:val="center"/>
            <w:hideMark/>
          </w:tcPr>
          <w:p w14:paraId="1DD2D61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0.278</w:t>
            </w:r>
          </w:p>
        </w:tc>
        <w:tc>
          <w:tcPr>
            <w:tcW w:w="1122" w:type="dxa"/>
            <w:tcBorders>
              <w:top w:val="nil"/>
              <w:left w:val="nil"/>
              <w:bottom w:val="nil"/>
              <w:right w:val="nil"/>
            </w:tcBorders>
            <w:shd w:val="clear" w:color="auto" w:fill="auto"/>
            <w:noWrap/>
            <w:vAlign w:val="center"/>
            <w:hideMark/>
          </w:tcPr>
          <w:p w14:paraId="3C6CCF8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5BCDC559"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3FFAFC24"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lastRenderedPageBreak/>
              <w:t> </w:t>
            </w:r>
          </w:p>
        </w:tc>
        <w:tc>
          <w:tcPr>
            <w:tcW w:w="1736" w:type="dxa"/>
            <w:tcBorders>
              <w:top w:val="nil"/>
              <w:left w:val="nil"/>
              <w:bottom w:val="single" w:sz="8" w:space="0" w:color="auto"/>
              <w:right w:val="nil"/>
            </w:tcBorders>
            <w:shd w:val="clear" w:color="auto" w:fill="auto"/>
            <w:noWrap/>
            <w:vAlign w:val="center"/>
            <w:hideMark/>
          </w:tcPr>
          <w:p w14:paraId="1AA7B4A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2ECAB17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w:t>
            </w:r>
          </w:p>
        </w:tc>
        <w:tc>
          <w:tcPr>
            <w:tcW w:w="1479" w:type="dxa"/>
            <w:tcBorders>
              <w:top w:val="nil"/>
              <w:left w:val="nil"/>
              <w:bottom w:val="single" w:sz="8" w:space="0" w:color="auto"/>
              <w:right w:val="nil"/>
            </w:tcBorders>
            <w:shd w:val="clear" w:color="auto" w:fill="auto"/>
            <w:noWrap/>
            <w:vAlign w:val="center"/>
            <w:hideMark/>
          </w:tcPr>
          <w:p w14:paraId="310684D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(-0.23, 0.85)</w:t>
            </w:r>
          </w:p>
        </w:tc>
        <w:tc>
          <w:tcPr>
            <w:tcW w:w="960" w:type="dxa"/>
            <w:tcBorders>
              <w:top w:val="nil"/>
              <w:left w:val="nil"/>
              <w:bottom w:val="single" w:sz="8" w:space="0" w:color="auto"/>
              <w:right w:val="nil"/>
            </w:tcBorders>
            <w:shd w:val="clear" w:color="auto" w:fill="auto"/>
            <w:noWrap/>
            <w:vAlign w:val="center"/>
            <w:hideMark/>
          </w:tcPr>
          <w:p w14:paraId="6223BDF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103BA8F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5E0DF884" w14:textId="77777777" w:rsidTr="007E2248">
        <w:trPr>
          <w:trHeight w:val="315"/>
        </w:trPr>
        <w:tc>
          <w:tcPr>
            <w:tcW w:w="1606" w:type="dxa"/>
            <w:tcBorders>
              <w:top w:val="nil"/>
              <w:left w:val="nil"/>
              <w:bottom w:val="nil"/>
              <w:right w:val="nil"/>
            </w:tcBorders>
            <w:shd w:val="clear" w:color="000000" w:fill="D9D9D9"/>
            <w:noWrap/>
            <w:vAlign w:val="center"/>
            <w:hideMark/>
          </w:tcPr>
          <w:p w14:paraId="0018DB53"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CASE STUDY C</w:t>
            </w:r>
          </w:p>
        </w:tc>
        <w:tc>
          <w:tcPr>
            <w:tcW w:w="1736" w:type="dxa"/>
            <w:tcBorders>
              <w:top w:val="nil"/>
              <w:left w:val="nil"/>
              <w:bottom w:val="nil"/>
              <w:right w:val="nil"/>
            </w:tcBorders>
            <w:shd w:val="clear" w:color="000000" w:fill="D9D9D9"/>
            <w:noWrap/>
            <w:vAlign w:val="center"/>
            <w:hideMark/>
          </w:tcPr>
          <w:p w14:paraId="54A2B985"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86" w:type="dxa"/>
            <w:tcBorders>
              <w:top w:val="nil"/>
              <w:left w:val="nil"/>
              <w:bottom w:val="nil"/>
              <w:right w:val="nil"/>
            </w:tcBorders>
            <w:shd w:val="clear" w:color="000000" w:fill="D9D9D9"/>
            <w:noWrap/>
            <w:vAlign w:val="center"/>
            <w:hideMark/>
          </w:tcPr>
          <w:p w14:paraId="01B4104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479" w:type="dxa"/>
            <w:tcBorders>
              <w:top w:val="nil"/>
              <w:left w:val="nil"/>
              <w:bottom w:val="nil"/>
              <w:right w:val="nil"/>
            </w:tcBorders>
            <w:shd w:val="clear" w:color="000000" w:fill="D9D9D9"/>
            <w:noWrap/>
            <w:vAlign w:val="center"/>
            <w:hideMark/>
          </w:tcPr>
          <w:p w14:paraId="73E0C5D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960" w:type="dxa"/>
            <w:tcBorders>
              <w:top w:val="nil"/>
              <w:left w:val="nil"/>
              <w:bottom w:val="nil"/>
              <w:right w:val="nil"/>
            </w:tcBorders>
            <w:shd w:val="clear" w:color="000000" w:fill="D9D9D9"/>
            <w:noWrap/>
            <w:vAlign w:val="center"/>
            <w:hideMark/>
          </w:tcPr>
          <w:p w14:paraId="11137BD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22" w:type="dxa"/>
            <w:tcBorders>
              <w:top w:val="nil"/>
              <w:left w:val="nil"/>
              <w:bottom w:val="nil"/>
              <w:right w:val="nil"/>
            </w:tcBorders>
            <w:shd w:val="clear" w:color="000000" w:fill="D9D9D9"/>
            <w:noWrap/>
            <w:vAlign w:val="center"/>
            <w:hideMark/>
          </w:tcPr>
          <w:p w14:paraId="3383B04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7F4242C0" w14:textId="77777777" w:rsidTr="007E2248">
        <w:trPr>
          <w:trHeight w:val="300"/>
        </w:trPr>
        <w:tc>
          <w:tcPr>
            <w:tcW w:w="1606" w:type="dxa"/>
            <w:tcBorders>
              <w:top w:val="single" w:sz="8" w:space="0" w:color="auto"/>
              <w:left w:val="nil"/>
              <w:bottom w:val="nil"/>
              <w:right w:val="nil"/>
            </w:tcBorders>
            <w:shd w:val="clear" w:color="auto" w:fill="auto"/>
            <w:noWrap/>
            <w:vAlign w:val="center"/>
            <w:hideMark/>
          </w:tcPr>
          <w:p w14:paraId="5903DBA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Low SES</w:t>
            </w:r>
          </w:p>
        </w:tc>
        <w:tc>
          <w:tcPr>
            <w:tcW w:w="1736" w:type="dxa"/>
            <w:tcBorders>
              <w:top w:val="single" w:sz="8" w:space="0" w:color="auto"/>
              <w:left w:val="nil"/>
              <w:bottom w:val="nil"/>
              <w:right w:val="nil"/>
            </w:tcBorders>
            <w:shd w:val="clear" w:color="auto" w:fill="auto"/>
            <w:noWrap/>
            <w:vAlign w:val="center"/>
            <w:hideMark/>
          </w:tcPr>
          <w:p w14:paraId="040EB7F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single" w:sz="8" w:space="0" w:color="auto"/>
              <w:left w:val="nil"/>
              <w:bottom w:val="nil"/>
              <w:right w:val="nil"/>
            </w:tcBorders>
            <w:shd w:val="clear" w:color="auto" w:fill="auto"/>
            <w:noWrap/>
            <w:vAlign w:val="center"/>
            <w:hideMark/>
          </w:tcPr>
          <w:p w14:paraId="43B442D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5.37</w:t>
            </w:r>
          </w:p>
        </w:tc>
        <w:tc>
          <w:tcPr>
            <w:tcW w:w="1479" w:type="dxa"/>
            <w:tcBorders>
              <w:top w:val="single" w:sz="8" w:space="0" w:color="auto"/>
              <w:left w:val="nil"/>
              <w:bottom w:val="nil"/>
              <w:right w:val="nil"/>
            </w:tcBorders>
            <w:shd w:val="clear" w:color="auto" w:fill="auto"/>
            <w:noWrap/>
            <w:vAlign w:val="center"/>
            <w:hideMark/>
          </w:tcPr>
          <w:p w14:paraId="7575103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960" w:type="dxa"/>
            <w:tcBorders>
              <w:top w:val="single" w:sz="8" w:space="0" w:color="auto"/>
              <w:left w:val="nil"/>
              <w:bottom w:val="nil"/>
              <w:right w:val="nil"/>
            </w:tcBorders>
            <w:shd w:val="clear" w:color="auto" w:fill="auto"/>
            <w:noWrap/>
            <w:vAlign w:val="center"/>
            <w:hideMark/>
          </w:tcPr>
          <w:p w14:paraId="26FBED3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22" w:type="dxa"/>
            <w:tcBorders>
              <w:top w:val="single" w:sz="8" w:space="0" w:color="auto"/>
              <w:left w:val="nil"/>
              <w:bottom w:val="nil"/>
              <w:right w:val="nil"/>
            </w:tcBorders>
            <w:shd w:val="clear" w:color="auto" w:fill="auto"/>
            <w:noWrap/>
            <w:vAlign w:val="center"/>
            <w:hideMark/>
          </w:tcPr>
          <w:p w14:paraId="29C82BB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30%</w:t>
            </w:r>
          </w:p>
        </w:tc>
      </w:tr>
      <w:tr w:rsidR="007E2248" w:rsidRPr="007E2248" w14:paraId="54DDE139" w14:textId="77777777" w:rsidTr="007E2248">
        <w:trPr>
          <w:trHeight w:val="300"/>
        </w:trPr>
        <w:tc>
          <w:tcPr>
            <w:tcW w:w="1606" w:type="dxa"/>
            <w:tcBorders>
              <w:top w:val="nil"/>
              <w:left w:val="nil"/>
              <w:bottom w:val="nil"/>
              <w:right w:val="nil"/>
            </w:tcBorders>
            <w:shd w:val="clear" w:color="auto" w:fill="auto"/>
            <w:noWrap/>
            <w:vAlign w:val="bottom"/>
            <w:hideMark/>
          </w:tcPr>
          <w:p w14:paraId="2C07CB3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420AF1F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38F252E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-0.51</w:t>
            </w:r>
          </w:p>
        </w:tc>
        <w:tc>
          <w:tcPr>
            <w:tcW w:w="1479" w:type="dxa"/>
            <w:tcBorders>
              <w:top w:val="nil"/>
              <w:left w:val="nil"/>
              <w:bottom w:val="nil"/>
              <w:right w:val="nil"/>
            </w:tcBorders>
            <w:shd w:val="clear" w:color="auto" w:fill="auto"/>
            <w:noWrap/>
            <w:vAlign w:val="center"/>
            <w:hideMark/>
          </w:tcPr>
          <w:p w14:paraId="436403A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(-2.25, 1.23)</w:t>
            </w:r>
          </w:p>
        </w:tc>
        <w:tc>
          <w:tcPr>
            <w:tcW w:w="960" w:type="dxa"/>
            <w:tcBorders>
              <w:top w:val="nil"/>
              <w:left w:val="nil"/>
              <w:bottom w:val="nil"/>
              <w:right w:val="nil"/>
            </w:tcBorders>
            <w:shd w:val="clear" w:color="auto" w:fill="auto"/>
            <w:noWrap/>
            <w:vAlign w:val="center"/>
            <w:hideMark/>
          </w:tcPr>
          <w:p w14:paraId="6EEDB27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0.463</w:t>
            </w:r>
          </w:p>
        </w:tc>
        <w:tc>
          <w:tcPr>
            <w:tcW w:w="1122" w:type="dxa"/>
            <w:tcBorders>
              <w:top w:val="nil"/>
              <w:left w:val="nil"/>
              <w:bottom w:val="nil"/>
              <w:right w:val="nil"/>
            </w:tcBorders>
            <w:shd w:val="clear" w:color="auto" w:fill="auto"/>
            <w:noWrap/>
            <w:vAlign w:val="center"/>
            <w:hideMark/>
          </w:tcPr>
          <w:p w14:paraId="2FE3E53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BFAECAB" w14:textId="77777777" w:rsidTr="007E2248">
        <w:trPr>
          <w:trHeight w:val="300"/>
        </w:trPr>
        <w:tc>
          <w:tcPr>
            <w:tcW w:w="1606" w:type="dxa"/>
            <w:tcBorders>
              <w:top w:val="nil"/>
              <w:left w:val="nil"/>
              <w:bottom w:val="nil"/>
              <w:right w:val="nil"/>
            </w:tcBorders>
            <w:shd w:val="clear" w:color="auto" w:fill="auto"/>
            <w:noWrap/>
            <w:vAlign w:val="bottom"/>
            <w:hideMark/>
          </w:tcPr>
          <w:p w14:paraId="5F162AE9"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7079195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70CEF42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0.13</w:t>
            </w:r>
          </w:p>
        </w:tc>
        <w:tc>
          <w:tcPr>
            <w:tcW w:w="1479" w:type="dxa"/>
            <w:tcBorders>
              <w:top w:val="nil"/>
              <w:left w:val="nil"/>
              <w:bottom w:val="nil"/>
              <w:right w:val="nil"/>
            </w:tcBorders>
            <w:shd w:val="clear" w:color="auto" w:fill="auto"/>
            <w:noWrap/>
            <w:vAlign w:val="center"/>
            <w:hideMark/>
          </w:tcPr>
          <w:p w14:paraId="4E786CD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(-17.0, 17.3)</w:t>
            </w:r>
          </w:p>
        </w:tc>
        <w:tc>
          <w:tcPr>
            <w:tcW w:w="960" w:type="dxa"/>
            <w:tcBorders>
              <w:top w:val="nil"/>
              <w:left w:val="nil"/>
              <w:bottom w:val="nil"/>
              <w:right w:val="nil"/>
            </w:tcBorders>
            <w:shd w:val="clear" w:color="auto" w:fill="auto"/>
            <w:noWrap/>
            <w:vAlign w:val="center"/>
            <w:hideMark/>
          </w:tcPr>
          <w:p w14:paraId="7CF3EEE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0.984</w:t>
            </w:r>
          </w:p>
        </w:tc>
        <w:tc>
          <w:tcPr>
            <w:tcW w:w="1122" w:type="dxa"/>
            <w:tcBorders>
              <w:top w:val="nil"/>
              <w:left w:val="nil"/>
              <w:bottom w:val="nil"/>
              <w:right w:val="nil"/>
            </w:tcBorders>
            <w:shd w:val="clear" w:color="auto" w:fill="auto"/>
            <w:noWrap/>
            <w:vAlign w:val="center"/>
            <w:hideMark/>
          </w:tcPr>
          <w:p w14:paraId="3522329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AD128AD" w14:textId="77777777" w:rsidTr="007E2248">
        <w:trPr>
          <w:trHeight w:val="300"/>
        </w:trPr>
        <w:tc>
          <w:tcPr>
            <w:tcW w:w="1606" w:type="dxa"/>
            <w:tcBorders>
              <w:top w:val="nil"/>
              <w:left w:val="nil"/>
              <w:bottom w:val="nil"/>
              <w:right w:val="nil"/>
            </w:tcBorders>
            <w:shd w:val="clear" w:color="auto" w:fill="auto"/>
            <w:noWrap/>
            <w:vAlign w:val="center"/>
            <w:hideMark/>
          </w:tcPr>
          <w:p w14:paraId="64564FF5"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5E466350"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4D5CD0D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2.54</w:t>
            </w:r>
          </w:p>
        </w:tc>
        <w:tc>
          <w:tcPr>
            <w:tcW w:w="1479" w:type="dxa"/>
            <w:tcBorders>
              <w:top w:val="nil"/>
              <w:left w:val="nil"/>
              <w:bottom w:val="nil"/>
              <w:right w:val="nil"/>
            </w:tcBorders>
            <w:shd w:val="clear" w:color="auto" w:fill="auto"/>
            <w:noWrap/>
            <w:vAlign w:val="center"/>
            <w:hideMark/>
          </w:tcPr>
          <w:p w14:paraId="7CC4038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(-7.92, 13.0)</w:t>
            </w:r>
          </w:p>
        </w:tc>
        <w:tc>
          <w:tcPr>
            <w:tcW w:w="960" w:type="dxa"/>
            <w:tcBorders>
              <w:top w:val="nil"/>
              <w:left w:val="nil"/>
              <w:bottom w:val="nil"/>
              <w:right w:val="nil"/>
            </w:tcBorders>
            <w:shd w:val="clear" w:color="auto" w:fill="auto"/>
            <w:noWrap/>
            <w:vAlign w:val="center"/>
            <w:hideMark/>
          </w:tcPr>
          <w:p w14:paraId="06C8E3F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0.538</w:t>
            </w:r>
          </w:p>
        </w:tc>
        <w:tc>
          <w:tcPr>
            <w:tcW w:w="1122" w:type="dxa"/>
            <w:tcBorders>
              <w:top w:val="nil"/>
              <w:left w:val="nil"/>
              <w:bottom w:val="nil"/>
              <w:right w:val="nil"/>
            </w:tcBorders>
            <w:shd w:val="clear" w:color="auto" w:fill="auto"/>
            <w:noWrap/>
            <w:vAlign w:val="center"/>
            <w:hideMark/>
          </w:tcPr>
          <w:p w14:paraId="63DEF10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6713B104" w14:textId="77777777" w:rsidTr="007E2248">
        <w:trPr>
          <w:trHeight w:val="360"/>
        </w:trPr>
        <w:tc>
          <w:tcPr>
            <w:tcW w:w="1606" w:type="dxa"/>
            <w:tcBorders>
              <w:top w:val="nil"/>
              <w:left w:val="nil"/>
              <w:bottom w:val="single" w:sz="8" w:space="0" w:color="auto"/>
              <w:right w:val="nil"/>
            </w:tcBorders>
            <w:shd w:val="clear" w:color="auto" w:fill="auto"/>
            <w:noWrap/>
            <w:vAlign w:val="center"/>
            <w:hideMark/>
          </w:tcPr>
          <w:p w14:paraId="4512693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6E5B19E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37FD923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11.8</w:t>
            </w:r>
          </w:p>
        </w:tc>
        <w:tc>
          <w:tcPr>
            <w:tcW w:w="1479" w:type="dxa"/>
            <w:tcBorders>
              <w:top w:val="nil"/>
              <w:left w:val="nil"/>
              <w:bottom w:val="single" w:sz="8" w:space="0" w:color="auto"/>
              <w:right w:val="nil"/>
            </w:tcBorders>
            <w:shd w:val="clear" w:color="auto" w:fill="auto"/>
            <w:noWrap/>
            <w:vAlign w:val="center"/>
            <w:hideMark/>
          </w:tcPr>
          <w:p w14:paraId="15DF96B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Non-est</w:t>
            </w:r>
            <w:r w:rsidRPr="007E2248">
              <w:rPr>
                <w:rFonts w:ascii="Calibri" w:eastAsia="Times New Roman" w:hAnsi="Calibri" w:cs="Times New Roman"/>
                <w:color w:val="000000"/>
                <w:vertAlign w:val="superscript"/>
                <w:lang w:eastAsia="en-GB"/>
              </w:rPr>
              <w:t>#</w:t>
            </w:r>
          </w:p>
        </w:tc>
        <w:tc>
          <w:tcPr>
            <w:tcW w:w="960" w:type="dxa"/>
            <w:tcBorders>
              <w:top w:val="nil"/>
              <w:left w:val="nil"/>
              <w:bottom w:val="single" w:sz="8" w:space="0" w:color="auto"/>
              <w:right w:val="nil"/>
            </w:tcBorders>
            <w:shd w:val="clear" w:color="auto" w:fill="auto"/>
            <w:noWrap/>
            <w:vAlign w:val="center"/>
            <w:hideMark/>
          </w:tcPr>
          <w:p w14:paraId="3DA57D3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10C16A3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466CA04F" w14:textId="77777777" w:rsidTr="007E2248">
        <w:trPr>
          <w:trHeight w:val="300"/>
        </w:trPr>
        <w:tc>
          <w:tcPr>
            <w:tcW w:w="1606" w:type="dxa"/>
            <w:tcBorders>
              <w:top w:val="nil"/>
              <w:left w:val="nil"/>
              <w:bottom w:val="nil"/>
              <w:right w:val="nil"/>
            </w:tcBorders>
            <w:shd w:val="clear" w:color="auto" w:fill="auto"/>
            <w:noWrap/>
            <w:vAlign w:val="center"/>
            <w:hideMark/>
          </w:tcPr>
          <w:p w14:paraId="797AD0C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Non-selective</w:t>
            </w:r>
          </w:p>
        </w:tc>
        <w:tc>
          <w:tcPr>
            <w:tcW w:w="1736" w:type="dxa"/>
            <w:tcBorders>
              <w:top w:val="nil"/>
              <w:left w:val="nil"/>
              <w:bottom w:val="nil"/>
              <w:right w:val="nil"/>
            </w:tcBorders>
            <w:shd w:val="clear" w:color="auto" w:fill="auto"/>
            <w:noWrap/>
            <w:vAlign w:val="center"/>
            <w:hideMark/>
          </w:tcPr>
          <w:p w14:paraId="77A8327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0AA4E6D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66.7</w:t>
            </w:r>
          </w:p>
        </w:tc>
        <w:tc>
          <w:tcPr>
            <w:tcW w:w="1479" w:type="dxa"/>
            <w:tcBorders>
              <w:top w:val="nil"/>
              <w:left w:val="nil"/>
              <w:bottom w:val="nil"/>
              <w:right w:val="nil"/>
            </w:tcBorders>
            <w:shd w:val="clear" w:color="auto" w:fill="auto"/>
            <w:noWrap/>
            <w:vAlign w:val="center"/>
            <w:hideMark/>
          </w:tcPr>
          <w:p w14:paraId="7339417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center"/>
            <w:hideMark/>
          </w:tcPr>
          <w:p w14:paraId="769241C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nil"/>
              <w:right w:val="nil"/>
            </w:tcBorders>
            <w:shd w:val="clear" w:color="auto" w:fill="auto"/>
            <w:noWrap/>
            <w:vAlign w:val="center"/>
            <w:hideMark/>
          </w:tcPr>
          <w:p w14:paraId="63F1984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58%</w:t>
            </w:r>
          </w:p>
        </w:tc>
      </w:tr>
      <w:tr w:rsidR="007E2248" w:rsidRPr="007E2248" w14:paraId="780D2527" w14:textId="77777777" w:rsidTr="007E2248">
        <w:trPr>
          <w:trHeight w:val="300"/>
        </w:trPr>
        <w:tc>
          <w:tcPr>
            <w:tcW w:w="1606" w:type="dxa"/>
            <w:tcBorders>
              <w:top w:val="nil"/>
              <w:left w:val="nil"/>
              <w:bottom w:val="nil"/>
              <w:right w:val="nil"/>
            </w:tcBorders>
            <w:shd w:val="clear" w:color="auto" w:fill="auto"/>
            <w:noWrap/>
            <w:vAlign w:val="bottom"/>
            <w:hideMark/>
          </w:tcPr>
          <w:p w14:paraId="504EC47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78D4449F"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025992D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-1.72</w:t>
            </w:r>
          </w:p>
        </w:tc>
        <w:tc>
          <w:tcPr>
            <w:tcW w:w="1479" w:type="dxa"/>
            <w:tcBorders>
              <w:top w:val="nil"/>
              <w:left w:val="nil"/>
              <w:bottom w:val="nil"/>
              <w:right w:val="nil"/>
            </w:tcBorders>
            <w:shd w:val="clear" w:color="auto" w:fill="auto"/>
            <w:noWrap/>
            <w:vAlign w:val="center"/>
            <w:hideMark/>
          </w:tcPr>
          <w:p w14:paraId="4162ADA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(-4.49, 1.04)</w:t>
            </w:r>
          </w:p>
        </w:tc>
        <w:tc>
          <w:tcPr>
            <w:tcW w:w="960" w:type="dxa"/>
            <w:tcBorders>
              <w:top w:val="nil"/>
              <w:left w:val="nil"/>
              <w:bottom w:val="nil"/>
              <w:right w:val="nil"/>
            </w:tcBorders>
            <w:shd w:val="clear" w:color="auto" w:fill="auto"/>
            <w:noWrap/>
            <w:vAlign w:val="center"/>
            <w:hideMark/>
          </w:tcPr>
          <w:p w14:paraId="01ACA2F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0.159</w:t>
            </w:r>
          </w:p>
        </w:tc>
        <w:tc>
          <w:tcPr>
            <w:tcW w:w="1122" w:type="dxa"/>
            <w:tcBorders>
              <w:top w:val="nil"/>
              <w:left w:val="nil"/>
              <w:bottom w:val="nil"/>
              <w:right w:val="nil"/>
            </w:tcBorders>
            <w:shd w:val="clear" w:color="auto" w:fill="auto"/>
            <w:noWrap/>
            <w:vAlign w:val="center"/>
            <w:hideMark/>
          </w:tcPr>
          <w:p w14:paraId="56F45FD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8375E33" w14:textId="77777777" w:rsidTr="007E2248">
        <w:trPr>
          <w:trHeight w:val="300"/>
        </w:trPr>
        <w:tc>
          <w:tcPr>
            <w:tcW w:w="1606" w:type="dxa"/>
            <w:tcBorders>
              <w:top w:val="nil"/>
              <w:left w:val="nil"/>
              <w:bottom w:val="nil"/>
              <w:right w:val="nil"/>
            </w:tcBorders>
            <w:shd w:val="clear" w:color="auto" w:fill="auto"/>
            <w:noWrap/>
            <w:vAlign w:val="bottom"/>
            <w:hideMark/>
          </w:tcPr>
          <w:p w14:paraId="2B57318B"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4B147C62"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6BF4A21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0.66</w:t>
            </w:r>
          </w:p>
        </w:tc>
        <w:tc>
          <w:tcPr>
            <w:tcW w:w="1479" w:type="dxa"/>
            <w:tcBorders>
              <w:top w:val="nil"/>
              <w:left w:val="nil"/>
              <w:bottom w:val="nil"/>
              <w:right w:val="nil"/>
            </w:tcBorders>
            <w:shd w:val="clear" w:color="auto" w:fill="auto"/>
            <w:noWrap/>
            <w:vAlign w:val="center"/>
            <w:hideMark/>
          </w:tcPr>
          <w:p w14:paraId="22FBABD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(-26.6, 27.9)</w:t>
            </w:r>
          </w:p>
        </w:tc>
        <w:tc>
          <w:tcPr>
            <w:tcW w:w="960" w:type="dxa"/>
            <w:tcBorders>
              <w:top w:val="nil"/>
              <w:left w:val="nil"/>
              <w:bottom w:val="nil"/>
              <w:right w:val="nil"/>
            </w:tcBorders>
            <w:shd w:val="clear" w:color="auto" w:fill="auto"/>
            <w:noWrap/>
            <w:vAlign w:val="center"/>
            <w:hideMark/>
          </w:tcPr>
          <w:p w14:paraId="2BFD373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0.95</w:t>
            </w:r>
          </w:p>
        </w:tc>
        <w:tc>
          <w:tcPr>
            <w:tcW w:w="1122" w:type="dxa"/>
            <w:tcBorders>
              <w:top w:val="nil"/>
              <w:left w:val="nil"/>
              <w:bottom w:val="nil"/>
              <w:right w:val="nil"/>
            </w:tcBorders>
            <w:shd w:val="clear" w:color="auto" w:fill="auto"/>
            <w:noWrap/>
            <w:vAlign w:val="center"/>
            <w:hideMark/>
          </w:tcPr>
          <w:p w14:paraId="2C3B40F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5EE85225" w14:textId="77777777" w:rsidTr="007E2248">
        <w:trPr>
          <w:trHeight w:val="300"/>
        </w:trPr>
        <w:tc>
          <w:tcPr>
            <w:tcW w:w="1606" w:type="dxa"/>
            <w:tcBorders>
              <w:top w:val="nil"/>
              <w:left w:val="nil"/>
              <w:bottom w:val="nil"/>
              <w:right w:val="nil"/>
            </w:tcBorders>
            <w:shd w:val="clear" w:color="auto" w:fill="auto"/>
            <w:noWrap/>
            <w:vAlign w:val="center"/>
            <w:hideMark/>
          </w:tcPr>
          <w:p w14:paraId="7F25C601"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672A21C0"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565DB9A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0.52</w:t>
            </w:r>
          </w:p>
        </w:tc>
        <w:tc>
          <w:tcPr>
            <w:tcW w:w="1479" w:type="dxa"/>
            <w:tcBorders>
              <w:top w:val="nil"/>
              <w:left w:val="nil"/>
              <w:bottom w:val="nil"/>
              <w:right w:val="nil"/>
            </w:tcBorders>
            <w:shd w:val="clear" w:color="auto" w:fill="auto"/>
            <w:noWrap/>
            <w:vAlign w:val="center"/>
            <w:hideMark/>
          </w:tcPr>
          <w:p w14:paraId="64A86C5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(-16.1, 17.1)</w:t>
            </w:r>
          </w:p>
        </w:tc>
        <w:tc>
          <w:tcPr>
            <w:tcW w:w="960" w:type="dxa"/>
            <w:tcBorders>
              <w:top w:val="nil"/>
              <w:left w:val="nil"/>
              <w:bottom w:val="nil"/>
              <w:right w:val="nil"/>
            </w:tcBorders>
            <w:shd w:val="clear" w:color="auto" w:fill="auto"/>
            <w:noWrap/>
            <w:vAlign w:val="center"/>
            <w:hideMark/>
          </w:tcPr>
          <w:p w14:paraId="2C51780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0.935</w:t>
            </w:r>
          </w:p>
        </w:tc>
        <w:tc>
          <w:tcPr>
            <w:tcW w:w="1122" w:type="dxa"/>
            <w:tcBorders>
              <w:top w:val="nil"/>
              <w:left w:val="nil"/>
              <w:bottom w:val="nil"/>
              <w:right w:val="nil"/>
            </w:tcBorders>
            <w:shd w:val="clear" w:color="auto" w:fill="auto"/>
            <w:noWrap/>
            <w:vAlign w:val="center"/>
            <w:hideMark/>
          </w:tcPr>
          <w:p w14:paraId="4C75D13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5EA67946" w14:textId="77777777" w:rsidTr="007E2248">
        <w:trPr>
          <w:trHeight w:val="315"/>
        </w:trPr>
        <w:tc>
          <w:tcPr>
            <w:tcW w:w="1606" w:type="dxa"/>
            <w:tcBorders>
              <w:top w:val="nil"/>
              <w:left w:val="nil"/>
              <w:bottom w:val="nil"/>
              <w:right w:val="nil"/>
            </w:tcBorders>
            <w:shd w:val="clear" w:color="auto" w:fill="auto"/>
            <w:noWrap/>
            <w:vAlign w:val="center"/>
            <w:hideMark/>
          </w:tcPr>
          <w:p w14:paraId="11A43880"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64183EE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nil"/>
              <w:right w:val="nil"/>
            </w:tcBorders>
            <w:shd w:val="clear" w:color="auto" w:fill="auto"/>
            <w:noWrap/>
            <w:vAlign w:val="center"/>
            <w:hideMark/>
          </w:tcPr>
          <w:p w14:paraId="1132B4F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0.07</w:t>
            </w:r>
          </w:p>
        </w:tc>
        <w:tc>
          <w:tcPr>
            <w:tcW w:w="1479" w:type="dxa"/>
            <w:tcBorders>
              <w:top w:val="nil"/>
              <w:left w:val="nil"/>
              <w:bottom w:val="nil"/>
              <w:right w:val="nil"/>
            </w:tcBorders>
            <w:shd w:val="clear" w:color="auto" w:fill="auto"/>
            <w:noWrap/>
            <w:vAlign w:val="center"/>
            <w:hideMark/>
          </w:tcPr>
          <w:p w14:paraId="6154F0F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(-0.91, 1.05)</w:t>
            </w:r>
          </w:p>
        </w:tc>
        <w:tc>
          <w:tcPr>
            <w:tcW w:w="960" w:type="dxa"/>
            <w:tcBorders>
              <w:top w:val="nil"/>
              <w:left w:val="nil"/>
              <w:bottom w:val="nil"/>
              <w:right w:val="nil"/>
            </w:tcBorders>
            <w:shd w:val="clear" w:color="auto" w:fill="auto"/>
            <w:noWrap/>
            <w:vAlign w:val="center"/>
            <w:hideMark/>
          </w:tcPr>
          <w:p w14:paraId="12AC5AD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nil"/>
              <w:right w:val="nil"/>
            </w:tcBorders>
            <w:shd w:val="clear" w:color="auto" w:fill="auto"/>
            <w:noWrap/>
            <w:vAlign w:val="center"/>
            <w:hideMark/>
          </w:tcPr>
          <w:p w14:paraId="7926C02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4202FB50" w14:textId="77777777" w:rsidTr="007E2248">
        <w:trPr>
          <w:trHeight w:val="300"/>
        </w:trPr>
        <w:tc>
          <w:tcPr>
            <w:tcW w:w="1606" w:type="dxa"/>
            <w:tcBorders>
              <w:top w:val="single" w:sz="8" w:space="0" w:color="auto"/>
              <w:left w:val="nil"/>
              <w:bottom w:val="nil"/>
              <w:right w:val="nil"/>
            </w:tcBorders>
            <w:shd w:val="clear" w:color="auto" w:fill="auto"/>
            <w:noWrap/>
            <w:vAlign w:val="center"/>
            <w:hideMark/>
          </w:tcPr>
          <w:p w14:paraId="33875BD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Non-white</w:t>
            </w:r>
          </w:p>
        </w:tc>
        <w:tc>
          <w:tcPr>
            <w:tcW w:w="1736" w:type="dxa"/>
            <w:tcBorders>
              <w:top w:val="single" w:sz="8" w:space="0" w:color="auto"/>
              <w:left w:val="nil"/>
              <w:bottom w:val="nil"/>
              <w:right w:val="nil"/>
            </w:tcBorders>
            <w:shd w:val="clear" w:color="auto" w:fill="auto"/>
            <w:noWrap/>
            <w:vAlign w:val="center"/>
            <w:hideMark/>
          </w:tcPr>
          <w:p w14:paraId="6ADBA9D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single" w:sz="8" w:space="0" w:color="auto"/>
              <w:left w:val="nil"/>
              <w:bottom w:val="nil"/>
              <w:right w:val="nil"/>
            </w:tcBorders>
            <w:shd w:val="clear" w:color="auto" w:fill="auto"/>
            <w:noWrap/>
            <w:vAlign w:val="center"/>
            <w:hideMark/>
          </w:tcPr>
          <w:p w14:paraId="080F695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30.8</w:t>
            </w:r>
          </w:p>
        </w:tc>
        <w:tc>
          <w:tcPr>
            <w:tcW w:w="1479" w:type="dxa"/>
            <w:tcBorders>
              <w:top w:val="single" w:sz="8" w:space="0" w:color="auto"/>
              <w:left w:val="nil"/>
              <w:bottom w:val="nil"/>
              <w:right w:val="nil"/>
            </w:tcBorders>
            <w:shd w:val="clear" w:color="auto" w:fill="auto"/>
            <w:noWrap/>
            <w:vAlign w:val="center"/>
            <w:hideMark/>
          </w:tcPr>
          <w:p w14:paraId="5247CB3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single" w:sz="8" w:space="0" w:color="auto"/>
              <w:left w:val="nil"/>
              <w:bottom w:val="nil"/>
              <w:right w:val="nil"/>
            </w:tcBorders>
            <w:shd w:val="clear" w:color="auto" w:fill="auto"/>
            <w:noWrap/>
            <w:vAlign w:val="center"/>
            <w:hideMark/>
          </w:tcPr>
          <w:p w14:paraId="274B32A7" w14:textId="77777777" w:rsidR="007E2248" w:rsidRPr="007E2248" w:rsidRDefault="007E2248" w:rsidP="007E2248">
            <w:pPr>
              <w:spacing w:after="0" w:line="240" w:lineRule="auto"/>
              <w:jc w:val="center"/>
              <w:rPr>
                <w:rFonts w:ascii="Times New Roman" w:eastAsia="Times New Roman" w:hAnsi="Times New Roman" w:cs="Times New Roman"/>
                <w:color w:val="000000"/>
                <w:sz w:val="20"/>
                <w:szCs w:val="20"/>
                <w:lang w:eastAsia="en-GB"/>
              </w:rPr>
            </w:pPr>
            <w:r w:rsidRPr="007E2248">
              <w:rPr>
                <w:rFonts w:ascii="Times New Roman" w:eastAsia="Times New Roman" w:hAnsi="Times New Roman" w:cs="Times New Roman"/>
                <w:color w:val="000000"/>
                <w:sz w:val="20"/>
                <w:szCs w:val="20"/>
                <w:lang w:eastAsia="en-GB"/>
              </w:rPr>
              <w:t>-</w:t>
            </w:r>
          </w:p>
        </w:tc>
        <w:tc>
          <w:tcPr>
            <w:tcW w:w="1122" w:type="dxa"/>
            <w:tcBorders>
              <w:top w:val="single" w:sz="8" w:space="0" w:color="auto"/>
              <w:left w:val="nil"/>
              <w:bottom w:val="nil"/>
              <w:right w:val="nil"/>
            </w:tcBorders>
            <w:shd w:val="clear" w:color="auto" w:fill="auto"/>
            <w:noWrap/>
            <w:vAlign w:val="center"/>
            <w:hideMark/>
          </w:tcPr>
          <w:p w14:paraId="0AE3035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9%</w:t>
            </w:r>
          </w:p>
        </w:tc>
      </w:tr>
      <w:tr w:rsidR="007E2248" w:rsidRPr="007E2248" w14:paraId="1D5A33CC" w14:textId="77777777" w:rsidTr="007E2248">
        <w:trPr>
          <w:trHeight w:val="300"/>
        </w:trPr>
        <w:tc>
          <w:tcPr>
            <w:tcW w:w="1606" w:type="dxa"/>
            <w:tcBorders>
              <w:top w:val="nil"/>
              <w:left w:val="nil"/>
              <w:bottom w:val="nil"/>
              <w:right w:val="nil"/>
            </w:tcBorders>
            <w:shd w:val="clear" w:color="auto" w:fill="auto"/>
            <w:noWrap/>
            <w:vAlign w:val="bottom"/>
            <w:hideMark/>
          </w:tcPr>
          <w:p w14:paraId="0770117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7159ECAC"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21D96D6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-0.84</w:t>
            </w:r>
          </w:p>
        </w:tc>
        <w:tc>
          <w:tcPr>
            <w:tcW w:w="1479" w:type="dxa"/>
            <w:tcBorders>
              <w:top w:val="nil"/>
              <w:left w:val="nil"/>
              <w:bottom w:val="nil"/>
              <w:right w:val="nil"/>
            </w:tcBorders>
            <w:shd w:val="clear" w:color="auto" w:fill="auto"/>
            <w:noWrap/>
            <w:vAlign w:val="center"/>
            <w:hideMark/>
          </w:tcPr>
          <w:p w14:paraId="2D47106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(-4.81, 3.13)</w:t>
            </w:r>
          </w:p>
        </w:tc>
        <w:tc>
          <w:tcPr>
            <w:tcW w:w="960" w:type="dxa"/>
            <w:tcBorders>
              <w:top w:val="nil"/>
              <w:left w:val="nil"/>
              <w:bottom w:val="nil"/>
              <w:right w:val="nil"/>
            </w:tcBorders>
            <w:shd w:val="clear" w:color="auto" w:fill="auto"/>
            <w:noWrap/>
            <w:vAlign w:val="center"/>
            <w:hideMark/>
          </w:tcPr>
          <w:p w14:paraId="1A4D7FF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0.589</w:t>
            </w:r>
          </w:p>
        </w:tc>
        <w:tc>
          <w:tcPr>
            <w:tcW w:w="1122" w:type="dxa"/>
            <w:tcBorders>
              <w:top w:val="nil"/>
              <w:left w:val="nil"/>
              <w:bottom w:val="nil"/>
              <w:right w:val="nil"/>
            </w:tcBorders>
            <w:shd w:val="clear" w:color="auto" w:fill="auto"/>
            <w:noWrap/>
            <w:vAlign w:val="center"/>
            <w:hideMark/>
          </w:tcPr>
          <w:p w14:paraId="2A33B95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038E9D8" w14:textId="77777777" w:rsidTr="007E2248">
        <w:trPr>
          <w:trHeight w:val="300"/>
        </w:trPr>
        <w:tc>
          <w:tcPr>
            <w:tcW w:w="1606" w:type="dxa"/>
            <w:tcBorders>
              <w:top w:val="nil"/>
              <w:left w:val="nil"/>
              <w:bottom w:val="nil"/>
              <w:right w:val="nil"/>
            </w:tcBorders>
            <w:shd w:val="clear" w:color="auto" w:fill="auto"/>
            <w:noWrap/>
            <w:vAlign w:val="bottom"/>
            <w:hideMark/>
          </w:tcPr>
          <w:p w14:paraId="2881CFE2"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1710E27A"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7DCD1FD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4.65</w:t>
            </w:r>
          </w:p>
        </w:tc>
        <w:tc>
          <w:tcPr>
            <w:tcW w:w="1479" w:type="dxa"/>
            <w:tcBorders>
              <w:top w:val="nil"/>
              <w:left w:val="nil"/>
              <w:bottom w:val="nil"/>
              <w:right w:val="nil"/>
            </w:tcBorders>
            <w:shd w:val="clear" w:color="auto" w:fill="auto"/>
            <w:noWrap/>
            <w:vAlign w:val="center"/>
            <w:hideMark/>
          </w:tcPr>
          <w:p w14:paraId="414B337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(-34.4, 43.6)</w:t>
            </w:r>
          </w:p>
        </w:tc>
        <w:tc>
          <w:tcPr>
            <w:tcW w:w="960" w:type="dxa"/>
            <w:tcBorders>
              <w:top w:val="nil"/>
              <w:left w:val="nil"/>
              <w:bottom w:val="nil"/>
              <w:right w:val="nil"/>
            </w:tcBorders>
            <w:shd w:val="clear" w:color="auto" w:fill="auto"/>
            <w:noWrap/>
            <w:vAlign w:val="center"/>
            <w:hideMark/>
          </w:tcPr>
          <w:p w14:paraId="7D01B36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0.757</w:t>
            </w:r>
          </w:p>
        </w:tc>
        <w:tc>
          <w:tcPr>
            <w:tcW w:w="1122" w:type="dxa"/>
            <w:tcBorders>
              <w:top w:val="nil"/>
              <w:left w:val="nil"/>
              <w:bottom w:val="nil"/>
              <w:right w:val="nil"/>
            </w:tcBorders>
            <w:shd w:val="clear" w:color="auto" w:fill="auto"/>
            <w:noWrap/>
            <w:vAlign w:val="center"/>
            <w:hideMark/>
          </w:tcPr>
          <w:p w14:paraId="454C03C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DF29F91" w14:textId="77777777" w:rsidTr="007E2248">
        <w:trPr>
          <w:trHeight w:val="300"/>
        </w:trPr>
        <w:tc>
          <w:tcPr>
            <w:tcW w:w="1606" w:type="dxa"/>
            <w:tcBorders>
              <w:top w:val="nil"/>
              <w:left w:val="nil"/>
              <w:bottom w:val="nil"/>
              <w:right w:val="nil"/>
            </w:tcBorders>
            <w:shd w:val="clear" w:color="auto" w:fill="auto"/>
            <w:noWrap/>
            <w:vAlign w:val="center"/>
            <w:hideMark/>
          </w:tcPr>
          <w:p w14:paraId="726FB811"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42F551A5"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584A0F5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-0.19</w:t>
            </w:r>
          </w:p>
        </w:tc>
        <w:tc>
          <w:tcPr>
            <w:tcW w:w="1479" w:type="dxa"/>
            <w:tcBorders>
              <w:top w:val="nil"/>
              <w:left w:val="nil"/>
              <w:bottom w:val="nil"/>
              <w:right w:val="nil"/>
            </w:tcBorders>
            <w:shd w:val="clear" w:color="auto" w:fill="auto"/>
            <w:noWrap/>
            <w:vAlign w:val="center"/>
            <w:hideMark/>
          </w:tcPr>
          <w:p w14:paraId="2C3A713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(-24.0, 23.6)</w:t>
            </w:r>
          </w:p>
        </w:tc>
        <w:tc>
          <w:tcPr>
            <w:tcW w:w="960" w:type="dxa"/>
            <w:tcBorders>
              <w:top w:val="nil"/>
              <w:left w:val="nil"/>
              <w:bottom w:val="nil"/>
              <w:right w:val="nil"/>
            </w:tcBorders>
            <w:shd w:val="clear" w:color="auto" w:fill="auto"/>
            <w:noWrap/>
            <w:vAlign w:val="center"/>
            <w:hideMark/>
          </w:tcPr>
          <w:p w14:paraId="591710B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0.983</w:t>
            </w:r>
          </w:p>
        </w:tc>
        <w:tc>
          <w:tcPr>
            <w:tcW w:w="1122" w:type="dxa"/>
            <w:tcBorders>
              <w:top w:val="nil"/>
              <w:left w:val="nil"/>
              <w:bottom w:val="nil"/>
              <w:right w:val="nil"/>
            </w:tcBorders>
            <w:shd w:val="clear" w:color="auto" w:fill="auto"/>
            <w:noWrap/>
            <w:vAlign w:val="center"/>
            <w:hideMark/>
          </w:tcPr>
          <w:p w14:paraId="64E846D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41C00836"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1FE04203"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795139B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3C2100E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0.14</w:t>
            </w:r>
          </w:p>
        </w:tc>
        <w:tc>
          <w:tcPr>
            <w:tcW w:w="1479" w:type="dxa"/>
            <w:tcBorders>
              <w:top w:val="nil"/>
              <w:left w:val="nil"/>
              <w:bottom w:val="single" w:sz="8" w:space="0" w:color="auto"/>
              <w:right w:val="nil"/>
            </w:tcBorders>
            <w:shd w:val="clear" w:color="auto" w:fill="auto"/>
            <w:noWrap/>
            <w:vAlign w:val="center"/>
            <w:hideMark/>
          </w:tcPr>
          <w:p w14:paraId="592C272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(-2.78, 3.07)</w:t>
            </w:r>
          </w:p>
        </w:tc>
        <w:tc>
          <w:tcPr>
            <w:tcW w:w="960" w:type="dxa"/>
            <w:tcBorders>
              <w:top w:val="nil"/>
              <w:left w:val="nil"/>
              <w:bottom w:val="single" w:sz="8" w:space="0" w:color="auto"/>
              <w:right w:val="nil"/>
            </w:tcBorders>
            <w:shd w:val="clear" w:color="auto" w:fill="auto"/>
            <w:noWrap/>
            <w:vAlign w:val="center"/>
            <w:hideMark/>
          </w:tcPr>
          <w:p w14:paraId="0DE62A4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51F1BBD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29BFDDA2" w14:textId="77777777" w:rsidTr="007E2248">
        <w:trPr>
          <w:trHeight w:val="300"/>
        </w:trPr>
        <w:tc>
          <w:tcPr>
            <w:tcW w:w="1606" w:type="dxa"/>
            <w:tcBorders>
              <w:top w:val="nil"/>
              <w:left w:val="nil"/>
              <w:bottom w:val="nil"/>
              <w:right w:val="nil"/>
            </w:tcBorders>
            <w:shd w:val="clear" w:color="auto" w:fill="auto"/>
            <w:noWrap/>
            <w:vAlign w:val="center"/>
            <w:hideMark/>
          </w:tcPr>
          <w:p w14:paraId="7F07E90A"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Male</w:t>
            </w:r>
          </w:p>
        </w:tc>
        <w:tc>
          <w:tcPr>
            <w:tcW w:w="1736" w:type="dxa"/>
            <w:tcBorders>
              <w:top w:val="nil"/>
              <w:left w:val="nil"/>
              <w:bottom w:val="nil"/>
              <w:right w:val="nil"/>
            </w:tcBorders>
            <w:shd w:val="clear" w:color="auto" w:fill="auto"/>
            <w:noWrap/>
            <w:vAlign w:val="center"/>
            <w:hideMark/>
          </w:tcPr>
          <w:p w14:paraId="6D84144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7F0AB42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44.8</w:t>
            </w:r>
          </w:p>
        </w:tc>
        <w:tc>
          <w:tcPr>
            <w:tcW w:w="1479" w:type="dxa"/>
            <w:tcBorders>
              <w:top w:val="nil"/>
              <w:left w:val="nil"/>
              <w:bottom w:val="nil"/>
              <w:right w:val="nil"/>
            </w:tcBorders>
            <w:shd w:val="clear" w:color="auto" w:fill="auto"/>
            <w:noWrap/>
            <w:vAlign w:val="center"/>
            <w:hideMark/>
          </w:tcPr>
          <w:p w14:paraId="58ADCCE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960" w:type="dxa"/>
            <w:tcBorders>
              <w:top w:val="nil"/>
              <w:left w:val="nil"/>
              <w:bottom w:val="nil"/>
              <w:right w:val="nil"/>
            </w:tcBorders>
            <w:shd w:val="clear" w:color="auto" w:fill="auto"/>
            <w:noWrap/>
            <w:vAlign w:val="center"/>
            <w:hideMark/>
          </w:tcPr>
          <w:p w14:paraId="1E999AB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nil"/>
              <w:right w:val="nil"/>
            </w:tcBorders>
            <w:shd w:val="clear" w:color="auto" w:fill="auto"/>
            <w:noWrap/>
            <w:vAlign w:val="center"/>
            <w:hideMark/>
          </w:tcPr>
          <w:p w14:paraId="05D0790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22%</w:t>
            </w:r>
          </w:p>
        </w:tc>
      </w:tr>
      <w:tr w:rsidR="007E2248" w:rsidRPr="007E2248" w14:paraId="2A36AE24" w14:textId="77777777" w:rsidTr="007E2248">
        <w:trPr>
          <w:trHeight w:val="300"/>
        </w:trPr>
        <w:tc>
          <w:tcPr>
            <w:tcW w:w="1606" w:type="dxa"/>
            <w:tcBorders>
              <w:top w:val="nil"/>
              <w:left w:val="nil"/>
              <w:bottom w:val="nil"/>
              <w:right w:val="nil"/>
            </w:tcBorders>
            <w:shd w:val="clear" w:color="auto" w:fill="auto"/>
            <w:noWrap/>
            <w:vAlign w:val="bottom"/>
            <w:hideMark/>
          </w:tcPr>
          <w:p w14:paraId="40A64C6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46CD8F8A"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57087A9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-0.24</w:t>
            </w:r>
          </w:p>
        </w:tc>
        <w:tc>
          <w:tcPr>
            <w:tcW w:w="1479" w:type="dxa"/>
            <w:tcBorders>
              <w:top w:val="nil"/>
              <w:left w:val="nil"/>
              <w:bottom w:val="nil"/>
              <w:right w:val="nil"/>
            </w:tcBorders>
            <w:shd w:val="clear" w:color="auto" w:fill="auto"/>
            <w:noWrap/>
            <w:vAlign w:val="center"/>
            <w:hideMark/>
          </w:tcPr>
          <w:p w14:paraId="7B5414C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(-5.09, 4.60)</w:t>
            </w:r>
          </w:p>
        </w:tc>
        <w:tc>
          <w:tcPr>
            <w:tcW w:w="960" w:type="dxa"/>
            <w:tcBorders>
              <w:top w:val="nil"/>
              <w:left w:val="nil"/>
              <w:bottom w:val="nil"/>
              <w:right w:val="nil"/>
            </w:tcBorders>
            <w:shd w:val="clear" w:color="auto" w:fill="auto"/>
            <w:noWrap/>
            <w:vAlign w:val="center"/>
            <w:hideMark/>
          </w:tcPr>
          <w:p w14:paraId="63ADDDE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0.895</w:t>
            </w:r>
          </w:p>
        </w:tc>
        <w:tc>
          <w:tcPr>
            <w:tcW w:w="1122" w:type="dxa"/>
            <w:tcBorders>
              <w:top w:val="nil"/>
              <w:left w:val="nil"/>
              <w:bottom w:val="nil"/>
              <w:right w:val="nil"/>
            </w:tcBorders>
            <w:shd w:val="clear" w:color="auto" w:fill="auto"/>
            <w:noWrap/>
            <w:vAlign w:val="bottom"/>
            <w:hideMark/>
          </w:tcPr>
          <w:p w14:paraId="2027997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AB27641" w14:textId="77777777" w:rsidTr="007E2248">
        <w:trPr>
          <w:trHeight w:val="300"/>
        </w:trPr>
        <w:tc>
          <w:tcPr>
            <w:tcW w:w="1606" w:type="dxa"/>
            <w:tcBorders>
              <w:top w:val="nil"/>
              <w:left w:val="nil"/>
              <w:bottom w:val="nil"/>
              <w:right w:val="nil"/>
            </w:tcBorders>
            <w:shd w:val="clear" w:color="auto" w:fill="auto"/>
            <w:noWrap/>
            <w:vAlign w:val="bottom"/>
            <w:hideMark/>
          </w:tcPr>
          <w:p w14:paraId="0EC35AFF"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778699C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01C6BA3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14</w:t>
            </w:r>
          </w:p>
        </w:tc>
        <w:tc>
          <w:tcPr>
            <w:tcW w:w="1479" w:type="dxa"/>
            <w:tcBorders>
              <w:top w:val="nil"/>
              <w:left w:val="nil"/>
              <w:bottom w:val="nil"/>
              <w:right w:val="nil"/>
            </w:tcBorders>
            <w:shd w:val="clear" w:color="auto" w:fill="auto"/>
            <w:noWrap/>
            <w:vAlign w:val="center"/>
            <w:hideMark/>
          </w:tcPr>
          <w:p w14:paraId="3FE2B61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(-33.6, 61.7)</w:t>
            </w:r>
          </w:p>
        </w:tc>
        <w:tc>
          <w:tcPr>
            <w:tcW w:w="960" w:type="dxa"/>
            <w:tcBorders>
              <w:top w:val="nil"/>
              <w:left w:val="nil"/>
              <w:bottom w:val="nil"/>
              <w:right w:val="nil"/>
            </w:tcBorders>
            <w:shd w:val="clear" w:color="auto" w:fill="auto"/>
            <w:noWrap/>
            <w:vAlign w:val="center"/>
            <w:hideMark/>
          </w:tcPr>
          <w:p w14:paraId="777119C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0.46</w:t>
            </w:r>
          </w:p>
        </w:tc>
        <w:tc>
          <w:tcPr>
            <w:tcW w:w="1122" w:type="dxa"/>
            <w:tcBorders>
              <w:top w:val="nil"/>
              <w:left w:val="nil"/>
              <w:bottom w:val="nil"/>
              <w:right w:val="nil"/>
            </w:tcBorders>
            <w:shd w:val="clear" w:color="auto" w:fill="auto"/>
            <w:noWrap/>
            <w:vAlign w:val="bottom"/>
            <w:hideMark/>
          </w:tcPr>
          <w:p w14:paraId="48F5D9D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6D132AAB" w14:textId="77777777" w:rsidTr="007E2248">
        <w:trPr>
          <w:trHeight w:val="300"/>
        </w:trPr>
        <w:tc>
          <w:tcPr>
            <w:tcW w:w="1606" w:type="dxa"/>
            <w:tcBorders>
              <w:top w:val="nil"/>
              <w:left w:val="nil"/>
              <w:right w:val="nil"/>
            </w:tcBorders>
            <w:shd w:val="clear" w:color="auto" w:fill="auto"/>
            <w:noWrap/>
            <w:vAlign w:val="center"/>
            <w:hideMark/>
          </w:tcPr>
          <w:p w14:paraId="4B6F6617" w14:textId="77777777" w:rsidR="007E2248" w:rsidRPr="007E2248" w:rsidRDefault="007E2248" w:rsidP="007E2248">
            <w:pPr>
              <w:spacing w:after="0" w:line="240" w:lineRule="auto"/>
              <w:rPr>
                <w:rFonts w:ascii="Times New Roman" w:eastAsia="Times New Roman" w:hAnsi="Times New Roman" w:cs="Times New Roman"/>
                <w:sz w:val="20"/>
                <w:szCs w:val="20"/>
                <w:lang w:eastAsia="en-GB"/>
              </w:rPr>
            </w:pPr>
          </w:p>
        </w:tc>
        <w:tc>
          <w:tcPr>
            <w:tcW w:w="1736" w:type="dxa"/>
            <w:tcBorders>
              <w:top w:val="nil"/>
              <w:left w:val="nil"/>
              <w:right w:val="nil"/>
            </w:tcBorders>
            <w:shd w:val="clear" w:color="auto" w:fill="auto"/>
            <w:noWrap/>
            <w:vAlign w:val="center"/>
            <w:hideMark/>
          </w:tcPr>
          <w:p w14:paraId="0BAC6F54"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right w:val="nil"/>
            </w:tcBorders>
            <w:shd w:val="clear" w:color="auto" w:fill="auto"/>
            <w:noWrap/>
            <w:vAlign w:val="center"/>
            <w:hideMark/>
          </w:tcPr>
          <w:p w14:paraId="71379D5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-4.98</w:t>
            </w:r>
          </w:p>
        </w:tc>
        <w:tc>
          <w:tcPr>
            <w:tcW w:w="1479" w:type="dxa"/>
            <w:tcBorders>
              <w:top w:val="nil"/>
              <w:left w:val="nil"/>
              <w:right w:val="nil"/>
            </w:tcBorders>
            <w:shd w:val="clear" w:color="auto" w:fill="auto"/>
            <w:noWrap/>
            <w:vAlign w:val="center"/>
            <w:hideMark/>
          </w:tcPr>
          <w:p w14:paraId="7D9CED4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(-34.5, 24.1)</w:t>
            </w:r>
          </w:p>
        </w:tc>
        <w:tc>
          <w:tcPr>
            <w:tcW w:w="960" w:type="dxa"/>
            <w:tcBorders>
              <w:top w:val="nil"/>
              <w:left w:val="nil"/>
              <w:right w:val="nil"/>
            </w:tcBorders>
            <w:shd w:val="clear" w:color="auto" w:fill="auto"/>
            <w:noWrap/>
            <w:vAlign w:val="center"/>
            <w:hideMark/>
          </w:tcPr>
          <w:p w14:paraId="084867D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0.66</w:t>
            </w:r>
          </w:p>
        </w:tc>
        <w:tc>
          <w:tcPr>
            <w:tcW w:w="1122" w:type="dxa"/>
            <w:tcBorders>
              <w:top w:val="nil"/>
              <w:left w:val="nil"/>
              <w:right w:val="nil"/>
            </w:tcBorders>
            <w:shd w:val="clear" w:color="auto" w:fill="auto"/>
            <w:noWrap/>
            <w:vAlign w:val="center"/>
            <w:hideMark/>
          </w:tcPr>
          <w:p w14:paraId="5CC42D8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4EA49D4" w14:textId="77777777" w:rsidTr="007E2248">
        <w:trPr>
          <w:trHeight w:val="300"/>
        </w:trPr>
        <w:tc>
          <w:tcPr>
            <w:tcW w:w="1606" w:type="dxa"/>
            <w:tcBorders>
              <w:top w:val="nil"/>
              <w:left w:val="nil"/>
              <w:bottom w:val="single" w:sz="4" w:space="0" w:color="auto"/>
              <w:right w:val="nil"/>
            </w:tcBorders>
            <w:shd w:val="clear" w:color="auto" w:fill="auto"/>
            <w:noWrap/>
            <w:vAlign w:val="center"/>
            <w:hideMark/>
          </w:tcPr>
          <w:p w14:paraId="1358DCC8"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single" w:sz="4" w:space="0" w:color="auto"/>
              <w:right w:val="nil"/>
            </w:tcBorders>
            <w:shd w:val="clear" w:color="auto" w:fill="auto"/>
            <w:noWrap/>
            <w:vAlign w:val="center"/>
            <w:hideMark/>
          </w:tcPr>
          <w:p w14:paraId="531AA578"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4" w:space="0" w:color="auto"/>
              <w:right w:val="nil"/>
            </w:tcBorders>
            <w:shd w:val="clear" w:color="auto" w:fill="auto"/>
            <w:noWrap/>
            <w:vAlign w:val="center"/>
            <w:hideMark/>
          </w:tcPr>
          <w:p w14:paraId="404ACB0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-0.37</w:t>
            </w:r>
          </w:p>
        </w:tc>
        <w:tc>
          <w:tcPr>
            <w:tcW w:w="1479" w:type="dxa"/>
            <w:tcBorders>
              <w:top w:val="nil"/>
              <w:left w:val="nil"/>
              <w:bottom w:val="single" w:sz="4" w:space="0" w:color="auto"/>
              <w:right w:val="nil"/>
            </w:tcBorders>
            <w:shd w:val="clear" w:color="auto" w:fill="auto"/>
            <w:noWrap/>
            <w:vAlign w:val="center"/>
            <w:hideMark/>
          </w:tcPr>
          <w:p w14:paraId="105ABA1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(-3.82, 3.09)</w:t>
            </w:r>
          </w:p>
        </w:tc>
        <w:tc>
          <w:tcPr>
            <w:tcW w:w="960" w:type="dxa"/>
            <w:tcBorders>
              <w:top w:val="nil"/>
              <w:left w:val="nil"/>
              <w:bottom w:val="single" w:sz="4" w:space="0" w:color="auto"/>
              <w:right w:val="nil"/>
            </w:tcBorders>
            <w:shd w:val="clear" w:color="auto" w:fill="auto"/>
            <w:noWrap/>
            <w:vAlign w:val="center"/>
            <w:hideMark/>
          </w:tcPr>
          <w:p w14:paraId="03A2885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4" w:space="0" w:color="auto"/>
              <w:right w:val="nil"/>
            </w:tcBorders>
            <w:shd w:val="clear" w:color="auto" w:fill="auto"/>
            <w:noWrap/>
            <w:vAlign w:val="center"/>
            <w:hideMark/>
          </w:tcPr>
          <w:p w14:paraId="0D55F02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7E966EBE" w14:textId="77777777" w:rsidTr="007E2248">
        <w:trPr>
          <w:trHeight w:val="300"/>
        </w:trPr>
        <w:tc>
          <w:tcPr>
            <w:tcW w:w="1606" w:type="dxa"/>
            <w:tcBorders>
              <w:top w:val="single" w:sz="4" w:space="0" w:color="auto"/>
              <w:left w:val="nil"/>
              <w:bottom w:val="single" w:sz="4" w:space="0" w:color="auto"/>
              <w:right w:val="nil"/>
            </w:tcBorders>
            <w:shd w:val="clear" w:color="000000" w:fill="D9D9D9"/>
            <w:noWrap/>
            <w:vAlign w:val="center"/>
            <w:hideMark/>
          </w:tcPr>
          <w:p w14:paraId="1B1F1F10"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CASE STUDY D</w:t>
            </w:r>
          </w:p>
        </w:tc>
        <w:tc>
          <w:tcPr>
            <w:tcW w:w="1736" w:type="dxa"/>
            <w:tcBorders>
              <w:top w:val="single" w:sz="4" w:space="0" w:color="auto"/>
              <w:left w:val="nil"/>
              <w:bottom w:val="single" w:sz="4" w:space="0" w:color="auto"/>
              <w:right w:val="nil"/>
            </w:tcBorders>
            <w:shd w:val="clear" w:color="000000" w:fill="D9D9D9"/>
            <w:noWrap/>
            <w:vAlign w:val="center"/>
            <w:hideMark/>
          </w:tcPr>
          <w:p w14:paraId="13F76283"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86" w:type="dxa"/>
            <w:tcBorders>
              <w:top w:val="single" w:sz="4" w:space="0" w:color="auto"/>
              <w:left w:val="nil"/>
              <w:bottom w:val="single" w:sz="4" w:space="0" w:color="auto"/>
              <w:right w:val="nil"/>
            </w:tcBorders>
            <w:shd w:val="clear" w:color="000000" w:fill="D9D9D9"/>
            <w:noWrap/>
            <w:vAlign w:val="center"/>
            <w:hideMark/>
          </w:tcPr>
          <w:p w14:paraId="148AE9D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479" w:type="dxa"/>
            <w:tcBorders>
              <w:top w:val="single" w:sz="4" w:space="0" w:color="auto"/>
              <w:left w:val="nil"/>
              <w:bottom w:val="single" w:sz="4" w:space="0" w:color="auto"/>
              <w:right w:val="nil"/>
            </w:tcBorders>
            <w:shd w:val="clear" w:color="000000" w:fill="D9D9D9"/>
            <w:noWrap/>
            <w:vAlign w:val="center"/>
            <w:hideMark/>
          </w:tcPr>
          <w:p w14:paraId="3038F9E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nil"/>
            </w:tcBorders>
            <w:shd w:val="clear" w:color="000000" w:fill="D9D9D9"/>
            <w:noWrap/>
            <w:vAlign w:val="center"/>
            <w:hideMark/>
          </w:tcPr>
          <w:p w14:paraId="14D7D9E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22" w:type="dxa"/>
            <w:tcBorders>
              <w:top w:val="single" w:sz="4" w:space="0" w:color="auto"/>
              <w:left w:val="nil"/>
              <w:bottom w:val="single" w:sz="4" w:space="0" w:color="auto"/>
              <w:right w:val="nil"/>
            </w:tcBorders>
            <w:shd w:val="clear" w:color="000000" w:fill="D9D9D9"/>
            <w:noWrap/>
            <w:vAlign w:val="center"/>
            <w:hideMark/>
          </w:tcPr>
          <w:p w14:paraId="37CE40B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3A39AEF8" w14:textId="77777777" w:rsidTr="007E2248">
        <w:trPr>
          <w:trHeight w:val="300"/>
        </w:trPr>
        <w:tc>
          <w:tcPr>
            <w:tcW w:w="1606" w:type="dxa"/>
            <w:tcBorders>
              <w:top w:val="single" w:sz="4" w:space="0" w:color="auto"/>
              <w:left w:val="nil"/>
              <w:bottom w:val="nil"/>
              <w:right w:val="nil"/>
            </w:tcBorders>
            <w:shd w:val="clear" w:color="auto" w:fill="auto"/>
            <w:noWrap/>
            <w:vAlign w:val="center"/>
            <w:hideMark/>
          </w:tcPr>
          <w:p w14:paraId="6C23784A"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Low SES</w:t>
            </w:r>
          </w:p>
        </w:tc>
        <w:tc>
          <w:tcPr>
            <w:tcW w:w="1736" w:type="dxa"/>
            <w:tcBorders>
              <w:top w:val="single" w:sz="4" w:space="0" w:color="auto"/>
              <w:left w:val="nil"/>
              <w:bottom w:val="nil"/>
              <w:right w:val="nil"/>
            </w:tcBorders>
            <w:shd w:val="clear" w:color="auto" w:fill="auto"/>
            <w:noWrap/>
            <w:vAlign w:val="center"/>
            <w:hideMark/>
          </w:tcPr>
          <w:p w14:paraId="27CAA618"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single" w:sz="4" w:space="0" w:color="auto"/>
              <w:left w:val="nil"/>
              <w:bottom w:val="nil"/>
              <w:right w:val="nil"/>
            </w:tcBorders>
            <w:shd w:val="clear" w:color="auto" w:fill="auto"/>
            <w:noWrap/>
            <w:vAlign w:val="center"/>
            <w:hideMark/>
          </w:tcPr>
          <w:p w14:paraId="2452C04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3.85</w:t>
            </w:r>
          </w:p>
        </w:tc>
        <w:tc>
          <w:tcPr>
            <w:tcW w:w="1479" w:type="dxa"/>
            <w:tcBorders>
              <w:top w:val="single" w:sz="4" w:space="0" w:color="auto"/>
              <w:left w:val="nil"/>
              <w:bottom w:val="nil"/>
              <w:right w:val="nil"/>
            </w:tcBorders>
            <w:shd w:val="clear" w:color="auto" w:fill="auto"/>
            <w:noWrap/>
            <w:vAlign w:val="center"/>
            <w:hideMark/>
          </w:tcPr>
          <w:p w14:paraId="15A6802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(-1.43, 1.78)</w:t>
            </w:r>
          </w:p>
        </w:tc>
        <w:tc>
          <w:tcPr>
            <w:tcW w:w="960" w:type="dxa"/>
            <w:tcBorders>
              <w:top w:val="single" w:sz="4" w:space="0" w:color="auto"/>
              <w:left w:val="nil"/>
              <w:bottom w:val="nil"/>
              <w:right w:val="nil"/>
            </w:tcBorders>
            <w:shd w:val="clear" w:color="auto" w:fill="auto"/>
            <w:noWrap/>
            <w:vAlign w:val="center"/>
            <w:hideMark/>
          </w:tcPr>
          <w:p w14:paraId="2F8EA897" w14:textId="77777777" w:rsidR="007E2248" w:rsidRPr="007E2248" w:rsidRDefault="007E2248" w:rsidP="007E2248">
            <w:pPr>
              <w:spacing w:after="0" w:line="240" w:lineRule="auto"/>
              <w:jc w:val="center"/>
              <w:rPr>
                <w:rFonts w:ascii="Times New Roman" w:eastAsia="Times New Roman" w:hAnsi="Times New Roman" w:cs="Times New Roman"/>
                <w:color w:val="000000"/>
                <w:sz w:val="20"/>
                <w:szCs w:val="20"/>
                <w:lang w:eastAsia="en-GB"/>
              </w:rPr>
            </w:pPr>
            <w:r w:rsidRPr="007E2248">
              <w:rPr>
                <w:rFonts w:ascii="Times New Roman" w:eastAsia="Times New Roman" w:hAnsi="Times New Roman" w:cs="Times New Roman"/>
                <w:color w:val="000000"/>
                <w:sz w:val="20"/>
                <w:szCs w:val="20"/>
                <w:lang w:eastAsia="en-GB"/>
              </w:rPr>
              <w:t>-</w:t>
            </w:r>
          </w:p>
        </w:tc>
        <w:tc>
          <w:tcPr>
            <w:tcW w:w="1122" w:type="dxa"/>
            <w:tcBorders>
              <w:top w:val="single" w:sz="4" w:space="0" w:color="auto"/>
              <w:left w:val="nil"/>
              <w:bottom w:val="nil"/>
              <w:right w:val="nil"/>
            </w:tcBorders>
            <w:shd w:val="clear" w:color="auto" w:fill="auto"/>
            <w:noWrap/>
            <w:vAlign w:val="center"/>
            <w:hideMark/>
          </w:tcPr>
          <w:p w14:paraId="0EE6759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41%</w:t>
            </w:r>
          </w:p>
        </w:tc>
      </w:tr>
      <w:tr w:rsidR="007E2248" w:rsidRPr="007E2248" w14:paraId="21AFCF7E" w14:textId="77777777" w:rsidTr="007E2248">
        <w:trPr>
          <w:trHeight w:val="300"/>
        </w:trPr>
        <w:tc>
          <w:tcPr>
            <w:tcW w:w="1606" w:type="dxa"/>
            <w:tcBorders>
              <w:top w:val="nil"/>
              <w:left w:val="nil"/>
              <w:bottom w:val="nil"/>
              <w:right w:val="nil"/>
            </w:tcBorders>
            <w:shd w:val="clear" w:color="auto" w:fill="auto"/>
            <w:noWrap/>
            <w:vAlign w:val="bottom"/>
            <w:hideMark/>
          </w:tcPr>
          <w:p w14:paraId="51FA31C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0654059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6067667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0.19</w:t>
            </w:r>
          </w:p>
        </w:tc>
        <w:tc>
          <w:tcPr>
            <w:tcW w:w="1479" w:type="dxa"/>
            <w:tcBorders>
              <w:top w:val="nil"/>
              <w:left w:val="nil"/>
              <w:bottom w:val="nil"/>
              <w:right w:val="nil"/>
            </w:tcBorders>
            <w:shd w:val="clear" w:color="auto" w:fill="auto"/>
            <w:noWrap/>
            <w:vAlign w:val="center"/>
            <w:hideMark/>
          </w:tcPr>
          <w:p w14:paraId="79D1EF2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(-1.40, 1.78)</w:t>
            </w:r>
          </w:p>
        </w:tc>
        <w:tc>
          <w:tcPr>
            <w:tcW w:w="960" w:type="dxa"/>
            <w:tcBorders>
              <w:top w:val="nil"/>
              <w:left w:val="nil"/>
              <w:bottom w:val="nil"/>
              <w:right w:val="nil"/>
            </w:tcBorders>
            <w:shd w:val="clear" w:color="auto" w:fill="auto"/>
            <w:noWrap/>
            <w:vAlign w:val="center"/>
            <w:hideMark/>
          </w:tcPr>
          <w:p w14:paraId="05D1109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0.758</w:t>
            </w:r>
          </w:p>
        </w:tc>
        <w:tc>
          <w:tcPr>
            <w:tcW w:w="1122" w:type="dxa"/>
            <w:tcBorders>
              <w:top w:val="nil"/>
              <w:left w:val="nil"/>
              <w:bottom w:val="nil"/>
              <w:right w:val="nil"/>
            </w:tcBorders>
            <w:shd w:val="clear" w:color="auto" w:fill="auto"/>
            <w:noWrap/>
            <w:vAlign w:val="center"/>
            <w:hideMark/>
          </w:tcPr>
          <w:p w14:paraId="40769E9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63C54BF0" w14:textId="77777777" w:rsidTr="007E2248">
        <w:trPr>
          <w:trHeight w:val="300"/>
        </w:trPr>
        <w:tc>
          <w:tcPr>
            <w:tcW w:w="1606" w:type="dxa"/>
            <w:tcBorders>
              <w:top w:val="nil"/>
              <w:left w:val="nil"/>
              <w:bottom w:val="nil"/>
              <w:right w:val="nil"/>
            </w:tcBorders>
            <w:shd w:val="clear" w:color="auto" w:fill="auto"/>
            <w:noWrap/>
            <w:vAlign w:val="bottom"/>
            <w:hideMark/>
          </w:tcPr>
          <w:p w14:paraId="70B7E22C"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596CA42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37E3254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-2.5</w:t>
            </w:r>
          </w:p>
        </w:tc>
        <w:tc>
          <w:tcPr>
            <w:tcW w:w="1479" w:type="dxa"/>
            <w:tcBorders>
              <w:top w:val="nil"/>
              <w:left w:val="nil"/>
              <w:bottom w:val="nil"/>
              <w:right w:val="nil"/>
            </w:tcBorders>
            <w:shd w:val="clear" w:color="auto" w:fill="auto"/>
            <w:noWrap/>
            <w:vAlign w:val="center"/>
            <w:hideMark/>
          </w:tcPr>
          <w:p w14:paraId="201A8B0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(-11.1, 6.12)</w:t>
            </w:r>
          </w:p>
        </w:tc>
        <w:tc>
          <w:tcPr>
            <w:tcW w:w="960" w:type="dxa"/>
            <w:tcBorders>
              <w:top w:val="nil"/>
              <w:left w:val="nil"/>
              <w:bottom w:val="nil"/>
              <w:right w:val="nil"/>
            </w:tcBorders>
            <w:shd w:val="clear" w:color="auto" w:fill="auto"/>
            <w:noWrap/>
            <w:vAlign w:val="center"/>
            <w:hideMark/>
          </w:tcPr>
          <w:p w14:paraId="3553A09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0.466</w:t>
            </w:r>
          </w:p>
        </w:tc>
        <w:tc>
          <w:tcPr>
            <w:tcW w:w="1122" w:type="dxa"/>
            <w:tcBorders>
              <w:top w:val="nil"/>
              <w:left w:val="nil"/>
              <w:bottom w:val="nil"/>
              <w:right w:val="nil"/>
            </w:tcBorders>
            <w:shd w:val="clear" w:color="auto" w:fill="auto"/>
            <w:noWrap/>
            <w:vAlign w:val="center"/>
            <w:hideMark/>
          </w:tcPr>
          <w:p w14:paraId="6445C5E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6948D1A" w14:textId="77777777" w:rsidTr="007E2248">
        <w:trPr>
          <w:trHeight w:val="300"/>
        </w:trPr>
        <w:tc>
          <w:tcPr>
            <w:tcW w:w="1606" w:type="dxa"/>
            <w:tcBorders>
              <w:top w:val="nil"/>
              <w:left w:val="nil"/>
              <w:bottom w:val="nil"/>
              <w:right w:val="nil"/>
            </w:tcBorders>
            <w:shd w:val="clear" w:color="auto" w:fill="auto"/>
            <w:noWrap/>
            <w:vAlign w:val="center"/>
            <w:hideMark/>
          </w:tcPr>
          <w:p w14:paraId="22FF120D"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2E644AB9"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5893786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1.5</w:t>
            </w:r>
          </w:p>
        </w:tc>
        <w:tc>
          <w:tcPr>
            <w:tcW w:w="1479" w:type="dxa"/>
            <w:tcBorders>
              <w:top w:val="nil"/>
              <w:left w:val="nil"/>
              <w:bottom w:val="nil"/>
              <w:right w:val="nil"/>
            </w:tcBorders>
            <w:shd w:val="clear" w:color="auto" w:fill="auto"/>
            <w:noWrap/>
            <w:vAlign w:val="center"/>
            <w:hideMark/>
          </w:tcPr>
          <w:p w14:paraId="2C7F793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(-2.40, 5.40)</w:t>
            </w:r>
          </w:p>
        </w:tc>
        <w:tc>
          <w:tcPr>
            <w:tcW w:w="960" w:type="dxa"/>
            <w:tcBorders>
              <w:top w:val="nil"/>
              <w:left w:val="nil"/>
              <w:bottom w:val="nil"/>
              <w:right w:val="nil"/>
            </w:tcBorders>
            <w:shd w:val="clear" w:color="auto" w:fill="auto"/>
            <w:noWrap/>
            <w:vAlign w:val="center"/>
            <w:hideMark/>
          </w:tcPr>
          <w:p w14:paraId="3159EC6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0.346</w:t>
            </w:r>
          </w:p>
        </w:tc>
        <w:tc>
          <w:tcPr>
            <w:tcW w:w="1122" w:type="dxa"/>
            <w:tcBorders>
              <w:top w:val="nil"/>
              <w:left w:val="nil"/>
              <w:bottom w:val="nil"/>
              <w:right w:val="nil"/>
            </w:tcBorders>
            <w:shd w:val="clear" w:color="auto" w:fill="auto"/>
            <w:noWrap/>
            <w:vAlign w:val="center"/>
            <w:hideMark/>
          </w:tcPr>
          <w:p w14:paraId="61CDFDF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1B8FBF9" w14:textId="77777777" w:rsidTr="007E2248">
        <w:trPr>
          <w:trHeight w:val="360"/>
        </w:trPr>
        <w:tc>
          <w:tcPr>
            <w:tcW w:w="1606" w:type="dxa"/>
            <w:tcBorders>
              <w:top w:val="nil"/>
              <w:left w:val="nil"/>
              <w:bottom w:val="single" w:sz="8" w:space="0" w:color="auto"/>
              <w:right w:val="nil"/>
            </w:tcBorders>
            <w:shd w:val="clear" w:color="auto" w:fill="auto"/>
            <w:noWrap/>
            <w:vAlign w:val="center"/>
            <w:hideMark/>
          </w:tcPr>
          <w:p w14:paraId="7BF5E3E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2334FD5F"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42E8E11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1.21</w:t>
            </w:r>
          </w:p>
        </w:tc>
        <w:tc>
          <w:tcPr>
            <w:tcW w:w="1479" w:type="dxa"/>
            <w:tcBorders>
              <w:top w:val="nil"/>
              <w:left w:val="nil"/>
              <w:bottom w:val="single" w:sz="8" w:space="0" w:color="auto"/>
              <w:right w:val="nil"/>
            </w:tcBorders>
            <w:shd w:val="clear" w:color="auto" w:fill="auto"/>
            <w:noWrap/>
            <w:vAlign w:val="center"/>
            <w:hideMark/>
          </w:tcPr>
          <w:p w14:paraId="7B0FA59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Non-est</w:t>
            </w:r>
            <w:r w:rsidRPr="007E2248">
              <w:rPr>
                <w:rFonts w:ascii="Calibri" w:eastAsia="Times New Roman" w:hAnsi="Calibri" w:cs="Times New Roman"/>
                <w:color w:val="000000"/>
                <w:vertAlign w:val="superscript"/>
                <w:lang w:eastAsia="en-GB"/>
              </w:rPr>
              <w:t>#</w:t>
            </w:r>
          </w:p>
        </w:tc>
        <w:tc>
          <w:tcPr>
            <w:tcW w:w="960" w:type="dxa"/>
            <w:tcBorders>
              <w:top w:val="nil"/>
              <w:left w:val="nil"/>
              <w:bottom w:val="single" w:sz="8" w:space="0" w:color="auto"/>
              <w:right w:val="nil"/>
            </w:tcBorders>
            <w:shd w:val="clear" w:color="auto" w:fill="auto"/>
            <w:noWrap/>
            <w:vAlign w:val="center"/>
            <w:hideMark/>
          </w:tcPr>
          <w:p w14:paraId="225160B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22" w:type="dxa"/>
            <w:tcBorders>
              <w:top w:val="nil"/>
              <w:left w:val="nil"/>
              <w:bottom w:val="single" w:sz="8" w:space="0" w:color="auto"/>
              <w:right w:val="nil"/>
            </w:tcBorders>
            <w:shd w:val="clear" w:color="auto" w:fill="auto"/>
            <w:noWrap/>
            <w:vAlign w:val="center"/>
            <w:hideMark/>
          </w:tcPr>
          <w:p w14:paraId="26F7F68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5C8C3D28" w14:textId="77777777" w:rsidTr="007E2248">
        <w:trPr>
          <w:trHeight w:val="300"/>
        </w:trPr>
        <w:tc>
          <w:tcPr>
            <w:tcW w:w="1606" w:type="dxa"/>
            <w:tcBorders>
              <w:top w:val="nil"/>
              <w:left w:val="nil"/>
              <w:bottom w:val="nil"/>
              <w:right w:val="nil"/>
            </w:tcBorders>
            <w:shd w:val="clear" w:color="auto" w:fill="auto"/>
            <w:noWrap/>
            <w:vAlign w:val="center"/>
            <w:hideMark/>
          </w:tcPr>
          <w:p w14:paraId="00A74705"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Non-selective</w:t>
            </w:r>
          </w:p>
        </w:tc>
        <w:tc>
          <w:tcPr>
            <w:tcW w:w="1736" w:type="dxa"/>
            <w:tcBorders>
              <w:top w:val="nil"/>
              <w:left w:val="nil"/>
              <w:bottom w:val="nil"/>
              <w:right w:val="nil"/>
            </w:tcBorders>
            <w:shd w:val="clear" w:color="auto" w:fill="auto"/>
            <w:noWrap/>
            <w:vAlign w:val="center"/>
            <w:hideMark/>
          </w:tcPr>
          <w:p w14:paraId="2C5C29D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66BDD83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62.8</w:t>
            </w:r>
          </w:p>
        </w:tc>
        <w:tc>
          <w:tcPr>
            <w:tcW w:w="1479" w:type="dxa"/>
            <w:tcBorders>
              <w:top w:val="nil"/>
              <w:left w:val="nil"/>
              <w:bottom w:val="nil"/>
              <w:right w:val="nil"/>
            </w:tcBorders>
            <w:shd w:val="clear" w:color="auto" w:fill="auto"/>
            <w:noWrap/>
            <w:vAlign w:val="center"/>
            <w:hideMark/>
          </w:tcPr>
          <w:p w14:paraId="1C1CF41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(41.7, 83.9)</w:t>
            </w:r>
          </w:p>
        </w:tc>
        <w:tc>
          <w:tcPr>
            <w:tcW w:w="960" w:type="dxa"/>
            <w:tcBorders>
              <w:top w:val="nil"/>
              <w:left w:val="nil"/>
              <w:bottom w:val="nil"/>
              <w:right w:val="nil"/>
            </w:tcBorders>
            <w:shd w:val="clear" w:color="auto" w:fill="auto"/>
            <w:noWrap/>
            <w:vAlign w:val="center"/>
            <w:hideMark/>
          </w:tcPr>
          <w:p w14:paraId="1DCDBFD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nil"/>
              <w:right w:val="nil"/>
            </w:tcBorders>
            <w:shd w:val="clear" w:color="auto" w:fill="auto"/>
            <w:noWrap/>
            <w:vAlign w:val="center"/>
            <w:hideMark/>
          </w:tcPr>
          <w:p w14:paraId="7944B97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26%</w:t>
            </w:r>
          </w:p>
        </w:tc>
      </w:tr>
      <w:tr w:rsidR="007E2248" w:rsidRPr="007E2248" w14:paraId="2AE5E6A8" w14:textId="77777777" w:rsidTr="007E2248">
        <w:trPr>
          <w:trHeight w:val="300"/>
        </w:trPr>
        <w:tc>
          <w:tcPr>
            <w:tcW w:w="1606" w:type="dxa"/>
            <w:tcBorders>
              <w:top w:val="nil"/>
              <w:left w:val="nil"/>
              <w:bottom w:val="nil"/>
              <w:right w:val="nil"/>
            </w:tcBorders>
            <w:shd w:val="clear" w:color="auto" w:fill="auto"/>
            <w:noWrap/>
            <w:vAlign w:val="bottom"/>
            <w:hideMark/>
          </w:tcPr>
          <w:p w14:paraId="0B131E7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7783B901"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135D410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-1.55</w:t>
            </w:r>
          </w:p>
        </w:tc>
        <w:tc>
          <w:tcPr>
            <w:tcW w:w="1479" w:type="dxa"/>
            <w:tcBorders>
              <w:top w:val="nil"/>
              <w:left w:val="nil"/>
              <w:bottom w:val="nil"/>
              <w:right w:val="nil"/>
            </w:tcBorders>
            <w:shd w:val="clear" w:color="auto" w:fill="auto"/>
            <w:noWrap/>
            <w:vAlign w:val="center"/>
            <w:hideMark/>
          </w:tcPr>
          <w:p w14:paraId="7B95093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(-7.92, 4.81)</w:t>
            </w:r>
          </w:p>
        </w:tc>
        <w:tc>
          <w:tcPr>
            <w:tcW w:w="960" w:type="dxa"/>
            <w:tcBorders>
              <w:top w:val="nil"/>
              <w:left w:val="nil"/>
              <w:bottom w:val="nil"/>
              <w:right w:val="nil"/>
            </w:tcBorders>
            <w:shd w:val="clear" w:color="auto" w:fill="auto"/>
            <w:noWrap/>
            <w:vAlign w:val="center"/>
            <w:hideMark/>
          </w:tcPr>
          <w:p w14:paraId="1F8EF14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0.535</w:t>
            </w:r>
          </w:p>
        </w:tc>
        <w:tc>
          <w:tcPr>
            <w:tcW w:w="1122" w:type="dxa"/>
            <w:tcBorders>
              <w:top w:val="nil"/>
              <w:left w:val="nil"/>
              <w:bottom w:val="nil"/>
              <w:right w:val="nil"/>
            </w:tcBorders>
            <w:shd w:val="clear" w:color="auto" w:fill="auto"/>
            <w:noWrap/>
            <w:vAlign w:val="center"/>
            <w:hideMark/>
          </w:tcPr>
          <w:p w14:paraId="49CBCF8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6E3AFCEE" w14:textId="77777777" w:rsidTr="007E2248">
        <w:trPr>
          <w:trHeight w:val="300"/>
        </w:trPr>
        <w:tc>
          <w:tcPr>
            <w:tcW w:w="1606" w:type="dxa"/>
            <w:tcBorders>
              <w:top w:val="nil"/>
              <w:left w:val="nil"/>
              <w:bottom w:val="nil"/>
              <w:right w:val="nil"/>
            </w:tcBorders>
            <w:shd w:val="clear" w:color="auto" w:fill="auto"/>
            <w:noWrap/>
            <w:vAlign w:val="bottom"/>
            <w:hideMark/>
          </w:tcPr>
          <w:p w14:paraId="50CE88BB"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1E6055A3"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70C210A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2.4</w:t>
            </w:r>
          </w:p>
        </w:tc>
        <w:tc>
          <w:tcPr>
            <w:tcW w:w="1479" w:type="dxa"/>
            <w:tcBorders>
              <w:top w:val="nil"/>
              <w:left w:val="nil"/>
              <w:bottom w:val="nil"/>
              <w:right w:val="nil"/>
            </w:tcBorders>
            <w:shd w:val="clear" w:color="auto" w:fill="auto"/>
            <w:noWrap/>
            <w:vAlign w:val="center"/>
            <w:hideMark/>
          </w:tcPr>
          <w:p w14:paraId="60069B1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(-32.1, 36.7)</w:t>
            </w:r>
          </w:p>
        </w:tc>
        <w:tc>
          <w:tcPr>
            <w:tcW w:w="960" w:type="dxa"/>
            <w:tcBorders>
              <w:top w:val="nil"/>
              <w:left w:val="nil"/>
              <w:bottom w:val="nil"/>
              <w:right w:val="nil"/>
            </w:tcBorders>
            <w:shd w:val="clear" w:color="auto" w:fill="auto"/>
            <w:noWrap/>
            <w:vAlign w:val="center"/>
            <w:hideMark/>
          </w:tcPr>
          <w:p w14:paraId="7879482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0.856</w:t>
            </w:r>
          </w:p>
        </w:tc>
        <w:tc>
          <w:tcPr>
            <w:tcW w:w="1122" w:type="dxa"/>
            <w:tcBorders>
              <w:top w:val="nil"/>
              <w:left w:val="nil"/>
              <w:bottom w:val="nil"/>
              <w:right w:val="nil"/>
            </w:tcBorders>
            <w:shd w:val="clear" w:color="auto" w:fill="auto"/>
            <w:noWrap/>
            <w:vAlign w:val="center"/>
            <w:hideMark/>
          </w:tcPr>
          <w:p w14:paraId="5FD0F45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405924FF" w14:textId="77777777" w:rsidTr="007E2248">
        <w:trPr>
          <w:trHeight w:val="300"/>
        </w:trPr>
        <w:tc>
          <w:tcPr>
            <w:tcW w:w="1606" w:type="dxa"/>
            <w:tcBorders>
              <w:top w:val="nil"/>
              <w:left w:val="nil"/>
              <w:bottom w:val="nil"/>
              <w:right w:val="nil"/>
            </w:tcBorders>
            <w:shd w:val="clear" w:color="auto" w:fill="auto"/>
            <w:noWrap/>
            <w:vAlign w:val="center"/>
            <w:hideMark/>
          </w:tcPr>
          <w:p w14:paraId="6806274D"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4F1EA41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6589EE8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-0.48</w:t>
            </w:r>
          </w:p>
        </w:tc>
        <w:tc>
          <w:tcPr>
            <w:tcW w:w="1479" w:type="dxa"/>
            <w:tcBorders>
              <w:top w:val="nil"/>
              <w:left w:val="nil"/>
              <w:bottom w:val="nil"/>
              <w:right w:val="nil"/>
            </w:tcBorders>
            <w:shd w:val="clear" w:color="auto" w:fill="auto"/>
            <w:noWrap/>
            <w:vAlign w:val="center"/>
            <w:hideMark/>
          </w:tcPr>
          <w:p w14:paraId="778FB72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(-16.1, 15.1)</w:t>
            </w:r>
          </w:p>
        </w:tc>
        <w:tc>
          <w:tcPr>
            <w:tcW w:w="960" w:type="dxa"/>
            <w:tcBorders>
              <w:top w:val="nil"/>
              <w:left w:val="nil"/>
              <w:bottom w:val="nil"/>
              <w:right w:val="nil"/>
            </w:tcBorders>
            <w:shd w:val="clear" w:color="auto" w:fill="auto"/>
            <w:noWrap/>
            <w:vAlign w:val="center"/>
            <w:hideMark/>
          </w:tcPr>
          <w:p w14:paraId="5F717F3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0.936</w:t>
            </w:r>
          </w:p>
        </w:tc>
        <w:tc>
          <w:tcPr>
            <w:tcW w:w="1122" w:type="dxa"/>
            <w:tcBorders>
              <w:top w:val="nil"/>
              <w:left w:val="nil"/>
              <w:bottom w:val="nil"/>
              <w:right w:val="nil"/>
            </w:tcBorders>
            <w:shd w:val="clear" w:color="auto" w:fill="auto"/>
            <w:noWrap/>
            <w:vAlign w:val="center"/>
            <w:hideMark/>
          </w:tcPr>
          <w:p w14:paraId="202B834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621C3C2C"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36ED266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42E7EAA1"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562103D2"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-0.01</w:t>
            </w:r>
          </w:p>
        </w:tc>
        <w:tc>
          <w:tcPr>
            <w:tcW w:w="1479" w:type="dxa"/>
            <w:tcBorders>
              <w:top w:val="nil"/>
              <w:left w:val="nil"/>
              <w:bottom w:val="single" w:sz="8" w:space="0" w:color="auto"/>
              <w:right w:val="nil"/>
            </w:tcBorders>
            <w:shd w:val="clear" w:color="auto" w:fill="auto"/>
            <w:noWrap/>
            <w:vAlign w:val="center"/>
            <w:hideMark/>
          </w:tcPr>
          <w:p w14:paraId="4B9C6741"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(-1.10, 1.08)</w:t>
            </w:r>
          </w:p>
        </w:tc>
        <w:tc>
          <w:tcPr>
            <w:tcW w:w="960" w:type="dxa"/>
            <w:tcBorders>
              <w:top w:val="nil"/>
              <w:left w:val="nil"/>
              <w:bottom w:val="single" w:sz="8" w:space="0" w:color="auto"/>
              <w:right w:val="nil"/>
            </w:tcBorders>
            <w:shd w:val="clear" w:color="auto" w:fill="auto"/>
            <w:noWrap/>
            <w:vAlign w:val="center"/>
            <w:hideMark/>
          </w:tcPr>
          <w:p w14:paraId="4A320BE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122" w:type="dxa"/>
            <w:tcBorders>
              <w:top w:val="nil"/>
              <w:left w:val="nil"/>
              <w:bottom w:val="single" w:sz="8" w:space="0" w:color="auto"/>
              <w:right w:val="nil"/>
            </w:tcBorders>
            <w:shd w:val="clear" w:color="auto" w:fill="auto"/>
            <w:noWrap/>
            <w:vAlign w:val="center"/>
            <w:hideMark/>
          </w:tcPr>
          <w:p w14:paraId="7CFF1D84"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00123436" w14:textId="77777777" w:rsidTr="007E2248">
        <w:trPr>
          <w:trHeight w:val="300"/>
        </w:trPr>
        <w:tc>
          <w:tcPr>
            <w:tcW w:w="1606" w:type="dxa"/>
            <w:tcBorders>
              <w:top w:val="nil"/>
              <w:left w:val="nil"/>
              <w:bottom w:val="nil"/>
              <w:right w:val="nil"/>
            </w:tcBorders>
            <w:shd w:val="clear" w:color="auto" w:fill="auto"/>
            <w:noWrap/>
            <w:vAlign w:val="center"/>
            <w:hideMark/>
          </w:tcPr>
          <w:p w14:paraId="703D617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Non-white</w:t>
            </w:r>
          </w:p>
        </w:tc>
        <w:tc>
          <w:tcPr>
            <w:tcW w:w="1736" w:type="dxa"/>
            <w:tcBorders>
              <w:top w:val="nil"/>
              <w:left w:val="nil"/>
              <w:bottom w:val="nil"/>
              <w:right w:val="nil"/>
            </w:tcBorders>
            <w:shd w:val="clear" w:color="auto" w:fill="auto"/>
            <w:noWrap/>
            <w:vAlign w:val="center"/>
            <w:hideMark/>
          </w:tcPr>
          <w:p w14:paraId="7DD1DBC3"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76E8C2A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31.1</w:t>
            </w:r>
          </w:p>
        </w:tc>
        <w:tc>
          <w:tcPr>
            <w:tcW w:w="1479" w:type="dxa"/>
            <w:tcBorders>
              <w:top w:val="nil"/>
              <w:left w:val="nil"/>
              <w:bottom w:val="nil"/>
              <w:right w:val="nil"/>
            </w:tcBorders>
            <w:shd w:val="clear" w:color="auto" w:fill="auto"/>
            <w:noWrap/>
            <w:vAlign w:val="center"/>
            <w:hideMark/>
          </w:tcPr>
          <w:p w14:paraId="5A80290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(22.0, 40.1)</w:t>
            </w:r>
          </w:p>
        </w:tc>
        <w:tc>
          <w:tcPr>
            <w:tcW w:w="960" w:type="dxa"/>
            <w:tcBorders>
              <w:top w:val="nil"/>
              <w:left w:val="nil"/>
              <w:bottom w:val="nil"/>
              <w:right w:val="nil"/>
            </w:tcBorders>
            <w:shd w:val="clear" w:color="auto" w:fill="auto"/>
            <w:noWrap/>
            <w:vAlign w:val="center"/>
            <w:hideMark/>
          </w:tcPr>
          <w:p w14:paraId="01B3D455" w14:textId="77777777" w:rsidR="007E2248" w:rsidRPr="007E2248" w:rsidRDefault="007E2248" w:rsidP="007E2248">
            <w:pPr>
              <w:spacing w:after="0" w:line="240" w:lineRule="auto"/>
              <w:jc w:val="center"/>
              <w:rPr>
                <w:rFonts w:ascii="Times New Roman" w:eastAsia="Times New Roman" w:hAnsi="Times New Roman" w:cs="Times New Roman"/>
                <w:color w:val="000000"/>
                <w:sz w:val="20"/>
                <w:szCs w:val="20"/>
                <w:lang w:eastAsia="en-GB"/>
              </w:rPr>
            </w:pPr>
            <w:r w:rsidRPr="007E2248">
              <w:rPr>
                <w:rFonts w:ascii="Times New Roman" w:eastAsia="Times New Roman" w:hAnsi="Times New Roman" w:cs="Times New Roman"/>
                <w:color w:val="000000"/>
                <w:sz w:val="20"/>
                <w:szCs w:val="20"/>
                <w:lang w:eastAsia="en-GB"/>
              </w:rPr>
              <w:t>-</w:t>
            </w:r>
          </w:p>
        </w:tc>
        <w:tc>
          <w:tcPr>
            <w:tcW w:w="1122" w:type="dxa"/>
            <w:tcBorders>
              <w:top w:val="nil"/>
              <w:left w:val="nil"/>
              <w:bottom w:val="nil"/>
              <w:right w:val="nil"/>
            </w:tcBorders>
            <w:shd w:val="clear" w:color="auto" w:fill="auto"/>
            <w:noWrap/>
            <w:vAlign w:val="center"/>
            <w:hideMark/>
          </w:tcPr>
          <w:p w14:paraId="6AE576FA"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87%</w:t>
            </w:r>
          </w:p>
        </w:tc>
      </w:tr>
      <w:tr w:rsidR="007E2248" w:rsidRPr="007E2248" w14:paraId="6017B127" w14:textId="77777777" w:rsidTr="007E2248">
        <w:trPr>
          <w:trHeight w:val="300"/>
        </w:trPr>
        <w:tc>
          <w:tcPr>
            <w:tcW w:w="1606" w:type="dxa"/>
            <w:tcBorders>
              <w:top w:val="nil"/>
              <w:left w:val="nil"/>
              <w:bottom w:val="nil"/>
              <w:right w:val="nil"/>
            </w:tcBorders>
            <w:shd w:val="clear" w:color="auto" w:fill="auto"/>
            <w:noWrap/>
            <w:vAlign w:val="bottom"/>
            <w:hideMark/>
          </w:tcPr>
          <w:p w14:paraId="5569A88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517208C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1EC765F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-0.36</w:t>
            </w:r>
          </w:p>
        </w:tc>
        <w:tc>
          <w:tcPr>
            <w:tcW w:w="1479" w:type="dxa"/>
            <w:tcBorders>
              <w:top w:val="nil"/>
              <w:left w:val="nil"/>
              <w:bottom w:val="nil"/>
              <w:right w:val="nil"/>
            </w:tcBorders>
            <w:shd w:val="clear" w:color="auto" w:fill="auto"/>
            <w:noWrap/>
            <w:vAlign w:val="center"/>
            <w:hideMark/>
          </w:tcPr>
          <w:p w14:paraId="629FFDB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(-3.08, 2.37)</w:t>
            </w:r>
          </w:p>
        </w:tc>
        <w:tc>
          <w:tcPr>
            <w:tcW w:w="960" w:type="dxa"/>
            <w:tcBorders>
              <w:top w:val="nil"/>
              <w:left w:val="nil"/>
              <w:bottom w:val="nil"/>
              <w:right w:val="nil"/>
            </w:tcBorders>
            <w:shd w:val="clear" w:color="auto" w:fill="auto"/>
            <w:noWrap/>
            <w:vAlign w:val="center"/>
            <w:hideMark/>
          </w:tcPr>
          <w:p w14:paraId="2ED428E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0.736</w:t>
            </w:r>
          </w:p>
        </w:tc>
        <w:tc>
          <w:tcPr>
            <w:tcW w:w="1122" w:type="dxa"/>
            <w:tcBorders>
              <w:top w:val="nil"/>
              <w:left w:val="nil"/>
              <w:bottom w:val="nil"/>
              <w:right w:val="nil"/>
            </w:tcBorders>
            <w:shd w:val="clear" w:color="auto" w:fill="auto"/>
            <w:noWrap/>
            <w:vAlign w:val="center"/>
            <w:hideMark/>
          </w:tcPr>
          <w:p w14:paraId="1C32B35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5F8DF6E7" w14:textId="77777777" w:rsidTr="007E2248">
        <w:trPr>
          <w:trHeight w:val="300"/>
        </w:trPr>
        <w:tc>
          <w:tcPr>
            <w:tcW w:w="1606" w:type="dxa"/>
            <w:tcBorders>
              <w:top w:val="nil"/>
              <w:left w:val="nil"/>
              <w:bottom w:val="nil"/>
              <w:right w:val="nil"/>
            </w:tcBorders>
            <w:shd w:val="clear" w:color="auto" w:fill="auto"/>
            <w:noWrap/>
            <w:vAlign w:val="bottom"/>
            <w:hideMark/>
          </w:tcPr>
          <w:p w14:paraId="07F4121E"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3967C06C"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5C4DB99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-5.36</w:t>
            </w:r>
          </w:p>
        </w:tc>
        <w:tc>
          <w:tcPr>
            <w:tcW w:w="1479" w:type="dxa"/>
            <w:tcBorders>
              <w:top w:val="nil"/>
              <w:left w:val="nil"/>
              <w:bottom w:val="nil"/>
              <w:right w:val="nil"/>
            </w:tcBorders>
            <w:shd w:val="clear" w:color="auto" w:fill="auto"/>
            <w:noWrap/>
            <w:vAlign w:val="center"/>
            <w:hideMark/>
          </w:tcPr>
          <w:p w14:paraId="2CD4AA5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(-20.1, 9.41)</w:t>
            </w:r>
          </w:p>
        </w:tc>
        <w:tc>
          <w:tcPr>
            <w:tcW w:w="960" w:type="dxa"/>
            <w:tcBorders>
              <w:top w:val="nil"/>
              <w:left w:val="nil"/>
              <w:bottom w:val="nil"/>
              <w:right w:val="nil"/>
            </w:tcBorders>
            <w:shd w:val="clear" w:color="auto" w:fill="auto"/>
            <w:noWrap/>
            <w:vAlign w:val="center"/>
            <w:hideMark/>
          </w:tcPr>
          <w:p w14:paraId="7597D46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0.371</w:t>
            </w:r>
          </w:p>
        </w:tc>
        <w:tc>
          <w:tcPr>
            <w:tcW w:w="1122" w:type="dxa"/>
            <w:tcBorders>
              <w:top w:val="nil"/>
              <w:left w:val="nil"/>
              <w:bottom w:val="nil"/>
              <w:right w:val="nil"/>
            </w:tcBorders>
            <w:shd w:val="clear" w:color="auto" w:fill="auto"/>
            <w:noWrap/>
            <w:vAlign w:val="center"/>
            <w:hideMark/>
          </w:tcPr>
          <w:p w14:paraId="5CBD26F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55314858" w14:textId="77777777" w:rsidTr="007E2248">
        <w:trPr>
          <w:trHeight w:val="300"/>
        </w:trPr>
        <w:tc>
          <w:tcPr>
            <w:tcW w:w="1606" w:type="dxa"/>
            <w:tcBorders>
              <w:top w:val="nil"/>
              <w:left w:val="nil"/>
              <w:bottom w:val="nil"/>
              <w:right w:val="nil"/>
            </w:tcBorders>
            <w:shd w:val="clear" w:color="auto" w:fill="auto"/>
            <w:noWrap/>
            <w:vAlign w:val="center"/>
            <w:hideMark/>
          </w:tcPr>
          <w:p w14:paraId="6445D5D4"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66292504"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537E061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7.75</w:t>
            </w:r>
          </w:p>
        </w:tc>
        <w:tc>
          <w:tcPr>
            <w:tcW w:w="1479" w:type="dxa"/>
            <w:tcBorders>
              <w:top w:val="nil"/>
              <w:left w:val="nil"/>
              <w:bottom w:val="nil"/>
              <w:right w:val="nil"/>
            </w:tcBorders>
            <w:shd w:val="clear" w:color="auto" w:fill="auto"/>
            <w:noWrap/>
            <w:vAlign w:val="center"/>
            <w:hideMark/>
          </w:tcPr>
          <w:p w14:paraId="24BC489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(1.07, 14.4)</w:t>
            </w:r>
          </w:p>
        </w:tc>
        <w:tc>
          <w:tcPr>
            <w:tcW w:w="960" w:type="dxa"/>
            <w:tcBorders>
              <w:top w:val="nil"/>
              <w:left w:val="nil"/>
              <w:bottom w:val="nil"/>
              <w:right w:val="nil"/>
            </w:tcBorders>
            <w:shd w:val="clear" w:color="auto" w:fill="auto"/>
            <w:noWrap/>
            <w:vAlign w:val="center"/>
            <w:hideMark/>
          </w:tcPr>
          <w:p w14:paraId="6639B77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0.032</w:t>
            </w:r>
          </w:p>
        </w:tc>
        <w:tc>
          <w:tcPr>
            <w:tcW w:w="1122" w:type="dxa"/>
            <w:tcBorders>
              <w:top w:val="nil"/>
              <w:left w:val="nil"/>
              <w:bottom w:val="nil"/>
              <w:right w:val="nil"/>
            </w:tcBorders>
            <w:shd w:val="clear" w:color="auto" w:fill="auto"/>
            <w:noWrap/>
            <w:vAlign w:val="center"/>
            <w:hideMark/>
          </w:tcPr>
          <w:p w14:paraId="4F3F948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1F638910"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5EB1413E"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5120C93B"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71D4B0E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1.46</w:t>
            </w:r>
          </w:p>
        </w:tc>
        <w:tc>
          <w:tcPr>
            <w:tcW w:w="1479" w:type="dxa"/>
            <w:tcBorders>
              <w:top w:val="nil"/>
              <w:left w:val="nil"/>
              <w:bottom w:val="single" w:sz="8" w:space="0" w:color="auto"/>
              <w:right w:val="nil"/>
            </w:tcBorders>
            <w:shd w:val="clear" w:color="auto" w:fill="auto"/>
            <w:noWrap/>
            <w:vAlign w:val="center"/>
            <w:hideMark/>
          </w:tcPr>
          <w:p w14:paraId="0792766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(0.37, 2.54)</w:t>
            </w:r>
          </w:p>
        </w:tc>
        <w:tc>
          <w:tcPr>
            <w:tcW w:w="960" w:type="dxa"/>
            <w:tcBorders>
              <w:top w:val="nil"/>
              <w:left w:val="nil"/>
              <w:bottom w:val="single" w:sz="8" w:space="0" w:color="auto"/>
              <w:right w:val="nil"/>
            </w:tcBorders>
            <w:shd w:val="clear" w:color="auto" w:fill="auto"/>
            <w:noWrap/>
            <w:vAlign w:val="center"/>
            <w:hideMark/>
          </w:tcPr>
          <w:p w14:paraId="18D58FD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53FCAC1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r w:rsidR="007E2248" w:rsidRPr="007E2248" w14:paraId="3B6EB793" w14:textId="77777777" w:rsidTr="007E2248">
        <w:trPr>
          <w:trHeight w:val="300"/>
        </w:trPr>
        <w:tc>
          <w:tcPr>
            <w:tcW w:w="1606" w:type="dxa"/>
            <w:tcBorders>
              <w:top w:val="nil"/>
              <w:left w:val="nil"/>
              <w:bottom w:val="nil"/>
              <w:right w:val="nil"/>
            </w:tcBorders>
            <w:shd w:val="clear" w:color="auto" w:fill="auto"/>
            <w:noWrap/>
            <w:vAlign w:val="center"/>
            <w:hideMark/>
          </w:tcPr>
          <w:p w14:paraId="488DEAF3"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Male</w:t>
            </w:r>
          </w:p>
        </w:tc>
        <w:tc>
          <w:tcPr>
            <w:tcW w:w="1736" w:type="dxa"/>
            <w:tcBorders>
              <w:top w:val="nil"/>
              <w:left w:val="nil"/>
              <w:bottom w:val="nil"/>
              <w:right w:val="nil"/>
            </w:tcBorders>
            <w:shd w:val="clear" w:color="auto" w:fill="auto"/>
            <w:noWrap/>
            <w:vAlign w:val="center"/>
            <w:hideMark/>
          </w:tcPr>
          <w:p w14:paraId="077B58B4"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Constant</w:t>
            </w:r>
          </w:p>
        </w:tc>
        <w:tc>
          <w:tcPr>
            <w:tcW w:w="1186" w:type="dxa"/>
            <w:tcBorders>
              <w:top w:val="nil"/>
              <w:left w:val="nil"/>
              <w:bottom w:val="nil"/>
              <w:right w:val="nil"/>
            </w:tcBorders>
            <w:shd w:val="clear" w:color="auto" w:fill="auto"/>
            <w:noWrap/>
            <w:vAlign w:val="center"/>
            <w:hideMark/>
          </w:tcPr>
          <w:p w14:paraId="22069E8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38.3</w:t>
            </w:r>
          </w:p>
        </w:tc>
        <w:tc>
          <w:tcPr>
            <w:tcW w:w="1479" w:type="dxa"/>
            <w:tcBorders>
              <w:top w:val="nil"/>
              <w:left w:val="nil"/>
              <w:bottom w:val="nil"/>
              <w:right w:val="nil"/>
            </w:tcBorders>
            <w:shd w:val="clear" w:color="auto" w:fill="auto"/>
            <w:noWrap/>
            <w:vAlign w:val="center"/>
            <w:hideMark/>
          </w:tcPr>
          <w:p w14:paraId="72FB554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(-21.6, 54.9)</w:t>
            </w:r>
          </w:p>
        </w:tc>
        <w:tc>
          <w:tcPr>
            <w:tcW w:w="960" w:type="dxa"/>
            <w:tcBorders>
              <w:top w:val="nil"/>
              <w:left w:val="nil"/>
              <w:bottom w:val="nil"/>
              <w:right w:val="nil"/>
            </w:tcBorders>
            <w:shd w:val="clear" w:color="auto" w:fill="auto"/>
            <w:noWrap/>
            <w:vAlign w:val="center"/>
            <w:hideMark/>
          </w:tcPr>
          <w:p w14:paraId="2F04BC7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nil"/>
              <w:right w:val="nil"/>
            </w:tcBorders>
            <w:shd w:val="clear" w:color="auto" w:fill="auto"/>
            <w:noWrap/>
            <w:vAlign w:val="center"/>
            <w:hideMark/>
          </w:tcPr>
          <w:p w14:paraId="63BF42B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11%</w:t>
            </w:r>
          </w:p>
        </w:tc>
      </w:tr>
      <w:tr w:rsidR="007E2248" w:rsidRPr="007E2248" w14:paraId="3F2A0178" w14:textId="77777777" w:rsidTr="007E2248">
        <w:trPr>
          <w:trHeight w:val="300"/>
        </w:trPr>
        <w:tc>
          <w:tcPr>
            <w:tcW w:w="1606" w:type="dxa"/>
            <w:tcBorders>
              <w:top w:val="nil"/>
              <w:left w:val="nil"/>
              <w:bottom w:val="nil"/>
              <w:right w:val="nil"/>
            </w:tcBorders>
            <w:shd w:val="clear" w:color="auto" w:fill="auto"/>
            <w:noWrap/>
            <w:vAlign w:val="bottom"/>
            <w:hideMark/>
          </w:tcPr>
          <w:p w14:paraId="2185677C"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c>
          <w:tcPr>
            <w:tcW w:w="1736" w:type="dxa"/>
            <w:tcBorders>
              <w:top w:val="nil"/>
              <w:left w:val="nil"/>
              <w:bottom w:val="nil"/>
              <w:right w:val="nil"/>
            </w:tcBorders>
            <w:shd w:val="clear" w:color="auto" w:fill="auto"/>
            <w:noWrap/>
            <w:vAlign w:val="center"/>
            <w:hideMark/>
          </w:tcPr>
          <w:p w14:paraId="15DFB4CD"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Pre-trend</w:t>
            </w:r>
          </w:p>
        </w:tc>
        <w:tc>
          <w:tcPr>
            <w:tcW w:w="1186" w:type="dxa"/>
            <w:tcBorders>
              <w:top w:val="nil"/>
              <w:left w:val="nil"/>
              <w:bottom w:val="nil"/>
              <w:right w:val="nil"/>
            </w:tcBorders>
            <w:shd w:val="clear" w:color="auto" w:fill="auto"/>
            <w:noWrap/>
            <w:vAlign w:val="center"/>
            <w:hideMark/>
          </w:tcPr>
          <w:p w14:paraId="4227CB2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0.16</w:t>
            </w:r>
          </w:p>
        </w:tc>
        <w:tc>
          <w:tcPr>
            <w:tcW w:w="1479" w:type="dxa"/>
            <w:tcBorders>
              <w:top w:val="nil"/>
              <w:left w:val="nil"/>
              <w:bottom w:val="nil"/>
              <w:right w:val="nil"/>
            </w:tcBorders>
            <w:shd w:val="clear" w:color="auto" w:fill="auto"/>
            <w:noWrap/>
            <w:vAlign w:val="center"/>
            <w:hideMark/>
          </w:tcPr>
          <w:p w14:paraId="0BA9773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(-4.87, 5.19)</w:t>
            </w:r>
          </w:p>
        </w:tc>
        <w:tc>
          <w:tcPr>
            <w:tcW w:w="960" w:type="dxa"/>
            <w:tcBorders>
              <w:top w:val="nil"/>
              <w:left w:val="nil"/>
              <w:bottom w:val="nil"/>
              <w:right w:val="nil"/>
            </w:tcBorders>
            <w:shd w:val="clear" w:color="auto" w:fill="auto"/>
            <w:noWrap/>
            <w:vAlign w:val="center"/>
            <w:hideMark/>
          </w:tcPr>
          <w:p w14:paraId="7F4FC0A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0.936</w:t>
            </w:r>
          </w:p>
        </w:tc>
        <w:tc>
          <w:tcPr>
            <w:tcW w:w="1122" w:type="dxa"/>
            <w:tcBorders>
              <w:top w:val="nil"/>
              <w:left w:val="nil"/>
              <w:bottom w:val="nil"/>
              <w:right w:val="nil"/>
            </w:tcBorders>
            <w:shd w:val="clear" w:color="auto" w:fill="auto"/>
            <w:noWrap/>
            <w:vAlign w:val="center"/>
            <w:hideMark/>
          </w:tcPr>
          <w:p w14:paraId="319F165F"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83D662B" w14:textId="77777777" w:rsidTr="007E2248">
        <w:trPr>
          <w:trHeight w:val="300"/>
        </w:trPr>
        <w:tc>
          <w:tcPr>
            <w:tcW w:w="1606" w:type="dxa"/>
            <w:tcBorders>
              <w:top w:val="nil"/>
              <w:left w:val="nil"/>
              <w:bottom w:val="nil"/>
              <w:right w:val="nil"/>
            </w:tcBorders>
            <w:shd w:val="clear" w:color="auto" w:fill="auto"/>
            <w:noWrap/>
            <w:vAlign w:val="bottom"/>
            <w:hideMark/>
          </w:tcPr>
          <w:p w14:paraId="498732F5"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62BABD17"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Interruption</w:t>
            </w:r>
          </w:p>
        </w:tc>
        <w:tc>
          <w:tcPr>
            <w:tcW w:w="1186" w:type="dxa"/>
            <w:tcBorders>
              <w:top w:val="nil"/>
              <w:left w:val="nil"/>
              <w:bottom w:val="nil"/>
              <w:right w:val="nil"/>
            </w:tcBorders>
            <w:shd w:val="clear" w:color="auto" w:fill="auto"/>
            <w:noWrap/>
            <w:vAlign w:val="center"/>
            <w:hideMark/>
          </w:tcPr>
          <w:p w14:paraId="30F4FE43"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2.44</w:t>
            </w:r>
          </w:p>
        </w:tc>
        <w:tc>
          <w:tcPr>
            <w:tcW w:w="1479" w:type="dxa"/>
            <w:tcBorders>
              <w:top w:val="nil"/>
              <w:left w:val="nil"/>
              <w:bottom w:val="nil"/>
              <w:right w:val="nil"/>
            </w:tcBorders>
            <w:shd w:val="clear" w:color="auto" w:fill="auto"/>
            <w:noWrap/>
            <w:vAlign w:val="center"/>
            <w:hideMark/>
          </w:tcPr>
          <w:p w14:paraId="41CB2130"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(-24.8, 29.7)</w:t>
            </w:r>
          </w:p>
        </w:tc>
        <w:tc>
          <w:tcPr>
            <w:tcW w:w="960" w:type="dxa"/>
            <w:tcBorders>
              <w:top w:val="nil"/>
              <w:left w:val="nil"/>
              <w:bottom w:val="nil"/>
              <w:right w:val="nil"/>
            </w:tcBorders>
            <w:shd w:val="clear" w:color="auto" w:fill="auto"/>
            <w:noWrap/>
            <w:vAlign w:val="center"/>
            <w:hideMark/>
          </w:tcPr>
          <w:p w14:paraId="28C507E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0.816</w:t>
            </w:r>
          </w:p>
        </w:tc>
        <w:tc>
          <w:tcPr>
            <w:tcW w:w="1122" w:type="dxa"/>
            <w:tcBorders>
              <w:top w:val="nil"/>
              <w:left w:val="nil"/>
              <w:bottom w:val="nil"/>
              <w:right w:val="nil"/>
            </w:tcBorders>
            <w:shd w:val="clear" w:color="auto" w:fill="auto"/>
            <w:noWrap/>
            <w:vAlign w:val="center"/>
            <w:hideMark/>
          </w:tcPr>
          <w:p w14:paraId="29CCFE1D"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3F3F88F8" w14:textId="77777777" w:rsidTr="007E2248">
        <w:trPr>
          <w:trHeight w:val="300"/>
        </w:trPr>
        <w:tc>
          <w:tcPr>
            <w:tcW w:w="1606" w:type="dxa"/>
            <w:tcBorders>
              <w:top w:val="nil"/>
              <w:left w:val="nil"/>
              <w:bottom w:val="nil"/>
              <w:right w:val="nil"/>
            </w:tcBorders>
            <w:shd w:val="clear" w:color="auto" w:fill="auto"/>
            <w:noWrap/>
            <w:vAlign w:val="center"/>
            <w:hideMark/>
          </w:tcPr>
          <w:p w14:paraId="26854BFA" w14:textId="77777777" w:rsidR="007E2248" w:rsidRPr="007E2248" w:rsidRDefault="007E2248" w:rsidP="007E2248">
            <w:pPr>
              <w:spacing w:after="0" w:line="240" w:lineRule="auto"/>
              <w:jc w:val="center"/>
              <w:rPr>
                <w:rFonts w:ascii="Times New Roman" w:eastAsia="Times New Roman" w:hAnsi="Times New Roman" w:cs="Times New Roman"/>
                <w:sz w:val="20"/>
                <w:szCs w:val="20"/>
                <w:lang w:eastAsia="en-GB"/>
              </w:rPr>
            </w:pPr>
          </w:p>
        </w:tc>
        <w:tc>
          <w:tcPr>
            <w:tcW w:w="1736" w:type="dxa"/>
            <w:tcBorders>
              <w:top w:val="nil"/>
              <w:left w:val="nil"/>
              <w:bottom w:val="nil"/>
              <w:right w:val="nil"/>
            </w:tcBorders>
            <w:shd w:val="clear" w:color="auto" w:fill="auto"/>
            <w:noWrap/>
            <w:vAlign w:val="center"/>
            <w:hideMark/>
          </w:tcPr>
          <w:p w14:paraId="62C06CD1"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Post-trend</w:t>
            </w:r>
          </w:p>
        </w:tc>
        <w:tc>
          <w:tcPr>
            <w:tcW w:w="1186" w:type="dxa"/>
            <w:tcBorders>
              <w:top w:val="nil"/>
              <w:left w:val="nil"/>
              <w:bottom w:val="nil"/>
              <w:right w:val="nil"/>
            </w:tcBorders>
            <w:shd w:val="clear" w:color="auto" w:fill="auto"/>
            <w:noWrap/>
            <w:vAlign w:val="center"/>
            <w:hideMark/>
          </w:tcPr>
          <w:p w14:paraId="0B1B7435"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-0.05</w:t>
            </w:r>
          </w:p>
        </w:tc>
        <w:tc>
          <w:tcPr>
            <w:tcW w:w="1479" w:type="dxa"/>
            <w:tcBorders>
              <w:top w:val="nil"/>
              <w:left w:val="nil"/>
              <w:bottom w:val="nil"/>
              <w:right w:val="nil"/>
            </w:tcBorders>
            <w:shd w:val="clear" w:color="auto" w:fill="auto"/>
            <w:noWrap/>
            <w:vAlign w:val="center"/>
            <w:hideMark/>
          </w:tcPr>
          <w:p w14:paraId="3745C66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(-12.4, 12.3)</w:t>
            </w:r>
          </w:p>
        </w:tc>
        <w:tc>
          <w:tcPr>
            <w:tcW w:w="960" w:type="dxa"/>
            <w:tcBorders>
              <w:top w:val="nil"/>
              <w:left w:val="nil"/>
              <w:bottom w:val="nil"/>
              <w:right w:val="nil"/>
            </w:tcBorders>
            <w:shd w:val="clear" w:color="auto" w:fill="auto"/>
            <w:noWrap/>
            <w:vAlign w:val="center"/>
            <w:hideMark/>
          </w:tcPr>
          <w:p w14:paraId="0AD9639E"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0.991</w:t>
            </w:r>
          </w:p>
        </w:tc>
        <w:tc>
          <w:tcPr>
            <w:tcW w:w="1122" w:type="dxa"/>
            <w:tcBorders>
              <w:top w:val="nil"/>
              <w:left w:val="nil"/>
              <w:bottom w:val="nil"/>
              <w:right w:val="nil"/>
            </w:tcBorders>
            <w:shd w:val="clear" w:color="auto" w:fill="auto"/>
            <w:noWrap/>
            <w:vAlign w:val="center"/>
            <w:hideMark/>
          </w:tcPr>
          <w:p w14:paraId="50CF6416"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p>
        </w:tc>
      </w:tr>
      <w:tr w:rsidR="007E2248" w:rsidRPr="007E2248" w14:paraId="6934F9C0" w14:textId="77777777" w:rsidTr="007E2248">
        <w:trPr>
          <w:trHeight w:val="315"/>
        </w:trPr>
        <w:tc>
          <w:tcPr>
            <w:tcW w:w="1606" w:type="dxa"/>
            <w:tcBorders>
              <w:top w:val="nil"/>
              <w:left w:val="nil"/>
              <w:bottom w:val="single" w:sz="8" w:space="0" w:color="auto"/>
              <w:right w:val="nil"/>
            </w:tcBorders>
            <w:shd w:val="clear" w:color="auto" w:fill="auto"/>
            <w:noWrap/>
            <w:vAlign w:val="center"/>
            <w:hideMark/>
          </w:tcPr>
          <w:p w14:paraId="037657EE"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c>
          <w:tcPr>
            <w:tcW w:w="1736" w:type="dxa"/>
            <w:tcBorders>
              <w:top w:val="nil"/>
              <w:left w:val="nil"/>
              <w:bottom w:val="single" w:sz="8" w:space="0" w:color="auto"/>
              <w:right w:val="nil"/>
            </w:tcBorders>
            <w:shd w:val="clear" w:color="auto" w:fill="auto"/>
            <w:noWrap/>
            <w:vAlign w:val="center"/>
            <w:hideMark/>
          </w:tcPr>
          <w:p w14:paraId="6E180406" w14:textId="77777777" w:rsidR="007E2248" w:rsidRPr="007E2248" w:rsidRDefault="007E2248" w:rsidP="007E2248">
            <w:pPr>
              <w:spacing w:after="0" w:line="240" w:lineRule="auto"/>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Relative change</w:t>
            </w:r>
          </w:p>
        </w:tc>
        <w:tc>
          <w:tcPr>
            <w:tcW w:w="1186" w:type="dxa"/>
            <w:tcBorders>
              <w:top w:val="nil"/>
              <w:left w:val="nil"/>
              <w:bottom w:val="single" w:sz="8" w:space="0" w:color="auto"/>
              <w:right w:val="nil"/>
            </w:tcBorders>
            <w:shd w:val="clear" w:color="auto" w:fill="auto"/>
            <w:noWrap/>
            <w:vAlign w:val="center"/>
            <w:hideMark/>
          </w:tcPr>
          <w:p w14:paraId="2A5F4DB9"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0.05</w:t>
            </w:r>
          </w:p>
        </w:tc>
        <w:tc>
          <w:tcPr>
            <w:tcW w:w="1479" w:type="dxa"/>
            <w:tcBorders>
              <w:top w:val="nil"/>
              <w:left w:val="nil"/>
              <w:bottom w:val="single" w:sz="8" w:space="0" w:color="auto"/>
              <w:right w:val="nil"/>
            </w:tcBorders>
            <w:shd w:val="clear" w:color="auto" w:fill="auto"/>
            <w:noWrap/>
            <w:vAlign w:val="center"/>
            <w:hideMark/>
          </w:tcPr>
          <w:p w14:paraId="25356948"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(-1.03, 1.14)</w:t>
            </w:r>
          </w:p>
        </w:tc>
        <w:tc>
          <w:tcPr>
            <w:tcW w:w="960" w:type="dxa"/>
            <w:tcBorders>
              <w:top w:val="nil"/>
              <w:left w:val="nil"/>
              <w:bottom w:val="single" w:sz="8" w:space="0" w:color="auto"/>
              <w:right w:val="nil"/>
            </w:tcBorders>
            <w:shd w:val="clear" w:color="auto" w:fill="auto"/>
            <w:noWrap/>
            <w:vAlign w:val="center"/>
            <w:hideMark/>
          </w:tcPr>
          <w:p w14:paraId="0D14B60B"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w:t>
            </w:r>
          </w:p>
        </w:tc>
        <w:tc>
          <w:tcPr>
            <w:tcW w:w="1122" w:type="dxa"/>
            <w:tcBorders>
              <w:top w:val="nil"/>
              <w:left w:val="nil"/>
              <w:bottom w:val="single" w:sz="8" w:space="0" w:color="auto"/>
              <w:right w:val="nil"/>
            </w:tcBorders>
            <w:shd w:val="clear" w:color="auto" w:fill="auto"/>
            <w:noWrap/>
            <w:vAlign w:val="center"/>
            <w:hideMark/>
          </w:tcPr>
          <w:p w14:paraId="6E987107" w14:textId="77777777" w:rsidR="007E2248" w:rsidRPr="007E2248" w:rsidRDefault="007E2248" w:rsidP="007E2248">
            <w:pPr>
              <w:spacing w:after="0" w:line="240" w:lineRule="auto"/>
              <w:jc w:val="center"/>
              <w:rPr>
                <w:rFonts w:ascii="Calibri" w:eastAsia="Times New Roman" w:hAnsi="Calibri" w:cs="Times New Roman"/>
                <w:color w:val="000000"/>
                <w:lang w:eastAsia="en-GB"/>
              </w:rPr>
            </w:pPr>
            <w:r w:rsidRPr="007E2248">
              <w:rPr>
                <w:rFonts w:ascii="Calibri" w:eastAsia="Times New Roman" w:hAnsi="Calibri" w:cs="Times New Roman"/>
                <w:color w:val="000000"/>
                <w:lang w:eastAsia="en-GB"/>
              </w:rPr>
              <w:t> </w:t>
            </w:r>
          </w:p>
        </w:tc>
      </w:tr>
    </w:tbl>
    <w:p w14:paraId="10C64A07" w14:textId="77777777" w:rsidR="007A6EC4" w:rsidRPr="006F2F84" w:rsidRDefault="007A6EC4" w:rsidP="007A6EC4">
      <w:pPr>
        <w:rPr>
          <w:sz w:val="20"/>
          <w:szCs w:val="20"/>
        </w:rPr>
      </w:pPr>
      <w:r w:rsidRPr="006F2F84">
        <w:rPr>
          <w:sz w:val="20"/>
          <w:szCs w:val="20"/>
        </w:rPr>
        <w:t># Non-est – not estimable due to unrealistic variance because of small sample size</w:t>
      </w:r>
    </w:p>
    <w:p w14:paraId="1AF1FEF6" w14:textId="56527C99" w:rsidR="009336A8" w:rsidRPr="00B54F6C" w:rsidRDefault="009336A8" w:rsidP="00096582">
      <w:pPr>
        <w:rPr>
          <w:b/>
        </w:rPr>
      </w:pPr>
      <w:r w:rsidRPr="00B54F6C">
        <w:rPr>
          <w:b/>
        </w:rPr>
        <w:lastRenderedPageBreak/>
        <w:t>Case study B</w:t>
      </w:r>
    </w:p>
    <w:p w14:paraId="245CD83E" w14:textId="711F7BE6" w:rsidR="00E142F6" w:rsidRDefault="009336A8" w:rsidP="007030AD">
      <w:pPr>
        <w:spacing w:after="0" w:line="480" w:lineRule="auto"/>
      </w:pPr>
      <w:r w:rsidRPr="009378B5">
        <w:t xml:space="preserve">Figure </w:t>
      </w:r>
      <w:r>
        <w:t>3</w:t>
      </w:r>
      <w:r w:rsidRPr="009378B5">
        <w:t xml:space="preserve"> shows the proportion of admissions for case study B.</w:t>
      </w:r>
      <w:r>
        <w:t xml:space="preserve"> This institution utilised both convenience (i.e. set to select the required number of candidates for interview) and an actual UKCAT threshold up to 2013, with both increases and decreases in required scores. In 2009, the required academic attainment was increased. In 2013, the University continued to use a UKCAT threshold score, but also added in a large factor weighting for both academic tariff and UKCAT to select for interview, thus 2013 was used as the year of interruption in analysis (Table 2). </w:t>
      </w:r>
      <w:r w:rsidRPr="009378B5">
        <w:t>The only evidence of the interruption having an effect was for the proportion from non-selective school, where there was a jump up</w:t>
      </w:r>
      <w:r>
        <w:t>, although t</w:t>
      </w:r>
      <w:r w:rsidRPr="009378B5">
        <w:t xml:space="preserve">he trend before and after was not </w:t>
      </w:r>
      <w:r>
        <w:t xml:space="preserve">statistically </w:t>
      </w:r>
      <w:r w:rsidRPr="009378B5">
        <w:t xml:space="preserve">significant. There was a jump up in the proportion of non-white at the same time, but not found to be </w:t>
      </w:r>
      <w:r>
        <w:t xml:space="preserve">statistically </w:t>
      </w:r>
      <w:r w:rsidRPr="009378B5">
        <w:t>significant</w:t>
      </w:r>
      <w:r>
        <w:t xml:space="preserve"> (Table 2). None of the estimates of relative change were significant, indicating that the proportions observed post interruption were not obviously different from what they would have been if the change in selection policy had not occurred.</w:t>
      </w:r>
    </w:p>
    <w:p w14:paraId="1D071E77" w14:textId="77777777" w:rsidR="009D2EA0" w:rsidRDefault="009D2EA0" w:rsidP="009D2EA0">
      <w:pPr>
        <w:spacing w:after="0" w:line="480" w:lineRule="auto"/>
        <w:rPr>
          <w:b/>
        </w:rPr>
      </w:pPr>
    </w:p>
    <w:p w14:paraId="4E2545D7" w14:textId="252F2765" w:rsidR="009336A8" w:rsidRPr="00B54F6C" w:rsidRDefault="009336A8" w:rsidP="009D2EA0">
      <w:pPr>
        <w:spacing w:after="0" w:line="480" w:lineRule="auto"/>
        <w:rPr>
          <w:b/>
        </w:rPr>
      </w:pPr>
      <w:r w:rsidRPr="00B54F6C">
        <w:rPr>
          <w:b/>
        </w:rPr>
        <w:t>Case study C</w:t>
      </w:r>
    </w:p>
    <w:p w14:paraId="051C71A9" w14:textId="0F6AC38B" w:rsidR="009336A8" w:rsidRDefault="009336A8" w:rsidP="00DB71A2">
      <w:pPr>
        <w:spacing w:after="0" w:line="480" w:lineRule="auto"/>
      </w:pPr>
      <w:r>
        <w:t>Figure 4 shows the proportion of admissions for case study C.</w:t>
      </w:r>
      <w:r w:rsidR="00620F6D">
        <w:t xml:space="preserve"> </w:t>
      </w:r>
      <w:r w:rsidRPr="00661C70">
        <w:t xml:space="preserve">This school increased their academic attainment requirements in 2011 and utilised </w:t>
      </w:r>
      <w:r>
        <w:t xml:space="preserve">both a UKCAT threshold and a </w:t>
      </w:r>
      <w:r w:rsidRPr="00661C70">
        <w:t>factor % for the UKCAT</w:t>
      </w:r>
      <w:r>
        <w:t xml:space="preserve">. The year of interruption for the analysis was taken as 2013 where the UKCAT factor weighting and threshold value were increased (factor percentage to 50% and threshold was additional 500 points). The factor percentage for personal statement was reduced. </w:t>
      </w:r>
      <w:r w:rsidRPr="00AF7720">
        <w:t xml:space="preserve">The interrupted time series </w:t>
      </w:r>
      <w:r>
        <w:t xml:space="preserve">(Table 2) </w:t>
      </w:r>
      <w:r w:rsidRPr="00AF7720">
        <w:t xml:space="preserve">did not yield any </w:t>
      </w:r>
      <w:r>
        <w:t xml:space="preserve">statistically </w:t>
      </w:r>
      <w:r w:rsidRPr="00AF7720">
        <w:t xml:space="preserve">significant results for the trends before or after the interruption and </w:t>
      </w:r>
      <w:r>
        <w:t xml:space="preserve">at </w:t>
      </w:r>
      <w:r w:rsidRPr="00AF7720">
        <w:t xml:space="preserve">the </w:t>
      </w:r>
      <w:r>
        <w:t xml:space="preserve">2013 </w:t>
      </w:r>
      <w:r w:rsidRPr="00AF7720">
        <w:t>interruption.</w:t>
      </w:r>
      <w:r>
        <w:t xml:space="preserve"> None of the estimates of relative change were statistically significant, indicating the proportions observed post interruption were not obviously different from what they would have been if the change in selection policy had not occurred.</w:t>
      </w:r>
    </w:p>
    <w:p w14:paraId="270508B0" w14:textId="77777777" w:rsidR="007A6EC4" w:rsidRDefault="007A6EC4" w:rsidP="00DB71A2">
      <w:pPr>
        <w:spacing w:line="480" w:lineRule="auto"/>
        <w:rPr>
          <w:b/>
        </w:rPr>
      </w:pPr>
    </w:p>
    <w:p w14:paraId="6CE28C46" w14:textId="77777777" w:rsidR="00B32943" w:rsidRDefault="00B32943" w:rsidP="00DB71A2">
      <w:pPr>
        <w:spacing w:line="480" w:lineRule="auto"/>
        <w:rPr>
          <w:b/>
        </w:rPr>
      </w:pPr>
    </w:p>
    <w:p w14:paraId="6CF4F714" w14:textId="77777777" w:rsidR="009336A8" w:rsidRPr="00B54F6C" w:rsidRDefault="009336A8" w:rsidP="00DB71A2">
      <w:pPr>
        <w:spacing w:line="480" w:lineRule="auto"/>
        <w:rPr>
          <w:b/>
        </w:rPr>
      </w:pPr>
      <w:r w:rsidRPr="00B54F6C">
        <w:rPr>
          <w:b/>
        </w:rPr>
        <w:lastRenderedPageBreak/>
        <w:t xml:space="preserve">Case Study D </w:t>
      </w:r>
    </w:p>
    <w:p w14:paraId="0CB7BE5E" w14:textId="0BE04658" w:rsidR="009336A8" w:rsidRDefault="009E0602" w:rsidP="00DB71A2">
      <w:pPr>
        <w:spacing w:after="0" w:line="480" w:lineRule="auto"/>
      </w:pPr>
      <w:r>
        <w:t>Figure 5</w:t>
      </w:r>
      <w:r w:rsidRPr="009E0602">
        <w:t xml:space="preserve"> shows the proportion of admissions for case study </w:t>
      </w:r>
      <w:r>
        <w:t>D</w:t>
      </w:r>
      <w:r w:rsidRPr="009E0602">
        <w:t>.</w:t>
      </w:r>
      <w:r>
        <w:t xml:space="preserve"> </w:t>
      </w:r>
      <w:r w:rsidR="009336A8">
        <w:t xml:space="preserve">This institution used a combination of personal statement scoring and UKCAT ‘trade-off’ (i.e. candidates with higher </w:t>
      </w:r>
      <w:r w:rsidR="006069E7">
        <w:t xml:space="preserve">UKCAT </w:t>
      </w:r>
      <w:r w:rsidR="009336A8">
        <w:t xml:space="preserve">scores being considered favourably) approach up until 2010, and switched to factor weighting in 2012 (UKCAT and academic </w:t>
      </w:r>
      <w:r w:rsidR="00A532A1">
        <w:t>attainment</w:t>
      </w:r>
      <w:r w:rsidR="00626557">
        <w:t xml:space="preserve">). </w:t>
      </w:r>
      <w:r w:rsidR="009336A8">
        <w:t xml:space="preserve">In 2014, the factor weighting for academic </w:t>
      </w:r>
      <w:r w:rsidR="00A532A1">
        <w:t>attainment</w:t>
      </w:r>
      <w:r w:rsidR="009336A8">
        <w:t xml:space="preserve"> was increased at the expense of the UKCAT. The </w:t>
      </w:r>
      <w:r w:rsidR="00620F6D">
        <w:t xml:space="preserve">year of </w:t>
      </w:r>
      <w:r w:rsidR="009336A8">
        <w:t>interruption investigated was in 2012.</w:t>
      </w:r>
    </w:p>
    <w:p w14:paraId="000ED89F" w14:textId="77777777" w:rsidR="009336A8" w:rsidRDefault="009336A8" w:rsidP="00DB71A2">
      <w:pPr>
        <w:spacing w:after="0" w:line="480" w:lineRule="auto"/>
      </w:pPr>
    </w:p>
    <w:p w14:paraId="5498EF47" w14:textId="45195F5B" w:rsidR="009336A8" w:rsidRDefault="009336A8" w:rsidP="00DB71A2">
      <w:pPr>
        <w:spacing w:after="0" w:line="480" w:lineRule="auto"/>
      </w:pPr>
      <w:r w:rsidRPr="00FC5C56">
        <w:t>There were no significant trends or interventi</w:t>
      </w:r>
      <w:r>
        <w:t xml:space="preserve">on effects for male, </w:t>
      </w:r>
      <w:r w:rsidRPr="00FC5C56">
        <w:t>non</w:t>
      </w:r>
      <w:r>
        <w:t>-</w:t>
      </w:r>
      <w:r w:rsidRPr="00FC5C56">
        <w:t xml:space="preserve">selective or low SES </w:t>
      </w:r>
      <w:r>
        <w:t xml:space="preserve">students </w:t>
      </w:r>
      <w:r w:rsidRPr="00FC5C56">
        <w:t>for case study D</w:t>
      </w:r>
      <w:r>
        <w:t xml:space="preserve"> (Table 2)</w:t>
      </w:r>
      <w:r w:rsidRPr="00FC5C56">
        <w:t>.</w:t>
      </w:r>
      <w:r>
        <w:t xml:space="preserve"> However, there was a significant post interruption increasing trend for proportion of non-white student (p = 0.032), although there were only two additional post interruption time points. This translated into a relative change of 1.46 (95% CI 0.37, 2.54) showing the rate of change in non-white was increased following the change in policy. Estimates of relative change were not </w:t>
      </w:r>
      <w:r w:rsidR="00620F6D">
        <w:t xml:space="preserve">statistically </w:t>
      </w:r>
      <w:r>
        <w:t>significant for the other three widening access criteria.</w:t>
      </w:r>
    </w:p>
    <w:p w14:paraId="45CB9748" w14:textId="77777777" w:rsidR="007A6EC4" w:rsidRDefault="007A6EC4" w:rsidP="00DB71A2">
      <w:pPr>
        <w:spacing w:line="480" w:lineRule="auto"/>
        <w:rPr>
          <w:b/>
        </w:rPr>
      </w:pPr>
    </w:p>
    <w:p w14:paraId="14492AF7" w14:textId="603A3970" w:rsidR="009336A8" w:rsidRPr="00AD0FCF" w:rsidRDefault="00B54F6C" w:rsidP="00DB71A2">
      <w:pPr>
        <w:spacing w:line="480" w:lineRule="auto"/>
        <w:rPr>
          <w:b/>
        </w:rPr>
      </w:pPr>
      <w:r>
        <w:rPr>
          <w:b/>
        </w:rPr>
        <w:t>DISCUSSION</w:t>
      </w:r>
    </w:p>
    <w:p w14:paraId="5601FC34" w14:textId="77777777" w:rsidR="009336A8" w:rsidRPr="00AD0FCF" w:rsidRDefault="009336A8" w:rsidP="00DB71A2">
      <w:pPr>
        <w:spacing w:after="0" w:line="480" w:lineRule="auto"/>
        <w:rPr>
          <w:b/>
        </w:rPr>
      </w:pPr>
    </w:p>
    <w:p w14:paraId="253532C1" w14:textId="5A554D3F" w:rsidR="009336A8" w:rsidRDefault="009336A8" w:rsidP="00DB71A2">
      <w:pPr>
        <w:pStyle w:val="Default"/>
        <w:spacing w:line="480" w:lineRule="auto"/>
        <w:rPr>
          <w:rFonts w:asciiTheme="minorHAnsi" w:hAnsiTheme="minorHAnsi"/>
          <w:sz w:val="22"/>
          <w:szCs w:val="22"/>
        </w:rPr>
      </w:pPr>
      <w:r w:rsidRPr="00AD0FCF">
        <w:rPr>
          <w:rFonts w:asciiTheme="minorHAnsi" w:hAnsiTheme="minorHAnsi"/>
          <w:sz w:val="22"/>
          <w:szCs w:val="22"/>
        </w:rPr>
        <w:t xml:space="preserve">Our aim was to examine if changes in medical school selection criteria or processes </w:t>
      </w:r>
      <w:r w:rsidR="004C225A">
        <w:rPr>
          <w:rFonts w:asciiTheme="minorHAnsi" w:hAnsiTheme="minorHAnsi"/>
          <w:sz w:val="22"/>
          <w:szCs w:val="22"/>
        </w:rPr>
        <w:t xml:space="preserve">leading to </w:t>
      </w:r>
      <w:r w:rsidR="002C3560">
        <w:rPr>
          <w:rFonts w:asciiTheme="minorHAnsi" w:hAnsiTheme="minorHAnsi"/>
          <w:sz w:val="22"/>
          <w:szCs w:val="22"/>
        </w:rPr>
        <w:t xml:space="preserve">invitation to interview </w:t>
      </w:r>
      <w:r w:rsidRPr="00AD0FCF">
        <w:rPr>
          <w:rFonts w:asciiTheme="minorHAnsi" w:hAnsiTheme="minorHAnsi"/>
          <w:sz w:val="22"/>
          <w:szCs w:val="22"/>
        </w:rPr>
        <w:t xml:space="preserve">impact on the </w:t>
      </w:r>
      <w:r w:rsidR="00BD1D4E">
        <w:rPr>
          <w:rFonts w:asciiTheme="minorHAnsi" w:hAnsiTheme="minorHAnsi"/>
          <w:sz w:val="22"/>
          <w:szCs w:val="22"/>
        </w:rPr>
        <w:t xml:space="preserve">demographic </w:t>
      </w:r>
      <w:r w:rsidRPr="00AD0FCF">
        <w:rPr>
          <w:rFonts w:asciiTheme="minorHAnsi" w:hAnsiTheme="minorHAnsi"/>
          <w:sz w:val="22"/>
          <w:szCs w:val="22"/>
        </w:rPr>
        <w:t xml:space="preserve">composition of the student population. </w:t>
      </w:r>
      <w:r>
        <w:rPr>
          <w:rFonts w:asciiTheme="minorHAnsi" w:hAnsiTheme="minorHAnsi"/>
          <w:sz w:val="22"/>
          <w:szCs w:val="22"/>
        </w:rPr>
        <w:t xml:space="preserve">At an aggregate level, </w:t>
      </w:r>
      <w:r w:rsidR="00E63C11">
        <w:rPr>
          <w:rFonts w:asciiTheme="minorHAnsi" w:hAnsiTheme="minorHAnsi"/>
          <w:sz w:val="22"/>
          <w:szCs w:val="22"/>
        </w:rPr>
        <w:t>across our whole sample of 18 medical schools</w:t>
      </w:r>
      <w:r w:rsidR="00E22492">
        <w:rPr>
          <w:rFonts w:asciiTheme="minorHAnsi" w:hAnsiTheme="minorHAnsi"/>
          <w:sz w:val="22"/>
          <w:szCs w:val="22"/>
        </w:rPr>
        <w:t xml:space="preserve"> with over </w:t>
      </w:r>
      <w:r w:rsidR="00E22492" w:rsidRPr="00E22492">
        <w:rPr>
          <w:rFonts w:asciiTheme="minorHAnsi" w:hAnsiTheme="minorHAnsi"/>
          <w:sz w:val="22"/>
          <w:szCs w:val="22"/>
        </w:rPr>
        <w:t>24</w:t>
      </w:r>
      <w:r w:rsidR="009324C1">
        <w:rPr>
          <w:rFonts w:asciiTheme="minorHAnsi" w:hAnsiTheme="minorHAnsi"/>
          <w:sz w:val="22"/>
          <w:szCs w:val="22"/>
        </w:rPr>
        <w:t>,</w:t>
      </w:r>
      <w:r w:rsidR="00E22492" w:rsidRPr="00E22492">
        <w:rPr>
          <w:rFonts w:asciiTheme="minorHAnsi" w:hAnsiTheme="minorHAnsi"/>
          <w:sz w:val="22"/>
          <w:szCs w:val="22"/>
        </w:rPr>
        <w:t>346</w:t>
      </w:r>
      <w:r w:rsidR="00E22492">
        <w:rPr>
          <w:rFonts w:asciiTheme="minorHAnsi" w:hAnsiTheme="minorHAnsi"/>
          <w:sz w:val="22"/>
          <w:szCs w:val="22"/>
        </w:rPr>
        <w:t xml:space="preserve"> admissions</w:t>
      </w:r>
      <w:r w:rsidR="00E63C11">
        <w:rPr>
          <w:rFonts w:asciiTheme="minorHAnsi" w:hAnsiTheme="minorHAnsi"/>
          <w:sz w:val="22"/>
          <w:szCs w:val="22"/>
        </w:rPr>
        <w:t xml:space="preserve">, </w:t>
      </w:r>
      <w:r>
        <w:rPr>
          <w:rFonts w:asciiTheme="minorHAnsi" w:hAnsiTheme="minorHAnsi"/>
          <w:sz w:val="22"/>
          <w:szCs w:val="22"/>
        </w:rPr>
        <w:t xml:space="preserve">despite significant changes in the use and weighting of selection criteria there was little change in the proportions of students accepting a place </w:t>
      </w:r>
      <w:r w:rsidRPr="007342F3">
        <w:rPr>
          <w:rFonts w:asciiTheme="minorHAnsi" w:hAnsiTheme="minorHAnsi"/>
          <w:sz w:val="22"/>
          <w:szCs w:val="22"/>
        </w:rPr>
        <w:t xml:space="preserve">who were </w:t>
      </w:r>
      <w:r w:rsidR="007E2248">
        <w:rPr>
          <w:rFonts w:asciiTheme="minorHAnsi" w:hAnsiTheme="minorHAnsi"/>
          <w:sz w:val="22"/>
          <w:szCs w:val="22"/>
        </w:rPr>
        <w:t xml:space="preserve">from </w:t>
      </w:r>
      <w:r w:rsidR="007E2248" w:rsidRPr="007342F3">
        <w:rPr>
          <w:rFonts w:asciiTheme="minorHAnsi" w:hAnsiTheme="minorHAnsi"/>
          <w:sz w:val="22"/>
          <w:szCs w:val="22"/>
        </w:rPr>
        <w:t>lower socio-economic groups</w:t>
      </w:r>
      <w:r w:rsidR="007E2248">
        <w:rPr>
          <w:rFonts w:asciiTheme="minorHAnsi" w:hAnsiTheme="minorHAnsi"/>
          <w:sz w:val="22"/>
          <w:szCs w:val="22"/>
        </w:rPr>
        <w:t xml:space="preserve">, </w:t>
      </w:r>
      <w:r w:rsidRPr="007342F3">
        <w:rPr>
          <w:rFonts w:asciiTheme="minorHAnsi" w:hAnsiTheme="minorHAnsi"/>
          <w:sz w:val="22"/>
          <w:szCs w:val="22"/>
        </w:rPr>
        <w:t>non-selective schools</w:t>
      </w:r>
      <w:r w:rsidR="007E2248">
        <w:rPr>
          <w:rFonts w:asciiTheme="minorHAnsi" w:hAnsiTheme="minorHAnsi"/>
          <w:sz w:val="22"/>
          <w:szCs w:val="22"/>
        </w:rPr>
        <w:t>, were non-white</w:t>
      </w:r>
      <w:r w:rsidRPr="007342F3">
        <w:rPr>
          <w:rFonts w:asciiTheme="minorHAnsi" w:hAnsiTheme="minorHAnsi"/>
          <w:sz w:val="22"/>
          <w:szCs w:val="22"/>
        </w:rPr>
        <w:t xml:space="preserve"> and/or</w:t>
      </w:r>
      <w:r w:rsidR="007E2248">
        <w:rPr>
          <w:rFonts w:asciiTheme="minorHAnsi" w:hAnsiTheme="minorHAnsi"/>
          <w:sz w:val="22"/>
          <w:szCs w:val="22"/>
        </w:rPr>
        <w:t xml:space="preserve"> male</w:t>
      </w:r>
      <w:r w:rsidRPr="007342F3">
        <w:rPr>
          <w:rFonts w:asciiTheme="minorHAnsi" w:hAnsiTheme="minorHAnsi"/>
          <w:sz w:val="22"/>
          <w:szCs w:val="22"/>
        </w:rPr>
        <w:t xml:space="preserve">. </w:t>
      </w:r>
      <w:r>
        <w:rPr>
          <w:rFonts w:asciiTheme="minorHAnsi" w:hAnsiTheme="minorHAnsi"/>
          <w:sz w:val="22"/>
          <w:szCs w:val="22"/>
        </w:rPr>
        <w:t>Yet our case study data shows that all f</w:t>
      </w:r>
      <w:r w:rsidR="00E22492">
        <w:rPr>
          <w:rFonts w:asciiTheme="minorHAnsi" w:hAnsiTheme="minorHAnsi"/>
          <w:sz w:val="22"/>
          <w:szCs w:val="22"/>
        </w:rPr>
        <w:t>our</w:t>
      </w:r>
      <w:r>
        <w:rPr>
          <w:rFonts w:asciiTheme="minorHAnsi" w:hAnsiTheme="minorHAnsi"/>
          <w:sz w:val="22"/>
          <w:szCs w:val="22"/>
        </w:rPr>
        <w:t xml:space="preserve"> example schools changed their admissions practices over the time period of the study. S</w:t>
      </w:r>
      <w:r w:rsidRPr="007342F3">
        <w:rPr>
          <w:rFonts w:asciiTheme="minorHAnsi" w:hAnsiTheme="minorHAnsi"/>
          <w:sz w:val="22"/>
          <w:szCs w:val="22"/>
        </w:rPr>
        <w:t xml:space="preserve">ome schools changed their </w:t>
      </w:r>
      <w:r>
        <w:rPr>
          <w:rFonts w:asciiTheme="minorHAnsi" w:hAnsiTheme="minorHAnsi"/>
          <w:sz w:val="22"/>
          <w:szCs w:val="22"/>
        </w:rPr>
        <w:t xml:space="preserve">admissions </w:t>
      </w:r>
      <w:r w:rsidRPr="007342F3">
        <w:rPr>
          <w:rFonts w:asciiTheme="minorHAnsi" w:hAnsiTheme="minorHAnsi"/>
          <w:sz w:val="22"/>
          <w:szCs w:val="22"/>
        </w:rPr>
        <w:t>practices frequently over the eight year study period, sometimes changing multiple things in the same year</w:t>
      </w:r>
      <w:r>
        <w:rPr>
          <w:rFonts w:asciiTheme="minorHAnsi" w:hAnsiTheme="minorHAnsi"/>
          <w:sz w:val="22"/>
          <w:szCs w:val="22"/>
        </w:rPr>
        <w:t xml:space="preserve">. </w:t>
      </w:r>
      <w:r w:rsidR="00E95A4E">
        <w:rPr>
          <w:rFonts w:asciiTheme="minorHAnsi" w:hAnsiTheme="minorHAnsi"/>
          <w:sz w:val="22"/>
          <w:szCs w:val="22"/>
        </w:rPr>
        <w:t>T</w:t>
      </w:r>
      <w:r w:rsidRPr="007342F3">
        <w:rPr>
          <w:rFonts w:asciiTheme="minorHAnsi" w:hAnsiTheme="minorHAnsi"/>
          <w:sz w:val="22"/>
          <w:szCs w:val="22"/>
        </w:rPr>
        <w:t>his within-school variation made little difference locally, or overall</w:t>
      </w:r>
      <w:r w:rsidR="00561C58">
        <w:rPr>
          <w:rFonts w:asciiTheme="minorHAnsi" w:hAnsiTheme="minorHAnsi"/>
          <w:sz w:val="22"/>
          <w:szCs w:val="22"/>
        </w:rPr>
        <w:t xml:space="preserve"> in terms </w:t>
      </w:r>
      <w:r w:rsidR="00561C58">
        <w:rPr>
          <w:rFonts w:asciiTheme="minorHAnsi" w:hAnsiTheme="minorHAnsi"/>
          <w:sz w:val="22"/>
          <w:szCs w:val="22"/>
        </w:rPr>
        <w:lastRenderedPageBreak/>
        <w:t>of increasing the diversity of medical students</w:t>
      </w:r>
      <w:r>
        <w:rPr>
          <w:rFonts w:asciiTheme="minorHAnsi" w:hAnsiTheme="minorHAnsi"/>
          <w:sz w:val="22"/>
          <w:szCs w:val="22"/>
        </w:rPr>
        <w:t xml:space="preserve">: </w:t>
      </w:r>
      <w:r w:rsidRPr="007342F3">
        <w:rPr>
          <w:rFonts w:asciiTheme="minorHAnsi" w:hAnsiTheme="minorHAnsi"/>
          <w:sz w:val="22"/>
          <w:szCs w:val="22"/>
        </w:rPr>
        <w:t>changes</w:t>
      </w:r>
      <w:r>
        <w:rPr>
          <w:rFonts w:asciiTheme="minorHAnsi" w:hAnsiTheme="minorHAnsi"/>
          <w:sz w:val="22"/>
          <w:szCs w:val="22"/>
        </w:rPr>
        <w:t xml:space="preserve"> in admission practices </w:t>
      </w:r>
      <w:r w:rsidR="002F2ED8">
        <w:rPr>
          <w:rFonts w:asciiTheme="minorHAnsi" w:hAnsiTheme="minorHAnsi"/>
          <w:sz w:val="22"/>
          <w:szCs w:val="22"/>
        </w:rPr>
        <w:t>to practices which seemed “fairer”</w:t>
      </w:r>
      <w:r w:rsidR="00B32943">
        <w:rPr>
          <w:rFonts w:asciiTheme="minorHAnsi" w:hAnsiTheme="minorHAnsi"/>
          <w:sz w:val="22"/>
          <w:szCs w:val="22"/>
        </w:rPr>
        <w:t xml:space="preserve"> </w:t>
      </w:r>
      <w:r w:rsidR="00FB2BAA">
        <w:rPr>
          <w:rFonts w:asciiTheme="minorHAnsi" w:hAnsiTheme="minorHAnsi"/>
          <w:sz w:val="22"/>
          <w:szCs w:val="22"/>
        </w:rPr>
        <w:fldChar w:fldCharType="begin"/>
      </w:r>
      <w:r w:rsidR="00FB2BAA">
        <w:rPr>
          <w:rFonts w:asciiTheme="minorHAnsi" w:hAnsiTheme="minorHAnsi"/>
          <w:sz w:val="22"/>
          <w:szCs w:val="22"/>
        </w:rPr>
        <w:instrText>ADDIN RW.CITE{{270 Patterson,F. 2016}}</w:instrText>
      </w:r>
      <w:r w:rsidR="00FB2BAA">
        <w:rPr>
          <w:rFonts w:asciiTheme="minorHAnsi" w:hAnsiTheme="minorHAnsi"/>
          <w:sz w:val="22"/>
          <w:szCs w:val="22"/>
        </w:rPr>
        <w:fldChar w:fldCharType="separate"/>
      </w:r>
      <w:r w:rsidR="00894D50" w:rsidRPr="00894D50">
        <w:rPr>
          <w:rFonts w:ascii="Calibri" w:hAnsi="Calibri" w:cs="Calibri"/>
          <w:sz w:val="22"/>
          <w:szCs w:val="22"/>
        </w:rPr>
        <w:t>(25)</w:t>
      </w:r>
      <w:r w:rsidR="00FB2BAA">
        <w:rPr>
          <w:rFonts w:asciiTheme="minorHAnsi" w:hAnsiTheme="minorHAnsi"/>
          <w:sz w:val="22"/>
          <w:szCs w:val="22"/>
        </w:rPr>
        <w:fldChar w:fldCharType="end"/>
      </w:r>
      <w:r w:rsidR="002F2ED8">
        <w:rPr>
          <w:rFonts w:asciiTheme="minorHAnsi" w:hAnsiTheme="minorHAnsi"/>
          <w:sz w:val="22"/>
          <w:szCs w:val="22"/>
        </w:rPr>
        <w:t xml:space="preserve"> </w:t>
      </w:r>
      <w:r w:rsidRPr="007342F3">
        <w:rPr>
          <w:rFonts w:asciiTheme="minorHAnsi" w:hAnsiTheme="minorHAnsi"/>
          <w:sz w:val="22"/>
          <w:szCs w:val="22"/>
        </w:rPr>
        <w:t>did not lead to any discernible change in who w</w:t>
      </w:r>
      <w:r>
        <w:rPr>
          <w:rFonts w:asciiTheme="minorHAnsi" w:hAnsiTheme="minorHAnsi"/>
          <w:sz w:val="22"/>
          <w:szCs w:val="22"/>
        </w:rPr>
        <w:t>as accepted into medical school</w:t>
      </w:r>
      <w:r w:rsidR="009324C1">
        <w:rPr>
          <w:rFonts w:asciiTheme="minorHAnsi" w:hAnsiTheme="minorHAnsi"/>
          <w:sz w:val="22"/>
          <w:szCs w:val="22"/>
        </w:rPr>
        <w:t>.</w:t>
      </w:r>
      <w:r w:rsidR="00C33A53">
        <w:rPr>
          <w:rFonts w:asciiTheme="minorHAnsi" w:hAnsiTheme="minorHAnsi"/>
          <w:sz w:val="22"/>
          <w:szCs w:val="22"/>
        </w:rPr>
        <w:fldChar w:fldCharType="begin"/>
      </w:r>
      <w:r w:rsidR="00C33A53">
        <w:rPr>
          <w:rFonts w:asciiTheme="minorHAnsi" w:hAnsiTheme="minorHAnsi"/>
          <w:sz w:val="22"/>
          <w:szCs w:val="22"/>
        </w:rPr>
        <w:instrText>ADDIN RW.CITE{{163 Milburn,A. 2012}}</w:instrText>
      </w:r>
      <w:r w:rsidR="00C33A53">
        <w:rPr>
          <w:rFonts w:asciiTheme="minorHAnsi" w:hAnsiTheme="minorHAnsi"/>
          <w:sz w:val="22"/>
          <w:szCs w:val="22"/>
        </w:rPr>
        <w:fldChar w:fldCharType="separate"/>
      </w:r>
      <w:r w:rsidR="00894D50" w:rsidRPr="00894D50">
        <w:rPr>
          <w:rFonts w:ascii="Calibri" w:hAnsi="Calibri" w:cs="Calibri"/>
          <w:sz w:val="22"/>
          <w:szCs w:val="22"/>
        </w:rPr>
        <w:t>(21)</w:t>
      </w:r>
      <w:r w:rsidR="00C33A53">
        <w:rPr>
          <w:rFonts w:asciiTheme="minorHAnsi" w:hAnsiTheme="minorHAnsi"/>
          <w:sz w:val="22"/>
          <w:szCs w:val="22"/>
        </w:rPr>
        <w:fldChar w:fldCharType="end"/>
      </w:r>
    </w:p>
    <w:p w14:paraId="04E8E41E" w14:textId="77777777" w:rsidR="009336A8" w:rsidRPr="00AD0FCF" w:rsidRDefault="009336A8" w:rsidP="00DB71A2">
      <w:pPr>
        <w:pStyle w:val="Default"/>
        <w:spacing w:line="480" w:lineRule="auto"/>
        <w:rPr>
          <w:rFonts w:asciiTheme="minorHAnsi" w:hAnsiTheme="minorHAnsi"/>
          <w:sz w:val="22"/>
          <w:szCs w:val="22"/>
        </w:rPr>
      </w:pPr>
    </w:p>
    <w:p w14:paraId="758409BE" w14:textId="6DB30F06" w:rsidR="009336A8" w:rsidRPr="00AD0FCF" w:rsidRDefault="009336A8" w:rsidP="00DB71A2">
      <w:pPr>
        <w:spacing w:after="0" w:line="480" w:lineRule="auto"/>
      </w:pPr>
      <w:r w:rsidRPr="00AD0FCF">
        <w:t xml:space="preserve">There are numerous possible reasons </w:t>
      </w:r>
      <w:r>
        <w:t>for this</w:t>
      </w:r>
      <w:r w:rsidRPr="00AD0FCF">
        <w:t xml:space="preserve">. </w:t>
      </w:r>
      <w:r>
        <w:t>First, n</w:t>
      </w:r>
      <w:r w:rsidRPr="00171922">
        <w:t>one of the adjustments we observed were particularly radical</w:t>
      </w:r>
      <w:r w:rsidR="001665AC">
        <w:t xml:space="preserve">. A set of selection criteria results in a ranking of applicants. Small changes to weightings </w:t>
      </w:r>
      <w:r w:rsidR="00145F85">
        <w:t>(such as School A</w:t>
      </w:r>
      <w:r w:rsidR="00145F85" w:rsidRPr="00145F85">
        <w:t xml:space="preserve"> increasing the weighting for the UKCAT from 7% to 14%</w:t>
      </w:r>
      <w:r w:rsidR="00145F85">
        <w:t xml:space="preserve">) </w:t>
      </w:r>
      <w:r w:rsidR="001665AC">
        <w:t xml:space="preserve">would not radically alter that ranking, especially when </w:t>
      </w:r>
      <w:r w:rsidRPr="00171922">
        <w:t>gaining a place remain</w:t>
      </w:r>
      <w:r w:rsidR="001665AC">
        <w:t>s</w:t>
      </w:r>
      <w:r w:rsidRPr="00171922">
        <w:t xml:space="preserve"> largely determined by prior academic attainment in all cases</w:t>
      </w:r>
      <w:r w:rsidR="00626557">
        <w:t xml:space="preserve">. </w:t>
      </w:r>
      <w:r>
        <w:t>Second, h</w:t>
      </w:r>
      <w:r w:rsidRPr="00AD0FCF">
        <w:t xml:space="preserve">istorical evidence suggests that academic and cognitively-oriented assessment tools, which encompass school exams and </w:t>
      </w:r>
      <w:r>
        <w:t>cognitive ability</w:t>
      </w:r>
      <w:r w:rsidRPr="00AD0FCF">
        <w:t xml:space="preserve"> tests such </w:t>
      </w:r>
      <w:r>
        <w:t xml:space="preserve">as those used as part of </w:t>
      </w:r>
      <w:r w:rsidRPr="00AD0FCF">
        <w:t>the UKCAT, tend to favour “traditional” applicants to medicine – that is, white and high social class individuals</w:t>
      </w:r>
      <w:r w:rsidR="000D4E0F">
        <w:t>.</w:t>
      </w:r>
      <w:r w:rsidR="002D2CC9">
        <w:t xml:space="preserve"> </w:t>
      </w:r>
      <w:r w:rsidR="00C33A53">
        <w:fldChar w:fldCharType="begin"/>
      </w:r>
      <w:r w:rsidR="00C33A53">
        <w:instrText>ADDIN RW.CITE{{142 Tiffin,P.A. 2012; 155 Mathers,J. 2011; 156 McManus,I.C. 2008}}</w:instrText>
      </w:r>
      <w:r w:rsidR="00C33A53">
        <w:fldChar w:fldCharType="separate"/>
      </w:r>
      <w:r w:rsidR="002735E5" w:rsidRPr="002735E5">
        <w:rPr>
          <w:rFonts w:ascii="Calibri" w:hAnsi="Calibri" w:cs="Calibri"/>
        </w:rPr>
        <w:t>(28,53,54)</w:t>
      </w:r>
      <w:r w:rsidR="00C33A53">
        <w:fldChar w:fldCharType="end"/>
      </w:r>
      <w:r w:rsidRPr="00AD0FCF">
        <w:t xml:space="preserve"> Thus, it is possible that the common usage of prior</w:t>
      </w:r>
      <w:r>
        <w:t xml:space="preserve"> academic</w:t>
      </w:r>
      <w:r w:rsidRPr="00AD0FCF">
        <w:t xml:space="preserve"> attainment and an aptitude test </w:t>
      </w:r>
      <w:r w:rsidR="00990655">
        <w:t xml:space="preserve">comprising cognitive ability tests </w:t>
      </w:r>
      <w:r w:rsidRPr="00AD0FCF">
        <w:t>as the first two hurdles within the selection process sequence may select appropriately in terms of predictive validity, yet at the same time actually “narrow” rather than widen access</w:t>
      </w:r>
      <w:r w:rsidR="000D4E0F">
        <w:t>.</w:t>
      </w:r>
      <w:r w:rsidR="00C33A53">
        <w:fldChar w:fldCharType="begin"/>
      </w:r>
      <w:r w:rsidR="00C33A53">
        <w:instrText>ADDIN RW.CITE{{157 Campion,M.A. 2001}}</w:instrText>
      </w:r>
      <w:r w:rsidR="00C33A53">
        <w:fldChar w:fldCharType="separate"/>
      </w:r>
      <w:r w:rsidR="002735E5" w:rsidRPr="002735E5">
        <w:rPr>
          <w:rFonts w:ascii="Calibri" w:hAnsi="Calibri" w:cs="Calibri"/>
        </w:rPr>
        <w:t>(55)</w:t>
      </w:r>
      <w:r w:rsidR="00C33A53">
        <w:fldChar w:fldCharType="end"/>
      </w:r>
      <w:r w:rsidR="007030AD">
        <w:t xml:space="preserve"> </w:t>
      </w:r>
      <w:r>
        <w:t xml:space="preserve">However, to change from this practice </w:t>
      </w:r>
      <w:r w:rsidRPr="00AD0FCF">
        <w:t>would require medical schools to, for example, mov</w:t>
      </w:r>
      <w:r>
        <w:t>e</w:t>
      </w:r>
      <w:r w:rsidRPr="00AD0FCF">
        <w:t xml:space="preserve"> the assessment of personal values or attributes</w:t>
      </w:r>
      <w:r w:rsidR="00F6055A">
        <w:t xml:space="preserve"> </w:t>
      </w:r>
      <w:r w:rsidRPr="00AD0FCF">
        <w:t>from its typical position as the last hurdle, to the forefront of the process. Our previous work suggests that this would not be embraced by medical schools, many of which struggle to see how widening access can fit with their culture, ethos and aspirations</w:t>
      </w:r>
      <w:r w:rsidR="00B32943">
        <w:t xml:space="preserve"> </w:t>
      </w:r>
      <w:r w:rsidR="00C33A53">
        <w:fldChar w:fldCharType="begin"/>
      </w:r>
      <w:r w:rsidR="00C33A53">
        <w:instrText>ADDIN RW.CITE{{150 Cleland,J.A. 2015}}</w:instrText>
      </w:r>
      <w:r w:rsidR="00C33A53">
        <w:fldChar w:fldCharType="separate"/>
      </w:r>
      <w:r w:rsidR="00894D50" w:rsidRPr="00894D50">
        <w:rPr>
          <w:rFonts w:ascii="Calibri" w:hAnsi="Calibri" w:cs="Calibri"/>
        </w:rPr>
        <w:t>(36)</w:t>
      </w:r>
      <w:r w:rsidR="00C33A53">
        <w:fldChar w:fldCharType="end"/>
      </w:r>
      <w:r w:rsidR="006A4D56">
        <w:t>. O</w:t>
      </w:r>
      <w:r>
        <w:t xml:space="preserve">n a pragmatic note, many need the first stages of selection to help them </w:t>
      </w:r>
      <w:r w:rsidR="00990655">
        <w:t xml:space="preserve">screen </w:t>
      </w:r>
      <w:r>
        <w:t>large numbers of applications for a much smaller number of</w:t>
      </w:r>
      <w:r w:rsidR="00CA4428">
        <w:t xml:space="preserve"> interview places, and ultimately medical school</w:t>
      </w:r>
      <w:r>
        <w:t xml:space="preserve"> places</w:t>
      </w:r>
      <w:r w:rsidRPr="00AD0FCF">
        <w:t xml:space="preserve">. </w:t>
      </w:r>
      <w:r>
        <w:t xml:space="preserve">Third, </w:t>
      </w:r>
      <w:r w:rsidR="009C27F3">
        <w:t xml:space="preserve">we do not know why schools changed their processes. </w:t>
      </w:r>
      <w:r w:rsidR="000205C0">
        <w:t xml:space="preserve">Did School A, for example, bring in </w:t>
      </w:r>
      <w:r w:rsidR="000205C0" w:rsidRPr="000205C0">
        <w:t>MMIs and remov</w:t>
      </w:r>
      <w:r w:rsidR="000205C0">
        <w:t>e</w:t>
      </w:r>
      <w:r w:rsidR="000205C0" w:rsidRPr="000205C0">
        <w:t xml:space="preserve"> personal statements from </w:t>
      </w:r>
      <w:r w:rsidR="000205C0">
        <w:t>the selection process with the explicit aim of opening</w:t>
      </w:r>
      <w:r w:rsidR="009C27F3">
        <w:t xml:space="preserve"> the doors to a wider range of applicants? </w:t>
      </w:r>
      <w:r w:rsidR="004C225A" w:rsidRPr="004C225A">
        <w:t xml:space="preserve">For example, what was the rationale for School A doubling the UKCAT weighting in 2012 (and why was it 7% originally, and 14% thereafter)? What did they hope to achieve by this change in practice? </w:t>
      </w:r>
      <w:r w:rsidR="009C27F3">
        <w:t xml:space="preserve">We do </w:t>
      </w:r>
      <w:r w:rsidR="000205C0">
        <w:t>know</w:t>
      </w:r>
      <w:r w:rsidR="007256C4">
        <w:t xml:space="preserve"> that the time</w:t>
      </w:r>
      <w:r w:rsidR="009C27F3">
        <w:t xml:space="preserve">frame of the study was one where widening access to medicine was extremely </w:t>
      </w:r>
      <w:r w:rsidR="009C27F3">
        <w:lastRenderedPageBreak/>
        <w:t>topical within the UK, and schools were expected to provide evidenc</w:t>
      </w:r>
      <w:r w:rsidR="000205C0">
        <w:t>e</w:t>
      </w:r>
      <w:r w:rsidR="00F71F41">
        <w:t xml:space="preserve"> to the regulator</w:t>
      </w:r>
      <w:r w:rsidR="009C27F3">
        <w:t xml:space="preserve"> as to how they were addressing this </w:t>
      </w:r>
      <w:r w:rsidR="00F71F41">
        <w:t>issue</w:t>
      </w:r>
      <w:r w:rsidR="00561C58">
        <w:t xml:space="preserve">. </w:t>
      </w:r>
      <w:r w:rsidR="005E513A" w:rsidRPr="005E513A">
        <w:t>Was change enacted for accountability purposes only, seeking improved validity or embraced as a means of really making a difference in terms of widening access?</w:t>
      </w:r>
      <w:r w:rsidR="00FB2BAA">
        <w:fldChar w:fldCharType="begin"/>
      </w:r>
      <w:r w:rsidR="00FB2BAA">
        <w:instrText>ADDIN RW.CITE{{161 Ball,SJ. 1994}}</w:instrText>
      </w:r>
      <w:r w:rsidR="00FB2BAA">
        <w:fldChar w:fldCharType="separate"/>
      </w:r>
      <w:r w:rsidR="002735E5" w:rsidRPr="002735E5">
        <w:rPr>
          <w:rFonts w:ascii="Calibri" w:hAnsi="Calibri" w:cs="Calibri"/>
        </w:rPr>
        <w:t>(56)</w:t>
      </w:r>
      <w:r w:rsidR="00FB2BAA">
        <w:fldChar w:fldCharType="end"/>
      </w:r>
      <w:r w:rsidR="005E513A" w:rsidRPr="005E513A">
        <w:t xml:space="preserve"> </w:t>
      </w:r>
      <w:r w:rsidR="0073109B">
        <w:t xml:space="preserve">Fourth, </w:t>
      </w:r>
      <w:r w:rsidR="00FE6915">
        <w:t xml:space="preserve">different selection processes may attract different applicants, which would change the nature of the applicant pool and hence influence the changes observed. However, our data did not indicate that the applicant pools differed notably pre and post changes. Fifth, </w:t>
      </w:r>
      <w:r w:rsidR="0073109B">
        <w:t xml:space="preserve">our outcome measure of invitation to interview is not equivalent to accepting a place. It may have been that changes in the selection processes did have the intended effect on diversity but the </w:t>
      </w:r>
      <w:r w:rsidR="00A0725E">
        <w:t xml:space="preserve">interview process mitigated the </w:t>
      </w:r>
      <w:r w:rsidR="0073109B">
        <w:t>impact</w:t>
      </w:r>
      <w:r w:rsidR="00A0725E">
        <w:t xml:space="preserve"> of </w:t>
      </w:r>
      <w:r w:rsidR="0073109B">
        <w:t>change</w:t>
      </w:r>
      <w:r w:rsidR="004C225A">
        <w:t xml:space="preserve">. </w:t>
      </w:r>
      <w:r w:rsidR="00D2431F">
        <w:t>However,</w:t>
      </w:r>
      <w:r w:rsidR="00DC147C">
        <w:t xml:space="preserve"> what </w:t>
      </w:r>
      <w:r w:rsidR="00FE6915">
        <w:t xml:space="preserve">little </w:t>
      </w:r>
      <w:r w:rsidR="00DC147C">
        <w:t xml:space="preserve">evidence does exist </w:t>
      </w:r>
      <w:r w:rsidR="00FE6915">
        <w:t xml:space="preserve">is conflicting in terms of the </w:t>
      </w:r>
      <w:r w:rsidR="00DC147C">
        <w:t>medical school i</w:t>
      </w:r>
      <w:r w:rsidR="00D2431F">
        <w:t xml:space="preserve">nterview </w:t>
      </w:r>
      <w:r w:rsidR="00FE6915">
        <w:t xml:space="preserve">introducing </w:t>
      </w:r>
      <w:r w:rsidR="00DC147C">
        <w:t>further social bias into the selection system</w:t>
      </w:r>
      <w:r w:rsidR="002D2CC9">
        <w:t>.</w:t>
      </w:r>
      <w:r w:rsidR="00F76144">
        <w:fldChar w:fldCharType="begin"/>
      </w:r>
      <w:r w:rsidR="00BA0341">
        <w:instrText>ADDIN RW.CITE{{1437 Casey,M. 2014; 1612 Capers,Q. 2017}}</w:instrText>
      </w:r>
      <w:r w:rsidR="00F76144">
        <w:fldChar w:fldCharType="separate"/>
      </w:r>
      <w:r w:rsidR="002735E5" w:rsidRPr="002735E5">
        <w:rPr>
          <w:rFonts w:ascii="Calibri" w:hAnsi="Calibri" w:cs="Calibri"/>
        </w:rPr>
        <w:t>(57,58)</w:t>
      </w:r>
      <w:r w:rsidR="00F76144">
        <w:fldChar w:fldCharType="end"/>
      </w:r>
      <w:r w:rsidR="0073109B">
        <w:t xml:space="preserve"> </w:t>
      </w:r>
      <w:r w:rsidR="00FE6915">
        <w:t>Further work is needed to explore the potential social bias into the selection system. Sixth</w:t>
      </w:r>
      <w:r w:rsidR="005C2C62">
        <w:t>, we do not know how independent or otherwise the various selection tools are from each other. What is the relationship between, for example</w:t>
      </w:r>
      <w:r w:rsidR="00BB324C">
        <w:t xml:space="preserve">, UKCAT and MMI scores? Do </w:t>
      </w:r>
      <w:r w:rsidR="005C2C62">
        <w:t xml:space="preserve">different selection tools overlap in terms of what they measure? </w:t>
      </w:r>
      <w:r w:rsidR="00BB324C" w:rsidRPr="00BB324C">
        <w:t xml:space="preserve">In terms of the latter, the few studies which </w:t>
      </w:r>
      <w:r w:rsidR="00F3358F">
        <w:t>look at this</w:t>
      </w:r>
      <w:r w:rsidR="00BB324C" w:rsidRPr="00BB324C">
        <w:t xml:space="preserve"> conclude modest</w:t>
      </w:r>
      <w:r w:rsidR="00996277">
        <w:t>-moderate</w:t>
      </w:r>
      <w:r w:rsidR="00BB324C" w:rsidRPr="00BB324C">
        <w:t xml:space="preserve"> relationships </w:t>
      </w:r>
      <w:r w:rsidR="00BB324C">
        <w:t>between different selection tools, even those which measure the same qualities.</w:t>
      </w:r>
      <w:r w:rsidR="008E2986">
        <w:fldChar w:fldCharType="begin"/>
      </w:r>
      <w:r w:rsidR="008E2986">
        <w:instrText>ADDIN RW.CITE{{1438 Roberts,C. 2014; 863 Husbands,A. 2015}}</w:instrText>
      </w:r>
      <w:r w:rsidR="008E2986">
        <w:fldChar w:fldCharType="separate"/>
      </w:r>
      <w:r w:rsidR="002735E5" w:rsidRPr="002735E5">
        <w:rPr>
          <w:rFonts w:ascii="Calibri" w:hAnsi="Calibri" w:cs="Calibri"/>
        </w:rPr>
        <w:t>(59,60)</w:t>
      </w:r>
      <w:r w:rsidR="008E2986">
        <w:fldChar w:fldCharType="end"/>
      </w:r>
      <w:r w:rsidR="00BB324C">
        <w:t xml:space="preserve"> </w:t>
      </w:r>
      <w:r w:rsidR="00561C58">
        <w:t xml:space="preserve">Finally, </w:t>
      </w:r>
      <w:r>
        <w:t>a</w:t>
      </w:r>
      <w:r w:rsidRPr="00AD0FCF">
        <w:t xml:space="preserve">n alternative, or additional explanation for this finding, is to consider the nature of applicants. </w:t>
      </w:r>
      <w:r>
        <w:t>M</w:t>
      </w:r>
      <w:r w:rsidRPr="00AD0FCF">
        <w:t xml:space="preserve">odifying selection processes is unlikely to have major impact on widening access if there is a very small pool of people from </w:t>
      </w:r>
      <w:r w:rsidR="00E63C11">
        <w:t xml:space="preserve">certain </w:t>
      </w:r>
      <w:r w:rsidRPr="00AD0FCF">
        <w:t xml:space="preserve">backgrounds applying. </w:t>
      </w:r>
      <w:r>
        <w:t xml:space="preserve">However, while this may be the case </w:t>
      </w:r>
      <w:r w:rsidR="00E63C11">
        <w:t xml:space="preserve">in the UK </w:t>
      </w:r>
      <w:r>
        <w:t>in terms of applicants from lower-socioeconomic groups</w:t>
      </w:r>
      <w:r w:rsidR="00EF4F74">
        <w:t>,</w:t>
      </w:r>
      <w:r w:rsidR="00881CE4">
        <w:fldChar w:fldCharType="begin"/>
      </w:r>
      <w:r w:rsidR="00881CE4">
        <w:instrText>ADDIN RW.CITE{{158 Steven,K. 2016}}</w:instrText>
      </w:r>
      <w:r w:rsidR="00881CE4">
        <w:fldChar w:fldCharType="separate"/>
      </w:r>
      <w:r w:rsidR="002735E5" w:rsidRPr="002735E5">
        <w:rPr>
          <w:rFonts w:ascii="Calibri" w:hAnsi="Calibri" w:cs="Calibri"/>
        </w:rPr>
        <w:t>(61)</w:t>
      </w:r>
      <w:r w:rsidR="00881CE4">
        <w:fldChar w:fldCharType="end"/>
      </w:r>
      <w:r>
        <w:t xml:space="preserve"> </w:t>
      </w:r>
      <w:r w:rsidRPr="00AD0FCF">
        <w:t>there are plenty of</w:t>
      </w:r>
      <w:r>
        <w:t xml:space="preserve"> applicants </w:t>
      </w:r>
      <w:r w:rsidR="00E63C11">
        <w:t xml:space="preserve">to medicine </w:t>
      </w:r>
      <w:r>
        <w:t xml:space="preserve">who are </w:t>
      </w:r>
      <w:r w:rsidRPr="00AD0FCF">
        <w:t>male, non-white and</w:t>
      </w:r>
      <w:r>
        <w:t xml:space="preserve">/or who have attended </w:t>
      </w:r>
      <w:r w:rsidRPr="00AD0FCF">
        <w:t>non-selective schools</w:t>
      </w:r>
      <w:r w:rsidR="005B5F5F">
        <w:t>.</w:t>
      </w:r>
      <w:r w:rsidR="00C33A53">
        <w:fldChar w:fldCharType="begin"/>
      </w:r>
      <w:r w:rsidR="00C33A53">
        <w:instrText>ADDIN RW.CITE{{110 MacKenzie,R.K. 2016; 130 Chowdry,H. 2013}}</w:instrText>
      </w:r>
      <w:r w:rsidR="00C33A53">
        <w:fldChar w:fldCharType="separate"/>
      </w:r>
      <w:r w:rsidR="00894D50" w:rsidRPr="00894D50">
        <w:rPr>
          <w:rFonts w:ascii="Calibri" w:hAnsi="Calibri" w:cs="Calibri"/>
        </w:rPr>
        <w:t>(15,38)</w:t>
      </w:r>
      <w:r w:rsidR="00C33A53">
        <w:fldChar w:fldCharType="end"/>
      </w:r>
      <w:r>
        <w:t xml:space="preserve"> This suggests there may be</w:t>
      </w:r>
      <w:r w:rsidRPr="00AD0FCF">
        <w:t xml:space="preserve"> biases inherent in the</w:t>
      </w:r>
      <w:r>
        <w:t xml:space="preserve"> current</w:t>
      </w:r>
      <w:r w:rsidRPr="00AD0FCF">
        <w:t xml:space="preserve"> selection processes</w:t>
      </w:r>
      <w:r w:rsidR="002271D5">
        <w:t xml:space="preserve"> </w:t>
      </w:r>
      <w:r w:rsidR="002C2CF1">
        <w:t xml:space="preserve">which </w:t>
      </w:r>
      <w:r>
        <w:t>need further exploration</w:t>
      </w:r>
      <w:r w:rsidR="00FE6915">
        <w:t xml:space="preserve"> </w:t>
      </w:r>
      <w:r w:rsidR="00C33A53">
        <w:fldChar w:fldCharType="begin"/>
      </w:r>
      <w:r w:rsidR="005B5F5F">
        <w:instrText>ADDIN RW.CITE{{142 Tiffin,P.A. 2012; 373 Wright,S.R. 2010; 147 Fernando,N. 2009}}</w:instrText>
      </w:r>
      <w:r w:rsidR="00C33A53">
        <w:fldChar w:fldCharType="separate"/>
      </w:r>
      <w:r w:rsidR="00894D50" w:rsidRPr="00894D50">
        <w:rPr>
          <w:rFonts w:ascii="Calibri" w:hAnsi="Calibri" w:cs="Calibri"/>
        </w:rPr>
        <w:t>(28,33,35)</w:t>
      </w:r>
      <w:r w:rsidR="00C33A53">
        <w:fldChar w:fldCharType="end"/>
      </w:r>
      <w:r w:rsidR="007030AD">
        <w:t xml:space="preserve"> </w:t>
      </w:r>
      <w:r w:rsidR="00FE6915">
        <w:t>and that medical schools need to increase their focus on encouraging pupils from diverse backgrounds to apply for medicine.</w:t>
      </w:r>
      <w:r w:rsidR="00690FD3">
        <w:fldChar w:fldCharType="begin"/>
      </w:r>
      <w:r w:rsidR="00690FD3">
        <w:instrText>ADDIN RW.CITE{{158 Steven,K. 2016}}</w:instrText>
      </w:r>
      <w:r w:rsidR="00690FD3">
        <w:fldChar w:fldCharType="separate"/>
      </w:r>
      <w:r w:rsidR="00690FD3" w:rsidRPr="00690FD3">
        <w:rPr>
          <w:rFonts w:ascii="Calibri" w:hAnsi="Calibri" w:cs="Calibri"/>
        </w:rPr>
        <w:t>(61)</w:t>
      </w:r>
      <w:r w:rsidR="00690FD3">
        <w:fldChar w:fldCharType="end"/>
      </w:r>
      <w:r w:rsidR="00FE6915">
        <w:t xml:space="preserve"> </w:t>
      </w:r>
    </w:p>
    <w:p w14:paraId="6576BCBA" w14:textId="77777777" w:rsidR="009336A8" w:rsidRDefault="009336A8" w:rsidP="00DB71A2">
      <w:pPr>
        <w:spacing w:after="0" w:line="480" w:lineRule="auto"/>
      </w:pPr>
    </w:p>
    <w:p w14:paraId="17330B68" w14:textId="77777777" w:rsidR="00926827" w:rsidRDefault="00926827" w:rsidP="00DB71A2">
      <w:pPr>
        <w:spacing w:after="0" w:line="480" w:lineRule="auto"/>
      </w:pPr>
      <w:r>
        <w:lastRenderedPageBreak/>
        <w:t xml:space="preserve">In addition, a potential limitation of an interrupted time-series approach is that there may be other secular trends occurring as well as any identified interruption. Thus, it is possible that other background trends may have swamped any signal from the changes in admission policy implemented by the medical schools. </w:t>
      </w:r>
      <w:r w:rsidR="00B44FB0">
        <w:t xml:space="preserve">For example, as the UK economy weakened those from under-represented groups may have been further discouraged from applying to university, due to fees. </w:t>
      </w:r>
    </w:p>
    <w:p w14:paraId="443A6891" w14:textId="77777777" w:rsidR="00926827" w:rsidRDefault="00926827" w:rsidP="00DB71A2">
      <w:pPr>
        <w:spacing w:after="0" w:line="480" w:lineRule="auto"/>
      </w:pPr>
    </w:p>
    <w:p w14:paraId="3A72C109" w14:textId="0591B686" w:rsidR="00CA4428" w:rsidRDefault="009336A8" w:rsidP="00DB71A2">
      <w:pPr>
        <w:spacing w:after="0" w:line="480" w:lineRule="auto"/>
      </w:pPr>
      <w:r w:rsidRPr="00AD0FCF">
        <w:t>This work joins an ongoing conversation in the literature related to selection into medicine and how best to widen access to medical education</w:t>
      </w:r>
      <w:r w:rsidR="005B5F5F">
        <w:t>.</w:t>
      </w:r>
      <w:r w:rsidR="00C33A53">
        <w:fldChar w:fldCharType="begin"/>
      </w:r>
      <w:r w:rsidR="00881CE4">
        <w:instrText>ADDIN RW.CITE{{126 Cohen,J.J. 2006; 127 Girotti,J.A. 2015; 128 Laven,G. 2003; 129 Rosenbaum,S. 2013; 134 Lievens,F. 2013; 270 Patterson,F. 2016; 165 Cleland,JA. 2012; 445 BMAEqualOpportunitiesCommittee 2009}}</w:instrText>
      </w:r>
      <w:r w:rsidR="00C33A53">
        <w:fldChar w:fldCharType="separate"/>
      </w:r>
      <w:r w:rsidR="00894D50" w:rsidRPr="00894D50">
        <w:rPr>
          <w:rFonts w:ascii="Calibri" w:hAnsi="Calibri" w:cs="Calibri"/>
        </w:rPr>
        <w:t>(1-5,7,22,25)</w:t>
      </w:r>
      <w:r w:rsidR="00C33A53">
        <w:fldChar w:fldCharType="end"/>
      </w:r>
      <w:r w:rsidRPr="00AD0FCF">
        <w:t xml:space="preserve"> The particular approach used in this paper (time series </w:t>
      </w:r>
      <w:r>
        <w:t xml:space="preserve">analysis of </w:t>
      </w:r>
      <w:r w:rsidRPr="00AD0FCF">
        <w:t xml:space="preserve">case studies) provides a more nuanced account of the processes of medical selection than is available from large-scale studies </w:t>
      </w:r>
      <w:r>
        <w:t>looking solely at</w:t>
      </w:r>
      <w:r w:rsidRPr="00AD0FCF">
        <w:t xml:space="preserve"> aggregate data</w:t>
      </w:r>
      <w:r w:rsidR="005B5F5F">
        <w:t>.</w:t>
      </w:r>
      <w:r w:rsidR="002D2CC9">
        <w:t xml:space="preserve"> </w:t>
      </w:r>
      <w:r w:rsidR="009C30DC">
        <w:fldChar w:fldCharType="begin"/>
      </w:r>
      <w:r w:rsidR="00235B8C">
        <w:instrText>ADDIN RW.CITE{{133 Stegers-Jager,K.M. 2015; 140 Patterson,F. 2016; 145 McManus,I.C. 2013; 146 Tiffin,P.A. 2016; 159 Mathers,J. 2016; 110 MacKenzie,R.K. 2016; 155 Mathers,J. 2011; 142 Tiffin,P.A. 2012}}</w:instrText>
      </w:r>
      <w:r w:rsidR="009C30DC">
        <w:fldChar w:fldCharType="separate"/>
      </w:r>
      <w:r w:rsidR="002735E5" w:rsidRPr="002735E5">
        <w:rPr>
          <w:rFonts w:ascii="Calibri" w:hAnsi="Calibri" w:cs="Calibri"/>
        </w:rPr>
        <w:t>(18,26,28,31,32,38,53,62)</w:t>
      </w:r>
      <w:r w:rsidR="009C30DC">
        <w:fldChar w:fldCharType="end"/>
      </w:r>
      <w:r w:rsidRPr="00AD0FCF">
        <w:t xml:space="preserve"> </w:t>
      </w:r>
    </w:p>
    <w:p w14:paraId="2484E950" w14:textId="77777777" w:rsidR="00CA4428" w:rsidRDefault="00CA4428" w:rsidP="00DB71A2">
      <w:pPr>
        <w:spacing w:after="0" w:line="480" w:lineRule="auto"/>
      </w:pPr>
    </w:p>
    <w:p w14:paraId="0FCA6EE0" w14:textId="4D0F5DCD" w:rsidR="009336A8" w:rsidRDefault="009336A8" w:rsidP="00DB71A2">
      <w:pPr>
        <w:spacing w:after="0" w:line="480" w:lineRule="auto"/>
      </w:pPr>
      <w:r w:rsidRPr="00AD0FCF">
        <w:t xml:space="preserve">The time series analysis allowed for detailed analysis of individual school admission information and shows there </w:t>
      </w:r>
      <w:r>
        <w:t>wa</w:t>
      </w:r>
      <w:r w:rsidRPr="00AD0FCF">
        <w:t>s individual variation but</w:t>
      </w:r>
      <w:r>
        <w:t>,</w:t>
      </w:r>
      <w:r w:rsidRPr="00AD0FCF">
        <w:t xml:space="preserve"> as </w:t>
      </w:r>
      <w:r>
        <w:t xml:space="preserve">a </w:t>
      </w:r>
      <w:r w:rsidRPr="00AD0FCF">
        <w:t xml:space="preserve">whole combined across </w:t>
      </w:r>
      <w:r>
        <w:t xml:space="preserve">medical </w:t>
      </w:r>
      <w:r w:rsidRPr="00AD0FCF">
        <w:t>schools</w:t>
      </w:r>
      <w:r>
        <w:t>,</w:t>
      </w:r>
      <w:r w:rsidRPr="00AD0FCF">
        <w:t xml:space="preserve"> the picture is unchanged.</w:t>
      </w:r>
      <w:r>
        <w:t xml:space="preserve"> However, the UKCAT now incorporates two different components: the cognitive ability tests which are the component referred to throughout this study, and the new situational judgement test (SJT) component which measures a range of personal attributes. Recent research suggests that the SJT may not favour those from more pr</w:t>
      </w:r>
      <w:r w:rsidR="00661389">
        <w:t>ivile</w:t>
      </w:r>
      <w:r>
        <w:t>g</w:t>
      </w:r>
      <w:r w:rsidR="00661389">
        <w:t>e</w:t>
      </w:r>
      <w:r>
        <w:t>d educational backgrounds</w:t>
      </w:r>
      <w:r w:rsidR="005B5F5F">
        <w:t>.</w:t>
      </w:r>
      <w:r w:rsidR="009C30DC">
        <w:fldChar w:fldCharType="begin"/>
      </w:r>
      <w:r w:rsidR="009C30DC">
        <w:instrText>ADDIN RW.CITE{{148 Lievens,F. 2016}}</w:instrText>
      </w:r>
      <w:r w:rsidR="009C30DC">
        <w:fldChar w:fldCharType="separate"/>
      </w:r>
      <w:r w:rsidR="00894D50" w:rsidRPr="00894D50">
        <w:rPr>
          <w:rFonts w:ascii="Calibri" w:hAnsi="Calibri" w:cs="Calibri"/>
        </w:rPr>
        <w:t>(34)</w:t>
      </w:r>
      <w:r w:rsidR="009C30DC">
        <w:fldChar w:fldCharType="end"/>
      </w:r>
      <w:r w:rsidR="007030AD">
        <w:t xml:space="preserve"> </w:t>
      </w:r>
      <w:r w:rsidR="005E513A">
        <w:t>T</w:t>
      </w:r>
      <w:r>
        <w:t>o alter the demography of those offered a place, would mean</w:t>
      </w:r>
      <w:r w:rsidR="00926827">
        <w:t xml:space="preserve"> </w:t>
      </w:r>
      <w:r>
        <w:t>weighting the SJT component of the U</w:t>
      </w:r>
      <w:r w:rsidR="00E63C11">
        <w:t>K</w:t>
      </w:r>
      <w:r>
        <w:t xml:space="preserve">CAT more heavily than the cognitive ability components and/or use the interview component of selective differently. Medical schools may not be ready to do this. </w:t>
      </w:r>
      <w:r w:rsidR="005E513A">
        <w:t>Moreover</w:t>
      </w:r>
      <w:r>
        <w:t xml:space="preserve">, in short, the implication from the current study is </w:t>
      </w:r>
      <w:r w:rsidR="00E15BFA">
        <w:t xml:space="preserve">not just </w:t>
      </w:r>
      <w:r>
        <w:t xml:space="preserve">that the combination, weighting and sequencing of selection methods needs re-thinking, but that schools need to decide </w:t>
      </w:r>
      <w:r w:rsidR="00FE6915">
        <w:t>what they want to achieve via selection. F</w:t>
      </w:r>
      <w:r w:rsidR="00E63C11">
        <w:t>or example, a</w:t>
      </w:r>
      <w:r>
        <w:t xml:space="preserve">re they trying to </w:t>
      </w:r>
      <w:r w:rsidR="00FE6915">
        <w:t xml:space="preserve">attract particular groups to their medical schools? </w:t>
      </w:r>
      <w:r>
        <w:t xml:space="preserve">Depending on the priority, to achieve </w:t>
      </w:r>
      <w:r w:rsidR="00FE6915">
        <w:t>their aims</w:t>
      </w:r>
      <w:r>
        <w:t>, the weighting and sequencing of selection methods may be different.</w:t>
      </w:r>
      <w:r w:rsidR="00926827">
        <w:t xml:space="preserve"> Indeed, a framework has previously been proposed to guide how selection can be </w:t>
      </w:r>
      <w:r w:rsidR="00926827">
        <w:lastRenderedPageBreak/>
        <w:t>optimised in order to maintain entrant quality whilst minimised the adverse impact on disadvantaged groups</w:t>
      </w:r>
      <w:r w:rsidR="005B5F5F">
        <w:t>.</w:t>
      </w:r>
      <w:r w:rsidR="009C30DC">
        <w:fldChar w:fldCharType="begin"/>
      </w:r>
      <w:r w:rsidR="009C30DC">
        <w:instrText>ADDIN RW.CITE{{170 DeCorte,W. 2011}}</w:instrText>
      </w:r>
      <w:r w:rsidR="009C30DC">
        <w:fldChar w:fldCharType="separate"/>
      </w:r>
      <w:r w:rsidR="002735E5" w:rsidRPr="002735E5">
        <w:rPr>
          <w:rFonts w:ascii="Calibri" w:hAnsi="Calibri" w:cs="Calibri"/>
        </w:rPr>
        <w:t>(63)</w:t>
      </w:r>
      <w:r w:rsidR="009C30DC">
        <w:fldChar w:fldCharType="end"/>
      </w:r>
      <w:r w:rsidR="00FE6915">
        <w:t xml:space="preserve"> It may also be that schools need to completely rethink their approach to increasing diversity, to depend less on comparing the performance of diverse applicants on standardised selection tools, and shift more towards an individualised approach, which gives consideration to applicant background and life experiences, and what they can bring to medicine. </w:t>
      </w:r>
      <w:r w:rsidR="00690FD3">
        <w:fldChar w:fldCharType="begin"/>
      </w:r>
      <w:r w:rsidR="002735E5">
        <w:instrText>ADDIN RW.CITE{{1613 MedicalSchoolsCouncil 2018; 1614 Witzburg,R.A. 2013}}</w:instrText>
      </w:r>
      <w:r w:rsidR="00690FD3">
        <w:fldChar w:fldCharType="separate"/>
      </w:r>
      <w:r w:rsidR="002735E5" w:rsidRPr="002735E5">
        <w:rPr>
          <w:rFonts w:ascii="Calibri" w:hAnsi="Calibri" w:cs="Calibri"/>
        </w:rPr>
        <w:t>(64,65)</w:t>
      </w:r>
      <w:r w:rsidR="00690FD3">
        <w:fldChar w:fldCharType="end"/>
      </w:r>
    </w:p>
    <w:p w14:paraId="640C45F0" w14:textId="77777777" w:rsidR="009336A8" w:rsidRDefault="009336A8" w:rsidP="00DB71A2">
      <w:pPr>
        <w:spacing w:after="0" w:line="480" w:lineRule="auto"/>
      </w:pPr>
    </w:p>
    <w:p w14:paraId="45E3FBBA" w14:textId="3A194F15" w:rsidR="00896F50" w:rsidRDefault="009336A8" w:rsidP="00DB71A2">
      <w:pPr>
        <w:spacing w:after="0" w:line="480" w:lineRule="auto"/>
      </w:pPr>
      <w:r w:rsidRPr="00AD0FCF">
        <w:t xml:space="preserve">Addressing calls in the literature, we focused not just on widening access in terms of socio-economic background, but also examined other potential dimensions of disadvantage, such as gender, ethnicity and schooling. Our methodological approach also avoids the issues associated with single-site, cross sectional work by comparing across schools and over time. </w:t>
      </w:r>
      <w:r w:rsidR="00896F50">
        <w:t xml:space="preserve">We need to know more about why schools change their admissions policies, and what they hope to achieve by doing so. </w:t>
      </w:r>
      <w:r w:rsidR="00896F50" w:rsidRPr="00896F50">
        <w:t>A qualitative methodology would be appropriate to explore this question</w:t>
      </w:r>
      <w:r w:rsidR="005B5F5F">
        <w:t>.</w:t>
      </w:r>
      <w:r w:rsidR="00881CE4">
        <w:fldChar w:fldCharType="begin"/>
      </w:r>
      <w:r w:rsidR="00881CE4">
        <w:instrText>ADDIN RW.CITE{{150 Cleland,J.A. 2015}}</w:instrText>
      </w:r>
      <w:r w:rsidR="00881CE4">
        <w:fldChar w:fldCharType="separate"/>
      </w:r>
      <w:r w:rsidR="00894D50" w:rsidRPr="00894D50">
        <w:rPr>
          <w:rFonts w:ascii="Calibri" w:hAnsi="Calibri" w:cs="Calibri"/>
        </w:rPr>
        <w:t>(36)</w:t>
      </w:r>
      <w:r w:rsidR="00881CE4">
        <w:fldChar w:fldCharType="end"/>
      </w:r>
      <w:r w:rsidR="00896F50">
        <w:t xml:space="preserve"> Also, on a more practical note, we urge schools to collect and scrutinise their own data at a granular level, akin to the approach taken in our case studies, as this information is essential to assess the status quo (baseline), and evaluate the impact of any change.</w:t>
      </w:r>
    </w:p>
    <w:p w14:paraId="473A9349" w14:textId="77777777" w:rsidR="009336A8" w:rsidRDefault="009336A8" w:rsidP="00DB71A2">
      <w:pPr>
        <w:spacing w:after="0" w:line="480" w:lineRule="auto"/>
      </w:pPr>
    </w:p>
    <w:p w14:paraId="5419DE44" w14:textId="01D73307" w:rsidR="009336A8" w:rsidRDefault="009336A8" w:rsidP="00DB71A2">
      <w:pPr>
        <w:spacing w:after="0" w:line="480" w:lineRule="auto"/>
      </w:pPr>
      <w:r w:rsidRPr="00AD0FCF">
        <w:t xml:space="preserve">The </w:t>
      </w:r>
      <w:r w:rsidR="00F71F41">
        <w:t>four</w:t>
      </w:r>
      <w:r w:rsidR="00F71F41" w:rsidRPr="00AD0FCF">
        <w:t xml:space="preserve"> </w:t>
      </w:r>
      <w:r w:rsidRPr="00AD0FCF">
        <w:t xml:space="preserve">medical schools were chosen from the original 18 for which data was available because they represented the diversity of the sample. The commonalities were that they all used the UKCAT, the most widely-used admissions test in the UK, and offered traditional five-year programmes. </w:t>
      </w:r>
      <w:r w:rsidR="00FE6915">
        <w:t>However, we took care in how we presented the (historical) data to minimise the chance of individual schools being identified by ‘insiders’.</w:t>
      </w:r>
      <w:r w:rsidR="001C6BDE">
        <w:t xml:space="preserve"> </w:t>
      </w:r>
      <w:r w:rsidRPr="00AD0FCF">
        <w:t>We do not know if the within- and between-school diversity we identified is also found in UK schools using other admissions tests</w:t>
      </w:r>
      <w:r>
        <w:t xml:space="preserve">, </w:t>
      </w:r>
      <w:r w:rsidR="00E63C11">
        <w:t xml:space="preserve">or in </w:t>
      </w:r>
      <w:r>
        <w:t xml:space="preserve">accelerated or extended </w:t>
      </w:r>
      <w:r w:rsidR="00E63C11">
        <w:t xml:space="preserve">medical </w:t>
      </w:r>
      <w:r>
        <w:t>programmes</w:t>
      </w:r>
      <w:r w:rsidRPr="00AD0FCF">
        <w:t xml:space="preserve">: this remains to be explored. </w:t>
      </w:r>
      <w:r w:rsidR="00585DF1">
        <w:t xml:space="preserve">This work was carried out in one context, the UK, and hence the findings may not be generalizable across contexts. However, the admissions “tools” combination of prior attainment (whether school exit examinations, grade point </w:t>
      </w:r>
      <w:r w:rsidR="00585DF1">
        <w:lastRenderedPageBreak/>
        <w:t>average or specific knowledge-based examinations for medical admissions [e.g., MCAT]), some sort of aptitude test and either a traditional or mini-multiple interview is typical of many countries</w:t>
      </w:r>
      <w:r w:rsidR="005B5F5F">
        <w:t>.</w:t>
      </w:r>
      <w:r w:rsidR="008C5527">
        <w:fldChar w:fldCharType="begin"/>
      </w:r>
      <w:r w:rsidR="00235B8C">
        <w:instrText>ADDIN RW.CITE{{140 Patterson,F. 2016; 165 Cleland,JA. 2012}}</w:instrText>
      </w:r>
      <w:r w:rsidR="008C5527">
        <w:fldChar w:fldCharType="separate"/>
      </w:r>
      <w:r w:rsidR="00894D50" w:rsidRPr="00894D50">
        <w:rPr>
          <w:rFonts w:ascii="Calibri" w:hAnsi="Calibri" w:cs="Calibri"/>
        </w:rPr>
        <w:t>(7,26)</w:t>
      </w:r>
      <w:r w:rsidR="008C5527">
        <w:fldChar w:fldCharType="end"/>
      </w:r>
      <w:r w:rsidR="007030AD">
        <w:t xml:space="preserve"> </w:t>
      </w:r>
      <w:r w:rsidR="006E5AA9">
        <w:t>Moreover, our study does not focus on the tools themselves but rather on changing admissions processes. Given that medical schools across the world are constantly reviewing and changing their admissions practices, our messages will resonant across contexts.</w:t>
      </w:r>
    </w:p>
    <w:p w14:paraId="7F70A9CC" w14:textId="77777777" w:rsidR="009336A8" w:rsidRDefault="009336A8" w:rsidP="00DB71A2">
      <w:pPr>
        <w:spacing w:after="0" w:line="480" w:lineRule="auto"/>
      </w:pPr>
    </w:p>
    <w:p w14:paraId="7F72A9BC" w14:textId="60FF503C" w:rsidR="00E95A4E" w:rsidRDefault="00767DF4" w:rsidP="00E95A4E">
      <w:pPr>
        <w:spacing w:after="0" w:line="480" w:lineRule="auto"/>
      </w:pPr>
      <w:r>
        <w:t xml:space="preserve">In conclusion, </w:t>
      </w:r>
      <w:r w:rsidR="009336A8">
        <w:t>UK medical s</w:t>
      </w:r>
      <w:r w:rsidR="009336A8" w:rsidRPr="00EC1D55">
        <w:t xml:space="preserve">chools </w:t>
      </w:r>
      <w:r w:rsidR="009336A8">
        <w:t xml:space="preserve">now </w:t>
      </w:r>
      <w:r w:rsidR="009336A8" w:rsidRPr="00EC1D55">
        <w:t>have a political mandate to increase the diversity of medical students, and a time line in which to achieve certain goals</w:t>
      </w:r>
      <w:r w:rsidR="005B5F5F">
        <w:t>.</w:t>
      </w:r>
      <w:r w:rsidR="004F6DE4">
        <w:fldChar w:fldCharType="begin"/>
      </w:r>
      <w:r w:rsidR="004F6DE4">
        <w:instrText>ADDIN RW.CITE{{164 Johnson,L. 2016}}</w:instrText>
      </w:r>
      <w:r w:rsidR="004F6DE4">
        <w:fldChar w:fldCharType="separate"/>
      </w:r>
      <w:r w:rsidR="00894D50" w:rsidRPr="00894D50">
        <w:rPr>
          <w:rFonts w:ascii="Calibri" w:hAnsi="Calibri" w:cs="Calibri"/>
        </w:rPr>
        <w:t>(39)</w:t>
      </w:r>
      <w:r w:rsidR="004F6DE4">
        <w:fldChar w:fldCharType="end"/>
      </w:r>
      <w:r w:rsidR="007030AD">
        <w:t xml:space="preserve"> </w:t>
      </w:r>
      <w:r w:rsidR="009336A8">
        <w:t>However, t</w:t>
      </w:r>
      <w:r w:rsidR="009336A8" w:rsidRPr="00AD0FCF">
        <w:t>h</w:t>
      </w:r>
      <w:r w:rsidR="009336A8">
        <w:t>is</w:t>
      </w:r>
      <w:r w:rsidR="009336A8" w:rsidRPr="00AD0FCF">
        <w:t xml:space="preserve"> study suggests that current selection processes will not help the medical profession “throw open its doors to a far broader social intake than it does at present”</w:t>
      </w:r>
      <w:r w:rsidR="005B5F5F">
        <w:t>.</w:t>
      </w:r>
      <w:r w:rsidR="004F6DE4">
        <w:fldChar w:fldCharType="begin"/>
      </w:r>
      <w:r w:rsidR="004F6DE4">
        <w:instrText>ADDIN RW.CITE{{163 Milburn,A. 2012}}</w:instrText>
      </w:r>
      <w:r w:rsidR="004F6DE4">
        <w:fldChar w:fldCharType="separate"/>
      </w:r>
      <w:r w:rsidR="00894D50" w:rsidRPr="00894D50">
        <w:rPr>
          <w:rFonts w:ascii="Calibri" w:hAnsi="Calibri" w:cs="Calibri"/>
        </w:rPr>
        <w:t>(21)</w:t>
      </w:r>
      <w:r w:rsidR="004F6DE4">
        <w:fldChar w:fldCharType="end"/>
      </w:r>
      <w:r w:rsidR="007030AD">
        <w:t xml:space="preserve"> </w:t>
      </w:r>
      <w:r w:rsidR="00E95A4E" w:rsidRPr="00AD0FCF">
        <w:t xml:space="preserve">If </w:t>
      </w:r>
      <w:r w:rsidR="00E95A4E">
        <w:t>we</w:t>
      </w:r>
      <w:r w:rsidR="00E95A4E" w:rsidRPr="00AD0FCF">
        <w:t xml:space="preserve"> wish to </w:t>
      </w:r>
      <w:r w:rsidR="00E95A4E">
        <w:t>increase</w:t>
      </w:r>
      <w:r w:rsidR="00E95A4E" w:rsidRPr="00AD0FCF">
        <w:t xml:space="preserve"> the diversity of the medical profession in the future, </w:t>
      </w:r>
      <w:r w:rsidR="00E95A4E">
        <w:t>we suggest that medical schools should be better supported to take a more radical and less risk a</w:t>
      </w:r>
      <w:r w:rsidR="00E95A4E" w:rsidRPr="00AD0FCF">
        <w:t>verse approach to selection.</w:t>
      </w:r>
    </w:p>
    <w:p w14:paraId="202EE1CF" w14:textId="28F28CAD" w:rsidR="009336A8" w:rsidRDefault="009336A8" w:rsidP="00DB71A2">
      <w:pPr>
        <w:spacing w:after="0" w:line="480" w:lineRule="auto"/>
      </w:pPr>
    </w:p>
    <w:p w14:paraId="650D1A33" w14:textId="77777777" w:rsidR="00E22492" w:rsidRPr="00AD0FCF" w:rsidRDefault="00E22492" w:rsidP="00DB71A2">
      <w:pPr>
        <w:spacing w:after="0" w:line="480" w:lineRule="auto"/>
      </w:pPr>
    </w:p>
    <w:p w14:paraId="25CAEDF9" w14:textId="77777777" w:rsidR="00283551" w:rsidRDefault="00283551">
      <w:pPr>
        <w:rPr>
          <w:b/>
        </w:rPr>
      </w:pPr>
      <w:r>
        <w:rPr>
          <w:b/>
        </w:rPr>
        <w:br w:type="page"/>
      </w:r>
    </w:p>
    <w:p w14:paraId="6FDBF41B" w14:textId="416DAC96" w:rsidR="009336A8" w:rsidRPr="0004033C" w:rsidRDefault="008B2C82" w:rsidP="00DB71A2">
      <w:pPr>
        <w:spacing w:after="0" w:line="480" w:lineRule="auto"/>
        <w:rPr>
          <w:b/>
        </w:rPr>
      </w:pPr>
      <w:r>
        <w:rPr>
          <w:b/>
        </w:rPr>
        <w:lastRenderedPageBreak/>
        <w:t xml:space="preserve">AUTHOR CONTRIBUTIONS </w:t>
      </w:r>
    </w:p>
    <w:p w14:paraId="39A6C2CE" w14:textId="59D2570D" w:rsidR="009336A8" w:rsidRDefault="009336A8" w:rsidP="00DB71A2">
      <w:pPr>
        <w:spacing w:after="0" w:line="480" w:lineRule="auto"/>
        <w:rPr>
          <w:b/>
        </w:rPr>
      </w:pPr>
      <w:r w:rsidRPr="0004033C">
        <w:t xml:space="preserve">JC </w:t>
      </w:r>
      <w:r>
        <w:t xml:space="preserve">and AJL </w:t>
      </w:r>
      <w:r w:rsidRPr="0004033C">
        <w:t xml:space="preserve">had the original idea for the study and developed the study design in collaboration with </w:t>
      </w:r>
      <w:r>
        <w:t xml:space="preserve">SF and PAT within a larger programme of work including SN and FP. RG </w:t>
      </w:r>
      <w:r w:rsidRPr="0004033C">
        <w:t xml:space="preserve">collected </w:t>
      </w:r>
      <w:r>
        <w:t xml:space="preserve">some of </w:t>
      </w:r>
      <w:r w:rsidRPr="0004033C">
        <w:t>the data</w:t>
      </w:r>
      <w:r>
        <w:t xml:space="preserve"> and provided advice on data interpretation. SF undertook data cleaning and</w:t>
      </w:r>
      <w:r w:rsidRPr="0004033C">
        <w:t xml:space="preserve"> analysis</w:t>
      </w:r>
      <w:r>
        <w:t xml:space="preserve"> advised by PAT and AJL</w:t>
      </w:r>
      <w:r w:rsidRPr="0004033C">
        <w:t xml:space="preserve">, with </w:t>
      </w:r>
      <w:r>
        <w:t>the analysis approach</w:t>
      </w:r>
      <w:r w:rsidRPr="0004033C">
        <w:t xml:space="preserve"> developed and refined through </w:t>
      </w:r>
      <w:r>
        <w:t>full team meetings</w:t>
      </w:r>
      <w:r w:rsidR="00626557">
        <w:t xml:space="preserve">. </w:t>
      </w:r>
      <w:r>
        <w:t>SF</w:t>
      </w:r>
      <w:r w:rsidRPr="0004033C">
        <w:t xml:space="preserve"> </w:t>
      </w:r>
      <w:r>
        <w:t xml:space="preserve">initially </w:t>
      </w:r>
      <w:r w:rsidRPr="0004033C">
        <w:t xml:space="preserve">drafted the </w:t>
      </w:r>
      <w:r>
        <w:t>methods and results, JC the introduction and discussion</w:t>
      </w:r>
      <w:r w:rsidRPr="0004033C">
        <w:t xml:space="preserve"> with</w:t>
      </w:r>
      <w:r>
        <w:t xml:space="preserve"> all authors then contributing to redrafts</w:t>
      </w:r>
      <w:r w:rsidRPr="0004033C">
        <w:t>. All authors approved the final paper before submission.</w:t>
      </w:r>
    </w:p>
    <w:p w14:paraId="4D8C29E8" w14:textId="20D2A37C" w:rsidR="009336A8" w:rsidRPr="0004033C" w:rsidRDefault="00B54F6C" w:rsidP="00DB71A2">
      <w:pPr>
        <w:spacing w:after="0" w:line="480" w:lineRule="auto"/>
        <w:rPr>
          <w:b/>
        </w:rPr>
      </w:pPr>
      <w:r>
        <w:rPr>
          <w:b/>
        </w:rPr>
        <w:t>ACKNOWLEDGEMENTS</w:t>
      </w:r>
    </w:p>
    <w:p w14:paraId="0436AA81" w14:textId="1AB12383" w:rsidR="009336A8" w:rsidRDefault="009336A8" w:rsidP="00DB71A2">
      <w:pPr>
        <w:spacing w:after="0" w:line="480" w:lineRule="auto"/>
        <w:rPr>
          <w:b/>
        </w:rPr>
      </w:pPr>
      <w:r w:rsidRPr="0004033C">
        <w:t xml:space="preserve">Our thanks to the Medical Schools Council for funding and to the UKCAT </w:t>
      </w:r>
      <w:r w:rsidR="00626557">
        <w:t xml:space="preserve">Consortium for access to data. </w:t>
      </w:r>
      <w:r w:rsidR="00283551">
        <w:t>Neither organisation was</w:t>
      </w:r>
      <w:r w:rsidR="00265651">
        <w:t xml:space="preserve"> involved in </w:t>
      </w:r>
      <w:r w:rsidRPr="00566FEF">
        <w:t xml:space="preserve">determining the study design or </w:t>
      </w:r>
      <w:r w:rsidR="00283551">
        <w:t>results reporting</w:t>
      </w:r>
      <w:r w:rsidRPr="00566FEF">
        <w:t>.</w:t>
      </w:r>
    </w:p>
    <w:p w14:paraId="4037B941" w14:textId="3857C839" w:rsidR="009336A8" w:rsidRPr="0004033C" w:rsidRDefault="00B54F6C" w:rsidP="00DB71A2">
      <w:pPr>
        <w:spacing w:after="0" w:line="480" w:lineRule="auto"/>
        <w:rPr>
          <w:b/>
        </w:rPr>
      </w:pPr>
      <w:r>
        <w:rPr>
          <w:b/>
        </w:rPr>
        <w:t>C</w:t>
      </w:r>
      <w:r w:rsidR="008B2C82">
        <w:rPr>
          <w:b/>
        </w:rPr>
        <w:t>ONFLICT OF</w:t>
      </w:r>
      <w:r>
        <w:rPr>
          <w:b/>
        </w:rPr>
        <w:t xml:space="preserve"> INTEREST</w:t>
      </w:r>
      <w:r w:rsidR="008B2C82">
        <w:rPr>
          <w:b/>
        </w:rPr>
        <w:t xml:space="preserve"> STATEMENTS</w:t>
      </w:r>
    </w:p>
    <w:p w14:paraId="6537571C" w14:textId="2B9CF165" w:rsidR="009336A8" w:rsidRDefault="009336A8" w:rsidP="00DB71A2">
      <w:pPr>
        <w:spacing w:after="0" w:line="480" w:lineRule="auto"/>
        <w:rPr>
          <w:color w:val="333333"/>
          <w:shd w:val="clear" w:color="auto" w:fill="FFFFFF"/>
        </w:rPr>
      </w:pPr>
      <w:r>
        <w:t>JC</w:t>
      </w:r>
      <w:r w:rsidR="00377DF6">
        <w:t>, PAT, FP</w:t>
      </w:r>
      <w:r>
        <w:t xml:space="preserve"> and SN have previously received research funding from the UKCAT Board, the MSC and the GMC. In addition, PAT, JC and SN have received travel and subsistence expenses for attendance at the UKCAT Research Group meetings. RG is employed by UKCAT. </w:t>
      </w:r>
      <w:r w:rsidR="00CA4428" w:rsidRPr="00CA4428">
        <w:t>FP and the Work Psychology Group design and develop the UKCAT Situational Judgement Test</w:t>
      </w:r>
      <w:r w:rsidR="00626557">
        <w:t xml:space="preserve">. </w:t>
      </w:r>
      <w:r>
        <w:t xml:space="preserve">SN was Chair of the UKCAT Consortium and is now Chair of the UKCAT Research Group while PAT and JC are members of this group. </w:t>
      </w:r>
      <w:r w:rsidR="00F156BE" w:rsidRPr="00933077">
        <w:rPr>
          <w:color w:val="333333"/>
          <w:shd w:val="clear" w:color="auto" w:fill="FFFFFF"/>
        </w:rPr>
        <w:t>PAT is supported in his research by an NIHR Career Development Fellowship. This paper presents independent research part-funded by the National Institute for Health Research (NIHR). The views expressed are those of the authors and not necessarily those of the NHS, the NIHR or the Department of Health</w:t>
      </w:r>
      <w:r w:rsidR="00626557">
        <w:t>.</w:t>
      </w:r>
      <w:r w:rsidR="00B44FB0" w:rsidRPr="00CA4428">
        <w:rPr>
          <w:rFonts w:hint="eastAsia"/>
          <w:color w:val="333333"/>
          <w:shd w:val="clear" w:color="auto" w:fill="FFFFFF"/>
        </w:rPr>
        <w:t> </w:t>
      </w:r>
    </w:p>
    <w:p w14:paraId="391C10A3" w14:textId="7E894AED" w:rsidR="007A6EC4" w:rsidRPr="007A6EC4" w:rsidRDefault="007A6EC4" w:rsidP="00DB71A2">
      <w:pPr>
        <w:spacing w:after="0" w:line="480" w:lineRule="auto"/>
        <w:rPr>
          <w:b/>
          <w:color w:val="333333"/>
          <w:shd w:val="clear" w:color="auto" w:fill="FFFFFF"/>
        </w:rPr>
      </w:pPr>
      <w:r w:rsidRPr="007A6EC4">
        <w:rPr>
          <w:b/>
          <w:color w:val="333333"/>
          <w:shd w:val="clear" w:color="auto" w:fill="FFFFFF"/>
        </w:rPr>
        <w:t>FUNDING STATEMENT</w:t>
      </w:r>
    </w:p>
    <w:p w14:paraId="02B73241" w14:textId="1675F500" w:rsidR="00283551" w:rsidRDefault="00283551" w:rsidP="00DB71A2">
      <w:pPr>
        <w:spacing w:after="0" w:line="480" w:lineRule="auto"/>
      </w:pPr>
      <w:r w:rsidRPr="00283551">
        <w:t xml:space="preserve">This work was supported by Medical Schools Council (MSC) of the UK </w:t>
      </w:r>
      <w:r>
        <w:t>under the Selecting for Excellence programme.</w:t>
      </w:r>
    </w:p>
    <w:p w14:paraId="66CC358D" w14:textId="07AF9183" w:rsidR="00C7202E" w:rsidRPr="00933077" w:rsidRDefault="00C7202E" w:rsidP="00DB71A2">
      <w:pPr>
        <w:spacing w:after="0" w:line="480" w:lineRule="auto"/>
        <w:rPr>
          <w:b/>
        </w:rPr>
      </w:pPr>
      <w:r w:rsidRPr="00933077">
        <w:rPr>
          <w:b/>
        </w:rPr>
        <w:t>DATA SHARING STATEMENT</w:t>
      </w:r>
    </w:p>
    <w:p w14:paraId="432F467A" w14:textId="7A878F0C" w:rsidR="00C7202E" w:rsidRDefault="00C7202E" w:rsidP="00DB71A2">
      <w:pPr>
        <w:spacing w:after="0" w:line="480" w:lineRule="auto"/>
      </w:pPr>
      <w:r w:rsidRPr="00C7202E">
        <w:t xml:space="preserve">The data contained within this study are held within a </w:t>
      </w:r>
      <w:r w:rsidR="00B97CD9">
        <w:t xml:space="preserve">data </w:t>
      </w:r>
      <w:r w:rsidRPr="00C7202E">
        <w:t xml:space="preserve">safehaven </w:t>
      </w:r>
      <w:r w:rsidR="00B97CD9">
        <w:t xml:space="preserve">and therefore </w:t>
      </w:r>
      <w:r w:rsidRPr="00C7202E">
        <w:t>are not available publically.</w:t>
      </w:r>
    </w:p>
    <w:p w14:paraId="1715B912" w14:textId="6D376F56" w:rsidR="009336A8" w:rsidRPr="0004033C" w:rsidRDefault="00B54F6C" w:rsidP="00DB71A2">
      <w:pPr>
        <w:spacing w:after="0" w:line="480" w:lineRule="auto"/>
        <w:rPr>
          <w:b/>
        </w:rPr>
      </w:pPr>
      <w:r>
        <w:rPr>
          <w:b/>
        </w:rPr>
        <w:lastRenderedPageBreak/>
        <w:t>ETHICS</w:t>
      </w:r>
    </w:p>
    <w:p w14:paraId="3769B098" w14:textId="77777777" w:rsidR="009336A8" w:rsidRDefault="009336A8" w:rsidP="00DB71A2">
      <w:pPr>
        <w:spacing w:after="0" w:line="480" w:lineRule="auto"/>
      </w:pPr>
      <w:r w:rsidRPr="00BB3198">
        <w:t>UKCAT candidates are informed at registration that their data may be used to undertake research related to admissions to medicine and dentistry that reflects the legitimate interests of UKCAT; and that research and analysis only takes place on anonymised data and UKCAT is committed to ensuring that no individual or groups of individuals can be identified in any published research undertaken on its behalf.</w:t>
      </w:r>
      <w:r>
        <w:t xml:space="preserve"> </w:t>
      </w:r>
      <w:r w:rsidRPr="00BB3198">
        <w:t>No specifi</w:t>
      </w:r>
      <w:r>
        <w:t>c ethical approval required.</w:t>
      </w:r>
    </w:p>
    <w:p w14:paraId="09974B9C" w14:textId="77777777" w:rsidR="007A6EC4" w:rsidRDefault="007A6EC4">
      <w:pPr>
        <w:rPr>
          <w:b/>
        </w:rPr>
      </w:pPr>
      <w:r>
        <w:rPr>
          <w:b/>
        </w:rPr>
        <w:t>FIGURE LEGENDS</w:t>
      </w:r>
    </w:p>
    <w:p w14:paraId="743CBA47" w14:textId="77777777" w:rsidR="007A6EC4" w:rsidRDefault="007A6EC4">
      <w:r>
        <w:t>Figure 1: Proportion of admissions in each target group from 2007 to 2014</w:t>
      </w:r>
    </w:p>
    <w:p w14:paraId="40A51EC4" w14:textId="77777777" w:rsidR="007A6EC4" w:rsidRDefault="007A6EC4">
      <w:pPr>
        <w:rPr>
          <w:b/>
        </w:rPr>
      </w:pPr>
      <w:r w:rsidRPr="005A7D8E">
        <w:t>Figure 2: Proportion of admissions – case study A</w:t>
      </w:r>
      <w:r>
        <w:rPr>
          <w:b/>
        </w:rPr>
        <w:t xml:space="preserve"> </w:t>
      </w:r>
    </w:p>
    <w:p w14:paraId="4786479A" w14:textId="77777777" w:rsidR="007A6EC4" w:rsidRPr="009378B5" w:rsidRDefault="007A6EC4" w:rsidP="007A6EC4">
      <w:pPr>
        <w:spacing w:after="0" w:line="480" w:lineRule="auto"/>
      </w:pPr>
      <w:r>
        <w:t>F</w:t>
      </w:r>
      <w:r w:rsidRPr="009378B5">
        <w:t xml:space="preserve">igure </w:t>
      </w:r>
      <w:r>
        <w:t>3</w:t>
      </w:r>
      <w:r w:rsidRPr="009378B5">
        <w:t>: Proportion of admissions – case study B</w:t>
      </w:r>
    </w:p>
    <w:p w14:paraId="0EB21A8B" w14:textId="77777777" w:rsidR="007A6EC4" w:rsidRPr="009378B5" w:rsidRDefault="007A6EC4" w:rsidP="007A6EC4">
      <w:pPr>
        <w:spacing w:after="0" w:line="480" w:lineRule="auto"/>
      </w:pPr>
      <w:r w:rsidRPr="009378B5">
        <w:t xml:space="preserve">Figure </w:t>
      </w:r>
      <w:r>
        <w:t>4</w:t>
      </w:r>
      <w:r w:rsidRPr="009378B5">
        <w:t xml:space="preserve">: Proportion of admissions – case study </w:t>
      </w:r>
      <w:r>
        <w:t>C</w:t>
      </w:r>
    </w:p>
    <w:p w14:paraId="5C5EA38B" w14:textId="77777777" w:rsidR="007A6EC4" w:rsidRPr="009378B5" w:rsidRDefault="007A6EC4" w:rsidP="007A6EC4">
      <w:pPr>
        <w:spacing w:after="0" w:line="480" w:lineRule="auto"/>
      </w:pPr>
      <w:r w:rsidRPr="009378B5">
        <w:t xml:space="preserve">Figure </w:t>
      </w:r>
      <w:r>
        <w:t>5</w:t>
      </w:r>
      <w:r w:rsidRPr="009378B5">
        <w:t xml:space="preserve">: Proportion of admissions – case study </w:t>
      </w:r>
      <w:r>
        <w:t>D</w:t>
      </w:r>
    </w:p>
    <w:p w14:paraId="4704E86A" w14:textId="199A178D" w:rsidR="00B54F6C" w:rsidRDefault="00B54F6C">
      <w:pPr>
        <w:rPr>
          <w:b/>
        </w:rPr>
      </w:pPr>
      <w:r>
        <w:rPr>
          <w:b/>
        </w:rPr>
        <w:br w:type="page"/>
      </w:r>
    </w:p>
    <w:p w14:paraId="11C36B11" w14:textId="13E6D5A2" w:rsidR="002735E5" w:rsidRDefault="00B54F6C" w:rsidP="007A6EC4">
      <w:pPr>
        <w:rPr>
          <w:b/>
        </w:rPr>
      </w:pPr>
      <w:r>
        <w:rPr>
          <w:b/>
        </w:rPr>
        <w:lastRenderedPageBreak/>
        <w:t>REFERE</w:t>
      </w:r>
      <w:r w:rsidR="00A4617A">
        <w:rPr>
          <w:b/>
        </w:rPr>
        <w:t>NCE</w:t>
      </w:r>
      <w:r>
        <w:rPr>
          <w:b/>
        </w:rPr>
        <w:t>S</w:t>
      </w:r>
    </w:p>
    <w:p w14:paraId="0A28379D" w14:textId="6BCE5C69" w:rsidR="002735E5" w:rsidRPr="002735E5" w:rsidRDefault="002735E5" w:rsidP="002735E5">
      <w:pPr>
        <w:pStyle w:val="NormalWeb"/>
        <w:rPr>
          <w:rFonts w:ascii="Calibri" w:hAnsi="Calibri" w:cs="Calibri"/>
          <w:sz w:val="22"/>
        </w:rPr>
      </w:pPr>
      <w:r>
        <w:fldChar w:fldCharType="begin"/>
      </w:r>
      <w:r>
        <w:instrText>ADDIN RW.BIB</w:instrText>
      </w:r>
      <w:r>
        <w:fldChar w:fldCharType="separate"/>
      </w:r>
      <w:r w:rsidRPr="002735E5">
        <w:rPr>
          <w:rFonts w:ascii="Calibri" w:hAnsi="Calibri" w:cs="Calibri"/>
          <w:sz w:val="22"/>
        </w:rPr>
        <w:t>(1) Cohen JJ, Steinecke A. Building a diverse physician workforce. J Am Med Assoc 2006;296(9):1135-1137.</w:t>
      </w:r>
    </w:p>
    <w:p w14:paraId="43EA2D58" w14:textId="77777777" w:rsidR="002735E5" w:rsidRPr="002735E5" w:rsidRDefault="002735E5" w:rsidP="002735E5">
      <w:pPr>
        <w:pStyle w:val="NormalWeb"/>
        <w:rPr>
          <w:rFonts w:ascii="Calibri" w:hAnsi="Calibri" w:cs="Calibri"/>
          <w:sz w:val="22"/>
        </w:rPr>
      </w:pPr>
      <w:r w:rsidRPr="002735E5">
        <w:rPr>
          <w:rFonts w:ascii="Calibri" w:hAnsi="Calibri" w:cs="Calibri"/>
          <w:sz w:val="22"/>
        </w:rPr>
        <w:t>(2) Girotti JA, Park YS, Tekian A. Ensuring a fair and equitable selection of students to serve society's health care needs. Med Educ 2015;49(1):84-92.</w:t>
      </w:r>
    </w:p>
    <w:p w14:paraId="09DA625D" w14:textId="77777777" w:rsidR="002735E5" w:rsidRPr="002735E5" w:rsidRDefault="002735E5" w:rsidP="002735E5">
      <w:pPr>
        <w:pStyle w:val="NormalWeb"/>
        <w:rPr>
          <w:rFonts w:ascii="Calibri" w:hAnsi="Calibri" w:cs="Calibri"/>
          <w:sz w:val="22"/>
        </w:rPr>
      </w:pPr>
      <w:r w:rsidRPr="002735E5">
        <w:rPr>
          <w:rFonts w:ascii="Calibri" w:hAnsi="Calibri" w:cs="Calibri"/>
          <w:sz w:val="22"/>
        </w:rPr>
        <w:t>(3) Laven G, Wilkinson D. Rural doctors and rural backgrounds: How strong is the evidence? A systematic review. Austr J Rural Health 2003;11(6):277-284.</w:t>
      </w:r>
    </w:p>
    <w:p w14:paraId="19FC31A6" w14:textId="77777777" w:rsidR="002735E5" w:rsidRPr="002735E5" w:rsidRDefault="002735E5" w:rsidP="002735E5">
      <w:pPr>
        <w:pStyle w:val="NormalWeb"/>
        <w:rPr>
          <w:rFonts w:ascii="Calibri" w:hAnsi="Calibri" w:cs="Calibri"/>
          <w:sz w:val="22"/>
        </w:rPr>
      </w:pPr>
      <w:r w:rsidRPr="002735E5">
        <w:rPr>
          <w:rFonts w:ascii="Calibri" w:hAnsi="Calibri" w:cs="Calibri"/>
          <w:sz w:val="22"/>
        </w:rPr>
        <w:t>(4) Rosenbaum S, Teitelbaum J, Scott J. Raising the bar on achieving racial diversity in higher education: The United States Supreme Court's decision in Fisher v University of Texas. Acad Med 2013;88(12):1792-1794.</w:t>
      </w:r>
    </w:p>
    <w:p w14:paraId="7B09790E" w14:textId="77777777" w:rsidR="002735E5" w:rsidRPr="002735E5" w:rsidRDefault="002735E5" w:rsidP="002735E5">
      <w:pPr>
        <w:pStyle w:val="NormalWeb"/>
        <w:rPr>
          <w:rFonts w:ascii="Calibri" w:hAnsi="Calibri" w:cs="Calibri"/>
          <w:sz w:val="22"/>
        </w:rPr>
      </w:pPr>
      <w:r w:rsidRPr="002735E5">
        <w:rPr>
          <w:rFonts w:ascii="Calibri" w:hAnsi="Calibri" w:cs="Calibri"/>
          <w:sz w:val="22"/>
        </w:rPr>
        <w:t>(5) BMA Equal Opportunities Committee. Equality and diversity in UK medical schools. British Medical Association (BMA) 2009.</w:t>
      </w:r>
    </w:p>
    <w:p w14:paraId="3576006D" w14:textId="77777777" w:rsidR="002735E5" w:rsidRPr="002735E5" w:rsidRDefault="002735E5" w:rsidP="002735E5">
      <w:pPr>
        <w:pStyle w:val="NormalWeb"/>
        <w:rPr>
          <w:rFonts w:ascii="Calibri" w:hAnsi="Calibri" w:cs="Calibri"/>
          <w:sz w:val="22"/>
        </w:rPr>
      </w:pPr>
      <w:r w:rsidRPr="002735E5">
        <w:rPr>
          <w:rFonts w:ascii="Calibri" w:hAnsi="Calibri" w:cs="Calibri"/>
          <w:sz w:val="22"/>
        </w:rPr>
        <w:t>(6) Archer L, Leathwood C. Identities, inequalities and higher education. In: Archer L, Hutchings M, Ross A, editors. Higher Education and Social Class: Issues of Exclusion and Inclusion London: Routledge Falmer; 2002. p. 175-191.</w:t>
      </w:r>
    </w:p>
    <w:p w14:paraId="0AFB36A2" w14:textId="045167BD" w:rsidR="002735E5" w:rsidRPr="002735E5" w:rsidRDefault="002735E5" w:rsidP="002735E5">
      <w:pPr>
        <w:pStyle w:val="NormalWeb"/>
        <w:rPr>
          <w:rFonts w:ascii="Calibri" w:hAnsi="Calibri" w:cs="Calibri"/>
          <w:sz w:val="22"/>
        </w:rPr>
      </w:pPr>
      <w:r w:rsidRPr="002735E5">
        <w:rPr>
          <w:rFonts w:ascii="Calibri" w:hAnsi="Calibri" w:cs="Calibri"/>
          <w:sz w:val="22"/>
        </w:rPr>
        <w:t xml:space="preserve">(7) Cleland J, Dowell J, McLachlan J, Nicholson S, Patterson F.  Identifying best practice in the selection of medical students.  A project commissioned by the General Medical Council (GMC). 2012; Available at: </w:t>
      </w:r>
      <w:hyperlink r:id="rId10" w:tgtFrame="_blank" w:history="1">
        <w:r w:rsidRPr="002735E5">
          <w:rPr>
            <w:rStyle w:val="Hyperlink"/>
            <w:rFonts w:ascii="Calibri" w:hAnsi="Calibri" w:cs="Calibri"/>
            <w:sz w:val="22"/>
          </w:rPr>
          <w:t>https://www.gmc-uk.org/Identifying_best_practice_in_the_selection_of_medical_students.pdf_51119804.pdf</w:t>
        </w:r>
      </w:hyperlink>
      <w:r w:rsidRPr="002735E5">
        <w:rPr>
          <w:rFonts w:ascii="Calibri" w:hAnsi="Calibri" w:cs="Calibri"/>
          <w:sz w:val="22"/>
        </w:rPr>
        <w:t>. Accessed March, 2018.</w:t>
      </w:r>
    </w:p>
    <w:p w14:paraId="626BA0F1" w14:textId="77777777" w:rsidR="002735E5" w:rsidRPr="002735E5" w:rsidRDefault="002735E5" w:rsidP="002735E5">
      <w:pPr>
        <w:pStyle w:val="NormalWeb"/>
        <w:rPr>
          <w:rFonts w:ascii="Calibri" w:hAnsi="Calibri" w:cs="Calibri"/>
          <w:sz w:val="22"/>
        </w:rPr>
      </w:pPr>
      <w:r w:rsidRPr="002735E5">
        <w:rPr>
          <w:rFonts w:ascii="Calibri" w:hAnsi="Calibri" w:cs="Calibri"/>
          <w:sz w:val="22"/>
        </w:rPr>
        <w:t>(8) Nicholson S, Cleland J. Reframing research on widening participation in medical education: Using theory to inform practice. In: Cleland J, Durning S, editors. Researching Medical Education Oxford: Wiley-Blackwell; 2015. p. 231-243.</w:t>
      </w:r>
    </w:p>
    <w:p w14:paraId="560A3150" w14:textId="77777777" w:rsidR="002735E5" w:rsidRPr="002735E5" w:rsidRDefault="002735E5" w:rsidP="002735E5">
      <w:pPr>
        <w:pStyle w:val="NormalWeb"/>
        <w:rPr>
          <w:rFonts w:ascii="Calibri" w:hAnsi="Calibri" w:cs="Calibri"/>
          <w:sz w:val="22"/>
        </w:rPr>
      </w:pPr>
      <w:r w:rsidRPr="002735E5">
        <w:rPr>
          <w:rFonts w:ascii="Calibri" w:hAnsi="Calibri" w:cs="Calibri"/>
          <w:sz w:val="22"/>
        </w:rPr>
        <w:t>(9) Whitla DK, Orfield G, Silen W, Teperow C, Howard C, Reede J. Educational benefits of diversity in medical school: A survey of students. Acad Med 2003;78(5):460-466.</w:t>
      </w:r>
    </w:p>
    <w:p w14:paraId="6012BC40" w14:textId="77777777" w:rsidR="002735E5" w:rsidRPr="002735E5" w:rsidRDefault="002735E5" w:rsidP="002735E5">
      <w:pPr>
        <w:pStyle w:val="NormalWeb"/>
        <w:rPr>
          <w:rFonts w:ascii="Calibri" w:hAnsi="Calibri" w:cs="Calibri"/>
          <w:sz w:val="22"/>
        </w:rPr>
      </w:pPr>
      <w:r w:rsidRPr="002735E5">
        <w:rPr>
          <w:rFonts w:ascii="Calibri" w:hAnsi="Calibri" w:cs="Calibri"/>
          <w:sz w:val="22"/>
        </w:rPr>
        <w:t>(10) Saha S, Guiton G, Wimmers PF, Wilkerson L. Student body racial and ethnic composition and diversity-related outcomes in US medical schools. J Am Med Assoc 2008;300(10):1135-1145.</w:t>
      </w:r>
    </w:p>
    <w:p w14:paraId="49CCDC8F" w14:textId="77777777" w:rsidR="002735E5" w:rsidRPr="002735E5" w:rsidRDefault="002735E5" w:rsidP="002735E5">
      <w:pPr>
        <w:pStyle w:val="NormalWeb"/>
        <w:rPr>
          <w:rFonts w:ascii="Calibri" w:hAnsi="Calibri" w:cs="Calibri"/>
          <w:sz w:val="22"/>
        </w:rPr>
      </w:pPr>
      <w:r w:rsidRPr="002735E5">
        <w:rPr>
          <w:rFonts w:ascii="Calibri" w:hAnsi="Calibri" w:cs="Calibri"/>
          <w:sz w:val="22"/>
        </w:rPr>
        <w:t>(11) Xu G, Fields SK, Laine C, Veloski JJ, Barzansky B, Martini CJM. The relationship between the race/ethnicity of generalist Physicians and their care for underserved populations. Am J Public Health 1997;87(5):817-822.</w:t>
      </w:r>
    </w:p>
    <w:p w14:paraId="533636B6" w14:textId="42057EA0" w:rsidR="002735E5" w:rsidRPr="002735E5" w:rsidRDefault="002735E5" w:rsidP="002735E5">
      <w:pPr>
        <w:pStyle w:val="NormalWeb"/>
        <w:rPr>
          <w:rFonts w:ascii="Calibri" w:hAnsi="Calibri" w:cs="Calibri"/>
          <w:sz w:val="22"/>
        </w:rPr>
      </w:pPr>
      <w:r w:rsidRPr="002735E5">
        <w:rPr>
          <w:rFonts w:ascii="Calibri" w:hAnsi="Calibri" w:cs="Calibri"/>
          <w:sz w:val="22"/>
        </w:rPr>
        <w:t xml:space="preserve">(12) General Medical Council (GMC). National training survey 2013: socioeconomic status questions. 2013; Available at: </w:t>
      </w:r>
      <w:hyperlink r:id="rId11" w:tgtFrame="_blank" w:history="1">
        <w:r w:rsidRPr="002735E5">
          <w:rPr>
            <w:rStyle w:val="Hyperlink"/>
            <w:rFonts w:ascii="Calibri" w:hAnsi="Calibri" w:cs="Calibri"/>
            <w:sz w:val="22"/>
          </w:rPr>
          <w:t>https://www.gmc-uk.org/Report___NTS_Socioeconomic_Status_Questions.pdf_53743451.pdf</w:t>
        </w:r>
      </w:hyperlink>
      <w:r w:rsidRPr="002735E5">
        <w:rPr>
          <w:rFonts w:ascii="Calibri" w:hAnsi="Calibri" w:cs="Calibri"/>
          <w:sz w:val="22"/>
        </w:rPr>
        <w:t>. Accessed March, 2018.</w:t>
      </w:r>
    </w:p>
    <w:p w14:paraId="61DDB902" w14:textId="67D7861B" w:rsidR="002735E5" w:rsidRPr="002735E5" w:rsidRDefault="002735E5" w:rsidP="002735E5">
      <w:pPr>
        <w:pStyle w:val="NormalWeb"/>
        <w:rPr>
          <w:rFonts w:ascii="Calibri" w:hAnsi="Calibri" w:cs="Calibri"/>
          <w:sz w:val="22"/>
        </w:rPr>
      </w:pPr>
      <w:r w:rsidRPr="002735E5">
        <w:rPr>
          <w:rFonts w:ascii="Calibri" w:hAnsi="Calibri" w:cs="Calibri"/>
          <w:sz w:val="22"/>
        </w:rPr>
        <w:t xml:space="preserve">(13) Association of American Medical Colleges. Total enrollment by U.S. medical school and race/ethnicity. 2017; Available at: </w:t>
      </w:r>
      <w:hyperlink r:id="rId12" w:tgtFrame="_blank" w:history="1">
        <w:r w:rsidRPr="002735E5">
          <w:rPr>
            <w:rStyle w:val="Hyperlink"/>
            <w:rFonts w:ascii="Calibri" w:hAnsi="Calibri" w:cs="Calibri"/>
            <w:sz w:val="22"/>
          </w:rPr>
          <w:t>https://www.aamc.org/download/321540/data/factstableb5.pdf</w:t>
        </w:r>
      </w:hyperlink>
      <w:r w:rsidRPr="002735E5">
        <w:rPr>
          <w:rFonts w:ascii="Calibri" w:hAnsi="Calibri" w:cs="Calibri"/>
          <w:sz w:val="22"/>
        </w:rPr>
        <w:t>. Accessed March, 2018.</w:t>
      </w:r>
    </w:p>
    <w:p w14:paraId="120F7A37" w14:textId="5240ACAC" w:rsidR="002735E5" w:rsidRPr="002735E5" w:rsidRDefault="002735E5" w:rsidP="002735E5">
      <w:pPr>
        <w:pStyle w:val="NormalWeb"/>
        <w:rPr>
          <w:rFonts w:ascii="Calibri" w:hAnsi="Calibri" w:cs="Calibri"/>
          <w:sz w:val="22"/>
        </w:rPr>
      </w:pPr>
      <w:r w:rsidRPr="002735E5">
        <w:rPr>
          <w:rFonts w:ascii="Calibri" w:hAnsi="Calibri" w:cs="Calibri"/>
          <w:sz w:val="22"/>
        </w:rPr>
        <w:lastRenderedPageBreak/>
        <w:t xml:space="preserve">(14) American Medical Association. Diversity in the physician workforce;facts and figures. 2014; Available at: </w:t>
      </w:r>
      <w:hyperlink r:id="rId13" w:tgtFrame="_blank" w:history="1">
        <w:r w:rsidRPr="002735E5">
          <w:rPr>
            <w:rStyle w:val="Hyperlink"/>
            <w:rFonts w:ascii="Calibri" w:hAnsi="Calibri" w:cs="Calibri"/>
            <w:sz w:val="22"/>
          </w:rPr>
          <w:t>https://www.aamc.org/data/workforce/reports/439214/workforcediversity.html</w:t>
        </w:r>
      </w:hyperlink>
      <w:r w:rsidRPr="002735E5">
        <w:rPr>
          <w:rFonts w:ascii="Calibri" w:hAnsi="Calibri" w:cs="Calibri"/>
          <w:sz w:val="22"/>
        </w:rPr>
        <w:t>. Accessed March, 2018.</w:t>
      </w:r>
    </w:p>
    <w:p w14:paraId="76D04673" w14:textId="77777777" w:rsidR="002735E5" w:rsidRPr="002735E5" w:rsidRDefault="002735E5" w:rsidP="002735E5">
      <w:pPr>
        <w:pStyle w:val="NormalWeb"/>
        <w:rPr>
          <w:rFonts w:ascii="Calibri" w:hAnsi="Calibri" w:cs="Calibri"/>
          <w:sz w:val="22"/>
        </w:rPr>
      </w:pPr>
      <w:r w:rsidRPr="002735E5">
        <w:rPr>
          <w:rFonts w:ascii="Calibri" w:hAnsi="Calibri" w:cs="Calibri"/>
          <w:sz w:val="22"/>
        </w:rPr>
        <w:t>(15) Chowdry H, Crawford C, Dearden L, Goodman A, Vignoles A. Widening participation in higher education: Analysis using linked administrative data. J R Stat Soc Ser A Stat Soc 2013;176(2):431-457.</w:t>
      </w:r>
    </w:p>
    <w:p w14:paraId="2F2BAC01" w14:textId="77777777" w:rsidR="002735E5" w:rsidRPr="002735E5" w:rsidRDefault="002735E5" w:rsidP="002735E5">
      <w:pPr>
        <w:pStyle w:val="NormalWeb"/>
        <w:rPr>
          <w:rFonts w:ascii="Calibri" w:hAnsi="Calibri" w:cs="Calibri"/>
          <w:sz w:val="22"/>
        </w:rPr>
      </w:pPr>
      <w:r w:rsidRPr="002735E5">
        <w:rPr>
          <w:rFonts w:ascii="Calibri" w:hAnsi="Calibri" w:cs="Calibri"/>
          <w:sz w:val="22"/>
        </w:rPr>
        <w:t>(16) Sacker A, Schoon I, Bartley M. Social inequality in educational achievement and psychosocial adjustment throughout childhood: Magnitude and mechanisms. Soc Sci Med 2002;55(5):863-880.</w:t>
      </w:r>
    </w:p>
    <w:p w14:paraId="39727084" w14:textId="77777777" w:rsidR="002735E5" w:rsidRPr="002735E5" w:rsidRDefault="002735E5" w:rsidP="002735E5">
      <w:pPr>
        <w:pStyle w:val="NormalWeb"/>
        <w:rPr>
          <w:rFonts w:ascii="Calibri" w:hAnsi="Calibri" w:cs="Calibri"/>
          <w:sz w:val="22"/>
        </w:rPr>
      </w:pPr>
      <w:r w:rsidRPr="002735E5">
        <w:rPr>
          <w:rFonts w:ascii="Calibri" w:hAnsi="Calibri" w:cs="Calibri"/>
          <w:sz w:val="22"/>
        </w:rPr>
        <w:t>(17) Scott I, Yeld N, McMillan J, Hall M. Equity and excellence in higher education: the case of the University of Cape Town. In: Bowen W, Kurzweil M, Tobin E, editors. Equity and Excellence in American Higher Education Charlottesville, VA: University of Virginia Press; 2005. p. 261-284.</w:t>
      </w:r>
    </w:p>
    <w:p w14:paraId="76533CBC" w14:textId="77777777" w:rsidR="002735E5" w:rsidRPr="002735E5" w:rsidRDefault="002735E5" w:rsidP="002735E5">
      <w:pPr>
        <w:pStyle w:val="NormalWeb"/>
        <w:rPr>
          <w:rFonts w:ascii="Calibri" w:hAnsi="Calibri" w:cs="Calibri"/>
          <w:sz w:val="22"/>
        </w:rPr>
      </w:pPr>
      <w:r w:rsidRPr="002735E5">
        <w:rPr>
          <w:rFonts w:ascii="Calibri" w:hAnsi="Calibri" w:cs="Calibri"/>
          <w:sz w:val="22"/>
        </w:rPr>
        <w:t>(18) Stegers-Jager KM, Steyerberg EW, Lucieer SM, Themmen APN. Ethnic and social disparities in performance on medical school selection criteria. Med Educ 2015;49(1):124-133.</w:t>
      </w:r>
    </w:p>
    <w:p w14:paraId="724DEEC1" w14:textId="162D2DC9" w:rsidR="002735E5" w:rsidRPr="002735E5" w:rsidRDefault="002735E5" w:rsidP="002735E5">
      <w:pPr>
        <w:pStyle w:val="NormalWeb"/>
        <w:rPr>
          <w:rFonts w:ascii="Calibri" w:hAnsi="Calibri" w:cs="Calibri"/>
          <w:sz w:val="22"/>
        </w:rPr>
      </w:pPr>
      <w:r w:rsidRPr="002735E5">
        <w:rPr>
          <w:rFonts w:ascii="Calibri" w:hAnsi="Calibri" w:cs="Calibri"/>
          <w:sz w:val="22"/>
        </w:rPr>
        <w:t xml:space="preserve">(19) Strand S. Ethnicity, deprivation and educational achievement at age 16 in England: trends over time. 2015; Available at: </w:t>
      </w:r>
      <w:hyperlink r:id="rId14" w:tgtFrame="_blank" w:history="1">
        <w:r w:rsidRPr="002735E5">
          <w:rPr>
            <w:rStyle w:val="Hyperlink"/>
            <w:rFonts w:ascii="Calibri" w:hAnsi="Calibri" w:cs="Calibri"/>
            <w:sz w:val="22"/>
          </w:rPr>
          <w:t>https://www.gov.uk/government/uploads/system/uploads/attachment_data/file/439867/RR439B-Ethnic_minorities_and_attainment_the_effects_of_poverty_annex.pdf.pdf</w:t>
        </w:r>
      </w:hyperlink>
      <w:r w:rsidRPr="002735E5">
        <w:rPr>
          <w:rFonts w:ascii="Calibri" w:hAnsi="Calibri" w:cs="Calibri"/>
          <w:sz w:val="22"/>
        </w:rPr>
        <w:t>. Accessed March, 2018.</w:t>
      </w:r>
    </w:p>
    <w:p w14:paraId="32CD690F" w14:textId="5E422FB1" w:rsidR="002735E5" w:rsidRPr="002735E5" w:rsidRDefault="002735E5" w:rsidP="002735E5">
      <w:pPr>
        <w:pStyle w:val="NormalWeb"/>
        <w:rPr>
          <w:rFonts w:ascii="Calibri" w:hAnsi="Calibri" w:cs="Calibri"/>
          <w:sz w:val="22"/>
        </w:rPr>
      </w:pPr>
      <w:r w:rsidRPr="002735E5">
        <w:rPr>
          <w:rFonts w:ascii="Calibri" w:hAnsi="Calibri" w:cs="Calibri"/>
          <w:sz w:val="22"/>
        </w:rPr>
        <w:t xml:space="preserve">(20) National Center for Education Statistics. Improving the Measurement of Socioeconomic Status for the National Assessment of Educational Progress: A THEORETICAL FOUNDATION. Recommendations to the National Center for Education Statistics. 2012; Available at: </w:t>
      </w:r>
      <w:hyperlink r:id="rId15" w:tgtFrame="_blank" w:history="1">
        <w:r w:rsidRPr="002735E5">
          <w:rPr>
            <w:rStyle w:val="Hyperlink"/>
            <w:rFonts w:ascii="Calibri" w:hAnsi="Calibri" w:cs="Calibri"/>
            <w:sz w:val="22"/>
          </w:rPr>
          <w:t>https://nces.ed.gov/nationsreportcard/pdf/researchcenter/Socioeconomic_Factors.pdf</w:t>
        </w:r>
      </w:hyperlink>
      <w:r w:rsidRPr="002735E5">
        <w:rPr>
          <w:rFonts w:ascii="Calibri" w:hAnsi="Calibri" w:cs="Calibri"/>
          <w:sz w:val="22"/>
        </w:rPr>
        <w:t>. Accessed March, 2018.</w:t>
      </w:r>
    </w:p>
    <w:p w14:paraId="0D444389" w14:textId="2C2C7191" w:rsidR="002735E5" w:rsidRPr="002735E5" w:rsidRDefault="002735E5" w:rsidP="002735E5">
      <w:pPr>
        <w:pStyle w:val="NormalWeb"/>
        <w:rPr>
          <w:rFonts w:ascii="Calibri" w:hAnsi="Calibri" w:cs="Calibri"/>
          <w:sz w:val="22"/>
        </w:rPr>
      </w:pPr>
      <w:r w:rsidRPr="002735E5">
        <w:rPr>
          <w:rFonts w:ascii="Calibri" w:hAnsi="Calibri" w:cs="Calibri"/>
          <w:sz w:val="22"/>
        </w:rPr>
        <w:t xml:space="preserve">(21) Milburn A, Cabinet Office. Fair access to professional careers. A progress report by the independent reviewer on social mobility and child poverty. 2012; Available at: </w:t>
      </w:r>
      <w:hyperlink r:id="rId16" w:tgtFrame="_blank" w:history="1">
        <w:r w:rsidRPr="002735E5">
          <w:rPr>
            <w:rStyle w:val="Hyperlink"/>
            <w:rFonts w:ascii="Calibri" w:hAnsi="Calibri" w:cs="Calibri"/>
            <w:sz w:val="22"/>
          </w:rPr>
          <w:t>https://www.gov.uk/government/uploads/system/uploads/attachment_data/file/61090/IR_FairAccess_acc2.pdf</w:t>
        </w:r>
      </w:hyperlink>
      <w:r w:rsidRPr="002735E5">
        <w:rPr>
          <w:rFonts w:ascii="Calibri" w:hAnsi="Calibri" w:cs="Calibri"/>
          <w:sz w:val="22"/>
        </w:rPr>
        <w:t>. Accessed March, 2018.</w:t>
      </w:r>
    </w:p>
    <w:p w14:paraId="0EDFA581" w14:textId="77777777" w:rsidR="002735E5" w:rsidRPr="002735E5" w:rsidRDefault="002735E5" w:rsidP="002735E5">
      <w:pPr>
        <w:pStyle w:val="NormalWeb"/>
        <w:rPr>
          <w:rFonts w:ascii="Calibri" w:hAnsi="Calibri" w:cs="Calibri"/>
          <w:sz w:val="22"/>
        </w:rPr>
      </w:pPr>
      <w:r w:rsidRPr="002735E5">
        <w:rPr>
          <w:rFonts w:ascii="Calibri" w:hAnsi="Calibri" w:cs="Calibri"/>
          <w:sz w:val="22"/>
        </w:rPr>
        <w:t>(22) Lievens F. Adjusting medical school admission: Assessing interpersonal skills using situational judgement tests. Med Educ 2013;47(2):182-189.</w:t>
      </w:r>
    </w:p>
    <w:p w14:paraId="34DD0B53" w14:textId="77777777" w:rsidR="002735E5" w:rsidRPr="002735E5" w:rsidRDefault="002735E5" w:rsidP="002735E5">
      <w:pPr>
        <w:pStyle w:val="NormalWeb"/>
        <w:rPr>
          <w:rFonts w:ascii="Calibri" w:hAnsi="Calibri" w:cs="Calibri"/>
          <w:sz w:val="22"/>
        </w:rPr>
      </w:pPr>
      <w:r w:rsidRPr="002735E5">
        <w:rPr>
          <w:rFonts w:ascii="Calibri" w:hAnsi="Calibri" w:cs="Calibri"/>
          <w:sz w:val="22"/>
        </w:rPr>
        <w:t>(23) Powis D, Hamilton J, McManus IC. Widening access by changing the criteria for selecting medical students. Teach Teach Educ 2007;23(8):1235-1245.</w:t>
      </w:r>
    </w:p>
    <w:p w14:paraId="1F08313E" w14:textId="400DA077" w:rsidR="002735E5" w:rsidRPr="002735E5" w:rsidRDefault="002735E5" w:rsidP="002735E5">
      <w:pPr>
        <w:pStyle w:val="NormalWeb"/>
        <w:rPr>
          <w:rFonts w:ascii="Calibri" w:hAnsi="Calibri" w:cs="Calibri"/>
          <w:sz w:val="22"/>
        </w:rPr>
      </w:pPr>
      <w:r w:rsidRPr="002735E5">
        <w:rPr>
          <w:rFonts w:ascii="Calibri" w:hAnsi="Calibri" w:cs="Calibri"/>
          <w:sz w:val="22"/>
        </w:rPr>
        <w:t xml:space="preserve">(24) Medical Schools Council, Selecting for Excellence Executive Group (SEEG). Selecting for excellence: final report. 2014; Available at: </w:t>
      </w:r>
      <w:hyperlink r:id="rId17" w:tgtFrame="_blank" w:history="1">
        <w:r w:rsidRPr="002735E5">
          <w:rPr>
            <w:rStyle w:val="Hyperlink"/>
            <w:rFonts w:ascii="Calibri" w:hAnsi="Calibri" w:cs="Calibri"/>
            <w:sz w:val="22"/>
          </w:rPr>
          <w:t>https://www.medschools.ac.uk/media/1203/selecting-for-excellence-final-report.pdf</w:t>
        </w:r>
      </w:hyperlink>
      <w:r w:rsidRPr="002735E5">
        <w:rPr>
          <w:rFonts w:ascii="Calibri" w:hAnsi="Calibri" w:cs="Calibri"/>
          <w:sz w:val="22"/>
        </w:rPr>
        <w:t>. Accessed March, 2018.</w:t>
      </w:r>
    </w:p>
    <w:p w14:paraId="1855D2F2" w14:textId="77777777" w:rsidR="002735E5" w:rsidRPr="002735E5" w:rsidRDefault="002735E5" w:rsidP="002735E5">
      <w:pPr>
        <w:pStyle w:val="NormalWeb"/>
        <w:rPr>
          <w:rFonts w:ascii="Calibri" w:hAnsi="Calibri" w:cs="Calibri"/>
          <w:sz w:val="22"/>
        </w:rPr>
      </w:pPr>
      <w:r w:rsidRPr="002735E5">
        <w:rPr>
          <w:rFonts w:ascii="Calibri" w:hAnsi="Calibri" w:cs="Calibri"/>
          <w:sz w:val="22"/>
        </w:rPr>
        <w:t>(25) Patterson F, Knight A, Dowell J, Nicholson S, Cousans F, Cleland J. How effective are selection methods in medical education? A systematic review. Med Educ 2016;50(1):36-60.</w:t>
      </w:r>
    </w:p>
    <w:p w14:paraId="2F8A42F7" w14:textId="77777777" w:rsidR="002735E5" w:rsidRPr="002735E5" w:rsidRDefault="002735E5" w:rsidP="002735E5">
      <w:pPr>
        <w:pStyle w:val="NormalWeb"/>
        <w:rPr>
          <w:rFonts w:ascii="Calibri" w:hAnsi="Calibri" w:cs="Calibri"/>
          <w:sz w:val="22"/>
        </w:rPr>
      </w:pPr>
      <w:r w:rsidRPr="002735E5">
        <w:rPr>
          <w:rFonts w:ascii="Calibri" w:hAnsi="Calibri" w:cs="Calibri"/>
          <w:sz w:val="22"/>
        </w:rPr>
        <w:t>(26) Patterson F, Rowett E, Hale R, Grant M, Roberts C, Cousans F, et al. The predictive validity of a situational judgement test and multiple-mini interview for entry into postgraduate training in Australia. BMC Med Educ 2016;16(1).</w:t>
      </w:r>
    </w:p>
    <w:p w14:paraId="6637C848" w14:textId="77777777" w:rsidR="002735E5" w:rsidRPr="002735E5" w:rsidRDefault="002735E5" w:rsidP="002735E5">
      <w:pPr>
        <w:pStyle w:val="NormalWeb"/>
        <w:rPr>
          <w:rFonts w:ascii="Calibri" w:hAnsi="Calibri" w:cs="Calibri"/>
          <w:sz w:val="22"/>
        </w:rPr>
      </w:pPr>
      <w:r w:rsidRPr="002735E5">
        <w:rPr>
          <w:rFonts w:ascii="Calibri" w:hAnsi="Calibri" w:cs="Calibri"/>
          <w:sz w:val="22"/>
        </w:rPr>
        <w:t>(27) Norman G. Identifying the bad apples. Adv Health Sci Educ 2015;20(2):299-303.</w:t>
      </w:r>
    </w:p>
    <w:p w14:paraId="050B6819" w14:textId="77777777" w:rsidR="002735E5" w:rsidRPr="002735E5" w:rsidRDefault="002735E5" w:rsidP="002735E5">
      <w:pPr>
        <w:pStyle w:val="NormalWeb"/>
        <w:rPr>
          <w:rFonts w:ascii="Calibri" w:hAnsi="Calibri" w:cs="Calibri"/>
          <w:sz w:val="22"/>
        </w:rPr>
      </w:pPr>
      <w:r w:rsidRPr="002735E5">
        <w:rPr>
          <w:rFonts w:ascii="Calibri" w:hAnsi="Calibri" w:cs="Calibri"/>
          <w:sz w:val="22"/>
        </w:rPr>
        <w:lastRenderedPageBreak/>
        <w:t>(28) Tiffin PA, Dowell JS, McLachlan JC. Widening access to UK medical education for under-represented socioeconomic groups: Modelling the impact of the UKCAT in the 2009 cohort. BMJ (Online) 2012;344(7853).</w:t>
      </w:r>
    </w:p>
    <w:p w14:paraId="21A536D0" w14:textId="77777777" w:rsidR="002735E5" w:rsidRPr="002735E5" w:rsidRDefault="002735E5" w:rsidP="002735E5">
      <w:pPr>
        <w:pStyle w:val="NormalWeb"/>
        <w:rPr>
          <w:rFonts w:ascii="Calibri" w:hAnsi="Calibri" w:cs="Calibri"/>
          <w:sz w:val="22"/>
        </w:rPr>
      </w:pPr>
      <w:r w:rsidRPr="002735E5">
        <w:rPr>
          <w:rFonts w:ascii="Calibri" w:hAnsi="Calibri" w:cs="Calibri"/>
          <w:sz w:val="22"/>
        </w:rPr>
        <w:t>(29) Mathers J, Sitch A, Parry J. Longitudinal assessment of the impact of the use of the UK clinical aptitude test for medical student selection. Med Educ 2016;50(10):1033-1044.</w:t>
      </w:r>
    </w:p>
    <w:p w14:paraId="5A349816" w14:textId="77777777" w:rsidR="002735E5" w:rsidRPr="002735E5" w:rsidRDefault="002735E5" w:rsidP="002735E5">
      <w:pPr>
        <w:pStyle w:val="NormalWeb"/>
        <w:rPr>
          <w:rFonts w:ascii="Calibri" w:hAnsi="Calibri" w:cs="Calibri"/>
          <w:sz w:val="22"/>
        </w:rPr>
      </w:pPr>
      <w:r w:rsidRPr="002735E5">
        <w:rPr>
          <w:rFonts w:ascii="Calibri" w:hAnsi="Calibri" w:cs="Calibri"/>
          <w:sz w:val="22"/>
        </w:rPr>
        <w:t>(30) O'Neill L, Vonsild MC, Wallstedt B, Dornan T. Admission criteria and diversity in medical school. Med Educ 2013;47(6):557-561.</w:t>
      </w:r>
    </w:p>
    <w:p w14:paraId="2EBB6B9F" w14:textId="77777777" w:rsidR="002735E5" w:rsidRPr="002735E5" w:rsidRDefault="002735E5" w:rsidP="002735E5">
      <w:pPr>
        <w:pStyle w:val="NormalWeb"/>
        <w:rPr>
          <w:rFonts w:ascii="Calibri" w:hAnsi="Calibri" w:cs="Calibri"/>
          <w:sz w:val="22"/>
        </w:rPr>
      </w:pPr>
      <w:r w:rsidRPr="002735E5">
        <w:rPr>
          <w:rFonts w:ascii="Calibri" w:hAnsi="Calibri" w:cs="Calibri"/>
          <w:sz w:val="22"/>
        </w:rPr>
        <w:t>(31) McManus IC, Dewberry C, Nicholson S, Dowell JS. The UKCAT-12 study: Educational attainment, aptitude test performance, demographic and socio-economic contextual factors as predictors of first year outcome in a cross-sectional collaborative study of 12 UK medical schools. BMC Med 2013;11(1).</w:t>
      </w:r>
    </w:p>
    <w:p w14:paraId="671C6E41" w14:textId="77777777" w:rsidR="002735E5" w:rsidRPr="002735E5" w:rsidRDefault="002735E5" w:rsidP="002735E5">
      <w:pPr>
        <w:pStyle w:val="NormalWeb"/>
        <w:rPr>
          <w:rFonts w:ascii="Calibri" w:hAnsi="Calibri" w:cs="Calibri"/>
          <w:sz w:val="22"/>
        </w:rPr>
      </w:pPr>
      <w:r w:rsidRPr="002735E5">
        <w:rPr>
          <w:rFonts w:ascii="Calibri" w:hAnsi="Calibri" w:cs="Calibri"/>
          <w:sz w:val="22"/>
        </w:rPr>
        <w:t>(32) Tiffin PA, Mwandigha LM, Paton LW, Hesselgreaves H, McLachlan JC, Finn GM, et al. Predictive validity of the UKCAT for medical school undergraduate performance: A national prospective cohort study. BMC Med 2016;14(1).</w:t>
      </w:r>
    </w:p>
    <w:p w14:paraId="48BE95FE" w14:textId="77777777" w:rsidR="002735E5" w:rsidRPr="002735E5" w:rsidRDefault="002735E5" w:rsidP="002735E5">
      <w:pPr>
        <w:pStyle w:val="NormalWeb"/>
        <w:rPr>
          <w:rFonts w:ascii="Calibri" w:hAnsi="Calibri" w:cs="Calibri"/>
          <w:sz w:val="22"/>
        </w:rPr>
      </w:pPr>
      <w:r w:rsidRPr="002735E5">
        <w:rPr>
          <w:rFonts w:ascii="Calibri" w:hAnsi="Calibri" w:cs="Calibri"/>
          <w:sz w:val="22"/>
        </w:rPr>
        <w:t>(33) Fernando N, Prescott G, Cleland J, Greaves K, McKenzie H. A comparison of the United Kingdom Clinical Aptitude Test (UK-CAT) with a traditional admission selection process. Med Teach 2009;31(11):1018-1023.</w:t>
      </w:r>
    </w:p>
    <w:p w14:paraId="528D1E12" w14:textId="77777777" w:rsidR="002735E5" w:rsidRPr="002735E5" w:rsidRDefault="002735E5" w:rsidP="002735E5">
      <w:pPr>
        <w:pStyle w:val="NormalWeb"/>
        <w:rPr>
          <w:rFonts w:ascii="Calibri" w:hAnsi="Calibri" w:cs="Calibri"/>
          <w:sz w:val="22"/>
        </w:rPr>
      </w:pPr>
      <w:r w:rsidRPr="002735E5">
        <w:rPr>
          <w:rFonts w:ascii="Calibri" w:hAnsi="Calibri" w:cs="Calibri"/>
          <w:sz w:val="22"/>
        </w:rPr>
        <w:t>(34) Lievens F, Patterson F, Corstjens J, Martin S, Nicholson S. Widening access in selection using situational judgement tests: Evidence from the UKCAT. Med Educ 2016;50(6):624-636.</w:t>
      </w:r>
    </w:p>
    <w:p w14:paraId="0AC7687E" w14:textId="77777777" w:rsidR="002735E5" w:rsidRPr="002735E5" w:rsidRDefault="002735E5" w:rsidP="002735E5">
      <w:pPr>
        <w:pStyle w:val="NormalWeb"/>
        <w:rPr>
          <w:rFonts w:ascii="Calibri" w:hAnsi="Calibri" w:cs="Calibri"/>
          <w:sz w:val="22"/>
        </w:rPr>
      </w:pPr>
      <w:r w:rsidRPr="002735E5">
        <w:rPr>
          <w:rFonts w:ascii="Calibri" w:hAnsi="Calibri" w:cs="Calibri"/>
          <w:sz w:val="22"/>
        </w:rPr>
        <w:t>(35) Wright SR, Bradley PM. Has the UK Clinical Aptitude Test improved medical student selection? Med Educ 2010;44(11):1069-1076.</w:t>
      </w:r>
    </w:p>
    <w:p w14:paraId="1F0055FC" w14:textId="77777777" w:rsidR="002735E5" w:rsidRPr="002735E5" w:rsidRDefault="002735E5" w:rsidP="002735E5">
      <w:pPr>
        <w:pStyle w:val="NormalWeb"/>
        <w:rPr>
          <w:rFonts w:ascii="Calibri" w:hAnsi="Calibri" w:cs="Calibri"/>
          <w:sz w:val="22"/>
        </w:rPr>
      </w:pPr>
      <w:r w:rsidRPr="002735E5">
        <w:rPr>
          <w:rFonts w:ascii="Calibri" w:hAnsi="Calibri" w:cs="Calibri"/>
          <w:sz w:val="22"/>
        </w:rPr>
        <w:t>(36) Cleland JA, Nicholson S, Kelly N, Moffat M. Taking context seriously: Explaining widening access policy enactments in UK medical schools. Med Educ 2015;49(1):25-35.</w:t>
      </w:r>
    </w:p>
    <w:p w14:paraId="6AEF5E77" w14:textId="77777777" w:rsidR="002735E5" w:rsidRPr="002735E5" w:rsidRDefault="002735E5" w:rsidP="002735E5">
      <w:pPr>
        <w:pStyle w:val="NormalWeb"/>
        <w:rPr>
          <w:rFonts w:ascii="Calibri" w:hAnsi="Calibri" w:cs="Calibri"/>
          <w:sz w:val="22"/>
        </w:rPr>
      </w:pPr>
      <w:r w:rsidRPr="002735E5">
        <w:rPr>
          <w:rFonts w:ascii="Calibri" w:hAnsi="Calibri" w:cs="Calibri"/>
          <w:sz w:val="22"/>
        </w:rPr>
        <w:t>(37) MacKenzie RK, Dowell J, Ayansina D, Cleland JA. Do personality traits assessed on medical school admission predict exit performance? A UK-wide longitudinal cohort study. Adv Health Sci Educ 2017;22(2):365-385.</w:t>
      </w:r>
    </w:p>
    <w:p w14:paraId="7C07E4BA" w14:textId="77777777" w:rsidR="002735E5" w:rsidRPr="002735E5" w:rsidRDefault="002735E5" w:rsidP="002735E5">
      <w:pPr>
        <w:pStyle w:val="NormalWeb"/>
        <w:rPr>
          <w:rFonts w:ascii="Calibri" w:hAnsi="Calibri" w:cs="Calibri"/>
          <w:sz w:val="22"/>
        </w:rPr>
      </w:pPr>
      <w:r w:rsidRPr="002735E5">
        <w:rPr>
          <w:rFonts w:ascii="Calibri" w:hAnsi="Calibri" w:cs="Calibri"/>
          <w:sz w:val="22"/>
        </w:rPr>
        <w:t>(38) MacKenzie RK, Cleland JA, Ayansina D, Nicholson S. Does the UKCAT predict performance on exit from medical school? A national cohort study. BMJ Open 2016;6.</w:t>
      </w:r>
    </w:p>
    <w:p w14:paraId="55DEAA2E" w14:textId="65D1D86F" w:rsidR="002735E5" w:rsidRPr="002735E5" w:rsidRDefault="002735E5" w:rsidP="002735E5">
      <w:pPr>
        <w:pStyle w:val="NormalWeb"/>
        <w:rPr>
          <w:rFonts w:ascii="Calibri" w:hAnsi="Calibri" w:cs="Calibri"/>
          <w:sz w:val="22"/>
        </w:rPr>
      </w:pPr>
      <w:r w:rsidRPr="002735E5">
        <w:rPr>
          <w:rFonts w:ascii="Calibri" w:hAnsi="Calibri" w:cs="Calibri"/>
          <w:sz w:val="22"/>
        </w:rPr>
        <w:t xml:space="preserve">(39) Johnson L, Department for Business, Innovations and Skills. Success as a Knowledge Economy: Teaching Excellence, Social Mobility and Student Choice. . 2016; Available at: </w:t>
      </w:r>
      <w:hyperlink r:id="rId18" w:tgtFrame="_blank" w:history="1">
        <w:r w:rsidRPr="002735E5">
          <w:rPr>
            <w:rStyle w:val="Hyperlink"/>
            <w:rFonts w:ascii="Calibri" w:hAnsi="Calibri" w:cs="Calibri"/>
            <w:sz w:val="22"/>
          </w:rPr>
          <w:t>https://www.gov.uk/government/uploads/system/uploads/attachment_data/file/523546/bis-16-265-success-as-a-knowledge-economy-web.pdf</w:t>
        </w:r>
      </w:hyperlink>
      <w:r w:rsidRPr="002735E5">
        <w:rPr>
          <w:rFonts w:ascii="Calibri" w:hAnsi="Calibri" w:cs="Calibri"/>
          <w:sz w:val="22"/>
        </w:rPr>
        <w:t>. Accessed March, 2018.</w:t>
      </w:r>
    </w:p>
    <w:p w14:paraId="5A33953B" w14:textId="3E69070C" w:rsidR="002735E5" w:rsidRPr="002735E5" w:rsidRDefault="002735E5" w:rsidP="002735E5">
      <w:pPr>
        <w:pStyle w:val="NormalWeb"/>
        <w:rPr>
          <w:rFonts w:ascii="Calibri" w:hAnsi="Calibri" w:cs="Calibri"/>
          <w:sz w:val="22"/>
        </w:rPr>
      </w:pPr>
      <w:r w:rsidRPr="002735E5">
        <w:rPr>
          <w:rFonts w:ascii="Calibri" w:hAnsi="Calibri" w:cs="Calibri"/>
          <w:sz w:val="22"/>
        </w:rPr>
        <w:t xml:space="preserve">(40) Office for National Statistics (ONS). Standard Occupational Classification 2010: Volume 3 The National Statistics Socio-economic Classification: (Rebased on the SOC2010). 2010; Available at: </w:t>
      </w:r>
      <w:hyperlink r:id="rId19" w:tgtFrame="_blank" w:history="1">
        <w:r w:rsidRPr="002735E5">
          <w:rPr>
            <w:rStyle w:val="Hyperlink"/>
            <w:rFonts w:ascii="Calibri" w:hAnsi="Calibri" w:cs="Calibri"/>
            <w:sz w:val="22"/>
          </w:rPr>
          <w:t>https://www.ons.gov.uk/methodology/classificationsandstandards/standardoccupationalclassificationsoc/soc2010/soc2010volume3thenationalstatisticssocioeconomicclassificationnssecrebasedonsoc2010</w:t>
        </w:r>
      </w:hyperlink>
      <w:r w:rsidRPr="002735E5">
        <w:rPr>
          <w:rFonts w:ascii="Calibri" w:hAnsi="Calibri" w:cs="Calibri"/>
          <w:sz w:val="22"/>
        </w:rPr>
        <w:t>. Accessed March, 2018.</w:t>
      </w:r>
    </w:p>
    <w:p w14:paraId="07F0CF34" w14:textId="5E402057" w:rsidR="002735E5" w:rsidRPr="002735E5" w:rsidRDefault="002735E5" w:rsidP="002735E5">
      <w:pPr>
        <w:pStyle w:val="NormalWeb"/>
        <w:rPr>
          <w:rFonts w:ascii="Calibri" w:hAnsi="Calibri" w:cs="Calibri"/>
          <w:sz w:val="22"/>
        </w:rPr>
      </w:pPr>
      <w:r w:rsidRPr="002735E5">
        <w:rPr>
          <w:rFonts w:ascii="Calibri" w:hAnsi="Calibri" w:cs="Calibri"/>
          <w:sz w:val="22"/>
        </w:rPr>
        <w:lastRenderedPageBreak/>
        <w:t xml:space="preserve">(41) Office for National Statistics (ONS). 2011 Census: Aggregate data . 2011; Available at: </w:t>
      </w:r>
      <w:hyperlink r:id="rId20" w:tgtFrame="_blank" w:history="1">
        <w:r w:rsidRPr="002735E5">
          <w:rPr>
            <w:rStyle w:val="Hyperlink"/>
            <w:rFonts w:ascii="Calibri" w:hAnsi="Calibri" w:cs="Calibri"/>
            <w:sz w:val="22"/>
          </w:rPr>
          <w:t>https://www.ons.gov.uk/census/2011census/2011censusdata/2011censususerguide/tabletypes</w:t>
        </w:r>
      </w:hyperlink>
      <w:r w:rsidRPr="002735E5">
        <w:rPr>
          <w:rFonts w:ascii="Calibri" w:hAnsi="Calibri" w:cs="Calibri"/>
          <w:sz w:val="22"/>
        </w:rPr>
        <w:t>. Accessed March, 2018.</w:t>
      </w:r>
    </w:p>
    <w:p w14:paraId="3C49BE68" w14:textId="77777777" w:rsidR="002735E5" w:rsidRPr="002735E5" w:rsidRDefault="002735E5" w:rsidP="002735E5">
      <w:pPr>
        <w:pStyle w:val="NormalWeb"/>
        <w:rPr>
          <w:rFonts w:ascii="Calibri" w:hAnsi="Calibri" w:cs="Calibri"/>
          <w:sz w:val="22"/>
        </w:rPr>
      </w:pPr>
      <w:r w:rsidRPr="002735E5">
        <w:rPr>
          <w:rFonts w:ascii="Calibri" w:hAnsi="Calibri" w:cs="Calibri"/>
          <w:sz w:val="22"/>
        </w:rPr>
        <w:t>(42) Adam J, Dowell J, Greatrix R. Use of UKCAT scores in student selection by UK medical schools, 2006-2010. BMC Med Educ 2011;11(1).</w:t>
      </w:r>
    </w:p>
    <w:p w14:paraId="741A5E51" w14:textId="77777777" w:rsidR="002735E5" w:rsidRPr="002735E5" w:rsidRDefault="002735E5" w:rsidP="002735E5">
      <w:pPr>
        <w:pStyle w:val="NormalWeb"/>
        <w:rPr>
          <w:rFonts w:ascii="Calibri" w:hAnsi="Calibri" w:cs="Calibri"/>
          <w:sz w:val="22"/>
        </w:rPr>
      </w:pPr>
      <w:r w:rsidRPr="002735E5">
        <w:rPr>
          <w:rFonts w:ascii="Calibri" w:hAnsi="Calibri" w:cs="Calibri"/>
          <w:sz w:val="22"/>
        </w:rPr>
        <w:t>(43) Woolf K, Potts HWW, McManus IC. Ethnicity and academic performance in UK trained doctors and medical students: Systematic review and meta-analysis. BMJ 2011;342(7797):584.</w:t>
      </w:r>
    </w:p>
    <w:p w14:paraId="32A12EA8" w14:textId="77777777" w:rsidR="002735E5" w:rsidRPr="002735E5" w:rsidRDefault="002735E5" w:rsidP="002735E5">
      <w:pPr>
        <w:pStyle w:val="NormalWeb"/>
        <w:rPr>
          <w:rFonts w:ascii="Calibri" w:hAnsi="Calibri" w:cs="Calibri"/>
          <w:sz w:val="22"/>
        </w:rPr>
      </w:pPr>
      <w:r w:rsidRPr="002735E5">
        <w:rPr>
          <w:rFonts w:ascii="Calibri" w:hAnsi="Calibri" w:cs="Calibri"/>
          <w:sz w:val="22"/>
        </w:rPr>
        <w:t>(44) Kumwenda B, Cleland JA, Walker K, Lee AJ, Greatrix R . The relationship between school type and academic performance at medical school: a national, multi-cohort study. BMJ Open 2017;7.</w:t>
      </w:r>
    </w:p>
    <w:p w14:paraId="6C87A5CA" w14:textId="77777777" w:rsidR="002735E5" w:rsidRPr="002735E5" w:rsidRDefault="002735E5" w:rsidP="002735E5">
      <w:pPr>
        <w:pStyle w:val="NormalWeb"/>
        <w:rPr>
          <w:rFonts w:ascii="Calibri" w:hAnsi="Calibri" w:cs="Calibri"/>
          <w:sz w:val="22"/>
        </w:rPr>
      </w:pPr>
      <w:r w:rsidRPr="002735E5">
        <w:rPr>
          <w:rFonts w:ascii="Calibri" w:hAnsi="Calibri" w:cs="Calibri"/>
          <w:sz w:val="22"/>
        </w:rPr>
        <w:t>(45) Cleland JA, Milne A, Sinclair H, Lee AJ. Cohort study on predicting grades: Is performance on early MBChB assessments predictive of later undergraduate grades? Med Educ 2008;42(7):676-683.</w:t>
      </w:r>
    </w:p>
    <w:p w14:paraId="2AF03084" w14:textId="77777777" w:rsidR="002735E5" w:rsidRPr="002735E5" w:rsidRDefault="002735E5" w:rsidP="002735E5">
      <w:pPr>
        <w:pStyle w:val="NormalWeb"/>
        <w:rPr>
          <w:rFonts w:ascii="Calibri" w:hAnsi="Calibri" w:cs="Calibri"/>
          <w:sz w:val="22"/>
        </w:rPr>
      </w:pPr>
      <w:r w:rsidRPr="002735E5">
        <w:rPr>
          <w:rFonts w:ascii="Calibri" w:hAnsi="Calibri" w:cs="Calibri"/>
          <w:sz w:val="22"/>
        </w:rPr>
        <w:t>(46) Stoet G, Geary DC. Sex differences in academic achievement are not related to political, economic, or social equality. Intelligence 2015;48:137-151.</w:t>
      </w:r>
    </w:p>
    <w:p w14:paraId="5B8214CA" w14:textId="77777777" w:rsidR="002735E5" w:rsidRPr="002735E5" w:rsidRDefault="002735E5" w:rsidP="002735E5">
      <w:pPr>
        <w:pStyle w:val="NormalWeb"/>
        <w:rPr>
          <w:rFonts w:ascii="Calibri" w:hAnsi="Calibri" w:cs="Calibri"/>
          <w:sz w:val="22"/>
        </w:rPr>
      </w:pPr>
      <w:r w:rsidRPr="002735E5">
        <w:rPr>
          <w:rFonts w:ascii="Calibri" w:hAnsi="Calibri" w:cs="Calibri"/>
          <w:sz w:val="22"/>
        </w:rPr>
        <w:t>(47) Voyer D, Voyer Susan D. S. Gender differences in scholastic achievement: A meta-analysis. Psychol Bull 2014;140(4):1174-1204.</w:t>
      </w:r>
    </w:p>
    <w:p w14:paraId="2864653F" w14:textId="77777777" w:rsidR="002735E5" w:rsidRPr="002735E5" w:rsidRDefault="002735E5" w:rsidP="002735E5">
      <w:pPr>
        <w:pStyle w:val="NormalWeb"/>
        <w:rPr>
          <w:rFonts w:ascii="Calibri" w:hAnsi="Calibri" w:cs="Calibri"/>
          <w:sz w:val="22"/>
        </w:rPr>
      </w:pPr>
      <w:r w:rsidRPr="002735E5">
        <w:rPr>
          <w:rFonts w:ascii="Calibri" w:hAnsi="Calibri" w:cs="Calibri"/>
          <w:sz w:val="22"/>
        </w:rPr>
        <w:t>(48) Nowell A, Hedges LV. Trends in gender differences in academic achievement from 1960 to 1994: An analysis of differences in mean, variance, and extreme scores. Sex Roles 1998;39(1-2):21-43.</w:t>
      </w:r>
    </w:p>
    <w:p w14:paraId="2E8CEFE3" w14:textId="5D25804C" w:rsidR="002735E5" w:rsidRPr="002735E5" w:rsidRDefault="002735E5" w:rsidP="002735E5">
      <w:pPr>
        <w:pStyle w:val="NormalWeb"/>
        <w:rPr>
          <w:rFonts w:ascii="Calibri" w:hAnsi="Calibri" w:cs="Calibri"/>
          <w:sz w:val="22"/>
        </w:rPr>
      </w:pPr>
      <w:r w:rsidRPr="002735E5">
        <w:rPr>
          <w:rFonts w:ascii="Calibri" w:hAnsi="Calibri" w:cs="Calibri"/>
          <w:sz w:val="22"/>
        </w:rPr>
        <w:t xml:space="preserve">(49) The King's Fund. Medical Workforce. Available at: </w:t>
      </w:r>
      <w:hyperlink r:id="rId21" w:tgtFrame="_blank" w:history="1">
        <w:r w:rsidRPr="002735E5">
          <w:rPr>
            <w:rStyle w:val="Hyperlink"/>
            <w:rFonts w:ascii="Calibri" w:hAnsi="Calibri" w:cs="Calibri"/>
            <w:sz w:val="22"/>
          </w:rPr>
          <w:t>https://www.kingsfund.org.uk/projects/time-think-differently/trends-workforce-medical</w:t>
        </w:r>
      </w:hyperlink>
      <w:r w:rsidRPr="002735E5">
        <w:rPr>
          <w:rFonts w:ascii="Calibri" w:hAnsi="Calibri" w:cs="Calibri"/>
          <w:sz w:val="22"/>
        </w:rPr>
        <w:t>. Accessed March, 2018.</w:t>
      </w:r>
    </w:p>
    <w:p w14:paraId="6FDBB4AC" w14:textId="77777777" w:rsidR="002735E5" w:rsidRPr="002735E5" w:rsidRDefault="002735E5" w:rsidP="002735E5">
      <w:pPr>
        <w:pStyle w:val="NormalWeb"/>
        <w:rPr>
          <w:rFonts w:ascii="Calibri" w:hAnsi="Calibri" w:cs="Calibri"/>
          <w:sz w:val="22"/>
        </w:rPr>
      </w:pPr>
      <w:r w:rsidRPr="002735E5">
        <w:rPr>
          <w:rFonts w:ascii="Calibri" w:hAnsi="Calibri" w:cs="Calibri"/>
          <w:sz w:val="22"/>
        </w:rPr>
        <w:t>(50) Palardy GJ. Differential school effects among low, middle, and high social class composition schools: A multiple group, multilevel latent growth curve analysis. Sch Eff Sch Improv 2008;19(1):21-49.</w:t>
      </w:r>
    </w:p>
    <w:p w14:paraId="5AAF2930" w14:textId="77777777" w:rsidR="002735E5" w:rsidRPr="002735E5" w:rsidRDefault="002735E5" w:rsidP="002735E5">
      <w:pPr>
        <w:pStyle w:val="NormalWeb"/>
        <w:rPr>
          <w:rFonts w:ascii="Calibri" w:hAnsi="Calibri" w:cs="Calibri"/>
          <w:sz w:val="22"/>
        </w:rPr>
      </w:pPr>
      <w:r w:rsidRPr="002735E5">
        <w:rPr>
          <w:rFonts w:ascii="Calibri" w:hAnsi="Calibri" w:cs="Calibri"/>
          <w:sz w:val="22"/>
        </w:rPr>
        <w:t>(51) Laurence CO, Turnbull DA, Briggs NE, Robinson JS. Applicant characteristics and their influence on success: Results from an analysis of applicants to the University of Adelaide Medical School, 2004-2007. Med J Aust 2010;192(4):212-216.</w:t>
      </w:r>
    </w:p>
    <w:p w14:paraId="0CCBF646" w14:textId="77777777" w:rsidR="002735E5" w:rsidRPr="002735E5" w:rsidRDefault="002735E5" w:rsidP="002735E5">
      <w:pPr>
        <w:pStyle w:val="NormalWeb"/>
        <w:rPr>
          <w:rFonts w:ascii="Calibri" w:hAnsi="Calibri" w:cs="Calibri"/>
          <w:sz w:val="22"/>
        </w:rPr>
      </w:pPr>
      <w:r w:rsidRPr="002735E5">
        <w:rPr>
          <w:rFonts w:ascii="Calibri" w:hAnsi="Calibri" w:cs="Calibri"/>
          <w:sz w:val="22"/>
        </w:rPr>
        <w:t>(52) Estimating confidence intervals around relative changes in outcomes in segmented regression analyses of time series data. 15</w:t>
      </w:r>
      <w:r w:rsidRPr="002735E5">
        <w:rPr>
          <w:rFonts w:ascii="Calibri" w:hAnsi="Calibri" w:cs="Calibri"/>
          <w:sz w:val="22"/>
          <w:vertAlign w:val="superscript"/>
        </w:rPr>
        <w:t>th</w:t>
      </w:r>
      <w:r w:rsidRPr="002735E5">
        <w:rPr>
          <w:rFonts w:ascii="Calibri" w:hAnsi="Calibri" w:cs="Calibri"/>
          <w:sz w:val="22"/>
        </w:rPr>
        <w:t xml:space="preserve"> Annual NESUG (NorthEast SAS Users Group Inc) Conference; 2002.</w:t>
      </w:r>
    </w:p>
    <w:p w14:paraId="07B39B1F" w14:textId="77777777" w:rsidR="002735E5" w:rsidRPr="002735E5" w:rsidRDefault="002735E5" w:rsidP="002735E5">
      <w:pPr>
        <w:pStyle w:val="NormalWeb"/>
        <w:rPr>
          <w:rFonts w:ascii="Calibri" w:hAnsi="Calibri" w:cs="Calibri"/>
          <w:sz w:val="22"/>
        </w:rPr>
      </w:pPr>
      <w:r w:rsidRPr="002735E5">
        <w:rPr>
          <w:rFonts w:ascii="Calibri" w:hAnsi="Calibri" w:cs="Calibri"/>
          <w:sz w:val="22"/>
        </w:rPr>
        <w:t>(53) Mathers J, Sitch A, Marsh JL, Parry J. Widening access to medical education for under-represented socioeconomic groups: Population based cross sectional analysis of UK data, 2002-6. BMJ 2011;342(7796):539.</w:t>
      </w:r>
    </w:p>
    <w:p w14:paraId="1052B6E0" w14:textId="77777777" w:rsidR="002735E5" w:rsidRPr="002735E5" w:rsidRDefault="002735E5" w:rsidP="002735E5">
      <w:pPr>
        <w:pStyle w:val="NormalWeb"/>
        <w:rPr>
          <w:rFonts w:ascii="Calibri" w:hAnsi="Calibri" w:cs="Calibri"/>
          <w:sz w:val="22"/>
        </w:rPr>
      </w:pPr>
      <w:r w:rsidRPr="002735E5">
        <w:rPr>
          <w:rFonts w:ascii="Calibri" w:hAnsi="Calibri" w:cs="Calibri"/>
          <w:sz w:val="22"/>
        </w:rPr>
        <w:t>(54) McManus IC, Woolf K, Dacre J. The educational background and qualifications of UK medical students from ethnic minorities. BMC Med Educ 2008;8.</w:t>
      </w:r>
    </w:p>
    <w:p w14:paraId="503E7535" w14:textId="77777777" w:rsidR="002735E5" w:rsidRPr="002735E5" w:rsidRDefault="002735E5" w:rsidP="002735E5">
      <w:pPr>
        <w:pStyle w:val="NormalWeb"/>
        <w:rPr>
          <w:rFonts w:ascii="Calibri" w:hAnsi="Calibri" w:cs="Calibri"/>
          <w:sz w:val="22"/>
        </w:rPr>
      </w:pPr>
      <w:r w:rsidRPr="002735E5">
        <w:rPr>
          <w:rFonts w:ascii="Calibri" w:hAnsi="Calibri" w:cs="Calibri"/>
          <w:sz w:val="22"/>
        </w:rPr>
        <w:t>(55) Campion MA, Outtz JL, Zedeck S, Schmidt FL, Kehoe JF, Murphy KR, et al. The controversy over score banding in personnel selection: Answers to 10 key questions. Pers Psychol 2001;54(1):149-185.</w:t>
      </w:r>
    </w:p>
    <w:p w14:paraId="07235730" w14:textId="77777777" w:rsidR="002735E5" w:rsidRPr="002735E5" w:rsidRDefault="002735E5" w:rsidP="002735E5">
      <w:pPr>
        <w:pStyle w:val="NormalWeb"/>
        <w:rPr>
          <w:rFonts w:ascii="Calibri" w:hAnsi="Calibri" w:cs="Calibri"/>
          <w:sz w:val="22"/>
        </w:rPr>
      </w:pPr>
      <w:r w:rsidRPr="002735E5">
        <w:rPr>
          <w:rFonts w:ascii="Calibri" w:hAnsi="Calibri" w:cs="Calibri"/>
          <w:sz w:val="22"/>
        </w:rPr>
        <w:t>(56) Ball S. Education Reform. A Critical and Post-structural Approach. Buckingham, England: Open University Press; 1994.</w:t>
      </w:r>
    </w:p>
    <w:p w14:paraId="71D4733F" w14:textId="77777777" w:rsidR="002735E5" w:rsidRPr="002735E5" w:rsidRDefault="002735E5" w:rsidP="002735E5">
      <w:pPr>
        <w:pStyle w:val="NormalWeb"/>
        <w:rPr>
          <w:rFonts w:ascii="Calibri" w:hAnsi="Calibri" w:cs="Calibri"/>
          <w:sz w:val="22"/>
        </w:rPr>
      </w:pPr>
      <w:r w:rsidRPr="002735E5">
        <w:rPr>
          <w:rFonts w:ascii="Calibri" w:hAnsi="Calibri" w:cs="Calibri"/>
          <w:sz w:val="22"/>
        </w:rPr>
        <w:lastRenderedPageBreak/>
        <w:t>(57) Casey M, Eley DS. Removing the interview for medical school selection is associated with gender bias among enrolled students. Med J Aust 2014;201(3):144.</w:t>
      </w:r>
    </w:p>
    <w:p w14:paraId="7E563B88" w14:textId="77777777" w:rsidR="002735E5" w:rsidRPr="002735E5" w:rsidRDefault="002735E5" w:rsidP="002735E5">
      <w:pPr>
        <w:pStyle w:val="NormalWeb"/>
        <w:rPr>
          <w:rFonts w:ascii="Calibri" w:hAnsi="Calibri" w:cs="Calibri"/>
          <w:sz w:val="22"/>
        </w:rPr>
      </w:pPr>
      <w:r w:rsidRPr="002735E5">
        <w:rPr>
          <w:rFonts w:ascii="Calibri" w:hAnsi="Calibri" w:cs="Calibri"/>
          <w:sz w:val="22"/>
        </w:rPr>
        <w:t>(58) Capers Q, Clinchot D, McDougle L, Greenwald AG. Implicit Racial Bias in Medical School Admissions. Acad Med 2017;92(3):365-369.</w:t>
      </w:r>
    </w:p>
    <w:p w14:paraId="4D36D627" w14:textId="77777777" w:rsidR="002735E5" w:rsidRPr="002735E5" w:rsidRDefault="002735E5" w:rsidP="002735E5">
      <w:pPr>
        <w:pStyle w:val="NormalWeb"/>
        <w:rPr>
          <w:rFonts w:ascii="Calibri" w:hAnsi="Calibri" w:cs="Calibri"/>
          <w:sz w:val="22"/>
        </w:rPr>
      </w:pPr>
      <w:r w:rsidRPr="002735E5">
        <w:rPr>
          <w:rFonts w:ascii="Calibri" w:hAnsi="Calibri" w:cs="Calibri"/>
          <w:sz w:val="22"/>
        </w:rPr>
        <w:t>(59) Roberts C, Clark T, Burgess A, Frommer M, Grant M, Mossman K. The validity of a behavioural multiple-mini-interview within an assessment centre for selection into specialty training. BMC Med Educ 2014;14(1).</w:t>
      </w:r>
    </w:p>
    <w:p w14:paraId="4BC278D9" w14:textId="77777777" w:rsidR="002735E5" w:rsidRPr="002735E5" w:rsidRDefault="002735E5" w:rsidP="002735E5">
      <w:pPr>
        <w:pStyle w:val="NormalWeb"/>
        <w:rPr>
          <w:rFonts w:ascii="Calibri" w:hAnsi="Calibri" w:cs="Calibri"/>
          <w:sz w:val="22"/>
        </w:rPr>
      </w:pPr>
      <w:r w:rsidRPr="002735E5">
        <w:rPr>
          <w:rFonts w:ascii="Calibri" w:hAnsi="Calibri" w:cs="Calibri"/>
          <w:sz w:val="22"/>
        </w:rPr>
        <w:t>(60) Husbands A, Rodgerson MJ, Dowell J, Patterson F. Evaluating the validity of an integrity-based situational judgement test for medical school admissions. BMC Med Educ 2015;15(1).</w:t>
      </w:r>
    </w:p>
    <w:p w14:paraId="7EA2FF22" w14:textId="77777777" w:rsidR="002735E5" w:rsidRPr="002735E5" w:rsidRDefault="002735E5" w:rsidP="002735E5">
      <w:pPr>
        <w:pStyle w:val="NormalWeb"/>
        <w:rPr>
          <w:rFonts w:ascii="Calibri" w:hAnsi="Calibri" w:cs="Calibri"/>
          <w:sz w:val="22"/>
        </w:rPr>
      </w:pPr>
      <w:r w:rsidRPr="002735E5">
        <w:rPr>
          <w:rFonts w:ascii="Calibri" w:hAnsi="Calibri" w:cs="Calibri"/>
          <w:sz w:val="22"/>
        </w:rPr>
        <w:t>(61) Steven K, Dowell J, Jackson C, Guthrie B. Fair access to medicine? Retrospective analysis of UK medical schools application data 2009-2012 using three measures of socioeconomic status. BMC Med Educ 2016;16(1).</w:t>
      </w:r>
    </w:p>
    <w:p w14:paraId="4E22C78B" w14:textId="77777777" w:rsidR="002735E5" w:rsidRPr="002735E5" w:rsidRDefault="002735E5" w:rsidP="002735E5">
      <w:pPr>
        <w:pStyle w:val="NormalWeb"/>
        <w:rPr>
          <w:rFonts w:ascii="Calibri" w:hAnsi="Calibri" w:cs="Calibri"/>
          <w:sz w:val="22"/>
        </w:rPr>
      </w:pPr>
      <w:r w:rsidRPr="002735E5">
        <w:rPr>
          <w:rFonts w:ascii="Calibri" w:hAnsi="Calibri" w:cs="Calibri"/>
          <w:sz w:val="22"/>
        </w:rPr>
        <w:t>(62) Mathers J, Sitch A, Parry J. Population-based longitudinal analyses of offer likelihood in UK medical schools: 1996-2012. Med Educ 2016;50(6):612-623.</w:t>
      </w:r>
    </w:p>
    <w:p w14:paraId="274DF3A4" w14:textId="77777777" w:rsidR="002735E5" w:rsidRPr="002735E5" w:rsidRDefault="002735E5" w:rsidP="002735E5">
      <w:pPr>
        <w:pStyle w:val="NormalWeb"/>
        <w:rPr>
          <w:rFonts w:ascii="Calibri" w:hAnsi="Calibri" w:cs="Calibri"/>
          <w:sz w:val="22"/>
        </w:rPr>
      </w:pPr>
      <w:r w:rsidRPr="002735E5">
        <w:rPr>
          <w:rFonts w:ascii="Calibri" w:hAnsi="Calibri" w:cs="Calibri"/>
          <w:sz w:val="22"/>
        </w:rPr>
        <w:t>(63) De Corte W, Sackett PR, Lievens F. Designing Pareto-Optimal Selection Systems: Formalizing the Decisions Required for Selection System Development. J Appl Psychol 2011;96(5):907-926.</w:t>
      </w:r>
    </w:p>
    <w:p w14:paraId="7488B3BD" w14:textId="02B7C386" w:rsidR="002735E5" w:rsidRPr="002735E5" w:rsidRDefault="002735E5" w:rsidP="002735E5">
      <w:pPr>
        <w:pStyle w:val="NormalWeb"/>
        <w:rPr>
          <w:rFonts w:ascii="Calibri" w:hAnsi="Calibri" w:cs="Calibri"/>
          <w:sz w:val="22"/>
        </w:rPr>
      </w:pPr>
      <w:r w:rsidRPr="002735E5">
        <w:rPr>
          <w:rFonts w:ascii="Calibri" w:hAnsi="Calibri" w:cs="Calibri"/>
          <w:sz w:val="22"/>
        </w:rPr>
        <w:t xml:space="preserve">(64) Medical Schools Council. Indicators of good practice in contextual admissions. 2018; Available at: </w:t>
      </w:r>
      <w:hyperlink r:id="rId22" w:tgtFrame="_blank" w:history="1">
        <w:r w:rsidRPr="002735E5">
          <w:rPr>
            <w:rStyle w:val="Hyperlink"/>
            <w:rFonts w:ascii="Calibri" w:hAnsi="Calibri" w:cs="Calibri"/>
            <w:sz w:val="22"/>
          </w:rPr>
          <w:t>https://www.medschools.ac.uk/media/2413/good-practice-in-contextual-admissions.pdf</w:t>
        </w:r>
      </w:hyperlink>
      <w:r w:rsidRPr="002735E5">
        <w:rPr>
          <w:rFonts w:ascii="Calibri" w:hAnsi="Calibri" w:cs="Calibri"/>
          <w:sz w:val="22"/>
        </w:rPr>
        <w:t>. Accessed June, 2018.</w:t>
      </w:r>
    </w:p>
    <w:p w14:paraId="3B645FB5" w14:textId="77777777" w:rsidR="002735E5" w:rsidRPr="002735E5" w:rsidRDefault="002735E5" w:rsidP="002735E5">
      <w:pPr>
        <w:pStyle w:val="NormalWeb"/>
        <w:rPr>
          <w:rFonts w:ascii="Calibri" w:hAnsi="Calibri" w:cs="Calibri"/>
          <w:sz w:val="22"/>
        </w:rPr>
      </w:pPr>
      <w:r w:rsidRPr="002735E5">
        <w:rPr>
          <w:rFonts w:ascii="Calibri" w:hAnsi="Calibri" w:cs="Calibri"/>
          <w:sz w:val="22"/>
        </w:rPr>
        <w:t>(65) Witzburg RA, Sondheimer HM. Holistic review - Shaping the medical profession one applicant at a time. New Engl J Med 2013;368(17):1565-1567.</w:t>
      </w:r>
    </w:p>
    <w:p w14:paraId="78B5F75B" w14:textId="40186F0C" w:rsidR="00DA3468" w:rsidRDefault="002735E5" w:rsidP="002735E5">
      <w:r w:rsidRPr="002735E5">
        <w:rPr>
          <w:rFonts w:ascii="Calibri" w:eastAsia="Times New Roman" w:hAnsi="Calibri" w:cs="Calibri"/>
        </w:rPr>
        <w:t> </w:t>
      </w:r>
      <w:r>
        <w:fldChar w:fldCharType="end"/>
      </w:r>
    </w:p>
    <w:p w14:paraId="0468FE4C" w14:textId="21311B73" w:rsidR="002735E5" w:rsidRDefault="002735E5" w:rsidP="002735E5"/>
    <w:p w14:paraId="7DCB84E2" w14:textId="77777777" w:rsidR="002735E5" w:rsidRDefault="002735E5" w:rsidP="002735E5">
      <w:pPr>
        <w:rPr>
          <w:b/>
        </w:rPr>
      </w:pPr>
    </w:p>
    <w:p w14:paraId="73F6CE5C" w14:textId="53795117" w:rsidR="002735E5" w:rsidRDefault="002735E5" w:rsidP="002735E5"/>
    <w:sectPr w:rsidR="002735E5" w:rsidSect="005A7D8E">
      <w:footerReference w:type="default" r:id="rId2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D1B5C" w16cid:durableId="1D4164C8"/>
  <w16cid:commentId w16cid:paraId="690DDE74" w16cid:durableId="1D416333"/>
  <w16cid:commentId w16cid:paraId="09262995" w16cid:durableId="1D416490"/>
  <w16cid:commentId w16cid:paraId="1E8E6ED7" w16cid:durableId="1D416861"/>
  <w16cid:commentId w16cid:paraId="481110CF" w16cid:durableId="1D416334"/>
  <w16cid:commentId w16cid:paraId="41DA5251" w16cid:durableId="1D416335"/>
  <w16cid:commentId w16cid:paraId="3F7D7C16" w16cid:durableId="1D416F9C"/>
  <w16cid:commentId w16cid:paraId="157D30A5" w16cid:durableId="1D416336"/>
  <w16cid:commentId w16cid:paraId="23ABF4D5" w16cid:durableId="1D416337"/>
  <w16cid:commentId w16cid:paraId="17835BD7" w16cid:durableId="1D4163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4DD88" w14:textId="77777777" w:rsidR="00BA0341" w:rsidRDefault="00BA0341" w:rsidP="00ED19E2">
      <w:pPr>
        <w:spacing w:after="0" w:line="240" w:lineRule="auto"/>
      </w:pPr>
      <w:r>
        <w:separator/>
      </w:r>
    </w:p>
  </w:endnote>
  <w:endnote w:type="continuationSeparator" w:id="0">
    <w:p w14:paraId="0ED31363" w14:textId="77777777" w:rsidR="00BA0341" w:rsidRDefault="00BA0341" w:rsidP="00ED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738149"/>
      <w:docPartObj>
        <w:docPartGallery w:val="Page Numbers (Bottom of Page)"/>
        <w:docPartUnique/>
      </w:docPartObj>
    </w:sdtPr>
    <w:sdtEndPr>
      <w:rPr>
        <w:noProof/>
      </w:rPr>
    </w:sdtEndPr>
    <w:sdtContent>
      <w:p w14:paraId="4C693942" w14:textId="141F99CC" w:rsidR="00BA0341" w:rsidRDefault="00BA0341">
        <w:pPr>
          <w:pStyle w:val="Footer"/>
          <w:jc w:val="right"/>
        </w:pPr>
        <w:r>
          <w:fldChar w:fldCharType="begin"/>
        </w:r>
        <w:r>
          <w:instrText xml:space="preserve"> PAGE   \* MERGEFORMAT </w:instrText>
        </w:r>
        <w:r>
          <w:fldChar w:fldCharType="separate"/>
        </w:r>
        <w:r w:rsidR="00A4432C">
          <w:rPr>
            <w:noProof/>
          </w:rPr>
          <w:t>1</w:t>
        </w:r>
        <w:r>
          <w:rPr>
            <w:noProof/>
          </w:rPr>
          <w:fldChar w:fldCharType="end"/>
        </w:r>
      </w:p>
    </w:sdtContent>
  </w:sdt>
  <w:p w14:paraId="7BC66B52" w14:textId="77777777" w:rsidR="00BA0341" w:rsidRDefault="00BA0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FA447" w14:textId="77777777" w:rsidR="00BA0341" w:rsidRDefault="00BA0341" w:rsidP="00ED19E2">
      <w:pPr>
        <w:spacing w:after="0" w:line="240" w:lineRule="auto"/>
      </w:pPr>
      <w:r>
        <w:separator/>
      </w:r>
    </w:p>
  </w:footnote>
  <w:footnote w:type="continuationSeparator" w:id="0">
    <w:p w14:paraId="252DF39F" w14:textId="77777777" w:rsidR="00BA0341" w:rsidRDefault="00BA0341" w:rsidP="00ED1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A1F"/>
    <w:multiLevelType w:val="hybridMultilevel"/>
    <w:tmpl w:val="A2A64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07DB7"/>
    <w:multiLevelType w:val="hybridMultilevel"/>
    <w:tmpl w:val="50C86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E4B12"/>
    <w:multiLevelType w:val="hybridMultilevel"/>
    <w:tmpl w:val="D20EFAD6"/>
    <w:lvl w:ilvl="0" w:tplc="4BBCD23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B0792"/>
    <w:multiLevelType w:val="hybridMultilevel"/>
    <w:tmpl w:val="4418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26127"/>
    <w:multiLevelType w:val="hybridMultilevel"/>
    <w:tmpl w:val="D6564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217035"/>
    <w:multiLevelType w:val="hybridMultilevel"/>
    <w:tmpl w:val="FC9465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273D64"/>
    <w:multiLevelType w:val="hybridMultilevel"/>
    <w:tmpl w:val="ED44E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B5079D"/>
    <w:multiLevelType w:val="hybridMultilevel"/>
    <w:tmpl w:val="DE169F7E"/>
    <w:lvl w:ilvl="0" w:tplc="2E0A80E2">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56E96113"/>
    <w:multiLevelType w:val="hybridMultilevel"/>
    <w:tmpl w:val="D2B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54F93"/>
    <w:multiLevelType w:val="hybridMultilevel"/>
    <w:tmpl w:val="2188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B46EEC"/>
    <w:multiLevelType w:val="multilevel"/>
    <w:tmpl w:val="66F4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21A44"/>
    <w:multiLevelType w:val="hybridMultilevel"/>
    <w:tmpl w:val="A774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8"/>
  </w:num>
  <w:num w:numId="5">
    <w:abstractNumId w:val="2"/>
  </w:num>
  <w:num w:numId="6">
    <w:abstractNumId w:val="5"/>
  </w:num>
  <w:num w:numId="7">
    <w:abstractNumId w:val="1"/>
  </w:num>
  <w:num w:numId="8">
    <w:abstractNumId w:val="10"/>
  </w:num>
  <w:num w:numId="9">
    <w:abstractNumId w:val="0"/>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386C7F-A4FC-4608-9348-04C3FD6A5CD0}"/>
    <w:docVar w:name="dgnword-eventsink" w:val="1888667910512"/>
    <w:docVar w:name="dgnword-lastRevisionsView" w:val="0"/>
    <w:docVar w:name="StatTag Metadata" w:val="{&quot;MetadataFormatVersion&quot;:&quot;1.0.0&quot;,&quot;TagFormatVersion&quot;:&quot;1.0.0&quot;,&quot;StatTagVersion&quot;:&quot;StatTag v3.3.0&quot;,&quot;RepresentMissingValues&quot;:&quot;BlankString&quot;,&quot;CustomMissingValue&quot;:&quot;&quot;}"/>
  </w:docVars>
  <w:rsids>
    <w:rsidRoot w:val="0047337E"/>
    <w:rsid w:val="00004B67"/>
    <w:rsid w:val="00015C72"/>
    <w:rsid w:val="000201A6"/>
    <w:rsid w:val="000205C0"/>
    <w:rsid w:val="00024427"/>
    <w:rsid w:val="0004033C"/>
    <w:rsid w:val="00040443"/>
    <w:rsid w:val="00041D96"/>
    <w:rsid w:val="00044DEF"/>
    <w:rsid w:val="000502B2"/>
    <w:rsid w:val="0005106F"/>
    <w:rsid w:val="0005346C"/>
    <w:rsid w:val="000637C5"/>
    <w:rsid w:val="00074DD9"/>
    <w:rsid w:val="000825C8"/>
    <w:rsid w:val="00082E6F"/>
    <w:rsid w:val="00083E08"/>
    <w:rsid w:val="00084B0F"/>
    <w:rsid w:val="00084E9B"/>
    <w:rsid w:val="0009168A"/>
    <w:rsid w:val="000937B9"/>
    <w:rsid w:val="00096582"/>
    <w:rsid w:val="00096EE7"/>
    <w:rsid w:val="000A11CA"/>
    <w:rsid w:val="000A47C7"/>
    <w:rsid w:val="000A683C"/>
    <w:rsid w:val="000A78D8"/>
    <w:rsid w:val="000B1748"/>
    <w:rsid w:val="000B3031"/>
    <w:rsid w:val="000B56B2"/>
    <w:rsid w:val="000B7FB6"/>
    <w:rsid w:val="000C1293"/>
    <w:rsid w:val="000C6FF6"/>
    <w:rsid w:val="000D4E0F"/>
    <w:rsid w:val="000E22EB"/>
    <w:rsid w:val="000F2FEA"/>
    <w:rsid w:val="000F7097"/>
    <w:rsid w:val="00103E74"/>
    <w:rsid w:val="00106777"/>
    <w:rsid w:val="001122AD"/>
    <w:rsid w:val="00117530"/>
    <w:rsid w:val="00122505"/>
    <w:rsid w:val="0012615B"/>
    <w:rsid w:val="00143FC0"/>
    <w:rsid w:val="001459B3"/>
    <w:rsid w:val="00145F85"/>
    <w:rsid w:val="0014712A"/>
    <w:rsid w:val="00157F96"/>
    <w:rsid w:val="001665AC"/>
    <w:rsid w:val="00166C37"/>
    <w:rsid w:val="00166CCB"/>
    <w:rsid w:val="001676CB"/>
    <w:rsid w:val="00170EE8"/>
    <w:rsid w:val="0017139F"/>
    <w:rsid w:val="00171922"/>
    <w:rsid w:val="00174875"/>
    <w:rsid w:val="00174D0A"/>
    <w:rsid w:val="00192270"/>
    <w:rsid w:val="001A0415"/>
    <w:rsid w:val="001A0E2D"/>
    <w:rsid w:val="001A1AAB"/>
    <w:rsid w:val="001A64AB"/>
    <w:rsid w:val="001A72E5"/>
    <w:rsid w:val="001B21EE"/>
    <w:rsid w:val="001B36EF"/>
    <w:rsid w:val="001B411C"/>
    <w:rsid w:val="001B5E9C"/>
    <w:rsid w:val="001C30DB"/>
    <w:rsid w:val="001C64B1"/>
    <w:rsid w:val="001C6BDE"/>
    <w:rsid w:val="001E296D"/>
    <w:rsid w:val="001E5F24"/>
    <w:rsid w:val="001E6B2E"/>
    <w:rsid w:val="00205EE2"/>
    <w:rsid w:val="002115D2"/>
    <w:rsid w:val="002221BF"/>
    <w:rsid w:val="00223B1D"/>
    <w:rsid w:val="002271D5"/>
    <w:rsid w:val="0023171C"/>
    <w:rsid w:val="00231E5D"/>
    <w:rsid w:val="00235B0B"/>
    <w:rsid w:val="00235B8C"/>
    <w:rsid w:val="002376B7"/>
    <w:rsid w:val="00237CC7"/>
    <w:rsid w:val="002403DD"/>
    <w:rsid w:val="00244186"/>
    <w:rsid w:val="00252963"/>
    <w:rsid w:val="00255482"/>
    <w:rsid w:val="00260C7E"/>
    <w:rsid w:val="00262671"/>
    <w:rsid w:val="00265512"/>
    <w:rsid w:val="00265651"/>
    <w:rsid w:val="002735E5"/>
    <w:rsid w:val="002830E5"/>
    <w:rsid w:val="002832EE"/>
    <w:rsid w:val="00283551"/>
    <w:rsid w:val="00291BDA"/>
    <w:rsid w:val="0029272B"/>
    <w:rsid w:val="002B347F"/>
    <w:rsid w:val="002B6B27"/>
    <w:rsid w:val="002C1E61"/>
    <w:rsid w:val="002C2273"/>
    <w:rsid w:val="002C248A"/>
    <w:rsid w:val="002C2CF1"/>
    <w:rsid w:val="002C3560"/>
    <w:rsid w:val="002C3CD5"/>
    <w:rsid w:val="002D2CC9"/>
    <w:rsid w:val="002F2ED8"/>
    <w:rsid w:val="003038B2"/>
    <w:rsid w:val="00303E04"/>
    <w:rsid w:val="00310C41"/>
    <w:rsid w:val="003112CE"/>
    <w:rsid w:val="003122D6"/>
    <w:rsid w:val="00322968"/>
    <w:rsid w:val="00324617"/>
    <w:rsid w:val="00326D9D"/>
    <w:rsid w:val="0033050F"/>
    <w:rsid w:val="00335DDD"/>
    <w:rsid w:val="00336D04"/>
    <w:rsid w:val="003479BC"/>
    <w:rsid w:val="00351B65"/>
    <w:rsid w:val="00356DF5"/>
    <w:rsid w:val="00364D05"/>
    <w:rsid w:val="0036584D"/>
    <w:rsid w:val="00366240"/>
    <w:rsid w:val="003666B1"/>
    <w:rsid w:val="003726A3"/>
    <w:rsid w:val="00377DF6"/>
    <w:rsid w:val="003863BB"/>
    <w:rsid w:val="00393FE3"/>
    <w:rsid w:val="003A2C5E"/>
    <w:rsid w:val="003A749D"/>
    <w:rsid w:val="003B6D02"/>
    <w:rsid w:val="003D6258"/>
    <w:rsid w:val="003E10A7"/>
    <w:rsid w:val="003E5E4A"/>
    <w:rsid w:val="00400CA0"/>
    <w:rsid w:val="00404625"/>
    <w:rsid w:val="004114D3"/>
    <w:rsid w:val="0041671A"/>
    <w:rsid w:val="00416D4C"/>
    <w:rsid w:val="004245EE"/>
    <w:rsid w:val="004269F1"/>
    <w:rsid w:val="00433F46"/>
    <w:rsid w:val="00434095"/>
    <w:rsid w:val="0043467E"/>
    <w:rsid w:val="00435E38"/>
    <w:rsid w:val="00436790"/>
    <w:rsid w:val="00452850"/>
    <w:rsid w:val="0045661C"/>
    <w:rsid w:val="00457194"/>
    <w:rsid w:val="00460F51"/>
    <w:rsid w:val="00462AA7"/>
    <w:rsid w:val="00467474"/>
    <w:rsid w:val="004712A8"/>
    <w:rsid w:val="0047337E"/>
    <w:rsid w:val="00473EB2"/>
    <w:rsid w:val="0048042C"/>
    <w:rsid w:val="004871EB"/>
    <w:rsid w:val="004960E9"/>
    <w:rsid w:val="00496229"/>
    <w:rsid w:val="004A4962"/>
    <w:rsid w:val="004A6C08"/>
    <w:rsid w:val="004A764E"/>
    <w:rsid w:val="004B7138"/>
    <w:rsid w:val="004C225A"/>
    <w:rsid w:val="004C4E07"/>
    <w:rsid w:val="004C56C6"/>
    <w:rsid w:val="004E047A"/>
    <w:rsid w:val="004F1140"/>
    <w:rsid w:val="004F6DE4"/>
    <w:rsid w:val="00505303"/>
    <w:rsid w:val="00505C86"/>
    <w:rsid w:val="005071C3"/>
    <w:rsid w:val="00512C1A"/>
    <w:rsid w:val="00527001"/>
    <w:rsid w:val="00540155"/>
    <w:rsid w:val="00547D18"/>
    <w:rsid w:val="00547F07"/>
    <w:rsid w:val="005553DE"/>
    <w:rsid w:val="00561C58"/>
    <w:rsid w:val="00566FEF"/>
    <w:rsid w:val="00576AE2"/>
    <w:rsid w:val="0058435F"/>
    <w:rsid w:val="00585DF1"/>
    <w:rsid w:val="005933EB"/>
    <w:rsid w:val="005A6660"/>
    <w:rsid w:val="005A7D05"/>
    <w:rsid w:val="005A7D8E"/>
    <w:rsid w:val="005B5F5F"/>
    <w:rsid w:val="005C2C62"/>
    <w:rsid w:val="005E4167"/>
    <w:rsid w:val="005E513A"/>
    <w:rsid w:val="005E7DA2"/>
    <w:rsid w:val="005F0810"/>
    <w:rsid w:val="00600345"/>
    <w:rsid w:val="00602539"/>
    <w:rsid w:val="00602DD1"/>
    <w:rsid w:val="006054D5"/>
    <w:rsid w:val="006069E7"/>
    <w:rsid w:val="00607092"/>
    <w:rsid w:val="0061448D"/>
    <w:rsid w:val="0061553C"/>
    <w:rsid w:val="00616E46"/>
    <w:rsid w:val="00620F6D"/>
    <w:rsid w:val="00626557"/>
    <w:rsid w:val="00626E2E"/>
    <w:rsid w:val="00627525"/>
    <w:rsid w:val="00630AF5"/>
    <w:rsid w:val="00634B87"/>
    <w:rsid w:val="00661090"/>
    <w:rsid w:val="00661389"/>
    <w:rsid w:val="00661C70"/>
    <w:rsid w:val="00662B15"/>
    <w:rsid w:val="00663181"/>
    <w:rsid w:val="00663DA9"/>
    <w:rsid w:val="006700B4"/>
    <w:rsid w:val="006807BE"/>
    <w:rsid w:val="00680A22"/>
    <w:rsid w:val="0068650A"/>
    <w:rsid w:val="00686D06"/>
    <w:rsid w:val="00690FD3"/>
    <w:rsid w:val="006929FE"/>
    <w:rsid w:val="006A0243"/>
    <w:rsid w:val="006A2878"/>
    <w:rsid w:val="006A4D56"/>
    <w:rsid w:val="006A5230"/>
    <w:rsid w:val="006A6EA2"/>
    <w:rsid w:val="006B0E6C"/>
    <w:rsid w:val="006B2903"/>
    <w:rsid w:val="006B6E04"/>
    <w:rsid w:val="006C38BA"/>
    <w:rsid w:val="006C3AFB"/>
    <w:rsid w:val="006C48D1"/>
    <w:rsid w:val="006C57B5"/>
    <w:rsid w:val="006E0574"/>
    <w:rsid w:val="006E10A5"/>
    <w:rsid w:val="006E5AA9"/>
    <w:rsid w:val="006E6696"/>
    <w:rsid w:val="006E7C14"/>
    <w:rsid w:val="006F1394"/>
    <w:rsid w:val="006F2F84"/>
    <w:rsid w:val="006F5AB3"/>
    <w:rsid w:val="00700A07"/>
    <w:rsid w:val="007030AD"/>
    <w:rsid w:val="007055C8"/>
    <w:rsid w:val="007055D0"/>
    <w:rsid w:val="00713D4E"/>
    <w:rsid w:val="007154BA"/>
    <w:rsid w:val="00721425"/>
    <w:rsid w:val="0072192D"/>
    <w:rsid w:val="007256C4"/>
    <w:rsid w:val="007306F8"/>
    <w:rsid w:val="0073109B"/>
    <w:rsid w:val="007342F3"/>
    <w:rsid w:val="00734F4C"/>
    <w:rsid w:val="0074776E"/>
    <w:rsid w:val="00750E28"/>
    <w:rsid w:val="007541B5"/>
    <w:rsid w:val="0076189A"/>
    <w:rsid w:val="0076350E"/>
    <w:rsid w:val="007650E2"/>
    <w:rsid w:val="00767DF4"/>
    <w:rsid w:val="0077122C"/>
    <w:rsid w:val="00785340"/>
    <w:rsid w:val="007A2373"/>
    <w:rsid w:val="007A6EC4"/>
    <w:rsid w:val="007B1E0A"/>
    <w:rsid w:val="007C2947"/>
    <w:rsid w:val="007E2248"/>
    <w:rsid w:val="007F3D1C"/>
    <w:rsid w:val="007F7B91"/>
    <w:rsid w:val="008044A9"/>
    <w:rsid w:val="00816EAC"/>
    <w:rsid w:val="00827931"/>
    <w:rsid w:val="00830F84"/>
    <w:rsid w:val="00831D9B"/>
    <w:rsid w:val="00846A23"/>
    <w:rsid w:val="008540B5"/>
    <w:rsid w:val="00867B29"/>
    <w:rsid w:val="00871B9E"/>
    <w:rsid w:val="0087349E"/>
    <w:rsid w:val="00881CE4"/>
    <w:rsid w:val="0089303C"/>
    <w:rsid w:val="00894D50"/>
    <w:rsid w:val="008955D3"/>
    <w:rsid w:val="00896F50"/>
    <w:rsid w:val="008A0DDC"/>
    <w:rsid w:val="008A72EF"/>
    <w:rsid w:val="008B2C82"/>
    <w:rsid w:val="008C0F96"/>
    <w:rsid w:val="008C21C8"/>
    <w:rsid w:val="008C5527"/>
    <w:rsid w:val="008D2E23"/>
    <w:rsid w:val="008E2986"/>
    <w:rsid w:val="008E3F07"/>
    <w:rsid w:val="0090028A"/>
    <w:rsid w:val="00900E71"/>
    <w:rsid w:val="009018A7"/>
    <w:rsid w:val="00910F24"/>
    <w:rsid w:val="00913E85"/>
    <w:rsid w:val="00916379"/>
    <w:rsid w:val="00917B39"/>
    <w:rsid w:val="009224D8"/>
    <w:rsid w:val="0092319E"/>
    <w:rsid w:val="00926827"/>
    <w:rsid w:val="009324C1"/>
    <w:rsid w:val="00933077"/>
    <w:rsid w:val="009336A8"/>
    <w:rsid w:val="00935FE3"/>
    <w:rsid w:val="0093647F"/>
    <w:rsid w:val="009378B5"/>
    <w:rsid w:val="009403B8"/>
    <w:rsid w:val="0095253F"/>
    <w:rsid w:val="00956584"/>
    <w:rsid w:val="00973A7E"/>
    <w:rsid w:val="00990655"/>
    <w:rsid w:val="009921AF"/>
    <w:rsid w:val="00994924"/>
    <w:rsid w:val="00996277"/>
    <w:rsid w:val="009963EC"/>
    <w:rsid w:val="009A5350"/>
    <w:rsid w:val="009A7E37"/>
    <w:rsid w:val="009B05AC"/>
    <w:rsid w:val="009B40DD"/>
    <w:rsid w:val="009B5883"/>
    <w:rsid w:val="009B747A"/>
    <w:rsid w:val="009C00EF"/>
    <w:rsid w:val="009C27F3"/>
    <w:rsid w:val="009C30DC"/>
    <w:rsid w:val="009D279A"/>
    <w:rsid w:val="009D2EA0"/>
    <w:rsid w:val="009D3B63"/>
    <w:rsid w:val="009E0602"/>
    <w:rsid w:val="009E2DDA"/>
    <w:rsid w:val="009E55AC"/>
    <w:rsid w:val="009E62C1"/>
    <w:rsid w:val="00A01280"/>
    <w:rsid w:val="00A05FD6"/>
    <w:rsid w:val="00A0725E"/>
    <w:rsid w:val="00A2510B"/>
    <w:rsid w:val="00A25F68"/>
    <w:rsid w:val="00A373E8"/>
    <w:rsid w:val="00A43314"/>
    <w:rsid w:val="00A43D6D"/>
    <w:rsid w:val="00A4432C"/>
    <w:rsid w:val="00A46142"/>
    <w:rsid w:val="00A4617A"/>
    <w:rsid w:val="00A5033D"/>
    <w:rsid w:val="00A532A1"/>
    <w:rsid w:val="00A53B69"/>
    <w:rsid w:val="00A55EFE"/>
    <w:rsid w:val="00A6684B"/>
    <w:rsid w:val="00A6694C"/>
    <w:rsid w:val="00A67FEF"/>
    <w:rsid w:val="00A71302"/>
    <w:rsid w:val="00A83DF8"/>
    <w:rsid w:val="00A84113"/>
    <w:rsid w:val="00A9116E"/>
    <w:rsid w:val="00A939D1"/>
    <w:rsid w:val="00A9544F"/>
    <w:rsid w:val="00AA2939"/>
    <w:rsid w:val="00AA46C7"/>
    <w:rsid w:val="00AB60E5"/>
    <w:rsid w:val="00AD0FCF"/>
    <w:rsid w:val="00AE43A2"/>
    <w:rsid w:val="00AE4E1F"/>
    <w:rsid w:val="00AE7242"/>
    <w:rsid w:val="00AE7F78"/>
    <w:rsid w:val="00AF23CB"/>
    <w:rsid w:val="00AF62F7"/>
    <w:rsid w:val="00AF7720"/>
    <w:rsid w:val="00B11F24"/>
    <w:rsid w:val="00B23FAA"/>
    <w:rsid w:val="00B26C54"/>
    <w:rsid w:val="00B32943"/>
    <w:rsid w:val="00B32EC2"/>
    <w:rsid w:val="00B44FB0"/>
    <w:rsid w:val="00B544E0"/>
    <w:rsid w:val="00B54F6C"/>
    <w:rsid w:val="00B63CE0"/>
    <w:rsid w:val="00B63DCB"/>
    <w:rsid w:val="00B64BCE"/>
    <w:rsid w:val="00B7439A"/>
    <w:rsid w:val="00B7479C"/>
    <w:rsid w:val="00B8258B"/>
    <w:rsid w:val="00B8398B"/>
    <w:rsid w:val="00B86232"/>
    <w:rsid w:val="00B872A8"/>
    <w:rsid w:val="00B97CD9"/>
    <w:rsid w:val="00BA0341"/>
    <w:rsid w:val="00BA6A91"/>
    <w:rsid w:val="00BB112A"/>
    <w:rsid w:val="00BB11B4"/>
    <w:rsid w:val="00BB324C"/>
    <w:rsid w:val="00BB62E2"/>
    <w:rsid w:val="00BB79CE"/>
    <w:rsid w:val="00BD1330"/>
    <w:rsid w:val="00BD1D4E"/>
    <w:rsid w:val="00BD2DB5"/>
    <w:rsid w:val="00BD7B23"/>
    <w:rsid w:val="00BE0671"/>
    <w:rsid w:val="00BE5B62"/>
    <w:rsid w:val="00BE7FD2"/>
    <w:rsid w:val="00BF3E21"/>
    <w:rsid w:val="00BF577E"/>
    <w:rsid w:val="00BF6F2F"/>
    <w:rsid w:val="00C00DCF"/>
    <w:rsid w:val="00C10DF4"/>
    <w:rsid w:val="00C13888"/>
    <w:rsid w:val="00C201E9"/>
    <w:rsid w:val="00C26F46"/>
    <w:rsid w:val="00C32A0B"/>
    <w:rsid w:val="00C33A53"/>
    <w:rsid w:val="00C44769"/>
    <w:rsid w:val="00C4521F"/>
    <w:rsid w:val="00C509FA"/>
    <w:rsid w:val="00C546CD"/>
    <w:rsid w:val="00C56DE7"/>
    <w:rsid w:val="00C631C8"/>
    <w:rsid w:val="00C7035A"/>
    <w:rsid w:val="00C70D0E"/>
    <w:rsid w:val="00C7202E"/>
    <w:rsid w:val="00C73113"/>
    <w:rsid w:val="00C74F8A"/>
    <w:rsid w:val="00C76170"/>
    <w:rsid w:val="00C9105A"/>
    <w:rsid w:val="00C94922"/>
    <w:rsid w:val="00CA1CF8"/>
    <w:rsid w:val="00CA4428"/>
    <w:rsid w:val="00CB1F2E"/>
    <w:rsid w:val="00CB3FC7"/>
    <w:rsid w:val="00CB59CD"/>
    <w:rsid w:val="00CB7996"/>
    <w:rsid w:val="00CC1630"/>
    <w:rsid w:val="00CC2FA1"/>
    <w:rsid w:val="00CC5AAF"/>
    <w:rsid w:val="00CD08D0"/>
    <w:rsid w:val="00CD2EEE"/>
    <w:rsid w:val="00CF56CF"/>
    <w:rsid w:val="00D0601E"/>
    <w:rsid w:val="00D14291"/>
    <w:rsid w:val="00D16A3E"/>
    <w:rsid w:val="00D2431F"/>
    <w:rsid w:val="00D2619A"/>
    <w:rsid w:val="00D328E0"/>
    <w:rsid w:val="00D34A1E"/>
    <w:rsid w:val="00D5254D"/>
    <w:rsid w:val="00D64A0D"/>
    <w:rsid w:val="00D67674"/>
    <w:rsid w:val="00D81973"/>
    <w:rsid w:val="00D86ABB"/>
    <w:rsid w:val="00D86CEF"/>
    <w:rsid w:val="00D917AA"/>
    <w:rsid w:val="00D94D09"/>
    <w:rsid w:val="00D97A44"/>
    <w:rsid w:val="00DA06A0"/>
    <w:rsid w:val="00DA3468"/>
    <w:rsid w:val="00DB02F5"/>
    <w:rsid w:val="00DB08AA"/>
    <w:rsid w:val="00DB20F4"/>
    <w:rsid w:val="00DB71A2"/>
    <w:rsid w:val="00DB7A20"/>
    <w:rsid w:val="00DB7AD4"/>
    <w:rsid w:val="00DC147C"/>
    <w:rsid w:val="00DD3BDB"/>
    <w:rsid w:val="00DF2417"/>
    <w:rsid w:val="00DF541F"/>
    <w:rsid w:val="00DF5730"/>
    <w:rsid w:val="00E06BE7"/>
    <w:rsid w:val="00E142F6"/>
    <w:rsid w:val="00E1533A"/>
    <w:rsid w:val="00E15BFA"/>
    <w:rsid w:val="00E160EC"/>
    <w:rsid w:val="00E1651E"/>
    <w:rsid w:val="00E22492"/>
    <w:rsid w:val="00E22CA5"/>
    <w:rsid w:val="00E30C01"/>
    <w:rsid w:val="00E33E4C"/>
    <w:rsid w:val="00E4050E"/>
    <w:rsid w:val="00E4259B"/>
    <w:rsid w:val="00E42A39"/>
    <w:rsid w:val="00E468FF"/>
    <w:rsid w:val="00E46F10"/>
    <w:rsid w:val="00E5182A"/>
    <w:rsid w:val="00E60B99"/>
    <w:rsid w:val="00E63C11"/>
    <w:rsid w:val="00E73287"/>
    <w:rsid w:val="00E773C3"/>
    <w:rsid w:val="00E929B9"/>
    <w:rsid w:val="00E946A5"/>
    <w:rsid w:val="00E95A4E"/>
    <w:rsid w:val="00EA5C89"/>
    <w:rsid w:val="00EC1D55"/>
    <w:rsid w:val="00ED19E2"/>
    <w:rsid w:val="00EE1808"/>
    <w:rsid w:val="00EE4D52"/>
    <w:rsid w:val="00EE5777"/>
    <w:rsid w:val="00EF4F74"/>
    <w:rsid w:val="00EF6B54"/>
    <w:rsid w:val="00EF71B4"/>
    <w:rsid w:val="00F02017"/>
    <w:rsid w:val="00F156BE"/>
    <w:rsid w:val="00F21DEB"/>
    <w:rsid w:val="00F2231A"/>
    <w:rsid w:val="00F3358F"/>
    <w:rsid w:val="00F3513D"/>
    <w:rsid w:val="00F35455"/>
    <w:rsid w:val="00F42771"/>
    <w:rsid w:val="00F4360F"/>
    <w:rsid w:val="00F47C12"/>
    <w:rsid w:val="00F5137A"/>
    <w:rsid w:val="00F6055A"/>
    <w:rsid w:val="00F67C15"/>
    <w:rsid w:val="00F71F41"/>
    <w:rsid w:val="00F7532E"/>
    <w:rsid w:val="00F76144"/>
    <w:rsid w:val="00F96C6A"/>
    <w:rsid w:val="00FB21BA"/>
    <w:rsid w:val="00FB2BAA"/>
    <w:rsid w:val="00FB3A64"/>
    <w:rsid w:val="00FC5C56"/>
    <w:rsid w:val="00FE3CFB"/>
    <w:rsid w:val="00FE6915"/>
    <w:rsid w:val="00FF7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E95519"/>
  <w15:docId w15:val="{FB3DB2CF-7B29-4738-B1CA-672C7CD1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62"/>
  </w:style>
  <w:style w:type="paragraph" w:styleId="Heading1">
    <w:name w:val="heading 1"/>
    <w:basedOn w:val="Normal"/>
    <w:next w:val="Normal"/>
    <w:link w:val="Heading1Char"/>
    <w:uiPriority w:val="9"/>
    <w:qFormat/>
    <w:rsid w:val="00AE72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2682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F68"/>
    <w:pPr>
      <w:ind w:left="720"/>
      <w:contextualSpacing/>
    </w:pPr>
  </w:style>
  <w:style w:type="paragraph" w:customStyle="1" w:styleId="Default">
    <w:name w:val="Default"/>
    <w:rsid w:val="00143FC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E5F24"/>
    <w:rPr>
      <w:sz w:val="16"/>
      <w:szCs w:val="16"/>
    </w:rPr>
  </w:style>
  <w:style w:type="paragraph" w:styleId="CommentText">
    <w:name w:val="annotation text"/>
    <w:basedOn w:val="Normal"/>
    <w:link w:val="CommentTextChar"/>
    <w:uiPriority w:val="99"/>
    <w:unhideWhenUsed/>
    <w:rsid w:val="001E5F24"/>
    <w:pPr>
      <w:spacing w:line="240" w:lineRule="auto"/>
    </w:pPr>
    <w:rPr>
      <w:sz w:val="20"/>
      <w:szCs w:val="20"/>
    </w:rPr>
  </w:style>
  <w:style w:type="character" w:customStyle="1" w:styleId="CommentTextChar">
    <w:name w:val="Comment Text Char"/>
    <w:basedOn w:val="DefaultParagraphFont"/>
    <w:link w:val="CommentText"/>
    <w:uiPriority w:val="99"/>
    <w:rsid w:val="001E5F24"/>
    <w:rPr>
      <w:sz w:val="20"/>
      <w:szCs w:val="20"/>
    </w:rPr>
  </w:style>
  <w:style w:type="paragraph" w:styleId="CommentSubject">
    <w:name w:val="annotation subject"/>
    <w:basedOn w:val="CommentText"/>
    <w:next w:val="CommentText"/>
    <w:link w:val="CommentSubjectChar"/>
    <w:uiPriority w:val="99"/>
    <w:semiHidden/>
    <w:unhideWhenUsed/>
    <w:rsid w:val="001E5F24"/>
    <w:rPr>
      <w:b/>
      <w:bCs/>
    </w:rPr>
  </w:style>
  <w:style w:type="character" w:customStyle="1" w:styleId="CommentSubjectChar">
    <w:name w:val="Comment Subject Char"/>
    <w:basedOn w:val="CommentTextChar"/>
    <w:link w:val="CommentSubject"/>
    <w:uiPriority w:val="99"/>
    <w:semiHidden/>
    <w:rsid w:val="001E5F24"/>
    <w:rPr>
      <w:b/>
      <w:bCs/>
      <w:sz w:val="20"/>
      <w:szCs w:val="20"/>
    </w:rPr>
  </w:style>
  <w:style w:type="paragraph" w:styleId="BalloonText">
    <w:name w:val="Balloon Text"/>
    <w:basedOn w:val="Normal"/>
    <w:link w:val="BalloonTextChar"/>
    <w:uiPriority w:val="99"/>
    <w:semiHidden/>
    <w:unhideWhenUsed/>
    <w:rsid w:val="001E5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F24"/>
    <w:rPr>
      <w:rFonts w:ascii="Segoe UI" w:hAnsi="Segoe UI" w:cs="Segoe UI"/>
      <w:sz w:val="18"/>
      <w:szCs w:val="18"/>
    </w:rPr>
  </w:style>
  <w:style w:type="paragraph" w:styleId="Revision">
    <w:name w:val="Revision"/>
    <w:hidden/>
    <w:uiPriority w:val="99"/>
    <w:semiHidden/>
    <w:rsid w:val="00436790"/>
    <w:pPr>
      <w:spacing w:after="0" w:line="240" w:lineRule="auto"/>
    </w:pPr>
  </w:style>
  <w:style w:type="character" w:styleId="Hyperlink">
    <w:name w:val="Hyperlink"/>
    <w:basedOn w:val="DefaultParagraphFont"/>
    <w:uiPriority w:val="99"/>
    <w:unhideWhenUsed/>
    <w:rsid w:val="00252963"/>
    <w:rPr>
      <w:color w:val="0563C1" w:themeColor="hyperlink"/>
      <w:u w:val="single"/>
    </w:rPr>
  </w:style>
  <w:style w:type="paragraph" w:styleId="Header">
    <w:name w:val="header"/>
    <w:basedOn w:val="Normal"/>
    <w:link w:val="HeaderChar"/>
    <w:uiPriority w:val="99"/>
    <w:unhideWhenUsed/>
    <w:rsid w:val="00ED1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9E2"/>
  </w:style>
  <w:style w:type="paragraph" w:styleId="Footer">
    <w:name w:val="footer"/>
    <w:basedOn w:val="Normal"/>
    <w:link w:val="FooterChar"/>
    <w:uiPriority w:val="99"/>
    <w:unhideWhenUsed/>
    <w:rsid w:val="00ED1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9E2"/>
  </w:style>
  <w:style w:type="table" w:styleId="TableGrid">
    <w:name w:val="Table Grid"/>
    <w:basedOn w:val="TableNormal"/>
    <w:uiPriority w:val="39"/>
    <w:rsid w:val="0043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26827"/>
    <w:rPr>
      <w:rFonts w:ascii="Times New Roman" w:eastAsia="Times New Roman" w:hAnsi="Times New Roman" w:cs="Times New Roman"/>
      <w:b/>
      <w:bCs/>
      <w:sz w:val="36"/>
      <w:szCs w:val="36"/>
      <w:lang w:eastAsia="en-GB"/>
    </w:rPr>
  </w:style>
  <w:style w:type="character" w:customStyle="1" w:styleId="title-text">
    <w:name w:val="title-text"/>
    <w:basedOn w:val="DefaultParagraphFont"/>
    <w:rsid w:val="00926827"/>
  </w:style>
  <w:style w:type="character" w:customStyle="1" w:styleId="article-citation">
    <w:name w:val="article-citation"/>
    <w:basedOn w:val="DefaultParagraphFont"/>
    <w:rsid w:val="00926827"/>
  </w:style>
  <w:style w:type="character" w:customStyle="1" w:styleId="labs-docsum-citation-part">
    <w:name w:val="labs-docsum-citation-part"/>
    <w:basedOn w:val="DefaultParagraphFont"/>
    <w:rsid w:val="00926827"/>
  </w:style>
  <w:style w:type="paragraph" w:styleId="NormalWeb">
    <w:name w:val="Normal (Web)"/>
    <w:basedOn w:val="Normal"/>
    <w:uiPriority w:val="99"/>
    <w:unhideWhenUsed/>
    <w:rsid w:val="005F081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anchortext">
    <w:name w:val="anchortext"/>
    <w:basedOn w:val="DefaultParagraphFont"/>
    <w:rsid w:val="009403B8"/>
  </w:style>
  <w:style w:type="character" w:customStyle="1" w:styleId="sr-only">
    <w:name w:val="sr-only"/>
    <w:basedOn w:val="DefaultParagraphFont"/>
    <w:rsid w:val="009403B8"/>
  </w:style>
  <w:style w:type="character" w:styleId="FollowedHyperlink">
    <w:name w:val="FollowedHyperlink"/>
    <w:basedOn w:val="DefaultParagraphFont"/>
    <w:uiPriority w:val="99"/>
    <w:semiHidden/>
    <w:unhideWhenUsed/>
    <w:rsid w:val="00F4360F"/>
    <w:rPr>
      <w:color w:val="954F72" w:themeColor="followedHyperlink"/>
      <w:u w:val="single"/>
    </w:rPr>
  </w:style>
  <w:style w:type="character" w:customStyle="1" w:styleId="hlite">
    <w:name w:val="hlite"/>
    <w:basedOn w:val="DefaultParagraphFont"/>
    <w:rsid w:val="00433F46"/>
  </w:style>
  <w:style w:type="character" w:customStyle="1" w:styleId="Heading1Char">
    <w:name w:val="Heading 1 Char"/>
    <w:basedOn w:val="DefaultParagraphFont"/>
    <w:link w:val="Heading1"/>
    <w:uiPriority w:val="9"/>
    <w:rsid w:val="00AE72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874">
      <w:bodyDiv w:val="1"/>
      <w:marLeft w:val="0"/>
      <w:marRight w:val="0"/>
      <w:marTop w:val="0"/>
      <w:marBottom w:val="0"/>
      <w:divBdr>
        <w:top w:val="none" w:sz="0" w:space="0" w:color="auto"/>
        <w:left w:val="none" w:sz="0" w:space="0" w:color="auto"/>
        <w:bottom w:val="none" w:sz="0" w:space="0" w:color="auto"/>
        <w:right w:val="none" w:sz="0" w:space="0" w:color="auto"/>
      </w:divBdr>
    </w:div>
    <w:div w:id="10572745">
      <w:bodyDiv w:val="1"/>
      <w:marLeft w:val="0"/>
      <w:marRight w:val="0"/>
      <w:marTop w:val="0"/>
      <w:marBottom w:val="0"/>
      <w:divBdr>
        <w:top w:val="none" w:sz="0" w:space="0" w:color="auto"/>
        <w:left w:val="none" w:sz="0" w:space="0" w:color="auto"/>
        <w:bottom w:val="none" w:sz="0" w:space="0" w:color="auto"/>
        <w:right w:val="none" w:sz="0" w:space="0" w:color="auto"/>
      </w:divBdr>
    </w:div>
    <w:div w:id="39018023">
      <w:bodyDiv w:val="1"/>
      <w:marLeft w:val="0"/>
      <w:marRight w:val="0"/>
      <w:marTop w:val="0"/>
      <w:marBottom w:val="0"/>
      <w:divBdr>
        <w:top w:val="none" w:sz="0" w:space="0" w:color="auto"/>
        <w:left w:val="none" w:sz="0" w:space="0" w:color="auto"/>
        <w:bottom w:val="none" w:sz="0" w:space="0" w:color="auto"/>
        <w:right w:val="none" w:sz="0" w:space="0" w:color="auto"/>
      </w:divBdr>
    </w:div>
    <w:div w:id="53086973">
      <w:bodyDiv w:val="1"/>
      <w:marLeft w:val="0"/>
      <w:marRight w:val="0"/>
      <w:marTop w:val="0"/>
      <w:marBottom w:val="0"/>
      <w:divBdr>
        <w:top w:val="none" w:sz="0" w:space="0" w:color="auto"/>
        <w:left w:val="none" w:sz="0" w:space="0" w:color="auto"/>
        <w:bottom w:val="none" w:sz="0" w:space="0" w:color="auto"/>
        <w:right w:val="none" w:sz="0" w:space="0" w:color="auto"/>
      </w:divBdr>
    </w:div>
    <w:div w:id="61560644">
      <w:bodyDiv w:val="1"/>
      <w:marLeft w:val="0"/>
      <w:marRight w:val="0"/>
      <w:marTop w:val="0"/>
      <w:marBottom w:val="0"/>
      <w:divBdr>
        <w:top w:val="none" w:sz="0" w:space="0" w:color="auto"/>
        <w:left w:val="none" w:sz="0" w:space="0" w:color="auto"/>
        <w:bottom w:val="none" w:sz="0" w:space="0" w:color="auto"/>
        <w:right w:val="none" w:sz="0" w:space="0" w:color="auto"/>
      </w:divBdr>
    </w:div>
    <w:div w:id="77295455">
      <w:bodyDiv w:val="1"/>
      <w:marLeft w:val="0"/>
      <w:marRight w:val="0"/>
      <w:marTop w:val="0"/>
      <w:marBottom w:val="0"/>
      <w:divBdr>
        <w:top w:val="none" w:sz="0" w:space="0" w:color="auto"/>
        <w:left w:val="none" w:sz="0" w:space="0" w:color="auto"/>
        <w:bottom w:val="none" w:sz="0" w:space="0" w:color="auto"/>
        <w:right w:val="none" w:sz="0" w:space="0" w:color="auto"/>
      </w:divBdr>
    </w:div>
    <w:div w:id="78405436">
      <w:bodyDiv w:val="1"/>
      <w:marLeft w:val="0"/>
      <w:marRight w:val="0"/>
      <w:marTop w:val="0"/>
      <w:marBottom w:val="0"/>
      <w:divBdr>
        <w:top w:val="none" w:sz="0" w:space="0" w:color="auto"/>
        <w:left w:val="none" w:sz="0" w:space="0" w:color="auto"/>
        <w:bottom w:val="none" w:sz="0" w:space="0" w:color="auto"/>
        <w:right w:val="none" w:sz="0" w:space="0" w:color="auto"/>
      </w:divBdr>
    </w:div>
    <w:div w:id="102382896">
      <w:bodyDiv w:val="1"/>
      <w:marLeft w:val="0"/>
      <w:marRight w:val="0"/>
      <w:marTop w:val="0"/>
      <w:marBottom w:val="0"/>
      <w:divBdr>
        <w:top w:val="none" w:sz="0" w:space="0" w:color="auto"/>
        <w:left w:val="none" w:sz="0" w:space="0" w:color="auto"/>
        <w:bottom w:val="none" w:sz="0" w:space="0" w:color="auto"/>
        <w:right w:val="none" w:sz="0" w:space="0" w:color="auto"/>
      </w:divBdr>
    </w:div>
    <w:div w:id="116608172">
      <w:bodyDiv w:val="1"/>
      <w:marLeft w:val="0"/>
      <w:marRight w:val="0"/>
      <w:marTop w:val="0"/>
      <w:marBottom w:val="0"/>
      <w:divBdr>
        <w:top w:val="none" w:sz="0" w:space="0" w:color="auto"/>
        <w:left w:val="none" w:sz="0" w:space="0" w:color="auto"/>
        <w:bottom w:val="none" w:sz="0" w:space="0" w:color="auto"/>
        <w:right w:val="none" w:sz="0" w:space="0" w:color="auto"/>
      </w:divBdr>
    </w:div>
    <w:div w:id="117458430">
      <w:bodyDiv w:val="1"/>
      <w:marLeft w:val="0"/>
      <w:marRight w:val="0"/>
      <w:marTop w:val="0"/>
      <w:marBottom w:val="0"/>
      <w:divBdr>
        <w:top w:val="none" w:sz="0" w:space="0" w:color="auto"/>
        <w:left w:val="none" w:sz="0" w:space="0" w:color="auto"/>
        <w:bottom w:val="none" w:sz="0" w:space="0" w:color="auto"/>
        <w:right w:val="none" w:sz="0" w:space="0" w:color="auto"/>
      </w:divBdr>
    </w:div>
    <w:div w:id="127280854">
      <w:bodyDiv w:val="1"/>
      <w:marLeft w:val="0"/>
      <w:marRight w:val="0"/>
      <w:marTop w:val="0"/>
      <w:marBottom w:val="0"/>
      <w:divBdr>
        <w:top w:val="none" w:sz="0" w:space="0" w:color="auto"/>
        <w:left w:val="none" w:sz="0" w:space="0" w:color="auto"/>
        <w:bottom w:val="none" w:sz="0" w:space="0" w:color="auto"/>
        <w:right w:val="none" w:sz="0" w:space="0" w:color="auto"/>
      </w:divBdr>
    </w:div>
    <w:div w:id="154883975">
      <w:bodyDiv w:val="1"/>
      <w:marLeft w:val="0"/>
      <w:marRight w:val="0"/>
      <w:marTop w:val="0"/>
      <w:marBottom w:val="0"/>
      <w:divBdr>
        <w:top w:val="none" w:sz="0" w:space="0" w:color="auto"/>
        <w:left w:val="none" w:sz="0" w:space="0" w:color="auto"/>
        <w:bottom w:val="none" w:sz="0" w:space="0" w:color="auto"/>
        <w:right w:val="none" w:sz="0" w:space="0" w:color="auto"/>
      </w:divBdr>
    </w:div>
    <w:div w:id="251205294">
      <w:bodyDiv w:val="1"/>
      <w:marLeft w:val="0"/>
      <w:marRight w:val="0"/>
      <w:marTop w:val="0"/>
      <w:marBottom w:val="0"/>
      <w:divBdr>
        <w:top w:val="none" w:sz="0" w:space="0" w:color="auto"/>
        <w:left w:val="none" w:sz="0" w:space="0" w:color="auto"/>
        <w:bottom w:val="none" w:sz="0" w:space="0" w:color="auto"/>
        <w:right w:val="none" w:sz="0" w:space="0" w:color="auto"/>
      </w:divBdr>
    </w:div>
    <w:div w:id="252863283">
      <w:bodyDiv w:val="1"/>
      <w:marLeft w:val="0"/>
      <w:marRight w:val="0"/>
      <w:marTop w:val="0"/>
      <w:marBottom w:val="0"/>
      <w:divBdr>
        <w:top w:val="none" w:sz="0" w:space="0" w:color="auto"/>
        <w:left w:val="none" w:sz="0" w:space="0" w:color="auto"/>
        <w:bottom w:val="none" w:sz="0" w:space="0" w:color="auto"/>
        <w:right w:val="none" w:sz="0" w:space="0" w:color="auto"/>
      </w:divBdr>
    </w:div>
    <w:div w:id="312024522">
      <w:bodyDiv w:val="1"/>
      <w:marLeft w:val="0"/>
      <w:marRight w:val="0"/>
      <w:marTop w:val="0"/>
      <w:marBottom w:val="0"/>
      <w:divBdr>
        <w:top w:val="none" w:sz="0" w:space="0" w:color="auto"/>
        <w:left w:val="none" w:sz="0" w:space="0" w:color="auto"/>
        <w:bottom w:val="none" w:sz="0" w:space="0" w:color="auto"/>
        <w:right w:val="none" w:sz="0" w:space="0" w:color="auto"/>
      </w:divBdr>
    </w:div>
    <w:div w:id="312833330">
      <w:bodyDiv w:val="1"/>
      <w:marLeft w:val="0"/>
      <w:marRight w:val="0"/>
      <w:marTop w:val="0"/>
      <w:marBottom w:val="0"/>
      <w:divBdr>
        <w:top w:val="none" w:sz="0" w:space="0" w:color="auto"/>
        <w:left w:val="none" w:sz="0" w:space="0" w:color="auto"/>
        <w:bottom w:val="none" w:sz="0" w:space="0" w:color="auto"/>
        <w:right w:val="none" w:sz="0" w:space="0" w:color="auto"/>
      </w:divBdr>
    </w:div>
    <w:div w:id="314992884">
      <w:bodyDiv w:val="1"/>
      <w:marLeft w:val="0"/>
      <w:marRight w:val="0"/>
      <w:marTop w:val="0"/>
      <w:marBottom w:val="0"/>
      <w:divBdr>
        <w:top w:val="none" w:sz="0" w:space="0" w:color="auto"/>
        <w:left w:val="none" w:sz="0" w:space="0" w:color="auto"/>
        <w:bottom w:val="none" w:sz="0" w:space="0" w:color="auto"/>
        <w:right w:val="none" w:sz="0" w:space="0" w:color="auto"/>
      </w:divBdr>
    </w:div>
    <w:div w:id="316812523">
      <w:bodyDiv w:val="1"/>
      <w:marLeft w:val="0"/>
      <w:marRight w:val="0"/>
      <w:marTop w:val="0"/>
      <w:marBottom w:val="0"/>
      <w:divBdr>
        <w:top w:val="none" w:sz="0" w:space="0" w:color="auto"/>
        <w:left w:val="none" w:sz="0" w:space="0" w:color="auto"/>
        <w:bottom w:val="none" w:sz="0" w:space="0" w:color="auto"/>
        <w:right w:val="none" w:sz="0" w:space="0" w:color="auto"/>
      </w:divBdr>
    </w:div>
    <w:div w:id="361787239">
      <w:bodyDiv w:val="1"/>
      <w:marLeft w:val="0"/>
      <w:marRight w:val="0"/>
      <w:marTop w:val="0"/>
      <w:marBottom w:val="0"/>
      <w:divBdr>
        <w:top w:val="none" w:sz="0" w:space="0" w:color="auto"/>
        <w:left w:val="none" w:sz="0" w:space="0" w:color="auto"/>
        <w:bottom w:val="none" w:sz="0" w:space="0" w:color="auto"/>
        <w:right w:val="none" w:sz="0" w:space="0" w:color="auto"/>
      </w:divBdr>
    </w:div>
    <w:div w:id="401218566">
      <w:bodyDiv w:val="1"/>
      <w:marLeft w:val="0"/>
      <w:marRight w:val="0"/>
      <w:marTop w:val="0"/>
      <w:marBottom w:val="0"/>
      <w:divBdr>
        <w:top w:val="none" w:sz="0" w:space="0" w:color="auto"/>
        <w:left w:val="none" w:sz="0" w:space="0" w:color="auto"/>
        <w:bottom w:val="none" w:sz="0" w:space="0" w:color="auto"/>
        <w:right w:val="none" w:sz="0" w:space="0" w:color="auto"/>
      </w:divBdr>
    </w:div>
    <w:div w:id="452868598">
      <w:bodyDiv w:val="1"/>
      <w:marLeft w:val="0"/>
      <w:marRight w:val="0"/>
      <w:marTop w:val="0"/>
      <w:marBottom w:val="0"/>
      <w:divBdr>
        <w:top w:val="none" w:sz="0" w:space="0" w:color="auto"/>
        <w:left w:val="none" w:sz="0" w:space="0" w:color="auto"/>
        <w:bottom w:val="none" w:sz="0" w:space="0" w:color="auto"/>
        <w:right w:val="none" w:sz="0" w:space="0" w:color="auto"/>
      </w:divBdr>
    </w:div>
    <w:div w:id="459878866">
      <w:bodyDiv w:val="1"/>
      <w:marLeft w:val="0"/>
      <w:marRight w:val="0"/>
      <w:marTop w:val="0"/>
      <w:marBottom w:val="0"/>
      <w:divBdr>
        <w:top w:val="none" w:sz="0" w:space="0" w:color="auto"/>
        <w:left w:val="none" w:sz="0" w:space="0" w:color="auto"/>
        <w:bottom w:val="none" w:sz="0" w:space="0" w:color="auto"/>
        <w:right w:val="none" w:sz="0" w:space="0" w:color="auto"/>
      </w:divBdr>
    </w:div>
    <w:div w:id="462774351">
      <w:bodyDiv w:val="1"/>
      <w:marLeft w:val="0"/>
      <w:marRight w:val="0"/>
      <w:marTop w:val="0"/>
      <w:marBottom w:val="0"/>
      <w:divBdr>
        <w:top w:val="none" w:sz="0" w:space="0" w:color="auto"/>
        <w:left w:val="none" w:sz="0" w:space="0" w:color="auto"/>
        <w:bottom w:val="none" w:sz="0" w:space="0" w:color="auto"/>
        <w:right w:val="none" w:sz="0" w:space="0" w:color="auto"/>
      </w:divBdr>
    </w:div>
    <w:div w:id="539250314">
      <w:bodyDiv w:val="1"/>
      <w:marLeft w:val="0"/>
      <w:marRight w:val="0"/>
      <w:marTop w:val="0"/>
      <w:marBottom w:val="0"/>
      <w:divBdr>
        <w:top w:val="none" w:sz="0" w:space="0" w:color="auto"/>
        <w:left w:val="none" w:sz="0" w:space="0" w:color="auto"/>
        <w:bottom w:val="none" w:sz="0" w:space="0" w:color="auto"/>
        <w:right w:val="none" w:sz="0" w:space="0" w:color="auto"/>
      </w:divBdr>
    </w:div>
    <w:div w:id="571740035">
      <w:bodyDiv w:val="1"/>
      <w:marLeft w:val="0"/>
      <w:marRight w:val="0"/>
      <w:marTop w:val="0"/>
      <w:marBottom w:val="0"/>
      <w:divBdr>
        <w:top w:val="none" w:sz="0" w:space="0" w:color="auto"/>
        <w:left w:val="none" w:sz="0" w:space="0" w:color="auto"/>
        <w:bottom w:val="none" w:sz="0" w:space="0" w:color="auto"/>
        <w:right w:val="none" w:sz="0" w:space="0" w:color="auto"/>
      </w:divBdr>
    </w:div>
    <w:div w:id="672536891">
      <w:bodyDiv w:val="1"/>
      <w:marLeft w:val="0"/>
      <w:marRight w:val="0"/>
      <w:marTop w:val="0"/>
      <w:marBottom w:val="0"/>
      <w:divBdr>
        <w:top w:val="none" w:sz="0" w:space="0" w:color="auto"/>
        <w:left w:val="none" w:sz="0" w:space="0" w:color="auto"/>
        <w:bottom w:val="none" w:sz="0" w:space="0" w:color="auto"/>
        <w:right w:val="none" w:sz="0" w:space="0" w:color="auto"/>
      </w:divBdr>
    </w:div>
    <w:div w:id="692221420">
      <w:bodyDiv w:val="1"/>
      <w:marLeft w:val="0"/>
      <w:marRight w:val="0"/>
      <w:marTop w:val="0"/>
      <w:marBottom w:val="0"/>
      <w:divBdr>
        <w:top w:val="none" w:sz="0" w:space="0" w:color="auto"/>
        <w:left w:val="none" w:sz="0" w:space="0" w:color="auto"/>
        <w:bottom w:val="none" w:sz="0" w:space="0" w:color="auto"/>
        <w:right w:val="none" w:sz="0" w:space="0" w:color="auto"/>
      </w:divBdr>
    </w:div>
    <w:div w:id="702288331">
      <w:bodyDiv w:val="1"/>
      <w:marLeft w:val="0"/>
      <w:marRight w:val="0"/>
      <w:marTop w:val="0"/>
      <w:marBottom w:val="0"/>
      <w:divBdr>
        <w:top w:val="none" w:sz="0" w:space="0" w:color="auto"/>
        <w:left w:val="none" w:sz="0" w:space="0" w:color="auto"/>
        <w:bottom w:val="none" w:sz="0" w:space="0" w:color="auto"/>
        <w:right w:val="none" w:sz="0" w:space="0" w:color="auto"/>
      </w:divBdr>
    </w:div>
    <w:div w:id="715080609">
      <w:bodyDiv w:val="1"/>
      <w:marLeft w:val="0"/>
      <w:marRight w:val="0"/>
      <w:marTop w:val="0"/>
      <w:marBottom w:val="0"/>
      <w:divBdr>
        <w:top w:val="none" w:sz="0" w:space="0" w:color="auto"/>
        <w:left w:val="none" w:sz="0" w:space="0" w:color="auto"/>
        <w:bottom w:val="none" w:sz="0" w:space="0" w:color="auto"/>
        <w:right w:val="none" w:sz="0" w:space="0" w:color="auto"/>
      </w:divBdr>
    </w:div>
    <w:div w:id="777798571">
      <w:bodyDiv w:val="1"/>
      <w:marLeft w:val="0"/>
      <w:marRight w:val="0"/>
      <w:marTop w:val="0"/>
      <w:marBottom w:val="0"/>
      <w:divBdr>
        <w:top w:val="none" w:sz="0" w:space="0" w:color="auto"/>
        <w:left w:val="none" w:sz="0" w:space="0" w:color="auto"/>
        <w:bottom w:val="none" w:sz="0" w:space="0" w:color="auto"/>
        <w:right w:val="none" w:sz="0" w:space="0" w:color="auto"/>
      </w:divBdr>
    </w:div>
    <w:div w:id="801191171">
      <w:bodyDiv w:val="1"/>
      <w:marLeft w:val="0"/>
      <w:marRight w:val="0"/>
      <w:marTop w:val="0"/>
      <w:marBottom w:val="0"/>
      <w:divBdr>
        <w:top w:val="none" w:sz="0" w:space="0" w:color="auto"/>
        <w:left w:val="none" w:sz="0" w:space="0" w:color="auto"/>
        <w:bottom w:val="none" w:sz="0" w:space="0" w:color="auto"/>
        <w:right w:val="none" w:sz="0" w:space="0" w:color="auto"/>
      </w:divBdr>
    </w:div>
    <w:div w:id="804349478">
      <w:bodyDiv w:val="1"/>
      <w:marLeft w:val="0"/>
      <w:marRight w:val="0"/>
      <w:marTop w:val="0"/>
      <w:marBottom w:val="0"/>
      <w:divBdr>
        <w:top w:val="none" w:sz="0" w:space="0" w:color="auto"/>
        <w:left w:val="none" w:sz="0" w:space="0" w:color="auto"/>
        <w:bottom w:val="none" w:sz="0" w:space="0" w:color="auto"/>
        <w:right w:val="none" w:sz="0" w:space="0" w:color="auto"/>
      </w:divBdr>
    </w:div>
    <w:div w:id="837774654">
      <w:bodyDiv w:val="1"/>
      <w:marLeft w:val="0"/>
      <w:marRight w:val="0"/>
      <w:marTop w:val="0"/>
      <w:marBottom w:val="0"/>
      <w:divBdr>
        <w:top w:val="none" w:sz="0" w:space="0" w:color="auto"/>
        <w:left w:val="none" w:sz="0" w:space="0" w:color="auto"/>
        <w:bottom w:val="none" w:sz="0" w:space="0" w:color="auto"/>
        <w:right w:val="none" w:sz="0" w:space="0" w:color="auto"/>
      </w:divBdr>
    </w:div>
    <w:div w:id="900405567">
      <w:bodyDiv w:val="1"/>
      <w:marLeft w:val="0"/>
      <w:marRight w:val="0"/>
      <w:marTop w:val="0"/>
      <w:marBottom w:val="0"/>
      <w:divBdr>
        <w:top w:val="none" w:sz="0" w:space="0" w:color="auto"/>
        <w:left w:val="none" w:sz="0" w:space="0" w:color="auto"/>
        <w:bottom w:val="none" w:sz="0" w:space="0" w:color="auto"/>
        <w:right w:val="none" w:sz="0" w:space="0" w:color="auto"/>
      </w:divBdr>
    </w:div>
    <w:div w:id="906766309">
      <w:bodyDiv w:val="1"/>
      <w:marLeft w:val="0"/>
      <w:marRight w:val="0"/>
      <w:marTop w:val="0"/>
      <w:marBottom w:val="0"/>
      <w:divBdr>
        <w:top w:val="none" w:sz="0" w:space="0" w:color="auto"/>
        <w:left w:val="none" w:sz="0" w:space="0" w:color="auto"/>
        <w:bottom w:val="none" w:sz="0" w:space="0" w:color="auto"/>
        <w:right w:val="none" w:sz="0" w:space="0" w:color="auto"/>
      </w:divBdr>
    </w:div>
    <w:div w:id="969633833">
      <w:bodyDiv w:val="1"/>
      <w:marLeft w:val="0"/>
      <w:marRight w:val="0"/>
      <w:marTop w:val="0"/>
      <w:marBottom w:val="0"/>
      <w:divBdr>
        <w:top w:val="none" w:sz="0" w:space="0" w:color="auto"/>
        <w:left w:val="none" w:sz="0" w:space="0" w:color="auto"/>
        <w:bottom w:val="none" w:sz="0" w:space="0" w:color="auto"/>
        <w:right w:val="none" w:sz="0" w:space="0" w:color="auto"/>
      </w:divBdr>
    </w:div>
    <w:div w:id="971642971">
      <w:bodyDiv w:val="1"/>
      <w:marLeft w:val="0"/>
      <w:marRight w:val="0"/>
      <w:marTop w:val="0"/>
      <w:marBottom w:val="0"/>
      <w:divBdr>
        <w:top w:val="none" w:sz="0" w:space="0" w:color="auto"/>
        <w:left w:val="none" w:sz="0" w:space="0" w:color="auto"/>
        <w:bottom w:val="none" w:sz="0" w:space="0" w:color="auto"/>
        <w:right w:val="none" w:sz="0" w:space="0" w:color="auto"/>
      </w:divBdr>
    </w:div>
    <w:div w:id="971718217">
      <w:bodyDiv w:val="1"/>
      <w:marLeft w:val="0"/>
      <w:marRight w:val="0"/>
      <w:marTop w:val="0"/>
      <w:marBottom w:val="0"/>
      <w:divBdr>
        <w:top w:val="none" w:sz="0" w:space="0" w:color="auto"/>
        <w:left w:val="none" w:sz="0" w:space="0" w:color="auto"/>
        <w:bottom w:val="none" w:sz="0" w:space="0" w:color="auto"/>
        <w:right w:val="none" w:sz="0" w:space="0" w:color="auto"/>
      </w:divBdr>
    </w:div>
    <w:div w:id="980887793">
      <w:bodyDiv w:val="1"/>
      <w:marLeft w:val="0"/>
      <w:marRight w:val="0"/>
      <w:marTop w:val="0"/>
      <w:marBottom w:val="0"/>
      <w:divBdr>
        <w:top w:val="none" w:sz="0" w:space="0" w:color="auto"/>
        <w:left w:val="none" w:sz="0" w:space="0" w:color="auto"/>
        <w:bottom w:val="none" w:sz="0" w:space="0" w:color="auto"/>
        <w:right w:val="none" w:sz="0" w:space="0" w:color="auto"/>
      </w:divBdr>
    </w:div>
    <w:div w:id="1001663965">
      <w:bodyDiv w:val="1"/>
      <w:marLeft w:val="0"/>
      <w:marRight w:val="0"/>
      <w:marTop w:val="0"/>
      <w:marBottom w:val="0"/>
      <w:divBdr>
        <w:top w:val="none" w:sz="0" w:space="0" w:color="auto"/>
        <w:left w:val="none" w:sz="0" w:space="0" w:color="auto"/>
        <w:bottom w:val="none" w:sz="0" w:space="0" w:color="auto"/>
        <w:right w:val="none" w:sz="0" w:space="0" w:color="auto"/>
      </w:divBdr>
    </w:div>
    <w:div w:id="1046834324">
      <w:bodyDiv w:val="1"/>
      <w:marLeft w:val="0"/>
      <w:marRight w:val="0"/>
      <w:marTop w:val="0"/>
      <w:marBottom w:val="0"/>
      <w:divBdr>
        <w:top w:val="none" w:sz="0" w:space="0" w:color="auto"/>
        <w:left w:val="none" w:sz="0" w:space="0" w:color="auto"/>
        <w:bottom w:val="none" w:sz="0" w:space="0" w:color="auto"/>
        <w:right w:val="none" w:sz="0" w:space="0" w:color="auto"/>
      </w:divBdr>
    </w:div>
    <w:div w:id="1074814404">
      <w:bodyDiv w:val="1"/>
      <w:marLeft w:val="0"/>
      <w:marRight w:val="0"/>
      <w:marTop w:val="0"/>
      <w:marBottom w:val="0"/>
      <w:divBdr>
        <w:top w:val="none" w:sz="0" w:space="0" w:color="auto"/>
        <w:left w:val="none" w:sz="0" w:space="0" w:color="auto"/>
        <w:bottom w:val="none" w:sz="0" w:space="0" w:color="auto"/>
        <w:right w:val="none" w:sz="0" w:space="0" w:color="auto"/>
      </w:divBdr>
    </w:div>
    <w:div w:id="1260678494">
      <w:bodyDiv w:val="1"/>
      <w:marLeft w:val="0"/>
      <w:marRight w:val="0"/>
      <w:marTop w:val="0"/>
      <w:marBottom w:val="0"/>
      <w:divBdr>
        <w:top w:val="none" w:sz="0" w:space="0" w:color="auto"/>
        <w:left w:val="none" w:sz="0" w:space="0" w:color="auto"/>
        <w:bottom w:val="none" w:sz="0" w:space="0" w:color="auto"/>
        <w:right w:val="none" w:sz="0" w:space="0" w:color="auto"/>
      </w:divBdr>
    </w:div>
    <w:div w:id="1287001788">
      <w:bodyDiv w:val="1"/>
      <w:marLeft w:val="0"/>
      <w:marRight w:val="0"/>
      <w:marTop w:val="0"/>
      <w:marBottom w:val="0"/>
      <w:divBdr>
        <w:top w:val="none" w:sz="0" w:space="0" w:color="auto"/>
        <w:left w:val="none" w:sz="0" w:space="0" w:color="auto"/>
        <w:bottom w:val="none" w:sz="0" w:space="0" w:color="auto"/>
        <w:right w:val="none" w:sz="0" w:space="0" w:color="auto"/>
      </w:divBdr>
    </w:div>
    <w:div w:id="1300376765">
      <w:bodyDiv w:val="1"/>
      <w:marLeft w:val="0"/>
      <w:marRight w:val="0"/>
      <w:marTop w:val="0"/>
      <w:marBottom w:val="0"/>
      <w:divBdr>
        <w:top w:val="none" w:sz="0" w:space="0" w:color="auto"/>
        <w:left w:val="none" w:sz="0" w:space="0" w:color="auto"/>
        <w:bottom w:val="none" w:sz="0" w:space="0" w:color="auto"/>
        <w:right w:val="none" w:sz="0" w:space="0" w:color="auto"/>
      </w:divBdr>
    </w:div>
    <w:div w:id="1316376973">
      <w:bodyDiv w:val="1"/>
      <w:marLeft w:val="0"/>
      <w:marRight w:val="0"/>
      <w:marTop w:val="0"/>
      <w:marBottom w:val="0"/>
      <w:divBdr>
        <w:top w:val="none" w:sz="0" w:space="0" w:color="auto"/>
        <w:left w:val="none" w:sz="0" w:space="0" w:color="auto"/>
        <w:bottom w:val="none" w:sz="0" w:space="0" w:color="auto"/>
        <w:right w:val="none" w:sz="0" w:space="0" w:color="auto"/>
      </w:divBdr>
    </w:div>
    <w:div w:id="1323970558">
      <w:bodyDiv w:val="1"/>
      <w:marLeft w:val="0"/>
      <w:marRight w:val="0"/>
      <w:marTop w:val="0"/>
      <w:marBottom w:val="0"/>
      <w:divBdr>
        <w:top w:val="none" w:sz="0" w:space="0" w:color="auto"/>
        <w:left w:val="none" w:sz="0" w:space="0" w:color="auto"/>
        <w:bottom w:val="none" w:sz="0" w:space="0" w:color="auto"/>
        <w:right w:val="none" w:sz="0" w:space="0" w:color="auto"/>
      </w:divBdr>
    </w:div>
    <w:div w:id="1328634583">
      <w:bodyDiv w:val="1"/>
      <w:marLeft w:val="0"/>
      <w:marRight w:val="0"/>
      <w:marTop w:val="0"/>
      <w:marBottom w:val="0"/>
      <w:divBdr>
        <w:top w:val="none" w:sz="0" w:space="0" w:color="auto"/>
        <w:left w:val="none" w:sz="0" w:space="0" w:color="auto"/>
        <w:bottom w:val="none" w:sz="0" w:space="0" w:color="auto"/>
        <w:right w:val="none" w:sz="0" w:space="0" w:color="auto"/>
      </w:divBdr>
      <w:divsChild>
        <w:div w:id="1503426781">
          <w:marLeft w:val="0"/>
          <w:marRight w:val="0"/>
          <w:marTop w:val="0"/>
          <w:marBottom w:val="0"/>
          <w:divBdr>
            <w:top w:val="none" w:sz="0" w:space="0" w:color="auto"/>
            <w:left w:val="none" w:sz="0" w:space="0" w:color="auto"/>
            <w:bottom w:val="none" w:sz="0" w:space="0" w:color="auto"/>
            <w:right w:val="none" w:sz="0" w:space="0" w:color="auto"/>
          </w:divBdr>
        </w:div>
      </w:divsChild>
    </w:div>
    <w:div w:id="1336419162">
      <w:bodyDiv w:val="1"/>
      <w:marLeft w:val="0"/>
      <w:marRight w:val="0"/>
      <w:marTop w:val="0"/>
      <w:marBottom w:val="0"/>
      <w:divBdr>
        <w:top w:val="none" w:sz="0" w:space="0" w:color="auto"/>
        <w:left w:val="none" w:sz="0" w:space="0" w:color="auto"/>
        <w:bottom w:val="none" w:sz="0" w:space="0" w:color="auto"/>
        <w:right w:val="none" w:sz="0" w:space="0" w:color="auto"/>
      </w:divBdr>
    </w:div>
    <w:div w:id="1393502320">
      <w:bodyDiv w:val="1"/>
      <w:marLeft w:val="0"/>
      <w:marRight w:val="0"/>
      <w:marTop w:val="0"/>
      <w:marBottom w:val="0"/>
      <w:divBdr>
        <w:top w:val="none" w:sz="0" w:space="0" w:color="auto"/>
        <w:left w:val="none" w:sz="0" w:space="0" w:color="auto"/>
        <w:bottom w:val="none" w:sz="0" w:space="0" w:color="auto"/>
        <w:right w:val="none" w:sz="0" w:space="0" w:color="auto"/>
      </w:divBdr>
    </w:div>
    <w:div w:id="1461994317">
      <w:bodyDiv w:val="1"/>
      <w:marLeft w:val="0"/>
      <w:marRight w:val="0"/>
      <w:marTop w:val="0"/>
      <w:marBottom w:val="0"/>
      <w:divBdr>
        <w:top w:val="none" w:sz="0" w:space="0" w:color="auto"/>
        <w:left w:val="none" w:sz="0" w:space="0" w:color="auto"/>
        <w:bottom w:val="none" w:sz="0" w:space="0" w:color="auto"/>
        <w:right w:val="none" w:sz="0" w:space="0" w:color="auto"/>
      </w:divBdr>
    </w:div>
    <w:div w:id="1506359888">
      <w:bodyDiv w:val="1"/>
      <w:marLeft w:val="0"/>
      <w:marRight w:val="0"/>
      <w:marTop w:val="0"/>
      <w:marBottom w:val="0"/>
      <w:divBdr>
        <w:top w:val="none" w:sz="0" w:space="0" w:color="auto"/>
        <w:left w:val="none" w:sz="0" w:space="0" w:color="auto"/>
        <w:bottom w:val="none" w:sz="0" w:space="0" w:color="auto"/>
        <w:right w:val="none" w:sz="0" w:space="0" w:color="auto"/>
      </w:divBdr>
    </w:div>
    <w:div w:id="1510674387">
      <w:bodyDiv w:val="1"/>
      <w:marLeft w:val="0"/>
      <w:marRight w:val="0"/>
      <w:marTop w:val="0"/>
      <w:marBottom w:val="0"/>
      <w:divBdr>
        <w:top w:val="none" w:sz="0" w:space="0" w:color="auto"/>
        <w:left w:val="none" w:sz="0" w:space="0" w:color="auto"/>
        <w:bottom w:val="none" w:sz="0" w:space="0" w:color="auto"/>
        <w:right w:val="none" w:sz="0" w:space="0" w:color="auto"/>
      </w:divBdr>
    </w:div>
    <w:div w:id="1521049002">
      <w:bodyDiv w:val="1"/>
      <w:marLeft w:val="0"/>
      <w:marRight w:val="0"/>
      <w:marTop w:val="0"/>
      <w:marBottom w:val="0"/>
      <w:divBdr>
        <w:top w:val="none" w:sz="0" w:space="0" w:color="auto"/>
        <w:left w:val="none" w:sz="0" w:space="0" w:color="auto"/>
        <w:bottom w:val="none" w:sz="0" w:space="0" w:color="auto"/>
        <w:right w:val="none" w:sz="0" w:space="0" w:color="auto"/>
      </w:divBdr>
    </w:div>
    <w:div w:id="1607229490">
      <w:bodyDiv w:val="1"/>
      <w:marLeft w:val="0"/>
      <w:marRight w:val="0"/>
      <w:marTop w:val="0"/>
      <w:marBottom w:val="0"/>
      <w:divBdr>
        <w:top w:val="none" w:sz="0" w:space="0" w:color="auto"/>
        <w:left w:val="none" w:sz="0" w:space="0" w:color="auto"/>
        <w:bottom w:val="none" w:sz="0" w:space="0" w:color="auto"/>
        <w:right w:val="none" w:sz="0" w:space="0" w:color="auto"/>
      </w:divBdr>
    </w:div>
    <w:div w:id="1648974281">
      <w:bodyDiv w:val="1"/>
      <w:marLeft w:val="0"/>
      <w:marRight w:val="0"/>
      <w:marTop w:val="0"/>
      <w:marBottom w:val="0"/>
      <w:divBdr>
        <w:top w:val="none" w:sz="0" w:space="0" w:color="auto"/>
        <w:left w:val="none" w:sz="0" w:space="0" w:color="auto"/>
        <w:bottom w:val="none" w:sz="0" w:space="0" w:color="auto"/>
        <w:right w:val="none" w:sz="0" w:space="0" w:color="auto"/>
      </w:divBdr>
    </w:div>
    <w:div w:id="1671299431">
      <w:bodyDiv w:val="1"/>
      <w:marLeft w:val="0"/>
      <w:marRight w:val="0"/>
      <w:marTop w:val="0"/>
      <w:marBottom w:val="0"/>
      <w:divBdr>
        <w:top w:val="none" w:sz="0" w:space="0" w:color="auto"/>
        <w:left w:val="none" w:sz="0" w:space="0" w:color="auto"/>
        <w:bottom w:val="none" w:sz="0" w:space="0" w:color="auto"/>
        <w:right w:val="none" w:sz="0" w:space="0" w:color="auto"/>
      </w:divBdr>
    </w:div>
    <w:div w:id="1684474769">
      <w:bodyDiv w:val="1"/>
      <w:marLeft w:val="0"/>
      <w:marRight w:val="0"/>
      <w:marTop w:val="0"/>
      <w:marBottom w:val="0"/>
      <w:divBdr>
        <w:top w:val="none" w:sz="0" w:space="0" w:color="auto"/>
        <w:left w:val="none" w:sz="0" w:space="0" w:color="auto"/>
        <w:bottom w:val="none" w:sz="0" w:space="0" w:color="auto"/>
        <w:right w:val="none" w:sz="0" w:space="0" w:color="auto"/>
      </w:divBdr>
    </w:div>
    <w:div w:id="1696497383">
      <w:bodyDiv w:val="1"/>
      <w:marLeft w:val="0"/>
      <w:marRight w:val="0"/>
      <w:marTop w:val="0"/>
      <w:marBottom w:val="0"/>
      <w:divBdr>
        <w:top w:val="none" w:sz="0" w:space="0" w:color="auto"/>
        <w:left w:val="none" w:sz="0" w:space="0" w:color="auto"/>
        <w:bottom w:val="none" w:sz="0" w:space="0" w:color="auto"/>
        <w:right w:val="none" w:sz="0" w:space="0" w:color="auto"/>
      </w:divBdr>
    </w:div>
    <w:div w:id="1699625811">
      <w:bodyDiv w:val="1"/>
      <w:marLeft w:val="0"/>
      <w:marRight w:val="0"/>
      <w:marTop w:val="0"/>
      <w:marBottom w:val="0"/>
      <w:divBdr>
        <w:top w:val="none" w:sz="0" w:space="0" w:color="auto"/>
        <w:left w:val="none" w:sz="0" w:space="0" w:color="auto"/>
        <w:bottom w:val="none" w:sz="0" w:space="0" w:color="auto"/>
        <w:right w:val="none" w:sz="0" w:space="0" w:color="auto"/>
      </w:divBdr>
    </w:div>
    <w:div w:id="1718551051">
      <w:bodyDiv w:val="1"/>
      <w:marLeft w:val="0"/>
      <w:marRight w:val="0"/>
      <w:marTop w:val="0"/>
      <w:marBottom w:val="0"/>
      <w:divBdr>
        <w:top w:val="none" w:sz="0" w:space="0" w:color="auto"/>
        <w:left w:val="none" w:sz="0" w:space="0" w:color="auto"/>
        <w:bottom w:val="none" w:sz="0" w:space="0" w:color="auto"/>
        <w:right w:val="none" w:sz="0" w:space="0" w:color="auto"/>
      </w:divBdr>
    </w:div>
    <w:div w:id="1750424309">
      <w:bodyDiv w:val="1"/>
      <w:marLeft w:val="0"/>
      <w:marRight w:val="0"/>
      <w:marTop w:val="0"/>
      <w:marBottom w:val="0"/>
      <w:divBdr>
        <w:top w:val="none" w:sz="0" w:space="0" w:color="auto"/>
        <w:left w:val="none" w:sz="0" w:space="0" w:color="auto"/>
        <w:bottom w:val="none" w:sz="0" w:space="0" w:color="auto"/>
        <w:right w:val="none" w:sz="0" w:space="0" w:color="auto"/>
      </w:divBdr>
    </w:div>
    <w:div w:id="1821800037">
      <w:bodyDiv w:val="1"/>
      <w:marLeft w:val="0"/>
      <w:marRight w:val="0"/>
      <w:marTop w:val="0"/>
      <w:marBottom w:val="0"/>
      <w:divBdr>
        <w:top w:val="none" w:sz="0" w:space="0" w:color="auto"/>
        <w:left w:val="none" w:sz="0" w:space="0" w:color="auto"/>
        <w:bottom w:val="none" w:sz="0" w:space="0" w:color="auto"/>
        <w:right w:val="none" w:sz="0" w:space="0" w:color="auto"/>
      </w:divBdr>
    </w:div>
    <w:div w:id="1830247644">
      <w:bodyDiv w:val="1"/>
      <w:marLeft w:val="0"/>
      <w:marRight w:val="0"/>
      <w:marTop w:val="0"/>
      <w:marBottom w:val="0"/>
      <w:divBdr>
        <w:top w:val="none" w:sz="0" w:space="0" w:color="auto"/>
        <w:left w:val="none" w:sz="0" w:space="0" w:color="auto"/>
        <w:bottom w:val="none" w:sz="0" w:space="0" w:color="auto"/>
        <w:right w:val="none" w:sz="0" w:space="0" w:color="auto"/>
      </w:divBdr>
    </w:div>
    <w:div w:id="1858346231">
      <w:bodyDiv w:val="1"/>
      <w:marLeft w:val="0"/>
      <w:marRight w:val="0"/>
      <w:marTop w:val="0"/>
      <w:marBottom w:val="0"/>
      <w:divBdr>
        <w:top w:val="none" w:sz="0" w:space="0" w:color="auto"/>
        <w:left w:val="none" w:sz="0" w:space="0" w:color="auto"/>
        <w:bottom w:val="none" w:sz="0" w:space="0" w:color="auto"/>
        <w:right w:val="none" w:sz="0" w:space="0" w:color="auto"/>
      </w:divBdr>
    </w:div>
    <w:div w:id="1863131529">
      <w:bodyDiv w:val="1"/>
      <w:marLeft w:val="0"/>
      <w:marRight w:val="0"/>
      <w:marTop w:val="0"/>
      <w:marBottom w:val="0"/>
      <w:divBdr>
        <w:top w:val="none" w:sz="0" w:space="0" w:color="auto"/>
        <w:left w:val="none" w:sz="0" w:space="0" w:color="auto"/>
        <w:bottom w:val="none" w:sz="0" w:space="0" w:color="auto"/>
        <w:right w:val="none" w:sz="0" w:space="0" w:color="auto"/>
      </w:divBdr>
    </w:div>
    <w:div w:id="1885604872">
      <w:bodyDiv w:val="1"/>
      <w:marLeft w:val="0"/>
      <w:marRight w:val="0"/>
      <w:marTop w:val="0"/>
      <w:marBottom w:val="0"/>
      <w:divBdr>
        <w:top w:val="none" w:sz="0" w:space="0" w:color="auto"/>
        <w:left w:val="none" w:sz="0" w:space="0" w:color="auto"/>
        <w:bottom w:val="none" w:sz="0" w:space="0" w:color="auto"/>
        <w:right w:val="none" w:sz="0" w:space="0" w:color="auto"/>
      </w:divBdr>
    </w:div>
    <w:div w:id="1890875043">
      <w:bodyDiv w:val="1"/>
      <w:marLeft w:val="0"/>
      <w:marRight w:val="0"/>
      <w:marTop w:val="0"/>
      <w:marBottom w:val="0"/>
      <w:divBdr>
        <w:top w:val="none" w:sz="0" w:space="0" w:color="auto"/>
        <w:left w:val="none" w:sz="0" w:space="0" w:color="auto"/>
        <w:bottom w:val="none" w:sz="0" w:space="0" w:color="auto"/>
        <w:right w:val="none" w:sz="0" w:space="0" w:color="auto"/>
      </w:divBdr>
    </w:div>
    <w:div w:id="1892617115">
      <w:bodyDiv w:val="1"/>
      <w:marLeft w:val="0"/>
      <w:marRight w:val="0"/>
      <w:marTop w:val="0"/>
      <w:marBottom w:val="0"/>
      <w:divBdr>
        <w:top w:val="none" w:sz="0" w:space="0" w:color="auto"/>
        <w:left w:val="none" w:sz="0" w:space="0" w:color="auto"/>
        <w:bottom w:val="none" w:sz="0" w:space="0" w:color="auto"/>
        <w:right w:val="none" w:sz="0" w:space="0" w:color="auto"/>
      </w:divBdr>
    </w:div>
    <w:div w:id="1903641858">
      <w:bodyDiv w:val="1"/>
      <w:marLeft w:val="0"/>
      <w:marRight w:val="0"/>
      <w:marTop w:val="0"/>
      <w:marBottom w:val="0"/>
      <w:divBdr>
        <w:top w:val="none" w:sz="0" w:space="0" w:color="auto"/>
        <w:left w:val="none" w:sz="0" w:space="0" w:color="auto"/>
        <w:bottom w:val="none" w:sz="0" w:space="0" w:color="auto"/>
        <w:right w:val="none" w:sz="0" w:space="0" w:color="auto"/>
      </w:divBdr>
    </w:div>
    <w:div w:id="1935087560">
      <w:bodyDiv w:val="1"/>
      <w:marLeft w:val="0"/>
      <w:marRight w:val="0"/>
      <w:marTop w:val="0"/>
      <w:marBottom w:val="0"/>
      <w:divBdr>
        <w:top w:val="none" w:sz="0" w:space="0" w:color="auto"/>
        <w:left w:val="none" w:sz="0" w:space="0" w:color="auto"/>
        <w:bottom w:val="none" w:sz="0" w:space="0" w:color="auto"/>
        <w:right w:val="none" w:sz="0" w:space="0" w:color="auto"/>
      </w:divBdr>
    </w:div>
    <w:div w:id="1985306074">
      <w:bodyDiv w:val="1"/>
      <w:marLeft w:val="0"/>
      <w:marRight w:val="0"/>
      <w:marTop w:val="0"/>
      <w:marBottom w:val="0"/>
      <w:divBdr>
        <w:top w:val="none" w:sz="0" w:space="0" w:color="auto"/>
        <w:left w:val="none" w:sz="0" w:space="0" w:color="auto"/>
        <w:bottom w:val="none" w:sz="0" w:space="0" w:color="auto"/>
        <w:right w:val="none" w:sz="0" w:space="0" w:color="auto"/>
      </w:divBdr>
    </w:div>
    <w:div w:id="2063015505">
      <w:bodyDiv w:val="1"/>
      <w:marLeft w:val="0"/>
      <w:marRight w:val="0"/>
      <w:marTop w:val="0"/>
      <w:marBottom w:val="0"/>
      <w:divBdr>
        <w:top w:val="none" w:sz="0" w:space="0" w:color="auto"/>
        <w:left w:val="none" w:sz="0" w:space="0" w:color="auto"/>
        <w:bottom w:val="none" w:sz="0" w:space="0" w:color="auto"/>
        <w:right w:val="none" w:sz="0" w:space="0" w:color="auto"/>
      </w:divBdr>
    </w:div>
    <w:div w:id="2088721087">
      <w:bodyDiv w:val="1"/>
      <w:marLeft w:val="0"/>
      <w:marRight w:val="0"/>
      <w:marTop w:val="0"/>
      <w:marBottom w:val="0"/>
      <w:divBdr>
        <w:top w:val="none" w:sz="0" w:space="0" w:color="auto"/>
        <w:left w:val="none" w:sz="0" w:space="0" w:color="auto"/>
        <w:bottom w:val="none" w:sz="0" w:space="0" w:color="auto"/>
        <w:right w:val="none" w:sz="0" w:space="0" w:color="auto"/>
      </w:divBdr>
    </w:div>
    <w:div w:id="2101368253">
      <w:bodyDiv w:val="1"/>
      <w:marLeft w:val="0"/>
      <w:marRight w:val="0"/>
      <w:marTop w:val="0"/>
      <w:marBottom w:val="0"/>
      <w:divBdr>
        <w:top w:val="none" w:sz="0" w:space="0" w:color="auto"/>
        <w:left w:val="none" w:sz="0" w:space="0" w:color="auto"/>
        <w:bottom w:val="none" w:sz="0" w:space="0" w:color="auto"/>
        <w:right w:val="none" w:sz="0" w:space="0" w:color="auto"/>
      </w:divBdr>
    </w:div>
    <w:div w:id="21114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ielding@abdn.ac.uk" TargetMode="External"/><Relationship Id="rId13" Type="http://schemas.openxmlformats.org/officeDocument/2006/relationships/hyperlink" Target="https://www.aamc.org/data/workforce/reports/439214/workforcediversity.html" TargetMode="External"/><Relationship Id="rId18" Type="http://schemas.openxmlformats.org/officeDocument/2006/relationships/hyperlink" Target="https://www.gov.uk/government/uploads/system/uploads/attachment_data/file/523546/bis-16-265-success-as-a-knowledge-economy-web.pdf" TargetMode="External"/><Relationship Id="rId3" Type="http://schemas.openxmlformats.org/officeDocument/2006/relationships/styles" Target="styles.xml"/><Relationship Id="rId21" Type="http://schemas.openxmlformats.org/officeDocument/2006/relationships/hyperlink" Target="https://www.kingsfund.org.uk/projects/time-think-differently/trends-workforce-medical" TargetMode="External"/><Relationship Id="rId7" Type="http://schemas.openxmlformats.org/officeDocument/2006/relationships/endnotes" Target="endnotes.xml"/><Relationship Id="rId12" Type="http://schemas.openxmlformats.org/officeDocument/2006/relationships/hyperlink" Target="https://www.aamc.org/download/321540/data/factstableb5.pdf" TargetMode="External"/><Relationship Id="rId17" Type="http://schemas.openxmlformats.org/officeDocument/2006/relationships/hyperlink" Target="https://www.medschools.ac.uk/media/1203/selecting-for-excellence-final-repor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uploads/system/uploads/attachment_data/file/61090/IR_FairAccess_acc2.pdf" TargetMode="External"/><Relationship Id="rId20" Type="http://schemas.openxmlformats.org/officeDocument/2006/relationships/hyperlink" Target="https://www.ons.gov.uk/census/2011census/2011censusdata/2011censususerguide/tabletyp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Report___NTS_Socioeconomic_Status_Questions.pdf_53743451.pdf" TargetMode="External"/><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nces.ed.gov/nationsreportcard/pdf/researchcenter/Socioeconomic_Factors.pdf" TargetMode="External"/><Relationship Id="rId23" Type="http://schemas.openxmlformats.org/officeDocument/2006/relationships/footer" Target="footer1.xml"/><Relationship Id="rId10" Type="http://schemas.openxmlformats.org/officeDocument/2006/relationships/hyperlink" Target="https://www.gmc-uk.org/Identifying_best_practice_in_the_selection_of_medical_students.pdf_51119804.pdf" TargetMode="External"/><Relationship Id="rId19" Type="http://schemas.openxmlformats.org/officeDocument/2006/relationships/hyperlink" Target="https://www.ons.gov.uk/methodology/classificationsandstandards/standardoccupationalclassificationsoc/soc2010/soc2010volume3thenationalstatisticssocioeconomicclassificationnssecrebasedonsoc2010" TargetMode="External"/><Relationship Id="rId4" Type="http://schemas.openxmlformats.org/officeDocument/2006/relationships/settings" Target="settings.xml"/><Relationship Id="rId9" Type="http://schemas.openxmlformats.org/officeDocument/2006/relationships/hyperlink" Target="http://www.ukcat.ac.uk" TargetMode="External"/><Relationship Id="rId14" Type="http://schemas.openxmlformats.org/officeDocument/2006/relationships/hyperlink" Target="https://www.gov.uk/government/uploads/system/uploads/attachment_data/file/439867/RR439B-Ethnic_minorities_and_attainment_the_effects_of_poverty_annex.pdf.pdf" TargetMode="External"/><Relationship Id="rId22" Type="http://schemas.openxmlformats.org/officeDocument/2006/relationships/hyperlink" Target="https://www.medschools.ac.uk/media/2413/good-practice-in-contextual-admis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1A08-FF85-4A1F-98C7-6131A4B9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9164</Words>
  <Characters>52237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_</vt:lpstr>
    </vt:vector>
  </TitlesOfParts>
  <Company>University of Aberdeen</Company>
  <LinksUpToDate>false</LinksUpToDate>
  <CharactersWithSpaces>61279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Fielding, Shona</dc:creator>
  <cp:keywords/>
  <cp:lastModifiedBy>Cipriano, K.</cp:lastModifiedBy>
  <cp:revision>2</cp:revision>
  <cp:lastPrinted>2018-03-06T16:42:00Z</cp:lastPrinted>
  <dcterms:created xsi:type="dcterms:W3CDTF">2018-09-11T15:11:00Z</dcterms:created>
  <dcterms:modified xsi:type="dcterms:W3CDTF">2018-09-11T15:11:00Z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22129</vt:lpwstr>
  </property>
  <property fmtid="{D5CDD505-2E9C-101B-9397-08002B2CF9AE}" pid="3" name="WnCSubscriberId">
    <vt:lpwstr>1310</vt:lpwstr>
  </property>
  <property fmtid="{D5CDD505-2E9C-101B-9397-08002B2CF9AE}" pid="4" name="WnCOutputStyleId">
    <vt:lpwstr>165</vt:lpwstr>
  </property>
  <property fmtid="{D5CDD505-2E9C-101B-9397-08002B2CF9AE}" pid="5" name="RWProductId">
    <vt:lpwstr>WnC</vt:lpwstr>
  </property>
  <property fmtid="{D5CDD505-2E9C-101B-9397-08002B2CF9AE}" pid="6" name="WnC4Folder">
    <vt:lpwstr/>
  </property>
</Properties>
</file>