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77A6A" w14:textId="1B79E48D" w:rsidR="001345B8" w:rsidRPr="00663C33" w:rsidRDefault="006475E3" w:rsidP="00663C33">
      <w:pPr>
        <w:rPr>
          <w:rFonts w:ascii="Times New Roman" w:hAnsi="Times New Roman" w:cs="Times New Roman"/>
          <w:b/>
          <w:sz w:val="20"/>
          <w:szCs w:val="20"/>
        </w:rPr>
      </w:pPr>
      <w:bookmarkStart w:id="0" w:name="_GoBack"/>
      <w:bookmarkEnd w:id="0"/>
      <w:r w:rsidRPr="00663C33">
        <w:rPr>
          <w:rFonts w:ascii="Times New Roman" w:hAnsi="Times New Roman" w:cs="Times New Roman"/>
          <w:b/>
          <w:sz w:val="20"/>
          <w:szCs w:val="20"/>
        </w:rPr>
        <w:t>Supplementary file</w:t>
      </w:r>
      <w:r w:rsidR="0034596B" w:rsidRPr="00663C33">
        <w:rPr>
          <w:rFonts w:ascii="Times New Roman" w:hAnsi="Times New Roman" w:cs="Times New Roman"/>
          <w:b/>
          <w:sz w:val="20"/>
          <w:szCs w:val="20"/>
        </w:rPr>
        <w:t>s</w:t>
      </w:r>
      <w:r w:rsidRPr="00663C33">
        <w:rPr>
          <w:rFonts w:ascii="Times New Roman" w:hAnsi="Times New Roman" w:cs="Times New Roman"/>
          <w:b/>
          <w:sz w:val="20"/>
          <w:szCs w:val="20"/>
        </w:rPr>
        <w:t xml:space="preserve"> </w:t>
      </w:r>
    </w:p>
    <w:p w14:paraId="017013AC" w14:textId="77777777" w:rsidR="006F56D0" w:rsidRPr="00663C33" w:rsidRDefault="006F56D0" w:rsidP="00663C33">
      <w:pPr>
        <w:rPr>
          <w:rFonts w:ascii="Times New Roman" w:hAnsi="Times New Roman" w:cs="Times New Roman"/>
          <w:sz w:val="20"/>
          <w:szCs w:val="20"/>
        </w:rPr>
      </w:pPr>
    </w:p>
    <w:p w14:paraId="2B1B1D48" w14:textId="77777777" w:rsidR="00A05C01" w:rsidRPr="00663C33" w:rsidRDefault="00A05C01" w:rsidP="00663C33">
      <w:pPr>
        <w:rPr>
          <w:rFonts w:ascii="Times New Roman" w:hAnsi="Times New Roman" w:cs="Times New Roman"/>
          <w:sz w:val="20"/>
          <w:szCs w:val="20"/>
        </w:rPr>
      </w:pPr>
    </w:p>
    <w:p w14:paraId="4585DDA0" w14:textId="3D6EFA9F" w:rsidR="00435041" w:rsidRPr="00663C33" w:rsidRDefault="0034596B" w:rsidP="00663C33">
      <w:pPr>
        <w:widowControl w:val="0"/>
        <w:autoSpaceDE w:val="0"/>
        <w:autoSpaceDN w:val="0"/>
        <w:adjustRightInd w:val="0"/>
        <w:spacing w:after="120"/>
        <w:rPr>
          <w:rFonts w:ascii="Times New Roman" w:eastAsia="MS Mincho" w:hAnsi="Times New Roman" w:cs="Times New Roman"/>
          <w:b/>
          <w:sz w:val="20"/>
          <w:szCs w:val="20"/>
        </w:rPr>
      </w:pPr>
      <w:r w:rsidRPr="00663C33">
        <w:rPr>
          <w:rFonts w:ascii="Times New Roman" w:hAnsi="Times New Roman" w:cs="Times New Roman"/>
          <w:b/>
          <w:sz w:val="20"/>
          <w:szCs w:val="20"/>
        </w:rPr>
        <w:t xml:space="preserve">Table </w:t>
      </w:r>
      <w:r w:rsidR="00435041" w:rsidRPr="00663C33">
        <w:rPr>
          <w:rFonts w:ascii="Times New Roman" w:eastAsia="MS Mincho" w:hAnsi="Times New Roman" w:cs="Times New Roman"/>
          <w:b/>
          <w:sz w:val="20"/>
          <w:szCs w:val="20"/>
        </w:rPr>
        <w:t>1. Search strategy output for Cochrane database</w:t>
      </w:r>
    </w:p>
    <w:tbl>
      <w:tblPr>
        <w:tblW w:w="0" w:type="auto"/>
        <w:tblInd w:w="103" w:type="dxa"/>
        <w:tblLook w:val="0000" w:firstRow="0" w:lastRow="0" w:firstColumn="0" w:lastColumn="0" w:noHBand="0" w:noVBand="0"/>
      </w:tblPr>
      <w:tblGrid>
        <w:gridCol w:w="1275"/>
        <w:gridCol w:w="7638"/>
      </w:tblGrid>
      <w:tr w:rsidR="00435041" w:rsidRPr="00663C33" w14:paraId="731AE240" w14:textId="77777777" w:rsidTr="00435041">
        <w:trPr>
          <w:trHeight w:val="360"/>
        </w:trPr>
        <w:tc>
          <w:tcPr>
            <w:tcW w:w="0" w:type="auto"/>
            <w:tcBorders>
              <w:top w:val="single" w:sz="4" w:space="0" w:color="auto"/>
              <w:left w:val="single" w:sz="4" w:space="0" w:color="auto"/>
              <w:bottom w:val="single" w:sz="4" w:space="0" w:color="auto"/>
              <w:right w:val="single" w:sz="4" w:space="0" w:color="auto"/>
            </w:tcBorders>
          </w:tcPr>
          <w:p w14:paraId="3B942FD9"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
                <w:bCs/>
                <w:sz w:val="20"/>
                <w:szCs w:val="20"/>
                <w:lang w:eastAsia="zh-CN"/>
              </w:rPr>
            </w:pPr>
            <w:r w:rsidRPr="00663C33">
              <w:rPr>
                <w:rFonts w:ascii="Times New Roman" w:eastAsia="Arial Unicode MS" w:hAnsi="Times New Roman" w:cs="Times New Roman"/>
                <w:b/>
                <w:bCs/>
                <w:sz w:val="20"/>
                <w:szCs w:val="20"/>
                <w:lang w:eastAsia="zh-CN"/>
              </w:rPr>
              <w:t>Database</w:t>
            </w:r>
          </w:p>
        </w:tc>
        <w:tc>
          <w:tcPr>
            <w:tcW w:w="0" w:type="auto"/>
            <w:tcBorders>
              <w:top w:val="single" w:sz="4" w:space="0" w:color="auto"/>
              <w:left w:val="nil"/>
              <w:bottom w:val="single" w:sz="4" w:space="0" w:color="auto"/>
              <w:right w:val="single" w:sz="4" w:space="0" w:color="000000"/>
            </w:tcBorders>
          </w:tcPr>
          <w:p w14:paraId="3EFC60D0"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
                <w:bCs/>
                <w:sz w:val="20"/>
                <w:szCs w:val="20"/>
                <w:lang w:eastAsia="zh-CN"/>
              </w:rPr>
            </w:pPr>
            <w:r w:rsidRPr="00663C33">
              <w:rPr>
                <w:rFonts w:ascii="Times New Roman" w:eastAsia="Arial Unicode MS" w:hAnsi="Times New Roman" w:cs="Times New Roman"/>
                <w:b/>
                <w:bCs/>
                <w:sz w:val="20"/>
                <w:szCs w:val="20"/>
                <w:lang w:eastAsia="zh-CN"/>
              </w:rPr>
              <w:t xml:space="preserve">Cochrane  </w:t>
            </w:r>
          </w:p>
        </w:tc>
      </w:tr>
      <w:tr w:rsidR="00435041" w:rsidRPr="00663C33" w14:paraId="764C0618" w14:textId="77777777" w:rsidTr="00435041">
        <w:trPr>
          <w:trHeight w:val="360"/>
        </w:trPr>
        <w:tc>
          <w:tcPr>
            <w:tcW w:w="0" w:type="auto"/>
            <w:tcBorders>
              <w:top w:val="nil"/>
              <w:left w:val="single" w:sz="4" w:space="0" w:color="auto"/>
              <w:bottom w:val="single" w:sz="4" w:space="0" w:color="auto"/>
              <w:right w:val="single" w:sz="4" w:space="0" w:color="auto"/>
            </w:tcBorders>
          </w:tcPr>
          <w:p w14:paraId="6966B785"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Host</w:t>
            </w:r>
          </w:p>
        </w:tc>
        <w:tc>
          <w:tcPr>
            <w:tcW w:w="0" w:type="auto"/>
            <w:tcBorders>
              <w:top w:val="single" w:sz="4" w:space="0" w:color="auto"/>
              <w:left w:val="nil"/>
              <w:bottom w:val="single" w:sz="4" w:space="0" w:color="auto"/>
              <w:right w:val="single" w:sz="4" w:space="0" w:color="000000"/>
            </w:tcBorders>
          </w:tcPr>
          <w:p w14:paraId="249B5657"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http://onlinelibrary.wiley.com/cochranelibrary/</w:t>
            </w:r>
          </w:p>
        </w:tc>
      </w:tr>
      <w:tr w:rsidR="00435041" w:rsidRPr="00663C33" w14:paraId="54F578B0" w14:textId="77777777" w:rsidTr="00435041">
        <w:trPr>
          <w:trHeight w:val="360"/>
        </w:trPr>
        <w:tc>
          <w:tcPr>
            <w:tcW w:w="0" w:type="auto"/>
            <w:tcBorders>
              <w:top w:val="nil"/>
              <w:left w:val="single" w:sz="4" w:space="0" w:color="auto"/>
              <w:bottom w:val="single" w:sz="4" w:space="0" w:color="auto"/>
              <w:right w:val="single" w:sz="4" w:space="0" w:color="auto"/>
            </w:tcBorders>
          </w:tcPr>
          <w:p w14:paraId="5D92B34A"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Date of search</w:t>
            </w:r>
          </w:p>
        </w:tc>
        <w:tc>
          <w:tcPr>
            <w:tcW w:w="0" w:type="auto"/>
            <w:tcBorders>
              <w:top w:val="single" w:sz="4" w:space="0" w:color="auto"/>
              <w:left w:val="nil"/>
              <w:bottom w:val="single" w:sz="4" w:space="0" w:color="auto"/>
              <w:right w:val="single" w:sz="4" w:space="0" w:color="000000"/>
            </w:tcBorders>
          </w:tcPr>
          <w:p w14:paraId="5FF4FF5D"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Calibri" w:hAnsi="Times New Roman" w:cs="Times New Roman"/>
                <w:bCs/>
                <w:sz w:val="20"/>
                <w:szCs w:val="20"/>
                <w:lang w:eastAsia="zh-CN"/>
              </w:rPr>
              <w:t>January 2012-June 2014 last date searched: 26/6/14</w:t>
            </w:r>
          </w:p>
        </w:tc>
      </w:tr>
      <w:tr w:rsidR="00435041" w:rsidRPr="00663C33" w14:paraId="56B3CB5F" w14:textId="77777777" w:rsidTr="00435041">
        <w:trPr>
          <w:trHeight w:val="315"/>
        </w:trPr>
        <w:tc>
          <w:tcPr>
            <w:tcW w:w="0" w:type="auto"/>
            <w:tcBorders>
              <w:top w:val="nil"/>
              <w:left w:val="single" w:sz="4" w:space="0" w:color="auto"/>
              <w:bottom w:val="single" w:sz="4" w:space="0" w:color="auto"/>
              <w:right w:val="single" w:sz="4" w:space="0" w:color="auto"/>
            </w:tcBorders>
          </w:tcPr>
          <w:p w14:paraId="6823D2F9"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Years covered</w:t>
            </w:r>
          </w:p>
        </w:tc>
        <w:tc>
          <w:tcPr>
            <w:tcW w:w="0" w:type="auto"/>
            <w:tcBorders>
              <w:top w:val="single" w:sz="4" w:space="0" w:color="auto"/>
              <w:left w:val="nil"/>
              <w:bottom w:val="single" w:sz="4" w:space="0" w:color="auto"/>
              <w:right w:val="single" w:sz="4" w:space="0" w:color="000000"/>
            </w:tcBorders>
          </w:tcPr>
          <w:p w14:paraId="41618EE5"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1990-2014 no date restrictions</w:t>
            </w:r>
          </w:p>
        </w:tc>
      </w:tr>
      <w:tr w:rsidR="00435041" w:rsidRPr="00663C33" w14:paraId="328EF758" w14:textId="77777777" w:rsidTr="00435041">
        <w:trPr>
          <w:trHeight w:val="1990"/>
        </w:trPr>
        <w:tc>
          <w:tcPr>
            <w:tcW w:w="0" w:type="auto"/>
            <w:tcBorders>
              <w:top w:val="single" w:sz="4" w:space="0" w:color="auto"/>
              <w:left w:val="single" w:sz="4" w:space="0" w:color="auto"/>
              <w:bottom w:val="single" w:sz="4" w:space="0" w:color="auto"/>
              <w:right w:val="single" w:sz="4" w:space="0" w:color="auto"/>
            </w:tcBorders>
          </w:tcPr>
          <w:p w14:paraId="4A8DCFBB"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Search Strategy</w:t>
            </w:r>
          </w:p>
        </w:tc>
        <w:tc>
          <w:tcPr>
            <w:tcW w:w="0" w:type="auto"/>
            <w:tcBorders>
              <w:top w:val="single" w:sz="4" w:space="0" w:color="auto"/>
              <w:left w:val="single" w:sz="4" w:space="0" w:color="auto"/>
              <w:bottom w:val="single" w:sz="4" w:space="0" w:color="auto"/>
              <w:right w:val="single" w:sz="4" w:space="0" w:color="000000"/>
            </w:tcBorders>
          </w:tcPr>
          <w:p w14:paraId="3D671911"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Key word search: Financial incentives, Pay for performance, Performance based financing</w:t>
            </w:r>
          </w:p>
          <w:p w14:paraId="37397CBD"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There are 20 results from 8524 records for your search on 'financial incentive or pay for performance or performance based financing in Title, Abstract, Keywords in Cochrane Reviews'</w:t>
            </w:r>
          </w:p>
          <w:p w14:paraId="33733727"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There are 12 results from 30299 records for your search on 'financial incentive or pay for performance or performance based financing in Title, Abstract, Keywords in Other Reviews'</w:t>
            </w:r>
          </w:p>
          <w:p w14:paraId="66179A7F"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There are 3 results from 16096 records for your search on 'financial incentive or pay for performance or performance based financing in Title, Abstract, Keywords in Economic Evaluations'</w:t>
            </w:r>
          </w:p>
        </w:tc>
      </w:tr>
      <w:tr w:rsidR="00435041" w:rsidRPr="00663C33" w14:paraId="6C548F30" w14:textId="77777777" w:rsidTr="00435041">
        <w:trPr>
          <w:trHeight w:val="630"/>
        </w:trPr>
        <w:tc>
          <w:tcPr>
            <w:tcW w:w="0" w:type="auto"/>
            <w:tcBorders>
              <w:top w:val="nil"/>
              <w:left w:val="single" w:sz="4" w:space="0" w:color="auto"/>
              <w:bottom w:val="single" w:sz="4" w:space="0" w:color="auto"/>
              <w:right w:val="single" w:sz="4" w:space="0" w:color="auto"/>
            </w:tcBorders>
          </w:tcPr>
          <w:p w14:paraId="31B3B274"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Language restrictions</w:t>
            </w:r>
          </w:p>
        </w:tc>
        <w:tc>
          <w:tcPr>
            <w:tcW w:w="0" w:type="auto"/>
            <w:tcBorders>
              <w:top w:val="single" w:sz="4" w:space="0" w:color="auto"/>
              <w:left w:val="nil"/>
              <w:bottom w:val="single" w:sz="4" w:space="0" w:color="auto"/>
              <w:right w:val="single" w:sz="4" w:space="0" w:color="000000"/>
            </w:tcBorders>
          </w:tcPr>
          <w:p w14:paraId="55D1CA8E"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 xml:space="preserve">None </w:t>
            </w:r>
          </w:p>
        </w:tc>
      </w:tr>
      <w:tr w:rsidR="00435041" w:rsidRPr="00663C33" w14:paraId="6D3F0B82" w14:textId="77777777" w:rsidTr="00435041">
        <w:trPr>
          <w:trHeight w:val="630"/>
        </w:trPr>
        <w:tc>
          <w:tcPr>
            <w:tcW w:w="0" w:type="auto"/>
            <w:tcBorders>
              <w:top w:val="single" w:sz="4" w:space="0" w:color="auto"/>
              <w:left w:val="single" w:sz="4" w:space="0" w:color="auto"/>
              <w:bottom w:val="single" w:sz="4" w:space="0" w:color="auto"/>
              <w:right w:val="single" w:sz="4" w:space="0" w:color="auto"/>
            </w:tcBorders>
          </w:tcPr>
          <w:p w14:paraId="030609F8"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Number of citations</w:t>
            </w:r>
          </w:p>
        </w:tc>
        <w:tc>
          <w:tcPr>
            <w:tcW w:w="0" w:type="auto"/>
            <w:tcBorders>
              <w:top w:val="single" w:sz="4" w:space="0" w:color="auto"/>
              <w:left w:val="single" w:sz="4" w:space="0" w:color="auto"/>
              <w:bottom w:val="single" w:sz="4" w:space="0" w:color="auto"/>
              <w:right w:val="single" w:sz="4" w:space="0" w:color="000000"/>
            </w:tcBorders>
          </w:tcPr>
          <w:p w14:paraId="19B9275E"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35</w:t>
            </w:r>
          </w:p>
          <w:p w14:paraId="6F28046F"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p>
        </w:tc>
      </w:tr>
      <w:tr w:rsidR="00435041" w:rsidRPr="00663C33" w14:paraId="4277F64D" w14:textId="77777777" w:rsidTr="00435041">
        <w:trPr>
          <w:trHeight w:val="132"/>
        </w:trPr>
        <w:tc>
          <w:tcPr>
            <w:tcW w:w="0" w:type="auto"/>
            <w:tcBorders>
              <w:top w:val="single" w:sz="4" w:space="0" w:color="auto"/>
              <w:left w:val="single" w:sz="4" w:space="0" w:color="auto"/>
              <w:bottom w:val="single" w:sz="4" w:space="0" w:color="auto"/>
              <w:right w:val="single" w:sz="4" w:space="0" w:color="auto"/>
            </w:tcBorders>
          </w:tcPr>
          <w:p w14:paraId="26A97DBA"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 xml:space="preserve">Relevant reviews </w:t>
            </w:r>
          </w:p>
        </w:tc>
        <w:tc>
          <w:tcPr>
            <w:tcW w:w="0" w:type="auto"/>
            <w:tcBorders>
              <w:top w:val="single" w:sz="4" w:space="0" w:color="auto"/>
              <w:left w:val="single" w:sz="4" w:space="0" w:color="auto"/>
              <w:bottom w:val="single" w:sz="4" w:space="0" w:color="auto"/>
              <w:right w:val="single" w:sz="4" w:space="0" w:color="000000"/>
            </w:tcBorders>
          </w:tcPr>
          <w:p w14:paraId="4F491A04"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8: Huang et al., 2013, Gillam et al., 2012, Reda et al., 2012, Chaix-couturier et al., 2012, Hamilton et al., 2013, Witter et al 2012, Scott et al 2011, Petersen et al 2006,</w:t>
            </w:r>
          </w:p>
        </w:tc>
      </w:tr>
      <w:tr w:rsidR="00435041" w:rsidRPr="00663C33" w14:paraId="35CDBDF1" w14:textId="77777777" w:rsidTr="00435041">
        <w:trPr>
          <w:trHeight w:val="132"/>
        </w:trPr>
        <w:tc>
          <w:tcPr>
            <w:tcW w:w="0" w:type="auto"/>
            <w:tcBorders>
              <w:top w:val="single" w:sz="4" w:space="0" w:color="auto"/>
              <w:left w:val="single" w:sz="4" w:space="0" w:color="auto"/>
              <w:bottom w:val="single" w:sz="4" w:space="0" w:color="auto"/>
              <w:right w:val="single" w:sz="4" w:space="0" w:color="auto"/>
            </w:tcBorders>
          </w:tcPr>
          <w:p w14:paraId="4913126F"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
                <w:bCs/>
                <w:sz w:val="20"/>
                <w:szCs w:val="20"/>
                <w:lang w:eastAsia="zh-CN"/>
              </w:rPr>
            </w:pPr>
            <w:r w:rsidRPr="00663C33">
              <w:rPr>
                <w:rFonts w:ascii="Times New Roman" w:eastAsia="Arial Unicode MS" w:hAnsi="Times New Roman" w:cs="Times New Roman"/>
                <w:b/>
                <w:bCs/>
                <w:sz w:val="20"/>
                <w:szCs w:val="20"/>
                <w:lang w:eastAsia="zh-CN"/>
              </w:rPr>
              <w:t>Database</w:t>
            </w:r>
          </w:p>
        </w:tc>
        <w:tc>
          <w:tcPr>
            <w:tcW w:w="0" w:type="auto"/>
            <w:tcBorders>
              <w:top w:val="single" w:sz="4" w:space="0" w:color="auto"/>
              <w:left w:val="single" w:sz="4" w:space="0" w:color="auto"/>
              <w:bottom w:val="single" w:sz="4" w:space="0" w:color="auto"/>
              <w:right w:val="single" w:sz="4" w:space="0" w:color="000000"/>
            </w:tcBorders>
          </w:tcPr>
          <w:p w14:paraId="7BB6FB25"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
                <w:bCs/>
                <w:sz w:val="20"/>
                <w:szCs w:val="20"/>
                <w:lang w:eastAsia="zh-CN"/>
              </w:rPr>
            </w:pPr>
            <w:r w:rsidRPr="00663C33">
              <w:rPr>
                <w:rFonts w:ascii="Times New Roman" w:eastAsia="Arial Unicode MS" w:hAnsi="Times New Roman" w:cs="Times New Roman"/>
                <w:b/>
                <w:bCs/>
                <w:sz w:val="20"/>
                <w:szCs w:val="20"/>
                <w:lang w:eastAsia="zh-CN"/>
              </w:rPr>
              <w:t>Medline</w:t>
            </w:r>
          </w:p>
        </w:tc>
      </w:tr>
      <w:tr w:rsidR="00435041" w:rsidRPr="00663C33" w14:paraId="2E65FBA3" w14:textId="77777777" w:rsidTr="00435041">
        <w:trPr>
          <w:trHeight w:val="132"/>
        </w:trPr>
        <w:tc>
          <w:tcPr>
            <w:tcW w:w="0" w:type="auto"/>
            <w:tcBorders>
              <w:top w:val="single" w:sz="4" w:space="0" w:color="auto"/>
              <w:left w:val="single" w:sz="4" w:space="0" w:color="auto"/>
              <w:bottom w:val="single" w:sz="4" w:space="0" w:color="auto"/>
              <w:right w:val="single" w:sz="4" w:space="0" w:color="auto"/>
            </w:tcBorders>
          </w:tcPr>
          <w:p w14:paraId="30FC9800"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Host</w:t>
            </w:r>
          </w:p>
        </w:tc>
        <w:tc>
          <w:tcPr>
            <w:tcW w:w="0" w:type="auto"/>
            <w:tcBorders>
              <w:top w:val="single" w:sz="4" w:space="0" w:color="auto"/>
              <w:left w:val="single" w:sz="4" w:space="0" w:color="auto"/>
              <w:bottom w:val="single" w:sz="4" w:space="0" w:color="auto"/>
              <w:right w:val="single" w:sz="4" w:space="0" w:color="000000"/>
            </w:tcBorders>
          </w:tcPr>
          <w:p w14:paraId="655FFC7C" w14:textId="77777777" w:rsidR="00435041" w:rsidRPr="00663C33" w:rsidRDefault="003829A9"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hyperlink r:id="rId8" w:history="1">
              <w:r w:rsidR="00435041" w:rsidRPr="00663C33">
                <w:rPr>
                  <w:rStyle w:val="Hyperlink"/>
                  <w:rFonts w:ascii="Times New Roman" w:eastAsia="Arial Unicode MS" w:hAnsi="Times New Roman" w:cs="Times New Roman"/>
                  <w:bCs/>
                  <w:sz w:val="20"/>
                  <w:szCs w:val="20"/>
                  <w:lang w:eastAsia="zh-CN"/>
                </w:rPr>
                <w:t>http://www.ncbi.nlm.nih.gov/sites/entrez</w:t>
              </w:r>
            </w:hyperlink>
            <w:r w:rsidR="00435041" w:rsidRPr="00663C33">
              <w:rPr>
                <w:rFonts w:ascii="Times New Roman" w:eastAsia="Arial Unicode MS" w:hAnsi="Times New Roman" w:cs="Times New Roman"/>
                <w:bCs/>
                <w:sz w:val="20"/>
                <w:szCs w:val="20"/>
                <w:lang w:eastAsia="zh-CN"/>
              </w:rPr>
              <w:t xml:space="preserve"> (Pubmed)</w:t>
            </w:r>
          </w:p>
        </w:tc>
      </w:tr>
      <w:tr w:rsidR="00435041" w:rsidRPr="00663C33" w14:paraId="78409C0F" w14:textId="77777777" w:rsidTr="00435041">
        <w:trPr>
          <w:trHeight w:val="132"/>
        </w:trPr>
        <w:tc>
          <w:tcPr>
            <w:tcW w:w="0" w:type="auto"/>
            <w:tcBorders>
              <w:top w:val="single" w:sz="4" w:space="0" w:color="auto"/>
              <w:left w:val="single" w:sz="4" w:space="0" w:color="auto"/>
              <w:bottom w:val="single" w:sz="4" w:space="0" w:color="auto"/>
              <w:right w:val="single" w:sz="4" w:space="0" w:color="auto"/>
            </w:tcBorders>
          </w:tcPr>
          <w:p w14:paraId="197366D9"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Date of search</w:t>
            </w:r>
          </w:p>
        </w:tc>
        <w:tc>
          <w:tcPr>
            <w:tcW w:w="0" w:type="auto"/>
            <w:tcBorders>
              <w:top w:val="single" w:sz="4" w:space="0" w:color="auto"/>
              <w:left w:val="single" w:sz="4" w:space="0" w:color="auto"/>
              <w:bottom w:val="single" w:sz="4" w:space="0" w:color="auto"/>
              <w:right w:val="single" w:sz="4" w:space="0" w:color="000000"/>
            </w:tcBorders>
          </w:tcPr>
          <w:p w14:paraId="7B3D4302"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January 2012-June 2014 last date searched: 26/6/14</w:t>
            </w:r>
          </w:p>
        </w:tc>
      </w:tr>
      <w:tr w:rsidR="00435041" w:rsidRPr="00663C33" w14:paraId="76EF2D9B" w14:textId="77777777" w:rsidTr="00435041">
        <w:trPr>
          <w:trHeight w:val="132"/>
        </w:trPr>
        <w:tc>
          <w:tcPr>
            <w:tcW w:w="0" w:type="auto"/>
            <w:tcBorders>
              <w:top w:val="single" w:sz="4" w:space="0" w:color="auto"/>
              <w:left w:val="single" w:sz="4" w:space="0" w:color="auto"/>
              <w:bottom w:val="single" w:sz="4" w:space="0" w:color="auto"/>
              <w:right w:val="single" w:sz="4" w:space="0" w:color="auto"/>
            </w:tcBorders>
          </w:tcPr>
          <w:p w14:paraId="61AFE0DC"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Years covered</w:t>
            </w:r>
          </w:p>
        </w:tc>
        <w:tc>
          <w:tcPr>
            <w:tcW w:w="0" w:type="auto"/>
            <w:tcBorders>
              <w:top w:val="single" w:sz="4" w:space="0" w:color="auto"/>
              <w:left w:val="single" w:sz="4" w:space="0" w:color="auto"/>
              <w:bottom w:val="single" w:sz="4" w:space="0" w:color="auto"/>
              <w:right w:val="single" w:sz="4" w:space="0" w:color="000000"/>
            </w:tcBorders>
          </w:tcPr>
          <w:p w14:paraId="33524A0A"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1990-June 2014 (no date restrictions)</w:t>
            </w:r>
          </w:p>
        </w:tc>
      </w:tr>
      <w:tr w:rsidR="00435041" w:rsidRPr="00663C33" w14:paraId="5DE7D752" w14:textId="77777777" w:rsidTr="00435041">
        <w:trPr>
          <w:trHeight w:val="132"/>
        </w:trPr>
        <w:tc>
          <w:tcPr>
            <w:tcW w:w="0" w:type="auto"/>
            <w:tcBorders>
              <w:top w:val="single" w:sz="4" w:space="0" w:color="auto"/>
              <w:left w:val="single" w:sz="4" w:space="0" w:color="auto"/>
              <w:bottom w:val="single" w:sz="4" w:space="0" w:color="auto"/>
              <w:right w:val="single" w:sz="4" w:space="0" w:color="auto"/>
            </w:tcBorders>
          </w:tcPr>
          <w:p w14:paraId="50B59A8E"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Search Strategy</w:t>
            </w:r>
          </w:p>
        </w:tc>
        <w:tc>
          <w:tcPr>
            <w:tcW w:w="0" w:type="auto"/>
            <w:tcBorders>
              <w:top w:val="single" w:sz="4" w:space="0" w:color="auto"/>
              <w:left w:val="single" w:sz="4" w:space="0" w:color="auto"/>
              <w:bottom w:val="single" w:sz="4" w:space="0" w:color="auto"/>
              <w:right w:val="single" w:sz="4" w:space="0" w:color="000000"/>
            </w:tcBorders>
          </w:tcPr>
          <w:p w14:paraId="61F70E2E" w14:textId="77777777" w:rsidR="00435041" w:rsidRPr="00663C33" w:rsidRDefault="00435041" w:rsidP="00663C33">
            <w:pPr>
              <w:numPr>
                <w:ilvl w:val="0"/>
                <w:numId w:val="19"/>
              </w:num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Search (((((((financial incentive*) OR performance based financing) OR pay for performance) OR paying for performance) OR incentive*) AND Review[ptyp] AND Humans[Mesh] AND English[lang])) AND health</w:t>
            </w:r>
          </w:p>
        </w:tc>
      </w:tr>
      <w:tr w:rsidR="00435041" w:rsidRPr="00663C33" w14:paraId="100121DC" w14:textId="77777777" w:rsidTr="00435041">
        <w:trPr>
          <w:trHeight w:val="132"/>
        </w:trPr>
        <w:tc>
          <w:tcPr>
            <w:tcW w:w="0" w:type="auto"/>
            <w:tcBorders>
              <w:top w:val="single" w:sz="4" w:space="0" w:color="auto"/>
              <w:left w:val="single" w:sz="4" w:space="0" w:color="auto"/>
              <w:bottom w:val="single" w:sz="4" w:space="0" w:color="auto"/>
              <w:right w:val="single" w:sz="4" w:space="0" w:color="auto"/>
            </w:tcBorders>
          </w:tcPr>
          <w:p w14:paraId="223C521D"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Language restrictions</w:t>
            </w:r>
          </w:p>
        </w:tc>
        <w:tc>
          <w:tcPr>
            <w:tcW w:w="0" w:type="auto"/>
            <w:tcBorders>
              <w:top w:val="single" w:sz="4" w:space="0" w:color="auto"/>
              <w:left w:val="single" w:sz="4" w:space="0" w:color="auto"/>
              <w:bottom w:val="single" w:sz="4" w:space="0" w:color="auto"/>
              <w:right w:val="single" w:sz="4" w:space="0" w:color="000000"/>
            </w:tcBorders>
          </w:tcPr>
          <w:p w14:paraId="7F26D688"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 xml:space="preserve">None </w:t>
            </w:r>
          </w:p>
        </w:tc>
      </w:tr>
      <w:tr w:rsidR="00435041" w:rsidRPr="00663C33" w14:paraId="35B0899F" w14:textId="77777777" w:rsidTr="00435041">
        <w:trPr>
          <w:trHeight w:val="132"/>
        </w:trPr>
        <w:tc>
          <w:tcPr>
            <w:tcW w:w="0" w:type="auto"/>
            <w:tcBorders>
              <w:top w:val="single" w:sz="4" w:space="0" w:color="auto"/>
              <w:left w:val="single" w:sz="4" w:space="0" w:color="auto"/>
              <w:bottom w:val="single" w:sz="4" w:space="0" w:color="auto"/>
              <w:right w:val="single" w:sz="4" w:space="0" w:color="auto"/>
            </w:tcBorders>
          </w:tcPr>
          <w:p w14:paraId="167CB18B"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Number of citations</w:t>
            </w:r>
          </w:p>
        </w:tc>
        <w:tc>
          <w:tcPr>
            <w:tcW w:w="0" w:type="auto"/>
            <w:tcBorders>
              <w:top w:val="single" w:sz="4" w:space="0" w:color="auto"/>
              <w:left w:val="single" w:sz="4" w:space="0" w:color="auto"/>
              <w:bottom w:val="single" w:sz="4" w:space="0" w:color="auto"/>
              <w:right w:val="single" w:sz="4" w:space="0" w:color="000000"/>
            </w:tcBorders>
          </w:tcPr>
          <w:p w14:paraId="48B3D2F3"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1453</w:t>
            </w:r>
          </w:p>
        </w:tc>
      </w:tr>
      <w:tr w:rsidR="00435041" w:rsidRPr="00663C33" w14:paraId="167EA606" w14:textId="77777777" w:rsidTr="00435041">
        <w:trPr>
          <w:trHeight w:val="132"/>
        </w:trPr>
        <w:tc>
          <w:tcPr>
            <w:tcW w:w="0" w:type="auto"/>
            <w:tcBorders>
              <w:top w:val="single" w:sz="4" w:space="0" w:color="auto"/>
              <w:left w:val="single" w:sz="4" w:space="0" w:color="auto"/>
              <w:bottom w:val="single" w:sz="4" w:space="0" w:color="auto"/>
              <w:right w:val="single" w:sz="4" w:space="0" w:color="auto"/>
            </w:tcBorders>
          </w:tcPr>
          <w:p w14:paraId="509C6E54"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 xml:space="preserve">Relevant reviews </w:t>
            </w:r>
          </w:p>
        </w:tc>
        <w:tc>
          <w:tcPr>
            <w:tcW w:w="0" w:type="auto"/>
            <w:tcBorders>
              <w:top w:val="single" w:sz="4" w:space="0" w:color="auto"/>
              <w:left w:val="single" w:sz="4" w:space="0" w:color="auto"/>
              <w:bottom w:val="single" w:sz="4" w:space="0" w:color="auto"/>
              <w:right w:val="single" w:sz="4" w:space="0" w:color="000000"/>
            </w:tcBorders>
          </w:tcPr>
          <w:p w14:paraId="1C4176FE" w14:textId="77777777" w:rsidR="00435041" w:rsidRPr="00663C33" w:rsidRDefault="00435041"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12: Van Herck P et al 2010, de Bruin SR, et al 2011, Witter et al 2012, Scott et al 2011, Petersen et al 2006, Eijkenaar 2012, Christianson et al 2008, Reda et al., 2012, Hamilton et al., 2013, Houle et al., 2012, Gillam et al., 2012, Andrew D Oxman and Atle Fretheim, 2009</w:t>
            </w:r>
          </w:p>
        </w:tc>
      </w:tr>
    </w:tbl>
    <w:p w14:paraId="3B236C18" w14:textId="1C2E5959" w:rsidR="00435041" w:rsidRPr="00663C33" w:rsidRDefault="00435041" w:rsidP="00663C33">
      <w:pPr>
        <w:rPr>
          <w:rFonts w:ascii="Times New Roman" w:eastAsia="MS Mincho" w:hAnsi="Times New Roman" w:cs="Times New Roman"/>
          <w:sz w:val="20"/>
          <w:szCs w:val="20"/>
        </w:rPr>
      </w:pPr>
    </w:p>
    <w:p w14:paraId="5955F7D0" w14:textId="77777777" w:rsidR="00435041" w:rsidRPr="00663C33" w:rsidRDefault="00435041" w:rsidP="00663C33">
      <w:pPr>
        <w:autoSpaceDE w:val="0"/>
        <w:autoSpaceDN w:val="0"/>
        <w:adjustRightInd w:val="0"/>
        <w:rPr>
          <w:rFonts w:ascii="Times New Roman" w:eastAsia="Calibri" w:hAnsi="Times New Roman" w:cs="Times New Roman"/>
          <w:b/>
          <w:sz w:val="20"/>
          <w:szCs w:val="20"/>
          <w:lang w:eastAsia="en-GB"/>
        </w:rPr>
        <w:sectPr w:rsidR="00435041" w:rsidRPr="00663C33" w:rsidSect="0034596B">
          <w:headerReference w:type="default" r:id="rId9"/>
          <w:footerReference w:type="even" r:id="rId10"/>
          <w:footerReference w:type="default" r:id="rId11"/>
          <w:pgSz w:w="11906" w:h="16838"/>
          <w:pgMar w:top="1440" w:right="1440" w:bottom="1440" w:left="1440" w:header="709" w:footer="709" w:gutter="0"/>
          <w:cols w:space="708"/>
          <w:docGrid w:linePitch="360"/>
        </w:sectPr>
      </w:pPr>
    </w:p>
    <w:p w14:paraId="69F6A6F7" w14:textId="1B8DF4F6" w:rsidR="00435041" w:rsidRPr="00663C33" w:rsidRDefault="0034596B" w:rsidP="00663C33">
      <w:pPr>
        <w:autoSpaceDE w:val="0"/>
        <w:autoSpaceDN w:val="0"/>
        <w:adjustRightInd w:val="0"/>
        <w:rPr>
          <w:rFonts w:ascii="Times New Roman" w:eastAsia="Calibri" w:hAnsi="Times New Roman" w:cs="Times New Roman"/>
          <w:b/>
          <w:sz w:val="20"/>
          <w:szCs w:val="20"/>
          <w:lang w:eastAsia="en-GB"/>
        </w:rPr>
      </w:pPr>
      <w:r w:rsidRPr="00663C33">
        <w:rPr>
          <w:rFonts w:ascii="Times New Roman" w:eastAsia="Calibri" w:hAnsi="Times New Roman" w:cs="Times New Roman"/>
          <w:b/>
          <w:sz w:val="20"/>
          <w:szCs w:val="20"/>
          <w:lang w:eastAsia="en-GB"/>
        </w:rPr>
        <w:lastRenderedPageBreak/>
        <w:t>Table 2</w:t>
      </w:r>
      <w:r w:rsidR="00435041" w:rsidRPr="00663C33">
        <w:rPr>
          <w:rFonts w:ascii="Times New Roman" w:eastAsia="Calibri" w:hAnsi="Times New Roman" w:cs="Times New Roman"/>
          <w:b/>
          <w:sz w:val="20"/>
          <w:szCs w:val="20"/>
          <w:lang w:eastAsia="en-GB"/>
        </w:rPr>
        <w:t>. Summary of identified reviews</w:t>
      </w:r>
    </w:p>
    <w:tbl>
      <w:tblPr>
        <w:tblStyle w:val="TableGrid"/>
        <w:tblW w:w="0" w:type="auto"/>
        <w:tblLayout w:type="fixed"/>
        <w:tblLook w:val="04A0" w:firstRow="1" w:lastRow="0" w:firstColumn="1" w:lastColumn="0" w:noHBand="0" w:noVBand="1"/>
      </w:tblPr>
      <w:tblGrid>
        <w:gridCol w:w="5637"/>
        <w:gridCol w:w="9205"/>
      </w:tblGrid>
      <w:tr w:rsidR="00435041" w:rsidRPr="00663C33" w14:paraId="44C03C8D" w14:textId="77777777" w:rsidTr="00A635C3">
        <w:trPr>
          <w:trHeight w:val="558"/>
          <w:tblHeader/>
        </w:trPr>
        <w:tc>
          <w:tcPr>
            <w:tcW w:w="5637" w:type="dxa"/>
          </w:tcPr>
          <w:p w14:paraId="367036A9" w14:textId="77777777" w:rsidR="00435041" w:rsidRPr="00663C33" w:rsidRDefault="00435041" w:rsidP="00663C33">
            <w:pPr>
              <w:autoSpaceDE w:val="0"/>
              <w:autoSpaceDN w:val="0"/>
              <w:adjustRightInd w:val="0"/>
              <w:rPr>
                <w:rFonts w:ascii="Times New Roman" w:hAnsi="Times New Roman" w:cs="Times New Roman"/>
                <w:b/>
                <w:sz w:val="20"/>
                <w:szCs w:val="20"/>
              </w:rPr>
            </w:pPr>
            <w:r w:rsidRPr="00663C33">
              <w:rPr>
                <w:rFonts w:ascii="Times New Roman" w:hAnsi="Times New Roman" w:cs="Times New Roman"/>
                <w:b/>
                <w:sz w:val="20"/>
                <w:szCs w:val="20"/>
              </w:rPr>
              <w:t xml:space="preserve">Reviews </w:t>
            </w:r>
          </w:p>
        </w:tc>
        <w:tc>
          <w:tcPr>
            <w:tcW w:w="9205" w:type="dxa"/>
          </w:tcPr>
          <w:p w14:paraId="09EDBE93" w14:textId="04FDAAAA" w:rsidR="00435041" w:rsidRPr="00663C33" w:rsidRDefault="00435041" w:rsidP="00663C33">
            <w:pPr>
              <w:autoSpaceDE w:val="0"/>
              <w:autoSpaceDN w:val="0"/>
              <w:adjustRightInd w:val="0"/>
              <w:rPr>
                <w:rFonts w:ascii="Times New Roman" w:hAnsi="Times New Roman" w:cs="Times New Roman"/>
                <w:b/>
                <w:sz w:val="20"/>
                <w:szCs w:val="20"/>
              </w:rPr>
            </w:pPr>
            <w:r w:rsidRPr="00663C33">
              <w:rPr>
                <w:rFonts w:ascii="Times New Roman" w:hAnsi="Times New Roman" w:cs="Times New Roman"/>
                <w:b/>
                <w:sz w:val="20"/>
                <w:szCs w:val="20"/>
              </w:rPr>
              <w:t xml:space="preserve">P4P evaluation studies </w:t>
            </w:r>
          </w:p>
        </w:tc>
      </w:tr>
      <w:tr w:rsidR="00882C34" w:rsidRPr="00663C33" w14:paraId="56EF400D" w14:textId="77777777" w:rsidTr="00A635C3">
        <w:trPr>
          <w:trHeight w:val="3540"/>
        </w:trPr>
        <w:tc>
          <w:tcPr>
            <w:tcW w:w="5637" w:type="dxa"/>
          </w:tcPr>
          <w:p w14:paraId="67C0448A" w14:textId="77777777" w:rsidR="00172091" w:rsidRPr="00663C33" w:rsidRDefault="00172091" w:rsidP="00663C33">
            <w:pPr>
              <w:pStyle w:val="ListParagraph"/>
              <w:numPr>
                <w:ilvl w:val="0"/>
                <w:numId w:val="27"/>
              </w:numPr>
              <w:spacing w:line="240" w:lineRule="auto"/>
              <w:rPr>
                <w:rFonts w:ascii="Times New Roman" w:eastAsia="Times New Roman" w:hAnsi="Times New Roman" w:cs="Times New Roman"/>
                <w:noProof/>
                <w:sz w:val="20"/>
                <w:szCs w:val="20"/>
              </w:rPr>
            </w:pPr>
            <w:r w:rsidRPr="00663C33">
              <w:rPr>
                <w:rFonts w:ascii="Times New Roman" w:eastAsia="Times New Roman" w:hAnsi="Times New Roman" w:cs="Times New Roman"/>
                <w:noProof/>
                <w:sz w:val="20"/>
                <w:szCs w:val="20"/>
              </w:rPr>
              <w:t xml:space="preserve">OXMAN, A. D. &amp; FRETHEIM, A. 2009a. Can paying for results help to achieve the Millennium Development Goals? A critical review of selected evaluations of results-based financing. </w:t>
            </w:r>
            <w:r w:rsidRPr="00663C33">
              <w:rPr>
                <w:rFonts w:ascii="Times New Roman" w:eastAsia="Times New Roman" w:hAnsi="Times New Roman" w:cs="Times New Roman"/>
                <w:i/>
                <w:noProof/>
                <w:sz w:val="20"/>
                <w:szCs w:val="20"/>
              </w:rPr>
              <w:t>J Evid Based Med,</w:t>
            </w:r>
            <w:r w:rsidRPr="00663C33">
              <w:rPr>
                <w:rFonts w:ascii="Times New Roman" w:eastAsia="Times New Roman" w:hAnsi="Times New Roman" w:cs="Times New Roman"/>
                <w:noProof/>
                <w:sz w:val="20"/>
                <w:szCs w:val="20"/>
              </w:rPr>
              <w:t xml:space="preserve"> 2</w:t>
            </w:r>
            <w:r w:rsidRPr="00663C33">
              <w:rPr>
                <w:rFonts w:ascii="Times New Roman" w:eastAsia="Times New Roman" w:hAnsi="Times New Roman" w:cs="Times New Roman"/>
                <w:b/>
                <w:noProof/>
                <w:sz w:val="20"/>
                <w:szCs w:val="20"/>
              </w:rPr>
              <w:t>,</w:t>
            </w:r>
            <w:r w:rsidRPr="00663C33">
              <w:rPr>
                <w:rFonts w:ascii="Times New Roman" w:eastAsia="Times New Roman" w:hAnsi="Times New Roman" w:cs="Times New Roman"/>
                <w:noProof/>
                <w:sz w:val="20"/>
                <w:szCs w:val="20"/>
              </w:rPr>
              <w:t xml:space="preserve"> 184-95.</w:t>
            </w:r>
          </w:p>
          <w:p w14:paraId="59AB80D0" w14:textId="77777777" w:rsidR="00172091" w:rsidRPr="00663C33" w:rsidRDefault="00172091" w:rsidP="00663C33">
            <w:pPr>
              <w:pStyle w:val="ListParagraph"/>
              <w:numPr>
                <w:ilvl w:val="0"/>
                <w:numId w:val="27"/>
              </w:numPr>
              <w:spacing w:line="240" w:lineRule="auto"/>
              <w:rPr>
                <w:rFonts w:ascii="Times New Roman" w:eastAsia="Times New Roman" w:hAnsi="Times New Roman" w:cs="Times New Roman"/>
                <w:noProof/>
                <w:sz w:val="20"/>
                <w:szCs w:val="20"/>
              </w:rPr>
            </w:pPr>
            <w:r w:rsidRPr="00663C33">
              <w:rPr>
                <w:rFonts w:ascii="Times New Roman" w:eastAsia="Times New Roman" w:hAnsi="Times New Roman" w:cs="Times New Roman"/>
                <w:noProof/>
                <w:sz w:val="20"/>
                <w:szCs w:val="20"/>
              </w:rPr>
              <w:t xml:space="preserve">CANAVAN, A., TOONEN, J. &amp; ELOVAINIO, R. 2008. Performance Based Financing: An international review of the literature Mauritskade, Amsterdam: KIT Development Policy &amp; Practice </w:t>
            </w:r>
          </w:p>
          <w:p w14:paraId="1A612E29" w14:textId="77777777" w:rsidR="00172091" w:rsidRPr="00663C33" w:rsidRDefault="00172091" w:rsidP="00663C33">
            <w:pPr>
              <w:pStyle w:val="ListParagraph"/>
              <w:numPr>
                <w:ilvl w:val="0"/>
                <w:numId w:val="27"/>
              </w:numPr>
              <w:spacing w:line="240" w:lineRule="auto"/>
              <w:rPr>
                <w:rFonts w:ascii="Times New Roman" w:eastAsia="Times New Roman" w:hAnsi="Times New Roman" w:cs="Times New Roman"/>
                <w:noProof/>
                <w:sz w:val="20"/>
                <w:szCs w:val="20"/>
              </w:rPr>
            </w:pPr>
            <w:r w:rsidRPr="00663C33">
              <w:rPr>
                <w:rFonts w:ascii="Times New Roman" w:eastAsia="Times New Roman" w:hAnsi="Times New Roman" w:cs="Times New Roman"/>
                <w:noProof/>
                <w:sz w:val="20"/>
                <w:szCs w:val="20"/>
              </w:rPr>
              <w:t xml:space="preserve">CHAIX-COUTURIER, C., DURAND-ZALESKI, I., JOLLY, D. &amp; DURIEUX, P. 2000. Effects of financial incentives on medical practice: results from a systematic review of the literature and methodological issues. </w:t>
            </w:r>
            <w:r w:rsidRPr="00663C33">
              <w:rPr>
                <w:rFonts w:ascii="Times New Roman" w:eastAsia="Times New Roman" w:hAnsi="Times New Roman" w:cs="Times New Roman"/>
                <w:i/>
                <w:noProof/>
                <w:sz w:val="20"/>
                <w:szCs w:val="20"/>
              </w:rPr>
              <w:t>Int J Qual Health Care,</w:t>
            </w:r>
            <w:r w:rsidRPr="00663C33">
              <w:rPr>
                <w:rFonts w:ascii="Times New Roman" w:eastAsia="Times New Roman" w:hAnsi="Times New Roman" w:cs="Times New Roman"/>
                <w:noProof/>
                <w:sz w:val="20"/>
                <w:szCs w:val="20"/>
              </w:rPr>
              <w:t xml:space="preserve"> 12</w:t>
            </w:r>
            <w:r w:rsidRPr="00663C33">
              <w:rPr>
                <w:rFonts w:ascii="Times New Roman" w:eastAsia="Times New Roman" w:hAnsi="Times New Roman" w:cs="Times New Roman"/>
                <w:b/>
                <w:noProof/>
                <w:sz w:val="20"/>
                <w:szCs w:val="20"/>
              </w:rPr>
              <w:t>,</w:t>
            </w:r>
            <w:r w:rsidRPr="00663C33">
              <w:rPr>
                <w:rFonts w:ascii="Times New Roman" w:eastAsia="Times New Roman" w:hAnsi="Times New Roman" w:cs="Times New Roman"/>
                <w:noProof/>
                <w:sz w:val="20"/>
                <w:szCs w:val="20"/>
              </w:rPr>
              <w:t xml:space="preserve"> 133-42.</w:t>
            </w:r>
          </w:p>
          <w:p w14:paraId="36A215FA" w14:textId="15D8A825" w:rsidR="00172091" w:rsidRPr="00663C33" w:rsidRDefault="00172091" w:rsidP="00663C33">
            <w:pPr>
              <w:pStyle w:val="ListParagraph"/>
              <w:numPr>
                <w:ilvl w:val="0"/>
                <w:numId w:val="27"/>
              </w:numPr>
              <w:spacing w:line="240" w:lineRule="auto"/>
              <w:rPr>
                <w:rFonts w:ascii="Times New Roman" w:eastAsia="Times New Roman" w:hAnsi="Times New Roman" w:cs="Times New Roman"/>
                <w:noProof/>
                <w:sz w:val="20"/>
                <w:szCs w:val="20"/>
              </w:rPr>
            </w:pPr>
            <w:r w:rsidRPr="00663C33">
              <w:rPr>
                <w:rFonts w:ascii="Times New Roman" w:hAnsi="Times New Roman" w:cs="Times New Roman"/>
                <w:noProof/>
                <w:sz w:val="20"/>
                <w:szCs w:val="20"/>
              </w:rPr>
              <w:t xml:space="preserve">Christianson JB, Knutson DJ, Mazze RS. Physician pay-for-performance. Implementation and research issues. </w:t>
            </w:r>
            <w:r w:rsidRPr="00663C33">
              <w:rPr>
                <w:rFonts w:ascii="Times New Roman" w:hAnsi="Times New Roman" w:cs="Times New Roman"/>
                <w:i/>
                <w:noProof/>
                <w:sz w:val="20"/>
                <w:szCs w:val="20"/>
              </w:rPr>
              <w:t xml:space="preserve">J Gen Intern Med. </w:t>
            </w:r>
            <w:r w:rsidRPr="00663C33">
              <w:rPr>
                <w:rFonts w:ascii="Times New Roman" w:hAnsi="Times New Roman" w:cs="Times New Roman"/>
                <w:noProof/>
                <w:sz w:val="20"/>
                <w:szCs w:val="20"/>
              </w:rPr>
              <w:t>2006;21(2):S9-S13.</w:t>
            </w:r>
          </w:p>
          <w:p w14:paraId="075E1C06" w14:textId="77777777" w:rsidR="00172091" w:rsidRPr="00663C33" w:rsidRDefault="00172091" w:rsidP="00663C33">
            <w:pPr>
              <w:pStyle w:val="ListParagraph"/>
              <w:numPr>
                <w:ilvl w:val="0"/>
                <w:numId w:val="27"/>
              </w:numPr>
              <w:spacing w:line="240" w:lineRule="auto"/>
              <w:rPr>
                <w:rFonts w:ascii="Times New Roman" w:eastAsia="Times New Roman" w:hAnsi="Times New Roman" w:cs="Times New Roman"/>
                <w:noProof/>
                <w:sz w:val="20"/>
                <w:szCs w:val="20"/>
              </w:rPr>
            </w:pPr>
            <w:r w:rsidRPr="00663C33">
              <w:rPr>
                <w:rFonts w:ascii="Times New Roman" w:eastAsia="Times New Roman" w:hAnsi="Times New Roman" w:cs="Times New Roman"/>
                <w:noProof/>
                <w:sz w:val="20"/>
                <w:szCs w:val="20"/>
              </w:rPr>
              <w:t xml:space="preserve">DE BRUIN, S. R., BAAN, C. A. &amp; STRUIJS, J. N. 2011. Pay-for-performance in disease management: A systematic review of the literature. </w:t>
            </w:r>
            <w:r w:rsidRPr="00663C33">
              <w:rPr>
                <w:rFonts w:ascii="Times New Roman" w:eastAsia="Times New Roman" w:hAnsi="Times New Roman" w:cs="Times New Roman"/>
                <w:i/>
                <w:noProof/>
                <w:sz w:val="20"/>
                <w:szCs w:val="20"/>
              </w:rPr>
              <w:t>BMC Health Services Research,</w:t>
            </w:r>
            <w:r w:rsidRPr="00663C33">
              <w:rPr>
                <w:rFonts w:ascii="Times New Roman" w:eastAsia="Times New Roman" w:hAnsi="Times New Roman" w:cs="Times New Roman"/>
                <w:noProof/>
                <w:sz w:val="20"/>
                <w:szCs w:val="20"/>
              </w:rPr>
              <w:t xml:space="preserve"> 11.</w:t>
            </w:r>
          </w:p>
          <w:p w14:paraId="6E9B4B70" w14:textId="77777777" w:rsidR="00172091" w:rsidRPr="00663C33" w:rsidRDefault="00172091" w:rsidP="00663C33">
            <w:pPr>
              <w:pStyle w:val="ListParagraph"/>
              <w:numPr>
                <w:ilvl w:val="0"/>
                <w:numId w:val="27"/>
              </w:numPr>
              <w:spacing w:line="240" w:lineRule="auto"/>
              <w:rPr>
                <w:rFonts w:ascii="Times New Roman" w:eastAsia="Times New Roman" w:hAnsi="Times New Roman" w:cs="Times New Roman"/>
                <w:noProof/>
                <w:sz w:val="20"/>
                <w:szCs w:val="20"/>
              </w:rPr>
            </w:pPr>
            <w:r w:rsidRPr="00663C33">
              <w:rPr>
                <w:rFonts w:ascii="Times New Roman" w:eastAsia="Times New Roman" w:hAnsi="Times New Roman" w:cs="Times New Roman"/>
                <w:noProof/>
                <w:sz w:val="20"/>
                <w:szCs w:val="20"/>
              </w:rPr>
              <w:t xml:space="preserve">EIJKENAAR, F. 2012. Pay for performance in health care: an international overview of initiatives. </w:t>
            </w:r>
            <w:r w:rsidRPr="00663C33">
              <w:rPr>
                <w:rFonts w:ascii="Times New Roman" w:eastAsia="Times New Roman" w:hAnsi="Times New Roman" w:cs="Times New Roman"/>
                <w:i/>
                <w:noProof/>
                <w:sz w:val="20"/>
                <w:szCs w:val="20"/>
              </w:rPr>
              <w:t>Med Care Res Rev,</w:t>
            </w:r>
            <w:r w:rsidRPr="00663C33">
              <w:rPr>
                <w:rFonts w:ascii="Times New Roman" w:eastAsia="Times New Roman" w:hAnsi="Times New Roman" w:cs="Times New Roman"/>
                <w:noProof/>
                <w:sz w:val="20"/>
                <w:szCs w:val="20"/>
              </w:rPr>
              <w:t xml:space="preserve"> 69</w:t>
            </w:r>
            <w:r w:rsidRPr="00663C33">
              <w:rPr>
                <w:rFonts w:ascii="Times New Roman" w:eastAsia="Times New Roman" w:hAnsi="Times New Roman" w:cs="Times New Roman"/>
                <w:b/>
                <w:noProof/>
                <w:sz w:val="20"/>
                <w:szCs w:val="20"/>
              </w:rPr>
              <w:t>,</w:t>
            </w:r>
            <w:r w:rsidRPr="00663C33">
              <w:rPr>
                <w:rFonts w:ascii="Times New Roman" w:eastAsia="Times New Roman" w:hAnsi="Times New Roman" w:cs="Times New Roman"/>
                <w:noProof/>
                <w:sz w:val="20"/>
                <w:szCs w:val="20"/>
              </w:rPr>
              <w:t xml:space="preserve"> 251-76.</w:t>
            </w:r>
          </w:p>
          <w:p w14:paraId="000CBFD2" w14:textId="77777777" w:rsidR="00172091" w:rsidRPr="00663C33" w:rsidRDefault="00172091" w:rsidP="00663C33">
            <w:pPr>
              <w:pStyle w:val="ListParagraph"/>
              <w:numPr>
                <w:ilvl w:val="0"/>
                <w:numId w:val="27"/>
              </w:numPr>
              <w:spacing w:line="240" w:lineRule="auto"/>
              <w:rPr>
                <w:rFonts w:ascii="Times New Roman" w:eastAsia="Times New Roman" w:hAnsi="Times New Roman" w:cs="Times New Roman"/>
                <w:noProof/>
                <w:sz w:val="20"/>
                <w:szCs w:val="20"/>
              </w:rPr>
            </w:pPr>
            <w:r w:rsidRPr="00663C33">
              <w:rPr>
                <w:rFonts w:ascii="Times New Roman" w:eastAsia="Times New Roman" w:hAnsi="Times New Roman" w:cs="Times New Roman"/>
                <w:noProof/>
                <w:sz w:val="20"/>
                <w:szCs w:val="20"/>
              </w:rPr>
              <w:t xml:space="preserve">GILLAM, S. J., SIRIWARDENA, A. N. &amp; STEEL, N. 2012. Pay-for-performance in the United Kingdom: impact of the quality and outcomes framework: a systematic review. </w:t>
            </w:r>
            <w:r w:rsidRPr="00663C33">
              <w:rPr>
                <w:rFonts w:ascii="Times New Roman" w:eastAsia="Times New Roman" w:hAnsi="Times New Roman" w:cs="Times New Roman"/>
                <w:i/>
                <w:noProof/>
                <w:sz w:val="20"/>
                <w:szCs w:val="20"/>
              </w:rPr>
              <w:t>Ann Fam Med,</w:t>
            </w:r>
            <w:r w:rsidRPr="00663C33">
              <w:rPr>
                <w:rFonts w:ascii="Times New Roman" w:eastAsia="Times New Roman" w:hAnsi="Times New Roman" w:cs="Times New Roman"/>
                <w:noProof/>
                <w:sz w:val="20"/>
                <w:szCs w:val="20"/>
              </w:rPr>
              <w:t xml:space="preserve"> 10</w:t>
            </w:r>
            <w:r w:rsidRPr="00663C33">
              <w:rPr>
                <w:rFonts w:ascii="Times New Roman" w:eastAsia="Times New Roman" w:hAnsi="Times New Roman" w:cs="Times New Roman"/>
                <w:b/>
                <w:noProof/>
                <w:sz w:val="20"/>
                <w:szCs w:val="20"/>
              </w:rPr>
              <w:t>,</w:t>
            </w:r>
            <w:r w:rsidRPr="00663C33">
              <w:rPr>
                <w:rFonts w:ascii="Times New Roman" w:eastAsia="Times New Roman" w:hAnsi="Times New Roman" w:cs="Times New Roman"/>
                <w:noProof/>
                <w:sz w:val="20"/>
                <w:szCs w:val="20"/>
              </w:rPr>
              <w:t xml:space="preserve"> 461-8.</w:t>
            </w:r>
          </w:p>
          <w:p w14:paraId="3B2AC5C1" w14:textId="77777777" w:rsidR="00172091" w:rsidRPr="00663C33" w:rsidRDefault="00172091" w:rsidP="00663C33">
            <w:pPr>
              <w:pStyle w:val="ListParagraph"/>
              <w:numPr>
                <w:ilvl w:val="0"/>
                <w:numId w:val="27"/>
              </w:numPr>
              <w:spacing w:line="240" w:lineRule="auto"/>
              <w:rPr>
                <w:rFonts w:ascii="Times New Roman" w:eastAsia="Times New Roman" w:hAnsi="Times New Roman" w:cs="Times New Roman"/>
                <w:noProof/>
                <w:sz w:val="20"/>
                <w:szCs w:val="20"/>
              </w:rPr>
            </w:pPr>
            <w:r w:rsidRPr="00663C33">
              <w:rPr>
                <w:rFonts w:ascii="Times New Roman" w:eastAsia="Times New Roman" w:hAnsi="Times New Roman" w:cs="Times New Roman"/>
                <w:noProof/>
                <w:sz w:val="20"/>
                <w:szCs w:val="20"/>
              </w:rPr>
              <w:t xml:space="preserve">HAMILTON, F. L., GREAVES, F., MAJEED, A. &amp; MILLETT, C. 2013. Effectiveness of providing financial incentives to healthcare professionals for smoking cessation activities: systematic review. </w:t>
            </w:r>
            <w:r w:rsidRPr="00663C33">
              <w:rPr>
                <w:rFonts w:ascii="Times New Roman" w:eastAsia="Times New Roman" w:hAnsi="Times New Roman" w:cs="Times New Roman"/>
                <w:i/>
                <w:noProof/>
                <w:sz w:val="20"/>
                <w:szCs w:val="20"/>
              </w:rPr>
              <w:t>Tob Control,</w:t>
            </w:r>
            <w:r w:rsidRPr="00663C33">
              <w:rPr>
                <w:rFonts w:ascii="Times New Roman" w:eastAsia="Times New Roman" w:hAnsi="Times New Roman" w:cs="Times New Roman"/>
                <w:noProof/>
                <w:sz w:val="20"/>
                <w:szCs w:val="20"/>
              </w:rPr>
              <w:t xml:space="preserve"> 22</w:t>
            </w:r>
            <w:r w:rsidRPr="00663C33">
              <w:rPr>
                <w:rFonts w:ascii="Times New Roman" w:eastAsia="Times New Roman" w:hAnsi="Times New Roman" w:cs="Times New Roman"/>
                <w:b/>
                <w:noProof/>
                <w:sz w:val="20"/>
                <w:szCs w:val="20"/>
              </w:rPr>
              <w:t>,</w:t>
            </w:r>
            <w:r w:rsidRPr="00663C33">
              <w:rPr>
                <w:rFonts w:ascii="Times New Roman" w:eastAsia="Times New Roman" w:hAnsi="Times New Roman" w:cs="Times New Roman"/>
                <w:noProof/>
                <w:sz w:val="20"/>
                <w:szCs w:val="20"/>
              </w:rPr>
              <w:t xml:space="preserve"> 3-8.</w:t>
            </w:r>
          </w:p>
          <w:p w14:paraId="03BBE40E" w14:textId="72F15587" w:rsidR="00172091" w:rsidRPr="00663C33" w:rsidRDefault="00172091" w:rsidP="00663C33">
            <w:pPr>
              <w:pStyle w:val="ListParagraph"/>
              <w:numPr>
                <w:ilvl w:val="0"/>
                <w:numId w:val="27"/>
              </w:numPr>
              <w:spacing w:line="240" w:lineRule="auto"/>
              <w:rPr>
                <w:rFonts w:ascii="Times New Roman" w:eastAsia="Times New Roman" w:hAnsi="Times New Roman" w:cs="Times New Roman"/>
                <w:noProof/>
                <w:sz w:val="20"/>
                <w:szCs w:val="20"/>
              </w:rPr>
            </w:pPr>
            <w:r w:rsidRPr="00663C33">
              <w:rPr>
                <w:rFonts w:ascii="Times New Roman" w:eastAsia="Times New Roman" w:hAnsi="Times New Roman" w:cs="Times New Roman"/>
                <w:noProof/>
                <w:sz w:val="20"/>
                <w:szCs w:val="20"/>
              </w:rPr>
              <w:t xml:space="preserve">HUANG, J., YIN, S., LIN, Y., JIANG, Q., HE, Y. &amp; DU, L. 2013. Impact of pay-for-performance on management of diabetes: a systematic review. </w:t>
            </w:r>
            <w:r w:rsidRPr="00663C33">
              <w:rPr>
                <w:rFonts w:ascii="Times New Roman" w:eastAsia="Times New Roman" w:hAnsi="Times New Roman" w:cs="Times New Roman"/>
                <w:i/>
                <w:noProof/>
                <w:sz w:val="20"/>
                <w:szCs w:val="20"/>
              </w:rPr>
              <w:t xml:space="preserve">Journal of evidence-based medicine </w:t>
            </w:r>
            <w:r w:rsidRPr="00663C33">
              <w:rPr>
                <w:rFonts w:ascii="Times New Roman" w:eastAsia="Times New Roman" w:hAnsi="Times New Roman" w:cs="Times New Roman"/>
                <w:noProof/>
                <w:sz w:val="20"/>
                <w:szCs w:val="20"/>
              </w:rPr>
              <w:t>6</w:t>
            </w:r>
            <w:r w:rsidRPr="00663C33">
              <w:rPr>
                <w:rFonts w:ascii="Times New Roman" w:eastAsia="Times New Roman" w:hAnsi="Times New Roman" w:cs="Times New Roman"/>
                <w:b/>
                <w:noProof/>
                <w:sz w:val="20"/>
                <w:szCs w:val="20"/>
              </w:rPr>
              <w:t>,</w:t>
            </w:r>
            <w:r w:rsidRPr="00663C33">
              <w:rPr>
                <w:rFonts w:ascii="Times New Roman" w:eastAsia="Times New Roman" w:hAnsi="Times New Roman" w:cs="Times New Roman"/>
                <w:noProof/>
                <w:sz w:val="20"/>
                <w:szCs w:val="20"/>
              </w:rPr>
              <w:t xml:space="preserve"> 173-84.</w:t>
            </w:r>
          </w:p>
          <w:p w14:paraId="4DD29224" w14:textId="77777777" w:rsidR="00980D50" w:rsidRPr="00663C33" w:rsidRDefault="00172091"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hAnsi="Times New Roman" w:cs="Times New Roman"/>
                <w:noProof/>
                <w:sz w:val="20"/>
                <w:szCs w:val="20"/>
              </w:rPr>
              <w:t xml:space="preserve">Houle SK, McAlister FA, Jackevicius CA, Chuck AW, Tsuyuki RT. Does performance-based remuneration for individual health care practitioners affect patient care?: a </w:t>
            </w:r>
            <w:r w:rsidRPr="00663C33">
              <w:rPr>
                <w:rFonts w:ascii="Times New Roman" w:hAnsi="Times New Roman" w:cs="Times New Roman"/>
                <w:noProof/>
                <w:sz w:val="20"/>
                <w:szCs w:val="20"/>
              </w:rPr>
              <w:lastRenderedPageBreak/>
              <w:t xml:space="preserve">systematic review. </w:t>
            </w:r>
            <w:r w:rsidRPr="00663C33">
              <w:rPr>
                <w:rFonts w:ascii="Times New Roman" w:hAnsi="Times New Roman" w:cs="Times New Roman"/>
                <w:i/>
                <w:noProof/>
                <w:sz w:val="20"/>
                <w:szCs w:val="20"/>
              </w:rPr>
              <w:t xml:space="preserve">Ann Intern Med. </w:t>
            </w:r>
            <w:r w:rsidRPr="00663C33">
              <w:rPr>
                <w:rFonts w:ascii="Times New Roman" w:hAnsi="Times New Roman" w:cs="Times New Roman"/>
                <w:noProof/>
                <w:sz w:val="20"/>
                <w:szCs w:val="20"/>
              </w:rPr>
              <w:t>2012;157(12):889-899.</w:t>
            </w:r>
          </w:p>
          <w:p w14:paraId="0B62B516" w14:textId="77777777" w:rsidR="00980D50" w:rsidRPr="00663C33" w:rsidRDefault="00980D50"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eastAsia="Times New Roman" w:hAnsi="Times New Roman" w:cs="Times New Roman"/>
                <w:noProof/>
                <w:sz w:val="20"/>
                <w:szCs w:val="20"/>
              </w:rPr>
              <w:t xml:space="preserve">PETERSEN, L. A., WOODARD, L. D., URECH, T., DAW, C. &amp; SOOKANAN, S. 2006. Does pay-for-performance improve the quality of health care? </w:t>
            </w:r>
            <w:r w:rsidRPr="00663C33">
              <w:rPr>
                <w:rFonts w:ascii="Times New Roman" w:eastAsia="Times New Roman" w:hAnsi="Times New Roman" w:cs="Times New Roman"/>
                <w:i/>
                <w:noProof/>
                <w:sz w:val="20"/>
                <w:szCs w:val="20"/>
              </w:rPr>
              <w:t>Ann Intern Med,</w:t>
            </w:r>
            <w:r w:rsidRPr="00663C33">
              <w:rPr>
                <w:rFonts w:ascii="Times New Roman" w:eastAsia="Times New Roman" w:hAnsi="Times New Roman" w:cs="Times New Roman"/>
                <w:noProof/>
                <w:sz w:val="20"/>
                <w:szCs w:val="20"/>
              </w:rPr>
              <w:t xml:space="preserve"> 145</w:t>
            </w:r>
            <w:r w:rsidRPr="00663C33">
              <w:rPr>
                <w:rFonts w:ascii="Times New Roman" w:eastAsia="Times New Roman" w:hAnsi="Times New Roman" w:cs="Times New Roman"/>
                <w:b/>
                <w:noProof/>
                <w:sz w:val="20"/>
                <w:szCs w:val="20"/>
              </w:rPr>
              <w:t>,</w:t>
            </w:r>
            <w:r w:rsidRPr="00663C33">
              <w:rPr>
                <w:rFonts w:ascii="Times New Roman" w:eastAsia="Times New Roman" w:hAnsi="Times New Roman" w:cs="Times New Roman"/>
                <w:noProof/>
                <w:sz w:val="20"/>
                <w:szCs w:val="20"/>
              </w:rPr>
              <w:t xml:space="preserve"> 265-72.</w:t>
            </w:r>
          </w:p>
          <w:p w14:paraId="6ED75801" w14:textId="77777777" w:rsidR="00BF4E2D" w:rsidRPr="00663C33" w:rsidRDefault="00980D50"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eastAsia="Times New Roman" w:hAnsi="Times New Roman" w:cs="Times New Roman"/>
                <w:noProof/>
                <w:sz w:val="20"/>
                <w:szCs w:val="20"/>
              </w:rPr>
              <w:t xml:space="preserve">REDA, A. A., KAPER, J., FIKRELTER, H., SEVERENS, J. L. &amp; VAN SCHAYCK, C. P. 2009. Healthcare financing systems for increasing the use of tobacco dependence treatment. </w:t>
            </w:r>
            <w:r w:rsidRPr="00663C33">
              <w:rPr>
                <w:rFonts w:ascii="Times New Roman" w:eastAsia="Times New Roman" w:hAnsi="Times New Roman" w:cs="Times New Roman"/>
                <w:i/>
                <w:noProof/>
                <w:sz w:val="20"/>
                <w:szCs w:val="20"/>
              </w:rPr>
              <w:t>Cochrane Database Syst Rev,</w:t>
            </w:r>
            <w:r w:rsidRPr="00663C33">
              <w:rPr>
                <w:rFonts w:ascii="Times New Roman" w:eastAsia="Times New Roman" w:hAnsi="Times New Roman" w:cs="Times New Roman"/>
                <w:noProof/>
                <w:sz w:val="20"/>
                <w:szCs w:val="20"/>
              </w:rPr>
              <w:t xml:space="preserve"> 15.</w:t>
            </w:r>
          </w:p>
          <w:p w14:paraId="3CFB6A66" w14:textId="77777777" w:rsidR="00BF4E2D" w:rsidRPr="00663C33" w:rsidRDefault="00BF4E2D"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eastAsia="Times New Roman" w:hAnsi="Times New Roman" w:cs="Times New Roman"/>
                <w:noProof/>
                <w:sz w:val="20"/>
                <w:szCs w:val="20"/>
              </w:rPr>
              <w:t xml:space="preserve">SCOTT, A., SCHURER, S., JENSEN, P. H. &amp; SIVEY, P. 2009. The effects of an incentive program on quality of care in diabetes management. </w:t>
            </w:r>
            <w:r w:rsidRPr="00663C33">
              <w:rPr>
                <w:rFonts w:ascii="Times New Roman" w:eastAsia="Times New Roman" w:hAnsi="Times New Roman" w:cs="Times New Roman"/>
                <w:i/>
                <w:noProof/>
                <w:sz w:val="20"/>
                <w:szCs w:val="20"/>
              </w:rPr>
              <w:t>Health Econ,</w:t>
            </w:r>
            <w:r w:rsidRPr="00663C33">
              <w:rPr>
                <w:rFonts w:ascii="Times New Roman" w:eastAsia="Times New Roman" w:hAnsi="Times New Roman" w:cs="Times New Roman"/>
                <w:noProof/>
                <w:sz w:val="20"/>
                <w:szCs w:val="20"/>
              </w:rPr>
              <w:t xml:space="preserve"> 18</w:t>
            </w:r>
            <w:r w:rsidRPr="00663C33">
              <w:rPr>
                <w:rFonts w:ascii="Times New Roman" w:eastAsia="Times New Roman" w:hAnsi="Times New Roman" w:cs="Times New Roman"/>
                <w:b/>
                <w:noProof/>
                <w:sz w:val="20"/>
                <w:szCs w:val="20"/>
              </w:rPr>
              <w:t>,</w:t>
            </w:r>
            <w:r w:rsidRPr="00663C33">
              <w:rPr>
                <w:rFonts w:ascii="Times New Roman" w:eastAsia="Times New Roman" w:hAnsi="Times New Roman" w:cs="Times New Roman"/>
                <w:noProof/>
                <w:sz w:val="20"/>
                <w:szCs w:val="20"/>
              </w:rPr>
              <w:t xml:space="preserve"> 1091-108.</w:t>
            </w:r>
          </w:p>
          <w:p w14:paraId="730093A3" w14:textId="77777777" w:rsidR="00BF4E2D" w:rsidRPr="00663C33" w:rsidRDefault="00BF4E2D"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eastAsia="Times New Roman" w:hAnsi="Times New Roman" w:cs="Times New Roman"/>
                <w:noProof/>
                <w:sz w:val="20"/>
                <w:szCs w:val="20"/>
              </w:rPr>
              <w:t xml:space="preserve">VAN HERCK, P., DE SMEDT, D., ANNEMANS, L., REMMEN, R., ROSENTHAL, M. &amp; SERMEUS, W. 2010. Systematic review: Effects, design choices, and context of pay-for-performance in health care. </w:t>
            </w:r>
            <w:r w:rsidRPr="00663C33">
              <w:rPr>
                <w:rFonts w:ascii="Times New Roman" w:eastAsia="Times New Roman" w:hAnsi="Times New Roman" w:cs="Times New Roman"/>
                <w:i/>
                <w:noProof/>
                <w:sz w:val="20"/>
                <w:szCs w:val="20"/>
              </w:rPr>
              <w:t>BMC Health Services Research,</w:t>
            </w:r>
            <w:r w:rsidRPr="00663C33">
              <w:rPr>
                <w:rFonts w:ascii="Times New Roman" w:eastAsia="Times New Roman" w:hAnsi="Times New Roman" w:cs="Times New Roman"/>
                <w:noProof/>
                <w:sz w:val="20"/>
                <w:szCs w:val="20"/>
              </w:rPr>
              <w:t xml:space="preserve"> 10</w:t>
            </w:r>
            <w:r w:rsidRPr="00663C33">
              <w:rPr>
                <w:rFonts w:ascii="Times New Roman" w:eastAsia="Times New Roman" w:hAnsi="Times New Roman" w:cs="Times New Roman"/>
                <w:b/>
                <w:noProof/>
                <w:sz w:val="20"/>
                <w:szCs w:val="20"/>
              </w:rPr>
              <w:t>,</w:t>
            </w:r>
            <w:r w:rsidRPr="00663C33">
              <w:rPr>
                <w:rFonts w:ascii="Times New Roman" w:eastAsia="Times New Roman" w:hAnsi="Times New Roman" w:cs="Times New Roman"/>
                <w:noProof/>
                <w:sz w:val="20"/>
                <w:szCs w:val="20"/>
              </w:rPr>
              <w:t xml:space="preserve"> 1-13.</w:t>
            </w:r>
          </w:p>
          <w:p w14:paraId="1DDFB528" w14:textId="254F8B5B" w:rsidR="00980D50" w:rsidRPr="00663C33" w:rsidRDefault="00BF4E2D"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eastAsia="Times New Roman" w:hAnsi="Times New Roman" w:cs="Times New Roman"/>
                <w:noProof/>
                <w:sz w:val="20"/>
                <w:szCs w:val="20"/>
              </w:rPr>
              <w:t xml:space="preserve">WITTER, S., FRETHEIM, A., KESSY, F. L. &amp; LINDAHL, A. K. 2012. Paying for performance to improve the delivery of health interventions in low- and middle-income countries. </w:t>
            </w:r>
            <w:r w:rsidRPr="00663C33">
              <w:rPr>
                <w:rFonts w:ascii="Times New Roman" w:eastAsia="Times New Roman" w:hAnsi="Times New Roman" w:cs="Times New Roman"/>
                <w:i/>
                <w:noProof/>
                <w:sz w:val="20"/>
                <w:szCs w:val="20"/>
              </w:rPr>
              <w:t>Cochrane Database Syst Rev,</w:t>
            </w:r>
            <w:r w:rsidRPr="00663C33">
              <w:rPr>
                <w:rFonts w:ascii="Times New Roman" w:eastAsia="Times New Roman" w:hAnsi="Times New Roman" w:cs="Times New Roman"/>
                <w:noProof/>
                <w:sz w:val="20"/>
                <w:szCs w:val="20"/>
              </w:rPr>
              <w:t xml:space="preserve"> 15.</w:t>
            </w:r>
          </w:p>
        </w:tc>
        <w:tc>
          <w:tcPr>
            <w:tcW w:w="9205" w:type="dxa"/>
            <w:vMerge w:val="restart"/>
          </w:tcPr>
          <w:p w14:paraId="0356AAB1"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hAnsi="Times New Roman" w:cs="Times New Roman"/>
                <w:sz w:val="20"/>
                <w:szCs w:val="20"/>
                <w:lang w:val="en-US"/>
              </w:rPr>
              <w:lastRenderedPageBreak/>
              <w:t xml:space="preserve"> </w:t>
            </w:r>
            <w:r w:rsidRPr="00663C33">
              <w:rPr>
                <w:rFonts w:ascii="Times New Roman" w:eastAsia="Arial Unicode MS" w:hAnsi="Times New Roman" w:cs="Times New Roman"/>
                <w:bCs/>
                <w:sz w:val="20"/>
                <w:szCs w:val="20"/>
                <w:lang w:eastAsia="zh-CN"/>
              </w:rPr>
              <w:t>An LC, Bluhm JH, Foldes SS, Alesci NL, Klatt CM, Center BA (2008). A randomized trial of a pay-for-performance program targeting clinician referral to a state tobacco quitline. Archives of Internal Medicine; 168(18):1993-1999.</w:t>
            </w:r>
          </w:p>
          <w:p w14:paraId="2EDEFA0E"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Armour BS, Friedman C, Pitts MM, Wike J, Alley L, Etchason J (2004). The influence of year-end bonuses on colorectal cancer screening. Am J Managed Care; 10(9):617-624</w:t>
            </w:r>
          </w:p>
          <w:p w14:paraId="3B2BB5F1"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Ashworth M, Lea R, Gray H, Rowlands G, Gravelle H, Majeed A (2004). How are primary care organizations using financial incentives to influence prescribing? Journal of Public Health; 26(1):48-51.</w:t>
            </w:r>
          </w:p>
          <w:p w14:paraId="16EFA3A3"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Basinga P, Gertler P, Binagwaho A, Soucat A, SturdyJ, Vermeersch C. (2011). Paying primary health facilities for performance in Rwanda. World Bank, Washington, DC, Policy research working paper 5190.</w:t>
            </w:r>
          </w:p>
          <w:p w14:paraId="026569D4"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sz w:val="20"/>
                <w:szCs w:val="20"/>
              </w:rPr>
              <w:t xml:space="preserve">Beaulieu, N. D., &amp; Horrigan, D. R. (2005). Organizational processes and quality. Putting smart money to work for quality improvement. </w:t>
            </w:r>
            <w:r w:rsidRPr="00663C33">
              <w:rPr>
                <w:rFonts w:ascii="Times New Roman" w:hAnsi="Times New Roman" w:cs="Times New Roman"/>
                <w:i/>
                <w:iCs/>
                <w:sz w:val="20"/>
                <w:szCs w:val="20"/>
              </w:rPr>
              <w:t xml:space="preserve">HSR: Health Services Research, 40, </w:t>
            </w:r>
            <w:r w:rsidRPr="00663C33">
              <w:rPr>
                <w:rFonts w:ascii="Times New Roman" w:hAnsi="Times New Roman" w:cs="Times New Roman"/>
                <w:sz w:val="20"/>
                <w:szCs w:val="20"/>
              </w:rPr>
              <w:t xml:space="preserve">1318-1334. </w:t>
            </w:r>
          </w:p>
          <w:p w14:paraId="079993AE"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Bardach, N. S., J. J. Wang, et al. (2013). "Effect of pay-for-performance incentives on quality of care in small practices with electronic health records: a randomized trial." Jama 310(10): 1051-1059.</w:t>
            </w:r>
          </w:p>
          <w:p w14:paraId="29C32D64"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Bischoff, K., A. Goel, et al. (2013). "The Housestaff Incentive Program: improving the timeliness and quality of discharge summaries by engaging residents in quality improvement." BMJ Qual Saf 22(9): 768-774.</w:t>
            </w:r>
          </w:p>
          <w:p w14:paraId="3FB1221F"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Boland, G. W., E. F. Halpern, et al. (2010). "Radiologist report turnaround time: impact of pay-for-performance measures." AJR Am J Roentgenol 195(3): 707-711.</w:t>
            </w:r>
          </w:p>
          <w:p w14:paraId="0976D0D3"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Calikoglu, S., R. Murray, et al. (2012). "Hospital pay-for-performance programs in Maryland produced strong results, including reduced hospital-acquired conditions." Health Aff 31(12): 2649-2658.</w:t>
            </w:r>
          </w:p>
          <w:p w14:paraId="2E35EA72"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Calvert M, Shankar A, McManus RJ, Lester H, Freemantle N. (2009). Effect of the quality and outcomes framework on diabetes care in the United Kingdom: retrospective cohort study. BMJ; 338:b1870.</w:t>
            </w:r>
          </w:p>
          <w:p w14:paraId="656FEF4E"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Campbell S, Reeves D, Kontopantelis E, et al. (2007). Quality of primary care in England with the introduction of pay for performance. N Engl J Med ;357:181e90.</w:t>
            </w:r>
          </w:p>
          <w:p w14:paraId="123C5FA7"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Campbell SM, Reeves D, Kontopantelis E, et al. (2009) Effects of pay for performance on the quality of primary care in England. N Engl J Med;361:368e78.</w:t>
            </w:r>
          </w:p>
          <w:p w14:paraId="312E34C1"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Canavan A, Swai G. (2008). Payment for Performance (P4P) Evaluation: Tanzania Country Report for Cordaid Godfrey Swai, National Consultant Width 1. KIT, Amsterdam.</w:t>
            </w:r>
          </w:p>
          <w:p w14:paraId="54AA9499"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Cattaneo A, Borgnolo G, Simon G. (2001). Breastfeeding by objectives. European Journal of Public Health ; 11(4):397-401.</w:t>
            </w:r>
          </w:p>
          <w:p w14:paraId="2F138C2C"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Chang FC, Hu TW, Lin M, et al. (2008). Effects of financing smoking cessation outpatient services in Taiwan. Tob Control ;17:183e9.</w:t>
            </w:r>
          </w:p>
          <w:p w14:paraId="1BF53E9E"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lastRenderedPageBreak/>
              <w:t xml:space="preserve">Chee G, His N, Carlson K, Chankova S, Taylor P. (2007). </w:t>
            </w:r>
            <w:r w:rsidRPr="00663C33">
              <w:rPr>
                <w:rFonts w:ascii="Times New Roman" w:hAnsi="Times New Roman" w:cs="Times New Roman"/>
                <w:iCs/>
                <w:sz w:val="20"/>
                <w:szCs w:val="20"/>
              </w:rPr>
              <w:t>Evaluation of the first five years of GAVI immunization services support funding</w:t>
            </w:r>
            <w:r w:rsidRPr="00663C33">
              <w:rPr>
                <w:rFonts w:ascii="Times New Roman" w:hAnsi="Times New Roman" w:cs="Times New Roman"/>
                <w:sz w:val="20"/>
                <w:szCs w:val="20"/>
              </w:rPr>
              <w:t>. Prepared for the GAVI Alliance Behtesda, MD: Abt Associates Inc,.</w:t>
            </w:r>
          </w:p>
          <w:p w14:paraId="2A6FE394"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Chen, J. Y., H. Tian, et al. (2010). "The effect of a PPO pay-for-performance program on patients with diabetes." Am J Manag Care 16(1): e11-19.</w:t>
            </w:r>
          </w:p>
          <w:p w14:paraId="217A76BD"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Chien, A. T., D. Eastman, et al. (2012). "Impact of a pay for performance program to improve diabetes care in the safety net." Prev Med 55 Suppl: S80-85.</w:t>
            </w:r>
          </w:p>
          <w:p w14:paraId="7229FF8F"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Chien, A. T., Z. Li, et al. (2010). "Improving timely childhood immunizations through pay for performance in Medicaid-managed care." Health Serv Res 45(6 Pt 2): 1934-1947.</w:t>
            </w:r>
          </w:p>
          <w:p w14:paraId="503DF50E"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Clinical Practice Improvement Centre. (2010). Clinical practice improvement payment: User guide V2.0, pilot scheme—phase two. Brisbane, Australia: Queensland Health</w:t>
            </w:r>
          </w:p>
          <w:p w14:paraId="73EEE756"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Coleman T, Lewis S, Hubbard R, Smith C. (2007) Impact of contractual financial incentives on the ascertainment and management of smoking in primary care. Addiction; 102(5):803-808.</w:t>
            </w:r>
          </w:p>
          <w:p w14:paraId="2F2DB27F"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CORT, Vadodara. Report on assessment of ASHA/JSY scheme (Rajasthan) (2007). Commissioned by Ministry of Health &amp; Family Welfare, Government of India. Draft.</w:t>
            </w:r>
          </w:p>
          <w:p w14:paraId="07258D7A"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Cupples ME, Byrne MC, Smith SM, et al. (2008). Secondary prevention of cardiovascular disease in different primary healthcare systems with and without pay-for-performance. Heart;94:1594e600.</w:t>
            </w:r>
          </w:p>
          <w:p w14:paraId="46B144E8" w14:textId="77777777" w:rsidR="00882C34" w:rsidRPr="00663C33" w:rsidRDefault="00882C34" w:rsidP="00663C33">
            <w:pPr>
              <w:numPr>
                <w:ilvl w:val="0"/>
                <w:numId w:val="20"/>
              </w:numPr>
              <w:autoSpaceDE w:val="0"/>
              <w:autoSpaceDN w:val="0"/>
              <w:adjustRightInd w:val="0"/>
              <w:spacing w:after="200"/>
              <w:contextualSpacing/>
              <w:rPr>
                <w:rFonts w:ascii="Times New Roman" w:hAnsi="Times New Roman" w:cs="Times New Roman"/>
                <w:sz w:val="20"/>
                <w:szCs w:val="20"/>
                <w:lang w:eastAsia="en-GB"/>
              </w:rPr>
            </w:pPr>
            <w:r w:rsidRPr="00663C33">
              <w:rPr>
                <w:rFonts w:ascii="Times New Roman" w:hAnsi="Times New Roman" w:cs="Times New Roman"/>
                <w:sz w:val="20"/>
                <w:szCs w:val="20"/>
                <w:lang w:eastAsia="en-GB"/>
              </w:rPr>
              <w:t>Cutler TW, Palmieri J, Khalsa M, Stebbins M (2007). Evaluation of the relationship between a chronic disease care management program and California pay-for-performance diabetes care cholesterol measures in one medical group. Journal of Managed Care Pharmacy; 13(7):578-588.</w:t>
            </w:r>
          </w:p>
          <w:p w14:paraId="19AD4BFB"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sz w:val="20"/>
                <w:szCs w:val="20"/>
              </w:rPr>
              <w:lastRenderedPageBreak/>
              <w:t xml:space="preserve">Doran T, Kontopantelis E, Valderas JM, et al. (2011). Effect of financial incentives on incentivised and non-incentivised clinical activities: longitudinal analysis of data from the UK Quality and Outcomes Framework. </w:t>
            </w:r>
            <w:r w:rsidRPr="00663C33">
              <w:rPr>
                <w:rFonts w:ascii="Times New Roman" w:hAnsi="Times New Roman" w:cs="Times New Roman"/>
                <w:i/>
                <w:iCs/>
                <w:sz w:val="20"/>
                <w:szCs w:val="20"/>
              </w:rPr>
              <w:t>BMJ</w:t>
            </w:r>
            <w:r w:rsidRPr="00663C33">
              <w:rPr>
                <w:rFonts w:ascii="Times New Roman" w:hAnsi="Times New Roman" w:cs="Times New Roman"/>
                <w:sz w:val="20"/>
                <w:szCs w:val="20"/>
              </w:rPr>
              <w:t>.;342:d3590.</w:t>
            </w:r>
          </w:p>
          <w:p w14:paraId="28488B8A"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Eichler R, Auxila P, Antoine U, Desmangles B. (2007). Performance-based incentives for health: six years of results from supply. side programs in Haiti. CGD Working Paper #121.Washington, DC: Center for Global Development</w:t>
            </w:r>
          </w:p>
          <w:p w14:paraId="021DFF2F"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bCs/>
                <w:sz w:val="20"/>
                <w:szCs w:val="20"/>
              </w:rPr>
              <w:t xml:space="preserve">Fagan PJ, Schuster AB, Boyd C, Marsteller JA, Griswold M, Murphy SM, et al. (2010). </w:t>
            </w:r>
            <w:r w:rsidRPr="00663C33">
              <w:rPr>
                <w:rFonts w:ascii="Times New Roman" w:hAnsi="Times New Roman" w:cs="Times New Roman"/>
                <w:sz w:val="20"/>
                <w:szCs w:val="20"/>
              </w:rPr>
              <w:t xml:space="preserve">Chronic care improvement in primary care: evaluation of an integrated pay-for-performance and practice-based care coordination program among elderly patients with diabetes. Health Serv Res.;45:1763-82. </w:t>
            </w:r>
          </w:p>
          <w:p w14:paraId="53D35D94"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Fairbrother G, Hanson KL, Friedman S, Butts GC. (1999). The impact of physician bonuses, enhanced fees, and feedback on childhood immunization coverage rates. American Journal of Public Health; 89(2):171-175.</w:t>
            </w:r>
          </w:p>
          <w:p w14:paraId="6EB9D6C0"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bCs/>
                <w:sz w:val="20"/>
                <w:szCs w:val="20"/>
              </w:rPr>
              <w:t xml:space="preserve">Fairbrother G, Siegel MJ, Friedman S, Kory PD, Butts GC. (2001). </w:t>
            </w:r>
            <w:r w:rsidRPr="00663C33">
              <w:rPr>
                <w:rFonts w:ascii="Times New Roman" w:hAnsi="Times New Roman" w:cs="Times New Roman"/>
                <w:sz w:val="20"/>
                <w:szCs w:val="20"/>
              </w:rPr>
              <w:t>Impact of financial incentives on documented immunization rates in the inner city: results of a randomized controlled trial. Ambul Pediatr. ;1:206-12. [PMID: 11888402]</w:t>
            </w:r>
          </w:p>
          <w:p w14:paraId="6A706860"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Felt-Lisk S, Gimm G, Peterson S. (2007). Making pay-for-performance work in Medicaid. Health Affairs; 26(4):W516-W527.</w:t>
            </w:r>
          </w:p>
          <w:p w14:paraId="756128FA"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 xml:space="preserve">Friedman, N. L., Kokia, E., &amp; Shemer, J. (2003). Health value added (HVA): Linking strategy, performance, and measurement in healthcare organizations. Israel Medical Association Journal, 5, 3-8. </w:t>
            </w:r>
          </w:p>
          <w:p w14:paraId="2B6DF38F"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 xml:space="preserve">Furth, R. (2006). Zambia Pilot Study of Performance-Based Incentives, USAID http://www.qaproject.org/news/PDFs/ZambiaPerformancePilotStudyInitiatives.pdf (visited June 2008) </w:t>
            </w:r>
          </w:p>
          <w:p w14:paraId="34258ECA"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bCs/>
                <w:sz w:val="20"/>
                <w:szCs w:val="20"/>
              </w:rPr>
              <w:t xml:space="preserve">Gavagan TF, Du H, Saver BG, Adams GJ, Graham DM, McCray R, et al. (2010). </w:t>
            </w:r>
            <w:r w:rsidRPr="00663C33">
              <w:rPr>
                <w:rFonts w:ascii="Times New Roman" w:hAnsi="Times New Roman" w:cs="Times New Roman"/>
                <w:sz w:val="20"/>
                <w:szCs w:val="20"/>
              </w:rPr>
              <w:t>Effect of financial incentives on improvement in medical quality indicators for primary care. J Am Board Fam Med.;23:622-31. [PMID: 20823357]</w:t>
            </w:r>
          </w:p>
          <w:p w14:paraId="1FE3AD0F"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Gilmore AS, Zhao YX, Kang N, Ryskina KL, Legorreta AP, Taira DA et al. (2007). Patient outcomes and evidence-based medicine in a preferred provider organization setting: A six-year evaluation of a physician pay-for-performance program. Health Services Research; 42(6):2140-2159.</w:t>
            </w:r>
          </w:p>
          <w:p w14:paraId="7C72CB79"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Glickman SW, Ou FS, Delong ER, Roe MT, Lytle BL, Mulgund J et al. (2007). Pay for performance, quality of care, and outcomes in acute myocardial infarction. Jama-Journal of the American Medical Association; 297(21):2373-2380.</w:t>
            </w:r>
          </w:p>
          <w:p w14:paraId="5AF4D58B"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Grady KE, Lemkau JP, Lee NR, Caddell C. (1999). Enhancing mammography referral in primary care. Preventive Medicine; 26(6):791-800.</w:t>
            </w:r>
          </w:p>
          <w:p w14:paraId="7DB1279C"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Greenberg MR, Weinstock M, Fenimore DG, Sierzega GM. (2008). Emergency department tobacco cessation program: staff participation and intervention success among patients. J Am Osteopath Assoc; 108(8):391-396.</w:t>
            </w:r>
          </w:p>
          <w:p w14:paraId="10497E04"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Gross R, Elhaynay A, Friedman N, Buetow S. (2008). Pay-for-performance programs in P4P programs Israeli sick funds. J Health Organ Manag ; 22(1):23-35.</w:t>
            </w:r>
          </w:p>
          <w:p w14:paraId="6E741A1F"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 xml:space="preserve">Grossbart, S. R. (2006). What’s the return? Assessing the effect of “pay-for-performance” initiatives on the quality of care delivery. </w:t>
            </w:r>
            <w:r w:rsidRPr="00663C33">
              <w:rPr>
                <w:rFonts w:ascii="Times New Roman" w:hAnsi="Times New Roman" w:cs="Times New Roman"/>
                <w:iCs/>
                <w:sz w:val="20"/>
                <w:szCs w:val="20"/>
              </w:rPr>
              <w:t>Medical Care Research and Review</w:t>
            </w:r>
            <w:r w:rsidRPr="00663C33">
              <w:rPr>
                <w:rFonts w:ascii="Times New Roman" w:hAnsi="Times New Roman" w:cs="Times New Roman"/>
                <w:i/>
                <w:iCs/>
                <w:sz w:val="20"/>
                <w:szCs w:val="20"/>
              </w:rPr>
              <w:t xml:space="preserve">, 63, </w:t>
            </w:r>
            <w:r w:rsidRPr="00663C33">
              <w:rPr>
                <w:rFonts w:ascii="Times New Roman" w:hAnsi="Times New Roman" w:cs="Times New Roman"/>
                <w:sz w:val="20"/>
                <w:szCs w:val="20"/>
              </w:rPr>
              <w:t xml:space="preserve">29S-48S. </w:t>
            </w:r>
          </w:p>
          <w:p w14:paraId="771AF9B7"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Gulliford MC, Ashworth M, Robotham D, Mohiddin A. (2007). Achievement of metabolic targets for diabetes by English primary care practices under a new system of incentives. Diabetic Medicine 2007; 24(5):505-511.</w:t>
            </w:r>
          </w:p>
          <w:p w14:paraId="60EAD565"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Harries AD, Salaniponi FM, Nunn RR, Raviglione M. (2005). Performance-related allowances within the Malawi National Tuberculosis Control Programme. International Journal of Tuberculosis and Lung Disease; 9(2):138-144.</w:t>
            </w:r>
          </w:p>
          <w:p w14:paraId="2C095D88"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bCs/>
                <w:sz w:val="20"/>
                <w:szCs w:val="20"/>
              </w:rPr>
              <w:t xml:space="preserve">Hillman AL, Ripley K, Goldfarb N, Nuamah I, Weiner J, Lusk E. (1998). </w:t>
            </w:r>
            <w:r w:rsidRPr="00663C33">
              <w:rPr>
                <w:rFonts w:ascii="Times New Roman" w:hAnsi="Times New Roman" w:cs="Times New Roman"/>
                <w:sz w:val="20"/>
                <w:szCs w:val="20"/>
              </w:rPr>
              <w:t>Physician financial incentives and feedback: failure to increase cancer screening in Medicaid managed care. Am J Public Health;88:1699-701. [PMID: 9807540]</w:t>
            </w:r>
          </w:p>
          <w:p w14:paraId="7E55FC13" w14:textId="77777777" w:rsidR="00882C34" w:rsidRPr="00663C33" w:rsidRDefault="00882C34" w:rsidP="00663C33">
            <w:pPr>
              <w:numPr>
                <w:ilvl w:val="0"/>
                <w:numId w:val="20"/>
              </w:numPr>
              <w:tabs>
                <w:tab w:val="right" w:pos="540"/>
                <w:tab w:val="left" w:pos="720"/>
              </w:tabs>
              <w:kinsoku w:val="0"/>
              <w:overflowPunct w:val="0"/>
              <w:autoSpaceDE w:val="0"/>
              <w:autoSpaceDN w:val="0"/>
              <w:adjustRightInd w:val="0"/>
              <w:contextualSpacing/>
              <w:rPr>
                <w:rFonts w:ascii="Times New Roman" w:hAnsi="Times New Roman" w:cs="Times New Roman"/>
                <w:sz w:val="20"/>
                <w:szCs w:val="20"/>
              </w:rPr>
            </w:pPr>
            <w:r w:rsidRPr="00663C33">
              <w:rPr>
                <w:rFonts w:ascii="Times New Roman" w:eastAsia="Arial Unicode MS" w:hAnsi="Times New Roman" w:cs="Times New Roman"/>
                <w:bCs/>
                <w:sz w:val="20"/>
                <w:szCs w:val="20"/>
                <w:lang w:eastAsia="zh-CN"/>
              </w:rPr>
              <w:t>Hillman AL, Ripley K, Goldfarb N, Weiner J, Nuamah I, Lusk E. (1999). The use of physician financial incentives and feedback to improve pediatric preventive care in Medicaid managed care. Pediatrics 1999; 104(4):931-935.</w:t>
            </w:r>
          </w:p>
          <w:p w14:paraId="43B464A8"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sz w:val="20"/>
                <w:szCs w:val="20"/>
              </w:rPr>
              <w:t xml:space="preserve">Hippisley-Cox, J., Vinogradova, Y., and Coupland, C. Final report for the Information Centre for Health and Social Care: time series analysis for 2001-2006 for selected clinical indicators from the QOF. </w:t>
            </w:r>
            <w:hyperlink r:id="rId12" w:history="1">
              <w:r w:rsidRPr="00663C33">
                <w:rPr>
                  <w:rFonts w:ascii="Times New Roman" w:hAnsi="Times New Roman" w:cs="Times New Roman"/>
                  <w:color w:val="0000FF" w:themeColor="hyperlink"/>
                  <w:sz w:val="20"/>
                  <w:szCs w:val="20"/>
                  <w:u w:val="single"/>
                </w:rPr>
                <w:t>http://www.qresearch.org/Public_Documents/Time%20Series%Analysis%20for%20selected%20clinical.pdf</w:t>
              </w:r>
            </w:hyperlink>
            <w:r w:rsidRPr="00663C33">
              <w:rPr>
                <w:rFonts w:ascii="Times New Roman" w:hAnsi="Times New Roman" w:cs="Times New Roman"/>
                <w:sz w:val="20"/>
                <w:szCs w:val="20"/>
              </w:rPr>
              <w:t>.</w:t>
            </w:r>
          </w:p>
          <w:p w14:paraId="7A864F54"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Jha, A. K., K. E. Joynt, et al. (2012). "The Long-Term Effect of Premier Pay for Performance on Patient Outcomes." New England Journal of Medicine 366(17): 1606-1615.</w:t>
            </w:r>
          </w:p>
          <w:p w14:paraId="0D9E429A"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Kirschner, K., J. Braspenning, et al. (2013). "Assessment of a pay-for-performance program in primary care designed by target users." Fam Pract 30(2): 161-171.</w:t>
            </w:r>
          </w:p>
          <w:p w14:paraId="0B6DD5CE"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Kontopantelis, E., D. Reeves, et al. (2012). "Recorded quality of primary care for patients with diabetes in England before and after the introduction of a financial incentive scheme: a longitudinal observational study." BMJ Quality &amp; Safety.</w:t>
            </w:r>
          </w:p>
          <w:p w14:paraId="0FAFFABC"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Kruse, G. R., Y. Chang, et al. (2013). "Healthcare system effects of pay-for-performance for smoking status documentation." Am J Manag Care 19(7): 554-561.</w:t>
            </w:r>
          </w:p>
          <w:p w14:paraId="6D32A8EE"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Kouides RW, Bennett NM, Lewis B, Cappuccio JD, Barker WH, LaForce FM. (1998). Performance-based physician reimbursement and influenza immunization rates in the elderly. American Journal of Preventive Medicine; 14(2):89-95.</w:t>
            </w:r>
          </w:p>
          <w:p w14:paraId="4B8799DD"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Kouides RW, Lewis B, Bennett NM, Bell KM, Barker WH, Black ER et al. (1993). A Performance-Based Incentive Program for Influenza Immunization in the Elderly. American Journal of Preventive Medicine; 9(4):250-255.</w:t>
            </w:r>
          </w:p>
          <w:p w14:paraId="2C26803D"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 xml:space="preserve">Kuo, R. N. C., Chung, K.-P., &amp; Lai, M.-S. (2011). Effect of the pay-for-performance program for breast cancer care in Taiwan. American Journal of Managed Care,  17(5 Spec No.), e203-e211.Performance Management Program New Zealand 2006 </w:t>
            </w:r>
          </w:p>
          <w:p w14:paraId="5C126C8A"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Larsen DL, Cannon W, Towner S. (2003). Longitudinal assessment of a diabetes care management system in an integrated health network. J Manag Care Pharm; 9(6):552-558.</w:t>
            </w:r>
          </w:p>
          <w:p w14:paraId="49DAD5CE"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LeBaron CW, Mercer JT, Massoudi MS, Dini E, Stevenson J, Fischer WM et al. (1999). Changes in clinic vaccination coverage after institution of measurement and feedback in 4 states and 2 cities. Archives of Pediatrics &amp; Adolescent Medicine; 153(8):879-886.</w:t>
            </w:r>
          </w:p>
          <w:p w14:paraId="6B491A59"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 xml:space="preserve">Lee, T.-T., Cheng, S.-H., Chen, C.-C., &amp; Lai, M.-S. (2010). A pay-for-performance program for diabetes care in Taiwan: A preliminary assessment. American Journal of Managed Care, 16, 65-69. </w:t>
            </w:r>
          </w:p>
          <w:p w14:paraId="6E84B25A"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Levin-Scherz J, DeVita N, Timbie J. Impact of pay-for-performance contracts and network registry on diabetes and asthma HEDIS (R) measures in an integrated delivery network. Medical Care Research and Review 2006; 63(1):14S-28S.</w:t>
            </w:r>
          </w:p>
          <w:p w14:paraId="73BB27CB"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Li, J., Hurley, J., DeCicca, P., &amp; Buckley, G. (2010). Physician response to pay-for-performance—Evidence from a natural experiment. Hamilton, Ontario, Canada: McMaster University.</w:t>
            </w:r>
          </w:p>
          <w:p w14:paraId="6DF295BF"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 xml:space="preserve">Li, Y.-H., Tsai, W.-C., Khan, M., Yang, W.-T., Lee, T.-F., Wu, Y.-C., &amp; Kung, P.-T. (2010).The effects of pay-for-performance on tuberculosis treatment in Taiwan. Health Policy and Planning, 25, 334-341. </w:t>
            </w:r>
          </w:p>
          <w:p w14:paraId="0E67BC19"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Lindenauer PK, Remus D, Roman S, Rothberg MB, Benjamin EM, Ma A et al. (2007). Public reporting and pay for performance in hospital quality improvement. New England Journal of Medicine; 356(5):486-496.</w:t>
            </w:r>
          </w:p>
          <w:p w14:paraId="3CA7BA5D"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Lynch M. (1995). Effect of Practice and Patient Population Characteristics on the Uptake of Childhood Immunizations. British Journal of General Practice; 45(393):205-208.</w:t>
            </w:r>
          </w:p>
          <w:p w14:paraId="09A54CDE"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MacBride-Stewart SP, Elton R, Walley T. (2008). Do quality incentives change prescribing patterns in primary care? An observational study in Scotland. Family Practice; 25(1):27-32.</w:t>
            </w:r>
          </w:p>
          <w:p w14:paraId="25829447"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sz w:val="20"/>
                <w:szCs w:val="20"/>
              </w:rPr>
              <w:t xml:space="preserve">Magee GM, Hunter SJ, Cardwell CR, Savage G, Kee F, Murphy MC et al. (2010). Identifying additional patients with diabetic nephropathy using the UK primary care initiative. </w:t>
            </w:r>
            <w:r w:rsidRPr="00663C33">
              <w:rPr>
                <w:rFonts w:ascii="Times New Roman" w:hAnsi="Times New Roman" w:cs="Times New Roman"/>
                <w:iCs/>
                <w:sz w:val="20"/>
                <w:szCs w:val="20"/>
              </w:rPr>
              <w:t>Diabet Med.</w:t>
            </w:r>
            <w:r w:rsidRPr="00663C33">
              <w:rPr>
                <w:rFonts w:ascii="Times New Roman" w:hAnsi="Times New Roman" w:cs="Times New Roman"/>
                <w:sz w:val="20"/>
                <w:szCs w:val="20"/>
              </w:rPr>
              <w:t>; 27(12):1372-1378.</w:t>
            </w:r>
          </w:p>
          <w:p w14:paraId="1D7F210A"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Mandel KE, Kotagal UR. (2007). Pay for performance alone cannot drive quality. Archives of Pediatrics &amp; Adolescent Medicine; 161(7):650-655.</w:t>
            </w:r>
          </w:p>
          <w:p w14:paraId="31234DC8"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sz w:val="20"/>
                <w:szCs w:val="20"/>
              </w:rPr>
              <w:t xml:space="preserve">McGovern MP, Boroujerdi MA, Taylor MW, et al. (2008). The effect of the UK incentive-based contract on the management of patients with coronary heart disease in primary care. </w:t>
            </w:r>
            <w:r w:rsidRPr="00663C33">
              <w:rPr>
                <w:rFonts w:ascii="Times New Roman" w:hAnsi="Times New Roman" w:cs="Times New Roman"/>
                <w:i/>
                <w:iCs/>
                <w:sz w:val="20"/>
                <w:szCs w:val="20"/>
              </w:rPr>
              <w:t>Fam Pract</w:t>
            </w:r>
            <w:r w:rsidRPr="00663C33">
              <w:rPr>
                <w:rFonts w:ascii="Times New Roman" w:hAnsi="Times New Roman" w:cs="Times New Roman"/>
                <w:sz w:val="20"/>
                <w:szCs w:val="20"/>
              </w:rPr>
              <w:t>. ;25(1):33-39.</w:t>
            </w:r>
          </w:p>
          <w:p w14:paraId="326BC0A2"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McMenamin SB, Schauffler HH, Shortell SM, et al. (2003). Support for smoking cessation interventions in physician organizations: results from a national study. Med Care;41:1396e406.</w:t>
            </w:r>
          </w:p>
          <w:p w14:paraId="6AC9CB8F"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Millett C, Gray J, Saxena S, et al. (2003). Impact of a pay-for-performance incentive on support for smoking cessation and on smoking prevalence among people with diabetes. CMAJ;176:1705e10</w:t>
            </w:r>
          </w:p>
          <w:p w14:paraId="5A931C71"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Morrow RW, Gooding AD, Clark C. Improving physicians' preventive health care behavior through peer review and financial incentives. Arch Fam Med 1995; 4(2):165-169.</w:t>
            </w:r>
          </w:p>
          <w:p w14:paraId="58B6FFAE"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bCs/>
                <w:sz w:val="20"/>
                <w:szCs w:val="20"/>
              </w:rPr>
              <w:t xml:space="preserve">Norton EC. (1992). </w:t>
            </w:r>
            <w:r w:rsidRPr="00663C33">
              <w:rPr>
                <w:rFonts w:ascii="Times New Roman" w:hAnsi="Times New Roman" w:cs="Times New Roman"/>
                <w:sz w:val="20"/>
                <w:szCs w:val="20"/>
              </w:rPr>
              <w:t xml:space="preserve">Incentive regulation of nursing homes. J Health Econ.;11: 105-28. </w:t>
            </w:r>
          </w:p>
          <w:p w14:paraId="7F7B8DE0"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sz w:val="20"/>
                <w:szCs w:val="20"/>
              </w:rPr>
              <w:t>Oluwatowoju I, Abu E, Wild SH, Byrne CD. (2010). Improvements in glycaemic control and cholesterol concentrations associated with the Quality and Outcomes Framework: a regional 2-year audit of diabetes care in the UK. Diabet Med. ;27(3):354-359.</w:t>
            </w:r>
          </w:p>
          <w:p w14:paraId="41FEB825"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Peabody, J., R. Shimkhada, et al. (2011). "Financial incentives and measurement improved physicians' quality of care in the Philippines." Health Aff 30(4): 773-781.</w:t>
            </w:r>
          </w:p>
          <w:p w14:paraId="63EB4153"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Purdy S, Griffin T, Salisbury C, Sharp D. Emergency admissions for coronary heart disease: a cross-sectional study of general practice, population and hospital factors in England. Public Health. 2011;125(1):46-54.</w:t>
            </w:r>
          </w:p>
          <w:p w14:paraId="5335FDD8"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Queensland Health. (2010).  Clinical practice improvement payment. Retrieved from http://www.health.qld.gov.au/cpic/service_improve/cpip.asp</w:t>
            </w:r>
          </w:p>
          <w:p w14:paraId="59582880"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bCs/>
                <w:iCs/>
                <w:sz w:val="20"/>
                <w:szCs w:val="20"/>
              </w:rPr>
            </w:pPr>
            <w:r w:rsidRPr="00663C33">
              <w:rPr>
                <w:rFonts w:ascii="Times New Roman" w:hAnsi="Times New Roman" w:cs="Times New Roman"/>
                <w:sz w:val="20"/>
                <w:szCs w:val="20"/>
              </w:rPr>
              <w:t>Rosenthal MB, Frank RG, et al. (2005). Early experience with payfor-</w:t>
            </w:r>
            <w:r w:rsidRPr="00663C33">
              <w:rPr>
                <w:rFonts w:ascii="Times New Roman" w:hAnsi="Times New Roman" w:cs="Times New Roman"/>
                <w:bCs/>
                <w:iCs/>
                <w:sz w:val="20"/>
                <w:szCs w:val="20"/>
              </w:rPr>
              <w:t xml:space="preserve"> </w:t>
            </w:r>
            <w:r w:rsidRPr="00663C33">
              <w:rPr>
                <w:rFonts w:ascii="Times New Roman" w:hAnsi="Times New Roman" w:cs="Times New Roman"/>
                <w:sz w:val="20"/>
                <w:szCs w:val="20"/>
              </w:rPr>
              <w:t xml:space="preserve">performance: From concept to practice. </w:t>
            </w:r>
            <w:r w:rsidRPr="00663C33">
              <w:rPr>
                <w:rFonts w:ascii="Times New Roman" w:hAnsi="Times New Roman" w:cs="Times New Roman"/>
                <w:iCs/>
                <w:sz w:val="20"/>
                <w:szCs w:val="20"/>
              </w:rPr>
              <w:t>JAMA</w:t>
            </w:r>
            <w:r w:rsidRPr="00663C33">
              <w:rPr>
                <w:rFonts w:ascii="Times New Roman" w:hAnsi="Times New Roman" w:cs="Times New Roman"/>
                <w:sz w:val="20"/>
                <w:szCs w:val="20"/>
              </w:rPr>
              <w:t>;</w:t>
            </w:r>
            <w:r w:rsidRPr="00663C33">
              <w:rPr>
                <w:rFonts w:ascii="Times New Roman" w:hAnsi="Times New Roman" w:cs="Times New Roman"/>
                <w:bCs/>
                <w:iCs/>
                <w:sz w:val="20"/>
                <w:szCs w:val="20"/>
              </w:rPr>
              <w:t xml:space="preserve"> </w:t>
            </w:r>
            <w:r w:rsidRPr="00663C33">
              <w:rPr>
                <w:rFonts w:ascii="Times New Roman" w:hAnsi="Times New Roman" w:cs="Times New Roman"/>
                <w:bCs/>
                <w:sz w:val="20"/>
                <w:szCs w:val="20"/>
              </w:rPr>
              <w:t>294</w:t>
            </w:r>
            <w:r w:rsidRPr="00663C33">
              <w:rPr>
                <w:rFonts w:ascii="Times New Roman" w:hAnsi="Times New Roman" w:cs="Times New Roman"/>
                <w:sz w:val="20"/>
                <w:szCs w:val="20"/>
              </w:rPr>
              <w:t xml:space="preserve">(14):1788–93. </w:t>
            </w:r>
          </w:p>
          <w:p w14:paraId="261698F5"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Roski J, Jeddeloh R, An L, et al. (2003). The impact of financial incentives and a patient registry on preventive care quality: increasing provider adherence to evidence-based smoking cessation practice guidelines. Prev Med 2003;36:291e9.</w:t>
            </w:r>
          </w:p>
          <w:p w14:paraId="4BF6BC68"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Ryan AM. (2009). Effects of the Premier hospital quality incentive demonstration on Medicare patient mortality and cost. Health Services Research; 44(3):821-842.</w:t>
            </w:r>
          </w:p>
          <w:p w14:paraId="53A6AD9C"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Salize HJ, Merkel S, Reinhard I, et al. (2009). Cost-effective primary care-based strategies to improve smoking cessation: more value for money. Arch Intern Med;169:230e5</w:t>
            </w:r>
          </w:p>
          <w:p w14:paraId="3C5F0C9E"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Schauffler HH, Brown C, Milstein A. (1999). Raising the bar: The use of performance guarantees by the Pacific Business Group on Health. Health Affairs; 18(2):134-142.</w:t>
            </w:r>
          </w:p>
          <w:p w14:paraId="2573E629" w14:textId="77777777" w:rsidR="00882C34" w:rsidRPr="00663C33" w:rsidRDefault="00882C34" w:rsidP="00663C33">
            <w:pPr>
              <w:numPr>
                <w:ilvl w:val="0"/>
                <w:numId w:val="20"/>
              </w:numPr>
              <w:autoSpaceDE w:val="0"/>
              <w:autoSpaceDN w:val="0"/>
              <w:adjustRightInd w:val="0"/>
              <w:spacing w:after="200"/>
              <w:contextualSpacing/>
              <w:rPr>
                <w:rFonts w:ascii="Times New Roman" w:hAnsi="Times New Roman" w:cs="Times New Roman"/>
                <w:sz w:val="20"/>
                <w:szCs w:val="20"/>
                <w:lang w:eastAsia="en-GB"/>
              </w:rPr>
            </w:pPr>
            <w:r w:rsidRPr="00663C33">
              <w:rPr>
                <w:rFonts w:ascii="Times New Roman" w:hAnsi="Times New Roman" w:cs="Times New Roman"/>
                <w:sz w:val="20"/>
                <w:szCs w:val="20"/>
                <w:lang w:eastAsia="en-GB"/>
              </w:rPr>
              <w:t>Scott A, Schurer S, Jensen PH, Sivey P (2009). The effects of an incentive program on quality of care in diabetes management. Health Economics , 18(9):1091-1108.</w:t>
            </w:r>
          </w:p>
          <w:p w14:paraId="6A5187C9"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bCs/>
                <w:sz w:val="20"/>
                <w:szCs w:val="20"/>
              </w:rPr>
              <w:t xml:space="preserve">Serumaga B, Ross-Degnan D, Avery AJ, Elliott RA, Majumdar SR, Zhang F, et al. (2011). </w:t>
            </w:r>
            <w:r w:rsidRPr="00663C33">
              <w:rPr>
                <w:rFonts w:ascii="Times New Roman" w:hAnsi="Times New Roman" w:cs="Times New Roman"/>
                <w:sz w:val="20"/>
                <w:szCs w:val="20"/>
              </w:rPr>
              <w:t>Effect of pay for performance on the management and outcomes of hypertension in the United Kingdom: interrupted time series study. BMJ. ; 342:d108. [PMID: 21266440]</w:t>
            </w:r>
          </w:p>
          <w:p w14:paraId="54D32281"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bCs/>
                <w:sz w:val="20"/>
                <w:szCs w:val="20"/>
              </w:rPr>
              <w:t xml:space="preserve">Shen Y. (2003). </w:t>
            </w:r>
            <w:r w:rsidRPr="00663C33">
              <w:rPr>
                <w:rFonts w:ascii="Times New Roman" w:hAnsi="Times New Roman" w:cs="Times New Roman"/>
                <w:sz w:val="20"/>
                <w:szCs w:val="20"/>
              </w:rPr>
              <w:t xml:space="preserve">Selection incentives in a performance-based contracting system. Health Serv Res.;38:535-52. </w:t>
            </w:r>
          </w:p>
          <w:p w14:paraId="42DF8BB3"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Simpson CR, Hannaford PC, Lefevre K, et al. (2006). Effect of the UK incentive-based contract on the management of patients with stroke in primary care. Stroke;37:2354e60.</w:t>
            </w:r>
          </w:p>
          <w:p w14:paraId="14FF2DE4"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bCs/>
                <w:sz w:val="20"/>
                <w:szCs w:val="20"/>
              </w:rPr>
              <w:t xml:space="preserve">Simpson CR, Hannaford PC, Ritchie LD, Sheikh A, Williams D. (2011). </w:t>
            </w:r>
            <w:r w:rsidRPr="00663C33">
              <w:rPr>
                <w:rFonts w:ascii="Times New Roman" w:hAnsi="Times New Roman" w:cs="Times New Roman"/>
                <w:sz w:val="20"/>
                <w:szCs w:val="20"/>
              </w:rPr>
              <w:t>Impact of the pay-for-performance contract and the management of hypertension in Scottish primary care: a 6-year population-based repeated cross-sectional study. Br J Gen Pract.;61:e443-51. [PMID:21722469]</w:t>
            </w:r>
          </w:p>
          <w:p w14:paraId="1C9051D5"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Simpson CR, Hippisley-Cox J, Sheikh A. (2010). Trends in the epidemiology of smoking recorded in UK general practice. Br J Gen Pract;60:e121e7.</w:t>
            </w:r>
          </w:p>
          <w:p w14:paraId="67A00F39"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 xml:space="preserve"> Srirangalingam U, Sahathevan SK, Lasker SS, Chowdhury TA. (2006). Changing pattern of referral to a diabetes clinic following implementation of the new UK GP contract. British Journal of General Practice; 56(529):624-626.</w:t>
            </w:r>
          </w:p>
          <w:p w14:paraId="0274FC6A"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noProof/>
                <w:sz w:val="20"/>
                <w:szCs w:val="20"/>
              </w:rPr>
              <w:t>Ssengooba, F., B. McPake, et al. (2012). "Why performance-based contracting failed in Uganda – An “open-box” evaluation of a complex health system intervention." Social Science &amp; Medicine 75(2): 377-383.</w:t>
            </w:r>
          </w:p>
          <w:p w14:paraId="5D0427E7" w14:textId="77777777"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bCs/>
                <w:sz w:val="20"/>
                <w:szCs w:val="20"/>
              </w:rPr>
              <w:t xml:space="preserve">St Jacques PJ, Patel N, Higgins MS. (2004). </w:t>
            </w:r>
            <w:r w:rsidRPr="00663C33">
              <w:rPr>
                <w:rFonts w:ascii="Times New Roman" w:hAnsi="Times New Roman" w:cs="Times New Roman"/>
                <w:sz w:val="20"/>
                <w:szCs w:val="20"/>
              </w:rPr>
              <w:t>Improving anesthesiologist performance through profiling and incentives. J Clin Anesth 4;16:523-8. [PMID:15590256</w:t>
            </w:r>
          </w:p>
          <w:p w14:paraId="037BA802"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Strong M, South G, Carlisle R. (2009). The UK Quality and Outcomes Framework pay-for-performance scheme and spirometry: rewarding quality or just quantity? A cross-sectional study in Rotherham, UK. BMC Health Serv Res; 9:108.</w:t>
            </w:r>
          </w:p>
          <w:p w14:paraId="39E90C19"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Sussman AJ, Fairchild DG, Coblyn J, Brennan TA.(2001). Primary care compensation at an academic medical center: A model for the mixed-payer environment. Academic Medicine; 76(7):693-699.</w:t>
            </w:r>
          </w:p>
          <w:p w14:paraId="3C81FDD7"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Sutton, M., S. Nikolova, et al. (2012). Reduced mortality with hospital pay for performance in England. N Engl J Med 367(19): 1821-1828.</w:t>
            </w:r>
          </w:p>
          <w:p w14:paraId="61F3E404"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Tahrani AA, McCarthy M, Godson J, et al. (2007). Diabetes care and the new GMS contract: the evidence for a whole county. Br J Gen Pract ;57:483e5.</w:t>
            </w:r>
          </w:p>
          <w:p w14:paraId="647F4F28"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Tsai, W.-C., Kung, P.-T., Khan, M., Campbell, C., Yang, W.-T., Lee, T.-F., &amp; Li, Y.-H. (2010). Effects of pay-for-performance system on tuberculosis default cases control and treatment in Taiwan. Journal of Infection, 61, 235-243.</w:t>
            </w:r>
          </w:p>
          <w:p w14:paraId="030CAC58"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Twardella D, Brenner H. (2007). Effects of practitioner education, practitioner payment and reimbursement of patients' drug costs on smoking cessation in primary care: a cluster randomised trial. Tobacco Control; 16(1):15-21.</w:t>
            </w:r>
          </w:p>
          <w:p w14:paraId="183C5448"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Vaghela P, Ashworth M, Schofield P, Gulliford MC. (2008). Population intermediate outcomes of diabetes under pay for performance incentives in England from 2004 to 2008. Diabetes Care.</w:t>
            </w:r>
          </w:p>
          <w:p w14:paraId="5D7A1D5B" w14:textId="77777777" w:rsidR="00882C34" w:rsidRPr="00663C33" w:rsidRDefault="00882C34" w:rsidP="00663C33">
            <w:pPr>
              <w:numPr>
                <w:ilvl w:val="0"/>
                <w:numId w:val="20"/>
              </w:numPr>
              <w:spacing w:after="200"/>
              <w:contextualSpacing/>
              <w:rPr>
                <w:rFonts w:ascii="Times New Roman" w:hAnsi="Times New Roman" w:cs="Times New Roman"/>
                <w:sz w:val="20"/>
                <w:szCs w:val="20"/>
              </w:rPr>
            </w:pPr>
            <w:r w:rsidRPr="00663C33">
              <w:rPr>
                <w:rFonts w:ascii="Times New Roman" w:hAnsi="Times New Roman" w:cs="Times New Roman"/>
                <w:sz w:val="20"/>
                <w:szCs w:val="20"/>
              </w:rPr>
              <w:t>Vergeer P, Chansa C. Payment for Performance (P4P) Evaluation: Zambia Country Report for Cordaid. KIT, Amsterdam.</w:t>
            </w:r>
          </w:p>
          <w:p w14:paraId="30C51CAD" w14:textId="77777777" w:rsidR="00882C34" w:rsidRPr="00663C33" w:rsidRDefault="00882C34" w:rsidP="00663C33">
            <w:pPr>
              <w:numPr>
                <w:ilvl w:val="0"/>
                <w:numId w:val="20"/>
              </w:numPr>
              <w:contextualSpacing/>
              <w:rPr>
                <w:rFonts w:ascii="Times New Roman" w:hAnsi="Times New Roman" w:cs="Times New Roman"/>
                <w:noProof/>
                <w:sz w:val="20"/>
                <w:szCs w:val="20"/>
              </w:rPr>
            </w:pPr>
            <w:r w:rsidRPr="00663C33">
              <w:rPr>
                <w:rFonts w:ascii="Times New Roman" w:hAnsi="Times New Roman" w:cs="Times New Roman"/>
                <w:noProof/>
                <w:sz w:val="20"/>
                <w:szCs w:val="20"/>
              </w:rPr>
              <w:t>Werner, R. M., R. T. Konetzka, et al. (2013). "The effect of pay-for-performance in nursing homes: evidence from state Medicaid programs." Health Serv Res 48(4): 1393-1414.</w:t>
            </w:r>
          </w:p>
          <w:p w14:paraId="14E9F2EA" w14:textId="77777777" w:rsidR="00882C34" w:rsidRPr="00663C33" w:rsidRDefault="00882C34" w:rsidP="00663C33">
            <w:pPr>
              <w:numPr>
                <w:ilvl w:val="0"/>
                <w:numId w:val="20"/>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Yao H, Wei X, Liu J, Zhao J, Hu D, Walley JD. (2008). Evaluating the effects of providing financial incentives to tuberculosis patients and health providers in China. International Journal of Tuberculosis and Lung Disease; 12(10):1166-1172.</w:t>
            </w:r>
          </w:p>
          <w:p w14:paraId="2A358165" w14:textId="5ED56468" w:rsidR="00882C34" w:rsidRPr="00663C33" w:rsidRDefault="00882C34" w:rsidP="00663C33">
            <w:pPr>
              <w:numPr>
                <w:ilvl w:val="0"/>
                <w:numId w:val="20"/>
              </w:numPr>
              <w:autoSpaceDE w:val="0"/>
              <w:autoSpaceDN w:val="0"/>
              <w:adjustRightInd w:val="0"/>
              <w:contextualSpacing/>
              <w:rPr>
                <w:rFonts w:ascii="Times New Roman" w:hAnsi="Times New Roman" w:cs="Times New Roman"/>
                <w:sz w:val="20"/>
                <w:szCs w:val="20"/>
              </w:rPr>
            </w:pPr>
            <w:r w:rsidRPr="00663C33">
              <w:rPr>
                <w:rFonts w:ascii="Times New Roman" w:hAnsi="Times New Roman" w:cs="Times New Roman"/>
                <w:sz w:val="20"/>
                <w:szCs w:val="20"/>
              </w:rPr>
              <w:t>Young G, Meterko M, et al. (2007). Effects of paying physicians</w:t>
            </w:r>
            <w:r w:rsidRPr="00663C33">
              <w:rPr>
                <w:rFonts w:ascii="Times New Roman" w:hAnsi="Times New Roman" w:cs="Times New Roman"/>
                <w:bCs/>
                <w:iCs/>
                <w:sz w:val="20"/>
                <w:szCs w:val="20"/>
              </w:rPr>
              <w:t xml:space="preserve"> </w:t>
            </w:r>
            <w:r w:rsidRPr="00663C33">
              <w:rPr>
                <w:rFonts w:ascii="Times New Roman" w:hAnsi="Times New Roman" w:cs="Times New Roman"/>
                <w:sz w:val="20"/>
                <w:szCs w:val="20"/>
              </w:rPr>
              <w:t xml:space="preserve">based on their relative performance for quality. </w:t>
            </w:r>
            <w:r w:rsidRPr="00663C33">
              <w:rPr>
                <w:rFonts w:ascii="Times New Roman" w:hAnsi="Times New Roman" w:cs="Times New Roman"/>
                <w:iCs/>
                <w:sz w:val="20"/>
                <w:szCs w:val="20"/>
              </w:rPr>
              <w:t>Journal of</w:t>
            </w:r>
            <w:r w:rsidRPr="00663C33">
              <w:rPr>
                <w:rFonts w:ascii="Times New Roman" w:hAnsi="Times New Roman" w:cs="Times New Roman"/>
                <w:bCs/>
                <w:iCs/>
                <w:sz w:val="20"/>
                <w:szCs w:val="20"/>
              </w:rPr>
              <w:t xml:space="preserve"> </w:t>
            </w:r>
            <w:r w:rsidRPr="00663C33">
              <w:rPr>
                <w:rFonts w:ascii="Times New Roman" w:hAnsi="Times New Roman" w:cs="Times New Roman"/>
                <w:iCs/>
                <w:sz w:val="20"/>
                <w:szCs w:val="20"/>
              </w:rPr>
              <w:t xml:space="preserve">General Internal Medicine </w:t>
            </w:r>
            <w:r w:rsidRPr="00663C33">
              <w:rPr>
                <w:rFonts w:ascii="Times New Roman" w:hAnsi="Times New Roman" w:cs="Times New Roman"/>
                <w:sz w:val="20"/>
                <w:szCs w:val="20"/>
              </w:rPr>
              <w:t>;</w:t>
            </w:r>
            <w:r w:rsidRPr="00663C33">
              <w:rPr>
                <w:rFonts w:ascii="Times New Roman" w:hAnsi="Times New Roman" w:cs="Times New Roman"/>
                <w:bCs/>
                <w:sz w:val="20"/>
                <w:szCs w:val="20"/>
              </w:rPr>
              <w:t>22</w:t>
            </w:r>
            <w:r w:rsidRPr="00663C33">
              <w:rPr>
                <w:rFonts w:ascii="Times New Roman" w:hAnsi="Times New Roman" w:cs="Times New Roman"/>
                <w:sz w:val="20"/>
                <w:szCs w:val="20"/>
              </w:rPr>
              <w:t xml:space="preserve">(6):872–6. </w:t>
            </w:r>
          </w:p>
        </w:tc>
      </w:tr>
      <w:tr w:rsidR="0034596B" w:rsidRPr="00663C33" w14:paraId="17E20EFD" w14:textId="77777777" w:rsidTr="00A635C3">
        <w:trPr>
          <w:trHeight w:val="6547"/>
        </w:trPr>
        <w:tc>
          <w:tcPr>
            <w:tcW w:w="5637" w:type="dxa"/>
          </w:tcPr>
          <w:p w14:paraId="22A96FA0" w14:textId="77777777" w:rsidR="0034596B" w:rsidRPr="00663C33" w:rsidRDefault="0034596B"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hAnsi="Times New Roman" w:cs="Times New Roman"/>
                <w:sz w:val="20"/>
                <w:szCs w:val="20"/>
              </w:rPr>
              <w:lastRenderedPageBreak/>
              <w:t>Hamilton et al., 2013</w:t>
            </w:r>
          </w:p>
          <w:p w14:paraId="592C0505" w14:textId="77777777" w:rsidR="0034596B" w:rsidRPr="00663C33" w:rsidRDefault="0034596B"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hAnsi="Times New Roman" w:cs="Times New Roman"/>
                <w:sz w:val="20"/>
                <w:szCs w:val="20"/>
              </w:rPr>
              <w:t>Houle et al., 2012</w:t>
            </w:r>
          </w:p>
          <w:p w14:paraId="08C97DFE" w14:textId="77777777" w:rsidR="0034596B" w:rsidRPr="00663C33" w:rsidRDefault="0034596B" w:rsidP="00663C33">
            <w:pPr>
              <w:pStyle w:val="ListParagraph"/>
              <w:numPr>
                <w:ilvl w:val="0"/>
                <w:numId w:val="27"/>
              </w:numPr>
              <w:kinsoku w:val="0"/>
              <w:overflowPunct w:val="0"/>
              <w:autoSpaceDE w:val="0"/>
              <w:autoSpaceDN w:val="0"/>
              <w:spacing w:before="120" w:line="240" w:lineRule="auto"/>
              <w:jc w:val="both"/>
              <w:rPr>
                <w:rFonts w:ascii="Times New Roman" w:hAnsi="Times New Roman" w:cs="Times New Roman"/>
                <w:bCs/>
                <w:sz w:val="20"/>
                <w:szCs w:val="20"/>
                <w:lang w:eastAsia="zh-CN"/>
              </w:rPr>
            </w:pPr>
            <w:r w:rsidRPr="00663C33">
              <w:rPr>
                <w:rFonts w:ascii="Times New Roman" w:hAnsi="Times New Roman" w:cs="Times New Roman"/>
                <w:bCs/>
                <w:sz w:val="20"/>
                <w:szCs w:val="20"/>
                <w:lang w:eastAsia="zh-CN"/>
              </w:rPr>
              <w:t>Huang et al., 2013</w:t>
            </w:r>
          </w:p>
          <w:p w14:paraId="34F31F57" w14:textId="77777777" w:rsidR="0034596B" w:rsidRPr="00663C33" w:rsidRDefault="0034596B"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hAnsi="Times New Roman" w:cs="Times New Roman"/>
                <w:sz w:val="20"/>
                <w:szCs w:val="20"/>
              </w:rPr>
              <w:t xml:space="preserve">Petersen et al., 2006, </w:t>
            </w:r>
          </w:p>
          <w:p w14:paraId="6E060A92" w14:textId="77777777" w:rsidR="0034596B" w:rsidRPr="00663C33" w:rsidRDefault="0034596B" w:rsidP="00663C33">
            <w:pPr>
              <w:pStyle w:val="ListParagraph"/>
              <w:numPr>
                <w:ilvl w:val="0"/>
                <w:numId w:val="27"/>
              </w:numPr>
              <w:autoSpaceDE w:val="0"/>
              <w:autoSpaceDN w:val="0"/>
              <w:adjustRightInd w:val="0"/>
              <w:spacing w:line="240" w:lineRule="auto"/>
              <w:rPr>
                <w:rFonts w:ascii="Times New Roman" w:hAnsi="Times New Roman" w:cs="Times New Roman"/>
                <w:sz w:val="20"/>
                <w:szCs w:val="20"/>
              </w:rPr>
            </w:pPr>
            <w:r w:rsidRPr="00663C33">
              <w:rPr>
                <w:rFonts w:ascii="Times New Roman" w:hAnsi="Times New Roman" w:cs="Times New Roman"/>
                <w:sz w:val="20"/>
                <w:szCs w:val="20"/>
              </w:rPr>
              <w:t>Reda et al.,</w:t>
            </w:r>
          </w:p>
          <w:p w14:paraId="78D06531" w14:textId="77777777" w:rsidR="0034596B" w:rsidRPr="00663C33" w:rsidRDefault="0034596B"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hAnsi="Times New Roman" w:cs="Times New Roman"/>
                <w:sz w:val="20"/>
                <w:szCs w:val="20"/>
              </w:rPr>
              <w:t xml:space="preserve">Scott et al., 2011 </w:t>
            </w:r>
          </w:p>
          <w:p w14:paraId="565D2A2B" w14:textId="77777777" w:rsidR="0034596B" w:rsidRPr="00663C33" w:rsidRDefault="0034596B"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hAnsi="Times New Roman" w:cs="Times New Roman"/>
                <w:sz w:val="20"/>
                <w:szCs w:val="20"/>
              </w:rPr>
              <w:t xml:space="preserve">Van Herck P et al., 2010, </w:t>
            </w:r>
          </w:p>
          <w:p w14:paraId="55ABBD00" w14:textId="4F27A37D" w:rsidR="0034596B" w:rsidRPr="00663C33" w:rsidRDefault="0034596B" w:rsidP="00663C33">
            <w:pPr>
              <w:pStyle w:val="ListParagraph"/>
              <w:numPr>
                <w:ilvl w:val="0"/>
                <w:numId w:val="27"/>
              </w:numPr>
              <w:autoSpaceDE w:val="0"/>
              <w:autoSpaceDN w:val="0"/>
              <w:adjustRightInd w:val="0"/>
              <w:spacing w:line="240" w:lineRule="auto"/>
              <w:rPr>
                <w:rFonts w:ascii="Times New Roman" w:hAnsi="Times New Roman" w:cs="Times New Roman"/>
                <w:b/>
                <w:sz w:val="20"/>
                <w:szCs w:val="20"/>
              </w:rPr>
            </w:pPr>
            <w:r w:rsidRPr="00663C33">
              <w:rPr>
                <w:rFonts w:ascii="Times New Roman" w:hAnsi="Times New Roman" w:cs="Times New Roman"/>
                <w:sz w:val="20"/>
                <w:szCs w:val="20"/>
              </w:rPr>
              <w:t>Witter et al., 2012</w:t>
            </w:r>
          </w:p>
        </w:tc>
        <w:tc>
          <w:tcPr>
            <w:tcW w:w="9205" w:type="dxa"/>
            <w:vMerge/>
          </w:tcPr>
          <w:p w14:paraId="69207BC2" w14:textId="02BBA206" w:rsidR="0034596B" w:rsidRPr="00663C33" w:rsidRDefault="0034596B" w:rsidP="00663C33">
            <w:pPr>
              <w:rPr>
                <w:rFonts w:ascii="Times New Roman" w:hAnsi="Times New Roman" w:cs="Times New Roman"/>
                <w:sz w:val="20"/>
                <w:szCs w:val="20"/>
                <w:lang w:val="en-US"/>
              </w:rPr>
            </w:pPr>
          </w:p>
        </w:tc>
      </w:tr>
    </w:tbl>
    <w:p w14:paraId="7A83109D" w14:textId="77777777" w:rsidR="0034596B" w:rsidRPr="00663C33" w:rsidRDefault="0034596B" w:rsidP="00663C33">
      <w:pPr>
        <w:autoSpaceDE w:val="0"/>
        <w:autoSpaceDN w:val="0"/>
        <w:adjustRightInd w:val="0"/>
        <w:rPr>
          <w:rFonts w:ascii="Times New Roman" w:eastAsia="Calibri" w:hAnsi="Times New Roman" w:cs="Times New Roman"/>
          <w:b/>
          <w:sz w:val="20"/>
          <w:szCs w:val="20"/>
          <w:lang w:eastAsia="en-GB"/>
        </w:rPr>
        <w:sectPr w:rsidR="0034596B" w:rsidRPr="00663C33" w:rsidSect="0034596B">
          <w:pgSz w:w="16838" w:h="11906" w:orient="landscape"/>
          <w:pgMar w:top="1134" w:right="1021" w:bottom="907" w:left="1191" w:header="709" w:footer="709" w:gutter="0"/>
          <w:cols w:space="708"/>
          <w:docGrid w:linePitch="360"/>
        </w:sectPr>
      </w:pPr>
    </w:p>
    <w:p w14:paraId="7F817F36" w14:textId="77777777" w:rsidR="001E468D" w:rsidRPr="00663C33" w:rsidRDefault="001E468D" w:rsidP="00663C33">
      <w:pPr>
        <w:rPr>
          <w:rFonts w:ascii="Times New Roman" w:eastAsia="Times New Roman" w:hAnsi="Times New Roman" w:cs="Times New Roman"/>
          <w:b/>
          <w:sz w:val="20"/>
          <w:szCs w:val="20"/>
        </w:rPr>
      </w:pPr>
    </w:p>
    <w:p w14:paraId="0AB20B68" w14:textId="77777777" w:rsidR="001E468D" w:rsidRPr="00663C33" w:rsidRDefault="001E468D" w:rsidP="00663C33">
      <w:pPr>
        <w:widowControl w:val="0"/>
        <w:autoSpaceDE w:val="0"/>
        <w:autoSpaceDN w:val="0"/>
        <w:adjustRightInd w:val="0"/>
        <w:spacing w:after="120"/>
        <w:rPr>
          <w:rFonts w:ascii="Times New Roman" w:eastAsia="MS Mincho" w:hAnsi="Times New Roman" w:cs="Times New Roman"/>
          <w:b/>
          <w:sz w:val="20"/>
          <w:szCs w:val="20"/>
        </w:rPr>
      </w:pPr>
      <w:r w:rsidRPr="00663C33">
        <w:rPr>
          <w:rFonts w:ascii="Times New Roman" w:hAnsi="Times New Roman" w:cs="Times New Roman"/>
          <w:b/>
          <w:sz w:val="20"/>
          <w:szCs w:val="20"/>
        </w:rPr>
        <w:t>Table 3</w:t>
      </w:r>
      <w:r w:rsidRPr="00663C33">
        <w:rPr>
          <w:rFonts w:ascii="Times New Roman" w:eastAsia="MS Mincho" w:hAnsi="Times New Roman" w:cs="Times New Roman"/>
          <w:b/>
          <w:sz w:val="20"/>
          <w:szCs w:val="20"/>
        </w:rPr>
        <w:t>. Search strategy output for economic theories to inform the P4P typology</w:t>
      </w:r>
    </w:p>
    <w:tbl>
      <w:tblPr>
        <w:tblW w:w="0" w:type="auto"/>
        <w:tblInd w:w="103" w:type="dxa"/>
        <w:tblLook w:val="0000" w:firstRow="0" w:lastRow="0" w:firstColumn="0" w:lastColumn="0" w:noHBand="0" w:noVBand="0"/>
      </w:tblPr>
      <w:tblGrid>
        <w:gridCol w:w="1793"/>
        <w:gridCol w:w="13004"/>
      </w:tblGrid>
      <w:tr w:rsidR="001E468D" w:rsidRPr="00663C33" w14:paraId="2C7A60F4" w14:textId="77777777" w:rsidTr="00C233C9">
        <w:trPr>
          <w:trHeight w:val="360"/>
        </w:trPr>
        <w:tc>
          <w:tcPr>
            <w:tcW w:w="0" w:type="auto"/>
            <w:tcBorders>
              <w:top w:val="single" w:sz="4" w:space="0" w:color="auto"/>
              <w:left w:val="single" w:sz="4" w:space="0" w:color="auto"/>
              <w:bottom w:val="single" w:sz="4" w:space="0" w:color="auto"/>
              <w:right w:val="single" w:sz="4" w:space="0" w:color="auto"/>
            </w:tcBorders>
          </w:tcPr>
          <w:p w14:paraId="6B6C5E0F"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Database</w:t>
            </w:r>
          </w:p>
        </w:tc>
        <w:tc>
          <w:tcPr>
            <w:tcW w:w="0" w:type="auto"/>
            <w:tcBorders>
              <w:top w:val="single" w:sz="4" w:space="0" w:color="auto"/>
              <w:left w:val="nil"/>
              <w:bottom w:val="single" w:sz="4" w:space="0" w:color="auto"/>
              <w:right w:val="single" w:sz="4" w:space="0" w:color="000000"/>
            </w:tcBorders>
          </w:tcPr>
          <w:p w14:paraId="37615804"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
                <w:bCs/>
                <w:sz w:val="20"/>
                <w:szCs w:val="20"/>
                <w:lang w:eastAsia="zh-CN"/>
              </w:rPr>
            </w:pPr>
            <w:r w:rsidRPr="00663C33">
              <w:rPr>
                <w:rFonts w:ascii="Times New Roman" w:eastAsia="Arial Unicode MS" w:hAnsi="Times New Roman" w:cs="Times New Roman"/>
                <w:b/>
                <w:bCs/>
                <w:sz w:val="20"/>
                <w:szCs w:val="20"/>
                <w:lang w:eastAsia="zh-CN"/>
              </w:rPr>
              <w:t xml:space="preserve">PubMed, PsycINFO, EconLit,  </w:t>
            </w:r>
          </w:p>
        </w:tc>
      </w:tr>
      <w:tr w:rsidR="001E468D" w:rsidRPr="00663C33" w14:paraId="0411B02A" w14:textId="77777777" w:rsidTr="00C233C9">
        <w:trPr>
          <w:trHeight w:val="360"/>
        </w:trPr>
        <w:tc>
          <w:tcPr>
            <w:tcW w:w="0" w:type="auto"/>
            <w:tcBorders>
              <w:top w:val="nil"/>
              <w:left w:val="single" w:sz="4" w:space="0" w:color="auto"/>
              <w:bottom w:val="single" w:sz="4" w:space="0" w:color="auto"/>
              <w:right w:val="single" w:sz="4" w:space="0" w:color="auto"/>
            </w:tcBorders>
          </w:tcPr>
          <w:p w14:paraId="6DE63FC3"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Host</w:t>
            </w:r>
          </w:p>
        </w:tc>
        <w:tc>
          <w:tcPr>
            <w:tcW w:w="0" w:type="auto"/>
            <w:tcBorders>
              <w:top w:val="single" w:sz="4" w:space="0" w:color="auto"/>
              <w:left w:val="nil"/>
              <w:bottom w:val="single" w:sz="4" w:space="0" w:color="auto"/>
              <w:right w:val="single" w:sz="4" w:space="0" w:color="000000"/>
            </w:tcBorders>
          </w:tcPr>
          <w:p w14:paraId="352914DA"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http://ovidsp.tx.ovid.com/sp-3.13.1a/ovidweb.cgi</w:t>
            </w:r>
          </w:p>
        </w:tc>
      </w:tr>
      <w:tr w:rsidR="001E468D" w:rsidRPr="00663C33" w14:paraId="27082D76" w14:textId="77777777" w:rsidTr="00C233C9">
        <w:trPr>
          <w:trHeight w:val="360"/>
        </w:trPr>
        <w:tc>
          <w:tcPr>
            <w:tcW w:w="0" w:type="auto"/>
            <w:tcBorders>
              <w:top w:val="nil"/>
              <w:left w:val="single" w:sz="4" w:space="0" w:color="auto"/>
              <w:bottom w:val="single" w:sz="4" w:space="0" w:color="auto"/>
              <w:right w:val="single" w:sz="4" w:space="0" w:color="auto"/>
            </w:tcBorders>
          </w:tcPr>
          <w:p w14:paraId="359FDAE1"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Date of search</w:t>
            </w:r>
          </w:p>
        </w:tc>
        <w:tc>
          <w:tcPr>
            <w:tcW w:w="0" w:type="auto"/>
            <w:tcBorders>
              <w:top w:val="single" w:sz="4" w:space="0" w:color="auto"/>
              <w:left w:val="nil"/>
              <w:bottom w:val="single" w:sz="4" w:space="0" w:color="auto"/>
              <w:right w:val="single" w:sz="4" w:space="0" w:color="000000"/>
            </w:tcBorders>
          </w:tcPr>
          <w:p w14:paraId="509CB63D"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Calibri" w:hAnsi="Times New Roman" w:cs="Times New Roman"/>
                <w:bCs/>
                <w:sz w:val="20"/>
                <w:szCs w:val="20"/>
                <w:lang w:eastAsia="zh-CN"/>
              </w:rPr>
              <w:t>January 2012-June 2014 last date searched: 26/6/14</w:t>
            </w:r>
          </w:p>
        </w:tc>
      </w:tr>
      <w:tr w:rsidR="001E468D" w:rsidRPr="00663C33" w14:paraId="03AAC700" w14:textId="77777777" w:rsidTr="00C233C9">
        <w:trPr>
          <w:trHeight w:val="315"/>
        </w:trPr>
        <w:tc>
          <w:tcPr>
            <w:tcW w:w="0" w:type="auto"/>
            <w:tcBorders>
              <w:top w:val="nil"/>
              <w:left w:val="single" w:sz="4" w:space="0" w:color="auto"/>
              <w:bottom w:val="single" w:sz="4" w:space="0" w:color="auto"/>
              <w:right w:val="single" w:sz="4" w:space="0" w:color="auto"/>
            </w:tcBorders>
          </w:tcPr>
          <w:p w14:paraId="7FC4BF89"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Years covered</w:t>
            </w:r>
          </w:p>
        </w:tc>
        <w:tc>
          <w:tcPr>
            <w:tcW w:w="0" w:type="auto"/>
            <w:tcBorders>
              <w:top w:val="single" w:sz="4" w:space="0" w:color="auto"/>
              <w:left w:val="nil"/>
              <w:bottom w:val="single" w:sz="4" w:space="0" w:color="auto"/>
              <w:right w:val="single" w:sz="4" w:space="0" w:color="000000"/>
            </w:tcBorders>
          </w:tcPr>
          <w:p w14:paraId="39F4E966"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1990-2014 no date restrictions</w:t>
            </w:r>
          </w:p>
        </w:tc>
      </w:tr>
      <w:tr w:rsidR="001E468D" w:rsidRPr="00663C33" w14:paraId="7921D2C5" w14:textId="77777777" w:rsidTr="00C233C9">
        <w:trPr>
          <w:trHeight w:val="1990"/>
        </w:trPr>
        <w:tc>
          <w:tcPr>
            <w:tcW w:w="0" w:type="auto"/>
            <w:tcBorders>
              <w:top w:val="single" w:sz="4" w:space="0" w:color="auto"/>
              <w:left w:val="single" w:sz="4" w:space="0" w:color="auto"/>
              <w:bottom w:val="single" w:sz="4" w:space="0" w:color="auto"/>
              <w:right w:val="single" w:sz="4" w:space="0" w:color="auto"/>
            </w:tcBorders>
          </w:tcPr>
          <w:p w14:paraId="49A0EF6A"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Search Strategy</w:t>
            </w:r>
          </w:p>
        </w:tc>
        <w:tc>
          <w:tcPr>
            <w:tcW w:w="0" w:type="auto"/>
            <w:tcBorders>
              <w:top w:val="single" w:sz="4" w:space="0" w:color="auto"/>
              <w:left w:val="single" w:sz="4" w:space="0" w:color="auto"/>
              <w:bottom w:val="single" w:sz="4" w:space="0" w:color="auto"/>
              <w:right w:val="single" w:sz="4" w:space="0" w:color="000000"/>
            </w:tcBorders>
          </w:tcPr>
          <w:p w14:paraId="3E0D99FD"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Times New Roman" w:hAnsi="Times New Roman" w:cs="Times New Roman"/>
                <w:b/>
                <w:bCs/>
                <w:color w:val="0A0905"/>
                <w:sz w:val="20"/>
                <w:szCs w:val="20"/>
                <w:lang w:eastAsia="en-GB"/>
              </w:rPr>
              <w:t>You searched:</w:t>
            </w:r>
          </w:p>
          <w:p w14:paraId="2AD948A4" w14:textId="77777777" w:rsidR="001E468D" w:rsidRPr="00663C33" w:rsidRDefault="001E468D" w:rsidP="00663C33">
            <w:pPr>
              <w:shd w:val="clear" w:color="auto" w:fill="FFFFFF"/>
              <w:rPr>
                <w:rFonts w:ascii="Times New Roman" w:eastAsia="Times New Roman" w:hAnsi="Times New Roman" w:cs="Times New Roman"/>
                <w:color w:val="222222"/>
                <w:sz w:val="20"/>
                <w:szCs w:val="20"/>
                <w:lang w:eastAsia="en-GB"/>
              </w:rPr>
            </w:pPr>
            <w:r w:rsidRPr="00663C33">
              <w:rPr>
                <w:rFonts w:ascii="Times New Roman" w:eastAsia="Times New Roman" w:hAnsi="Times New Roman" w:cs="Times New Roman"/>
                <w:color w:val="222222"/>
                <w:sz w:val="20"/>
                <w:szCs w:val="20"/>
                <w:lang w:eastAsia="en-GB"/>
              </w:rPr>
              <w:t>((behavioural economics or behavioural theories or incentive theories or economic theories) and incentive).mp. [mp=hw, ab, ti, ct, sh, tn, ot, dm, mf, dv, kw, nm, kf, px, rx, an, ui, tc, id, tm]</w:t>
            </w:r>
          </w:p>
          <w:p w14:paraId="6CC48B39" w14:textId="77777777" w:rsidR="001E468D" w:rsidRPr="00663C33" w:rsidRDefault="001E468D" w:rsidP="00663C33">
            <w:pPr>
              <w:shd w:val="clear" w:color="auto" w:fill="FFFFFF"/>
              <w:spacing w:after="72"/>
              <w:rPr>
                <w:rFonts w:ascii="Times New Roman" w:eastAsia="Times New Roman" w:hAnsi="Times New Roman" w:cs="Times New Roman"/>
                <w:i/>
                <w:iCs/>
                <w:color w:val="0A0905"/>
                <w:sz w:val="20"/>
                <w:szCs w:val="20"/>
                <w:lang w:eastAsia="en-GB"/>
              </w:rPr>
            </w:pPr>
            <w:r w:rsidRPr="00663C33">
              <w:rPr>
                <w:rFonts w:ascii="Times New Roman" w:eastAsia="Times New Roman" w:hAnsi="Times New Roman" w:cs="Times New Roman"/>
                <w:b/>
                <w:bCs/>
                <w:i/>
                <w:iCs/>
                <w:color w:val="0768A9"/>
                <w:sz w:val="20"/>
                <w:szCs w:val="20"/>
                <w:lang w:eastAsia="en-GB"/>
              </w:rPr>
              <w:t>-</w:t>
            </w:r>
            <w:r w:rsidRPr="00663C33">
              <w:rPr>
                <w:rFonts w:ascii="Times New Roman" w:eastAsia="Times New Roman" w:hAnsi="Times New Roman" w:cs="Times New Roman"/>
                <w:i/>
                <w:iCs/>
                <w:color w:val="0A0905"/>
                <w:sz w:val="20"/>
                <w:szCs w:val="20"/>
                <w:lang w:eastAsia="en-GB"/>
              </w:rPr>
              <w:t> Search terms used:</w:t>
            </w:r>
          </w:p>
          <w:p w14:paraId="4B1E0D22" w14:textId="77777777" w:rsidR="001E468D" w:rsidRPr="00663C33" w:rsidRDefault="001E468D" w:rsidP="00663C33">
            <w:pPr>
              <w:numPr>
                <w:ilvl w:val="0"/>
                <w:numId w:val="10"/>
              </w:numPr>
              <w:shd w:val="clear" w:color="auto" w:fill="FFFFFF"/>
              <w:ind w:left="600"/>
              <w:rPr>
                <w:rFonts w:ascii="Times New Roman" w:eastAsia="Times New Roman" w:hAnsi="Times New Roman" w:cs="Times New Roman"/>
                <w:color w:val="222222"/>
                <w:sz w:val="20"/>
                <w:szCs w:val="20"/>
                <w:lang w:eastAsia="en-GB"/>
              </w:rPr>
            </w:pPr>
            <w:r w:rsidRPr="00663C33">
              <w:rPr>
                <w:rFonts w:ascii="Times New Roman" w:eastAsia="Times New Roman" w:hAnsi="Times New Roman" w:cs="Times New Roman"/>
                <w:color w:val="222222"/>
                <w:sz w:val="20"/>
                <w:szCs w:val="20"/>
                <w:lang w:eastAsia="en-GB"/>
              </w:rPr>
              <w:t>behavioural</w:t>
            </w:r>
          </w:p>
          <w:p w14:paraId="5AEA9BE7" w14:textId="77777777" w:rsidR="001E468D" w:rsidRPr="00663C33" w:rsidRDefault="001E468D" w:rsidP="00663C33">
            <w:pPr>
              <w:numPr>
                <w:ilvl w:val="0"/>
                <w:numId w:val="10"/>
              </w:numPr>
              <w:shd w:val="clear" w:color="auto" w:fill="FFFFFF"/>
              <w:ind w:left="600"/>
              <w:rPr>
                <w:rFonts w:ascii="Times New Roman" w:eastAsia="Times New Roman" w:hAnsi="Times New Roman" w:cs="Times New Roman"/>
                <w:color w:val="222222"/>
                <w:sz w:val="20"/>
                <w:szCs w:val="20"/>
                <w:lang w:eastAsia="en-GB"/>
              </w:rPr>
            </w:pPr>
            <w:r w:rsidRPr="00663C33">
              <w:rPr>
                <w:rFonts w:ascii="Times New Roman" w:eastAsia="Times New Roman" w:hAnsi="Times New Roman" w:cs="Times New Roman"/>
                <w:color w:val="222222"/>
                <w:sz w:val="20"/>
                <w:szCs w:val="20"/>
                <w:lang w:eastAsia="en-GB"/>
              </w:rPr>
              <w:t>behavioural economics</w:t>
            </w:r>
          </w:p>
          <w:p w14:paraId="756BE2DA" w14:textId="77777777" w:rsidR="001E468D" w:rsidRPr="00663C33" w:rsidRDefault="001E468D" w:rsidP="00663C33">
            <w:pPr>
              <w:numPr>
                <w:ilvl w:val="0"/>
                <w:numId w:val="10"/>
              </w:numPr>
              <w:shd w:val="clear" w:color="auto" w:fill="FFFFFF"/>
              <w:ind w:left="600"/>
              <w:rPr>
                <w:rFonts w:ascii="Times New Roman" w:eastAsia="Times New Roman" w:hAnsi="Times New Roman" w:cs="Times New Roman"/>
                <w:color w:val="222222"/>
                <w:sz w:val="20"/>
                <w:szCs w:val="20"/>
                <w:lang w:eastAsia="en-GB"/>
              </w:rPr>
            </w:pPr>
            <w:r w:rsidRPr="00663C33">
              <w:rPr>
                <w:rFonts w:ascii="Times New Roman" w:eastAsia="Times New Roman" w:hAnsi="Times New Roman" w:cs="Times New Roman"/>
                <w:color w:val="222222"/>
                <w:sz w:val="20"/>
                <w:szCs w:val="20"/>
                <w:lang w:eastAsia="en-GB"/>
              </w:rPr>
              <w:t>behavioural theories</w:t>
            </w:r>
          </w:p>
          <w:p w14:paraId="46EAC1A7" w14:textId="77777777" w:rsidR="001E468D" w:rsidRPr="00663C33" w:rsidRDefault="001E468D" w:rsidP="00663C33">
            <w:pPr>
              <w:numPr>
                <w:ilvl w:val="0"/>
                <w:numId w:val="10"/>
              </w:numPr>
              <w:shd w:val="clear" w:color="auto" w:fill="FFFFFF"/>
              <w:ind w:left="600"/>
              <w:rPr>
                <w:rFonts w:ascii="Times New Roman" w:eastAsia="Times New Roman" w:hAnsi="Times New Roman" w:cs="Times New Roman"/>
                <w:color w:val="222222"/>
                <w:sz w:val="20"/>
                <w:szCs w:val="20"/>
                <w:lang w:eastAsia="en-GB"/>
              </w:rPr>
            </w:pPr>
            <w:r w:rsidRPr="00663C33">
              <w:rPr>
                <w:rFonts w:ascii="Times New Roman" w:eastAsia="Times New Roman" w:hAnsi="Times New Roman" w:cs="Times New Roman"/>
                <w:color w:val="222222"/>
                <w:sz w:val="20"/>
                <w:szCs w:val="20"/>
                <w:lang w:eastAsia="en-GB"/>
              </w:rPr>
              <w:t>economic</w:t>
            </w:r>
          </w:p>
          <w:p w14:paraId="3713F245" w14:textId="77777777" w:rsidR="001E468D" w:rsidRPr="00663C33" w:rsidRDefault="001E468D" w:rsidP="00663C33">
            <w:pPr>
              <w:numPr>
                <w:ilvl w:val="0"/>
                <w:numId w:val="10"/>
              </w:numPr>
              <w:shd w:val="clear" w:color="auto" w:fill="FFFFFF"/>
              <w:ind w:left="600"/>
              <w:rPr>
                <w:rFonts w:ascii="Times New Roman" w:eastAsia="Times New Roman" w:hAnsi="Times New Roman" w:cs="Times New Roman"/>
                <w:color w:val="222222"/>
                <w:sz w:val="20"/>
                <w:szCs w:val="20"/>
                <w:lang w:eastAsia="en-GB"/>
              </w:rPr>
            </w:pPr>
            <w:r w:rsidRPr="00663C33">
              <w:rPr>
                <w:rFonts w:ascii="Times New Roman" w:eastAsia="Times New Roman" w:hAnsi="Times New Roman" w:cs="Times New Roman"/>
                <w:color w:val="222222"/>
                <w:sz w:val="20"/>
                <w:szCs w:val="20"/>
                <w:lang w:eastAsia="en-GB"/>
              </w:rPr>
              <w:t>economic theories</w:t>
            </w:r>
          </w:p>
          <w:p w14:paraId="1342094D" w14:textId="77777777" w:rsidR="001E468D" w:rsidRPr="00663C33" w:rsidRDefault="001E468D" w:rsidP="00663C33">
            <w:pPr>
              <w:numPr>
                <w:ilvl w:val="0"/>
                <w:numId w:val="10"/>
              </w:numPr>
              <w:shd w:val="clear" w:color="auto" w:fill="FFFFFF"/>
              <w:ind w:left="600"/>
              <w:rPr>
                <w:rFonts w:ascii="Times New Roman" w:eastAsia="Times New Roman" w:hAnsi="Times New Roman" w:cs="Times New Roman"/>
                <w:color w:val="222222"/>
                <w:sz w:val="20"/>
                <w:szCs w:val="20"/>
                <w:lang w:eastAsia="en-GB"/>
              </w:rPr>
            </w:pPr>
            <w:r w:rsidRPr="00663C33">
              <w:rPr>
                <w:rFonts w:ascii="Times New Roman" w:eastAsia="Times New Roman" w:hAnsi="Times New Roman" w:cs="Times New Roman"/>
                <w:color w:val="222222"/>
                <w:sz w:val="20"/>
                <w:szCs w:val="20"/>
                <w:lang w:eastAsia="en-GB"/>
              </w:rPr>
              <w:t>economics</w:t>
            </w:r>
          </w:p>
          <w:p w14:paraId="676B8658" w14:textId="77777777" w:rsidR="001E468D" w:rsidRPr="00663C33" w:rsidRDefault="001E468D" w:rsidP="00663C33">
            <w:pPr>
              <w:numPr>
                <w:ilvl w:val="0"/>
                <w:numId w:val="10"/>
              </w:numPr>
              <w:shd w:val="clear" w:color="auto" w:fill="FFFFFF"/>
              <w:ind w:left="600"/>
              <w:rPr>
                <w:rFonts w:ascii="Times New Roman" w:eastAsia="Times New Roman" w:hAnsi="Times New Roman" w:cs="Times New Roman"/>
                <w:color w:val="222222"/>
                <w:sz w:val="20"/>
                <w:szCs w:val="20"/>
                <w:lang w:eastAsia="en-GB"/>
              </w:rPr>
            </w:pPr>
            <w:r w:rsidRPr="00663C33">
              <w:rPr>
                <w:rFonts w:ascii="Times New Roman" w:eastAsia="Times New Roman" w:hAnsi="Times New Roman" w:cs="Times New Roman"/>
                <w:color w:val="222222"/>
                <w:sz w:val="20"/>
                <w:szCs w:val="20"/>
                <w:lang w:eastAsia="en-GB"/>
              </w:rPr>
              <w:t>incentive</w:t>
            </w:r>
          </w:p>
          <w:p w14:paraId="230DC0BA" w14:textId="77777777" w:rsidR="001E468D" w:rsidRPr="00663C33" w:rsidRDefault="001E468D" w:rsidP="00663C33">
            <w:pPr>
              <w:numPr>
                <w:ilvl w:val="0"/>
                <w:numId w:val="10"/>
              </w:numPr>
              <w:shd w:val="clear" w:color="auto" w:fill="FFFFFF"/>
              <w:ind w:left="600"/>
              <w:rPr>
                <w:rFonts w:ascii="Times New Roman" w:eastAsia="Times New Roman" w:hAnsi="Times New Roman" w:cs="Times New Roman"/>
                <w:color w:val="222222"/>
                <w:sz w:val="20"/>
                <w:szCs w:val="20"/>
                <w:lang w:eastAsia="en-GB"/>
              </w:rPr>
            </w:pPr>
            <w:r w:rsidRPr="00663C33">
              <w:rPr>
                <w:rFonts w:ascii="Times New Roman" w:eastAsia="Times New Roman" w:hAnsi="Times New Roman" w:cs="Times New Roman"/>
                <w:color w:val="222222"/>
                <w:sz w:val="20"/>
                <w:szCs w:val="20"/>
                <w:lang w:eastAsia="en-GB"/>
              </w:rPr>
              <w:t>incentive theories</w:t>
            </w:r>
          </w:p>
          <w:p w14:paraId="61A7627B" w14:textId="77777777" w:rsidR="001E468D" w:rsidRPr="00663C33" w:rsidRDefault="001E468D" w:rsidP="00663C33">
            <w:pPr>
              <w:numPr>
                <w:ilvl w:val="0"/>
                <w:numId w:val="10"/>
              </w:numPr>
              <w:shd w:val="clear" w:color="auto" w:fill="FFFFFF"/>
              <w:ind w:left="600"/>
              <w:rPr>
                <w:rFonts w:ascii="Times New Roman" w:eastAsia="Times New Roman" w:hAnsi="Times New Roman" w:cs="Times New Roman"/>
                <w:color w:val="222222"/>
                <w:sz w:val="20"/>
                <w:szCs w:val="20"/>
                <w:lang w:eastAsia="en-GB"/>
              </w:rPr>
            </w:pPr>
            <w:r w:rsidRPr="00663C33">
              <w:rPr>
                <w:rFonts w:ascii="Times New Roman" w:eastAsia="Times New Roman" w:hAnsi="Times New Roman" w:cs="Times New Roman"/>
                <w:color w:val="222222"/>
                <w:sz w:val="20"/>
                <w:szCs w:val="20"/>
                <w:lang w:eastAsia="en-GB"/>
              </w:rPr>
              <w:t>theories</w:t>
            </w:r>
          </w:p>
          <w:p w14:paraId="6D79EA63" w14:textId="77777777" w:rsidR="001E468D" w:rsidRPr="00663C33" w:rsidRDefault="001E468D" w:rsidP="00663C33">
            <w:pPr>
              <w:shd w:val="clear" w:color="auto" w:fill="FFFFFF"/>
              <w:rPr>
                <w:rFonts w:ascii="Times New Roman" w:hAnsi="Times New Roman" w:cs="Times New Roman"/>
                <w:sz w:val="20"/>
                <w:szCs w:val="20"/>
              </w:rPr>
            </w:pPr>
          </w:p>
        </w:tc>
      </w:tr>
      <w:tr w:rsidR="001E468D" w:rsidRPr="00663C33" w14:paraId="54FBC79A" w14:textId="77777777" w:rsidTr="00C233C9">
        <w:trPr>
          <w:trHeight w:val="630"/>
        </w:trPr>
        <w:tc>
          <w:tcPr>
            <w:tcW w:w="0" w:type="auto"/>
            <w:tcBorders>
              <w:top w:val="nil"/>
              <w:left w:val="single" w:sz="4" w:space="0" w:color="auto"/>
              <w:bottom w:val="single" w:sz="4" w:space="0" w:color="auto"/>
              <w:right w:val="single" w:sz="4" w:space="0" w:color="auto"/>
            </w:tcBorders>
          </w:tcPr>
          <w:p w14:paraId="219FC4AE"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Language restrictions</w:t>
            </w:r>
          </w:p>
        </w:tc>
        <w:tc>
          <w:tcPr>
            <w:tcW w:w="0" w:type="auto"/>
            <w:tcBorders>
              <w:top w:val="single" w:sz="4" w:space="0" w:color="auto"/>
              <w:left w:val="nil"/>
              <w:bottom w:val="single" w:sz="4" w:space="0" w:color="auto"/>
              <w:right w:val="single" w:sz="4" w:space="0" w:color="000000"/>
            </w:tcBorders>
          </w:tcPr>
          <w:p w14:paraId="09491D75"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 xml:space="preserve">None </w:t>
            </w:r>
          </w:p>
        </w:tc>
      </w:tr>
      <w:tr w:rsidR="001E468D" w:rsidRPr="00663C33" w14:paraId="5AFE8E88" w14:textId="77777777" w:rsidTr="00C233C9">
        <w:trPr>
          <w:trHeight w:val="630"/>
        </w:trPr>
        <w:tc>
          <w:tcPr>
            <w:tcW w:w="0" w:type="auto"/>
            <w:tcBorders>
              <w:top w:val="single" w:sz="4" w:space="0" w:color="auto"/>
              <w:left w:val="single" w:sz="4" w:space="0" w:color="auto"/>
              <w:bottom w:val="single" w:sz="4" w:space="0" w:color="auto"/>
              <w:right w:val="single" w:sz="4" w:space="0" w:color="auto"/>
            </w:tcBorders>
          </w:tcPr>
          <w:p w14:paraId="5A253E54"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Number of citations</w:t>
            </w:r>
          </w:p>
        </w:tc>
        <w:tc>
          <w:tcPr>
            <w:tcW w:w="0" w:type="auto"/>
            <w:tcBorders>
              <w:top w:val="single" w:sz="4" w:space="0" w:color="auto"/>
              <w:left w:val="single" w:sz="4" w:space="0" w:color="auto"/>
              <w:bottom w:val="single" w:sz="4" w:space="0" w:color="auto"/>
              <w:right w:val="single" w:sz="4" w:space="0" w:color="000000"/>
            </w:tcBorders>
          </w:tcPr>
          <w:p w14:paraId="61D4FF1F"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r w:rsidRPr="00663C33">
              <w:rPr>
                <w:rFonts w:ascii="Times New Roman" w:eastAsia="Arial Unicode MS" w:hAnsi="Times New Roman" w:cs="Times New Roman"/>
                <w:bCs/>
                <w:sz w:val="20"/>
                <w:szCs w:val="20"/>
                <w:lang w:eastAsia="zh-CN"/>
              </w:rPr>
              <w:t>170</w:t>
            </w:r>
          </w:p>
          <w:p w14:paraId="434C2399" w14:textId="77777777" w:rsidR="001E468D" w:rsidRPr="00663C33" w:rsidRDefault="001E468D" w:rsidP="00663C33">
            <w:pPr>
              <w:kinsoku w:val="0"/>
              <w:overflowPunct w:val="0"/>
              <w:autoSpaceDE w:val="0"/>
              <w:autoSpaceDN w:val="0"/>
              <w:spacing w:before="120"/>
              <w:jc w:val="both"/>
              <w:rPr>
                <w:rFonts w:ascii="Times New Roman" w:eastAsia="Arial Unicode MS" w:hAnsi="Times New Roman" w:cs="Times New Roman"/>
                <w:bCs/>
                <w:sz w:val="20"/>
                <w:szCs w:val="20"/>
                <w:lang w:eastAsia="zh-CN"/>
              </w:rPr>
            </w:pPr>
          </w:p>
        </w:tc>
      </w:tr>
    </w:tbl>
    <w:p w14:paraId="25FA3438" w14:textId="77777777" w:rsidR="001E468D" w:rsidRPr="00663C33" w:rsidRDefault="001E468D" w:rsidP="00663C33">
      <w:pPr>
        <w:rPr>
          <w:rFonts w:ascii="Times New Roman" w:eastAsia="Times New Roman" w:hAnsi="Times New Roman" w:cs="Times New Roman"/>
          <w:b/>
          <w:sz w:val="20"/>
          <w:szCs w:val="20"/>
        </w:rPr>
      </w:pPr>
    </w:p>
    <w:p w14:paraId="72AECB19" w14:textId="77777777" w:rsidR="001E468D" w:rsidRPr="00663C33" w:rsidRDefault="001E468D" w:rsidP="00663C33">
      <w:pPr>
        <w:rPr>
          <w:rFonts w:ascii="Times New Roman" w:eastAsia="Times New Roman" w:hAnsi="Times New Roman" w:cs="Times New Roman"/>
          <w:b/>
          <w:sz w:val="20"/>
          <w:szCs w:val="20"/>
        </w:rPr>
      </w:pPr>
    </w:p>
    <w:p w14:paraId="36B27A2A" w14:textId="77777777" w:rsidR="001E468D" w:rsidRPr="00663C33" w:rsidRDefault="001E468D" w:rsidP="00663C33">
      <w:pPr>
        <w:rPr>
          <w:rFonts w:ascii="Times New Roman" w:eastAsia="Times New Roman" w:hAnsi="Times New Roman" w:cs="Times New Roman"/>
          <w:b/>
          <w:sz w:val="20"/>
          <w:szCs w:val="20"/>
        </w:rPr>
      </w:pPr>
    </w:p>
    <w:p w14:paraId="78056F4D" w14:textId="77777777" w:rsidR="001E468D" w:rsidRPr="00663C33" w:rsidRDefault="001E468D" w:rsidP="00663C33">
      <w:pPr>
        <w:rPr>
          <w:rFonts w:ascii="Times New Roman" w:eastAsia="Times New Roman" w:hAnsi="Times New Roman" w:cs="Times New Roman"/>
          <w:b/>
          <w:sz w:val="20"/>
          <w:szCs w:val="20"/>
        </w:rPr>
      </w:pPr>
    </w:p>
    <w:p w14:paraId="038BD935" w14:textId="77777777" w:rsidR="001E468D" w:rsidRPr="00663C33" w:rsidRDefault="001E468D" w:rsidP="00663C33">
      <w:pPr>
        <w:rPr>
          <w:rFonts w:ascii="Times New Roman" w:eastAsia="Times New Roman" w:hAnsi="Times New Roman" w:cs="Times New Roman"/>
          <w:b/>
          <w:sz w:val="20"/>
          <w:szCs w:val="20"/>
        </w:rPr>
      </w:pPr>
    </w:p>
    <w:p w14:paraId="37A2ED4B" w14:textId="2211C901" w:rsidR="00A05C01" w:rsidRPr="00663C33" w:rsidRDefault="001E468D" w:rsidP="00663C33">
      <w:pPr>
        <w:rPr>
          <w:rFonts w:ascii="Times New Roman" w:eastAsia="Calibri" w:hAnsi="Times New Roman" w:cs="Times New Roman"/>
          <w:b/>
          <w:sz w:val="20"/>
          <w:szCs w:val="20"/>
        </w:rPr>
      </w:pPr>
      <w:r w:rsidRPr="00663C33">
        <w:rPr>
          <w:rFonts w:ascii="Times New Roman" w:eastAsia="Times New Roman" w:hAnsi="Times New Roman" w:cs="Times New Roman"/>
          <w:b/>
          <w:sz w:val="20"/>
          <w:szCs w:val="20"/>
        </w:rPr>
        <w:t>Table 4</w:t>
      </w:r>
      <w:r w:rsidR="00A05C01" w:rsidRPr="00663C33">
        <w:rPr>
          <w:rFonts w:ascii="Times New Roman" w:eastAsia="Times New Roman" w:hAnsi="Times New Roman" w:cs="Times New Roman"/>
          <w:b/>
          <w:sz w:val="20"/>
          <w:szCs w:val="20"/>
        </w:rPr>
        <w:t>. Application of the typology on</w:t>
      </w:r>
      <w:r w:rsidR="00531C1D" w:rsidRPr="00663C33">
        <w:rPr>
          <w:rFonts w:ascii="Times New Roman" w:eastAsia="Times New Roman" w:hAnsi="Times New Roman" w:cs="Times New Roman"/>
          <w:b/>
          <w:sz w:val="20"/>
          <w:szCs w:val="20"/>
        </w:rPr>
        <w:t xml:space="preserve"> selected</w:t>
      </w:r>
      <w:r w:rsidR="00A05C01" w:rsidRPr="00663C33">
        <w:rPr>
          <w:rFonts w:ascii="Times New Roman" w:eastAsia="Times New Roman" w:hAnsi="Times New Roman" w:cs="Times New Roman"/>
          <w:b/>
          <w:sz w:val="20"/>
          <w:szCs w:val="20"/>
        </w:rPr>
        <w:t xml:space="preserve"> identified P4P scheme</w:t>
      </w:r>
      <w:r w:rsidR="00BF050F" w:rsidRPr="00663C33">
        <w:rPr>
          <w:rFonts w:ascii="Times New Roman" w:eastAsia="Times New Roman" w:hAnsi="Times New Roman" w:cs="Times New Roman"/>
          <w:b/>
          <w:sz w:val="20"/>
          <w:szCs w:val="20"/>
        </w:rPr>
        <w:t>s</w:t>
      </w:r>
      <w:r w:rsidR="00A05C01" w:rsidRPr="00663C33">
        <w:rPr>
          <w:rFonts w:ascii="Times New Roman" w:eastAsia="Times New Roman" w:hAnsi="Times New Roman" w:cs="Times New Roman"/>
          <w:b/>
          <w:sz w:val="20"/>
          <w:szCs w:val="20"/>
        </w:rPr>
        <w:t xml:space="preserve"> </w:t>
      </w:r>
    </w:p>
    <w:p w14:paraId="06AECC43" w14:textId="77777777" w:rsidR="004F1373" w:rsidRPr="00663C33" w:rsidRDefault="004F1373" w:rsidP="00663C33">
      <w:pPr>
        <w:rPr>
          <w:rFonts w:ascii="Times New Roman" w:hAnsi="Times New Roman" w:cs="Times New Roman"/>
          <w:b/>
          <w:sz w:val="20"/>
          <w:szCs w:val="20"/>
        </w:rPr>
      </w:pPr>
    </w:p>
    <w:tbl>
      <w:tblPr>
        <w:tblStyle w:val="TableGrid"/>
        <w:tblW w:w="0" w:type="auto"/>
        <w:tblLayout w:type="fixed"/>
        <w:tblLook w:val="04A0" w:firstRow="1" w:lastRow="0" w:firstColumn="1" w:lastColumn="0" w:noHBand="0" w:noVBand="1"/>
      </w:tblPr>
      <w:tblGrid>
        <w:gridCol w:w="2711"/>
        <w:gridCol w:w="3885"/>
        <w:gridCol w:w="3256"/>
        <w:gridCol w:w="2433"/>
        <w:gridCol w:w="1891"/>
      </w:tblGrid>
      <w:tr w:rsidR="004F1373" w:rsidRPr="00663C33" w14:paraId="05855233" w14:textId="77777777" w:rsidTr="004F1373">
        <w:trPr>
          <w:trHeight w:val="1269"/>
          <w:tblHeader/>
        </w:trPr>
        <w:tc>
          <w:tcPr>
            <w:tcW w:w="2711" w:type="dxa"/>
          </w:tcPr>
          <w:p w14:paraId="325510EA" w14:textId="77777777" w:rsidR="004F1373" w:rsidRPr="00663C33" w:rsidRDefault="004F1373" w:rsidP="00663C33">
            <w:pPr>
              <w:tabs>
                <w:tab w:val="left" w:pos="3969"/>
              </w:tabs>
              <w:rPr>
                <w:rFonts w:ascii="Times New Roman" w:hAnsi="Times New Roman" w:cs="Times New Roman"/>
                <w:b/>
                <w:sz w:val="20"/>
                <w:szCs w:val="20"/>
              </w:rPr>
            </w:pPr>
            <w:r w:rsidRPr="00663C33">
              <w:rPr>
                <w:rFonts w:ascii="Times New Roman" w:hAnsi="Times New Roman" w:cs="Times New Roman"/>
                <w:b/>
                <w:sz w:val="20"/>
                <w:szCs w:val="20"/>
              </w:rPr>
              <w:t xml:space="preserve">Program </w:t>
            </w:r>
          </w:p>
          <w:p w14:paraId="0476A9B1" w14:textId="77777777" w:rsidR="004F1373" w:rsidRPr="00663C33" w:rsidRDefault="004F1373" w:rsidP="00663C33">
            <w:pPr>
              <w:rPr>
                <w:rFonts w:ascii="Times New Roman" w:hAnsi="Times New Roman" w:cs="Times New Roman"/>
                <w:b/>
                <w:sz w:val="20"/>
                <w:szCs w:val="20"/>
              </w:rPr>
            </w:pPr>
          </w:p>
        </w:tc>
        <w:tc>
          <w:tcPr>
            <w:tcW w:w="3885" w:type="dxa"/>
          </w:tcPr>
          <w:p w14:paraId="5758A61E" w14:textId="77777777" w:rsidR="004F1373" w:rsidRPr="00663C33" w:rsidRDefault="004F1373" w:rsidP="00663C33">
            <w:pPr>
              <w:rPr>
                <w:rFonts w:ascii="Times New Roman" w:hAnsi="Times New Roman" w:cs="Times New Roman"/>
                <w:b/>
                <w:sz w:val="20"/>
                <w:szCs w:val="20"/>
              </w:rPr>
            </w:pPr>
            <w:r w:rsidRPr="00663C33">
              <w:rPr>
                <w:rFonts w:ascii="Times New Roman" w:hAnsi="Times New Roman" w:cs="Times New Roman"/>
                <w:b/>
                <w:sz w:val="20"/>
                <w:szCs w:val="20"/>
              </w:rPr>
              <w:t xml:space="preserve">Perceived risk </w:t>
            </w:r>
          </w:p>
        </w:tc>
        <w:tc>
          <w:tcPr>
            <w:tcW w:w="3256" w:type="dxa"/>
          </w:tcPr>
          <w:p w14:paraId="7EE9BD4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b/>
                <w:sz w:val="20"/>
                <w:szCs w:val="20"/>
              </w:rPr>
              <w:t xml:space="preserve">Incentive size </w:t>
            </w:r>
          </w:p>
        </w:tc>
        <w:tc>
          <w:tcPr>
            <w:tcW w:w="2433" w:type="dxa"/>
          </w:tcPr>
          <w:p w14:paraId="680FAB67"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b/>
                <w:sz w:val="20"/>
                <w:szCs w:val="20"/>
              </w:rPr>
              <w:t>Who receives the incentive</w:t>
            </w:r>
          </w:p>
        </w:tc>
        <w:tc>
          <w:tcPr>
            <w:tcW w:w="1891" w:type="dxa"/>
          </w:tcPr>
          <w:p w14:paraId="3C2F816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b/>
                <w:sz w:val="20"/>
                <w:szCs w:val="20"/>
              </w:rPr>
              <w:t>Fines or bonuses</w:t>
            </w:r>
          </w:p>
        </w:tc>
      </w:tr>
      <w:tr w:rsidR="004F1373" w:rsidRPr="00663C33" w14:paraId="2379AD1A" w14:textId="77777777" w:rsidTr="004F1373">
        <w:trPr>
          <w:trHeight w:val="230"/>
        </w:trPr>
        <w:tc>
          <w:tcPr>
            <w:tcW w:w="2711" w:type="dxa"/>
          </w:tcPr>
          <w:p w14:paraId="66AF1DF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Advancing Quality </w:t>
            </w:r>
          </w:p>
          <w:p w14:paraId="671D190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United kingdom</w:t>
            </w:r>
          </w:p>
          <w:p w14:paraId="6255A69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2008</w:t>
            </w:r>
          </w:p>
        </w:tc>
        <w:tc>
          <w:tcPr>
            <w:tcW w:w="3885" w:type="dxa"/>
          </w:tcPr>
          <w:p w14:paraId="0AE3C2AD"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High risk</w:t>
            </w:r>
          </w:p>
          <w:p w14:paraId="5EB00A9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Annually (long time lag)</w:t>
            </w:r>
          </w:p>
          <w:p w14:paraId="22930EFC"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Mostly within Physicians control (2 final outcomes and 26 processes)</w:t>
            </w:r>
          </w:p>
          <w:p w14:paraId="7EB2A20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Relative measure</w:t>
            </w:r>
          </w:p>
          <w:p w14:paraId="25FDCCA4" w14:textId="77777777" w:rsidR="004F1373" w:rsidRPr="00663C33" w:rsidRDefault="004F1373" w:rsidP="00663C33">
            <w:pPr>
              <w:rPr>
                <w:rFonts w:ascii="Times New Roman" w:hAnsi="Times New Roman" w:cs="Times New Roman"/>
                <w:sz w:val="20"/>
                <w:szCs w:val="20"/>
              </w:rPr>
            </w:pPr>
          </w:p>
          <w:p w14:paraId="14A08620" w14:textId="77777777" w:rsidR="004F1373" w:rsidRPr="00663C33" w:rsidRDefault="004F1373" w:rsidP="00663C33">
            <w:pPr>
              <w:rPr>
                <w:rFonts w:ascii="Times New Roman" w:hAnsi="Times New Roman" w:cs="Times New Roman"/>
                <w:sz w:val="20"/>
                <w:szCs w:val="20"/>
              </w:rPr>
            </w:pPr>
          </w:p>
          <w:p w14:paraId="6D46253B" w14:textId="77777777" w:rsidR="004F1373" w:rsidRPr="00663C33" w:rsidRDefault="004F1373" w:rsidP="00663C33">
            <w:pPr>
              <w:rPr>
                <w:rFonts w:ascii="Times New Roman" w:hAnsi="Times New Roman" w:cs="Times New Roman"/>
                <w:sz w:val="20"/>
                <w:szCs w:val="20"/>
              </w:rPr>
            </w:pPr>
          </w:p>
        </w:tc>
        <w:tc>
          <w:tcPr>
            <w:tcW w:w="3256" w:type="dxa"/>
          </w:tcPr>
          <w:p w14:paraId="370F3DB2"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Small</w:t>
            </w:r>
          </w:p>
          <w:p w14:paraId="5EBEB9D7"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2-4%</w:t>
            </w:r>
          </w:p>
        </w:tc>
        <w:tc>
          <w:tcPr>
            <w:tcW w:w="2433" w:type="dxa"/>
          </w:tcPr>
          <w:p w14:paraId="55EC67B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Group</w:t>
            </w:r>
          </w:p>
        </w:tc>
        <w:tc>
          <w:tcPr>
            <w:tcW w:w="1891" w:type="dxa"/>
          </w:tcPr>
          <w:p w14:paraId="6952AB11"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4F1373" w:rsidRPr="00663C33" w14:paraId="4C817931" w14:textId="77777777" w:rsidTr="004F1373">
        <w:trPr>
          <w:trHeight w:val="698"/>
        </w:trPr>
        <w:tc>
          <w:tcPr>
            <w:tcW w:w="2711" w:type="dxa"/>
            <w:vMerge w:val="restart"/>
          </w:tcPr>
          <w:p w14:paraId="0DF296F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Clalit</w:t>
            </w:r>
          </w:p>
          <w:p w14:paraId="2E953C8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Israel, 1998</w:t>
            </w:r>
          </w:p>
          <w:p w14:paraId="2E3F9129" w14:textId="77777777" w:rsidR="004F1373" w:rsidRPr="00663C33" w:rsidRDefault="004F1373" w:rsidP="00663C33">
            <w:pPr>
              <w:ind w:left="720"/>
              <w:contextualSpacing/>
              <w:rPr>
                <w:rFonts w:ascii="Times New Roman" w:hAnsi="Times New Roman" w:cs="Times New Roman"/>
                <w:sz w:val="20"/>
                <w:szCs w:val="20"/>
              </w:rPr>
            </w:pPr>
          </w:p>
          <w:p w14:paraId="57B09960" w14:textId="77777777" w:rsidR="004F1373" w:rsidRPr="00663C33" w:rsidRDefault="004F1373" w:rsidP="00663C33">
            <w:pPr>
              <w:rPr>
                <w:rFonts w:ascii="Times New Roman" w:hAnsi="Times New Roman" w:cs="Times New Roman"/>
                <w:sz w:val="20"/>
                <w:szCs w:val="20"/>
              </w:rPr>
            </w:pPr>
          </w:p>
        </w:tc>
        <w:tc>
          <w:tcPr>
            <w:tcW w:w="3885" w:type="dxa"/>
            <w:vMerge w:val="restart"/>
          </w:tcPr>
          <w:p w14:paraId="2CF8DCA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6235D84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Annually (long time lag) </w:t>
            </w:r>
          </w:p>
          <w:p w14:paraId="46B6B49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Mostly within Physicians control (10 processes and 8 intermediate outcomes)</w:t>
            </w:r>
          </w:p>
          <w:p w14:paraId="6A3B09C7"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tc>
        <w:tc>
          <w:tcPr>
            <w:tcW w:w="3256" w:type="dxa"/>
            <w:vMerge w:val="restart"/>
          </w:tcPr>
          <w:p w14:paraId="75F2F9F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Large Dependent on budget savings</w:t>
            </w:r>
          </w:p>
        </w:tc>
        <w:tc>
          <w:tcPr>
            <w:tcW w:w="2433" w:type="dxa"/>
            <w:vMerge w:val="restart"/>
          </w:tcPr>
          <w:p w14:paraId="056CA7C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Groups</w:t>
            </w:r>
          </w:p>
        </w:tc>
        <w:tc>
          <w:tcPr>
            <w:tcW w:w="1891" w:type="dxa"/>
            <w:vMerge w:val="restart"/>
          </w:tcPr>
          <w:p w14:paraId="346CC9AB"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Bonuses</w:t>
            </w:r>
          </w:p>
        </w:tc>
      </w:tr>
      <w:tr w:rsidR="004F1373" w:rsidRPr="00663C33" w14:paraId="54308260" w14:textId="77777777" w:rsidTr="004F1373">
        <w:trPr>
          <w:trHeight w:val="230"/>
        </w:trPr>
        <w:tc>
          <w:tcPr>
            <w:tcW w:w="2711" w:type="dxa"/>
            <w:vMerge/>
          </w:tcPr>
          <w:p w14:paraId="1E131F00" w14:textId="77777777" w:rsidR="004F1373" w:rsidRPr="00663C33" w:rsidRDefault="004F1373" w:rsidP="00663C33">
            <w:pPr>
              <w:rPr>
                <w:rFonts w:ascii="Times New Roman" w:hAnsi="Times New Roman" w:cs="Times New Roman"/>
                <w:sz w:val="20"/>
                <w:szCs w:val="20"/>
              </w:rPr>
            </w:pPr>
          </w:p>
        </w:tc>
        <w:tc>
          <w:tcPr>
            <w:tcW w:w="3885" w:type="dxa"/>
            <w:vMerge/>
          </w:tcPr>
          <w:p w14:paraId="5E990071" w14:textId="77777777" w:rsidR="004F1373" w:rsidRPr="00663C33" w:rsidRDefault="004F1373" w:rsidP="00663C33">
            <w:pPr>
              <w:rPr>
                <w:rFonts w:ascii="Times New Roman" w:hAnsi="Times New Roman" w:cs="Times New Roman"/>
                <w:sz w:val="20"/>
                <w:szCs w:val="20"/>
              </w:rPr>
            </w:pPr>
          </w:p>
        </w:tc>
        <w:tc>
          <w:tcPr>
            <w:tcW w:w="3256" w:type="dxa"/>
            <w:vMerge/>
          </w:tcPr>
          <w:p w14:paraId="2EB2C6CB" w14:textId="77777777" w:rsidR="004F1373" w:rsidRPr="00663C33" w:rsidRDefault="004F1373" w:rsidP="00663C33">
            <w:pPr>
              <w:rPr>
                <w:rFonts w:ascii="Times New Roman" w:hAnsi="Times New Roman" w:cs="Times New Roman"/>
                <w:sz w:val="20"/>
                <w:szCs w:val="20"/>
              </w:rPr>
            </w:pPr>
          </w:p>
        </w:tc>
        <w:tc>
          <w:tcPr>
            <w:tcW w:w="2433" w:type="dxa"/>
            <w:vMerge/>
          </w:tcPr>
          <w:p w14:paraId="1B812820" w14:textId="77777777" w:rsidR="004F1373" w:rsidRPr="00663C33" w:rsidRDefault="004F1373" w:rsidP="00663C33">
            <w:pPr>
              <w:rPr>
                <w:rFonts w:ascii="Times New Roman" w:hAnsi="Times New Roman" w:cs="Times New Roman"/>
                <w:sz w:val="20"/>
                <w:szCs w:val="20"/>
              </w:rPr>
            </w:pPr>
          </w:p>
        </w:tc>
        <w:tc>
          <w:tcPr>
            <w:tcW w:w="1891" w:type="dxa"/>
            <w:vMerge/>
          </w:tcPr>
          <w:p w14:paraId="44ED06F3" w14:textId="77777777" w:rsidR="004F1373" w:rsidRPr="00663C33" w:rsidRDefault="004F1373" w:rsidP="00663C33">
            <w:pPr>
              <w:rPr>
                <w:rFonts w:ascii="Times New Roman" w:hAnsi="Times New Roman" w:cs="Times New Roman"/>
                <w:sz w:val="20"/>
                <w:szCs w:val="20"/>
              </w:rPr>
            </w:pPr>
          </w:p>
        </w:tc>
      </w:tr>
      <w:tr w:rsidR="004F1373" w:rsidRPr="00663C33" w14:paraId="47736EB1" w14:textId="77777777" w:rsidTr="004F1373">
        <w:trPr>
          <w:trHeight w:val="925"/>
        </w:trPr>
        <w:tc>
          <w:tcPr>
            <w:tcW w:w="2711" w:type="dxa"/>
            <w:vMerge/>
          </w:tcPr>
          <w:p w14:paraId="64067E81" w14:textId="77777777" w:rsidR="004F1373" w:rsidRPr="00663C33" w:rsidRDefault="004F1373" w:rsidP="00663C33">
            <w:pPr>
              <w:rPr>
                <w:rFonts w:ascii="Times New Roman" w:hAnsi="Times New Roman" w:cs="Times New Roman"/>
                <w:sz w:val="20"/>
                <w:szCs w:val="20"/>
              </w:rPr>
            </w:pPr>
          </w:p>
        </w:tc>
        <w:tc>
          <w:tcPr>
            <w:tcW w:w="3885" w:type="dxa"/>
            <w:vMerge/>
          </w:tcPr>
          <w:p w14:paraId="68300EB3" w14:textId="77777777" w:rsidR="004F1373" w:rsidRPr="00663C33" w:rsidRDefault="004F1373" w:rsidP="00663C33">
            <w:pPr>
              <w:rPr>
                <w:rFonts w:ascii="Times New Roman" w:hAnsi="Times New Roman" w:cs="Times New Roman"/>
                <w:sz w:val="20"/>
                <w:szCs w:val="20"/>
              </w:rPr>
            </w:pPr>
          </w:p>
        </w:tc>
        <w:tc>
          <w:tcPr>
            <w:tcW w:w="3256" w:type="dxa"/>
            <w:vMerge/>
          </w:tcPr>
          <w:p w14:paraId="16B0E230" w14:textId="77777777" w:rsidR="004F1373" w:rsidRPr="00663C33" w:rsidRDefault="004F1373" w:rsidP="00663C33">
            <w:pPr>
              <w:rPr>
                <w:rFonts w:ascii="Times New Roman" w:hAnsi="Times New Roman" w:cs="Times New Roman"/>
                <w:sz w:val="20"/>
                <w:szCs w:val="20"/>
              </w:rPr>
            </w:pPr>
          </w:p>
        </w:tc>
        <w:tc>
          <w:tcPr>
            <w:tcW w:w="2433" w:type="dxa"/>
            <w:vMerge/>
          </w:tcPr>
          <w:p w14:paraId="1AE21A44" w14:textId="77777777" w:rsidR="004F1373" w:rsidRPr="00663C33" w:rsidRDefault="004F1373" w:rsidP="00663C33">
            <w:pPr>
              <w:rPr>
                <w:rFonts w:ascii="Times New Roman" w:hAnsi="Times New Roman" w:cs="Times New Roman"/>
                <w:sz w:val="20"/>
                <w:szCs w:val="20"/>
              </w:rPr>
            </w:pPr>
          </w:p>
        </w:tc>
        <w:tc>
          <w:tcPr>
            <w:tcW w:w="1891" w:type="dxa"/>
            <w:vMerge/>
          </w:tcPr>
          <w:p w14:paraId="6F165979" w14:textId="77777777" w:rsidR="004F1373" w:rsidRPr="00663C33" w:rsidRDefault="004F1373" w:rsidP="00663C33">
            <w:pPr>
              <w:rPr>
                <w:rFonts w:ascii="Times New Roman" w:hAnsi="Times New Roman" w:cs="Times New Roman"/>
                <w:sz w:val="20"/>
                <w:szCs w:val="20"/>
              </w:rPr>
            </w:pPr>
          </w:p>
        </w:tc>
      </w:tr>
      <w:tr w:rsidR="004F1373" w:rsidRPr="00663C33" w14:paraId="47DBAF9C" w14:textId="77777777" w:rsidTr="004F1373">
        <w:trPr>
          <w:trHeight w:val="230"/>
        </w:trPr>
        <w:tc>
          <w:tcPr>
            <w:tcW w:w="2711" w:type="dxa"/>
            <w:vMerge/>
          </w:tcPr>
          <w:p w14:paraId="326A6055" w14:textId="77777777" w:rsidR="004F1373" w:rsidRPr="00663C33" w:rsidRDefault="004F1373" w:rsidP="00663C33">
            <w:pPr>
              <w:rPr>
                <w:rFonts w:ascii="Times New Roman" w:hAnsi="Times New Roman" w:cs="Times New Roman"/>
                <w:sz w:val="20"/>
                <w:szCs w:val="20"/>
              </w:rPr>
            </w:pPr>
          </w:p>
        </w:tc>
        <w:tc>
          <w:tcPr>
            <w:tcW w:w="3885" w:type="dxa"/>
            <w:vMerge/>
          </w:tcPr>
          <w:p w14:paraId="35FE632A" w14:textId="77777777" w:rsidR="004F1373" w:rsidRPr="00663C33" w:rsidRDefault="004F1373" w:rsidP="00663C33">
            <w:pPr>
              <w:rPr>
                <w:rFonts w:ascii="Times New Roman" w:hAnsi="Times New Roman" w:cs="Times New Roman"/>
                <w:sz w:val="20"/>
                <w:szCs w:val="20"/>
              </w:rPr>
            </w:pPr>
          </w:p>
        </w:tc>
        <w:tc>
          <w:tcPr>
            <w:tcW w:w="3256" w:type="dxa"/>
            <w:vMerge/>
          </w:tcPr>
          <w:p w14:paraId="7B2F0444" w14:textId="77777777" w:rsidR="004F1373" w:rsidRPr="00663C33" w:rsidRDefault="004F1373" w:rsidP="00663C33">
            <w:pPr>
              <w:rPr>
                <w:rFonts w:ascii="Times New Roman" w:hAnsi="Times New Roman" w:cs="Times New Roman"/>
                <w:sz w:val="20"/>
                <w:szCs w:val="20"/>
              </w:rPr>
            </w:pPr>
          </w:p>
        </w:tc>
        <w:tc>
          <w:tcPr>
            <w:tcW w:w="2433" w:type="dxa"/>
            <w:vMerge/>
          </w:tcPr>
          <w:p w14:paraId="55C3A5E1" w14:textId="77777777" w:rsidR="004F1373" w:rsidRPr="00663C33" w:rsidRDefault="004F1373" w:rsidP="00663C33">
            <w:pPr>
              <w:rPr>
                <w:rFonts w:ascii="Times New Roman" w:hAnsi="Times New Roman" w:cs="Times New Roman"/>
                <w:sz w:val="20"/>
                <w:szCs w:val="20"/>
              </w:rPr>
            </w:pPr>
          </w:p>
        </w:tc>
        <w:tc>
          <w:tcPr>
            <w:tcW w:w="1891" w:type="dxa"/>
            <w:vMerge/>
          </w:tcPr>
          <w:p w14:paraId="4DBF8845" w14:textId="77777777" w:rsidR="004F1373" w:rsidRPr="00663C33" w:rsidRDefault="004F1373" w:rsidP="00663C33">
            <w:pPr>
              <w:rPr>
                <w:rFonts w:ascii="Times New Roman" w:hAnsi="Times New Roman" w:cs="Times New Roman"/>
                <w:sz w:val="20"/>
                <w:szCs w:val="20"/>
              </w:rPr>
            </w:pPr>
          </w:p>
        </w:tc>
      </w:tr>
      <w:tr w:rsidR="004F1373" w:rsidRPr="00663C33" w14:paraId="68E66F9C" w14:textId="77777777" w:rsidTr="004F1373">
        <w:trPr>
          <w:trHeight w:val="1789"/>
        </w:trPr>
        <w:tc>
          <w:tcPr>
            <w:tcW w:w="2711" w:type="dxa"/>
          </w:tcPr>
          <w:p w14:paraId="51ECC6C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Clinical Practice Improvement Pay  (CPIP)</w:t>
            </w:r>
          </w:p>
          <w:p w14:paraId="039237E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Australia, Queensland (started 2008)</w:t>
            </w:r>
          </w:p>
        </w:tc>
        <w:tc>
          <w:tcPr>
            <w:tcW w:w="3885" w:type="dxa"/>
          </w:tcPr>
          <w:p w14:paraId="1B776592"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4E8064E9" w14:textId="77777777" w:rsidR="004F1373" w:rsidRPr="00663C33" w:rsidRDefault="004F1373" w:rsidP="00663C33">
            <w:pPr>
              <w:rPr>
                <w:rFonts w:ascii="Times New Roman" w:hAnsi="Times New Roman" w:cs="Times New Roman"/>
                <w:sz w:val="20"/>
                <w:szCs w:val="20"/>
              </w:rPr>
            </w:pPr>
          </w:p>
          <w:p w14:paraId="2EAC147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Semi-annually (long time lag)</w:t>
            </w:r>
          </w:p>
          <w:p w14:paraId="1A98E5B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Within physicians control (12 structures and 7 processes)</w:t>
            </w:r>
          </w:p>
          <w:p w14:paraId="76B0FC22"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p w14:paraId="7EC5AB12" w14:textId="77777777" w:rsidR="004F1373" w:rsidRPr="00663C33" w:rsidRDefault="004F1373" w:rsidP="00663C33">
            <w:pPr>
              <w:rPr>
                <w:rFonts w:ascii="Times New Roman" w:hAnsi="Times New Roman" w:cs="Times New Roman"/>
                <w:sz w:val="20"/>
                <w:szCs w:val="20"/>
              </w:rPr>
            </w:pPr>
          </w:p>
          <w:p w14:paraId="0040C229" w14:textId="77777777" w:rsidR="004F1373" w:rsidRPr="00663C33" w:rsidRDefault="004F1373" w:rsidP="00663C33">
            <w:pPr>
              <w:rPr>
                <w:rFonts w:ascii="Times New Roman" w:hAnsi="Times New Roman" w:cs="Times New Roman"/>
                <w:sz w:val="20"/>
                <w:szCs w:val="20"/>
              </w:rPr>
            </w:pPr>
          </w:p>
        </w:tc>
        <w:tc>
          <w:tcPr>
            <w:tcW w:w="3256" w:type="dxa"/>
          </w:tcPr>
          <w:p w14:paraId="4F6552AB"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Large</w:t>
            </w:r>
          </w:p>
          <w:p w14:paraId="7D2157A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8-10%</w:t>
            </w:r>
          </w:p>
        </w:tc>
        <w:tc>
          <w:tcPr>
            <w:tcW w:w="2433" w:type="dxa"/>
          </w:tcPr>
          <w:p w14:paraId="032D126B"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Group</w:t>
            </w:r>
          </w:p>
        </w:tc>
        <w:tc>
          <w:tcPr>
            <w:tcW w:w="1891" w:type="dxa"/>
          </w:tcPr>
          <w:p w14:paraId="73283782"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Bonuses</w:t>
            </w:r>
          </w:p>
        </w:tc>
      </w:tr>
      <w:tr w:rsidR="004F1373" w:rsidRPr="00663C33" w14:paraId="539CC0EB" w14:textId="77777777" w:rsidTr="004F1373">
        <w:trPr>
          <w:trHeight w:val="230"/>
        </w:trPr>
        <w:tc>
          <w:tcPr>
            <w:tcW w:w="2711" w:type="dxa"/>
          </w:tcPr>
          <w:p w14:paraId="6B54AE7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MACCABI</w:t>
            </w:r>
          </w:p>
          <w:p w14:paraId="2AB6735C"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Israel </w:t>
            </w:r>
          </w:p>
          <w:p w14:paraId="34745FC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2001</w:t>
            </w:r>
          </w:p>
        </w:tc>
        <w:tc>
          <w:tcPr>
            <w:tcW w:w="3885" w:type="dxa"/>
          </w:tcPr>
          <w:p w14:paraId="6F8AF01D"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High risk</w:t>
            </w:r>
          </w:p>
          <w:p w14:paraId="402A89C9"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Annually (long time lag)</w:t>
            </w:r>
          </w:p>
          <w:p w14:paraId="3AF4CA99"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Mostly within Physicians control (12 processes and 5 intermediate outcomes)</w:t>
            </w:r>
          </w:p>
          <w:p w14:paraId="5C0D1C9B"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Relative measure </w:t>
            </w:r>
          </w:p>
        </w:tc>
        <w:tc>
          <w:tcPr>
            <w:tcW w:w="3256" w:type="dxa"/>
          </w:tcPr>
          <w:p w14:paraId="7E0F5C0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Most likely large</w:t>
            </w:r>
          </w:p>
          <w:p w14:paraId="2E4A135E"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Size not reported</w:t>
            </w:r>
          </w:p>
        </w:tc>
        <w:tc>
          <w:tcPr>
            <w:tcW w:w="2433" w:type="dxa"/>
          </w:tcPr>
          <w:p w14:paraId="6AD5D82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Group</w:t>
            </w:r>
          </w:p>
        </w:tc>
        <w:tc>
          <w:tcPr>
            <w:tcW w:w="1891" w:type="dxa"/>
          </w:tcPr>
          <w:p w14:paraId="28D3778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 </w:t>
            </w:r>
          </w:p>
        </w:tc>
      </w:tr>
      <w:tr w:rsidR="004F1373" w:rsidRPr="00663C33" w14:paraId="4B885C22" w14:textId="77777777" w:rsidTr="004F1373">
        <w:trPr>
          <w:trHeight w:val="486"/>
        </w:trPr>
        <w:tc>
          <w:tcPr>
            <w:tcW w:w="2711" w:type="dxa"/>
          </w:tcPr>
          <w:p w14:paraId="3FA1D987"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National Health Insurance P4P (NHI-P4P)</w:t>
            </w:r>
          </w:p>
          <w:p w14:paraId="3F22E7E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Taiwan </w:t>
            </w:r>
          </w:p>
          <w:p w14:paraId="39289823"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2004</w:t>
            </w:r>
          </w:p>
        </w:tc>
        <w:tc>
          <w:tcPr>
            <w:tcW w:w="3885" w:type="dxa"/>
          </w:tcPr>
          <w:p w14:paraId="65614829"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High risk </w:t>
            </w:r>
          </w:p>
          <w:p w14:paraId="601A37BE"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Monthly and annually</w:t>
            </w:r>
          </w:p>
          <w:p w14:paraId="68D94E9C"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 12 structures, 3 final outcomes, and 2 intermediate outcomes</w:t>
            </w:r>
          </w:p>
          <w:p w14:paraId="73A9A7A9" w14:textId="77777777" w:rsidR="004F1373" w:rsidRPr="00663C33" w:rsidRDefault="004F1373" w:rsidP="00663C33">
            <w:pPr>
              <w:rPr>
                <w:rFonts w:ascii="Times New Roman" w:hAnsi="Times New Roman" w:cs="Times New Roman"/>
                <w:sz w:val="20"/>
                <w:szCs w:val="20"/>
              </w:rPr>
            </w:pPr>
          </w:p>
          <w:p w14:paraId="4E91FB4D"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Absolute and relative measures</w:t>
            </w:r>
          </w:p>
        </w:tc>
        <w:tc>
          <w:tcPr>
            <w:tcW w:w="3256" w:type="dxa"/>
          </w:tcPr>
          <w:p w14:paraId="51628B0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Large</w:t>
            </w:r>
          </w:p>
          <w:p w14:paraId="4C7C14A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Up to 20%</w:t>
            </w:r>
          </w:p>
        </w:tc>
        <w:tc>
          <w:tcPr>
            <w:tcW w:w="2433" w:type="dxa"/>
          </w:tcPr>
          <w:p w14:paraId="4F325D8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Individuals and groups</w:t>
            </w:r>
          </w:p>
        </w:tc>
        <w:tc>
          <w:tcPr>
            <w:tcW w:w="1891" w:type="dxa"/>
          </w:tcPr>
          <w:p w14:paraId="5A3C0493"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4F1373" w:rsidRPr="00663C33" w14:paraId="5BEB1880" w14:textId="77777777" w:rsidTr="004F1373">
        <w:trPr>
          <w:trHeight w:val="265"/>
        </w:trPr>
        <w:tc>
          <w:tcPr>
            <w:tcW w:w="2711" w:type="dxa"/>
          </w:tcPr>
          <w:p w14:paraId="4943714C"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Primary care P4P (PC-P4P) </w:t>
            </w:r>
          </w:p>
          <w:p w14:paraId="3B5E4E7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Netherlands</w:t>
            </w:r>
          </w:p>
        </w:tc>
        <w:tc>
          <w:tcPr>
            <w:tcW w:w="3885" w:type="dxa"/>
          </w:tcPr>
          <w:p w14:paraId="2BF6287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High risk </w:t>
            </w:r>
          </w:p>
          <w:p w14:paraId="1D7B3E4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Annually (long time lag)</w:t>
            </w:r>
          </w:p>
          <w:p w14:paraId="1C1072CC"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Within physicians control (31 processes)</w:t>
            </w:r>
          </w:p>
          <w:p w14:paraId="3E10C983"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Relative measures</w:t>
            </w:r>
          </w:p>
        </w:tc>
        <w:tc>
          <w:tcPr>
            <w:tcW w:w="3256" w:type="dxa"/>
          </w:tcPr>
          <w:p w14:paraId="250F726B"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Large</w:t>
            </w:r>
          </w:p>
          <w:p w14:paraId="5CA545D1"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8-10%</w:t>
            </w:r>
          </w:p>
        </w:tc>
        <w:tc>
          <w:tcPr>
            <w:tcW w:w="2433" w:type="dxa"/>
          </w:tcPr>
          <w:p w14:paraId="4B743FB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 and groups </w:t>
            </w:r>
          </w:p>
        </w:tc>
        <w:tc>
          <w:tcPr>
            <w:tcW w:w="1891" w:type="dxa"/>
          </w:tcPr>
          <w:p w14:paraId="45BC17D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4F1373" w:rsidRPr="00663C33" w14:paraId="2C07EEAC" w14:textId="77777777" w:rsidTr="004F1373">
        <w:trPr>
          <w:trHeight w:val="854"/>
        </w:trPr>
        <w:tc>
          <w:tcPr>
            <w:tcW w:w="2711" w:type="dxa"/>
          </w:tcPr>
          <w:p w14:paraId="6517C35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Primary Care Renewal Models (PCRM)</w:t>
            </w:r>
          </w:p>
          <w:p w14:paraId="5BAD961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Canada Ontario</w:t>
            </w:r>
          </w:p>
          <w:p w14:paraId="2D6457C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Started 2007</w:t>
            </w:r>
          </w:p>
        </w:tc>
        <w:tc>
          <w:tcPr>
            <w:tcW w:w="3885" w:type="dxa"/>
          </w:tcPr>
          <w:p w14:paraId="7D897D6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1E9CFD7D"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Annually  Within physicians control (12 processes)</w:t>
            </w:r>
          </w:p>
          <w:p w14:paraId="07B55DE2"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tc>
        <w:tc>
          <w:tcPr>
            <w:tcW w:w="3256" w:type="dxa"/>
          </w:tcPr>
          <w:p w14:paraId="53DF66C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Small</w:t>
            </w:r>
          </w:p>
          <w:p w14:paraId="3C773C5C"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2-4% </w:t>
            </w:r>
          </w:p>
        </w:tc>
        <w:tc>
          <w:tcPr>
            <w:tcW w:w="2433" w:type="dxa"/>
          </w:tcPr>
          <w:p w14:paraId="45535B41"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 and groups </w:t>
            </w:r>
          </w:p>
        </w:tc>
        <w:tc>
          <w:tcPr>
            <w:tcW w:w="1891" w:type="dxa"/>
          </w:tcPr>
          <w:p w14:paraId="29E0B18B"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4F1373" w:rsidRPr="00663C33" w14:paraId="776A1A23" w14:textId="77777777" w:rsidTr="004F1373">
        <w:trPr>
          <w:trHeight w:val="420"/>
        </w:trPr>
        <w:tc>
          <w:tcPr>
            <w:tcW w:w="2711" w:type="dxa"/>
          </w:tcPr>
          <w:p w14:paraId="475C19C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Physician Integrated Network (PIN)</w:t>
            </w:r>
          </w:p>
          <w:p w14:paraId="335579E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Canada Manitoba</w:t>
            </w:r>
          </w:p>
          <w:p w14:paraId="71316202"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2004</w:t>
            </w:r>
          </w:p>
          <w:p w14:paraId="0E89EC8D" w14:textId="77777777" w:rsidR="004F1373" w:rsidRPr="00663C33" w:rsidRDefault="004F1373" w:rsidP="00663C33">
            <w:pPr>
              <w:rPr>
                <w:rFonts w:ascii="Times New Roman" w:hAnsi="Times New Roman" w:cs="Times New Roman"/>
                <w:sz w:val="20"/>
                <w:szCs w:val="20"/>
              </w:rPr>
            </w:pPr>
          </w:p>
        </w:tc>
        <w:tc>
          <w:tcPr>
            <w:tcW w:w="3885" w:type="dxa"/>
          </w:tcPr>
          <w:p w14:paraId="5C44A09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4FD1594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Immediately after performance measure (short time lag)</w:t>
            </w:r>
          </w:p>
          <w:p w14:paraId="2D5B013D"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Within physicians control (only processes)</w:t>
            </w:r>
          </w:p>
          <w:p w14:paraId="174B521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Absolute</w:t>
            </w:r>
          </w:p>
          <w:p w14:paraId="3F98D010" w14:textId="77777777" w:rsidR="004F1373" w:rsidRPr="00663C33" w:rsidRDefault="004F1373" w:rsidP="00663C33">
            <w:pPr>
              <w:rPr>
                <w:rFonts w:ascii="Times New Roman" w:hAnsi="Times New Roman" w:cs="Times New Roman"/>
                <w:sz w:val="20"/>
                <w:szCs w:val="20"/>
              </w:rPr>
            </w:pPr>
          </w:p>
        </w:tc>
        <w:tc>
          <w:tcPr>
            <w:tcW w:w="3256" w:type="dxa"/>
          </w:tcPr>
          <w:p w14:paraId="6472C6E2"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Maximum payment unknown but likely large</w:t>
            </w:r>
          </w:p>
        </w:tc>
        <w:tc>
          <w:tcPr>
            <w:tcW w:w="2433" w:type="dxa"/>
          </w:tcPr>
          <w:p w14:paraId="2244BA79"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tcPr>
          <w:p w14:paraId="41B27CC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Bonuses</w:t>
            </w:r>
          </w:p>
        </w:tc>
      </w:tr>
      <w:tr w:rsidR="004F1373" w:rsidRPr="00663C33" w14:paraId="772D4E68" w14:textId="77777777" w:rsidTr="004F1373">
        <w:trPr>
          <w:trHeight w:val="1676"/>
        </w:trPr>
        <w:tc>
          <w:tcPr>
            <w:tcW w:w="2711" w:type="dxa"/>
          </w:tcPr>
          <w:p w14:paraId="3C7998DE"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Practice Incentive Program (PIP)</w:t>
            </w:r>
          </w:p>
          <w:p w14:paraId="1FEA42B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Australia 1998</w:t>
            </w:r>
          </w:p>
          <w:p w14:paraId="790DED39" w14:textId="77777777" w:rsidR="004F1373" w:rsidRPr="00663C33" w:rsidRDefault="004F1373" w:rsidP="00663C33">
            <w:pPr>
              <w:rPr>
                <w:rFonts w:ascii="Times New Roman" w:hAnsi="Times New Roman" w:cs="Times New Roman"/>
                <w:sz w:val="20"/>
                <w:szCs w:val="20"/>
              </w:rPr>
            </w:pPr>
          </w:p>
          <w:p w14:paraId="26528AE3" w14:textId="77777777" w:rsidR="004F1373" w:rsidRPr="00663C33" w:rsidRDefault="004F1373" w:rsidP="00663C33">
            <w:pPr>
              <w:rPr>
                <w:rFonts w:ascii="Times New Roman" w:hAnsi="Times New Roman" w:cs="Times New Roman"/>
                <w:sz w:val="20"/>
                <w:szCs w:val="20"/>
              </w:rPr>
            </w:pPr>
          </w:p>
        </w:tc>
        <w:tc>
          <w:tcPr>
            <w:tcW w:w="3885" w:type="dxa"/>
          </w:tcPr>
          <w:p w14:paraId="47A6DE9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67B5FC3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Quarterly, semi-annually and annually, Within physicians control (only structures and processes)</w:t>
            </w:r>
          </w:p>
          <w:p w14:paraId="4B993D51"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50D231E1" w14:textId="77777777" w:rsidR="004F1373" w:rsidRPr="00663C33" w:rsidRDefault="004F1373" w:rsidP="00663C33">
            <w:pPr>
              <w:rPr>
                <w:rFonts w:ascii="Times New Roman" w:hAnsi="Times New Roman" w:cs="Times New Roman"/>
                <w:sz w:val="20"/>
                <w:szCs w:val="20"/>
              </w:rPr>
            </w:pPr>
          </w:p>
        </w:tc>
        <w:tc>
          <w:tcPr>
            <w:tcW w:w="3256" w:type="dxa"/>
          </w:tcPr>
          <w:p w14:paraId="2AD05C5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Size  not reported relative to income but likely small</w:t>
            </w:r>
          </w:p>
        </w:tc>
        <w:tc>
          <w:tcPr>
            <w:tcW w:w="2433" w:type="dxa"/>
          </w:tcPr>
          <w:p w14:paraId="1672E952"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 </w:t>
            </w:r>
          </w:p>
        </w:tc>
        <w:tc>
          <w:tcPr>
            <w:tcW w:w="1891" w:type="dxa"/>
          </w:tcPr>
          <w:p w14:paraId="516DAA5B"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Bonuses</w:t>
            </w:r>
          </w:p>
        </w:tc>
      </w:tr>
      <w:tr w:rsidR="004F1373" w:rsidRPr="00663C33" w14:paraId="3E584764" w14:textId="77777777" w:rsidTr="004F1373">
        <w:trPr>
          <w:trHeight w:val="760"/>
        </w:trPr>
        <w:tc>
          <w:tcPr>
            <w:tcW w:w="2711" w:type="dxa"/>
          </w:tcPr>
          <w:p w14:paraId="2025D47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Quality and Outcomes Framework (QOF)</w:t>
            </w:r>
          </w:p>
        </w:tc>
        <w:tc>
          <w:tcPr>
            <w:tcW w:w="3885" w:type="dxa"/>
          </w:tcPr>
          <w:p w14:paraId="66545CE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4D7CDFE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Annually (long time lag)</w:t>
            </w:r>
          </w:p>
          <w:p w14:paraId="4AA7C1BE"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Mostly within physicians control (85% processes)</w:t>
            </w:r>
          </w:p>
          <w:p w14:paraId="20C081C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tc>
        <w:tc>
          <w:tcPr>
            <w:tcW w:w="3256" w:type="dxa"/>
          </w:tcPr>
          <w:p w14:paraId="143F440D"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Large</w:t>
            </w:r>
          </w:p>
          <w:p w14:paraId="5A226643"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Up to 30-40%</w:t>
            </w:r>
          </w:p>
        </w:tc>
        <w:tc>
          <w:tcPr>
            <w:tcW w:w="2433" w:type="dxa"/>
          </w:tcPr>
          <w:p w14:paraId="74B9F36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 </w:t>
            </w:r>
          </w:p>
        </w:tc>
        <w:tc>
          <w:tcPr>
            <w:tcW w:w="1891" w:type="dxa"/>
          </w:tcPr>
          <w:p w14:paraId="1CBA9E51"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Bonuses</w:t>
            </w:r>
          </w:p>
        </w:tc>
      </w:tr>
      <w:tr w:rsidR="004F1373" w:rsidRPr="00663C33" w14:paraId="6F799A63" w14:textId="77777777" w:rsidTr="004F1373">
        <w:trPr>
          <w:trHeight w:val="1252"/>
        </w:trPr>
        <w:tc>
          <w:tcPr>
            <w:tcW w:w="2711" w:type="dxa"/>
            <w:vMerge w:val="restart"/>
          </w:tcPr>
          <w:p w14:paraId="5BB7A97C" w14:textId="77777777" w:rsidR="004F1373" w:rsidRPr="00663C33" w:rsidRDefault="004F1373" w:rsidP="00663C33">
            <w:pPr>
              <w:textAlignment w:val="baseline"/>
              <w:rPr>
                <w:rFonts w:ascii="Times New Roman" w:hAnsi="Times New Roman" w:cs="Times New Roman"/>
                <w:sz w:val="20"/>
                <w:szCs w:val="20"/>
              </w:rPr>
            </w:pPr>
            <w:r w:rsidRPr="00663C33">
              <w:rPr>
                <w:rFonts w:ascii="Times New Roman" w:hAnsi="Times New Roman" w:cs="Times New Roman"/>
                <w:sz w:val="20"/>
                <w:szCs w:val="20"/>
              </w:rPr>
              <w:t>Western New York Physician Incentive Program (WNY-PIP)</w:t>
            </w:r>
          </w:p>
          <w:p w14:paraId="2FEDD1F0" w14:textId="77777777" w:rsidR="004F1373" w:rsidRPr="00663C33" w:rsidRDefault="004F1373" w:rsidP="00663C33">
            <w:pPr>
              <w:textAlignment w:val="baseline"/>
              <w:rPr>
                <w:rFonts w:ascii="Times New Roman" w:hAnsi="Times New Roman" w:cs="Times New Roman"/>
                <w:sz w:val="20"/>
                <w:szCs w:val="20"/>
              </w:rPr>
            </w:pPr>
            <w:r w:rsidRPr="00663C33">
              <w:rPr>
                <w:rFonts w:ascii="Times New Roman" w:hAnsi="Times New Roman" w:cs="Times New Roman"/>
                <w:sz w:val="20"/>
                <w:szCs w:val="20"/>
              </w:rPr>
              <w:t>USA</w:t>
            </w:r>
          </w:p>
          <w:p w14:paraId="519BC080" w14:textId="77777777" w:rsidR="004F1373" w:rsidRPr="00663C33" w:rsidRDefault="004F1373" w:rsidP="00663C33">
            <w:pPr>
              <w:textAlignment w:val="baseline"/>
              <w:rPr>
                <w:rFonts w:ascii="Times New Roman" w:hAnsi="Times New Roman" w:cs="Times New Roman"/>
                <w:sz w:val="20"/>
                <w:szCs w:val="20"/>
              </w:rPr>
            </w:pPr>
          </w:p>
          <w:p w14:paraId="5F34BFF2" w14:textId="77777777" w:rsidR="004F1373" w:rsidRPr="00663C33" w:rsidRDefault="004F1373" w:rsidP="00663C33">
            <w:pPr>
              <w:textAlignment w:val="baseline"/>
              <w:rPr>
                <w:rFonts w:ascii="Times New Roman" w:hAnsi="Times New Roman" w:cs="Times New Roman"/>
                <w:sz w:val="20"/>
                <w:szCs w:val="20"/>
              </w:rPr>
            </w:pPr>
          </w:p>
          <w:p w14:paraId="05B491C4" w14:textId="77777777" w:rsidR="004F1373" w:rsidRPr="00663C33" w:rsidRDefault="004F1373" w:rsidP="00663C33">
            <w:pPr>
              <w:textAlignment w:val="baseline"/>
              <w:rPr>
                <w:rFonts w:ascii="Times New Roman" w:hAnsi="Times New Roman" w:cs="Times New Roman"/>
                <w:sz w:val="20"/>
                <w:szCs w:val="20"/>
              </w:rPr>
            </w:pPr>
          </w:p>
          <w:p w14:paraId="7B48C06D" w14:textId="77777777" w:rsidR="004F1373" w:rsidRPr="00663C33" w:rsidRDefault="004F1373" w:rsidP="00663C33">
            <w:pPr>
              <w:textAlignment w:val="baseline"/>
              <w:rPr>
                <w:rFonts w:ascii="Times New Roman" w:hAnsi="Times New Roman" w:cs="Times New Roman"/>
                <w:sz w:val="20"/>
                <w:szCs w:val="20"/>
              </w:rPr>
            </w:pPr>
          </w:p>
        </w:tc>
        <w:tc>
          <w:tcPr>
            <w:tcW w:w="3885" w:type="dxa"/>
            <w:vMerge w:val="restart"/>
          </w:tcPr>
          <w:p w14:paraId="310B0697"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0F08A567"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Annually (long time lag)</w:t>
            </w:r>
          </w:p>
          <w:p w14:paraId="59BE0C0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Mostly process: 6 Process and 3 outcomes</w:t>
            </w:r>
          </w:p>
          <w:p w14:paraId="6AE03771"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Intermediate outcome</w:t>
            </w:r>
          </w:p>
          <w:p w14:paraId="36BBCE2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tc>
        <w:tc>
          <w:tcPr>
            <w:tcW w:w="3256" w:type="dxa"/>
            <w:vMerge w:val="restart"/>
          </w:tcPr>
          <w:p w14:paraId="5DE0A1C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Size of varied from $3,000 till $12,000</w:t>
            </w:r>
          </w:p>
          <w:p w14:paraId="0DAB59E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large</w:t>
            </w:r>
          </w:p>
        </w:tc>
        <w:tc>
          <w:tcPr>
            <w:tcW w:w="2433" w:type="dxa"/>
            <w:vMerge w:val="restart"/>
          </w:tcPr>
          <w:p w14:paraId="01A51AD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Individuals</w:t>
            </w:r>
          </w:p>
        </w:tc>
        <w:tc>
          <w:tcPr>
            <w:tcW w:w="1891" w:type="dxa"/>
            <w:vMerge w:val="restart"/>
          </w:tcPr>
          <w:p w14:paraId="36033964" w14:textId="77777777" w:rsidR="004F1373" w:rsidRPr="00663C33" w:rsidRDefault="004F1373"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Bonus</w:t>
            </w:r>
          </w:p>
          <w:p w14:paraId="34BD8D44" w14:textId="77777777" w:rsidR="004F1373" w:rsidRPr="00663C33" w:rsidRDefault="004F1373" w:rsidP="00663C33">
            <w:pPr>
              <w:spacing w:before="75" w:after="75"/>
              <w:textAlignment w:val="baseline"/>
              <w:rPr>
                <w:rFonts w:ascii="Times New Roman" w:hAnsi="Times New Roman" w:cs="Times New Roman"/>
                <w:sz w:val="20"/>
                <w:szCs w:val="20"/>
              </w:rPr>
            </w:pPr>
          </w:p>
          <w:p w14:paraId="66E14A22" w14:textId="77777777" w:rsidR="004F1373" w:rsidRPr="00663C33" w:rsidRDefault="004F1373" w:rsidP="00663C33">
            <w:pPr>
              <w:spacing w:before="75" w:after="75"/>
              <w:textAlignment w:val="baseline"/>
              <w:rPr>
                <w:rFonts w:ascii="Times New Roman" w:hAnsi="Times New Roman" w:cs="Times New Roman"/>
                <w:sz w:val="20"/>
                <w:szCs w:val="20"/>
              </w:rPr>
            </w:pPr>
          </w:p>
          <w:p w14:paraId="6BE5F1C9" w14:textId="77777777" w:rsidR="004F1373" w:rsidRPr="00663C33" w:rsidRDefault="004F1373" w:rsidP="00663C33">
            <w:pPr>
              <w:spacing w:before="75" w:after="75"/>
              <w:textAlignment w:val="baseline"/>
              <w:rPr>
                <w:rFonts w:ascii="Times New Roman" w:hAnsi="Times New Roman" w:cs="Times New Roman"/>
                <w:sz w:val="20"/>
                <w:szCs w:val="20"/>
              </w:rPr>
            </w:pPr>
          </w:p>
        </w:tc>
      </w:tr>
      <w:tr w:rsidR="004F1373" w:rsidRPr="00663C33" w14:paraId="31FC9F54" w14:textId="77777777" w:rsidTr="004F1373">
        <w:trPr>
          <w:trHeight w:val="684"/>
        </w:trPr>
        <w:tc>
          <w:tcPr>
            <w:tcW w:w="2711" w:type="dxa"/>
            <w:vMerge/>
          </w:tcPr>
          <w:p w14:paraId="2724B73C" w14:textId="77777777" w:rsidR="004F1373" w:rsidRPr="00663C33" w:rsidRDefault="004F1373" w:rsidP="00663C33">
            <w:pPr>
              <w:textAlignment w:val="baseline"/>
              <w:rPr>
                <w:rFonts w:ascii="Times New Roman" w:hAnsi="Times New Roman" w:cs="Times New Roman"/>
                <w:sz w:val="20"/>
                <w:szCs w:val="20"/>
              </w:rPr>
            </w:pPr>
          </w:p>
        </w:tc>
        <w:tc>
          <w:tcPr>
            <w:tcW w:w="3885" w:type="dxa"/>
            <w:vMerge/>
          </w:tcPr>
          <w:p w14:paraId="46964898" w14:textId="77777777" w:rsidR="004F1373" w:rsidRPr="00663C33" w:rsidRDefault="004F1373" w:rsidP="00663C33">
            <w:pPr>
              <w:rPr>
                <w:rFonts w:ascii="Times New Roman" w:hAnsi="Times New Roman" w:cs="Times New Roman"/>
                <w:sz w:val="20"/>
                <w:szCs w:val="20"/>
              </w:rPr>
            </w:pPr>
          </w:p>
        </w:tc>
        <w:tc>
          <w:tcPr>
            <w:tcW w:w="3256" w:type="dxa"/>
            <w:vMerge/>
          </w:tcPr>
          <w:p w14:paraId="0E6BDA38" w14:textId="77777777" w:rsidR="004F1373" w:rsidRPr="00663C33" w:rsidRDefault="004F1373" w:rsidP="00663C33">
            <w:pPr>
              <w:rPr>
                <w:rFonts w:ascii="Times New Roman" w:hAnsi="Times New Roman" w:cs="Times New Roman"/>
                <w:sz w:val="20"/>
                <w:szCs w:val="20"/>
              </w:rPr>
            </w:pPr>
          </w:p>
        </w:tc>
        <w:tc>
          <w:tcPr>
            <w:tcW w:w="2433" w:type="dxa"/>
            <w:vMerge/>
          </w:tcPr>
          <w:p w14:paraId="5A9F5881" w14:textId="77777777" w:rsidR="004F1373" w:rsidRPr="00663C33" w:rsidRDefault="004F1373" w:rsidP="00663C33">
            <w:pPr>
              <w:rPr>
                <w:rFonts w:ascii="Times New Roman" w:hAnsi="Times New Roman" w:cs="Times New Roman"/>
                <w:sz w:val="20"/>
                <w:szCs w:val="20"/>
              </w:rPr>
            </w:pPr>
          </w:p>
        </w:tc>
        <w:tc>
          <w:tcPr>
            <w:tcW w:w="1891" w:type="dxa"/>
            <w:vMerge/>
          </w:tcPr>
          <w:p w14:paraId="2E13359D" w14:textId="77777777" w:rsidR="004F1373" w:rsidRPr="00663C33" w:rsidRDefault="004F1373" w:rsidP="00663C33">
            <w:pPr>
              <w:spacing w:before="75" w:after="75"/>
              <w:textAlignment w:val="baseline"/>
              <w:rPr>
                <w:rFonts w:ascii="Times New Roman" w:hAnsi="Times New Roman" w:cs="Times New Roman"/>
                <w:sz w:val="20"/>
                <w:szCs w:val="20"/>
              </w:rPr>
            </w:pPr>
          </w:p>
        </w:tc>
      </w:tr>
      <w:tr w:rsidR="004F1373" w:rsidRPr="00663C33" w14:paraId="4FCB5AE2" w14:textId="77777777" w:rsidTr="004F1373">
        <w:tc>
          <w:tcPr>
            <w:tcW w:w="2711" w:type="dxa"/>
          </w:tcPr>
          <w:p w14:paraId="43792472"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Kouides et al., 1998</w:t>
            </w:r>
          </w:p>
          <w:p w14:paraId="1977F57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Rochester, New York, USA</w:t>
            </w:r>
          </w:p>
        </w:tc>
        <w:tc>
          <w:tcPr>
            <w:tcW w:w="3885" w:type="dxa"/>
          </w:tcPr>
          <w:p w14:paraId="2A10BE1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5F58FC06" w14:textId="77777777" w:rsidR="004F1373" w:rsidRPr="00663C33" w:rsidRDefault="004F1373" w:rsidP="00663C33">
            <w:pPr>
              <w:rPr>
                <w:rFonts w:ascii="Times New Roman" w:hAnsi="Times New Roman" w:cs="Times New Roman"/>
                <w:sz w:val="20"/>
                <w:szCs w:val="20"/>
              </w:rPr>
            </w:pPr>
          </w:p>
          <w:p w14:paraId="73C96E8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Annually (long time lag)</w:t>
            </w:r>
          </w:p>
          <w:p w14:paraId="11A351D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41889D7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tc>
        <w:tc>
          <w:tcPr>
            <w:tcW w:w="3256" w:type="dxa"/>
          </w:tcPr>
          <w:p w14:paraId="310DED0C"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Size</w:t>
            </w:r>
          </w:p>
          <w:p w14:paraId="7E4BA0C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‘Modest’ for just one process? </w:t>
            </w:r>
          </w:p>
        </w:tc>
        <w:tc>
          <w:tcPr>
            <w:tcW w:w="2433" w:type="dxa"/>
          </w:tcPr>
          <w:p w14:paraId="3663CDB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Group</w:t>
            </w:r>
          </w:p>
        </w:tc>
        <w:tc>
          <w:tcPr>
            <w:tcW w:w="1891" w:type="dxa"/>
          </w:tcPr>
          <w:p w14:paraId="2DD7634F" w14:textId="77777777" w:rsidR="004F1373" w:rsidRPr="00663C33" w:rsidRDefault="004F1373"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Bonus</w:t>
            </w:r>
          </w:p>
          <w:p w14:paraId="3B099D46" w14:textId="77777777" w:rsidR="004F1373" w:rsidRPr="00663C33" w:rsidRDefault="004F1373" w:rsidP="00663C33">
            <w:pPr>
              <w:spacing w:before="75" w:after="75"/>
              <w:textAlignment w:val="baseline"/>
              <w:rPr>
                <w:rFonts w:ascii="Times New Roman" w:hAnsi="Times New Roman" w:cs="Times New Roman"/>
                <w:sz w:val="20"/>
                <w:szCs w:val="20"/>
              </w:rPr>
            </w:pPr>
          </w:p>
          <w:p w14:paraId="7AE35C85" w14:textId="77777777" w:rsidR="004F1373" w:rsidRPr="00663C33" w:rsidRDefault="004F1373" w:rsidP="00663C33">
            <w:pPr>
              <w:spacing w:before="75" w:after="75"/>
              <w:textAlignment w:val="baseline"/>
              <w:rPr>
                <w:rFonts w:ascii="Times New Roman" w:hAnsi="Times New Roman" w:cs="Times New Roman"/>
                <w:color w:val="474848"/>
                <w:sz w:val="20"/>
                <w:szCs w:val="20"/>
              </w:rPr>
            </w:pPr>
          </w:p>
          <w:p w14:paraId="7F614F33" w14:textId="77777777" w:rsidR="004F1373" w:rsidRPr="00663C33" w:rsidRDefault="004F1373" w:rsidP="00663C33">
            <w:pPr>
              <w:spacing w:before="75" w:after="75"/>
              <w:textAlignment w:val="baseline"/>
              <w:rPr>
                <w:rFonts w:ascii="Times New Roman" w:hAnsi="Times New Roman" w:cs="Times New Roman"/>
                <w:color w:val="474848"/>
                <w:sz w:val="20"/>
                <w:szCs w:val="20"/>
              </w:rPr>
            </w:pPr>
          </w:p>
          <w:p w14:paraId="53286584" w14:textId="77777777" w:rsidR="004F1373" w:rsidRPr="00663C33" w:rsidRDefault="004F1373" w:rsidP="00663C33">
            <w:pPr>
              <w:rPr>
                <w:rFonts w:ascii="Times New Roman" w:hAnsi="Times New Roman" w:cs="Times New Roman"/>
                <w:sz w:val="20"/>
                <w:szCs w:val="20"/>
              </w:rPr>
            </w:pPr>
          </w:p>
        </w:tc>
      </w:tr>
      <w:tr w:rsidR="004F1373" w:rsidRPr="00663C33" w14:paraId="1FA76156" w14:textId="77777777" w:rsidTr="004F1373">
        <w:tc>
          <w:tcPr>
            <w:tcW w:w="2711" w:type="dxa"/>
          </w:tcPr>
          <w:p w14:paraId="476A7973"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Ashworth et al., 2004</w:t>
            </w:r>
          </w:p>
          <w:p w14:paraId="5AC21973"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UK 2004</w:t>
            </w:r>
          </w:p>
        </w:tc>
        <w:tc>
          <w:tcPr>
            <w:tcW w:w="3885" w:type="dxa"/>
          </w:tcPr>
          <w:p w14:paraId="6357477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265D6F4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Annually (long time lag)</w:t>
            </w:r>
          </w:p>
          <w:p w14:paraId="6982E8D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Process/structure</w:t>
            </w:r>
          </w:p>
          <w:p w14:paraId="5E2B1EC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374790C1" w14:textId="77777777" w:rsidR="004F1373" w:rsidRPr="00663C33" w:rsidRDefault="004F1373" w:rsidP="00663C33">
            <w:pPr>
              <w:rPr>
                <w:rFonts w:ascii="Times New Roman" w:hAnsi="Times New Roman" w:cs="Times New Roman"/>
                <w:sz w:val="20"/>
                <w:szCs w:val="20"/>
              </w:rPr>
            </w:pPr>
          </w:p>
        </w:tc>
        <w:tc>
          <w:tcPr>
            <w:tcW w:w="3256" w:type="dxa"/>
          </w:tcPr>
          <w:p w14:paraId="4F891042"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up to £5000 per GP</w:t>
            </w:r>
          </w:p>
          <w:p w14:paraId="58418D2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(large)</w:t>
            </w:r>
          </w:p>
          <w:p w14:paraId="65D07DC2"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Up to 5%</w:t>
            </w:r>
          </w:p>
        </w:tc>
        <w:tc>
          <w:tcPr>
            <w:tcW w:w="2433" w:type="dxa"/>
          </w:tcPr>
          <w:p w14:paraId="0A7579F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Groups but money trickled down to individuals</w:t>
            </w:r>
          </w:p>
        </w:tc>
        <w:tc>
          <w:tcPr>
            <w:tcW w:w="1891" w:type="dxa"/>
          </w:tcPr>
          <w:p w14:paraId="57D476DB" w14:textId="77777777" w:rsidR="004F1373" w:rsidRPr="00663C33" w:rsidRDefault="004F1373"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Bonus</w:t>
            </w:r>
          </w:p>
          <w:p w14:paraId="0CE09B02" w14:textId="77777777" w:rsidR="004F1373" w:rsidRPr="00663C33" w:rsidRDefault="004F1373" w:rsidP="00663C33">
            <w:pPr>
              <w:rPr>
                <w:rFonts w:ascii="Times New Roman" w:hAnsi="Times New Roman" w:cs="Times New Roman"/>
                <w:sz w:val="20"/>
                <w:szCs w:val="20"/>
              </w:rPr>
            </w:pPr>
          </w:p>
        </w:tc>
      </w:tr>
      <w:tr w:rsidR="004F1373" w:rsidRPr="00663C33" w14:paraId="427F1C7E" w14:textId="77777777" w:rsidTr="004F1373">
        <w:tc>
          <w:tcPr>
            <w:tcW w:w="2711" w:type="dxa"/>
          </w:tcPr>
          <w:p w14:paraId="734DF043"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Cattaneo et al., 2001</w:t>
            </w:r>
          </w:p>
          <w:p w14:paraId="10073A3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Italy</w:t>
            </w:r>
          </w:p>
          <w:p w14:paraId="005238C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 1998-1999</w:t>
            </w:r>
          </w:p>
        </w:tc>
        <w:tc>
          <w:tcPr>
            <w:tcW w:w="3885" w:type="dxa"/>
          </w:tcPr>
          <w:p w14:paraId="6D585B51"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71B4216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Yearly (long time lag)</w:t>
            </w:r>
          </w:p>
          <w:p w14:paraId="2672085E"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7FB7CE8B"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tc>
        <w:tc>
          <w:tcPr>
            <w:tcW w:w="3256" w:type="dxa"/>
          </w:tcPr>
          <w:p w14:paraId="497BA6E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Small 0.5% of annual revenue deducted</w:t>
            </w:r>
          </w:p>
        </w:tc>
        <w:tc>
          <w:tcPr>
            <w:tcW w:w="2433" w:type="dxa"/>
          </w:tcPr>
          <w:p w14:paraId="27BDCD4C"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Groups</w:t>
            </w:r>
          </w:p>
        </w:tc>
        <w:tc>
          <w:tcPr>
            <w:tcW w:w="1891" w:type="dxa"/>
          </w:tcPr>
          <w:p w14:paraId="3779A1FE" w14:textId="77777777" w:rsidR="004F1373" w:rsidRPr="00663C33" w:rsidRDefault="004F1373"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Fines</w:t>
            </w:r>
          </w:p>
          <w:p w14:paraId="50486EC1" w14:textId="77777777" w:rsidR="004F1373" w:rsidRPr="00663C33" w:rsidRDefault="004F1373" w:rsidP="00663C33">
            <w:pPr>
              <w:spacing w:before="75" w:after="75"/>
              <w:textAlignment w:val="baseline"/>
              <w:rPr>
                <w:rFonts w:ascii="Times New Roman" w:hAnsi="Times New Roman" w:cs="Times New Roman"/>
                <w:color w:val="474848"/>
                <w:sz w:val="20"/>
                <w:szCs w:val="20"/>
              </w:rPr>
            </w:pPr>
          </w:p>
          <w:p w14:paraId="05CDC805" w14:textId="77777777" w:rsidR="004F1373" w:rsidRPr="00663C33" w:rsidRDefault="004F1373" w:rsidP="00663C33">
            <w:pPr>
              <w:rPr>
                <w:rFonts w:ascii="Times New Roman" w:hAnsi="Times New Roman" w:cs="Times New Roman"/>
                <w:sz w:val="20"/>
                <w:szCs w:val="20"/>
              </w:rPr>
            </w:pPr>
          </w:p>
        </w:tc>
      </w:tr>
      <w:tr w:rsidR="004F1373" w:rsidRPr="00663C33" w14:paraId="7C0E92F1" w14:textId="77777777" w:rsidTr="004F1373">
        <w:trPr>
          <w:trHeight w:val="1118"/>
        </w:trPr>
        <w:tc>
          <w:tcPr>
            <w:tcW w:w="2711" w:type="dxa"/>
          </w:tcPr>
          <w:p w14:paraId="2174DBD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Fairbrother et al., 1999</w:t>
            </w:r>
          </w:p>
          <w:p w14:paraId="1B22F80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New York</w:t>
            </w:r>
          </w:p>
          <w:p w14:paraId="27915F5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12 months</w:t>
            </w:r>
          </w:p>
        </w:tc>
        <w:tc>
          <w:tcPr>
            <w:tcW w:w="3885" w:type="dxa"/>
          </w:tcPr>
          <w:p w14:paraId="0F0239D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63717BF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Annually (long time lag) Process</w:t>
            </w:r>
          </w:p>
          <w:p w14:paraId="13ACA50B"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61445E53" w14:textId="77777777" w:rsidR="004F1373" w:rsidRPr="00663C33" w:rsidRDefault="004F1373" w:rsidP="00663C33">
            <w:pPr>
              <w:rPr>
                <w:rFonts w:ascii="Times New Roman" w:hAnsi="Times New Roman" w:cs="Times New Roman"/>
                <w:sz w:val="20"/>
                <w:szCs w:val="20"/>
              </w:rPr>
            </w:pPr>
          </w:p>
        </w:tc>
        <w:tc>
          <w:tcPr>
            <w:tcW w:w="3256" w:type="dxa"/>
          </w:tcPr>
          <w:p w14:paraId="16E3935C"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$1000 </w:t>
            </w:r>
          </w:p>
          <w:p w14:paraId="3398F7E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Large</w:t>
            </w:r>
          </w:p>
        </w:tc>
        <w:tc>
          <w:tcPr>
            <w:tcW w:w="2433" w:type="dxa"/>
          </w:tcPr>
          <w:p w14:paraId="0E6B3DB3"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Individuals</w:t>
            </w:r>
          </w:p>
        </w:tc>
        <w:tc>
          <w:tcPr>
            <w:tcW w:w="1891" w:type="dxa"/>
          </w:tcPr>
          <w:p w14:paraId="432ABB44" w14:textId="77777777" w:rsidR="004F1373" w:rsidRPr="00663C33" w:rsidRDefault="004F1373"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Bonus plus feedback</w:t>
            </w:r>
          </w:p>
          <w:p w14:paraId="595F053B" w14:textId="77777777" w:rsidR="004F1373" w:rsidRPr="00663C33" w:rsidRDefault="004F1373" w:rsidP="00663C33">
            <w:pPr>
              <w:spacing w:before="75" w:after="75"/>
              <w:textAlignment w:val="baseline"/>
              <w:rPr>
                <w:rFonts w:ascii="Times New Roman" w:hAnsi="Times New Roman" w:cs="Times New Roman"/>
                <w:sz w:val="20"/>
                <w:szCs w:val="20"/>
              </w:rPr>
            </w:pPr>
          </w:p>
          <w:p w14:paraId="2D5886FF" w14:textId="77777777" w:rsidR="004F1373" w:rsidRPr="00663C33" w:rsidRDefault="004F1373" w:rsidP="00663C33">
            <w:pPr>
              <w:spacing w:before="75" w:after="75"/>
              <w:textAlignment w:val="baseline"/>
              <w:rPr>
                <w:rFonts w:ascii="Times New Roman" w:hAnsi="Times New Roman" w:cs="Times New Roman"/>
                <w:sz w:val="20"/>
                <w:szCs w:val="20"/>
              </w:rPr>
            </w:pPr>
          </w:p>
          <w:p w14:paraId="383FA0F4" w14:textId="77777777" w:rsidR="004F1373" w:rsidRPr="00663C33" w:rsidRDefault="004F1373" w:rsidP="00663C33">
            <w:pPr>
              <w:rPr>
                <w:rFonts w:ascii="Times New Roman" w:hAnsi="Times New Roman" w:cs="Times New Roman"/>
                <w:sz w:val="20"/>
                <w:szCs w:val="20"/>
              </w:rPr>
            </w:pPr>
          </w:p>
        </w:tc>
      </w:tr>
      <w:tr w:rsidR="004F1373" w:rsidRPr="00663C33" w14:paraId="04EB5C97" w14:textId="77777777" w:rsidTr="004F1373">
        <w:trPr>
          <w:trHeight w:val="1319"/>
        </w:trPr>
        <w:tc>
          <w:tcPr>
            <w:tcW w:w="2711" w:type="dxa"/>
          </w:tcPr>
          <w:p w14:paraId="562833BE"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Fairbrother et al., 2001</w:t>
            </w:r>
          </w:p>
          <w:p w14:paraId="5F55D42B"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USA</w:t>
            </w:r>
          </w:p>
          <w:p w14:paraId="7AB94EC8"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16 months</w:t>
            </w:r>
          </w:p>
        </w:tc>
        <w:tc>
          <w:tcPr>
            <w:tcW w:w="3885" w:type="dxa"/>
          </w:tcPr>
          <w:p w14:paraId="321054B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378E5595"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One off payment after 16 months (long time lag)</w:t>
            </w:r>
          </w:p>
          <w:p w14:paraId="6A7606F3"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4CF57F9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012D234C" w14:textId="77777777" w:rsidR="004F1373" w:rsidRPr="00663C33" w:rsidRDefault="004F1373" w:rsidP="00663C33">
            <w:pPr>
              <w:rPr>
                <w:rFonts w:ascii="Times New Roman" w:hAnsi="Times New Roman" w:cs="Times New Roman"/>
                <w:sz w:val="20"/>
                <w:szCs w:val="20"/>
              </w:rPr>
            </w:pPr>
          </w:p>
        </w:tc>
        <w:tc>
          <w:tcPr>
            <w:tcW w:w="3256" w:type="dxa"/>
          </w:tcPr>
          <w:p w14:paraId="3BAFC0C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1000 usd</w:t>
            </w:r>
          </w:p>
        </w:tc>
        <w:tc>
          <w:tcPr>
            <w:tcW w:w="2433" w:type="dxa"/>
          </w:tcPr>
          <w:p w14:paraId="60824AAF"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Individual</w:t>
            </w:r>
          </w:p>
        </w:tc>
        <w:tc>
          <w:tcPr>
            <w:tcW w:w="1891" w:type="dxa"/>
          </w:tcPr>
          <w:p w14:paraId="01780514" w14:textId="77777777" w:rsidR="004F1373" w:rsidRPr="00663C33" w:rsidRDefault="004F1373"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 xml:space="preserve">Bonus </w:t>
            </w:r>
          </w:p>
          <w:p w14:paraId="74677A26" w14:textId="77777777" w:rsidR="004F1373" w:rsidRPr="00663C33" w:rsidRDefault="004F1373" w:rsidP="00663C33">
            <w:pPr>
              <w:spacing w:before="75" w:after="75"/>
              <w:textAlignment w:val="baseline"/>
              <w:rPr>
                <w:rFonts w:ascii="Times New Roman" w:hAnsi="Times New Roman" w:cs="Times New Roman"/>
                <w:sz w:val="20"/>
                <w:szCs w:val="20"/>
              </w:rPr>
            </w:pPr>
          </w:p>
          <w:p w14:paraId="40C5F240" w14:textId="77777777" w:rsidR="004F1373" w:rsidRPr="00663C33" w:rsidRDefault="004F1373" w:rsidP="00663C33">
            <w:pPr>
              <w:rPr>
                <w:rFonts w:ascii="Times New Roman" w:hAnsi="Times New Roman" w:cs="Times New Roman"/>
                <w:sz w:val="20"/>
                <w:szCs w:val="20"/>
              </w:rPr>
            </w:pPr>
          </w:p>
        </w:tc>
      </w:tr>
      <w:tr w:rsidR="004F1373" w:rsidRPr="00663C33" w14:paraId="68D0F660" w14:textId="77777777" w:rsidTr="004F1373">
        <w:tc>
          <w:tcPr>
            <w:tcW w:w="2711" w:type="dxa"/>
          </w:tcPr>
          <w:p w14:paraId="544BD071"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bCs/>
                <w:sz w:val="20"/>
                <w:szCs w:val="20"/>
              </w:rPr>
              <w:t>Grady et al., 1997</w:t>
            </w:r>
          </w:p>
          <w:p w14:paraId="7B8852BE" w14:textId="77777777" w:rsidR="004F1373" w:rsidRPr="00663C33" w:rsidRDefault="004F1373" w:rsidP="00663C33">
            <w:pPr>
              <w:rPr>
                <w:rFonts w:ascii="Times New Roman" w:hAnsi="Times New Roman" w:cs="Times New Roman"/>
                <w:bCs/>
                <w:sz w:val="20"/>
                <w:szCs w:val="20"/>
              </w:rPr>
            </w:pPr>
            <w:r w:rsidRPr="00663C33">
              <w:rPr>
                <w:rFonts w:ascii="Times New Roman" w:hAnsi="Times New Roman" w:cs="Times New Roman"/>
                <w:bCs/>
                <w:sz w:val="20"/>
                <w:szCs w:val="20"/>
              </w:rPr>
              <w:t>USA</w:t>
            </w:r>
          </w:p>
          <w:p w14:paraId="37DB3F1B" w14:textId="77777777" w:rsidR="004F1373" w:rsidRPr="00663C33" w:rsidRDefault="004F1373" w:rsidP="00663C33">
            <w:pPr>
              <w:rPr>
                <w:rFonts w:ascii="Times New Roman" w:hAnsi="Times New Roman" w:cs="Times New Roman"/>
                <w:sz w:val="20"/>
                <w:szCs w:val="20"/>
              </w:rPr>
            </w:pPr>
          </w:p>
        </w:tc>
        <w:tc>
          <w:tcPr>
            <w:tcW w:w="3885" w:type="dxa"/>
          </w:tcPr>
          <w:p w14:paraId="7110C0D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2AC3676E"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Quarterly payments (short time lag)</w:t>
            </w:r>
          </w:p>
          <w:p w14:paraId="2563A0BC"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7A1A017E"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Absolute</w:t>
            </w:r>
          </w:p>
          <w:p w14:paraId="52B83DA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Measure </w:t>
            </w:r>
          </w:p>
        </w:tc>
        <w:tc>
          <w:tcPr>
            <w:tcW w:w="3256" w:type="dxa"/>
          </w:tcPr>
          <w:p w14:paraId="012110E6"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Token</w:t>
            </w:r>
          </w:p>
          <w:p w14:paraId="6C91FF0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Small?</w:t>
            </w:r>
          </w:p>
          <w:p w14:paraId="37F08CB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 i.e., $50 for a 50% referral rate. </w:t>
            </w:r>
          </w:p>
          <w:p w14:paraId="225385F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Small up to 1%</w:t>
            </w:r>
          </w:p>
        </w:tc>
        <w:tc>
          <w:tcPr>
            <w:tcW w:w="2433" w:type="dxa"/>
          </w:tcPr>
          <w:p w14:paraId="79478974"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Groups</w:t>
            </w:r>
          </w:p>
        </w:tc>
        <w:tc>
          <w:tcPr>
            <w:tcW w:w="1891" w:type="dxa"/>
          </w:tcPr>
          <w:p w14:paraId="48712BD7" w14:textId="77777777" w:rsidR="004F1373" w:rsidRPr="00663C33" w:rsidRDefault="004F1373"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 xml:space="preserve">Bonus with education </w:t>
            </w:r>
          </w:p>
          <w:p w14:paraId="38ABA4F5" w14:textId="77777777" w:rsidR="004F1373" w:rsidRPr="00663C33" w:rsidRDefault="004F1373" w:rsidP="00663C33">
            <w:pPr>
              <w:spacing w:before="75" w:after="75"/>
              <w:textAlignment w:val="baseline"/>
              <w:rPr>
                <w:rFonts w:ascii="Times New Roman" w:hAnsi="Times New Roman" w:cs="Times New Roman"/>
                <w:color w:val="474848"/>
                <w:sz w:val="20"/>
                <w:szCs w:val="20"/>
              </w:rPr>
            </w:pPr>
          </w:p>
          <w:p w14:paraId="2BE41A48" w14:textId="77777777" w:rsidR="004F1373" w:rsidRPr="00663C33" w:rsidRDefault="004F1373" w:rsidP="00663C33">
            <w:pPr>
              <w:rPr>
                <w:rFonts w:ascii="Times New Roman" w:hAnsi="Times New Roman" w:cs="Times New Roman"/>
                <w:sz w:val="20"/>
                <w:szCs w:val="20"/>
              </w:rPr>
            </w:pPr>
          </w:p>
        </w:tc>
      </w:tr>
      <w:tr w:rsidR="006E4DEB" w:rsidRPr="00663C33" w14:paraId="1D96DDCB" w14:textId="77777777" w:rsidTr="00BB6B0A">
        <w:trPr>
          <w:trHeight w:val="230"/>
        </w:trPr>
        <w:tc>
          <w:tcPr>
            <w:tcW w:w="2711" w:type="dxa"/>
          </w:tcPr>
          <w:p w14:paraId="327634E8" w14:textId="77777777"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Hillman et al., 1998</w:t>
            </w:r>
          </w:p>
          <w:p w14:paraId="6165FF88" w14:textId="77777777" w:rsidR="006E4DEB" w:rsidRPr="00663C33" w:rsidRDefault="006E4DEB" w:rsidP="00663C33">
            <w:pPr>
              <w:rPr>
                <w:rFonts w:ascii="Times New Roman" w:hAnsi="Times New Roman" w:cs="Times New Roman"/>
                <w:bCs/>
                <w:sz w:val="20"/>
                <w:szCs w:val="20"/>
              </w:rPr>
            </w:pPr>
          </w:p>
        </w:tc>
        <w:tc>
          <w:tcPr>
            <w:tcW w:w="3885" w:type="dxa"/>
          </w:tcPr>
          <w:p w14:paraId="7BD87036" w14:textId="77777777"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3955AFD8" w14:textId="77777777"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Every 6 months (long time lag)</w:t>
            </w:r>
          </w:p>
          <w:p w14:paraId="2747BE6C" w14:textId="77777777"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 </w:t>
            </w:r>
          </w:p>
          <w:p w14:paraId="0660FD9E" w14:textId="77777777"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p w14:paraId="2108FD0B" w14:textId="77777777" w:rsidR="006E4DEB" w:rsidRPr="00663C33" w:rsidRDefault="006E4DEB" w:rsidP="00663C33">
            <w:pPr>
              <w:rPr>
                <w:rFonts w:ascii="Times New Roman" w:hAnsi="Times New Roman" w:cs="Times New Roman"/>
                <w:sz w:val="20"/>
                <w:szCs w:val="20"/>
              </w:rPr>
            </w:pPr>
          </w:p>
        </w:tc>
        <w:tc>
          <w:tcPr>
            <w:tcW w:w="3256" w:type="dxa"/>
          </w:tcPr>
          <w:p w14:paraId="70E05367" w14:textId="0E1E3D3D"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Large Up to 20% of capitation fees</w:t>
            </w:r>
          </w:p>
        </w:tc>
        <w:tc>
          <w:tcPr>
            <w:tcW w:w="2433" w:type="dxa"/>
          </w:tcPr>
          <w:p w14:paraId="68EC9066" w14:textId="391FF865"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Individuals and groups</w:t>
            </w:r>
          </w:p>
        </w:tc>
        <w:tc>
          <w:tcPr>
            <w:tcW w:w="1891" w:type="dxa"/>
          </w:tcPr>
          <w:p w14:paraId="566C8E2B" w14:textId="1A890D1D" w:rsidR="006E4DEB" w:rsidRPr="00663C33" w:rsidRDefault="006E4DEB"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Bonus and feedback 18 months: no effect</w:t>
            </w:r>
          </w:p>
        </w:tc>
      </w:tr>
      <w:tr w:rsidR="004F1373" w:rsidRPr="00663C33" w14:paraId="0C90FADD" w14:textId="77777777" w:rsidTr="004F1373">
        <w:trPr>
          <w:trHeight w:val="539"/>
        </w:trPr>
        <w:tc>
          <w:tcPr>
            <w:tcW w:w="2711" w:type="dxa"/>
          </w:tcPr>
          <w:p w14:paraId="3FC763E0"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LeBaron et al., 1999</w:t>
            </w:r>
          </w:p>
          <w:p w14:paraId="5F4F6BE1" w14:textId="77777777" w:rsidR="004F1373" w:rsidRPr="00663C33" w:rsidRDefault="004F1373"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USA</w:t>
            </w:r>
          </w:p>
          <w:p w14:paraId="04EA78F9" w14:textId="77777777" w:rsidR="004F1373" w:rsidRPr="00663C33" w:rsidRDefault="004F1373" w:rsidP="00663C33">
            <w:pPr>
              <w:rPr>
                <w:rFonts w:ascii="Times New Roman" w:hAnsi="Times New Roman" w:cs="Times New Roman"/>
                <w:sz w:val="20"/>
                <w:szCs w:val="20"/>
              </w:rPr>
            </w:pPr>
          </w:p>
        </w:tc>
        <w:tc>
          <w:tcPr>
            <w:tcW w:w="3885" w:type="dxa"/>
          </w:tcPr>
          <w:p w14:paraId="322FA0F4" w14:textId="77777777" w:rsidR="004F1373" w:rsidRPr="00663C33" w:rsidRDefault="004F1373"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Not enough information reported on the costs and nature of incentives</w:t>
            </w:r>
          </w:p>
          <w:p w14:paraId="683E88D4" w14:textId="77777777" w:rsidR="004F1373" w:rsidRPr="00663C33" w:rsidRDefault="004F1373" w:rsidP="00663C33">
            <w:pPr>
              <w:rPr>
                <w:rFonts w:ascii="Times New Roman" w:hAnsi="Times New Roman" w:cs="Times New Roman"/>
                <w:sz w:val="20"/>
                <w:szCs w:val="20"/>
              </w:rPr>
            </w:pPr>
          </w:p>
        </w:tc>
        <w:tc>
          <w:tcPr>
            <w:tcW w:w="3256" w:type="dxa"/>
          </w:tcPr>
          <w:p w14:paraId="42142533" w14:textId="77777777" w:rsidR="004F1373" w:rsidRPr="00663C33" w:rsidRDefault="004F1373" w:rsidP="00663C33">
            <w:pPr>
              <w:rPr>
                <w:rFonts w:ascii="Times New Roman" w:hAnsi="Times New Roman" w:cs="Times New Roman"/>
                <w:sz w:val="20"/>
                <w:szCs w:val="20"/>
              </w:rPr>
            </w:pPr>
          </w:p>
        </w:tc>
        <w:tc>
          <w:tcPr>
            <w:tcW w:w="2433" w:type="dxa"/>
          </w:tcPr>
          <w:p w14:paraId="19E3FCDB" w14:textId="77777777" w:rsidR="004F1373" w:rsidRPr="00663C33" w:rsidRDefault="004F1373" w:rsidP="00663C33">
            <w:pPr>
              <w:rPr>
                <w:rFonts w:ascii="Times New Roman" w:hAnsi="Times New Roman" w:cs="Times New Roman"/>
                <w:sz w:val="20"/>
                <w:szCs w:val="20"/>
              </w:rPr>
            </w:pPr>
          </w:p>
        </w:tc>
        <w:tc>
          <w:tcPr>
            <w:tcW w:w="1891" w:type="dxa"/>
            <w:vAlign w:val="bottom"/>
          </w:tcPr>
          <w:p w14:paraId="5A68238A"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Bonuses</w:t>
            </w:r>
          </w:p>
          <w:p w14:paraId="682857FF" w14:textId="77777777" w:rsidR="004F1373" w:rsidRPr="00663C33" w:rsidRDefault="004F1373" w:rsidP="00663C33">
            <w:pPr>
              <w:rPr>
                <w:rFonts w:ascii="Times New Roman" w:hAnsi="Times New Roman" w:cs="Times New Roman"/>
                <w:sz w:val="20"/>
                <w:szCs w:val="20"/>
              </w:rPr>
            </w:pPr>
          </w:p>
          <w:p w14:paraId="6EC4BCEE" w14:textId="77777777" w:rsidR="004F1373" w:rsidRPr="00663C33" w:rsidRDefault="004F1373" w:rsidP="00663C33">
            <w:pPr>
              <w:rPr>
                <w:rFonts w:ascii="Times New Roman" w:hAnsi="Times New Roman" w:cs="Times New Roman"/>
                <w:sz w:val="20"/>
                <w:szCs w:val="20"/>
              </w:rPr>
            </w:pPr>
            <w:r w:rsidRPr="00663C33">
              <w:rPr>
                <w:rFonts w:ascii="Times New Roman" w:hAnsi="Times New Roman" w:cs="Times New Roman"/>
                <w:sz w:val="20"/>
                <w:szCs w:val="20"/>
              </w:rPr>
              <w:t xml:space="preserve"> </w:t>
            </w:r>
          </w:p>
        </w:tc>
      </w:tr>
      <w:tr w:rsidR="006E4DEB" w:rsidRPr="00663C33" w14:paraId="2B56C880" w14:textId="77777777" w:rsidTr="00BB6B0A">
        <w:trPr>
          <w:trHeight w:val="1543"/>
        </w:trPr>
        <w:tc>
          <w:tcPr>
            <w:tcW w:w="2711" w:type="dxa"/>
          </w:tcPr>
          <w:p w14:paraId="1DE1E66C" w14:textId="77777777"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Rooski et al., 2003</w:t>
            </w:r>
          </w:p>
          <w:p w14:paraId="7E517893" w14:textId="77777777" w:rsidR="006E4DEB" w:rsidRPr="00663C33" w:rsidRDefault="006E4DE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USA</w:t>
            </w:r>
          </w:p>
          <w:p w14:paraId="168B9A36" w14:textId="77777777" w:rsidR="006E4DEB" w:rsidRPr="00663C33" w:rsidRDefault="006E4DEB" w:rsidP="00663C33">
            <w:pPr>
              <w:autoSpaceDE w:val="0"/>
              <w:autoSpaceDN w:val="0"/>
              <w:adjustRightInd w:val="0"/>
              <w:rPr>
                <w:rFonts w:ascii="Times New Roman" w:hAnsi="Times New Roman" w:cs="Times New Roman"/>
                <w:sz w:val="20"/>
                <w:szCs w:val="20"/>
              </w:rPr>
            </w:pPr>
          </w:p>
          <w:p w14:paraId="1F292BC1" w14:textId="77777777" w:rsidR="006E4DEB" w:rsidRPr="00663C33" w:rsidRDefault="006E4DEB" w:rsidP="00663C33">
            <w:pPr>
              <w:rPr>
                <w:rFonts w:ascii="Times New Roman" w:hAnsi="Times New Roman" w:cs="Times New Roman"/>
                <w:sz w:val="20"/>
                <w:szCs w:val="20"/>
              </w:rPr>
            </w:pPr>
          </w:p>
        </w:tc>
        <w:tc>
          <w:tcPr>
            <w:tcW w:w="3885" w:type="dxa"/>
          </w:tcPr>
          <w:p w14:paraId="6B3AC62A" w14:textId="77777777" w:rsidR="006E4DEB" w:rsidRPr="00663C33" w:rsidRDefault="006E4DE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48D137D0" w14:textId="77777777"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3 month time lag in payment</w:t>
            </w:r>
          </w:p>
          <w:p w14:paraId="1D56F876" w14:textId="77777777" w:rsidR="006E4DEB" w:rsidRPr="00663C33" w:rsidRDefault="006E4DE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Process</w:t>
            </w:r>
          </w:p>
          <w:p w14:paraId="2C868ECD" w14:textId="77777777"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p w14:paraId="09805299" w14:textId="77777777" w:rsidR="006E4DEB" w:rsidRPr="00663C33" w:rsidRDefault="006E4DEB" w:rsidP="00663C33">
            <w:pPr>
              <w:rPr>
                <w:rFonts w:ascii="Times New Roman" w:hAnsi="Times New Roman" w:cs="Times New Roman"/>
                <w:bCs/>
                <w:sz w:val="20"/>
                <w:szCs w:val="20"/>
              </w:rPr>
            </w:pPr>
          </w:p>
        </w:tc>
        <w:tc>
          <w:tcPr>
            <w:tcW w:w="3256" w:type="dxa"/>
          </w:tcPr>
          <w:p w14:paraId="3F4BE6AD" w14:textId="77777777" w:rsidR="006E4DEB" w:rsidRPr="00663C33" w:rsidRDefault="006E4DE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Size: up to $10,000 not reported relative to practice budget/income</w:t>
            </w:r>
          </w:p>
          <w:p w14:paraId="5DDD4447" w14:textId="77777777"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Most likely large.</w:t>
            </w:r>
          </w:p>
          <w:p w14:paraId="1AED7600" w14:textId="77777777" w:rsidR="006E4DEB" w:rsidRPr="00663C33" w:rsidRDefault="006E4DEB" w:rsidP="00663C33">
            <w:pPr>
              <w:autoSpaceDE w:val="0"/>
              <w:autoSpaceDN w:val="0"/>
              <w:adjustRightInd w:val="0"/>
              <w:rPr>
                <w:rFonts w:ascii="Times New Roman" w:hAnsi="Times New Roman" w:cs="Times New Roman"/>
                <w:bCs/>
                <w:sz w:val="20"/>
                <w:szCs w:val="20"/>
              </w:rPr>
            </w:pPr>
          </w:p>
        </w:tc>
        <w:tc>
          <w:tcPr>
            <w:tcW w:w="2433" w:type="dxa"/>
          </w:tcPr>
          <w:p w14:paraId="22D49D3E" w14:textId="5070C6A2"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Groups</w:t>
            </w:r>
          </w:p>
        </w:tc>
        <w:tc>
          <w:tcPr>
            <w:tcW w:w="1891" w:type="dxa"/>
          </w:tcPr>
          <w:p w14:paraId="51A112B0" w14:textId="11810494" w:rsidR="006E4DEB" w:rsidRPr="00663C33" w:rsidRDefault="006E4DE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Bonuses</w:t>
            </w:r>
          </w:p>
        </w:tc>
      </w:tr>
      <w:tr w:rsidR="006E4DEB" w:rsidRPr="00663C33" w14:paraId="648A13F9" w14:textId="77777777" w:rsidTr="00BB6B0A">
        <w:trPr>
          <w:trHeight w:val="1543"/>
        </w:trPr>
        <w:tc>
          <w:tcPr>
            <w:tcW w:w="2711" w:type="dxa"/>
          </w:tcPr>
          <w:p w14:paraId="08DE9060" w14:textId="77777777"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Ritchie  et al., 1991</w:t>
            </w:r>
          </w:p>
          <w:p w14:paraId="1F88649B" w14:textId="5D5556EA"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Scotland: UK</w:t>
            </w:r>
          </w:p>
        </w:tc>
        <w:tc>
          <w:tcPr>
            <w:tcW w:w="3885" w:type="dxa"/>
          </w:tcPr>
          <w:p w14:paraId="2DF43702" w14:textId="77777777" w:rsidR="006E4DEB" w:rsidRPr="00663C33" w:rsidRDefault="006E4DE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Low risk Quarterly payments (short time lag) </w:t>
            </w:r>
          </w:p>
          <w:p w14:paraId="0CEF2611" w14:textId="77777777" w:rsidR="006E4DEB" w:rsidRPr="00663C33" w:rsidRDefault="006E4DE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Process </w:t>
            </w:r>
          </w:p>
          <w:p w14:paraId="4D940196" w14:textId="77777777" w:rsidR="006E4DEB" w:rsidRPr="00663C33" w:rsidRDefault="006E4DE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420DC629" w14:textId="77777777" w:rsidR="006E4DEB" w:rsidRPr="00663C33" w:rsidRDefault="006E4DEB" w:rsidP="00663C33">
            <w:pPr>
              <w:rPr>
                <w:rFonts w:ascii="Times New Roman" w:hAnsi="Times New Roman" w:cs="Times New Roman"/>
                <w:sz w:val="20"/>
                <w:szCs w:val="20"/>
              </w:rPr>
            </w:pPr>
          </w:p>
          <w:p w14:paraId="4E88641A" w14:textId="77777777" w:rsidR="006E4DEB" w:rsidRPr="00663C33" w:rsidRDefault="006E4DEB" w:rsidP="00663C33">
            <w:pPr>
              <w:rPr>
                <w:rFonts w:ascii="Times New Roman" w:hAnsi="Times New Roman" w:cs="Times New Roman"/>
                <w:bCs/>
                <w:sz w:val="20"/>
                <w:szCs w:val="20"/>
              </w:rPr>
            </w:pPr>
          </w:p>
        </w:tc>
        <w:tc>
          <w:tcPr>
            <w:tcW w:w="3256" w:type="dxa"/>
          </w:tcPr>
          <w:p w14:paraId="61751DF6" w14:textId="2577F79A" w:rsidR="006E4DEB" w:rsidRPr="00663C33" w:rsidRDefault="006E4DEB" w:rsidP="00663C33">
            <w:pPr>
              <w:autoSpaceDE w:val="0"/>
              <w:autoSpaceDN w:val="0"/>
              <w:adjustRightInd w:val="0"/>
              <w:rPr>
                <w:rFonts w:ascii="Times New Roman" w:hAnsi="Times New Roman" w:cs="Times New Roman"/>
                <w:bCs/>
                <w:sz w:val="20"/>
                <w:szCs w:val="20"/>
              </w:rPr>
            </w:pPr>
            <w:r w:rsidRPr="00663C33">
              <w:rPr>
                <w:rFonts w:ascii="Times New Roman" w:hAnsi="Times New Roman" w:cs="Times New Roman"/>
                <w:sz w:val="20"/>
                <w:szCs w:val="20"/>
              </w:rPr>
              <w:t>Not enough information reported on size</w:t>
            </w:r>
          </w:p>
        </w:tc>
        <w:tc>
          <w:tcPr>
            <w:tcW w:w="2433" w:type="dxa"/>
          </w:tcPr>
          <w:p w14:paraId="06628738" w14:textId="77777777"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Groups</w:t>
            </w:r>
          </w:p>
          <w:p w14:paraId="650B46B9" w14:textId="0FA528AD" w:rsidR="006E4DEB" w:rsidRPr="00663C33" w:rsidRDefault="006E4DEB" w:rsidP="00663C33">
            <w:pPr>
              <w:rPr>
                <w:rFonts w:ascii="Times New Roman" w:hAnsi="Times New Roman" w:cs="Times New Roman"/>
                <w:sz w:val="20"/>
                <w:szCs w:val="20"/>
              </w:rPr>
            </w:pPr>
            <w:r w:rsidRPr="00663C33">
              <w:rPr>
                <w:rFonts w:ascii="Times New Roman" w:hAnsi="Times New Roman" w:cs="Times New Roman"/>
                <w:sz w:val="20"/>
                <w:szCs w:val="20"/>
              </w:rPr>
              <w:t>Clinical practices</w:t>
            </w:r>
          </w:p>
        </w:tc>
        <w:tc>
          <w:tcPr>
            <w:tcW w:w="1891" w:type="dxa"/>
          </w:tcPr>
          <w:p w14:paraId="7CA517AC" w14:textId="4E1634B0" w:rsidR="006E4DEB" w:rsidRPr="00663C33" w:rsidRDefault="006E4DE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Bonuses</w:t>
            </w:r>
          </w:p>
        </w:tc>
      </w:tr>
      <w:tr w:rsidR="00BB6B0A" w:rsidRPr="00663C33" w14:paraId="4BA9A879" w14:textId="77777777" w:rsidTr="00BB6B0A">
        <w:trPr>
          <w:trHeight w:val="1543"/>
        </w:trPr>
        <w:tc>
          <w:tcPr>
            <w:tcW w:w="2711" w:type="dxa"/>
          </w:tcPr>
          <w:p w14:paraId="44752783"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Hillman et al., 1999</w:t>
            </w:r>
          </w:p>
          <w:p w14:paraId="5D7999FD" w14:textId="77777777" w:rsidR="00BB6B0A" w:rsidRPr="00663C33" w:rsidRDefault="00BB6B0A" w:rsidP="00663C33">
            <w:pPr>
              <w:autoSpaceDE w:val="0"/>
              <w:autoSpaceDN w:val="0"/>
              <w:adjustRightInd w:val="0"/>
              <w:rPr>
                <w:rFonts w:ascii="Times New Roman" w:hAnsi="Times New Roman" w:cs="Times New Roman"/>
                <w:sz w:val="20"/>
                <w:szCs w:val="20"/>
              </w:rPr>
            </w:pPr>
          </w:p>
          <w:p w14:paraId="01E248F1" w14:textId="1D15711A"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USA</w:t>
            </w:r>
          </w:p>
        </w:tc>
        <w:tc>
          <w:tcPr>
            <w:tcW w:w="3885" w:type="dxa"/>
          </w:tcPr>
          <w:p w14:paraId="5AA0C564"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64C16A16"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6B0FC93F"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Absolute and relative really</w:t>
            </w:r>
          </w:p>
          <w:p w14:paraId="57A86E5F"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Payment frequency: every 6 months</w:t>
            </w:r>
          </w:p>
          <w:p w14:paraId="739F0F58" w14:textId="77777777" w:rsidR="00BB6B0A" w:rsidRPr="00663C33" w:rsidRDefault="00BB6B0A" w:rsidP="00663C33">
            <w:pPr>
              <w:autoSpaceDE w:val="0"/>
              <w:autoSpaceDN w:val="0"/>
              <w:adjustRightInd w:val="0"/>
              <w:rPr>
                <w:rFonts w:ascii="Times New Roman" w:hAnsi="Times New Roman" w:cs="Times New Roman"/>
                <w:sz w:val="20"/>
                <w:szCs w:val="20"/>
              </w:rPr>
            </w:pPr>
          </w:p>
          <w:p w14:paraId="6114F760" w14:textId="77777777" w:rsidR="00BB6B0A" w:rsidRPr="00663C33" w:rsidRDefault="00BB6B0A" w:rsidP="00663C33">
            <w:pPr>
              <w:autoSpaceDE w:val="0"/>
              <w:autoSpaceDN w:val="0"/>
              <w:adjustRightInd w:val="0"/>
              <w:rPr>
                <w:rFonts w:ascii="Times New Roman" w:hAnsi="Times New Roman" w:cs="Times New Roman"/>
                <w:sz w:val="20"/>
                <w:szCs w:val="20"/>
              </w:rPr>
            </w:pPr>
          </w:p>
        </w:tc>
        <w:tc>
          <w:tcPr>
            <w:tcW w:w="3256" w:type="dxa"/>
          </w:tcPr>
          <w:p w14:paraId="381CA532"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Bonuses based on total compliance score for quality indicators; full and partial bonuses</w:t>
            </w:r>
          </w:p>
          <w:p w14:paraId="3DFA3D51"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Average bonus, $2,000 (range, $772 to $4682)</w:t>
            </w:r>
          </w:p>
          <w:p w14:paraId="7C63160F" w14:textId="77777777" w:rsidR="00BB6B0A" w:rsidRPr="00663C33" w:rsidRDefault="00BB6B0A" w:rsidP="00663C33">
            <w:pPr>
              <w:autoSpaceDE w:val="0"/>
              <w:autoSpaceDN w:val="0"/>
              <w:adjustRightInd w:val="0"/>
              <w:rPr>
                <w:rFonts w:ascii="Times New Roman" w:hAnsi="Times New Roman" w:cs="Times New Roman"/>
                <w:sz w:val="20"/>
                <w:szCs w:val="20"/>
              </w:rPr>
            </w:pPr>
          </w:p>
        </w:tc>
        <w:tc>
          <w:tcPr>
            <w:tcW w:w="2433" w:type="dxa"/>
          </w:tcPr>
          <w:p w14:paraId="00523BC8" w14:textId="440F1136"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Payments to provider groups</w:t>
            </w:r>
          </w:p>
        </w:tc>
        <w:tc>
          <w:tcPr>
            <w:tcW w:w="1891" w:type="dxa"/>
          </w:tcPr>
          <w:p w14:paraId="111414B8"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Bonuses </w:t>
            </w:r>
          </w:p>
          <w:p w14:paraId="6DCC24B8" w14:textId="1BA611F4"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Feedback</w:t>
            </w:r>
          </w:p>
        </w:tc>
      </w:tr>
      <w:tr w:rsidR="00BB6B0A" w:rsidRPr="00663C33" w14:paraId="2F968964" w14:textId="77777777" w:rsidTr="00BB6B0A">
        <w:trPr>
          <w:trHeight w:val="1543"/>
        </w:trPr>
        <w:tc>
          <w:tcPr>
            <w:tcW w:w="2711" w:type="dxa"/>
          </w:tcPr>
          <w:p w14:paraId="49694ECD"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Hillman et al., 1998</w:t>
            </w:r>
          </w:p>
          <w:p w14:paraId="6800DDE5" w14:textId="77777777" w:rsidR="00BB6B0A" w:rsidRPr="00663C33" w:rsidRDefault="00BB6B0A" w:rsidP="00663C33">
            <w:pPr>
              <w:autoSpaceDE w:val="0"/>
              <w:autoSpaceDN w:val="0"/>
              <w:adjustRightInd w:val="0"/>
              <w:rPr>
                <w:rFonts w:ascii="Times New Roman" w:hAnsi="Times New Roman" w:cs="Times New Roman"/>
                <w:sz w:val="20"/>
                <w:szCs w:val="20"/>
              </w:rPr>
            </w:pPr>
          </w:p>
          <w:p w14:paraId="46B0F4F6" w14:textId="044D88B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USA</w:t>
            </w:r>
          </w:p>
        </w:tc>
        <w:tc>
          <w:tcPr>
            <w:tcW w:w="3885" w:type="dxa"/>
          </w:tcPr>
          <w:p w14:paraId="2D8284E3"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Low risk</w:t>
            </w:r>
          </w:p>
          <w:p w14:paraId="0330B8FB"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Payment frequency: every 6 months (long time lag)</w:t>
            </w:r>
          </w:p>
          <w:p w14:paraId="7F3537B7"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Process </w:t>
            </w:r>
          </w:p>
          <w:p w14:paraId="37A77313"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0DB25464" w14:textId="77777777" w:rsidR="00BB6B0A" w:rsidRPr="00663C33" w:rsidRDefault="00BB6B0A" w:rsidP="00663C33">
            <w:pPr>
              <w:autoSpaceDE w:val="0"/>
              <w:autoSpaceDN w:val="0"/>
              <w:adjustRightInd w:val="0"/>
              <w:rPr>
                <w:rFonts w:ascii="Times New Roman" w:hAnsi="Times New Roman" w:cs="Times New Roman"/>
                <w:sz w:val="20"/>
                <w:szCs w:val="20"/>
              </w:rPr>
            </w:pPr>
          </w:p>
        </w:tc>
        <w:tc>
          <w:tcPr>
            <w:tcW w:w="3256" w:type="dxa"/>
          </w:tcPr>
          <w:p w14:paraId="2DF67998" w14:textId="77777777" w:rsidR="00BB6B0A" w:rsidRPr="00663C33" w:rsidRDefault="00BB6B0A" w:rsidP="00663C33">
            <w:pPr>
              <w:autoSpaceDE w:val="0"/>
              <w:autoSpaceDN w:val="0"/>
              <w:adjustRightInd w:val="0"/>
              <w:rPr>
                <w:rFonts w:ascii="Times New Roman" w:hAnsi="Times New Roman" w:cs="Times New Roman"/>
                <w:sz w:val="20"/>
                <w:szCs w:val="20"/>
              </w:rPr>
            </w:pPr>
          </w:p>
          <w:p w14:paraId="63A37FF4"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$1260</w:t>
            </w:r>
          </w:p>
          <w:p w14:paraId="12709546" w14:textId="77777777" w:rsidR="00BB6B0A" w:rsidRPr="00663C33" w:rsidRDefault="00BB6B0A" w:rsidP="00663C33">
            <w:pPr>
              <w:rPr>
                <w:rFonts w:ascii="Times New Roman" w:hAnsi="Times New Roman" w:cs="Times New Roman"/>
                <w:sz w:val="20"/>
                <w:szCs w:val="20"/>
              </w:rPr>
            </w:pPr>
          </w:p>
          <w:p w14:paraId="0D5C3DB3" w14:textId="041B6BE9"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Large: up to20%</w:t>
            </w:r>
          </w:p>
        </w:tc>
        <w:tc>
          <w:tcPr>
            <w:tcW w:w="2433" w:type="dxa"/>
          </w:tcPr>
          <w:p w14:paraId="26B7A670" w14:textId="2B077614"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Provider group</w:t>
            </w:r>
          </w:p>
        </w:tc>
        <w:tc>
          <w:tcPr>
            <w:tcW w:w="1891" w:type="dxa"/>
          </w:tcPr>
          <w:p w14:paraId="6E78E92E" w14:textId="5849AC1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BB6B0A" w:rsidRPr="00663C33" w14:paraId="01AC60B2" w14:textId="77777777" w:rsidTr="00BB6B0A">
        <w:trPr>
          <w:trHeight w:val="1543"/>
        </w:trPr>
        <w:tc>
          <w:tcPr>
            <w:tcW w:w="2711" w:type="dxa"/>
          </w:tcPr>
          <w:p w14:paraId="645D6A7B"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 xml:space="preserve">Chien et al., 2012 Hudson Health Plan's P4P program in New York </w:t>
            </w:r>
          </w:p>
          <w:p w14:paraId="6ECAE5B8" w14:textId="77777777" w:rsidR="00BB6B0A" w:rsidRPr="00663C33" w:rsidRDefault="00BB6B0A" w:rsidP="00663C33">
            <w:pPr>
              <w:autoSpaceDE w:val="0"/>
              <w:autoSpaceDN w:val="0"/>
              <w:adjustRightInd w:val="0"/>
              <w:rPr>
                <w:rFonts w:ascii="Times New Roman" w:hAnsi="Times New Roman" w:cs="Times New Roman"/>
                <w:color w:val="000000"/>
                <w:sz w:val="20"/>
                <w:szCs w:val="20"/>
              </w:rPr>
            </w:pPr>
          </w:p>
          <w:p w14:paraId="383F41D6" w14:textId="77777777" w:rsidR="00BB6B0A" w:rsidRPr="00663C33" w:rsidRDefault="00BB6B0A" w:rsidP="00663C33">
            <w:pPr>
              <w:rPr>
                <w:rFonts w:ascii="Times New Roman" w:hAnsi="Times New Roman" w:cs="Times New Roman"/>
                <w:sz w:val="20"/>
                <w:szCs w:val="20"/>
              </w:rPr>
            </w:pPr>
          </w:p>
        </w:tc>
        <w:tc>
          <w:tcPr>
            <w:tcW w:w="3885" w:type="dxa"/>
          </w:tcPr>
          <w:p w14:paraId="78DBB967"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High risk</w:t>
            </w:r>
          </w:p>
          <w:p w14:paraId="2064A479"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Both process and outcomes</w:t>
            </w:r>
          </w:p>
          <w:p w14:paraId="500679C4"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Yearly</w:t>
            </w:r>
          </w:p>
          <w:p w14:paraId="237A3CCE" w14:textId="77777777" w:rsidR="00BB6B0A" w:rsidRPr="00663C33" w:rsidRDefault="00BB6B0A" w:rsidP="00663C33">
            <w:pPr>
              <w:autoSpaceDE w:val="0"/>
              <w:autoSpaceDN w:val="0"/>
              <w:adjustRightInd w:val="0"/>
              <w:rPr>
                <w:rFonts w:ascii="Times New Roman" w:hAnsi="Times New Roman" w:cs="Times New Roman"/>
                <w:sz w:val="20"/>
                <w:szCs w:val="20"/>
              </w:rPr>
            </w:pPr>
          </w:p>
          <w:p w14:paraId="6DCD8D86" w14:textId="237B7431" w:rsidR="00BB6B0A" w:rsidRPr="00663C33" w:rsidRDefault="00BB6B0A" w:rsidP="00663C33">
            <w:pPr>
              <w:rPr>
                <w:rFonts w:ascii="Times New Roman" w:hAnsi="Times New Roman" w:cs="Times New Roman"/>
                <w:bCs/>
                <w:sz w:val="20"/>
                <w:szCs w:val="20"/>
              </w:rPr>
            </w:pPr>
            <w:r w:rsidRPr="00663C33">
              <w:rPr>
                <w:rFonts w:ascii="Times New Roman" w:hAnsi="Times New Roman" w:cs="Times New Roman"/>
                <w:color w:val="000000"/>
                <w:sz w:val="20"/>
                <w:szCs w:val="20"/>
              </w:rPr>
              <w:t>Absolute</w:t>
            </w:r>
          </w:p>
        </w:tc>
        <w:tc>
          <w:tcPr>
            <w:tcW w:w="3256" w:type="dxa"/>
          </w:tcPr>
          <w:p w14:paraId="52254EF8" w14:textId="77777777" w:rsidR="00BB6B0A" w:rsidRPr="00663C33" w:rsidRDefault="00BB6B0A" w:rsidP="00663C33">
            <w:pPr>
              <w:autoSpaceDE w:val="0"/>
              <w:autoSpaceDN w:val="0"/>
              <w:adjustRightInd w:val="0"/>
              <w:rPr>
                <w:rFonts w:ascii="Times New Roman" w:hAnsi="Times New Roman" w:cs="Times New Roman"/>
                <w:color w:val="000000"/>
                <w:sz w:val="20"/>
                <w:szCs w:val="20"/>
              </w:rPr>
            </w:pPr>
            <w:r w:rsidRPr="00663C33">
              <w:rPr>
                <w:rFonts w:ascii="Times New Roman" w:hAnsi="Times New Roman" w:cs="Times New Roman"/>
                <w:sz w:val="20"/>
                <w:szCs w:val="20"/>
              </w:rPr>
              <w:t xml:space="preserve">300$ per patient </w:t>
            </w:r>
          </w:p>
          <w:p w14:paraId="01BB4545" w14:textId="77777777" w:rsidR="00BB6B0A" w:rsidRPr="00663C33" w:rsidRDefault="00BB6B0A" w:rsidP="00663C33">
            <w:pPr>
              <w:autoSpaceDE w:val="0"/>
              <w:autoSpaceDN w:val="0"/>
              <w:adjustRightInd w:val="0"/>
              <w:rPr>
                <w:rFonts w:ascii="Times New Roman" w:hAnsi="Times New Roman" w:cs="Times New Roman"/>
                <w:bCs/>
                <w:sz w:val="20"/>
                <w:szCs w:val="20"/>
              </w:rPr>
            </w:pPr>
          </w:p>
        </w:tc>
        <w:tc>
          <w:tcPr>
            <w:tcW w:w="2433" w:type="dxa"/>
          </w:tcPr>
          <w:p w14:paraId="085D17A6" w14:textId="7C5371C2"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tcPr>
          <w:p w14:paraId="7660FBE4" w14:textId="28400E5F"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Bonuses</w:t>
            </w:r>
          </w:p>
        </w:tc>
      </w:tr>
      <w:tr w:rsidR="00BB6B0A" w:rsidRPr="00663C33" w14:paraId="7947B3C6" w14:textId="77777777" w:rsidTr="00BB6B0A">
        <w:trPr>
          <w:trHeight w:val="1543"/>
        </w:trPr>
        <w:tc>
          <w:tcPr>
            <w:tcW w:w="2711" w:type="dxa"/>
          </w:tcPr>
          <w:p w14:paraId="070D6C44" w14:textId="0CEA32A2"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Harries et al., 2005</w:t>
            </w:r>
          </w:p>
          <w:p w14:paraId="28FF3396" w14:textId="77777777" w:rsidR="00BB6B0A" w:rsidRPr="00663C33" w:rsidRDefault="00BB6B0A" w:rsidP="00663C33">
            <w:pPr>
              <w:autoSpaceDE w:val="0"/>
              <w:autoSpaceDN w:val="0"/>
              <w:adjustRightInd w:val="0"/>
              <w:rPr>
                <w:rFonts w:ascii="Times New Roman" w:hAnsi="Times New Roman" w:cs="Times New Roman"/>
                <w:bCs/>
                <w:sz w:val="20"/>
                <w:szCs w:val="20"/>
              </w:rPr>
            </w:pPr>
            <w:r w:rsidRPr="00663C33">
              <w:rPr>
                <w:rFonts w:ascii="Times New Roman" w:hAnsi="Times New Roman" w:cs="Times New Roman"/>
                <w:bCs/>
                <w:sz w:val="20"/>
                <w:szCs w:val="20"/>
              </w:rPr>
              <w:t>Malawi National Tuberculosis Control Programme</w:t>
            </w:r>
          </w:p>
          <w:p w14:paraId="616AD4E3" w14:textId="77777777" w:rsidR="00BB6B0A" w:rsidRPr="00663C33" w:rsidRDefault="00BB6B0A" w:rsidP="00663C33">
            <w:pPr>
              <w:autoSpaceDE w:val="0"/>
              <w:autoSpaceDN w:val="0"/>
              <w:adjustRightInd w:val="0"/>
              <w:rPr>
                <w:rFonts w:ascii="Times New Roman" w:hAnsi="Times New Roman" w:cs="Times New Roman"/>
                <w:bCs/>
                <w:sz w:val="20"/>
                <w:szCs w:val="20"/>
              </w:rPr>
            </w:pPr>
            <w:r w:rsidRPr="00663C33">
              <w:rPr>
                <w:rFonts w:ascii="Times New Roman" w:hAnsi="Times New Roman" w:cs="Times New Roman"/>
                <w:bCs/>
                <w:sz w:val="20"/>
                <w:szCs w:val="20"/>
              </w:rPr>
              <w:t>(four year program/0</w:t>
            </w:r>
          </w:p>
          <w:p w14:paraId="5A75E8AC" w14:textId="77777777" w:rsidR="00BB6B0A" w:rsidRPr="00663C33" w:rsidRDefault="00BB6B0A" w:rsidP="00663C33">
            <w:pPr>
              <w:autoSpaceDE w:val="0"/>
              <w:autoSpaceDN w:val="0"/>
              <w:adjustRightInd w:val="0"/>
              <w:rPr>
                <w:rFonts w:ascii="Times New Roman" w:hAnsi="Times New Roman" w:cs="Times New Roman"/>
                <w:bCs/>
                <w:sz w:val="20"/>
                <w:szCs w:val="20"/>
              </w:rPr>
            </w:pPr>
            <w:r w:rsidRPr="00663C33">
              <w:rPr>
                <w:rFonts w:ascii="Times New Roman" w:hAnsi="Times New Roman" w:cs="Times New Roman"/>
                <w:sz w:val="20"/>
                <w:szCs w:val="20"/>
              </w:rPr>
              <w:t xml:space="preserve"> </w:t>
            </w:r>
          </w:p>
          <w:p w14:paraId="6944A139" w14:textId="77777777" w:rsidR="00BB6B0A" w:rsidRPr="00663C33" w:rsidRDefault="00BB6B0A" w:rsidP="00663C33">
            <w:pPr>
              <w:rPr>
                <w:rFonts w:ascii="Times New Roman" w:hAnsi="Times New Roman" w:cs="Times New Roman"/>
                <w:sz w:val="20"/>
                <w:szCs w:val="20"/>
              </w:rPr>
            </w:pPr>
          </w:p>
        </w:tc>
        <w:tc>
          <w:tcPr>
            <w:tcW w:w="3885" w:type="dxa"/>
          </w:tcPr>
          <w:p w14:paraId="786BF103" w14:textId="77777777" w:rsidR="00BB6B0A" w:rsidRPr="00663C33" w:rsidRDefault="00BB6B0A" w:rsidP="00663C33">
            <w:pPr>
              <w:rPr>
                <w:rFonts w:ascii="Times New Roman" w:hAnsi="Times New Roman" w:cs="Times New Roman"/>
                <w:bCs/>
                <w:sz w:val="20"/>
                <w:szCs w:val="20"/>
              </w:rPr>
            </w:pPr>
            <w:r w:rsidRPr="00663C33">
              <w:rPr>
                <w:rFonts w:ascii="Times New Roman" w:hAnsi="Times New Roman" w:cs="Times New Roman"/>
                <w:bCs/>
                <w:sz w:val="20"/>
                <w:szCs w:val="20"/>
              </w:rPr>
              <w:t xml:space="preserve">Low risk </w:t>
            </w:r>
          </w:p>
          <w:p w14:paraId="6009FAD2" w14:textId="77777777" w:rsidR="00BB6B0A" w:rsidRPr="00663C33" w:rsidRDefault="00BB6B0A" w:rsidP="00663C33">
            <w:pPr>
              <w:rPr>
                <w:rFonts w:ascii="Times New Roman" w:hAnsi="Times New Roman" w:cs="Times New Roman"/>
                <w:bCs/>
                <w:sz w:val="20"/>
                <w:szCs w:val="20"/>
              </w:rPr>
            </w:pPr>
          </w:p>
          <w:p w14:paraId="79E83881" w14:textId="77777777" w:rsidR="00BB6B0A" w:rsidRPr="00663C33" w:rsidRDefault="00BB6B0A" w:rsidP="00663C33">
            <w:pPr>
              <w:rPr>
                <w:rFonts w:ascii="Times New Roman" w:hAnsi="Times New Roman" w:cs="Times New Roman"/>
                <w:bCs/>
                <w:sz w:val="20"/>
                <w:szCs w:val="20"/>
              </w:rPr>
            </w:pPr>
            <w:r w:rsidRPr="00663C33">
              <w:rPr>
                <w:rFonts w:ascii="Times New Roman" w:hAnsi="Times New Roman" w:cs="Times New Roman"/>
                <w:bCs/>
                <w:sz w:val="20"/>
                <w:szCs w:val="20"/>
              </w:rPr>
              <w:t>6month (short time lag)</w:t>
            </w:r>
          </w:p>
          <w:p w14:paraId="5CCCB47B" w14:textId="77777777" w:rsidR="00BB6B0A" w:rsidRPr="00663C33" w:rsidRDefault="00BB6B0A" w:rsidP="00663C33">
            <w:pPr>
              <w:rPr>
                <w:rFonts w:ascii="Times New Roman" w:hAnsi="Times New Roman" w:cs="Times New Roman"/>
                <w:bCs/>
                <w:sz w:val="20"/>
                <w:szCs w:val="20"/>
              </w:rPr>
            </w:pPr>
            <w:r w:rsidRPr="00663C33">
              <w:rPr>
                <w:rFonts w:ascii="Times New Roman" w:hAnsi="Times New Roman" w:cs="Times New Roman"/>
                <w:bCs/>
                <w:sz w:val="20"/>
                <w:szCs w:val="20"/>
              </w:rPr>
              <w:t>process</w:t>
            </w:r>
          </w:p>
          <w:p w14:paraId="3434CA32" w14:textId="77777777" w:rsidR="00BB6B0A" w:rsidRPr="00663C33" w:rsidRDefault="00BB6B0A" w:rsidP="00663C33">
            <w:pPr>
              <w:rPr>
                <w:rFonts w:ascii="Times New Roman" w:hAnsi="Times New Roman" w:cs="Times New Roman"/>
                <w:bCs/>
                <w:sz w:val="20"/>
                <w:szCs w:val="20"/>
              </w:rPr>
            </w:pPr>
            <w:r w:rsidRPr="00663C33">
              <w:rPr>
                <w:rFonts w:ascii="Times New Roman" w:hAnsi="Times New Roman" w:cs="Times New Roman"/>
                <w:bCs/>
                <w:sz w:val="20"/>
                <w:szCs w:val="20"/>
              </w:rPr>
              <w:t xml:space="preserve">absolute measure </w:t>
            </w:r>
          </w:p>
          <w:p w14:paraId="683DAF23" w14:textId="77777777" w:rsidR="00BB6B0A" w:rsidRPr="00663C33" w:rsidRDefault="00BB6B0A" w:rsidP="00663C33">
            <w:pPr>
              <w:rPr>
                <w:rFonts w:ascii="Times New Roman" w:hAnsi="Times New Roman" w:cs="Times New Roman"/>
                <w:bCs/>
                <w:sz w:val="20"/>
                <w:szCs w:val="20"/>
              </w:rPr>
            </w:pPr>
          </w:p>
          <w:p w14:paraId="08EA09B6" w14:textId="77777777" w:rsidR="00BB6B0A" w:rsidRPr="00663C33" w:rsidRDefault="00BB6B0A" w:rsidP="00663C33">
            <w:pPr>
              <w:autoSpaceDE w:val="0"/>
              <w:autoSpaceDN w:val="0"/>
              <w:adjustRightInd w:val="0"/>
              <w:rPr>
                <w:rFonts w:ascii="Times New Roman" w:hAnsi="Times New Roman" w:cs="Times New Roman"/>
                <w:sz w:val="20"/>
                <w:szCs w:val="20"/>
              </w:rPr>
            </w:pPr>
          </w:p>
        </w:tc>
        <w:tc>
          <w:tcPr>
            <w:tcW w:w="3256" w:type="dxa"/>
          </w:tcPr>
          <w:p w14:paraId="2174BCCA" w14:textId="77777777" w:rsidR="00BB6B0A" w:rsidRPr="00663C33" w:rsidRDefault="00BB6B0A" w:rsidP="00663C33">
            <w:pPr>
              <w:autoSpaceDE w:val="0"/>
              <w:autoSpaceDN w:val="0"/>
              <w:adjustRightInd w:val="0"/>
              <w:rPr>
                <w:rFonts w:ascii="Times New Roman" w:hAnsi="Times New Roman" w:cs="Times New Roman"/>
                <w:bCs/>
                <w:sz w:val="20"/>
                <w:szCs w:val="20"/>
              </w:rPr>
            </w:pPr>
            <w:r w:rsidRPr="00663C33">
              <w:rPr>
                <w:rFonts w:ascii="Times New Roman" w:hAnsi="Times New Roman" w:cs="Times New Roman"/>
                <w:bCs/>
                <w:sz w:val="20"/>
                <w:szCs w:val="20"/>
              </w:rPr>
              <w:t>Size: up to 100% of usual reimbursement</w:t>
            </w:r>
          </w:p>
          <w:p w14:paraId="15834437" w14:textId="77777777" w:rsidR="00BB6B0A" w:rsidRPr="00663C33" w:rsidRDefault="00BB6B0A" w:rsidP="00663C33">
            <w:pPr>
              <w:rPr>
                <w:rFonts w:ascii="Times New Roman" w:hAnsi="Times New Roman" w:cs="Times New Roman"/>
                <w:sz w:val="20"/>
                <w:szCs w:val="20"/>
              </w:rPr>
            </w:pPr>
          </w:p>
        </w:tc>
        <w:tc>
          <w:tcPr>
            <w:tcW w:w="2433" w:type="dxa"/>
          </w:tcPr>
          <w:p w14:paraId="67DCB530" w14:textId="167B5A84"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Individual physicians</w:t>
            </w:r>
          </w:p>
        </w:tc>
        <w:tc>
          <w:tcPr>
            <w:tcW w:w="1891" w:type="dxa"/>
          </w:tcPr>
          <w:p w14:paraId="38BF2BF3" w14:textId="0E886E5F" w:rsidR="00BB6B0A" w:rsidRPr="00663C33" w:rsidRDefault="00BB6B0A" w:rsidP="00663C33">
            <w:pPr>
              <w:autoSpaceDE w:val="0"/>
              <w:autoSpaceDN w:val="0"/>
              <w:adjustRightInd w:val="0"/>
              <w:rPr>
                <w:rFonts w:ascii="Times New Roman" w:hAnsi="Times New Roman" w:cs="Times New Roman"/>
                <w:bCs/>
                <w:sz w:val="20"/>
                <w:szCs w:val="20"/>
              </w:rPr>
            </w:pPr>
            <w:r w:rsidRPr="00663C33">
              <w:rPr>
                <w:rFonts w:ascii="Times New Roman" w:hAnsi="Times New Roman" w:cs="Times New Roman"/>
                <w:sz w:val="20"/>
                <w:szCs w:val="20"/>
              </w:rPr>
              <w:t>Bonuses</w:t>
            </w:r>
          </w:p>
          <w:p w14:paraId="191FF005" w14:textId="77777777" w:rsidR="00BB6B0A" w:rsidRPr="00663C33" w:rsidRDefault="00BB6B0A" w:rsidP="00663C33">
            <w:pPr>
              <w:spacing w:before="75" w:after="75"/>
              <w:textAlignment w:val="baseline"/>
              <w:rPr>
                <w:rFonts w:ascii="Times New Roman" w:hAnsi="Times New Roman" w:cs="Times New Roman"/>
                <w:sz w:val="20"/>
                <w:szCs w:val="20"/>
              </w:rPr>
            </w:pPr>
          </w:p>
        </w:tc>
      </w:tr>
      <w:tr w:rsidR="00BB6B0A" w:rsidRPr="00663C33" w14:paraId="23DF9D1E" w14:textId="77777777" w:rsidTr="00BB6B0A">
        <w:trPr>
          <w:trHeight w:val="1205"/>
        </w:trPr>
        <w:tc>
          <w:tcPr>
            <w:tcW w:w="2711" w:type="dxa"/>
          </w:tcPr>
          <w:p w14:paraId="7C0B5EF6" w14:textId="77777777" w:rsidR="00BB6B0A" w:rsidRPr="00663C33" w:rsidRDefault="00BB6B0A" w:rsidP="00663C33">
            <w:pPr>
              <w:rPr>
                <w:rFonts w:ascii="Times New Roman" w:hAnsi="Times New Roman" w:cs="Times New Roman"/>
                <w:iCs/>
                <w:sz w:val="20"/>
                <w:szCs w:val="20"/>
              </w:rPr>
            </w:pPr>
            <w:r w:rsidRPr="00663C33">
              <w:rPr>
                <w:rFonts w:ascii="Times New Roman" w:hAnsi="Times New Roman" w:cs="Times New Roman"/>
                <w:iCs/>
                <w:sz w:val="20"/>
                <w:szCs w:val="20"/>
              </w:rPr>
              <w:t xml:space="preserve"> Gavagan, et al., 2010</w:t>
            </w:r>
          </w:p>
          <w:p w14:paraId="5B46FF4C"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iCs/>
                <w:sz w:val="20"/>
                <w:szCs w:val="20"/>
              </w:rPr>
              <w:t>USA</w:t>
            </w:r>
          </w:p>
          <w:p w14:paraId="4DBCF13B" w14:textId="77777777" w:rsidR="00BB6B0A" w:rsidRPr="00663C33" w:rsidRDefault="00BB6B0A" w:rsidP="00663C33">
            <w:pPr>
              <w:rPr>
                <w:rFonts w:ascii="Times New Roman" w:hAnsi="Times New Roman" w:cs="Times New Roman"/>
                <w:sz w:val="20"/>
                <w:szCs w:val="20"/>
              </w:rPr>
            </w:pPr>
          </w:p>
          <w:p w14:paraId="68CA8652" w14:textId="77777777" w:rsidR="00BB6B0A" w:rsidRPr="00663C33" w:rsidRDefault="00BB6B0A" w:rsidP="00663C33">
            <w:pPr>
              <w:rPr>
                <w:rFonts w:ascii="Times New Roman" w:hAnsi="Times New Roman" w:cs="Times New Roman"/>
                <w:sz w:val="20"/>
                <w:szCs w:val="20"/>
              </w:rPr>
            </w:pPr>
          </w:p>
        </w:tc>
        <w:tc>
          <w:tcPr>
            <w:tcW w:w="3885" w:type="dxa"/>
          </w:tcPr>
          <w:p w14:paraId="647F507A"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Low risk</w:t>
            </w:r>
          </w:p>
          <w:p w14:paraId="033F55AE"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Annually (long time lag)</w:t>
            </w:r>
          </w:p>
          <w:p w14:paraId="2FC6A344"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Processes</w:t>
            </w:r>
          </w:p>
          <w:p w14:paraId="3C8FE629" w14:textId="7272443D"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tc>
        <w:tc>
          <w:tcPr>
            <w:tcW w:w="3256" w:type="dxa"/>
          </w:tcPr>
          <w:p w14:paraId="24B0D584"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Small </w:t>
            </w:r>
          </w:p>
          <w:p w14:paraId="2EFBFE73" w14:textId="77777777" w:rsidR="00BB6B0A" w:rsidRPr="00663C33" w:rsidRDefault="00BB6B0A"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approximately 3% to 4% of a</w:t>
            </w:r>
          </w:p>
          <w:p w14:paraId="777D7BB9" w14:textId="145D3EEC"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provider’s total salary</w:t>
            </w:r>
          </w:p>
        </w:tc>
        <w:tc>
          <w:tcPr>
            <w:tcW w:w="2433" w:type="dxa"/>
          </w:tcPr>
          <w:p w14:paraId="24005754" w14:textId="58439F9A"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Individual physicians</w:t>
            </w:r>
          </w:p>
        </w:tc>
        <w:tc>
          <w:tcPr>
            <w:tcW w:w="1891" w:type="dxa"/>
            <w:vAlign w:val="bottom"/>
          </w:tcPr>
          <w:p w14:paraId="3C22F361" w14:textId="354EB5CE" w:rsidR="00BB6B0A" w:rsidRPr="00663C33" w:rsidRDefault="00BB6B0A"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BB6B0A" w:rsidRPr="00663C33" w14:paraId="3DCA4D0B" w14:textId="77777777" w:rsidTr="00BB6B0A">
        <w:trPr>
          <w:trHeight w:val="1205"/>
        </w:trPr>
        <w:tc>
          <w:tcPr>
            <w:tcW w:w="2711" w:type="dxa"/>
          </w:tcPr>
          <w:p w14:paraId="6578AFAB"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An et al., 2008</w:t>
            </w:r>
          </w:p>
          <w:p w14:paraId="61F82A55" w14:textId="77777777" w:rsidR="00BB6B0A" w:rsidRPr="00663C33" w:rsidRDefault="00BB6B0A" w:rsidP="00663C33">
            <w:pPr>
              <w:tabs>
                <w:tab w:val="right" w:pos="540"/>
                <w:tab w:val="left" w:pos="720"/>
              </w:tabs>
              <w:spacing w:after="240"/>
              <w:rPr>
                <w:rFonts w:ascii="Times New Roman" w:hAnsi="Times New Roman" w:cs="Times New Roman"/>
                <w:sz w:val="20"/>
                <w:szCs w:val="20"/>
              </w:rPr>
            </w:pPr>
            <w:r w:rsidRPr="00663C33">
              <w:rPr>
                <w:rFonts w:ascii="Times New Roman" w:hAnsi="Times New Roman" w:cs="Times New Roman"/>
                <w:sz w:val="20"/>
                <w:szCs w:val="20"/>
              </w:rPr>
              <w:t>USA</w:t>
            </w:r>
          </w:p>
          <w:p w14:paraId="0D8386A9" w14:textId="77777777" w:rsidR="00BB6B0A" w:rsidRPr="00663C33" w:rsidRDefault="00BB6B0A" w:rsidP="00663C33">
            <w:pPr>
              <w:rPr>
                <w:rFonts w:ascii="Times New Roman" w:hAnsi="Times New Roman" w:cs="Times New Roman"/>
                <w:sz w:val="20"/>
                <w:szCs w:val="20"/>
              </w:rPr>
            </w:pPr>
          </w:p>
        </w:tc>
        <w:tc>
          <w:tcPr>
            <w:tcW w:w="3885" w:type="dxa"/>
          </w:tcPr>
          <w:p w14:paraId="774415A7"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09FF97B0"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Annual (long time lag)</w:t>
            </w:r>
          </w:p>
          <w:p w14:paraId="2D6B03B2"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7D798573"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p w14:paraId="09D1C595" w14:textId="77777777" w:rsidR="00BB6B0A" w:rsidRPr="00663C33" w:rsidRDefault="00BB6B0A" w:rsidP="00663C33">
            <w:pPr>
              <w:rPr>
                <w:rFonts w:ascii="Times New Roman" w:hAnsi="Times New Roman" w:cs="Times New Roman"/>
                <w:sz w:val="20"/>
                <w:szCs w:val="20"/>
              </w:rPr>
            </w:pPr>
          </w:p>
        </w:tc>
        <w:tc>
          <w:tcPr>
            <w:tcW w:w="3256" w:type="dxa"/>
          </w:tcPr>
          <w:p w14:paraId="3A01790D"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Small</w:t>
            </w:r>
          </w:p>
          <w:p w14:paraId="658DAD54"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5000$ onetime payment at the end of the programme</w:t>
            </w:r>
          </w:p>
          <w:p w14:paraId="4F95A3D8" w14:textId="77777777" w:rsidR="00BB6B0A" w:rsidRPr="00663C33" w:rsidRDefault="00BB6B0A" w:rsidP="00663C33">
            <w:pPr>
              <w:rPr>
                <w:rFonts w:ascii="Times New Roman" w:hAnsi="Times New Roman" w:cs="Times New Roman"/>
                <w:sz w:val="20"/>
                <w:szCs w:val="20"/>
              </w:rPr>
            </w:pPr>
          </w:p>
        </w:tc>
        <w:tc>
          <w:tcPr>
            <w:tcW w:w="2433" w:type="dxa"/>
          </w:tcPr>
          <w:p w14:paraId="3ABB7095" w14:textId="073F65E8"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Groups</w:t>
            </w:r>
          </w:p>
        </w:tc>
        <w:tc>
          <w:tcPr>
            <w:tcW w:w="1891" w:type="dxa"/>
            <w:vAlign w:val="bottom"/>
          </w:tcPr>
          <w:p w14:paraId="43DAD92C" w14:textId="26352876" w:rsidR="00BB6B0A" w:rsidRPr="00663C33" w:rsidRDefault="00BB6B0A"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BB6B0A" w:rsidRPr="00663C33" w14:paraId="5411B81F" w14:textId="77777777" w:rsidTr="00BB6B0A">
        <w:trPr>
          <w:trHeight w:val="1205"/>
        </w:trPr>
        <w:tc>
          <w:tcPr>
            <w:tcW w:w="2711" w:type="dxa"/>
          </w:tcPr>
          <w:p w14:paraId="4582376E"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Glickman et al.,2007</w:t>
            </w:r>
          </w:p>
          <w:p w14:paraId="2F9546FC"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USA</w:t>
            </w:r>
          </w:p>
          <w:p w14:paraId="0CD10B17"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 xml:space="preserve">CMS </w:t>
            </w:r>
          </w:p>
          <w:p w14:paraId="4AA32727"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Premier program</w:t>
            </w:r>
          </w:p>
          <w:p w14:paraId="7021ED0A" w14:textId="77777777" w:rsidR="00BB6B0A" w:rsidRPr="00663C33" w:rsidRDefault="00BB6B0A" w:rsidP="00663C33">
            <w:pPr>
              <w:rPr>
                <w:rFonts w:ascii="Times New Roman" w:hAnsi="Times New Roman" w:cs="Times New Roman"/>
                <w:sz w:val="20"/>
                <w:szCs w:val="20"/>
              </w:rPr>
            </w:pPr>
          </w:p>
          <w:p w14:paraId="7098A292" w14:textId="77777777" w:rsidR="00BB6B0A" w:rsidRPr="00663C33" w:rsidRDefault="00BB6B0A" w:rsidP="00663C33">
            <w:pPr>
              <w:rPr>
                <w:rFonts w:ascii="Times New Roman" w:hAnsi="Times New Roman" w:cs="Times New Roman"/>
                <w:sz w:val="20"/>
                <w:szCs w:val="20"/>
              </w:rPr>
            </w:pPr>
          </w:p>
        </w:tc>
        <w:tc>
          <w:tcPr>
            <w:tcW w:w="3885" w:type="dxa"/>
          </w:tcPr>
          <w:p w14:paraId="608F8BB9"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 xml:space="preserve">High risk </w:t>
            </w:r>
          </w:p>
          <w:p w14:paraId="7DF0120B"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Yearly (long time lag)</w:t>
            </w:r>
          </w:p>
          <w:p w14:paraId="7DF12807"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Process and outcomes</w:t>
            </w:r>
          </w:p>
          <w:p w14:paraId="27999473" w14:textId="7777777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 xml:space="preserve">Relative </w:t>
            </w:r>
          </w:p>
          <w:p w14:paraId="2AA1AFA1" w14:textId="49E0B5A7"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 xml:space="preserve"> </w:t>
            </w:r>
          </w:p>
        </w:tc>
        <w:tc>
          <w:tcPr>
            <w:tcW w:w="3256" w:type="dxa"/>
          </w:tcPr>
          <w:p w14:paraId="17DB7F3E" w14:textId="4CA59225"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 xml:space="preserve">Small 2% </w:t>
            </w:r>
          </w:p>
        </w:tc>
        <w:tc>
          <w:tcPr>
            <w:tcW w:w="2433" w:type="dxa"/>
          </w:tcPr>
          <w:p w14:paraId="5AAD3980" w14:textId="06E4846A" w:rsidR="00BB6B0A" w:rsidRPr="00663C33" w:rsidRDefault="00BB6B0A"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(hospitals) </w:t>
            </w:r>
          </w:p>
        </w:tc>
        <w:tc>
          <w:tcPr>
            <w:tcW w:w="1891" w:type="dxa"/>
            <w:vAlign w:val="bottom"/>
          </w:tcPr>
          <w:p w14:paraId="4283C462" w14:textId="2C258E47" w:rsidR="00BB6B0A" w:rsidRPr="00663C33" w:rsidRDefault="00A029FB"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Bonuses</w:t>
            </w:r>
            <w:r w:rsidR="00BB6B0A" w:rsidRPr="00663C33">
              <w:rPr>
                <w:rFonts w:ascii="Times New Roman" w:hAnsi="Times New Roman" w:cs="Times New Roman"/>
                <w:sz w:val="20"/>
                <w:szCs w:val="20"/>
              </w:rPr>
              <w:t xml:space="preserve"> </w:t>
            </w:r>
          </w:p>
        </w:tc>
      </w:tr>
      <w:tr w:rsidR="00A029FB" w:rsidRPr="00663C33" w14:paraId="2D9BC5F5" w14:textId="77777777" w:rsidTr="00BB6B0A">
        <w:trPr>
          <w:trHeight w:val="1205"/>
        </w:trPr>
        <w:tc>
          <w:tcPr>
            <w:tcW w:w="2711" w:type="dxa"/>
          </w:tcPr>
          <w:p w14:paraId="00802C87" w14:textId="77777777" w:rsidR="00A029FB" w:rsidRPr="00663C33" w:rsidRDefault="003829A9" w:rsidP="00663C33">
            <w:pPr>
              <w:rPr>
                <w:rFonts w:ascii="Times New Roman" w:hAnsi="Times New Roman" w:cs="Times New Roman"/>
                <w:sz w:val="20"/>
                <w:szCs w:val="20"/>
              </w:rPr>
            </w:pPr>
            <w:hyperlink r:id="rId13" w:history="1">
              <w:r w:rsidR="00A029FB" w:rsidRPr="00663C33">
                <w:rPr>
                  <w:rFonts w:ascii="Times New Roman" w:hAnsi="Times New Roman" w:cs="Times New Roman"/>
                  <w:sz w:val="20"/>
                  <w:szCs w:val="20"/>
                </w:rPr>
                <w:t>Mandel</w:t>
              </w:r>
            </w:hyperlink>
            <w:r w:rsidR="00A029FB" w:rsidRPr="00663C33">
              <w:rPr>
                <w:rFonts w:ascii="Times New Roman" w:hAnsi="Times New Roman" w:cs="Times New Roman"/>
                <w:sz w:val="20"/>
                <w:szCs w:val="20"/>
              </w:rPr>
              <w:t xml:space="preserve"> et al.,  2007</w:t>
            </w:r>
          </w:p>
          <w:p w14:paraId="5038D7DC" w14:textId="77777777" w:rsidR="00A029FB" w:rsidRPr="00663C33" w:rsidRDefault="00A029FB" w:rsidP="00663C33">
            <w:pPr>
              <w:tabs>
                <w:tab w:val="right" w:pos="540"/>
                <w:tab w:val="left" w:pos="720"/>
              </w:tabs>
              <w:spacing w:after="240"/>
              <w:rPr>
                <w:rFonts w:ascii="Times New Roman" w:hAnsi="Times New Roman" w:cs="Times New Roman"/>
                <w:sz w:val="20"/>
                <w:szCs w:val="20"/>
                <w:shd w:val="clear" w:color="auto" w:fill="FFFFFF"/>
              </w:rPr>
            </w:pPr>
            <w:r w:rsidRPr="00663C33">
              <w:rPr>
                <w:rFonts w:ascii="Times New Roman" w:hAnsi="Times New Roman" w:cs="Times New Roman"/>
                <w:sz w:val="20"/>
                <w:szCs w:val="20"/>
                <w:shd w:val="clear" w:color="auto" w:fill="FFFFFF"/>
              </w:rPr>
              <w:t xml:space="preserve">Cincinnati </w:t>
            </w:r>
          </w:p>
          <w:p w14:paraId="4B437C04" w14:textId="2FBE0231"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shd w:val="clear" w:color="auto" w:fill="FFFFFF"/>
              </w:rPr>
              <w:t>USA</w:t>
            </w:r>
          </w:p>
        </w:tc>
        <w:tc>
          <w:tcPr>
            <w:tcW w:w="3885" w:type="dxa"/>
          </w:tcPr>
          <w:p w14:paraId="2766ECF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Can’t tell: not enough information reported</w:t>
            </w:r>
          </w:p>
          <w:p w14:paraId="76F97E17" w14:textId="329E81EC"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 </w:t>
            </w:r>
          </w:p>
        </w:tc>
        <w:tc>
          <w:tcPr>
            <w:tcW w:w="3256" w:type="dxa"/>
          </w:tcPr>
          <w:p w14:paraId="05EB16AD"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Large</w:t>
            </w:r>
          </w:p>
          <w:p w14:paraId="5C6733FC" w14:textId="26D19974"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7% fee schedule increase</w:t>
            </w:r>
          </w:p>
        </w:tc>
        <w:tc>
          <w:tcPr>
            <w:tcW w:w="2433" w:type="dxa"/>
          </w:tcPr>
          <w:p w14:paraId="7E423FA8" w14:textId="51F8D03B"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Practices (groups)</w:t>
            </w:r>
          </w:p>
        </w:tc>
        <w:tc>
          <w:tcPr>
            <w:tcW w:w="1891" w:type="dxa"/>
            <w:vAlign w:val="bottom"/>
          </w:tcPr>
          <w:p w14:paraId="4E910C90" w14:textId="51594026" w:rsidR="00A029FB" w:rsidRPr="00663C33" w:rsidRDefault="00A029FB"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62026D67" w14:textId="77777777" w:rsidTr="00BB6B0A">
        <w:trPr>
          <w:trHeight w:val="1205"/>
        </w:trPr>
        <w:tc>
          <w:tcPr>
            <w:tcW w:w="2711" w:type="dxa"/>
          </w:tcPr>
          <w:p w14:paraId="5417E65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Greenberg et al., 2008</w:t>
            </w:r>
          </w:p>
          <w:p w14:paraId="4C061315" w14:textId="77777777" w:rsidR="00A029FB" w:rsidRPr="00663C33" w:rsidRDefault="00A029FB" w:rsidP="00663C33">
            <w:pPr>
              <w:rPr>
                <w:rFonts w:ascii="Times New Roman" w:hAnsi="Times New Roman" w:cs="Times New Roman"/>
                <w:sz w:val="20"/>
                <w:szCs w:val="20"/>
              </w:rPr>
            </w:pPr>
          </w:p>
        </w:tc>
        <w:tc>
          <w:tcPr>
            <w:tcW w:w="3885" w:type="dxa"/>
          </w:tcPr>
          <w:p w14:paraId="33EBF00B" w14:textId="77777777" w:rsidR="00A029FB" w:rsidRPr="00663C33" w:rsidRDefault="00A029FB" w:rsidP="00663C33">
            <w:pPr>
              <w:tabs>
                <w:tab w:val="right" w:pos="540"/>
                <w:tab w:val="left" w:pos="720"/>
              </w:tabs>
              <w:spacing w:after="240"/>
              <w:rPr>
                <w:rFonts w:ascii="Times New Roman" w:hAnsi="Times New Roman" w:cs="Times New Roman"/>
                <w:sz w:val="20"/>
                <w:szCs w:val="20"/>
                <w:lang w:val="nl-BE"/>
              </w:rPr>
            </w:pPr>
            <w:r w:rsidRPr="00663C33">
              <w:rPr>
                <w:rFonts w:ascii="Times New Roman" w:hAnsi="Times New Roman" w:cs="Times New Roman"/>
                <w:sz w:val="20"/>
                <w:szCs w:val="20"/>
                <w:lang w:val="nl-BE"/>
              </w:rPr>
              <w:t xml:space="preserve">Low risk </w:t>
            </w:r>
          </w:p>
          <w:p w14:paraId="7D64B36E" w14:textId="77777777" w:rsidR="00A029FB" w:rsidRPr="00663C33" w:rsidRDefault="00A029FB" w:rsidP="00663C33">
            <w:pPr>
              <w:tabs>
                <w:tab w:val="right" w:pos="540"/>
                <w:tab w:val="left" w:pos="720"/>
              </w:tabs>
              <w:spacing w:after="240"/>
              <w:rPr>
                <w:rFonts w:ascii="Times New Roman" w:hAnsi="Times New Roman" w:cs="Times New Roman"/>
                <w:sz w:val="20"/>
                <w:szCs w:val="20"/>
                <w:lang w:val="nl-BE"/>
              </w:rPr>
            </w:pPr>
            <w:r w:rsidRPr="00663C33">
              <w:rPr>
                <w:rFonts w:ascii="Times New Roman" w:hAnsi="Times New Roman" w:cs="Times New Roman"/>
                <w:sz w:val="20"/>
                <w:szCs w:val="20"/>
                <w:lang w:val="nl-BE"/>
              </w:rPr>
              <w:t>Payment every three months (short time lag)</w:t>
            </w:r>
          </w:p>
          <w:p w14:paraId="2016E69F" w14:textId="1B447035"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lang w:val="nl-BE"/>
              </w:rPr>
              <w:t>Process</w:t>
            </w:r>
          </w:p>
        </w:tc>
        <w:tc>
          <w:tcPr>
            <w:tcW w:w="3256" w:type="dxa"/>
          </w:tcPr>
          <w:p w14:paraId="2B9174CD" w14:textId="77777777" w:rsidR="00A029FB" w:rsidRPr="00663C33" w:rsidRDefault="00A029FB" w:rsidP="00663C33">
            <w:pPr>
              <w:tabs>
                <w:tab w:val="right" w:pos="540"/>
                <w:tab w:val="left" w:pos="720"/>
              </w:tabs>
              <w:spacing w:after="240"/>
              <w:rPr>
                <w:rFonts w:ascii="Times New Roman" w:hAnsi="Times New Roman" w:cs="Times New Roman"/>
                <w:sz w:val="20"/>
                <w:szCs w:val="20"/>
                <w:lang w:val="nl-BE"/>
              </w:rPr>
            </w:pPr>
            <w:r w:rsidRPr="00663C33">
              <w:rPr>
                <w:rFonts w:ascii="Times New Roman" w:hAnsi="Times New Roman" w:cs="Times New Roman"/>
                <w:sz w:val="20"/>
                <w:szCs w:val="20"/>
                <w:lang w:val="nl-BE"/>
              </w:rPr>
              <w:t xml:space="preserve">Not enough informtion reported </w:t>
            </w:r>
          </w:p>
          <w:p w14:paraId="299A1B02" w14:textId="77777777" w:rsidR="00A029FB" w:rsidRPr="00663C33" w:rsidRDefault="00A029FB" w:rsidP="00663C33">
            <w:pPr>
              <w:rPr>
                <w:rFonts w:ascii="Times New Roman" w:hAnsi="Times New Roman" w:cs="Times New Roman"/>
                <w:sz w:val="20"/>
                <w:szCs w:val="20"/>
              </w:rPr>
            </w:pPr>
          </w:p>
        </w:tc>
        <w:tc>
          <w:tcPr>
            <w:tcW w:w="2433" w:type="dxa"/>
          </w:tcPr>
          <w:p w14:paraId="180AECE0" w14:textId="063AA442"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Individuals</w:t>
            </w:r>
          </w:p>
        </w:tc>
        <w:tc>
          <w:tcPr>
            <w:tcW w:w="1891" w:type="dxa"/>
            <w:vAlign w:val="bottom"/>
          </w:tcPr>
          <w:p w14:paraId="762E1C59" w14:textId="3CD9CA4C" w:rsidR="00A029FB" w:rsidRPr="00663C33" w:rsidRDefault="00A029FB"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43AA72EF" w14:textId="77777777" w:rsidTr="00BB6B0A">
        <w:trPr>
          <w:trHeight w:val="1205"/>
        </w:trPr>
        <w:tc>
          <w:tcPr>
            <w:tcW w:w="2711" w:type="dxa"/>
          </w:tcPr>
          <w:p w14:paraId="2FEBCE55"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Levin et al., 2006</w:t>
            </w:r>
          </w:p>
          <w:p w14:paraId="04577065"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USA</w:t>
            </w:r>
          </w:p>
          <w:p w14:paraId="297F7A2E" w14:textId="77777777" w:rsidR="00A029FB" w:rsidRPr="00663C33" w:rsidRDefault="00A029FB" w:rsidP="00663C33">
            <w:pPr>
              <w:rPr>
                <w:rFonts w:ascii="Times New Roman" w:hAnsi="Times New Roman" w:cs="Times New Roman"/>
                <w:sz w:val="20"/>
                <w:szCs w:val="20"/>
              </w:rPr>
            </w:pPr>
          </w:p>
          <w:p w14:paraId="07EED44E" w14:textId="77777777" w:rsidR="00A029FB" w:rsidRPr="00663C33" w:rsidRDefault="00A029FB" w:rsidP="00663C33">
            <w:pPr>
              <w:rPr>
                <w:rFonts w:ascii="Times New Roman" w:hAnsi="Times New Roman" w:cs="Times New Roman"/>
                <w:sz w:val="20"/>
                <w:szCs w:val="20"/>
              </w:rPr>
            </w:pPr>
          </w:p>
        </w:tc>
        <w:tc>
          <w:tcPr>
            <w:tcW w:w="3885" w:type="dxa"/>
          </w:tcPr>
          <w:p w14:paraId="1A7F05FD"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16157522"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Paid monthly (short time lag)</w:t>
            </w:r>
          </w:p>
          <w:p w14:paraId="503B51FF"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0EC589C4"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Relative measure</w:t>
            </w:r>
          </w:p>
          <w:p w14:paraId="70536F3A" w14:textId="77777777" w:rsidR="00A029FB" w:rsidRPr="00663C33" w:rsidRDefault="00A029FB" w:rsidP="00663C33">
            <w:pPr>
              <w:rPr>
                <w:rFonts w:ascii="Times New Roman" w:hAnsi="Times New Roman" w:cs="Times New Roman"/>
                <w:sz w:val="20"/>
                <w:szCs w:val="20"/>
              </w:rPr>
            </w:pPr>
          </w:p>
        </w:tc>
        <w:tc>
          <w:tcPr>
            <w:tcW w:w="3256" w:type="dxa"/>
          </w:tcPr>
          <w:p w14:paraId="4BDEFB6E" w14:textId="4B42EDC8"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Up to 20% of budget/salary</w:t>
            </w:r>
          </w:p>
        </w:tc>
        <w:tc>
          <w:tcPr>
            <w:tcW w:w="2433" w:type="dxa"/>
          </w:tcPr>
          <w:p w14:paraId="44609270" w14:textId="61A8F9BB"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vAlign w:val="bottom"/>
          </w:tcPr>
          <w:p w14:paraId="47DEA69B" w14:textId="2A81603D" w:rsidR="00A029FB" w:rsidRPr="00663C33" w:rsidRDefault="00A029FB"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784E5062" w14:textId="77777777" w:rsidTr="00BB6B0A">
        <w:trPr>
          <w:trHeight w:val="1205"/>
        </w:trPr>
        <w:tc>
          <w:tcPr>
            <w:tcW w:w="2711" w:type="dxa"/>
          </w:tcPr>
          <w:p w14:paraId="2FED4F3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Christensen et al., 2000</w:t>
            </w:r>
          </w:p>
          <w:p w14:paraId="3E052615" w14:textId="77777777" w:rsidR="00A029FB" w:rsidRPr="00663C33" w:rsidRDefault="00A029FB" w:rsidP="00663C33">
            <w:pPr>
              <w:autoSpaceDE w:val="0"/>
              <w:autoSpaceDN w:val="0"/>
              <w:adjustRightInd w:val="0"/>
              <w:rPr>
                <w:rFonts w:ascii="Times New Roman" w:hAnsi="Times New Roman" w:cs="Times New Roman"/>
                <w:sz w:val="20"/>
                <w:szCs w:val="20"/>
              </w:rPr>
            </w:pPr>
          </w:p>
          <w:p w14:paraId="6692CE71"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USA</w:t>
            </w:r>
          </w:p>
          <w:p w14:paraId="2906A496" w14:textId="77777777" w:rsidR="00A029FB" w:rsidRPr="00663C33" w:rsidRDefault="00A029FB" w:rsidP="00663C33">
            <w:pPr>
              <w:rPr>
                <w:rFonts w:ascii="Times New Roman" w:hAnsi="Times New Roman" w:cs="Times New Roman"/>
                <w:sz w:val="20"/>
                <w:szCs w:val="20"/>
              </w:rPr>
            </w:pPr>
          </w:p>
        </w:tc>
        <w:tc>
          <w:tcPr>
            <w:tcW w:w="3885" w:type="dxa"/>
          </w:tcPr>
          <w:p w14:paraId="7EE4D8A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2C591195"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Timing of payment not reported </w:t>
            </w:r>
          </w:p>
          <w:p w14:paraId="70044589"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6EEC92C0" w14:textId="659A7225"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6C14D85A" w14:textId="77777777" w:rsidR="00A029FB" w:rsidRPr="00663C33" w:rsidRDefault="00A029FB" w:rsidP="00663C33">
            <w:pPr>
              <w:rPr>
                <w:rFonts w:ascii="Times New Roman" w:hAnsi="Times New Roman" w:cs="Times New Roman"/>
                <w:sz w:val="20"/>
                <w:szCs w:val="20"/>
              </w:rPr>
            </w:pPr>
          </w:p>
        </w:tc>
        <w:tc>
          <w:tcPr>
            <w:tcW w:w="3256" w:type="dxa"/>
          </w:tcPr>
          <w:p w14:paraId="04C6C4D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$4 for cognitive services </w:t>
            </w:r>
          </w:p>
        </w:tc>
        <w:tc>
          <w:tcPr>
            <w:tcW w:w="2433" w:type="dxa"/>
          </w:tcPr>
          <w:p w14:paraId="587B2887"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Provider group</w:t>
            </w:r>
          </w:p>
        </w:tc>
        <w:tc>
          <w:tcPr>
            <w:tcW w:w="1891" w:type="dxa"/>
            <w:vAlign w:val="bottom"/>
          </w:tcPr>
          <w:p w14:paraId="465EC31F" w14:textId="09016192" w:rsidR="00A029FB" w:rsidRPr="00663C33" w:rsidRDefault="00A029FB"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Bonuses</w:t>
            </w:r>
          </w:p>
          <w:p w14:paraId="1508D57D" w14:textId="77777777" w:rsidR="00A029FB" w:rsidRPr="00663C33" w:rsidRDefault="00A029FB" w:rsidP="00663C33">
            <w:pPr>
              <w:spacing w:before="75" w:after="75"/>
              <w:textAlignment w:val="baseline"/>
              <w:rPr>
                <w:rFonts w:ascii="Times New Roman" w:hAnsi="Times New Roman" w:cs="Times New Roman"/>
                <w:sz w:val="20"/>
                <w:szCs w:val="20"/>
              </w:rPr>
            </w:pPr>
          </w:p>
          <w:p w14:paraId="25B3DFD9" w14:textId="77777777" w:rsidR="00A029FB" w:rsidRPr="00663C33" w:rsidRDefault="00A029FB" w:rsidP="00663C33">
            <w:pPr>
              <w:spacing w:before="75" w:after="75"/>
              <w:textAlignment w:val="baseline"/>
              <w:rPr>
                <w:rFonts w:ascii="Times New Roman" w:hAnsi="Times New Roman" w:cs="Times New Roman"/>
                <w:sz w:val="20"/>
                <w:szCs w:val="20"/>
              </w:rPr>
            </w:pPr>
          </w:p>
          <w:p w14:paraId="009F3F5C" w14:textId="77777777" w:rsidR="00A029FB" w:rsidRPr="00663C33" w:rsidRDefault="00A029FB" w:rsidP="00663C33">
            <w:pPr>
              <w:rPr>
                <w:rFonts w:ascii="Times New Roman" w:hAnsi="Times New Roman" w:cs="Times New Roman"/>
                <w:sz w:val="20"/>
                <w:szCs w:val="20"/>
              </w:rPr>
            </w:pPr>
          </w:p>
        </w:tc>
      </w:tr>
      <w:tr w:rsidR="00A029FB" w:rsidRPr="00663C33" w14:paraId="3F49DF0E" w14:textId="77777777" w:rsidTr="004F1373">
        <w:trPr>
          <w:trHeight w:val="545"/>
        </w:trPr>
        <w:tc>
          <w:tcPr>
            <w:tcW w:w="2711" w:type="dxa"/>
          </w:tcPr>
          <w:p w14:paraId="06AF15CF"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Fagan et al., 2010</w:t>
            </w:r>
          </w:p>
          <w:p w14:paraId="05E464FE" w14:textId="77777777" w:rsidR="00A029FB" w:rsidRPr="00663C33" w:rsidRDefault="00A029FB" w:rsidP="00663C33">
            <w:pPr>
              <w:rPr>
                <w:rFonts w:ascii="Times New Roman" w:hAnsi="Times New Roman" w:cs="Times New Roman"/>
                <w:sz w:val="20"/>
                <w:szCs w:val="20"/>
              </w:rPr>
            </w:pPr>
          </w:p>
          <w:p w14:paraId="1BA02358" w14:textId="77777777" w:rsidR="00A029FB" w:rsidRPr="00663C33" w:rsidRDefault="00A029FB" w:rsidP="00663C33">
            <w:pPr>
              <w:rPr>
                <w:rFonts w:ascii="Times New Roman" w:hAnsi="Times New Roman" w:cs="Times New Roman"/>
                <w:sz w:val="20"/>
                <w:szCs w:val="20"/>
              </w:rPr>
            </w:pPr>
          </w:p>
        </w:tc>
        <w:tc>
          <w:tcPr>
            <w:tcW w:w="3885" w:type="dxa"/>
          </w:tcPr>
          <w:p w14:paraId="26031FF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60EF2432" w14:textId="77777777" w:rsidR="00A029FB" w:rsidRPr="00663C33" w:rsidRDefault="00A029FB" w:rsidP="00663C33">
            <w:pPr>
              <w:rPr>
                <w:rFonts w:ascii="Times New Roman" w:hAnsi="Times New Roman" w:cs="Times New Roman"/>
                <w:sz w:val="20"/>
                <w:szCs w:val="20"/>
              </w:rPr>
            </w:pPr>
          </w:p>
          <w:p w14:paraId="514C7299"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Timing of payment not reported </w:t>
            </w:r>
          </w:p>
          <w:p w14:paraId="7CD528A7"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 and structures</w:t>
            </w:r>
          </w:p>
          <w:p w14:paraId="18857D0A" w14:textId="5DE9CA3E"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6978AB27" w14:textId="77777777" w:rsidR="00A029FB" w:rsidRPr="00663C33" w:rsidRDefault="00A029FB" w:rsidP="00663C33">
            <w:pPr>
              <w:rPr>
                <w:rFonts w:ascii="Times New Roman" w:hAnsi="Times New Roman" w:cs="Times New Roman"/>
                <w:sz w:val="20"/>
                <w:szCs w:val="20"/>
              </w:rPr>
            </w:pPr>
          </w:p>
        </w:tc>
        <w:tc>
          <w:tcPr>
            <w:tcW w:w="3256" w:type="dxa"/>
          </w:tcPr>
          <w:p w14:paraId="541AB18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Large </w:t>
            </w:r>
          </w:p>
          <w:p w14:paraId="554ADC3F" w14:textId="1F19CADC" w:rsidR="00A029FB" w:rsidRPr="00663C33" w:rsidRDefault="00A029FB" w:rsidP="00663C33">
            <w:pPr>
              <w:rPr>
                <w:rFonts w:ascii="Times New Roman" w:hAnsi="Times New Roman" w:cs="Times New Roman"/>
                <w:color w:val="333333"/>
                <w:sz w:val="20"/>
                <w:szCs w:val="20"/>
                <w:shd w:val="clear" w:color="auto" w:fill="FFFFFF"/>
              </w:rPr>
            </w:pPr>
            <w:r w:rsidRPr="00663C33">
              <w:rPr>
                <w:rFonts w:ascii="Times New Roman" w:hAnsi="Times New Roman" w:cs="Times New Roman"/>
                <w:sz w:val="20"/>
                <w:szCs w:val="20"/>
              </w:rPr>
              <w:t xml:space="preserve">Up 20% </w:t>
            </w:r>
          </w:p>
        </w:tc>
        <w:tc>
          <w:tcPr>
            <w:tcW w:w="2433" w:type="dxa"/>
          </w:tcPr>
          <w:p w14:paraId="33F03800" w14:textId="3B88179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Groups</w:t>
            </w:r>
          </w:p>
        </w:tc>
        <w:tc>
          <w:tcPr>
            <w:tcW w:w="1891" w:type="dxa"/>
            <w:vAlign w:val="bottom"/>
          </w:tcPr>
          <w:p w14:paraId="21A12D0C" w14:textId="6EFDC223" w:rsidR="00A029FB" w:rsidRPr="00663C33" w:rsidRDefault="00A029FB" w:rsidP="00663C33">
            <w:pPr>
              <w:spacing w:before="75" w:after="75"/>
              <w:textAlignment w:val="baseline"/>
              <w:rPr>
                <w:rFonts w:ascii="Times New Roman" w:hAnsi="Times New Roman" w:cs="Times New Roman"/>
                <w:color w:val="474848"/>
                <w:sz w:val="20"/>
                <w:szCs w:val="20"/>
              </w:rPr>
            </w:pPr>
            <w:r w:rsidRPr="00663C33">
              <w:rPr>
                <w:rFonts w:ascii="Times New Roman" w:hAnsi="Times New Roman" w:cs="Times New Roman"/>
                <w:color w:val="474848"/>
                <w:sz w:val="20"/>
                <w:szCs w:val="20"/>
              </w:rPr>
              <w:t xml:space="preserve">Bonuses </w:t>
            </w:r>
          </w:p>
        </w:tc>
      </w:tr>
      <w:tr w:rsidR="00A029FB" w:rsidRPr="00663C33" w14:paraId="165A3432" w14:textId="77777777" w:rsidTr="004F1373">
        <w:trPr>
          <w:trHeight w:val="545"/>
        </w:trPr>
        <w:tc>
          <w:tcPr>
            <w:tcW w:w="2711" w:type="dxa"/>
          </w:tcPr>
          <w:p w14:paraId="3142944D"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Yao H et al., 2008</w:t>
            </w:r>
          </w:p>
          <w:p w14:paraId="62402EC7" w14:textId="77777777" w:rsidR="00A029FB" w:rsidRPr="00663C33" w:rsidRDefault="00A029FB" w:rsidP="00663C33">
            <w:pPr>
              <w:rPr>
                <w:rFonts w:ascii="Times New Roman" w:hAnsi="Times New Roman" w:cs="Times New Roman"/>
                <w:sz w:val="20"/>
                <w:szCs w:val="20"/>
              </w:rPr>
            </w:pPr>
          </w:p>
          <w:p w14:paraId="29F31D0B" w14:textId="6D009306"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China </w:t>
            </w:r>
          </w:p>
        </w:tc>
        <w:tc>
          <w:tcPr>
            <w:tcW w:w="3885" w:type="dxa"/>
          </w:tcPr>
          <w:p w14:paraId="23B1A58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Not enough information reported</w:t>
            </w:r>
          </w:p>
          <w:p w14:paraId="7127BCD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6EADE64A" w14:textId="77777777" w:rsidR="00A029FB" w:rsidRPr="00663C33" w:rsidRDefault="00A029FB" w:rsidP="00663C33">
            <w:pPr>
              <w:rPr>
                <w:rFonts w:ascii="Times New Roman" w:hAnsi="Times New Roman" w:cs="Times New Roman"/>
                <w:sz w:val="20"/>
                <w:szCs w:val="20"/>
              </w:rPr>
            </w:pPr>
          </w:p>
        </w:tc>
        <w:tc>
          <w:tcPr>
            <w:tcW w:w="3256" w:type="dxa"/>
          </w:tcPr>
          <w:p w14:paraId="2068A709" w14:textId="1C83DEDE"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color w:val="333333"/>
                <w:sz w:val="20"/>
                <w:szCs w:val="20"/>
                <w:shd w:val="clear" w:color="auto" w:fill="FFFFFF"/>
              </w:rPr>
              <w:t>$31 694 for  spreading TB knowledge in villages</w:t>
            </w:r>
          </w:p>
        </w:tc>
        <w:tc>
          <w:tcPr>
            <w:tcW w:w="2433" w:type="dxa"/>
          </w:tcPr>
          <w:p w14:paraId="0A09BA0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Doctors </w:t>
            </w:r>
          </w:p>
          <w:p w14:paraId="69DCCB60" w14:textId="32315330"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Individuals </w:t>
            </w:r>
          </w:p>
        </w:tc>
        <w:tc>
          <w:tcPr>
            <w:tcW w:w="1891" w:type="dxa"/>
            <w:vAlign w:val="bottom"/>
          </w:tcPr>
          <w:p w14:paraId="56730A2D" w14:textId="29513354" w:rsidR="00A029FB" w:rsidRPr="00663C33" w:rsidRDefault="00A029FB" w:rsidP="00663C33">
            <w:pPr>
              <w:spacing w:before="75" w:after="75"/>
              <w:textAlignment w:val="baseline"/>
              <w:rPr>
                <w:rFonts w:ascii="Times New Roman" w:hAnsi="Times New Roman" w:cs="Times New Roman"/>
                <w:color w:val="474848"/>
                <w:sz w:val="20"/>
                <w:szCs w:val="20"/>
              </w:rPr>
            </w:pPr>
            <w:r w:rsidRPr="00663C33">
              <w:rPr>
                <w:rFonts w:ascii="Times New Roman" w:hAnsi="Times New Roman" w:cs="Times New Roman"/>
                <w:color w:val="474848"/>
                <w:sz w:val="20"/>
                <w:szCs w:val="20"/>
              </w:rPr>
              <w:t xml:space="preserve">Bonuses </w:t>
            </w:r>
          </w:p>
        </w:tc>
      </w:tr>
      <w:tr w:rsidR="00A029FB" w:rsidRPr="00663C33" w14:paraId="10BFA55E" w14:textId="77777777" w:rsidTr="00A029FB">
        <w:trPr>
          <w:trHeight w:val="230"/>
        </w:trPr>
        <w:tc>
          <w:tcPr>
            <w:tcW w:w="2711" w:type="dxa"/>
          </w:tcPr>
          <w:p w14:paraId="69072BE7"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Jha et al., 2012</w:t>
            </w:r>
          </w:p>
          <w:p w14:paraId="532C1A5A" w14:textId="77777777" w:rsidR="00A029FB" w:rsidRPr="00663C33" w:rsidRDefault="00A029FB" w:rsidP="00663C33">
            <w:pPr>
              <w:autoSpaceDE w:val="0"/>
              <w:autoSpaceDN w:val="0"/>
              <w:adjustRightInd w:val="0"/>
              <w:rPr>
                <w:rFonts w:ascii="Times New Roman" w:hAnsi="Times New Roman" w:cs="Times New Roman"/>
                <w:color w:val="000000"/>
                <w:sz w:val="20"/>
                <w:szCs w:val="20"/>
              </w:rPr>
            </w:pPr>
            <w:r w:rsidRPr="00663C33">
              <w:rPr>
                <w:rFonts w:ascii="Times New Roman" w:hAnsi="Times New Roman" w:cs="Times New Roman"/>
                <w:color w:val="000000"/>
                <w:sz w:val="20"/>
                <w:szCs w:val="20"/>
              </w:rPr>
              <w:t>CMS</w:t>
            </w:r>
          </w:p>
          <w:p w14:paraId="53324AB5" w14:textId="77777777" w:rsidR="00A029FB" w:rsidRPr="00663C33" w:rsidRDefault="00A029FB" w:rsidP="00663C33">
            <w:pPr>
              <w:rPr>
                <w:rFonts w:ascii="Times New Roman" w:hAnsi="Times New Roman" w:cs="Times New Roman"/>
                <w:sz w:val="20"/>
                <w:szCs w:val="20"/>
              </w:rPr>
            </w:pPr>
          </w:p>
        </w:tc>
        <w:tc>
          <w:tcPr>
            <w:tcW w:w="3885" w:type="dxa"/>
          </w:tcPr>
          <w:p w14:paraId="5DFBDBF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High risk </w:t>
            </w:r>
          </w:p>
          <w:p w14:paraId="22317FF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Yearly (long time lag)</w:t>
            </w:r>
          </w:p>
          <w:p w14:paraId="6006471F"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 and outcomes</w:t>
            </w:r>
          </w:p>
          <w:p w14:paraId="6BE352C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Relative measure </w:t>
            </w:r>
          </w:p>
          <w:p w14:paraId="0AEC0A1E" w14:textId="77777777" w:rsidR="00A029FB" w:rsidRPr="00663C33" w:rsidRDefault="00A029FB" w:rsidP="00663C33">
            <w:pPr>
              <w:rPr>
                <w:rFonts w:ascii="Times New Roman" w:hAnsi="Times New Roman" w:cs="Times New Roman"/>
                <w:sz w:val="20"/>
                <w:szCs w:val="20"/>
              </w:rPr>
            </w:pPr>
          </w:p>
          <w:p w14:paraId="4B68DAB2" w14:textId="77777777" w:rsidR="00A029FB" w:rsidRPr="00663C33" w:rsidRDefault="00A029FB" w:rsidP="00663C33">
            <w:pPr>
              <w:rPr>
                <w:rFonts w:ascii="Times New Roman" w:hAnsi="Times New Roman" w:cs="Times New Roman"/>
                <w:sz w:val="20"/>
                <w:szCs w:val="20"/>
              </w:rPr>
            </w:pPr>
          </w:p>
        </w:tc>
        <w:tc>
          <w:tcPr>
            <w:tcW w:w="3256" w:type="dxa"/>
          </w:tcPr>
          <w:p w14:paraId="109AA972" w14:textId="1C4CE8C2" w:rsidR="00A029FB" w:rsidRPr="00663C33" w:rsidRDefault="00A029FB" w:rsidP="00663C33">
            <w:pPr>
              <w:rPr>
                <w:rFonts w:ascii="Times New Roman" w:hAnsi="Times New Roman" w:cs="Times New Roman"/>
                <w:color w:val="000000"/>
                <w:sz w:val="20"/>
                <w:szCs w:val="20"/>
              </w:rPr>
            </w:pPr>
            <w:r w:rsidRPr="00663C33">
              <w:rPr>
                <w:rFonts w:ascii="Times New Roman" w:hAnsi="Times New Roman" w:cs="Times New Roman"/>
                <w:sz w:val="20"/>
                <w:szCs w:val="20"/>
              </w:rPr>
              <w:t>2%</w:t>
            </w:r>
          </w:p>
        </w:tc>
        <w:tc>
          <w:tcPr>
            <w:tcW w:w="2433" w:type="dxa"/>
          </w:tcPr>
          <w:p w14:paraId="4D8A155F"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Groups</w:t>
            </w:r>
          </w:p>
          <w:p w14:paraId="18633888" w14:textId="4562AE82"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hospitals</w:t>
            </w:r>
          </w:p>
        </w:tc>
        <w:tc>
          <w:tcPr>
            <w:tcW w:w="1891" w:type="dxa"/>
            <w:vAlign w:val="bottom"/>
          </w:tcPr>
          <w:p w14:paraId="317C8323" w14:textId="75CD98A0" w:rsidR="00A029FB" w:rsidRPr="00663C33" w:rsidRDefault="00A029FB"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41AD10F7" w14:textId="77777777" w:rsidTr="00A029FB">
        <w:trPr>
          <w:trHeight w:val="230"/>
        </w:trPr>
        <w:tc>
          <w:tcPr>
            <w:tcW w:w="2711" w:type="dxa"/>
          </w:tcPr>
          <w:p w14:paraId="63AC8A67" w14:textId="77777777" w:rsidR="00A029FB" w:rsidRPr="00663C33" w:rsidRDefault="00A029FB" w:rsidP="00663C33">
            <w:pPr>
              <w:widowControl w:val="0"/>
              <w:autoSpaceDE w:val="0"/>
              <w:autoSpaceDN w:val="0"/>
              <w:adjustRightInd w:val="0"/>
              <w:spacing w:after="240"/>
              <w:contextualSpacing/>
              <w:rPr>
                <w:rFonts w:ascii="Times New Roman" w:hAnsi="Times New Roman" w:cs="Times New Roman"/>
                <w:sz w:val="20"/>
                <w:szCs w:val="20"/>
              </w:rPr>
            </w:pPr>
            <w:r w:rsidRPr="00663C33">
              <w:rPr>
                <w:rFonts w:ascii="Times New Roman" w:hAnsi="Times New Roman" w:cs="Times New Roman"/>
                <w:sz w:val="20"/>
                <w:szCs w:val="20"/>
              </w:rPr>
              <w:t>Basinga et al., 2011</w:t>
            </w:r>
          </w:p>
          <w:p w14:paraId="6D467658" w14:textId="77777777" w:rsidR="00A029FB" w:rsidRPr="00663C33" w:rsidRDefault="00A029FB" w:rsidP="00663C33">
            <w:pPr>
              <w:autoSpaceDE w:val="0"/>
              <w:autoSpaceDN w:val="0"/>
              <w:adjustRightInd w:val="0"/>
              <w:rPr>
                <w:rFonts w:ascii="Times New Roman" w:hAnsi="Times New Roman" w:cs="Times New Roman"/>
                <w:sz w:val="20"/>
                <w:szCs w:val="20"/>
              </w:rPr>
            </w:pPr>
          </w:p>
          <w:p w14:paraId="43370182"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Rwanda</w:t>
            </w:r>
          </w:p>
          <w:p w14:paraId="0957302E" w14:textId="77777777" w:rsidR="00A029FB" w:rsidRPr="00663C33" w:rsidRDefault="00A029FB" w:rsidP="00663C33">
            <w:pPr>
              <w:rPr>
                <w:rFonts w:ascii="Times New Roman" w:hAnsi="Times New Roman" w:cs="Times New Roman"/>
                <w:sz w:val="20"/>
                <w:szCs w:val="20"/>
              </w:rPr>
            </w:pPr>
          </w:p>
        </w:tc>
        <w:tc>
          <w:tcPr>
            <w:tcW w:w="3885" w:type="dxa"/>
          </w:tcPr>
          <w:p w14:paraId="3041B5A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63E301A3" w14:textId="77777777" w:rsidR="00A029FB" w:rsidRPr="00663C33" w:rsidRDefault="00A029FB" w:rsidP="00663C33">
            <w:pPr>
              <w:rPr>
                <w:rFonts w:ascii="Times New Roman" w:hAnsi="Times New Roman" w:cs="Times New Roman"/>
                <w:sz w:val="20"/>
                <w:szCs w:val="20"/>
              </w:rPr>
            </w:pPr>
          </w:p>
          <w:p w14:paraId="16C2C3F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Monthly and quarterly payments (short time lag)</w:t>
            </w:r>
          </w:p>
          <w:p w14:paraId="48E507A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Processes</w:t>
            </w:r>
          </w:p>
          <w:p w14:paraId="1563E74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34ACD641" w14:textId="77777777" w:rsidR="00A029FB" w:rsidRPr="00663C33" w:rsidRDefault="00A029FB" w:rsidP="00663C33">
            <w:pPr>
              <w:rPr>
                <w:rFonts w:ascii="Times New Roman" w:hAnsi="Times New Roman" w:cs="Times New Roman"/>
                <w:sz w:val="20"/>
                <w:szCs w:val="20"/>
              </w:rPr>
            </w:pPr>
          </w:p>
          <w:p w14:paraId="70E005F0" w14:textId="77777777" w:rsidR="00A029FB" w:rsidRPr="00663C33" w:rsidRDefault="00A029FB" w:rsidP="00663C33">
            <w:pPr>
              <w:rPr>
                <w:rFonts w:ascii="Times New Roman" w:hAnsi="Times New Roman" w:cs="Times New Roman"/>
                <w:sz w:val="20"/>
                <w:szCs w:val="20"/>
              </w:rPr>
            </w:pPr>
          </w:p>
        </w:tc>
        <w:tc>
          <w:tcPr>
            <w:tcW w:w="3256" w:type="dxa"/>
          </w:tcPr>
          <w:p w14:paraId="5D50AEFD" w14:textId="65A44351" w:rsidR="00A029FB" w:rsidRPr="00663C33" w:rsidRDefault="00A029FB" w:rsidP="00663C33">
            <w:pPr>
              <w:rPr>
                <w:rFonts w:ascii="Times New Roman" w:hAnsi="Times New Roman" w:cs="Times New Roman"/>
                <w:color w:val="000000"/>
                <w:sz w:val="20"/>
                <w:szCs w:val="20"/>
              </w:rPr>
            </w:pPr>
            <w:r w:rsidRPr="00663C33">
              <w:rPr>
                <w:rFonts w:ascii="Times New Roman" w:hAnsi="Times New Roman" w:cs="Times New Roman"/>
                <w:sz w:val="20"/>
                <w:szCs w:val="20"/>
              </w:rPr>
              <w:t>Large 22-38% of usual budget and salary</w:t>
            </w:r>
          </w:p>
        </w:tc>
        <w:tc>
          <w:tcPr>
            <w:tcW w:w="2433" w:type="dxa"/>
          </w:tcPr>
          <w:p w14:paraId="7B5601D7" w14:textId="69B7741B"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Individuals and groups</w:t>
            </w:r>
          </w:p>
        </w:tc>
        <w:tc>
          <w:tcPr>
            <w:tcW w:w="1891" w:type="dxa"/>
          </w:tcPr>
          <w:p w14:paraId="2D917E75" w14:textId="3DEE2F69" w:rsidR="00A029FB" w:rsidRPr="00663C33" w:rsidRDefault="00A029FB"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 xml:space="preserve"> Bonuses </w:t>
            </w:r>
          </w:p>
        </w:tc>
      </w:tr>
      <w:tr w:rsidR="00A029FB" w:rsidRPr="00663C33" w14:paraId="14181713" w14:textId="77777777" w:rsidTr="00A029FB">
        <w:trPr>
          <w:trHeight w:val="230"/>
        </w:trPr>
        <w:tc>
          <w:tcPr>
            <w:tcW w:w="2711" w:type="dxa"/>
          </w:tcPr>
          <w:p w14:paraId="490CC16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Chien et al., 2010</w:t>
            </w:r>
          </w:p>
          <w:p w14:paraId="09644451" w14:textId="77777777" w:rsidR="00A029FB" w:rsidRPr="00663C33" w:rsidRDefault="00A029FB" w:rsidP="00663C33">
            <w:pPr>
              <w:rPr>
                <w:rFonts w:ascii="Times New Roman" w:hAnsi="Times New Roman" w:cs="Times New Roman"/>
                <w:sz w:val="20"/>
                <w:szCs w:val="20"/>
              </w:rPr>
            </w:pPr>
          </w:p>
          <w:p w14:paraId="669D9E3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USA</w:t>
            </w:r>
          </w:p>
          <w:p w14:paraId="47CC3039" w14:textId="77777777" w:rsidR="00A029FB" w:rsidRPr="00663C33" w:rsidRDefault="00A029FB" w:rsidP="00663C33">
            <w:pPr>
              <w:autoSpaceDE w:val="0"/>
              <w:autoSpaceDN w:val="0"/>
              <w:adjustRightInd w:val="0"/>
              <w:rPr>
                <w:rFonts w:ascii="Times New Roman" w:hAnsi="Times New Roman" w:cs="Times New Roman"/>
                <w:color w:val="000000"/>
                <w:sz w:val="20"/>
                <w:szCs w:val="20"/>
              </w:rPr>
            </w:pPr>
          </w:p>
          <w:p w14:paraId="7F62DF08" w14:textId="77777777" w:rsidR="00A029FB" w:rsidRPr="00663C33" w:rsidRDefault="00A029FB" w:rsidP="00663C33">
            <w:pPr>
              <w:autoSpaceDE w:val="0"/>
              <w:autoSpaceDN w:val="0"/>
              <w:adjustRightInd w:val="0"/>
              <w:rPr>
                <w:rFonts w:ascii="Times New Roman" w:hAnsi="Times New Roman" w:cs="Times New Roman"/>
                <w:color w:val="000000"/>
                <w:sz w:val="20"/>
                <w:szCs w:val="20"/>
              </w:rPr>
            </w:pPr>
          </w:p>
          <w:p w14:paraId="7096DE4D" w14:textId="0F133E6E"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color w:val="000000"/>
                <w:sz w:val="20"/>
                <w:szCs w:val="20"/>
              </w:rPr>
              <w:t xml:space="preserve"> </w:t>
            </w:r>
          </w:p>
        </w:tc>
        <w:tc>
          <w:tcPr>
            <w:tcW w:w="3885" w:type="dxa"/>
          </w:tcPr>
          <w:p w14:paraId="704EB3A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164E5E77"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Timing of payment not reported </w:t>
            </w:r>
          </w:p>
          <w:p w14:paraId="578AC49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 </w:t>
            </w:r>
          </w:p>
          <w:p w14:paraId="66DB11AD" w14:textId="01A481AB"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tc>
        <w:tc>
          <w:tcPr>
            <w:tcW w:w="3256" w:type="dxa"/>
          </w:tcPr>
          <w:p w14:paraId="1F0F2210" w14:textId="77777777" w:rsidR="00A029FB" w:rsidRPr="00663C33" w:rsidRDefault="00A029FB" w:rsidP="00663C33">
            <w:pPr>
              <w:rPr>
                <w:rFonts w:ascii="Times New Roman" w:hAnsi="Times New Roman" w:cs="Times New Roman"/>
                <w:color w:val="000000"/>
                <w:sz w:val="20"/>
                <w:szCs w:val="20"/>
              </w:rPr>
            </w:pPr>
            <w:r w:rsidRPr="00663C33">
              <w:rPr>
                <w:rFonts w:ascii="Times New Roman" w:hAnsi="Times New Roman" w:cs="Times New Roman"/>
                <w:color w:val="000000"/>
                <w:sz w:val="20"/>
                <w:szCs w:val="20"/>
              </w:rPr>
              <w:t xml:space="preserve">Large </w:t>
            </w:r>
          </w:p>
          <w:p w14:paraId="7D4214A7" w14:textId="77777777" w:rsidR="00A029FB" w:rsidRPr="00663C33" w:rsidRDefault="00A029FB" w:rsidP="00663C33">
            <w:pPr>
              <w:rPr>
                <w:rFonts w:ascii="Times New Roman" w:hAnsi="Times New Roman" w:cs="Times New Roman"/>
                <w:sz w:val="20"/>
                <w:szCs w:val="20"/>
              </w:rPr>
            </w:pPr>
          </w:p>
        </w:tc>
        <w:tc>
          <w:tcPr>
            <w:tcW w:w="2433" w:type="dxa"/>
          </w:tcPr>
          <w:p w14:paraId="6B1F3FB4" w14:textId="229A8859"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Individuals </w:t>
            </w:r>
          </w:p>
        </w:tc>
        <w:tc>
          <w:tcPr>
            <w:tcW w:w="1891" w:type="dxa"/>
            <w:vAlign w:val="bottom"/>
          </w:tcPr>
          <w:p w14:paraId="28DBD21B" w14:textId="1D6D76B8" w:rsidR="00A029FB" w:rsidRPr="00663C33" w:rsidRDefault="00A029FB" w:rsidP="00663C33">
            <w:pPr>
              <w:spacing w:before="75" w:after="75"/>
              <w:textAlignment w:val="baseline"/>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51B0230B" w14:textId="77777777" w:rsidTr="004F1373">
        <w:tc>
          <w:tcPr>
            <w:tcW w:w="2711" w:type="dxa"/>
          </w:tcPr>
          <w:p w14:paraId="00901689"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Lynch et al.,1995</w:t>
            </w:r>
          </w:p>
        </w:tc>
        <w:tc>
          <w:tcPr>
            <w:tcW w:w="3885" w:type="dxa"/>
          </w:tcPr>
          <w:p w14:paraId="32BD2338"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Annually </w:t>
            </w:r>
          </w:p>
          <w:p w14:paraId="1CFCDD96"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Paid quarterly </w:t>
            </w:r>
          </w:p>
          <w:p w14:paraId="2BCD71FD"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Absolute (tournament) it would between 70% and 89%; rates below 70% do not qualify for these payments. </w:t>
            </w:r>
          </w:p>
          <w:p w14:paraId="039AB25F"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Low risk</w:t>
            </w:r>
          </w:p>
        </w:tc>
        <w:tc>
          <w:tcPr>
            <w:tcW w:w="3256" w:type="dxa"/>
          </w:tcPr>
          <w:p w14:paraId="60B98BDD" w14:textId="77777777" w:rsidR="00A029FB" w:rsidRPr="00663C33" w:rsidRDefault="00A029FB" w:rsidP="00663C33">
            <w:pPr>
              <w:rPr>
                <w:rFonts w:ascii="Times New Roman" w:hAnsi="Times New Roman" w:cs="Times New Roman"/>
                <w:sz w:val="20"/>
                <w:szCs w:val="20"/>
              </w:rPr>
            </w:pPr>
          </w:p>
        </w:tc>
        <w:tc>
          <w:tcPr>
            <w:tcW w:w="2433" w:type="dxa"/>
          </w:tcPr>
          <w:p w14:paraId="493778F6" w14:textId="77777777" w:rsidR="00A029FB" w:rsidRPr="00663C33" w:rsidRDefault="00A029FB" w:rsidP="00663C33">
            <w:pPr>
              <w:rPr>
                <w:rFonts w:ascii="Times New Roman" w:hAnsi="Times New Roman" w:cs="Times New Roman"/>
                <w:sz w:val="20"/>
                <w:szCs w:val="20"/>
              </w:rPr>
            </w:pPr>
          </w:p>
          <w:p w14:paraId="70284517"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Paid to GP practices</w:t>
            </w:r>
          </w:p>
          <w:p w14:paraId="53EF6762" w14:textId="77777777" w:rsidR="00A029FB" w:rsidRPr="00663C33" w:rsidRDefault="00A029FB" w:rsidP="00663C33">
            <w:pPr>
              <w:rPr>
                <w:rFonts w:ascii="Times New Roman" w:hAnsi="Times New Roman" w:cs="Times New Roman"/>
                <w:sz w:val="20"/>
                <w:szCs w:val="20"/>
              </w:rPr>
            </w:pPr>
          </w:p>
          <w:p w14:paraId="225E075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tcPr>
          <w:p w14:paraId="0C4BC42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4EEB947A" w14:textId="77777777" w:rsidTr="004F1373">
        <w:tc>
          <w:tcPr>
            <w:tcW w:w="2711" w:type="dxa"/>
          </w:tcPr>
          <w:p w14:paraId="6D3D3CE7"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iCs/>
                <w:sz w:val="20"/>
                <w:szCs w:val="20"/>
              </w:rPr>
              <w:t xml:space="preserve">Sussman et al., 2000 </w:t>
            </w:r>
          </w:p>
          <w:p w14:paraId="615656F0"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Boston, Massachusetts</w:t>
            </w:r>
          </w:p>
          <w:p w14:paraId="48521A1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USA</w:t>
            </w:r>
          </w:p>
        </w:tc>
        <w:tc>
          <w:tcPr>
            <w:tcW w:w="3885" w:type="dxa"/>
          </w:tcPr>
          <w:p w14:paraId="10C0BE14"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4D48BC30"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Yearly (long time lag)</w:t>
            </w:r>
          </w:p>
          <w:p w14:paraId="7A685CBE"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Process</w:t>
            </w:r>
          </w:p>
          <w:p w14:paraId="10BAE707"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tc>
        <w:tc>
          <w:tcPr>
            <w:tcW w:w="3256" w:type="dxa"/>
          </w:tcPr>
          <w:p w14:paraId="6D3DB0B6"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Large Size: up to 10% of salary</w:t>
            </w:r>
          </w:p>
          <w:p w14:paraId="72B126A8" w14:textId="77777777" w:rsidR="00A029FB" w:rsidRPr="00663C33" w:rsidRDefault="00A029FB" w:rsidP="00663C33">
            <w:pPr>
              <w:rPr>
                <w:rFonts w:ascii="Times New Roman" w:hAnsi="Times New Roman" w:cs="Times New Roman"/>
                <w:sz w:val="20"/>
                <w:szCs w:val="20"/>
              </w:rPr>
            </w:pPr>
          </w:p>
        </w:tc>
        <w:tc>
          <w:tcPr>
            <w:tcW w:w="2433" w:type="dxa"/>
          </w:tcPr>
          <w:p w14:paraId="1124F4A5"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c>
          <w:tcPr>
            <w:tcW w:w="1891" w:type="dxa"/>
          </w:tcPr>
          <w:p w14:paraId="51CA09EC"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r>
      <w:tr w:rsidR="00A029FB" w:rsidRPr="00663C33" w14:paraId="4EDDCEE9" w14:textId="77777777" w:rsidTr="004F1373">
        <w:trPr>
          <w:trHeight w:val="314"/>
        </w:trPr>
        <w:tc>
          <w:tcPr>
            <w:tcW w:w="2711" w:type="dxa"/>
          </w:tcPr>
          <w:p w14:paraId="3EABDBD2"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Norton et al.,1992 </w:t>
            </w:r>
          </w:p>
          <w:p w14:paraId="621CD669" w14:textId="77777777" w:rsidR="00A029FB" w:rsidRPr="00663C33" w:rsidRDefault="00A029FB" w:rsidP="00663C33">
            <w:pPr>
              <w:autoSpaceDE w:val="0"/>
              <w:autoSpaceDN w:val="0"/>
              <w:adjustRightInd w:val="0"/>
              <w:rPr>
                <w:rFonts w:ascii="Times New Roman" w:hAnsi="Times New Roman" w:cs="Times New Roman"/>
                <w:sz w:val="20"/>
                <w:szCs w:val="20"/>
              </w:rPr>
            </w:pPr>
          </w:p>
          <w:p w14:paraId="075A7328" w14:textId="77777777" w:rsidR="00A029FB" w:rsidRPr="00663C33" w:rsidRDefault="00A029FB" w:rsidP="00663C33">
            <w:pPr>
              <w:autoSpaceDE w:val="0"/>
              <w:autoSpaceDN w:val="0"/>
              <w:adjustRightInd w:val="0"/>
              <w:rPr>
                <w:rFonts w:ascii="Times New Roman" w:hAnsi="Times New Roman" w:cs="Times New Roman"/>
                <w:sz w:val="20"/>
                <w:szCs w:val="20"/>
              </w:rPr>
            </w:pPr>
          </w:p>
          <w:p w14:paraId="3400866C" w14:textId="77777777" w:rsidR="00A029FB" w:rsidRPr="00663C33" w:rsidRDefault="00A029FB" w:rsidP="00663C33">
            <w:pPr>
              <w:autoSpaceDE w:val="0"/>
              <w:autoSpaceDN w:val="0"/>
              <w:adjustRightInd w:val="0"/>
              <w:rPr>
                <w:rFonts w:ascii="Times New Roman" w:hAnsi="Times New Roman" w:cs="Times New Roman"/>
                <w:sz w:val="20"/>
                <w:szCs w:val="20"/>
              </w:rPr>
            </w:pPr>
          </w:p>
          <w:p w14:paraId="13319C41" w14:textId="77777777" w:rsidR="00A029FB" w:rsidRPr="00663C33" w:rsidRDefault="00A029FB" w:rsidP="00663C33">
            <w:pPr>
              <w:rPr>
                <w:rFonts w:ascii="Times New Roman" w:hAnsi="Times New Roman" w:cs="Times New Roman"/>
                <w:sz w:val="20"/>
                <w:szCs w:val="20"/>
              </w:rPr>
            </w:pPr>
          </w:p>
        </w:tc>
        <w:tc>
          <w:tcPr>
            <w:tcW w:w="3885" w:type="dxa"/>
          </w:tcPr>
          <w:p w14:paraId="714413DF"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High risk </w:t>
            </w:r>
          </w:p>
          <w:p w14:paraId="5BBB3CEF"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Can’t tell </w:t>
            </w:r>
          </w:p>
          <w:p w14:paraId="391D7E75"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Timing of payment not reported: yearly Outcomes </w:t>
            </w:r>
          </w:p>
          <w:p w14:paraId="3B891BF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tc>
        <w:tc>
          <w:tcPr>
            <w:tcW w:w="3256" w:type="dxa"/>
          </w:tcPr>
          <w:p w14:paraId="16033EFB"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Large $126 to $370</w:t>
            </w:r>
          </w:p>
          <w:p w14:paraId="1593F203" w14:textId="77777777" w:rsidR="00A029FB" w:rsidRPr="00663C33" w:rsidRDefault="00A029FB" w:rsidP="00663C33">
            <w:pPr>
              <w:rPr>
                <w:rFonts w:ascii="Times New Roman" w:hAnsi="Times New Roman" w:cs="Times New Roman"/>
                <w:sz w:val="20"/>
                <w:szCs w:val="20"/>
              </w:rPr>
            </w:pPr>
          </w:p>
        </w:tc>
        <w:tc>
          <w:tcPr>
            <w:tcW w:w="2433" w:type="dxa"/>
          </w:tcPr>
          <w:p w14:paraId="67B813DC"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tcPr>
          <w:p w14:paraId="1BDED6A9"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6573AD95" w14:textId="77777777" w:rsidTr="004F1373">
        <w:trPr>
          <w:trHeight w:val="1248"/>
        </w:trPr>
        <w:tc>
          <w:tcPr>
            <w:tcW w:w="2711" w:type="dxa"/>
          </w:tcPr>
          <w:p w14:paraId="2E579F5B"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Shen et al., 2003 </w:t>
            </w:r>
          </w:p>
          <w:p w14:paraId="7289304F"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color w:val="000000"/>
                <w:sz w:val="20"/>
                <w:szCs w:val="20"/>
                <w:shd w:val="clear" w:color="auto" w:fill="FFFFFF"/>
              </w:rPr>
              <w:t>Maine, USA</w:t>
            </w:r>
          </w:p>
          <w:p w14:paraId="140F4721" w14:textId="77777777" w:rsidR="00A029FB" w:rsidRPr="00663C33" w:rsidRDefault="00A029FB" w:rsidP="00663C33">
            <w:pPr>
              <w:autoSpaceDE w:val="0"/>
              <w:autoSpaceDN w:val="0"/>
              <w:adjustRightInd w:val="0"/>
              <w:rPr>
                <w:rFonts w:ascii="Times New Roman" w:hAnsi="Times New Roman" w:cs="Times New Roman"/>
                <w:sz w:val="20"/>
                <w:szCs w:val="20"/>
              </w:rPr>
            </w:pPr>
          </w:p>
          <w:p w14:paraId="29287D5A" w14:textId="77777777" w:rsidR="00A029FB" w:rsidRPr="00663C33" w:rsidRDefault="00A029FB" w:rsidP="00663C33">
            <w:pPr>
              <w:autoSpaceDE w:val="0"/>
              <w:autoSpaceDN w:val="0"/>
              <w:adjustRightInd w:val="0"/>
              <w:rPr>
                <w:rFonts w:ascii="Times New Roman" w:hAnsi="Times New Roman" w:cs="Times New Roman"/>
                <w:sz w:val="20"/>
                <w:szCs w:val="20"/>
              </w:rPr>
            </w:pPr>
          </w:p>
          <w:p w14:paraId="115DC0A9" w14:textId="77777777" w:rsidR="00A029FB" w:rsidRPr="00663C33" w:rsidRDefault="00A029FB" w:rsidP="00663C33">
            <w:pPr>
              <w:autoSpaceDE w:val="0"/>
              <w:autoSpaceDN w:val="0"/>
              <w:adjustRightInd w:val="0"/>
              <w:rPr>
                <w:rFonts w:ascii="Times New Roman" w:hAnsi="Times New Roman" w:cs="Times New Roman"/>
                <w:sz w:val="20"/>
                <w:szCs w:val="20"/>
              </w:rPr>
            </w:pPr>
          </w:p>
          <w:p w14:paraId="54B4DA80" w14:textId="77777777" w:rsidR="00A029FB" w:rsidRPr="00663C33" w:rsidRDefault="00A029FB" w:rsidP="00663C33">
            <w:pPr>
              <w:rPr>
                <w:rFonts w:ascii="Times New Roman" w:hAnsi="Times New Roman" w:cs="Times New Roman"/>
                <w:sz w:val="20"/>
                <w:szCs w:val="20"/>
              </w:rPr>
            </w:pPr>
          </w:p>
        </w:tc>
        <w:tc>
          <w:tcPr>
            <w:tcW w:w="3885" w:type="dxa"/>
          </w:tcPr>
          <w:p w14:paraId="392F48CD"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6608B451"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Annual payment (long time lag)</w:t>
            </w:r>
          </w:p>
          <w:p w14:paraId="76FA6B14"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Process</w:t>
            </w:r>
          </w:p>
          <w:p w14:paraId="7FEACE6E"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6DFE4F04" w14:textId="77777777" w:rsidR="00A029FB" w:rsidRPr="00663C33" w:rsidRDefault="00A029FB" w:rsidP="00663C33">
            <w:pPr>
              <w:rPr>
                <w:rFonts w:ascii="Times New Roman" w:hAnsi="Times New Roman" w:cs="Times New Roman"/>
                <w:sz w:val="20"/>
                <w:szCs w:val="20"/>
              </w:rPr>
            </w:pPr>
          </w:p>
        </w:tc>
        <w:tc>
          <w:tcPr>
            <w:tcW w:w="3256" w:type="dxa"/>
          </w:tcPr>
          <w:p w14:paraId="502A2C7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Not enough reported about size</w:t>
            </w:r>
          </w:p>
        </w:tc>
        <w:tc>
          <w:tcPr>
            <w:tcW w:w="2433" w:type="dxa"/>
          </w:tcPr>
          <w:p w14:paraId="7CF79262"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tcPr>
          <w:p w14:paraId="40B7C7A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7DA8BED1" w14:textId="77777777" w:rsidTr="004F1373">
        <w:tc>
          <w:tcPr>
            <w:tcW w:w="2711" w:type="dxa"/>
          </w:tcPr>
          <w:p w14:paraId="21D70B64"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Werner et al., 2012  </w:t>
            </w:r>
          </w:p>
          <w:p w14:paraId="51DCC222" w14:textId="77777777" w:rsidR="00A029FB" w:rsidRPr="00663C33" w:rsidRDefault="00A029FB" w:rsidP="00663C33">
            <w:pPr>
              <w:autoSpaceDE w:val="0"/>
              <w:autoSpaceDN w:val="0"/>
              <w:adjustRightInd w:val="0"/>
              <w:rPr>
                <w:rFonts w:ascii="Times New Roman" w:hAnsi="Times New Roman" w:cs="Times New Roman"/>
                <w:sz w:val="20"/>
                <w:szCs w:val="20"/>
              </w:rPr>
            </w:pPr>
          </w:p>
          <w:p w14:paraId="1D108525" w14:textId="77777777" w:rsidR="00A029FB" w:rsidRPr="00663C33" w:rsidRDefault="00A029FB" w:rsidP="00663C33">
            <w:pPr>
              <w:autoSpaceDE w:val="0"/>
              <w:autoSpaceDN w:val="0"/>
              <w:adjustRightInd w:val="0"/>
              <w:rPr>
                <w:rFonts w:ascii="Times New Roman" w:hAnsi="Times New Roman" w:cs="Times New Roman"/>
                <w:color w:val="231F20"/>
                <w:sz w:val="20"/>
                <w:szCs w:val="20"/>
              </w:rPr>
            </w:pPr>
            <w:r w:rsidRPr="00663C33">
              <w:rPr>
                <w:rFonts w:ascii="Times New Roman" w:hAnsi="Times New Roman" w:cs="Times New Roman"/>
                <w:sz w:val="20"/>
                <w:szCs w:val="20"/>
              </w:rPr>
              <w:t xml:space="preserve">CMS </w:t>
            </w:r>
          </w:p>
          <w:p w14:paraId="1DD09A69"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USA</w:t>
            </w:r>
          </w:p>
        </w:tc>
        <w:tc>
          <w:tcPr>
            <w:tcW w:w="3885" w:type="dxa"/>
          </w:tcPr>
          <w:p w14:paraId="66C069EF"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High risk </w:t>
            </w:r>
          </w:p>
          <w:p w14:paraId="7EACF41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Yearly (long time lag)</w:t>
            </w:r>
          </w:p>
          <w:p w14:paraId="4C1C7F94"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 and outcomes</w:t>
            </w:r>
          </w:p>
          <w:p w14:paraId="7C57223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Relative measure </w:t>
            </w:r>
          </w:p>
          <w:p w14:paraId="35C85C77"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Yearly</w:t>
            </w:r>
          </w:p>
          <w:p w14:paraId="62901BF8"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HIGH RISK</w:t>
            </w:r>
          </w:p>
        </w:tc>
        <w:tc>
          <w:tcPr>
            <w:tcW w:w="3256" w:type="dxa"/>
          </w:tcPr>
          <w:p w14:paraId="4D8DD1A9"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Small 2%</w:t>
            </w:r>
          </w:p>
        </w:tc>
        <w:tc>
          <w:tcPr>
            <w:tcW w:w="2433" w:type="dxa"/>
          </w:tcPr>
          <w:p w14:paraId="54B10EB2"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tcPr>
          <w:p w14:paraId="278D956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2DCC29F4" w14:textId="77777777" w:rsidTr="00A029FB">
        <w:trPr>
          <w:trHeight w:val="862"/>
        </w:trPr>
        <w:tc>
          <w:tcPr>
            <w:tcW w:w="2711" w:type="dxa"/>
            <w:vMerge w:val="restart"/>
          </w:tcPr>
          <w:p w14:paraId="007BBE32" w14:textId="77777777" w:rsidR="00A029FB" w:rsidRPr="00663C33" w:rsidRDefault="00A029FB" w:rsidP="00663C33">
            <w:pPr>
              <w:widowControl w:val="0"/>
              <w:autoSpaceDE w:val="0"/>
              <w:autoSpaceDN w:val="0"/>
              <w:adjustRightInd w:val="0"/>
              <w:spacing w:after="240"/>
              <w:rPr>
                <w:rFonts w:ascii="Times New Roman" w:hAnsi="Times New Roman" w:cs="Times New Roman"/>
                <w:sz w:val="20"/>
                <w:szCs w:val="20"/>
              </w:rPr>
            </w:pPr>
            <w:r w:rsidRPr="00663C33">
              <w:rPr>
                <w:rFonts w:ascii="Times New Roman" w:hAnsi="Times New Roman" w:cs="Times New Roman"/>
                <w:sz w:val="20"/>
                <w:szCs w:val="20"/>
              </w:rPr>
              <w:t xml:space="preserve">  Canavan A. and Swai G. (2008)</w:t>
            </w:r>
          </w:p>
          <w:p w14:paraId="263C40DC"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Tanzania</w:t>
            </w:r>
          </w:p>
          <w:p w14:paraId="7090F057" w14:textId="77777777" w:rsidR="00A029FB" w:rsidRPr="00663C33" w:rsidRDefault="00A029FB" w:rsidP="00663C33">
            <w:pPr>
              <w:rPr>
                <w:rFonts w:ascii="Times New Roman" w:hAnsi="Times New Roman" w:cs="Times New Roman"/>
                <w:sz w:val="20"/>
                <w:szCs w:val="20"/>
              </w:rPr>
            </w:pPr>
          </w:p>
        </w:tc>
        <w:tc>
          <w:tcPr>
            <w:tcW w:w="3885" w:type="dxa"/>
            <w:vMerge w:val="restart"/>
          </w:tcPr>
          <w:p w14:paraId="03613CB2"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446236EE" w14:textId="77777777" w:rsidR="00A029FB" w:rsidRPr="00663C33" w:rsidRDefault="00A029FB" w:rsidP="00663C33">
            <w:pPr>
              <w:rPr>
                <w:rFonts w:ascii="Times New Roman" w:hAnsi="Times New Roman" w:cs="Times New Roman"/>
                <w:sz w:val="20"/>
                <w:szCs w:val="20"/>
              </w:rPr>
            </w:pPr>
          </w:p>
          <w:p w14:paraId="06E22021"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Payment every 6 months (long time lag)</w:t>
            </w:r>
          </w:p>
          <w:p w14:paraId="2BF7596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Processes</w:t>
            </w:r>
          </w:p>
          <w:p w14:paraId="4B2D558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tc>
        <w:tc>
          <w:tcPr>
            <w:tcW w:w="3256" w:type="dxa"/>
            <w:vMerge w:val="restart"/>
          </w:tcPr>
          <w:p w14:paraId="2535F93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Large 5-10% of hospital budget and clinicians salary </w:t>
            </w:r>
          </w:p>
          <w:p w14:paraId="22A6E4DD" w14:textId="77777777" w:rsidR="00A029FB" w:rsidRPr="00663C33" w:rsidRDefault="00A029FB" w:rsidP="00663C33">
            <w:pPr>
              <w:rPr>
                <w:rFonts w:ascii="Times New Roman" w:hAnsi="Times New Roman" w:cs="Times New Roman"/>
                <w:sz w:val="20"/>
                <w:szCs w:val="20"/>
              </w:rPr>
            </w:pPr>
          </w:p>
        </w:tc>
        <w:tc>
          <w:tcPr>
            <w:tcW w:w="2433" w:type="dxa"/>
            <w:vMerge w:val="restart"/>
          </w:tcPr>
          <w:p w14:paraId="77A6AE0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Individuals and groups</w:t>
            </w:r>
          </w:p>
        </w:tc>
        <w:tc>
          <w:tcPr>
            <w:tcW w:w="1891" w:type="dxa"/>
            <w:vMerge w:val="restart"/>
          </w:tcPr>
          <w:p w14:paraId="506E2D49"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 Bonuses </w:t>
            </w:r>
          </w:p>
        </w:tc>
      </w:tr>
      <w:tr w:rsidR="00A029FB" w:rsidRPr="00663C33" w14:paraId="7F6B49D2" w14:textId="77777777" w:rsidTr="004F1373">
        <w:trPr>
          <w:trHeight w:val="1560"/>
        </w:trPr>
        <w:tc>
          <w:tcPr>
            <w:tcW w:w="2711" w:type="dxa"/>
            <w:vMerge/>
          </w:tcPr>
          <w:p w14:paraId="0C7246B7" w14:textId="77777777" w:rsidR="00A029FB" w:rsidRPr="00663C33" w:rsidRDefault="00A029FB" w:rsidP="00663C33">
            <w:pPr>
              <w:widowControl w:val="0"/>
              <w:autoSpaceDE w:val="0"/>
              <w:autoSpaceDN w:val="0"/>
              <w:adjustRightInd w:val="0"/>
              <w:spacing w:after="240"/>
              <w:rPr>
                <w:rFonts w:ascii="Times New Roman" w:hAnsi="Times New Roman" w:cs="Times New Roman"/>
                <w:sz w:val="20"/>
                <w:szCs w:val="20"/>
              </w:rPr>
            </w:pPr>
          </w:p>
        </w:tc>
        <w:tc>
          <w:tcPr>
            <w:tcW w:w="3885" w:type="dxa"/>
            <w:vMerge/>
          </w:tcPr>
          <w:p w14:paraId="170FA27D" w14:textId="77777777" w:rsidR="00A029FB" w:rsidRPr="00663C33" w:rsidRDefault="00A029FB" w:rsidP="00663C33">
            <w:pPr>
              <w:rPr>
                <w:rFonts w:ascii="Times New Roman" w:hAnsi="Times New Roman" w:cs="Times New Roman"/>
                <w:sz w:val="20"/>
                <w:szCs w:val="20"/>
              </w:rPr>
            </w:pPr>
          </w:p>
        </w:tc>
        <w:tc>
          <w:tcPr>
            <w:tcW w:w="3256" w:type="dxa"/>
            <w:vMerge/>
          </w:tcPr>
          <w:p w14:paraId="4DD95E3D" w14:textId="77777777" w:rsidR="00A029FB" w:rsidRPr="00663C33" w:rsidRDefault="00A029FB" w:rsidP="00663C33">
            <w:pPr>
              <w:rPr>
                <w:rFonts w:ascii="Times New Roman" w:hAnsi="Times New Roman" w:cs="Times New Roman"/>
                <w:sz w:val="20"/>
                <w:szCs w:val="20"/>
              </w:rPr>
            </w:pPr>
          </w:p>
        </w:tc>
        <w:tc>
          <w:tcPr>
            <w:tcW w:w="2433" w:type="dxa"/>
            <w:vMerge/>
          </w:tcPr>
          <w:p w14:paraId="27013948" w14:textId="77777777" w:rsidR="00A029FB" w:rsidRPr="00663C33" w:rsidRDefault="00A029FB" w:rsidP="00663C33">
            <w:pPr>
              <w:rPr>
                <w:rFonts w:ascii="Times New Roman" w:hAnsi="Times New Roman" w:cs="Times New Roman"/>
                <w:sz w:val="20"/>
                <w:szCs w:val="20"/>
              </w:rPr>
            </w:pPr>
          </w:p>
        </w:tc>
        <w:tc>
          <w:tcPr>
            <w:tcW w:w="1891" w:type="dxa"/>
            <w:vMerge/>
          </w:tcPr>
          <w:p w14:paraId="74FF40F1" w14:textId="77777777" w:rsidR="00A029FB" w:rsidRPr="00663C33" w:rsidRDefault="00A029FB" w:rsidP="00663C33">
            <w:pPr>
              <w:rPr>
                <w:rFonts w:ascii="Times New Roman" w:hAnsi="Times New Roman" w:cs="Times New Roman"/>
                <w:sz w:val="20"/>
                <w:szCs w:val="20"/>
              </w:rPr>
            </w:pPr>
          </w:p>
        </w:tc>
      </w:tr>
      <w:tr w:rsidR="00A029FB" w:rsidRPr="00663C33" w14:paraId="0CBCBD16" w14:textId="77777777" w:rsidTr="004F1373">
        <w:trPr>
          <w:trHeight w:val="1840"/>
        </w:trPr>
        <w:tc>
          <w:tcPr>
            <w:tcW w:w="2711" w:type="dxa"/>
            <w:vMerge w:val="restart"/>
          </w:tcPr>
          <w:p w14:paraId="51FBE943"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Sulku, 2011</w:t>
            </w:r>
          </w:p>
          <w:p w14:paraId="48307F70"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Turkey</w:t>
            </w:r>
          </w:p>
          <w:p w14:paraId="0795CC33" w14:textId="77777777" w:rsidR="00A029FB" w:rsidRPr="00663C33" w:rsidRDefault="00A029FB" w:rsidP="00663C33">
            <w:pPr>
              <w:rPr>
                <w:rFonts w:ascii="Times New Roman" w:hAnsi="Times New Roman" w:cs="Times New Roman"/>
                <w:sz w:val="20"/>
                <w:szCs w:val="20"/>
              </w:rPr>
            </w:pPr>
          </w:p>
        </w:tc>
        <w:tc>
          <w:tcPr>
            <w:tcW w:w="3885" w:type="dxa"/>
            <w:vMerge w:val="restart"/>
          </w:tcPr>
          <w:p w14:paraId="18C77235"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36751F24"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Monthly payments (short time lag)</w:t>
            </w:r>
          </w:p>
          <w:p w14:paraId="46387148"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 and outcomes </w:t>
            </w:r>
          </w:p>
          <w:p w14:paraId="7E5EC2C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146239A9" w14:textId="77777777" w:rsidR="00A029FB" w:rsidRPr="00663C33" w:rsidRDefault="00A029FB" w:rsidP="00663C33">
            <w:pPr>
              <w:rPr>
                <w:rFonts w:ascii="Times New Roman" w:hAnsi="Times New Roman" w:cs="Times New Roman"/>
                <w:sz w:val="20"/>
                <w:szCs w:val="20"/>
              </w:rPr>
            </w:pPr>
          </w:p>
        </w:tc>
        <w:tc>
          <w:tcPr>
            <w:tcW w:w="3256" w:type="dxa"/>
            <w:vMerge w:val="restart"/>
          </w:tcPr>
          <w:p w14:paraId="174AD041"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Large</w:t>
            </w:r>
          </w:p>
          <w:p w14:paraId="2C240882"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Up to 80% of budget and salary </w:t>
            </w:r>
          </w:p>
          <w:p w14:paraId="7D673438" w14:textId="77777777" w:rsidR="00A029FB" w:rsidRPr="00663C33" w:rsidRDefault="00A029FB" w:rsidP="00663C33">
            <w:pPr>
              <w:rPr>
                <w:rFonts w:ascii="Times New Roman" w:hAnsi="Times New Roman" w:cs="Times New Roman"/>
                <w:sz w:val="20"/>
                <w:szCs w:val="20"/>
              </w:rPr>
            </w:pPr>
          </w:p>
        </w:tc>
        <w:tc>
          <w:tcPr>
            <w:tcW w:w="2433" w:type="dxa"/>
            <w:vMerge w:val="restart"/>
          </w:tcPr>
          <w:p w14:paraId="7B4B561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Individuals and groups</w:t>
            </w:r>
          </w:p>
        </w:tc>
        <w:tc>
          <w:tcPr>
            <w:tcW w:w="1891" w:type="dxa"/>
            <w:vMerge w:val="restart"/>
          </w:tcPr>
          <w:p w14:paraId="14333D2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 Bonuses </w:t>
            </w:r>
          </w:p>
        </w:tc>
      </w:tr>
      <w:tr w:rsidR="00A029FB" w:rsidRPr="00663C33" w14:paraId="5F08BE08" w14:textId="77777777" w:rsidTr="00A029FB">
        <w:trPr>
          <w:trHeight w:val="230"/>
        </w:trPr>
        <w:tc>
          <w:tcPr>
            <w:tcW w:w="2711" w:type="dxa"/>
            <w:vMerge/>
          </w:tcPr>
          <w:p w14:paraId="3FAE9AE8" w14:textId="77777777" w:rsidR="00A029FB" w:rsidRPr="00663C33" w:rsidRDefault="00A029FB" w:rsidP="00663C33">
            <w:pPr>
              <w:autoSpaceDE w:val="0"/>
              <w:autoSpaceDN w:val="0"/>
              <w:adjustRightInd w:val="0"/>
              <w:rPr>
                <w:rFonts w:ascii="Times New Roman" w:hAnsi="Times New Roman" w:cs="Times New Roman"/>
                <w:sz w:val="20"/>
                <w:szCs w:val="20"/>
              </w:rPr>
            </w:pPr>
          </w:p>
        </w:tc>
        <w:tc>
          <w:tcPr>
            <w:tcW w:w="3885" w:type="dxa"/>
            <w:vMerge/>
          </w:tcPr>
          <w:p w14:paraId="28798CAD" w14:textId="77777777" w:rsidR="00A029FB" w:rsidRPr="00663C33" w:rsidRDefault="00A029FB" w:rsidP="00663C33">
            <w:pPr>
              <w:rPr>
                <w:rFonts w:ascii="Times New Roman" w:hAnsi="Times New Roman" w:cs="Times New Roman"/>
                <w:sz w:val="20"/>
                <w:szCs w:val="20"/>
              </w:rPr>
            </w:pPr>
          </w:p>
        </w:tc>
        <w:tc>
          <w:tcPr>
            <w:tcW w:w="3256" w:type="dxa"/>
            <w:vMerge/>
          </w:tcPr>
          <w:p w14:paraId="5A168CE2" w14:textId="77777777" w:rsidR="00A029FB" w:rsidRPr="00663C33" w:rsidRDefault="00A029FB" w:rsidP="00663C33">
            <w:pPr>
              <w:rPr>
                <w:rFonts w:ascii="Times New Roman" w:hAnsi="Times New Roman" w:cs="Times New Roman"/>
                <w:sz w:val="20"/>
                <w:szCs w:val="20"/>
              </w:rPr>
            </w:pPr>
          </w:p>
        </w:tc>
        <w:tc>
          <w:tcPr>
            <w:tcW w:w="2433" w:type="dxa"/>
            <w:vMerge/>
          </w:tcPr>
          <w:p w14:paraId="2E27913F" w14:textId="77777777" w:rsidR="00A029FB" w:rsidRPr="00663C33" w:rsidRDefault="00A029FB" w:rsidP="00663C33">
            <w:pPr>
              <w:rPr>
                <w:rFonts w:ascii="Times New Roman" w:hAnsi="Times New Roman" w:cs="Times New Roman"/>
                <w:sz w:val="20"/>
                <w:szCs w:val="20"/>
              </w:rPr>
            </w:pPr>
          </w:p>
        </w:tc>
        <w:tc>
          <w:tcPr>
            <w:tcW w:w="1891" w:type="dxa"/>
            <w:vMerge/>
          </w:tcPr>
          <w:p w14:paraId="3EFBDAE1" w14:textId="77777777" w:rsidR="00A029FB" w:rsidRPr="00663C33" w:rsidRDefault="00A029FB" w:rsidP="00663C33">
            <w:pPr>
              <w:rPr>
                <w:rFonts w:ascii="Times New Roman" w:hAnsi="Times New Roman" w:cs="Times New Roman"/>
                <w:sz w:val="20"/>
                <w:szCs w:val="20"/>
              </w:rPr>
            </w:pPr>
          </w:p>
        </w:tc>
      </w:tr>
      <w:tr w:rsidR="00A029FB" w:rsidRPr="00663C33" w14:paraId="53A8FB0B" w14:textId="77777777" w:rsidTr="004F1373">
        <w:tc>
          <w:tcPr>
            <w:tcW w:w="2711" w:type="dxa"/>
          </w:tcPr>
          <w:p w14:paraId="6D6F2001"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Vergeer and Chansa, 2008.</w:t>
            </w:r>
          </w:p>
          <w:p w14:paraId="5B2BC42B"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Zambia</w:t>
            </w:r>
          </w:p>
          <w:p w14:paraId="39117E90" w14:textId="77777777" w:rsidR="00A029FB" w:rsidRPr="00663C33" w:rsidRDefault="00A029FB" w:rsidP="00663C33">
            <w:pPr>
              <w:rPr>
                <w:rFonts w:ascii="Times New Roman" w:hAnsi="Times New Roman" w:cs="Times New Roman"/>
                <w:sz w:val="20"/>
                <w:szCs w:val="20"/>
              </w:rPr>
            </w:pPr>
          </w:p>
        </w:tc>
        <w:tc>
          <w:tcPr>
            <w:tcW w:w="3885" w:type="dxa"/>
          </w:tcPr>
          <w:p w14:paraId="6F312517"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4B68C7D5" w14:textId="77777777" w:rsidR="00A029FB" w:rsidRPr="00663C33" w:rsidRDefault="00A029FB" w:rsidP="00663C33">
            <w:pPr>
              <w:rPr>
                <w:rFonts w:ascii="Times New Roman" w:hAnsi="Times New Roman" w:cs="Times New Roman"/>
                <w:sz w:val="20"/>
                <w:szCs w:val="20"/>
              </w:rPr>
            </w:pPr>
          </w:p>
          <w:p w14:paraId="0DC7268D"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2C1E9F7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Quarterly payments (short time lag)/Processes  </w:t>
            </w:r>
          </w:p>
        </w:tc>
        <w:tc>
          <w:tcPr>
            <w:tcW w:w="3256" w:type="dxa"/>
          </w:tcPr>
          <w:p w14:paraId="2DD8E44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Up to 100% of salary </w:t>
            </w:r>
          </w:p>
        </w:tc>
        <w:tc>
          <w:tcPr>
            <w:tcW w:w="2433" w:type="dxa"/>
          </w:tcPr>
          <w:p w14:paraId="74B9A91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Individuals and groups</w:t>
            </w:r>
          </w:p>
        </w:tc>
        <w:tc>
          <w:tcPr>
            <w:tcW w:w="1891" w:type="dxa"/>
          </w:tcPr>
          <w:p w14:paraId="1199C861"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 Bonuses </w:t>
            </w:r>
          </w:p>
        </w:tc>
      </w:tr>
      <w:tr w:rsidR="00A029FB" w:rsidRPr="00663C33" w14:paraId="030107FE" w14:textId="77777777" w:rsidTr="004F1373">
        <w:tc>
          <w:tcPr>
            <w:tcW w:w="2711" w:type="dxa"/>
          </w:tcPr>
          <w:p w14:paraId="205E2A85" w14:textId="77777777" w:rsidR="00A029FB" w:rsidRPr="00663C33" w:rsidRDefault="00A029FB" w:rsidP="00663C33">
            <w:pPr>
              <w:tabs>
                <w:tab w:val="left" w:pos="3969"/>
              </w:tabs>
              <w:rPr>
                <w:rFonts w:ascii="Times New Roman" w:hAnsi="Times New Roman" w:cs="Times New Roman"/>
                <w:sz w:val="20"/>
                <w:szCs w:val="20"/>
              </w:rPr>
            </w:pPr>
            <w:r w:rsidRPr="00663C33">
              <w:rPr>
                <w:rFonts w:ascii="Times New Roman" w:hAnsi="Times New Roman" w:cs="Times New Roman"/>
                <w:bCs/>
                <w:sz w:val="20"/>
                <w:szCs w:val="20"/>
              </w:rPr>
              <w:t>Cutler et al., 2007</w:t>
            </w:r>
            <w:r w:rsidRPr="00663C33">
              <w:rPr>
                <w:rFonts w:ascii="Times New Roman" w:hAnsi="Times New Roman" w:cs="Times New Roman"/>
                <w:sz w:val="20"/>
                <w:szCs w:val="20"/>
              </w:rPr>
              <w:t xml:space="preserve"> </w:t>
            </w:r>
          </w:p>
          <w:p w14:paraId="5791F134" w14:textId="77777777" w:rsidR="00A029FB" w:rsidRPr="00663C33" w:rsidRDefault="00A029FB" w:rsidP="00663C33">
            <w:pPr>
              <w:tabs>
                <w:tab w:val="left" w:pos="3969"/>
              </w:tabs>
              <w:rPr>
                <w:rFonts w:ascii="Times New Roman" w:hAnsi="Times New Roman" w:cs="Times New Roman"/>
                <w:sz w:val="20"/>
                <w:szCs w:val="20"/>
              </w:rPr>
            </w:pPr>
          </w:p>
          <w:p w14:paraId="3F4D7782" w14:textId="14DF3D46"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USA (California P4P)</w:t>
            </w:r>
          </w:p>
        </w:tc>
        <w:tc>
          <w:tcPr>
            <w:tcW w:w="3885" w:type="dxa"/>
          </w:tcPr>
          <w:p w14:paraId="533E50B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High risk </w:t>
            </w:r>
          </w:p>
          <w:p w14:paraId="18AA5ADD" w14:textId="77777777" w:rsidR="00A029FB" w:rsidRPr="00663C33" w:rsidRDefault="00A029FB" w:rsidP="00663C33">
            <w:pPr>
              <w:rPr>
                <w:rFonts w:ascii="Times New Roman" w:hAnsi="Times New Roman" w:cs="Times New Roman"/>
                <w:sz w:val="20"/>
                <w:szCs w:val="20"/>
              </w:rPr>
            </w:pPr>
          </w:p>
          <w:p w14:paraId="5A6C8B7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Annual payments (long time lag)</w:t>
            </w:r>
          </w:p>
          <w:p w14:paraId="112FB432"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Processes and intermediate outcomes</w:t>
            </w:r>
          </w:p>
          <w:p w14:paraId="19EE7AA4" w14:textId="6E2092B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Relative measure </w:t>
            </w:r>
          </w:p>
        </w:tc>
        <w:tc>
          <w:tcPr>
            <w:tcW w:w="3256" w:type="dxa"/>
          </w:tcPr>
          <w:p w14:paraId="72A96B4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Large </w:t>
            </w:r>
          </w:p>
          <w:p w14:paraId="6885FCFA" w14:textId="77777777" w:rsidR="00A029FB" w:rsidRPr="00663C33" w:rsidRDefault="00A029FB" w:rsidP="00663C33">
            <w:pPr>
              <w:rPr>
                <w:rFonts w:ascii="Times New Roman" w:hAnsi="Times New Roman" w:cs="Times New Roman"/>
                <w:sz w:val="20"/>
                <w:szCs w:val="20"/>
              </w:rPr>
            </w:pPr>
          </w:p>
          <w:p w14:paraId="6CE392D5" w14:textId="7746EFD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Up to 5% of budget </w:t>
            </w:r>
          </w:p>
        </w:tc>
        <w:tc>
          <w:tcPr>
            <w:tcW w:w="2433" w:type="dxa"/>
          </w:tcPr>
          <w:p w14:paraId="7184EA7D" w14:textId="776BEFF5"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tcPr>
          <w:p w14:paraId="1324BA05" w14:textId="02E176BB"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368DA4BB" w14:textId="77777777" w:rsidTr="004F1373">
        <w:tc>
          <w:tcPr>
            <w:tcW w:w="2711" w:type="dxa"/>
          </w:tcPr>
          <w:p w14:paraId="14B3AB9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Ssengooba et al., 2012.</w:t>
            </w:r>
          </w:p>
          <w:p w14:paraId="4BCB7EFA" w14:textId="77777777" w:rsidR="00A029FB" w:rsidRPr="00663C33" w:rsidRDefault="00A029FB" w:rsidP="00663C33">
            <w:pPr>
              <w:autoSpaceDE w:val="0"/>
              <w:autoSpaceDN w:val="0"/>
              <w:adjustRightInd w:val="0"/>
              <w:rPr>
                <w:rFonts w:ascii="Times New Roman" w:hAnsi="Times New Roman" w:cs="Times New Roman"/>
                <w:sz w:val="20"/>
                <w:szCs w:val="20"/>
              </w:rPr>
            </w:pPr>
          </w:p>
          <w:p w14:paraId="58D30799" w14:textId="77777777" w:rsidR="00A029FB" w:rsidRPr="00663C33" w:rsidRDefault="00A029FB" w:rsidP="00663C33">
            <w:pPr>
              <w:autoSpaceDE w:val="0"/>
              <w:autoSpaceDN w:val="0"/>
              <w:adjustRightInd w:val="0"/>
              <w:rPr>
                <w:rFonts w:ascii="Times New Roman" w:hAnsi="Times New Roman" w:cs="Times New Roman"/>
                <w:sz w:val="20"/>
                <w:szCs w:val="20"/>
              </w:rPr>
            </w:pPr>
            <w:r w:rsidRPr="00663C33">
              <w:rPr>
                <w:rFonts w:ascii="Times New Roman" w:hAnsi="Times New Roman" w:cs="Times New Roman"/>
                <w:sz w:val="20"/>
                <w:szCs w:val="20"/>
              </w:rPr>
              <w:t xml:space="preserve">Uganda </w:t>
            </w:r>
          </w:p>
          <w:p w14:paraId="32D75D10" w14:textId="77777777" w:rsidR="00A029FB" w:rsidRPr="00663C33" w:rsidRDefault="00A029FB" w:rsidP="00663C33">
            <w:pPr>
              <w:rPr>
                <w:rFonts w:ascii="Times New Roman" w:hAnsi="Times New Roman" w:cs="Times New Roman"/>
                <w:sz w:val="20"/>
                <w:szCs w:val="20"/>
              </w:rPr>
            </w:pPr>
          </w:p>
        </w:tc>
        <w:tc>
          <w:tcPr>
            <w:tcW w:w="3885" w:type="dxa"/>
          </w:tcPr>
          <w:p w14:paraId="0B19F88C"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7E60BC24"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6monthly payment (long time lag)</w:t>
            </w:r>
          </w:p>
          <w:p w14:paraId="601EB48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14FF836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29616F72" w14:textId="77777777" w:rsidR="00A029FB" w:rsidRPr="00663C33" w:rsidRDefault="00A029FB" w:rsidP="00663C33">
            <w:pPr>
              <w:rPr>
                <w:rFonts w:ascii="Times New Roman" w:hAnsi="Times New Roman" w:cs="Times New Roman"/>
                <w:sz w:val="20"/>
                <w:szCs w:val="20"/>
              </w:rPr>
            </w:pPr>
          </w:p>
        </w:tc>
        <w:tc>
          <w:tcPr>
            <w:tcW w:w="3256" w:type="dxa"/>
          </w:tcPr>
          <w:p w14:paraId="19FD3E82"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Large up to 11% of hospital budget </w:t>
            </w:r>
          </w:p>
        </w:tc>
        <w:tc>
          <w:tcPr>
            <w:tcW w:w="2433" w:type="dxa"/>
          </w:tcPr>
          <w:p w14:paraId="2353CFC1"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tcPr>
          <w:p w14:paraId="6155E06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 Bonuses </w:t>
            </w:r>
          </w:p>
        </w:tc>
      </w:tr>
      <w:tr w:rsidR="00A029FB" w:rsidRPr="00663C33" w14:paraId="6942B4A0" w14:textId="77777777" w:rsidTr="004F1373">
        <w:tc>
          <w:tcPr>
            <w:tcW w:w="2711" w:type="dxa"/>
          </w:tcPr>
          <w:p w14:paraId="5DCB5879" w14:textId="77777777" w:rsidR="00A029FB" w:rsidRPr="00663C33" w:rsidRDefault="00A029FB" w:rsidP="00663C33">
            <w:pPr>
              <w:tabs>
                <w:tab w:val="left" w:pos="3969"/>
              </w:tabs>
              <w:rPr>
                <w:rFonts w:ascii="Times New Roman" w:hAnsi="Times New Roman" w:cs="Times New Roman"/>
                <w:sz w:val="20"/>
                <w:szCs w:val="20"/>
              </w:rPr>
            </w:pPr>
            <w:r w:rsidRPr="00663C33">
              <w:rPr>
                <w:rFonts w:ascii="Times New Roman" w:hAnsi="Times New Roman" w:cs="Times New Roman"/>
                <w:sz w:val="20"/>
                <w:szCs w:val="20"/>
              </w:rPr>
              <w:t>Gilmore et al., 2007</w:t>
            </w:r>
          </w:p>
          <w:p w14:paraId="5D0DF332" w14:textId="77777777" w:rsidR="00A029FB" w:rsidRPr="00663C33" w:rsidRDefault="00A029FB" w:rsidP="00663C33">
            <w:pPr>
              <w:tabs>
                <w:tab w:val="left" w:pos="3969"/>
              </w:tabs>
              <w:rPr>
                <w:rFonts w:ascii="Times New Roman" w:hAnsi="Times New Roman" w:cs="Times New Roman"/>
                <w:sz w:val="20"/>
                <w:szCs w:val="20"/>
              </w:rPr>
            </w:pPr>
          </w:p>
          <w:p w14:paraId="7B37ABD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Hawaii Medical Services Association </w:t>
            </w:r>
          </w:p>
        </w:tc>
        <w:tc>
          <w:tcPr>
            <w:tcW w:w="3885" w:type="dxa"/>
          </w:tcPr>
          <w:p w14:paraId="21C744EC"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High risk </w:t>
            </w:r>
          </w:p>
          <w:p w14:paraId="74ABDD09" w14:textId="77777777" w:rsidR="00A029FB" w:rsidRPr="00663C33" w:rsidRDefault="00A029FB" w:rsidP="00663C33">
            <w:pPr>
              <w:rPr>
                <w:rFonts w:ascii="Times New Roman" w:hAnsi="Times New Roman" w:cs="Times New Roman"/>
                <w:sz w:val="20"/>
                <w:szCs w:val="20"/>
              </w:rPr>
            </w:pPr>
          </w:p>
          <w:p w14:paraId="004B912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Annual  (long time lag)</w:t>
            </w:r>
          </w:p>
          <w:p w14:paraId="6E0CCB8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Relative</w:t>
            </w:r>
          </w:p>
          <w:p w14:paraId="7BE7E622"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Outcomes </w:t>
            </w:r>
          </w:p>
        </w:tc>
        <w:tc>
          <w:tcPr>
            <w:tcW w:w="3256" w:type="dxa"/>
          </w:tcPr>
          <w:p w14:paraId="0A749F84"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Large</w:t>
            </w:r>
          </w:p>
          <w:p w14:paraId="3718337D" w14:textId="77777777" w:rsidR="00A029FB" w:rsidRPr="00663C33" w:rsidRDefault="00A029FB" w:rsidP="00663C33">
            <w:pPr>
              <w:rPr>
                <w:rFonts w:ascii="Times New Roman" w:hAnsi="Times New Roman" w:cs="Times New Roman"/>
                <w:sz w:val="20"/>
                <w:szCs w:val="20"/>
              </w:rPr>
            </w:pPr>
          </w:p>
          <w:p w14:paraId="367C2684"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Up to 7% of salary </w:t>
            </w:r>
          </w:p>
        </w:tc>
        <w:tc>
          <w:tcPr>
            <w:tcW w:w="2433" w:type="dxa"/>
          </w:tcPr>
          <w:p w14:paraId="53DE6334"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Individuals </w:t>
            </w:r>
          </w:p>
        </w:tc>
        <w:tc>
          <w:tcPr>
            <w:tcW w:w="1891" w:type="dxa"/>
          </w:tcPr>
          <w:p w14:paraId="1590A62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05886D7B" w14:textId="77777777" w:rsidTr="004F1373">
        <w:tc>
          <w:tcPr>
            <w:tcW w:w="2711" w:type="dxa"/>
          </w:tcPr>
          <w:p w14:paraId="3F18608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Young et al., 2007</w:t>
            </w:r>
          </w:p>
        </w:tc>
        <w:tc>
          <w:tcPr>
            <w:tcW w:w="3885" w:type="dxa"/>
          </w:tcPr>
          <w:p w14:paraId="253AEA7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High risk </w:t>
            </w:r>
          </w:p>
          <w:p w14:paraId="60409FA8" w14:textId="77777777" w:rsidR="00A029FB" w:rsidRPr="00663C33" w:rsidRDefault="00A029FB" w:rsidP="00663C33">
            <w:pPr>
              <w:rPr>
                <w:rFonts w:ascii="Times New Roman" w:hAnsi="Times New Roman" w:cs="Times New Roman"/>
                <w:sz w:val="20"/>
                <w:szCs w:val="20"/>
              </w:rPr>
            </w:pPr>
          </w:p>
          <w:p w14:paraId="2A39C91F"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Annual (long time lag)</w:t>
            </w:r>
          </w:p>
          <w:p w14:paraId="05E582F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Processes</w:t>
            </w:r>
          </w:p>
          <w:p w14:paraId="50DE8D0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Relative measure </w:t>
            </w:r>
          </w:p>
        </w:tc>
        <w:tc>
          <w:tcPr>
            <w:tcW w:w="3256" w:type="dxa"/>
          </w:tcPr>
          <w:p w14:paraId="04D642EF"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Large 5% of physician fees was at risk</w:t>
            </w:r>
          </w:p>
        </w:tc>
        <w:tc>
          <w:tcPr>
            <w:tcW w:w="2433" w:type="dxa"/>
          </w:tcPr>
          <w:p w14:paraId="2AD26D11"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Individuals</w:t>
            </w:r>
          </w:p>
        </w:tc>
        <w:tc>
          <w:tcPr>
            <w:tcW w:w="1891" w:type="dxa"/>
          </w:tcPr>
          <w:p w14:paraId="65AEFF6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Fines </w:t>
            </w:r>
          </w:p>
        </w:tc>
      </w:tr>
      <w:tr w:rsidR="00A029FB" w:rsidRPr="00663C33" w14:paraId="6029F6BD" w14:textId="77777777" w:rsidTr="004F1373">
        <w:tc>
          <w:tcPr>
            <w:tcW w:w="2711" w:type="dxa"/>
          </w:tcPr>
          <w:p w14:paraId="63CB10AA" w14:textId="77777777" w:rsidR="00A029FB" w:rsidRPr="00663C33" w:rsidRDefault="00A029FB" w:rsidP="00663C33">
            <w:pPr>
              <w:tabs>
                <w:tab w:val="left" w:pos="3969"/>
              </w:tabs>
              <w:rPr>
                <w:rFonts w:ascii="Times New Roman" w:hAnsi="Times New Roman" w:cs="Times New Roman"/>
                <w:sz w:val="20"/>
                <w:szCs w:val="20"/>
              </w:rPr>
            </w:pPr>
            <w:r w:rsidRPr="00663C33">
              <w:rPr>
                <w:rFonts w:ascii="Times New Roman" w:hAnsi="Times New Roman" w:cs="Times New Roman"/>
                <w:sz w:val="20"/>
                <w:szCs w:val="20"/>
              </w:rPr>
              <w:t>Schauffler et al., 1999</w:t>
            </w:r>
          </w:p>
          <w:p w14:paraId="004B2D57" w14:textId="77777777" w:rsidR="00A029FB" w:rsidRPr="00663C33" w:rsidRDefault="00A029FB" w:rsidP="00663C33">
            <w:pPr>
              <w:tabs>
                <w:tab w:val="left" w:pos="3969"/>
              </w:tabs>
              <w:rPr>
                <w:rFonts w:ascii="Times New Roman" w:hAnsi="Times New Roman" w:cs="Times New Roman"/>
                <w:sz w:val="20"/>
                <w:szCs w:val="20"/>
              </w:rPr>
            </w:pPr>
            <w:r w:rsidRPr="00663C33">
              <w:rPr>
                <w:rFonts w:ascii="Times New Roman" w:hAnsi="Times New Roman" w:cs="Times New Roman"/>
                <w:sz w:val="20"/>
                <w:szCs w:val="20"/>
              </w:rPr>
              <w:t>California</w:t>
            </w:r>
          </w:p>
          <w:p w14:paraId="13B84A3E" w14:textId="5F172571"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USA</w:t>
            </w:r>
          </w:p>
        </w:tc>
        <w:tc>
          <w:tcPr>
            <w:tcW w:w="3885" w:type="dxa"/>
          </w:tcPr>
          <w:p w14:paraId="16043AC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3B503E56" w14:textId="77777777" w:rsidR="00A029FB" w:rsidRPr="00663C33" w:rsidRDefault="00A029FB" w:rsidP="00663C33">
            <w:pPr>
              <w:rPr>
                <w:rFonts w:ascii="Times New Roman" w:hAnsi="Times New Roman" w:cs="Times New Roman"/>
                <w:sz w:val="20"/>
                <w:szCs w:val="20"/>
              </w:rPr>
            </w:pPr>
          </w:p>
          <w:p w14:paraId="107432C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Annual (long time lag)</w:t>
            </w:r>
          </w:p>
          <w:p w14:paraId="54CBAA7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Processes </w:t>
            </w:r>
          </w:p>
          <w:p w14:paraId="24588D3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p w14:paraId="2004E1E0" w14:textId="77777777" w:rsidR="00A029FB" w:rsidRPr="00663C33" w:rsidRDefault="00A029FB" w:rsidP="00663C33">
            <w:pPr>
              <w:rPr>
                <w:rFonts w:ascii="Times New Roman" w:hAnsi="Times New Roman" w:cs="Times New Roman"/>
                <w:sz w:val="20"/>
                <w:szCs w:val="20"/>
              </w:rPr>
            </w:pPr>
          </w:p>
        </w:tc>
        <w:tc>
          <w:tcPr>
            <w:tcW w:w="3256" w:type="dxa"/>
          </w:tcPr>
          <w:p w14:paraId="742DA6C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Small </w:t>
            </w:r>
          </w:p>
          <w:p w14:paraId="16651F67" w14:textId="77777777" w:rsidR="00A029FB" w:rsidRPr="00663C33" w:rsidRDefault="00A029FB" w:rsidP="00663C33">
            <w:pPr>
              <w:rPr>
                <w:rFonts w:ascii="Times New Roman" w:hAnsi="Times New Roman" w:cs="Times New Roman"/>
                <w:sz w:val="20"/>
                <w:szCs w:val="20"/>
              </w:rPr>
            </w:pPr>
          </w:p>
          <w:p w14:paraId="765A0E70" w14:textId="407281EB"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up to 2% of premiums at risk</w:t>
            </w:r>
          </w:p>
        </w:tc>
        <w:tc>
          <w:tcPr>
            <w:tcW w:w="2433" w:type="dxa"/>
          </w:tcPr>
          <w:p w14:paraId="77E8C423" w14:textId="03EEE380"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Groups</w:t>
            </w:r>
          </w:p>
        </w:tc>
        <w:tc>
          <w:tcPr>
            <w:tcW w:w="1891" w:type="dxa"/>
          </w:tcPr>
          <w:p w14:paraId="37B970D2" w14:textId="1AD345D0"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Fines</w:t>
            </w:r>
          </w:p>
        </w:tc>
      </w:tr>
      <w:tr w:rsidR="00A029FB" w:rsidRPr="00663C33" w14:paraId="3E7C43E1" w14:textId="77777777" w:rsidTr="004F1373">
        <w:tc>
          <w:tcPr>
            <w:tcW w:w="2711" w:type="dxa"/>
          </w:tcPr>
          <w:p w14:paraId="5DDCCC77"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Twardella and Brenner, 2007</w:t>
            </w:r>
          </w:p>
        </w:tc>
        <w:tc>
          <w:tcPr>
            <w:tcW w:w="3885" w:type="dxa"/>
          </w:tcPr>
          <w:p w14:paraId="7A9CE7B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High risk </w:t>
            </w:r>
          </w:p>
          <w:p w14:paraId="707151C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Annual (long time line)</w:t>
            </w:r>
          </w:p>
          <w:p w14:paraId="465C4A3D"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Outcome </w:t>
            </w:r>
          </w:p>
          <w:p w14:paraId="5D98F07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tc>
        <w:tc>
          <w:tcPr>
            <w:tcW w:w="3256" w:type="dxa"/>
          </w:tcPr>
          <w:p w14:paraId="4F4E9538"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Unclear </w:t>
            </w:r>
          </w:p>
        </w:tc>
        <w:tc>
          <w:tcPr>
            <w:tcW w:w="2433" w:type="dxa"/>
          </w:tcPr>
          <w:p w14:paraId="14BF6CD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Individuals </w:t>
            </w:r>
          </w:p>
        </w:tc>
        <w:tc>
          <w:tcPr>
            <w:tcW w:w="1891" w:type="dxa"/>
          </w:tcPr>
          <w:p w14:paraId="0EBE883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3FAADD83" w14:textId="77777777" w:rsidTr="004F1373">
        <w:tc>
          <w:tcPr>
            <w:tcW w:w="2711" w:type="dxa"/>
          </w:tcPr>
          <w:p w14:paraId="0D91099C"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color w:val="231F20"/>
                <w:sz w:val="20"/>
                <w:szCs w:val="20"/>
              </w:rPr>
              <w:t>Kouides et al., 1993</w:t>
            </w:r>
          </w:p>
        </w:tc>
        <w:tc>
          <w:tcPr>
            <w:tcW w:w="3885" w:type="dxa"/>
          </w:tcPr>
          <w:p w14:paraId="102A607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44C48BCD"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Annual payment (long time lag)</w:t>
            </w:r>
          </w:p>
          <w:p w14:paraId="433422FF"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Processes </w:t>
            </w:r>
          </w:p>
          <w:p w14:paraId="422F5D37"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Absolute</w:t>
            </w:r>
          </w:p>
          <w:p w14:paraId="2E17D2E2" w14:textId="77777777" w:rsidR="00A029FB" w:rsidRPr="00663C33" w:rsidRDefault="00A029FB" w:rsidP="00663C33">
            <w:pPr>
              <w:rPr>
                <w:rFonts w:ascii="Times New Roman" w:hAnsi="Times New Roman" w:cs="Times New Roman"/>
                <w:sz w:val="20"/>
                <w:szCs w:val="20"/>
              </w:rPr>
            </w:pPr>
          </w:p>
        </w:tc>
        <w:tc>
          <w:tcPr>
            <w:tcW w:w="3256" w:type="dxa"/>
          </w:tcPr>
          <w:p w14:paraId="63020204"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Unclear </w:t>
            </w:r>
          </w:p>
        </w:tc>
        <w:tc>
          <w:tcPr>
            <w:tcW w:w="2433" w:type="dxa"/>
          </w:tcPr>
          <w:p w14:paraId="5F142C17"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Individuals </w:t>
            </w:r>
          </w:p>
        </w:tc>
        <w:tc>
          <w:tcPr>
            <w:tcW w:w="1891" w:type="dxa"/>
          </w:tcPr>
          <w:p w14:paraId="23EC69FD"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281AD830" w14:textId="77777777" w:rsidTr="004F1373">
        <w:trPr>
          <w:trHeight w:val="794"/>
        </w:trPr>
        <w:tc>
          <w:tcPr>
            <w:tcW w:w="2711" w:type="dxa"/>
            <w:vMerge w:val="restart"/>
          </w:tcPr>
          <w:p w14:paraId="1900B2D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color w:val="231F20"/>
                <w:sz w:val="20"/>
                <w:szCs w:val="20"/>
              </w:rPr>
              <w:t>St Jacques et al., 2004</w:t>
            </w:r>
          </w:p>
        </w:tc>
        <w:tc>
          <w:tcPr>
            <w:tcW w:w="3885" w:type="dxa"/>
            <w:vMerge w:val="restart"/>
          </w:tcPr>
          <w:p w14:paraId="4AD9000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01E2C8F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Monthly payment</w:t>
            </w:r>
          </w:p>
          <w:p w14:paraId="74436218"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Processes </w:t>
            </w:r>
          </w:p>
          <w:p w14:paraId="58173AC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Relative </w:t>
            </w:r>
          </w:p>
        </w:tc>
        <w:tc>
          <w:tcPr>
            <w:tcW w:w="3256" w:type="dxa"/>
            <w:vMerge w:val="restart"/>
          </w:tcPr>
          <w:p w14:paraId="0E3742E9"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Large </w:t>
            </w:r>
          </w:p>
          <w:p w14:paraId="790E8AD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Up to 500 dollars per month</w:t>
            </w:r>
          </w:p>
        </w:tc>
        <w:tc>
          <w:tcPr>
            <w:tcW w:w="2433" w:type="dxa"/>
            <w:vMerge w:val="restart"/>
          </w:tcPr>
          <w:p w14:paraId="3DF1E5D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Individuals </w:t>
            </w:r>
          </w:p>
        </w:tc>
        <w:tc>
          <w:tcPr>
            <w:tcW w:w="1891" w:type="dxa"/>
            <w:vMerge w:val="restart"/>
          </w:tcPr>
          <w:p w14:paraId="040AA9A5"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7C3D6796" w14:textId="77777777" w:rsidTr="004F1373">
        <w:trPr>
          <w:trHeight w:val="793"/>
        </w:trPr>
        <w:tc>
          <w:tcPr>
            <w:tcW w:w="2711" w:type="dxa"/>
            <w:vMerge/>
          </w:tcPr>
          <w:p w14:paraId="28E47A96" w14:textId="77777777" w:rsidR="00A029FB" w:rsidRPr="00663C33" w:rsidRDefault="00A029FB" w:rsidP="00663C33">
            <w:pPr>
              <w:rPr>
                <w:rFonts w:ascii="Times New Roman" w:hAnsi="Times New Roman" w:cs="Times New Roman"/>
                <w:color w:val="231F20"/>
                <w:sz w:val="20"/>
                <w:szCs w:val="20"/>
              </w:rPr>
            </w:pPr>
          </w:p>
        </w:tc>
        <w:tc>
          <w:tcPr>
            <w:tcW w:w="3885" w:type="dxa"/>
            <w:vMerge/>
          </w:tcPr>
          <w:p w14:paraId="603F9B77" w14:textId="77777777" w:rsidR="00A029FB" w:rsidRPr="00663C33" w:rsidRDefault="00A029FB" w:rsidP="00663C33">
            <w:pPr>
              <w:rPr>
                <w:rFonts w:ascii="Times New Roman" w:hAnsi="Times New Roman" w:cs="Times New Roman"/>
                <w:sz w:val="20"/>
                <w:szCs w:val="20"/>
              </w:rPr>
            </w:pPr>
          </w:p>
        </w:tc>
        <w:tc>
          <w:tcPr>
            <w:tcW w:w="3256" w:type="dxa"/>
            <w:vMerge/>
          </w:tcPr>
          <w:p w14:paraId="033C0F4F" w14:textId="77777777" w:rsidR="00A029FB" w:rsidRPr="00663C33" w:rsidRDefault="00A029FB" w:rsidP="00663C33">
            <w:pPr>
              <w:rPr>
                <w:rFonts w:ascii="Times New Roman" w:hAnsi="Times New Roman" w:cs="Times New Roman"/>
                <w:sz w:val="20"/>
                <w:szCs w:val="20"/>
              </w:rPr>
            </w:pPr>
          </w:p>
        </w:tc>
        <w:tc>
          <w:tcPr>
            <w:tcW w:w="2433" w:type="dxa"/>
            <w:vMerge/>
          </w:tcPr>
          <w:p w14:paraId="3223EC78" w14:textId="77777777" w:rsidR="00A029FB" w:rsidRPr="00663C33" w:rsidRDefault="00A029FB" w:rsidP="00663C33">
            <w:pPr>
              <w:rPr>
                <w:rFonts w:ascii="Times New Roman" w:hAnsi="Times New Roman" w:cs="Times New Roman"/>
                <w:sz w:val="20"/>
                <w:szCs w:val="20"/>
              </w:rPr>
            </w:pPr>
          </w:p>
        </w:tc>
        <w:tc>
          <w:tcPr>
            <w:tcW w:w="1891" w:type="dxa"/>
            <w:vMerge/>
          </w:tcPr>
          <w:p w14:paraId="273375DD" w14:textId="77777777" w:rsidR="00A029FB" w:rsidRPr="00663C33" w:rsidRDefault="00A029FB" w:rsidP="00663C33">
            <w:pPr>
              <w:rPr>
                <w:rFonts w:ascii="Times New Roman" w:hAnsi="Times New Roman" w:cs="Times New Roman"/>
                <w:sz w:val="20"/>
                <w:szCs w:val="20"/>
              </w:rPr>
            </w:pPr>
          </w:p>
        </w:tc>
      </w:tr>
      <w:tr w:rsidR="00A029FB" w:rsidRPr="00663C33" w14:paraId="09730C2A" w14:textId="77777777" w:rsidTr="004F1373">
        <w:trPr>
          <w:trHeight w:val="793"/>
        </w:trPr>
        <w:tc>
          <w:tcPr>
            <w:tcW w:w="2711" w:type="dxa"/>
            <w:vMerge/>
          </w:tcPr>
          <w:p w14:paraId="5ABBF08F" w14:textId="77777777" w:rsidR="00A029FB" w:rsidRPr="00663C33" w:rsidRDefault="00A029FB" w:rsidP="00663C33">
            <w:pPr>
              <w:rPr>
                <w:rFonts w:ascii="Times New Roman" w:hAnsi="Times New Roman" w:cs="Times New Roman"/>
                <w:color w:val="231F20"/>
                <w:sz w:val="20"/>
                <w:szCs w:val="20"/>
              </w:rPr>
            </w:pPr>
          </w:p>
        </w:tc>
        <w:tc>
          <w:tcPr>
            <w:tcW w:w="3885" w:type="dxa"/>
            <w:vMerge/>
          </w:tcPr>
          <w:p w14:paraId="77087C95" w14:textId="77777777" w:rsidR="00A029FB" w:rsidRPr="00663C33" w:rsidRDefault="00A029FB" w:rsidP="00663C33">
            <w:pPr>
              <w:rPr>
                <w:rFonts w:ascii="Times New Roman" w:hAnsi="Times New Roman" w:cs="Times New Roman"/>
                <w:sz w:val="20"/>
                <w:szCs w:val="20"/>
              </w:rPr>
            </w:pPr>
          </w:p>
        </w:tc>
        <w:tc>
          <w:tcPr>
            <w:tcW w:w="3256" w:type="dxa"/>
            <w:vMerge/>
          </w:tcPr>
          <w:p w14:paraId="1BA049C8" w14:textId="77777777" w:rsidR="00A029FB" w:rsidRPr="00663C33" w:rsidRDefault="00A029FB" w:rsidP="00663C33">
            <w:pPr>
              <w:rPr>
                <w:rFonts w:ascii="Times New Roman" w:hAnsi="Times New Roman" w:cs="Times New Roman"/>
                <w:sz w:val="20"/>
                <w:szCs w:val="20"/>
              </w:rPr>
            </w:pPr>
          </w:p>
        </w:tc>
        <w:tc>
          <w:tcPr>
            <w:tcW w:w="2433" w:type="dxa"/>
            <w:vMerge/>
          </w:tcPr>
          <w:p w14:paraId="6F3B35A0" w14:textId="77777777" w:rsidR="00A029FB" w:rsidRPr="00663C33" w:rsidRDefault="00A029FB" w:rsidP="00663C33">
            <w:pPr>
              <w:rPr>
                <w:rFonts w:ascii="Times New Roman" w:hAnsi="Times New Roman" w:cs="Times New Roman"/>
                <w:sz w:val="20"/>
                <w:szCs w:val="20"/>
              </w:rPr>
            </w:pPr>
          </w:p>
        </w:tc>
        <w:tc>
          <w:tcPr>
            <w:tcW w:w="1891" w:type="dxa"/>
            <w:vMerge/>
          </w:tcPr>
          <w:p w14:paraId="4D852F43" w14:textId="77777777" w:rsidR="00A029FB" w:rsidRPr="00663C33" w:rsidRDefault="00A029FB" w:rsidP="00663C33">
            <w:pPr>
              <w:rPr>
                <w:rFonts w:ascii="Times New Roman" w:hAnsi="Times New Roman" w:cs="Times New Roman"/>
                <w:sz w:val="20"/>
                <w:szCs w:val="20"/>
              </w:rPr>
            </w:pPr>
          </w:p>
        </w:tc>
      </w:tr>
      <w:tr w:rsidR="00A029FB" w:rsidRPr="00663C33" w14:paraId="05E5FB41" w14:textId="77777777" w:rsidTr="004F1373">
        <w:tc>
          <w:tcPr>
            <w:tcW w:w="2711" w:type="dxa"/>
          </w:tcPr>
          <w:p w14:paraId="1DA64D2D"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color w:val="231F20"/>
                <w:sz w:val="20"/>
                <w:szCs w:val="20"/>
              </w:rPr>
              <w:t xml:space="preserve">Salize et al., 2009 </w:t>
            </w:r>
          </w:p>
        </w:tc>
        <w:tc>
          <w:tcPr>
            <w:tcW w:w="3885" w:type="dxa"/>
          </w:tcPr>
          <w:p w14:paraId="0FEB6761"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High risk</w:t>
            </w:r>
          </w:p>
          <w:p w14:paraId="54E9B84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Payment after a year</w:t>
            </w:r>
          </w:p>
          <w:p w14:paraId="254F2C9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Outcomes (quit rate)</w:t>
            </w:r>
          </w:p>
          <w:p w14:paraId="696DC064"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w:t>
            </w:r>
          </w:p>
        </w:tc>
        <w:tc>
          <w:tcPr>
            <w:tcW w:w="3256" w:type="dxa"/>
          </w:tcPr>
          <w:p w14:paraId="327AB6FD"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financial incentive of (€130)</w:t>
            </w:r>
          </w:p>
        </w:tc>
        <w:tc>
          <w:tcPr>
            <w:tcW w:w="2433" w:type="dxa"/>
          </w:tcPr>
          <w:p w14:paraId="28CAC8A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Individuals </w:t>
            </w:r>
          </w:p>
        </w:tc>
        <w:tc>
          <w:tcPr>
            <w:tcW w:w="1891" w:type="dxa"/>
          </w:tcPr>
          <w:p w14:paraId="06805FC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309280E6" w14:textId="77777777" w:rsidTr="004F1373">
        <w:tc>
          <w:tcPr>
            <w:tcW w:w="2711" w:type="dxa"/>
          </w:tcPr>
          <w:p w14:paraId="62E4B06C"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color w:val="231F20"/>
                <w:sz w:val="20"/>
                <w:szCs w:val="20"/>
              </w:rPr>
              <w:t>McMenamin et al., 2003</w:t>
            </w:r>
          </w:p>
        </w:tc>
        <w:tc>
          <w:tcPr>
            <w:tcW w:w="3885" w:type="dxa"/>
          </w:tcPr>
          <w:p w14:paraId="7A5107D5"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11A6661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37A7A054"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w:t>
            </w:r>
          </w:p>
        </w:tc>
        <w:tc>
          <w:tcPr>
            <w:tcW w:w="3256" w:type="dxa"/>
          </w:tcPr>
          <w:p w14:paraId="34BE88C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Not reported </w:t>
            </w:r>
          </w:p>
        </w:tc>
        <w:tc>
          <w:tcPr>
            <w:tcW w:w="2433" w:type="dxa"/>
          </w:tcPr>
          <w:p w14:paraId="0C9271CC"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tcPr>
          <w:p w14:paraId="69244C5D"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A029FB" w:rsidRPr="00663C33" w14:paraId="0C84D558" w14:textId="77777777" w:rsidTr="00A029FB">
        <w:trPr>
          <w:trHeight w:val="913"/>
        </w:trPr>
        <w:tc>
          <w:tcPr>
            <w:tcW w:w="2711" w:type="dxa"/>
          </w:tcPr>
          <w:p w14:paraId="7F67CDB8" w14:textId="77777777" w:rsidR="00A029FB" w:rsidRPr="00663C33" w:rsidRDefault="00A029FB" w:rsidP="00663C33">
            <w:pPr>
              <w:autoSpaceDE w:val="0"/>
              <w:autoSpaceDN w:val="0"/>
              <w:adjustRightInd w:val="0"/>
              <w:rPr>
                <w:rFonts w:ascii="Times New Roman" w:hAnsi="Times New Roman" w:cs="Times New Roman"/>
                <w:color w:val="231F20"/>
                <w:sz w:val="20"/>
                <w:szCs w:val="20"/>
              </w:rPr>
            </w:pPr>
            <w:r w:rsidRPr="00663C33">
              <w:rPr>
                <w:rFonts w:ascii="Times New Roman" w:hAnsi="Times New Roman" w:cs="Times New Roman"/>
                <w:color w:val="231F20"/>
                <w:sz w:val="20"/>
                <w:szCs w:val="20"/>
              </w:rPr>
              <w:t>Chee et al, 2007</w:t>
            </w:r>
          </w:p>
          <w:p w14:paraId="4C4C07B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color w:val="231F20"/>
                <w:sz w:val="20"/>
                <w:szCs w:val="20"/>
              </w:rPr>
              <w:t>GAVI Incentives for national governments</w:t>
            </w:r>
          </w:p>
        </w:tc>
        <w:tc>
          <w:tcPr>
            <w:tcW w:w="3885" w:type="dxa"/>
          </w:tcPr>
          <w:p w14:paraId="1BD0419C"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1F71C083"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Time lag not clear</w:t>
            </w:r>
          </w:p>
          <w:p w14:paraId="69F315F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Processes </w:t>
            </w:r>
          </w:p>
          <w:p w14:paraId="20F8AF5E" w14:textId="3D9C2F91"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tc>
        <w:tc>
          <w:tcPr>
            <w:tcW w:w="3256" w:type="dxa"/>
          </w:tcPr>
          <w:p w14:paraId="7F6C7100"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Up to 15% increased immunization funding</w:t>
            </w:r>
          </w:p>
          <w:p w14:paraId="7E38149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(large)</w:t>
            </w:r>
          </w:p>
        </w:tc>
        <w:tc>
          <w:tcPr>
            <w:tcW w:w="2433" w:type="dxa"/>
          </w:tcPr>
          <w:p w14:paraId="487BE8E9"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National government: institutions/groups</w:t>
            </w:r>
            <w:r w:rsidRPr="00663C33">
              <w:rPr>
                <w:rFonts w:ascii="Times New Roman" w:hAnsi="Times New Roman" w:cs="Times New Roman"/>
                <w:sz w:val="20"/>
                <w:szCs w:val="20"/>
              </w:rPr>
              <w:tab/>
            </w:r>
          </w:p>
        </w:tc>
        <w:tc>
          <w:tcPr>
            <w:tcW w:w="1891" w:type="dxa"/>
          </w:tcPr>
          <w:p w14:paraId="54A301B1"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Bonus</w:t>
            </w:r>
          </w:p>
        </w:tc>
      </w:tr>
      <w:tr w:rsidR="00A029FB" w:rsidRPr="00663C33" w14:paraId="4368D2F5" w14:textId="77777777" w:rsidTr="00D9578B">
        <w:trPr>
          <w:trHeight w:val="983"/>
        </w:trPr>
        <w:tc>
          <w:tcPr>
            <w:tcW w:w="2711" w:type="dxa"/>
          </w:tcPr>
          <w:p w14:paraId="5EF955FA" w14:textId="77777777" w:rsidR="00A029FB" w:rsidRPr="00663C33" w:rsidRDefault="00A029FB" w:rsidP="00663C33">
            <w:pPr>
              <w:autoSpaceDE w:val="0"/>
              <w:autoSpaceDN w:val="0"/>
              <w:adjustRightInd w:val="0"/>
              <w:rPr>
                <w:rFonts w:ascii="Times New Roman" w:hAnsi="Times New Roman" w:cs="Times New Roman"/>
                <w:color w:val="231F20"/>
                <w:sz w:val="20"/>
                <w:szCs w:val="20"/>
              </w:rPr>
            </w:pPr>
            <w:r w:rsidRPr="00663C33">
              <w:rPr>
                <w:rFonts w:ascii="Times New Roman" w:hAnsi="Times New Roman" w:cs="Times New Roman"/>
                <w:color w:val="231F20"/>
                <w:sz w:val="20"/>
                <w:szCs w:val="20"/>
              </w:rPr>
              <w:t>Eichler  et al., 2007</w:t>
            </w:r>
          </w:p>
          <w:p w14:paraId="1E643CD3" w14:textId="77777777" w:rsidR="00A029FB" w:rsidRPr="00663C33" w:rsidRDefault="00A029FB" w:rsidP="00663C33">
            <w:pPr>
              <w:autoSpaceDE w:val="0"/>
              <w:autoSpaceDN w:val="0"/>
              <w:adjustRightInd w:val="0"/>
              <w:rPr>
                <w:rFonts w:ascii="Times New Roman" w:hAnsi="Times New Roman" w:cs="Times New Roman"/>
                <w:color w:val="231F20"/>
                <w:sz w:val="20"/>
                <w:szCs w:val="20"/>
              </w:rPr>
            </w:pPr>
            <w:r w:rsidRPr="00663C33">
              <w:rPr>
                <w:rFonts w:ascii="Times New Roman" w:hAnsi="Times New Roman" w:cs="Times New Roman"/>
                <w:color w:val="231F20"/>
                <w:sz w:val="20"/>
                <w:szCs w:val="20"/>
              </w:rPr>
              <w:t>Haiti: RBF for NGO</w:t>
            </w:r>
          </w:p>
        </w:tc>
        <w:tc>
          <w:tcPr>
            <w:tcW w:w="3885" w:type="dxa"/>
          </w:tcPr>
          <w:p w14:paraId="067E3ECD"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343BF14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Quarterly payments</w:t>
            </w:r>
          </w:p>
          <w:p w14:paraId="7AA3EA1C"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Processes </w:t>
            </w:r>
          </w:p>
          <w:p w14:paraId="27D608D7" w14:textId="2504C8DC"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tc>
        <w:tc>
          <w:tcPr>
            <w:tcW w:w="3256" w:type="dxa"/>
          </w:tcPr>
          <w:p w14:paraId="591DECA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Up to 15% of previous budget of NGO</w:t>
            </w:r>
          </w:p>
          <w:p w14:paraId="6C0DC179"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(large)</w:t>
            </w:r>
            <w:r w:rsidRPr="00663C33">
              <w:rPr>
                <w:rFonts w:ascii="Times New Roman" w:hAnsi="Times New Roman" w:cs="Times New Roman"/>
                <w:sz w:val="20"/>
                <w:szCs w:val="20"/>
              </w:rPr>
              <w:tab/>
            </w:r>
          </w:p>
        </w:tc>
        <w:tc>
          <w:tcPr>
            <w:tcW w:w="2433" w:type="dxa"/>
          </w:tcPr>
          <w:p w14:paraId="66C43F3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NGOs: groups/institutions</w:t>
            </w:r>
          </w:p>
        </w:tc>
        <w:tc>
          <w:tcPr>
            <w:tcW w:w="1891" w:type="dxa"/>
          </w:tcPr>
          <w:p w14:paraId="11BAB971"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Bonus</w:t>
            </w:r>
          </w:p>
        </w:tc>
      </w:tr>
      <w:tr w:rsidR="00A029FB" w:rsidRPr="00663C33" w14:paraId="7D3AEE81" w14:textId="77777777" w:rsidTr="004F1373">
        <w:tc>
          <w:tcPr>
            <w:tcW w:w="2711" w:type="dxa"/>
          </w:tcPr>
          <w:p w14:paraId="2771CF9B"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color w:val="231F20"/>
                <w:sz w:val="20"/>
                <w:szCs w:val="20"/>
              </w:rPr>
              <w:t>CORT 2007</w:t>
            </w:r>
          </w:p>
        </w:tc>
        <w:tc>
          <w:tcPr>
            <w:tcW w:w="3885" w:type="dxa"/>
          </w:tcPr>
          <w:p w14:paraId="5436358A"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3EB0CCDE"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Payment every three months</w:t>
            </w:r>
          </w:p>
          <w:p w14:paraId="1FB04368"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Processes </w:t>
            </w:r>
          </w:p>
          <w:p w14:paraId="4816AFB1"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p w14:paraId="295EFB02"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ab/>
            </w:r>
            <w:r w:rsidRPr="00663C33">
              <w:rPr>
                <w:rFonts w:ascii="Times New Roman" w:hAnsi="Times New Roman" w:cs="Times New Roman"/>
                <w:sz w:val="20"/>
                <w:szCs w:val="20"/>
              </w:rPr>
              <w:tab/>
            </w:r>
          </w:p>
        </w:tc>
        <w:tc>
          <w:tcPr>
            <w:tcW w:w="3256" w:type="dxa"/>
          </w:tcPr>
          <w:p w14:paraId="3BD0502C"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$4.94 to $34.58</w:t>
            </w:r>
          </w:p>
          <w:p w14:paraId="41A076A9"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(large as per Indian standards)</w:t>
            </w:r>
            <w:r w:rsidRPr="00663C33">
              <w:rPr>
                <w:rFonts w:ascii="Times New Roman" w:hAnsi="Times New Roman" w:cs="Times New Roman"/>
                <w:sz w:val="20"/>
                <w:szCs w:val="20"/>
              </w:rPr>
              <w:tab/>
            </w:r>
          </w:p>
        </w:tc>
        <w:tc>
          <w:tcPr>
            <w:tcW w:w="2433" w:type="dxa"/>
          </w:tcPr>
          <w:p w14:paraId="43F50098"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health professionals (ASHA’s) (individuals)</w:t>
            </w:r>
          </w:p>
        </w:tc>
        <w:tc>
          <w:tcPr>
            <w:tcW w:w="1891" w:type="dxa"/>
          </w:tcPr>
          <w:p w14:paraId="2924A0D6" w14:textId="77777777" w:rsidR="00A029FB" w:rsidRPr="00663C33" w:rsidRDefault="00A029FB" w:rsidP="00663C33">
            <w:pPr>
              <w:rPr>
                <w:rFonts w:ascii="Times New Roman" w:hAnsi="Times New Roman" w:cs="Times New Roman"/>
                <w:sz w:val="20"/>
                <w:szCs w:val="20"/>
              </w:rPr>
            </w:pPr>
            <w:r w:rsidRPr="00663C33">
              <w:rPr>
                <w:rFonts w:ascii="Times New Roman" w:hAnsi="Times New Roman" w:cs="Times New Roman"/>
                <w:sz w:val="20"/>
                <w:szCs w:val="20"/>
              </w:rPr>
              <w:t>Bonuses</w:t>
            </w:r>
          </w:p>
        </w:tc>
      </w:tr>
      <w:tr w:rsidR="00D9578B" w:rsidRPr="00663C33" w14:paraId="685DC94A" w14:textId="77777777" w:rsidTr="004F1373">
        <w:tc>
          <w:tcPr>
            <w:tcW w:w="2711" w:type="dxa"/>
          </w:tcPr>
          <w:p w14:paraId="4EED720E" w14:textId="391FE770" w:rsidR="00D9578B" w:rsidRPr="00663C33" w:rsidRDefault="00D9578B" w:rsidP="00663C33">
            <w:pPr>
              <w:rPr>
                <w:rFonts w:ascii="Times New Roman" w:hAnsi="Times New Roman" w:cs="Times New Roman"/>
                <w:color w:val="231F20"/>
                <w:sz w:val="20"/>
                <w:szCs w:val="20"/>
              </w:rPr>
            </w:pPr>
            <w:r w:rsidRPr="00663C33">
              <w:rPr>
                <w:rFonts w:ascii="Times New Roman" w:hAnsi="Times New Roman" w:cs="Times New Roman"/>
                <w:color w:val="231F20"/>
                <w:sz w:val="20"/>
                <w:szCs w:val="20"/>
              </w:rPr>
              <w:t>Chen et al., 2010</w:t>
            </w:r>
          </w:p>
        </w:tc>
        <w:tc>
          <w:tcPr>
            <w:tcW w:w="3885" w:type="dxa"/>
          </w:tcPr>
          <w:p w14:paraId="17FE78B3"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186929AC"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Annually</w:t>
            </w:r>
          </w:p>
          <w:p w14:paraId="15705945"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Processes</w:t>
            </w:r>
          </w:p>
          <w:p w14:paraId="063D634C" w14:textId="121D5EDF"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w:t>
            </w:r>
          </w:p>
        </w:tc>
        <w:tc>
          <w:tcPr>
            <w:tcW w:w="3256" w:type="dxa"/>
          </w:tcPr>
          <w:p w14:paraId="0BCD4A56"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Large </w:t>
            </w:r>
          </w:p>
          <w:p w14:paraId="7C1716C6" w14:textId="5DA976FE"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Up to 7.5% of salary </w:t>
            </w:r>
          </w:p>
        </w:tc>
        <w:tc>
          <w:tcPr>
            <w:tcW w:w="2433" w:type="dxa"/>
          </w:tcPr>
          <w:p w14:paraId="1CD1A4AA" w14:textId="4946DF7D"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Individuals </w:t>
            </w:r>
          </w:p>
        </w:tc>
        <w:tc>
          <w:tcPr>
            <w:tcW w:w="1891" w:type="dxa"/>
          </w:tcPr>
          <w:p w14:paraId="31A6D59E" w14:textId="3EF8A9DC"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D9578B" w:rsidRPr="00663C33" w14:paraId="0298BD31" w14:textId="77777777" w:rsidTr="004F1373">
        <w:tc>
          <w:tcPr>
            <w:tcW w:w="2711" w:type="dxa"/>
          </w:tcPr>
          <w:p w14:paraId="58DCD6FA"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color w:val="231F20"/>
                <w:sz w:val="20"/>
                <w:szCs w:val="20"/>
              </w:rPr>
              <w:t>Armour et al., 2004</w:t>
            </w:r>
          </w:p>
        </w:tc>
        <w:tc>
          <w:tcPr>
            <w:tcW w:w="3885" w:type="dxa"/>
          </w:tcPr>
          <w:p w14:paraId="2B302870"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718C0E93"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End of the year payments</w:t>
            </w:r>
          </w:p>
          <w:p w14:paraId="25181EF5"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Processes</w:t>
            </w:r>
          </w:p>
          <w:p w14:paraId="296852BB"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tc>
        <w:tc>
          <w:tcPr>
            <w:tcW w:w="3256" w:type="dxa"/>
          </w:tcPr>
          <w:p w14:paraId="223A8C7A"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Size unknown</w:t>
            </w:r>
          </w:p>
        </w:tc>
        <w:tc>
          <w:tcPr>
            <w:tcW w:w="2433" w:type="dxa"/>
          </w:tcPr>
          <w:p w14:paraId="3B2BF52B"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Individuals </w:t>
            </w:r>
          </w:p>
        </w:tc>
        <w:tc>
          <w:tcPr>
            <w:tcW w:w="1891" w:type="dxa"/>
          </w:tcPr>
          <w:p w14:paraId="20694C16"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D9578B" w:rsidRPr="00663C33" w14:paraId="1A9F219F" w14:textId="77777777" w:rsidTr="004F1373">
        <w:trPr>
          <w:trHeight w:val="708"/>
        </w:trPr>
        <w:tc>
          <w:tcPr>
            <w:tcW w:w="2711" w:type="dxa"/>
          </w:tcPr>
          <w:p w14:paraId="0EF6C0E9" w14:textId="639E10A2" w:rsidR="00D9578B" w:rsidRPr="00663C33" w:rsidRDefault="00D9578B" w:rsidP="00663C33">
            <w:pPr>
              <w:rPr>
                <w:rFonts w:ascii="Times New Roman" w:hAnsi="Times New Roman" w:cs="Times New Roman"/>
                <w:color w:val="231F20"/>
                <w:sz w:val="20"/>
                <w:szCs w:val="20"/>
              </w:rPr>
            </w:pPr>
            <w:r w:rsidRPr="00663C33">
              <w:rPr>
                <w:rFonts w:ascii="Times New Roman" w:hAnsi="Times New Roman" w:cs="Times New Roman"/>
                <w:color w:val="231F20"/>
                <w:sz w:val="20"/>
                <w:szCs w:val="20"/>
              </w:rPr>
              <w:t>Bardach et al., 2014</w:t>
            </w:r>
          </w:p>
        </w:tc>
        <w:tc>
          <w:tcPr>
            <w:tcW w:w="3885" w:type="dxa"/>
          </w:tcPr>
          <w:p w14:paraId="41F107EB"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56C99FE1"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Unclear timing of payment</w:t>
            </w:r>
          </w:p>
          <w:p w14:paraId="10076EF5"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Processes </w:t>
            </w:r>
          </w:p>
          <w:p w14:paraId="2B536936" w14:textId="083855EB"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measure </w:t>
            </w:r>
          </w:p>
        </w:tc>
        <w:tc>
          <w:tcPr>
            <w:tcW w:w="3256" w:type="dxa"/>
          </w:tcPr>
          <w:p w14:paraId="39F809CB" w14:textId="7444D296"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large</w:t>
            </w:r>
          </w:p>
        </w:tc>
        <w:tc>
          <w:tcPr>
            <w:tcW w:w="2433" w:type="dxa"/>
          </w:tcPr>
          <w:p w14:paraId="7B9C8E07" w14:textId="0F4FC9DE"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tcPr>
          <w:p w14:paraId="4001A837" w14:textId="0300096B"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bonuses</w:t>
            </w:r>
          </w:p>
        </w:tc>
      </w:tr>
      <w:tr w:rsidR="00D9578B" w:rsidRPr="00663C33" w14:paraId="7943C775" w14:textId="77777777" w:rsidTr="004F1373">
        <w:trPr>
          <w:trHeight w:val="708"/>
        </w:trPr>
        <w:tc>
          <w:tcPr>
            <w:tcW w:w="2711" w:type="dxa"/>
          </w:tcPr>
          <w:p w14:paraId="65D989DB" w14:textId="7639B87A" w:rsidR="00D9578B" w:rsidRPr="00663C33" w:rsidRDefault="00D9578B" w:rsidP="00663C33">
            <w:pPr>
              <w:rPr>
                <w:rFonts w:ascii="Times New Roman" w:hAnsi="Times New Roman" w:cs="Times New Roman"/>
                <w:color w:val="231F20"/>
                <w:sz w:val="20"/>
                <w:szCs w:val="20"/>
              </w:rPr>
            </w:pPr>
            <w:r w:rsidRPr="00663C33">
              <w:rPr>
                <w:rFonts w:ascii="Times New Roman" w:hAnsi="Times New Roman" w:cs="Times New Roman"/>
                <w:color w:val="231F20"/>
                <w:sz w:val="20"/>
                <w:szCs w:val="20"/>
              </w:rPr>
              <w:t xml:space="preserve">Greene et al., 2004 </w:t>
            </w:r>
          </w:p>
        </w:tc>
        <w:tc>
          <w:tcPr>
            <w:tcW w:w="3885" w:type="dxa"/>
          </w:tcPr>
          <w:p w14:paraId="1F671775"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High</w:t>
            </w:r>
          </w:p>
          <w:p w14:paraId="50FBB626"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Yearly </w:t>
            </w:r>
          </w:p>
          <w:p w14:paraId="6387B70E"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Process and outcomes</w:t>
            </w:r>
          </w:p>
          <w:p w14:paraId="658A8021" w14:textId="68867976"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Relative </w:t>
            </w:r>
          </w:p>
        </w:tc>
        <w:tc>
          <w:tcPr>
            <w:tcW w:w="3256" w:type="dxa"/>
          </w:tcPr>
          <w:p w14:paraId="18EDC875"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Large </w:t>
            </w:r>
          </w:p>
          <w:p w14:paraId="752FF702"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Up to 20% of capitation fees </w:t>
            </w:r>
          </w:p>
          <w:p w14:paraId="0D626F92" w14:textId="77777777" w:rsidR="00D9578B" w:rsidRPr="00663C33" w:rsidRDefault="00D9578B" w:rsidP="00663C33">
            <w:pPr>
              <w:rPr>
                <w:rFonts w:ascii="Times New Roman" w:hAnsi="Times New Roman" w:cs="Times New Roman"/>
                <w:sz w:val="20"/>
                <w:szCs w:val="20"/>
              </w:rPr>
            </w:pPr>
          </w:p>
        </w:tc>
        <w:tc>
          <w:tcPr>
            <w:tcW w:w="2433" w:type="dxa"/>
          </w:tcPr>
          <w:p w14:paraId="145EF801" w14:textId="47E01563"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Individuals </w:t>
            </w:r>
          </w:p>
        </w:tc>
        <w:tc>
          <w:tcPr>
            <w:tcW w:w="1891" w:type="dxa"/>
          </w:tcPr>
          <w:p w14:paraId="7AA1651B"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Withholds</w:t>
            </w:r>
          </w:p>
          <w:p w14:paraId="1A5CE82D" w14:textId="1CB0BD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Fines </w:t>
            </w:r>
          </w:p>
        </w:tc>
      </w:tr>
      <w:tr w:rsidR="00D9578B" w:rsidRPr="00663C33" w14:paraId="7FF53C7A" w14:textId="77777777" w:rsidTr="004F1373">
        <w:trPr>
          <w:trHeight w:val="708"/>
        </w:trPr>
        <w:tc>
          <w:tcPr>
            <w:tcW w:w="2711" w:type="dxa"/>
            <w:vMerge w:val="restart"/>
          </w:tcPr>
          <w:p w14:paraId="01141522"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color w:val="231F20"/>
                <w:sz w:val="20"/>
                <w:szCs w:val="20"/>
              </w:rPr>
              <w:t xml:space="preserve">Bischoff et al, 2012 </w:t>
            </w:r>
          </w:p>
        </w:tc>
        <w:tc>
          <w:tcPr>
            <w:tcW w:w="3885" w:type="dxa"/>
            <w:vMerge w:val="restart"/>
          </w:tcPr>
          <w:p w14:paraId="7A7B64A8"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6AD180C8"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Payment after a year</w:t>
            </w:r>
          </w:p>
          <w:p w14:paraId="024678DD"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Processes</w:t>
            </w:r>
          </w:p>
          <w:p w14:paraId="649761AB"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Absolute </w:t>
            </w:r>
          </w:p>
        </w:tc>
        <w:tc>
          <w:tcPr>
            <w:tcW w:w="3256" w:type="dxa"/>
            <w:vMerge w:val="restart"/>
          </w:tcPr>
          <w:p w14:paraId="1E8ABD7C"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Unclear </w:t>
            </w:r>
          </w:p>
        </w:tc>
        <w:tc>
          <w:tcPr>
            <w:tcW w:w="2433" w:type="dxa"/>
            <w:vMerge w:val="restart"/>
          </w:tcPr>
          <w:p w14:paraId="4B93F8CA"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vMerge w:val="restart"/>
          </w:tcPr>
          <w:p w14:paraId="06BC46D0"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D9578B" w:rsidRPr="00663C33" w14:paraId="4094F3A9" w14:textId="77777777" w:rsidTr="004F1373">
        <w:trPr>
          <w:trHeight w:val="706"/>
        </w:trPr>
        <w:tc>
          <w:tcPr>
            <w:tcW w:w="2711" w:type="dxa"/>
            <w:vMerge/>
          </w:tcPr>
          <w:p w14:paraId="7E1E06E2" w14:textId="77777777" w:rsidR="00D9578B" w:rsidRPr="00663C33" w:rsidRDefault="00D9578B" w:rsidP="00663C33">
            <w:pPr>
              <w:rPr>
                <w:rFonts w:ascii="Times New Roman" w:hAnsi="Times New Roman" w:cs="Times New Roman"/>
                <w:color w:val="231F20"/>
                <w:sz w:val="20"/>
                <w:szCs w:val="20"/>
              </w:rPr>
            </w:pPr>
          </w:p>
        </w:tc>
        <w:tc>
          <w:tcPr>
            <w:tcW w:w="3885" w:type="dxa"/>
            <w:vMerge/>
          </w:tcPr>
          <w:p w14:paraId="60FB01F6" w14:textId="77777777" w:rsidR="00D9578B" w:rsidRPr="00663C33" w:rsidRDefault="00D9578B" w:rsidP="00663C33">
            <w:pPr>
              <w:rPr>
                <w:rFonts w:ascii="Times New Roman" w:hAnsi="Times New Roman" w:cs="Times New Roman"/>
                <w:sz w:val="20"/>
                <w:szCs w:val="20"/>
              </w:rPr>
            </w:pPr>
          </w:p>
        </w:tc>
        <w:tc>
          <w:tcPr>
            <w:tcW w:w="3256" w:type="dxa"/>
            <w:vMerge/>
          </w:tcPr>
          <w:p w14:paraId="18872FEF" w14:textId="77777777" w:rsidR="00D9578B" w:rsidRPr="00663C33" w:rsidRDefault="00D9578B" w:rsidP="00663C33">
            <w:pPr>
              <w:rPr>
                <w:rFonts w:ascii="Times New Roman" w:hAnsi="Times New Roman" w:cs="Times New Roman"/>
                <w:sz w:val="20"/>
                <w:szCs w:val="20"/>
              </w:rPr>
            </w:pPr>
          </w:p>
        </w:tc>
        <w:tc>
          <w:tcPr>
            <w:tcW w:w="2433" w:type="dxa"/>
            <w:vMerge/>
          </w:tcPr>
          <w:p w14:paraId="15469714" w14:textId="77777777" w:rsidR="00D9578B" w:rsidRPr="00663C33" w:rsidRDefault="00D9578B" w:rsidP="00663C33">
            <w:pPr>
              <w:rPr>
                <w:rFonts w:ascii="Times New Roman" w:hAnsi="Times New Roman" w:cs="Times New Roman"/>
                <w:sz w:val="20"/>
                <w:szCs w:val="20"/>
              </w:rPr>
            </w:pPr>
          </w:p>
        </w:tc>
        <w:tc>
          <w:tcPr>
            <w:tcW w:w="1891" w:type="dxa"/>
            <w:vMerge/>
          </w:tcPr>
          <w:p w14:paraId="501E9708" w14:textId="77777777" w:rsidR="00D9578B" w:rsidRPr="00663C33" w:rsidRDefault="00D9578B" w:rsidP="00663C33">
            <w:pPr>
              <w:rPr>
                <w:rFonts w:ascii="Times New Roman" w:hAnsi="Times New Roman" w:cs="Times New Roman"/>
                <w:sz w:val="20"/>
                <w:szCs w:val="20"/>
              </w:rPr>
            </w:pPr>
          </w:p>
        </w:tc>
      </w:tr>
      <w:tr w:rsidR="00D9578B" w:rsidRPr="00663C33" w14:paraId="02CCF234" w14:textId="77777777" w:rsidTr="004F1373">
        <w:trPr>
          <w:trHeight w:val="230"/>
        </w:trPr>
        <w:tc>
          <w:tcPr>
            <w:tcW w:w="2711" w:type="dxa"/>
            <w:vMerge/>
          </w:tcPr>
          <w:p w14:paraId="2D54677F" w14:textId="77777777" w:rsidR="00D9578B" w:rsidRPr="00663C33" w:rsidRDefault="00D9578B" w:rsidP="00663C33">
            <w:pPr>
              <w:rPr>
                <w:rFonts w:ascii="Times New Roman" w:hAnsi="Times New Roman" w:cs="Times New Roman"/>
                <w:color w:val="231F20"/>
                <w:sz w:val="20"/>
                <w:szCs w:val="20"/>
              </w:rPr>
            </w:pPr>
          </w:p>
        </w:tc>
        <w:tc>
          <w:tcPr>
            <w:tcW w:w="3885" w:type="dxa"/>
            <w:vMerge/>
          </w:tcPr>
          <w:p w14:paraId="1A134975" w14:textId="77777777" w:rsidR="00D9578B" w:rsidRPr="00663C33" w:rsidRDefault="00D9578B" w:rsidP="00663C33">
            <w:pPr>
              <w:rPr>
                <w:rFonts w:ascii="Times New Roman" w:hAnsi="Times New Roman" w:cs="Times New Roman"/>
                <w:sz w:val="20"/>
                <w:szCs w:val="20"/>
              </w:rPr>
            </w:pPr>
          </w:p>
        </w:tc>
        <w:tc>
          <w:tcPr>
            <w:tcW w:w="3256" w:type="dxa"/>
            <w:vMerge/>
          </w:tcPr>
          <w:p w14:paraId="70F5CA91" w14:textId="77777777" w:rsidR="00D9578B" w:rsidRPr="00663C33" w:rsidRDefault="00D9578B" w:rsidP="00663C33">
            <w:pPr>
              <w:rPr>
                <w:rFonts w:ascii="Times New Roman" w:hAnsi="Times New Roman" w:cs="Times New Roman"/>
                <w:sz w:val="20"/>
                <w:szCs w:val="20"/>
              </w:rPr>
            </w:pPr>
          </w:p>
        </w:tc>
        <w:tc>
          <w:tcPr>
            <w:tcW w:w="2433" w:type="dxa"/>
            <w:vMerge/>
          </w:tcPr>
          <w:p w14:paraId="20691E4E" w14:textId="77777777" w:rsidR="00D9578B" w:rsidRPr="00663C33" w:rsidRDefault="00D9578B" w:rsidP="00663C33">
            <w:pPr>
              <w:rPr>
                <w:rFonts w:ascii="Times New Roman" w:hAnsi="Times New Roman" w:cs="Times New Roman"/>
                <w:sz w:val="20"/>
                <w:szCs w:val="20"/>
              </w:rPr>
            </w:pPr>
          </w:p>
        </w:tc>
        <w:tc>
          <w:tcPr>
            <w:tcW w:w="1891" w:type="dxa"/>
            <w:vMerge/>
          </w:tcPr>
          <w:p w14:paraId="7BBC5319" w14:textId="77777777" w:rsidR="00D9578B" w:rsidRPr="00663C33" w:rsidRDefault="00D9578B" w:rsidP="00663C33">
            <w:pPr>
              <w:rPr>
                <w:rFonts w:ascii="Times New Roman" w:hAnsi="Times New Roman" w:cs="Times New Roman"/>
                <w:sz w:val="20"/>
                <w:szCs w:val="20"/>
              </w:rPr>
            </w:pPr>
          </w:p>
        </w:tc>
      </w:tr>
      <w:tr w:rsidR="00D9578B" w:rsidRPr="00663C33" w14:paraId="3FB01CD9" w14:textId="77777777" w:rsidTr="004F1373">
        <w:trPr>
          <w:trHeight w:val="1330"/>
        </w:trPr>
        <w:tc>
          <w:tcPr>
            <w:tcW w:w="2711" w:type="dxa"/>
            <w:vMerge w:val="restart"/>
          </w:tcPr>
          <w:p w14:paraId="0B745BC8"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color w:val="231F20"/>
                <w:sz w:val="20"/>
                <w:szCs w:val="20"/>
              </w:rPr>
              <w:t>Boland et al., 2010</w:t>
            </w:r>
          </w:p>
        </w:tc>
        <w:tc>
          <w:tcPr>
            <w:tcW w:w="3885" w:type="dxa"/>
            <w:vMerge w:val="restart"/>
          </w:tcPr>
          <w:p w14:paraId="09F1C58E"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1B347E0B"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Payment at 6 months intervals</w:t>
            </w:r>
          </w:p>
          <w:p w14:paraId="47D42FAF"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Processes </w:t>
            </w:r>
          </w:p>
          <w:p w14:paraId="32362EA8"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Absolute measure</w:t>
            </w:r>
          </w:p>
        </w:tc>
        <w:tc>
          <w:tcPr>
            <w:tcW w:w="3256" w:type="dxa"/>
            <w:vMerge w:val="restart"/>
          </w:tcPr>
          <w:p w14:paraId="63A8B3F4"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Up to $5000 annually </w:t>
            </w:r>
          </w:p>
          <w:p w14:paraId="5A0C7812"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Large </w:t>
            </w:r>
          </w:p>
        </w:tc>
        <w:tc>
          <w:tcPr>
            <w:tcW w:w="2433" w:type="dxa"/>
            <w:vMerge w:val="restart"/>
          </w:tcPr>
          <w:p w14:paraId="2B6741FA"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Individuals </w:t>
            </w:r>
          </w:p>
        </w:tc>
        <w:tc>
          <w:tcPr>
            <w:tcW w:w="1891" w:type="dxa"/>
            <w:vMerge w:val="restart"/>
          </w:tcPr>
          <w:p w14:paraId="335ADBD4"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D9578B" w:rsidRPr="00663C33" w14:paraId="3CAA0F92" w14:textId="77777777" w:rsidTr="004F1373">
        <w:trPr>
          <w:trHeight w:val="230"/>
        </w:trPr>
        <w:tc>
          <w:tcPr>
            <w:tcW w:w="2711" w:type="dxa"/>
            <w:vMerge/>
          </w:tcPr>
          <w:p w14:paraId="624F7996" w14:textId="77777777" w:rsidR="00D9578B" w:rsidRPr="00663C33" w:rsidRDefault="00D9578B" w:rsidP="00663C33">
            <w:pPr>
              <w:rPr>
                <w:rFonts w:ascii="Times New Roman" w:hAnsi="Times New Roman" w:cs="Times New Roman"/>
                <w:color w:val="231F20"/>
                <w:sz w:val="20"/>
                <w:szCs w:val="20"/>
              </w:rPr>
            </w:pPr>
          </w:p>
        </w:tc>
        <w:tc>
          <w:tcPr>
            <w:tcW w:w="3885" w:type="dxa"/>
            <w:vMerge/>
          </w:tcPr>
          <w:p w14:paraId="1DF857A5" w14:textId="77777777" w:rsidR="00D9578B" w:rsidRPr="00663C33" w:rsidRDefault="00D9578B" w:rsidP="00663C33">
            <w:pPr>
              <w:rPr>
                <w:rFonts w:ascii="Times New Roman" w:hAnsi="Times New Roman" w:cs="Times New Roman"/>
                <w:sz w:val="20"/>
                <w:szCs w:val="20"/>
              </w:rPr>
            </w:pPr>
          </w:p>
        </w:tc>
        <w:tc>
          <w:tcPr>
            <w:tcW w:w="3256" w:type="dxa"/>
            <w:vMerge/>
          </w:tcPr>
          <w:p w14:paraId="5B471AD9" w14:textId="77777777" w:rsidR="00D9578B" w:rsidRPr="00663C33" w:rsidRDefault="00D9578B" w:rsidP="00663C33">
            <w:pPr>
              <w:rPr>
                <w:rFonts w:ascii="Times New Roman" w:hAnsi="Times New Roman" w:cs="Times New Roman"/>
                <w:sz w:val="20"/>
                <w:szCs w:val="20"/>
              </w:rPr>
            </w:pPr>
          </w:p>
        </w:tc>
        <w:tc>
          <w:tcPr>
            <w:tcW w:w="2433" w:type="dxa"/>
            <w:vMerge/>
          </w:tcPr>
          <w:p w14:paraId="51DDE2BA" w14:textId="77777777" w:rsidR="00D9578B" w:rsidRPr="00663C33" w:rsidRDefault="00D9578B" w:rsidP="00663C33">
            <w:pPr>
              <w:rPr>
                <w:rFonts w:ascii="Times New Roman" w:hAnsi="Times New Roman" w:cs="Times New Roman"/>
                <w:sz w:val="20"/>
                <w:szCs w:val="20"/>
              </w:rPr>
            </w:pPr>
          </w:p>
        </w:tc>
        <w:tc>
          <w:tcPr>
            <w:tcW w:w="1891" w:type="dxa"/>
            <w:vMerge/>
          </w:tcPr>
          <w:p w14:paraId="484FE8FD" w14:textId="77777777" w:rsidR="00D9578B" w:rsidRPr="00663C33" w:rsidRDefault="00D9578B" w:rsidP="00663C33">
            <w:pPr>
              <w:rPr>
                <w:rFonts w:ascii="Times New Roman" w:hAnsi="Times New Roman" w:cs="Times New Roman"/>
                <w:sz w:val="20"/>
                <w:szCs w:val="20"/>
              </w:rPr>
            </w:pPr>
          </w:p>
        </w:tc>
      </w:tr>
      <w:tr w:rsidR="00D9578B" w:rsidRPr="00663C33" w14:paraId="38E56635" w14:textId="77777777" w:rsidTr="004F1373">
        <w:tc>
          <w:tcPr>
            <w:tcW w:w="2711" w:type="dxa"/>
          </w:tcPr>
          <w:p w14:paraId="63242FD3"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color w:val="231F20"/>
                <w:sz w:val="20"/>
                <w:szCs w:val="20"/>
              </w:rPr>
              <w:t>Kruse et al., 2013</w:t>
            </w:r>
          </w:p>
        </w:tc>
        <w:tc>
          <w:tcPr>
            <w:tcW w:w="3885" w:type="dxa"/>
          </w:tcPr>
          <w:p w14:paraId="7E4B9F0B"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362170B1"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Payment after 2 years</w:t>
            </w:r>
          </w:p>
          <w:p w14:paraId="3BED0E58"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Processes</w:t>
            </w:r>
          </w:p>
          <w:p w14:paraId="104C09DB"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Absolute</w:t>
            </w:r>
          </w:p>
          <w:p w14:paraId="5022DFC3" w14:textId="77777777" w:rsidR="00D9578B" w:rsidRPr="00663C33" w:rsidRDefault="00D9578B" w:rsidP="00663C33">
            <w:pPr>
              <w:rPr>
                <w:rFonts w:ascii="Times New Roman" w:hAnsi="Times New Roman" w:cs="Times New Roman"/>
                <w:sz w:val="20"/>
                <w:szCs w:val="20"/>
              </w:rPr>
            </w:pPr>
          </w:p>
        </w:tc>
        <w:tc>
          <w:tcPr>
            <w:tcW w:w="3256" w:type="dxa"/>
          </w:tcPr>
          <w:p w14:paraId="64EF276F"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Large</w:t>
            </w:r>
          </w:p>
          <w:p w14:paraId="45C8C73C"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Approximately 5%</w:t>
            </w:r>
          </w:p>
        </w:tc>
        <w:tc>
          <w:tcPr>
            <w:tcW w:w="2433" w:type="dxa"/>
          </w:tcPr>
          <w:p w14:paraId="42901094"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w:t>
            </w:r>
          </w:p>
        </w:tc>
        <w:tc>
          <w:tcPr>
            <w:tcW w:w="1891" w:type="dxa"/>
          </w:tcPr>
          <w:p w14:paraId="2BD8D80E"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r w:rsidR="00D9578B" w:rsidRPr="00663C33" w14:paraId="6977F072" w14:textId="77777777" w:rsidTr="004F1373">
        <w:tc>
          <w:tcPr>
            <w:tcW w:w="2711" w:type="dxa"/>
          </w:tcPr>
          <w:p w14:paraId="538EBFEB"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color w:val="231F20"/>
                <w:sz w:val="20"/>
                <w:szCs w:val="20"/>
              </w:rPr>
              <w:t>Peabody et al., 2011</w:t>
            </w:r>
          </w:p>
        </w:tc>
        <w:tc>
          <w:tcPr>
            <w:tcW w:w="3885" w:type="dxa"/>
          </w:tcPr>
          <w:p w14:paraId="26656AD9"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Low risk </w:t>
            </w:r>
          </w:p>
          <w:p w14:paraId="1BC0BD75"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Payment date no known</w:t>
            </w:r>
          </w:p>
          <w:p w14:paraId="4C30F4F0"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Process</w:t>
            </w:r>
          </w:p>
          <w:p w14:paraId="0D318750"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Absolute</w:t>
            </w:r>
          </w:p>
        </w:tc>
        <w:tc>
          <w:tcPr>
            <w:tcW w:w="3256" w:type="dxa"/>
          </w:tcPr>
          <w:p w14:paraId="4020BFA9"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Large approximately 5% of clinicians salary</w:t>
            </w:r>
          </w:p>
        </w:tc>
        <w:tc>
          <w:tcPr>
            <w:tcW w:w="2433" w:type="dxa"/>
          </w:tcPr>
          <w:p w14:paraId="436587B1"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Groups and individuals </w:t>
            </w:r>
          </w:p>
        </w:tc>
        <w:tc>
          <w:tcPr>
            <w:tcW w:w="1891" w:type="dxa"/>
          </w:tcPr>
          <w:p w14:paraId="29136E37" w14:textId="77777777" w:rsidR="00D9578B" w:rsidRPr="00663C33" w:rsidRDefault="00D9578B" w:rsidP="00663C33">
            <w:pPr>
              <w:rPr>
                <w:rFonts w:ascii="Times New Roman" w:hAnsi="Times New Roman" w:cs="Times New Roman"/>
                <w:sz w:val="20"/>
                <w:szCs w:val="20"/>
              </w:rPr>
            </w:pPr>
            <w:r w:rsidRPr="00663C33">
              <w:rPr>
                <w:rFonts w:ascii="Times New Roman" w:hAnsi="Times New Roman" w:cs="Times New Roman"/>
                <w:sz w:val="20"/>
                <w:szCs w:val="20"/>
              </w:rPr>
              <w:t xml:space="preserve">Bonuses </w:t>
            </w:r>
          </w:p>
        </w:tc>
      </w:tr>
    </w:tbl>
    <w:p w14:paraId="41C27402" w14:textId="77777777" w:rsidR="004F1373" w:rsidRPr="00663C33" w:rsidRDefault="004F1373" w:rsidP="00663C33">
      <w:pPr>
        <w:rPr>
          <w:rFonts w:ascii="Times New Roman" w:hAnsi="Times New Roman" w:cs="Times New Roman"/>
          <w:b/>
          <w:sz w:val="20"/>
          <w:szCs w:val="20"/>
        </w:rPr>
      </w:pPr>
    </w:p>
    <w:p w14:paraId="395035A8" w14:textId="77777777" w:rsidR="004F1373" w:rsidRPr="00663C33" w:rsidRDefault="004F1373" w:rsidP="00663C33">
      <w:pPr>
        <w:rPr>
          <w:rFonts w:ascii="Times New Roman" w:hAnsi="Times New Roman" w:cs="Times New Roman"/>
          <w:b/>
          <w:sz w:val="20"/>
          <w:szCs w:val="20"/>
        </w:rPr>
      </w:pPr>
    </w:p>
    <w:p w14:paraId="55274B9E" w14:textId="77777777" w:rsidR="004F1373" w:rsidRPr="00663C33" w:rsidRDefault="004F1373" w:rsidP="00663C33">
      <w:pPr>
        <w:rPr>
          <w:rFonts w:ascii="Times New Roman" w:hAnsi="Times New Roman" w:cs="Times New Roman"/>
          <w:b/>
          <w:sz w:val="20"/>
          <w:szCs w:val="20"/>
        </w:rPr>
      </w:pPr>
    </w:p>
    <w:p w14:paraId="44E6A9DB" w14:textId="77777777" w:rsidR="004F1373" w:rsidRPr="00663C33" w:rsidRDefault="004F1373" w:rsidP="00663C33">
      <w:pPr>
        <w:rPr>
          <w:rFonts w:ascii="Times New Roman" w:hAnsi="Times New Roman" w:cs="Times New Roman"/>
          <w:b/>
          <w:sz w:val="20"/>
          <w:szCs w:val="20"/>
        </w:rPr>
      </w:pPr>
    </w:p>
    <w:p w14:paraId="600F01B6" w14:textId="77777777" w:rsidR="004F1373" w:rsidRPr="00663C33" w:rsidRDefault="004F1373" w:rsidP="00663C33">
      <w:pPr>
        <w:rPr>
          <w:rFonts w:ascii="Times New Roman" w:hAnsi="Times New Roman" w:cs="Times New Roman"/>
          <w:b/>
          <w:sz w:val="20"/>
          <w:szCs w:val="20"/>
        </w:rPr>
      </w:pPr>
    </w:p>
    <w:p w14:paraId="7EFD7357" w14:textId="77777777" w:rsidR="00663C33" w:rsidRPr="00663C33" w:rsidRDefault="00663C33" w:rsidP="00663C33">
      <w:pPr>
        <w:rPr>
          <w:rFonts w:ascii="Times New Roman" w:hAnsi="Times New Roman" w:cs="Times New Roman"/>
          <w:b/>
          <w:sz w:val="20"/>
          <w:szCs w:val="20"/>
        </w:rPr>
      </w:pPr>
      <w:r w:rsidRPr="00663C33">
        <w:rPr>
          <w:rFonts w:ascii="Times New Roman" w:hAnsi="Times New Roman" w:cs="Times New Roman"/>
          <w:b/>
          <w:sz w:val="20"/>
          <w:szCs w:val="20"/>
        </w:rPr>
        <w:t xml:space="preserve">Table 5 P4P studies used in testing the inter-rater reliability of the P4P typology </w:t>
      </w:r>
    </w:p>
    <w:tbl>
      <w:tblPr>
        <w:tblStyle w:val="TableGrid"/>
        <w:tblpPr w:leftFromText="180" w:rightFromText="180" w:vertAnchor="text" w:horzAnchor="page" w:tblpX="1490" w:tblpY="492"/>
        <w:tblW w:w="5159" w:type="pct"/>
        <w:tblLook w:val="04A0" w:firstRow="1" w:lastRow="0" w:firstColumn="1" w:lastColumn="0" w:noHBand="0" w:noVBand="1"/>
      </w:tblPr>
      <w:tblGrid>
        <w:gridCol w:w="15374"/>
      </w:tblGrid>
      <w:tr w:rsidR="00663C33" w:rsidRPr="00663C33" w14:paraId="1E414AA7" w14:textId="77777777" w:rsidTr="0078519E">
        <w:trPr>
          <w:trHeight w:val="708"/>
        </w:trPr>
        <w:tc>
          <w:tcPr>
            <w:tcW w:w="5000" w:type="pct"/>
          </w:tcPr>
          <w:p w14:paraId="5C3ED4C7" w14:textId="77777777" w:rsidR="00663C33" w:rsidRPr="00663C33" w:rsidRDefault="00663C33" w:rsidP="00663C33">
            <w:pPr>
              <w:rPr>
                <w:rFonts w:ascii="Times New Roman" w:hAnsi="Times New Roman" w:cs="Times New Roman"/>
                <w:sz w:val="20"/>
                <w:szCs w:val="20"/>
              </w:rPr>
            </w:pPr>
          </w:p>
          <w:p w14:paraId="7175C004" w14:textId="77777777" w:rsidR="00663C33" w:rsidRPr="00663C33" w:rsidRDefault="00663C33" w:rsidP="00663C33">
            <w:pPr>
              <w:rPr>
                <w:rFonts w:ascii="Times New Roman" w:eastAsia="Calibri" w:hAnsi="Times New Roman" w:cs="Times New Roman"/>
                <w:noProof/>
                <w:sz w:val="20"/>
                <w:szCs w:val="20"/>
              </w:rPr>
            </w:pPr>
            <w:r w:rsidRPr="00663C33">
              <w:rPr>
                <w:rFonts w:ascii="Times New Roman" w:eastAsia="Calibri" w:hAnsi="Times New Roman" w:cs="Times New Roman"/>
                <w:sz w:val="20"/>
                <w:szCs w:val="20"/>
              </w:rPr>
              <w:fldChar w:fldCharType="begin"/>
            </w:r>
            <w:r w:rsidRPr="00663C33">
              <w:rPr>
                <w:rFonts w:ascii="Times New Roman" w:eastAsia="Calibri" w:hAnsi="Times New Roman" w:cs="Times New Roman"/>
                <w:sz w:val="20"/>
                <w:szCs w:val="20"/>
              </w:rPr>
              <w:instrText xml:space="preserve"> ADDIN EN.CITE &lt;EndNote&gt;&lt;Cite ExcludeAuth="1" ExcludeYear="1" Hidden="1"&gt;&lt;Author&gt;An&lt;/Author&gt;&lt;Year&gt;2008&lt;/Year&gt;&lt;RecNum&gt;343&lt;/RecNum&gt;&lt;record&gt;&lt;rec-number&gt;343&lt;/rec-number&gt;&lt;foreign-keys&gt;&lt;key app="EN" db-id="etpf09vzjwzewbep99wpterqrsav2v92pds9"&gt;343&lt;/key&gt;&lt;/foreign-keys&gt;&lt;ref-type name="Journal Article"&gt;17&lt;/ref-type&gt;&lt;contributors&gt;&lt;authors&gt;&lt;author&gt;An, L. C.&lt;/author&gt;&lt;author&gt;Bluhm, J. H.&lt;/author&gt;&lt;author&gt;Foldes, S. S.&lt;/author&gt;&lt;author&gt;Alesci, N. L.&lt;/author&gt;&lt;author&gt;Klatt, C. M.&lt;/author&gt;&lt;author&gt;Center, B. A.&lt;/author&gt;&lt;author&gt;Nersesian, W. S.&lt;/author&gt;&lt;author&gt;Larson, M. E.&lt;/author&gt;&lt;author&gt;Ahluwalia, J. S.&lt;/author&gt;&lt;author&gt;Manley, M. W.&lt;/author&gt;&lt;/authors&gt;&lt;/contributors&gt;&lt;titles&gt;&lt;title&gt;A randomized trial of a pay-for-performance program targeting clinician referral to a state tobacco quitline&lt;/title&gt;&lt;secondary-title&gt;Arch Intern Med&lt;/secondary-title&gt;&lt;/titles&gt;&lt;periodical&gt;&lt;full-title&gt;Arch Intern Med&lt;/full-title&gt;&lt;/periodical&gt;&lt;pages&gt;1993-9&lt;/pages&gt;&lt;volume&gt;168&lt;/volume&gt;&lt;number&gt;18&lt;/number&gt;&lt;dates&gt;&lt;year&gt;2008&lt;/year&gt;&lt;/dates&gt;&lt;isbn&gt;1538-3679 (Electronic)&amp;#xD;0003-9926 (Linking)&lt;/isbn&gt;&lt;work-type&gt;Comparative Study&amp;#xD;Multicenter Study&amp;#xD;Randomized Controlled Trial&amp;#xD;Research Support, Non-U S Gov&amp;apos;t&lt;/work-type&gt;&lt;urls&gt;&lt;/urls&gt;&lt;/record&gt;&lt;/Cite&gt;&lt;/EndNote&gt;</w:instrText>
            </w:r>
            <w:r w:rsidRPr="00663C33">
              <w:rPr>
                <w:rFonts w:ascii="Times New Roman" w:eastAsia="Calibri" w:hAnsi="Times New Roman" w:cs="Times New Roman"/>
                <w:sz w:val="20"/>
                <w:szCs w:val="20"/>
              </w:rPr>
              <w:fldChar w:fldCharType="end"/>
            </w:r>
            <w:r w:rsidRPr="00663C33">
              <w:rPr>
                <w:rFonts w:ascii="Times New Roman" w:eastAsia="Calibri" w:hAnsi="Times New Roman" w:cs="Times New Roman"/>
                <w:sz w:val="20"/>
                <w:szCs w:val="20"/>
              </w:rPr>
              <w:fldChar w:fldCharType="begin"/>
            </w:r>
            <w:r w:rsidRPr="00663C33">
              <w:rPr>
                <w:rFonts w:ascii="Times New Roman" w:eastAsia="Calibri" w:hAnsi="Times New Roman" w:cs="Times New Roman"/>
                <w:sz w:val="20"/>
                <w:szCs w:val="20"/>
              </w:rPr>
              <w:instrText xml:space="preserve"> ADDIN EN.REFLIST </w:instrText>
            </w:r>
            <w:r w:rsidRPr="00663C33">
              <w:rPr>
                <w:rFonts w:ascii="Times New Roman" w:eastAsia="Calibri" w:hAnsi="Times New Roman" w:cs="Times New Roman"/>
                <w:sz w:val="20"/>
                <w:szCs w:val="20"/>
              </w:rPr>
              <w:fldChar w:fldCharType="separate"/>
            </w:r>
          </w:p>
          <w:p w14:paraId="4D543E9B" w14:textId="77777777" w:rsidR="00663C33" w:rsidRPr="00663C33" w:rsidRDefault="00663C33" w:rsidP="00663C33">
            <w:pPr>
              <w:ind w:left="720" w:hanging="720"/>
              <w:rPr>
                <w:rFonts w:ascii="Times New Roman" w:hAnsi="Times New Roman" w:cs="Times New Roman"/>
                <w:noProof/>
                <w:sz w:val="20"/>
                <w:szCs w:val="20"/>
              </w:rPr>
            </w:pPr>
            <w:r w:rsidRPr="00663C33">
              <w:rPr>
                <w:rFonts w:ascii="Times New Roman" w:hAnsi="Times New Roman" w:cs="Times New Roman"/>
                <w:sz w:val="20"/>
                <w:szCs w:val="20"/>
              </w:rPr>
              <w:fldChar w:fldCharType="begin"/>
            </w:r>
            <w:r w:rsidRPr="00663C33">
              <w:rPr>
                <w:rFonts w:ascii="Times New Roman" w:hAnsi="Times New Roman" w:cs="Times New Roman"/>
                <w:sz w:val="20"/>
                <w:szCs w:val="20"/>
              </w:rPr>
              <w:instrText xml:space="preserve"> ADDIN EN.REFLIST </w:instrText>
            </w:r>
            <w:r w:rsidRPr="00663C33">
              <w:rPr>
                <w:rFonts w:ascii="Times New Roman" w:hAnsi="Times New Roman" w:cs="Times New Roman"/>
                <w:sz w:val="20"/>
                <w:szCs w:val="20"/>
              </w:rPr>
              <w:fldChar w:fldCharType="separate"/>
            </w:r>
            <w:bookmarkStart w:id="1" w:name="_ENREF_1"/>
            <w:r w:rsidRPr="00663C33">
              <w:rPr>
                <w:rFonts w:ascii="Times New Roman" w:hAnsi="Times New Roman" w:cs="Times New Roman"/>
                <w:noProof/>
                <w:sz w:val="20"/>
                <w:szCs w:val="20"/>
              </w:rPr>
              <w:t>1.</w:t>
            </w:r>
            <w:r w:rsidRPr="00663C33">
              <w:rPr>
                <w:rFonts w:ascii="Times New Roman" w:hAnsi="Times New Roman" w:cs="Times New Roman"/>
                <w:noProof/>
                <w:sz w:val="20"/>
                <w:szCs w:val="20"/>
              </w:rPr>
              <w:tab/>
              <w:t xml:space="preserve">An, L.C., et al., </w:t>
            </w:r>
            <w:r w:rsidRPr="00663C33">
              <w:rPr>
                <w:rFonts w:ascii="Times New Roman" w:hAnsi="Times New Roman" w:cs="Times New Roman"/>
                <w:i/>
                <w:noProof/>
                <w:sz w:val="20"/>
                <w:szCs w:val="20"/>
              </w:rPr>
              <w:t>A randomized trial of a pay-for-performance program targeting clinician referral to a state tobacco quitline.</w:t>
            </w:r>
            <w:r w:rsidRPr="00663C33">
              <w:rPr>
                <w:rFonts w:ascii="Times New Roman" w:hAnsi="Times New Roman" w:cs="Times New Roman"/>
                <w:noProof/>
                <w:sz w:val="20"/>
                <w:szCs w:val="20"/>
              </w:rPr>
              <w:t xml:space="preserve"> Arch Intern Med, 2008. 168(18): p. 1993-9.</w:t>
            </w:r>
            <w:bookmarkEnd w:id="1"/>
          </w:p>
          <w:p w14:paraId="33F2A28A" w14:textId="77777777" w:rsidR="00663C33" w:rsidRPr="00663C33" w:rsidRDefault="00663C33" w:rsidP="00663C33">
            <w:pPr>
              <w:ind w:left="720" w:hanging="720"/>
              <w:rPr>
                <w:rFonts w:ascii="Times New Roman" w:hAnsi="Times New Roman" w:cs="Times New Roman"/>
                <w:noProof/>
                <w:sz w:val="20"/>
                <w:szCs w:val="20"/>
              </w:rPr>
            </w:pPr>
            <w:bookmarkStart w:id="2" w:name="_ENREF_2"/>
            <w:r w:rsidRPr="00663C33">
              <w:rPr>
                <w:rFonts w:ascii="Times New Roman" w:hAnsi="Times New Roman" w:cs="Times New Roman"/>
                <w:noProof/>
                <w:sz w:val="20"/>
                <w:szCs w:val="20"/>
              </w:rPr>
              <w:t>2.</w:t>
            </w:r>
            <w:r w:rsidRPr="00663C33">
              <w:rPr>
                <w:rFonts w:ascii="Times New Roman" w:hAnsi="Times New Roman" w:cs="Times New Roman"/>
                <w:noProof/>
                <w:sz w:val="20"/>
                <w:szCs w:val="20"/>
              </w:rPr>
              <w:tab/>
              <w:t xml:space="preserve">Ashworth, M., et al., </w:t>
            </w:r>
            <w:r w:rsidRPr="00663C33">
              <w:rPr>
                <w:rFonts w:ascii="Times New Roman" w:hAnsi="Times New Roman" w:cs="Times New Roman"/>
                <w:i/>
                <w:noProof/>
                <w:sz w:val="20"/>
                <w:szCs w:val="20"/>
              </w:rPr>
              <w:t>How are primary care organizations using financial incentives to influence prescribing?</w:t>
            </w:r>
            <w:r w:rsidRPr="00663C33">
              <w:rPr>
                <w:rFonts w:ascii="Times New Roman" w:hAnsi="Times New Roman" w:cs="Times New Roman"/>
                <w:noProof/>
                <w:sz w:val="20"/>
                <w:szCs w:val="20"/>
              </w:rPr>
              <w:t xml:space="preserve"> Journal of Public Health, 2004. 26(1): p. 48-51.</w:t>
            </w:r>
            <w:bookmarkEnd w:id="2"/>
          </w:p>
          <w:p w14:paraId="7E5266FD" w14:textId="77777777" w:rsidR="00663C33" w:rsidRPr="00663C33" w:rsidRDefault="00663C33" w:rsidP="00663C33">
            <w:pPr>
              <w:ind w:left="720" w:hanging="720"/>
              <w:rPr>
                <w:rFonts w:ascii="Times New Roman" w:hAnsi="Times New Roman" w:cs="Times New Roman"/>
                <w:noProof/>
                <w:sz w:val="20"/>
                <w:szCs w:val="20"/>
              </w:rPr>
            </w:pPr>
            <w:bookmarkStart w:id="3" w:name="_ENREF_3"/>
            <w:r w:rsidRPr="00663C33">
              <w:rPr>
                <w:rFonts w:ascii="Times New Roman" w:hAnsi="Times New Roman" w:cs="Times New Roman"/>
                <w:noProof/>
                <w:sz w:val="20"/>
                <w:szCs w:val="20"/>
              </w:rPr>
              <w:t>3.</w:t>
            </w:r>
            <w:r w:rsidRPr="00663C33">
              <w:rPr>
                <w:rFonts w:ascii="Times New Roman" w:hAnsi="Times New Roman" w:cs="Times New Roman"/>
                <w:noProof/>
                <w:sz w:val="20"/>
                <w:szCs w:val="20"/>
              </w:rPr>
              <w:tab/>
              <w:t xml:space="preserve">Basinga, P., et al., </w:t>
            </w:r>
            <w:r w:rsidRPr="00663C33">
              <w:rPr>
                <w:rFonts w:ascii="Times New Roman" w:hAnsi="Times New Roman" w:cs="Times New Roman"/>
                <w:i/>
                <w:noProof/>
                <w:sz w:val="20"/>
                <w:szCs w:val="20"/>
              </w:rPr>
              <w:t>Effect on maternal and child health services in Rwanda of payment to primary health-care providers for performance: an impact evaluation.</w:t>
            </w:r>
            <w:r w:rsidRPr="00663C33">
              <w:rPr>
                <w:rFonts w:ascii="Times New Roman" w:hAnsi="Times New Roman" w:cs="Times New Roman"/>
                <w:noProof/>
                <w:sz w:val="20"/>
                <w:szCs w:val="20"/>
              </w:rPr>
              <w:t xml:space="preserve"> The Lancet, 2011. 377(9775): p. 1421-1428.</w:t>
            </w:r>
            <w:bookmarkEnd w:id="3"/>
          </w:p>
          <w:p w14:paraId="3A45F677" w14:textId="77777777" w:rsidR="00663C33" w:rsidRPr="00663C33" w:rsidRDefault="00663C33" w:rsidP="00663C33">
            <w:pPr>
              <w:ind w:left="720" w:hanging="720"/>
              <w:rPr>
                <w:rFonts w:ascii="Times New Roman" w:hAnsi="Times New Roman" w:cs="Times New Roman"/>
                <w:noProof/>
                <w:sz w:val="20"/>
                <w:szCs w:val="20"/>
              </w:rPr>
            </w:pPr>
            <w:bookmarkStart w:id="4" w:name="_ENREF_4"/>
            <w:r w:rsidRPr="00663C33">
              <w:rPr>
                <w:rFonts w:ascii="Times New Roman" w:hAnsi="Times New Roman" w:cs="Times New Roman"/>
                <w:noProof/>
                <w:sz w:val="20"/>
                <w:szCs w:val="20"/>
              </w:rPr>
              <w:t>4.</w:t>
            </w:r>
            <w:r w:rsidRPr="00663C33">
              <w:rPr>
                <w:rFonts w:ascii="Times New Roman" w:hAnsi="Times New Roman" w:cs="Times New Roman"/>
                <w:noProof/>
                <w:sz w:val="20"/>
                <w:szCs w:val="20"/>
              </w:rPr>
              <w:tab/>
              <w:t xml:space="preserve">Beaulieu, N.D. and D.R. Horrigan, </w:t>
            </w:r>
            <w:r w:rsidRPr="00663C33">
              <w:rPr>
                <w:rFonts w:ascii="Times New Roman" w:hAnsi="Times New Roman" w:cs="Times New Roman"/>
                <w:i/>
                <w:noProof/>
                <w:sz w:val="20"/>
                <w:szCs w:val="20"/>
              </w:rPr>
              <w:t>Putting smart money to work for quality improvement.</w:t>
            </w:r>
            <w:r w:rsidRPr="00663C33">
              <w:rPr>
                <w:rFonts w:ascii="Times New Roman" w:hAnsi="Times New Roman" w:cs="Times New Roman"/>
                <w:noProof/>
                <w:sz w:val="20"/>
                <w:szCs w:val="20"/>
              </w:rPr>
              <w:t xml:space="preserve"> Health Serv Res, 2005. 40(5 Pt 1): p. 1318-34.</w:t>
            </w:r>
            <w:bookmarkEnd w:id="4"/>
          </w:p>
          <w:p w14:paraId="290D0521" w14:textId="77777777" w:rsidR="00663C33" w:rsidRPr="00663C33" w:rsidRDefault="00663C33" w:rsidP="00663C33">
            <w:pPr>
              <w:ind w:left="720" w:hanging="720"/>
              <w:rPr>
                <w:rFonts w:ascii="Times New Roman" w:hAnsi="Times New Roman" w:cs="Times New Roman"/>
                <w:noProof/>
                <w:sz w:val="20"/>
                <w:szCs w:val="20"/>
              </w:rPr>
            </w:pPr>
            <w:bookmarkStart w:id="5" w:name="_ENREF_5"/>
            <w:r w:rsidRPr="00663C33">
              <w:rPr>
                <w:rFonts w:ascii="Times New Roman" w:hAnsi="Times New Roman" w:cs="Times New Roman"/>
                <w:noProof/>
                <w:sz w:val="20"/>
                <w:szCs w:val="20"/>
              </w:rPr>
              <w:t>5.</w:t>
            </w:r>
            <w:r w:rsidRPr="00663C33">
              <w:rPr>
                <w:rFonts w:ascii="Times New Roman" w:hAnsi="Times New Roman" w:cs="Times New Roman"/>
                <w:noProof/>
                <w:sz w:val="20"/>
                <w:szCs w:val="20"/>
              </w:rPr>
              <w:tab/>
              <w:t xml:space="preserve">Catteneo, A., B. Giulio, and S. Giorgio, </w:t>
            </w:r>
            <w:r w:rsidRPr="00663C33">
              <w:rPr>
                <w:rFonts w:ascii="Times New Roman" w:hAnsi="Times New Roman" w:cs="Times New Roman"/>
                <w:i/>
                <w:noProof/>
                <w:sz w:val="20"/>
                <w:szCs w:val="20"/>
              </w:rPr>
              <w:t>Breasfeeding by objectives.</w:t>
            </w:r>
            <w:r w:rsidRPr="00663C33">
              <w:rPr>
                <w:rFonts w:ascii="Times New Roman" w:hAnsi="Times New Roman" w:cs="Times New Roman"/>
                <w:noProof/>
                <w:sz w:val="20"/>
                <w:szCs w:val="20"/>
              </w:rPr>
              <w:t xml:space="preserve"> European Journal of Public Health, 2001. 11: p. 397-401.</w:t>
            </w:r>
            <w:bookmarkEnd w:id="5"/>
          </w:p>
          <w:p w14:paraId="738A8AEB" w14:textId="77777777" w:rsidR="00663C33" w:rsidRPr="00663C33" w:rsidRDefault="00663C33" w:rsidP="00663C33">
            <w:pPr>
              <w:ind w:left="720" w:hanging="720"/>
              <w:rPr>
                <w:rFonts w:ascii="Times New Roman" w:hAnsi="Times New Roman" w:cs="Times New Roman"/>
                <w:noProof/>
                <w:sz w:val="20"/>
                <w:szCs w:val="20"/>
              </w:rPr>
            </w:pPr>
            <w:bookmarkStart w:id="6" w:name="_ENREF_6"/>
            <w:r w:rsidRPr="00663C33">
              <w:rPr>
                <w:rFonts w:ascii="Times New Roman" w:hAnsi="Times New Roman" w:cs="Times New Roman"/>
                <w:noProof/>
                <w:sz w:val="20"/>
                <w:szCs w:val="20"/>
              </w:rPr>
              <w:t>6.</w:t>
            </w:r>
            <w:r w:rsidRPr="00663C33">
              <w:rPr>
                <w:rFonts w:ascii="Times New Roman" w:hAnsi="Times New Roman" w:cs="Times New Roman"/>
                <w:noProof/>
                <w:sz w:val="20"/>
                <w:szCs w:val="20"/>
              </w:rPr>
              <w:tab/>
              <w:t xml:space="preserve">Fairbrother, G., et al., </w:t>
            </w:r>
            <w:r w:rsidRPr="00663C33">
              <w:rPr>
                <w:rFonts w:ascii="Times New Roman" w:hAnsi="Times New Roman" w:cs="Times New Roman"/>
                <w:i/>
                <w:noProof/>
                <w:sz w:val="20"/>
                <w:szCs w:val="20"/>
              </w:rPr>
              <w:t>The impact of physician bonuses, enhanced fees, and feedback on childhood immunization coverage rates.</w:t>
            </w:r>
            <w:r w:rsidRPr="00663C33">
              <w:rPr>
                <w:rFonts w:ascii="Times New Roman" w:hAnsi="Times New Roman" w:cs="Times New Roman"/>
                <w:noProof/>
                <w:sz w:val="20"/>
                <w:szCs w:val="20"/>
              </w:rPr>
              <w:t xml:space="preserve"> American Journal of Public Health, 1999. 89(2): p. 171-175.</w:t>
            </w:r>
            <w:bookmarkEnd w:id="6"/>
          </w:p>
          <w:p w14:paraId="25004199" w14:textId="77777777" w:rsidR="00663C33" w:rsidRPr="00663C33" w:rsidRDefault="00663C33" w:rsidP="00663C33">
            <w:pPr>
              <w:ind w:left="720" w:hanging="720"/>
              <w:rPr>
                <w:rFonts w:ascii="Times New Roman" w:hAnsi="Times New Roman" w:cs="Times New Roman"/>
                <w:noProof/>
                <w:sz w:val="20"/>
                <w:szCs w:val="20"/>
              </w:rPr>
            </w:pPr>
            <w:bookmarkStart w:id="7" w:name="_ENREF_7"/>
            <w:r w:rsidRPr="00663C33">
              <w:rPr>
                <w:rFonts w:ascii="Times New Roman" w:hAnsi="Times New Roman" w:cs="Times New Roman"/>
                <w:noProof/>
                <w:sz w:val="20"/>
                <w:szCs w:val="20"/>
              </w:rPr>
              <w:t>7.</w:t>
            </w:r>
            <w:r w:rsidRPr="00663C33">
              <w:rPr>
                <w:rFonts w:ascii="Times New Roman" w:hAnsi="Times New Roman" w:cs="Times New Roman"/>
                <w:noProof/>
                <w:sz w:val="20"/>
                <w:szCs w:val="20"/>
              </w:rPr>
              <w:tab/>
              <w:t xml:space="preserve">Fairbrother, G., Hanson, K.L., Butts, G.C., Friedman, S., </w:t>
            </w:r>
            <w:r w:rsidRPr="00663C33">
              <w:rPr>
                <w:rFonts w:ascii="Times New Roman" w:hAnsi="Times New Roman" w:cs="Times New Roman"/>
                <w:i/>
                <w:noProof/>
                <w:sz w:val="20"/>
                <w:szCs w:val="20"/>
              </w:rPr>
              <w:t xml:space="preserve">Comparison of preventive care in medicaid managed care and medicaid fee for service in institutions and private practices </w:t>
            </w:r>
            <w:r w:rsidRPr="00663C33">
              <w:rPr>
                <w:rFonts w:ascii="Times New Roman" w:hAnsi="Times New Roman" w:cs="Times New Roman"/>
                <w:noProof/>
                <w:sz w:val="20"/>
                <w:szCs w:val="20"/>
              </w:rPr>
              <w:t>Ambulatory Peadiatrics, 2001. 1: p. 294-301.</w:t>
            </w:r>
            <w:bookmarkEnd w:id="7"/>
          </w:p>
          <w:p w14:paraId="15E15789" w14:textId="77777777" w:rsidR="00663C33" w:rsidRPr="00663C33" w:rsidRDefault="00663C33" w:rsidP="00663C33">
            <w:pPr>
              <w:ind w:left="720" w:hanging="720"/>
              <w:rPr>
                <w:rFonts w:ascii="Times New Roman" w:hAnsi="Times New Roman" w:cs="Times New Roman"/>
                <w:noProof/>
                <w:sz w:val="20"/>
                <w:szCs w:val="20"/>
              </w:rPr>
            </w:pPr>
            <w:bookmarkStart w:id="8" w:name="_ENREF_8"/>
            <w:r w:rsidRPr="00663C33">
              <w:rPr>
                <w:rFonts w:ascii="Times New Roman" w:hAnsi="Times New Roman" w:cs="Times New Roman"/>
                <w:noProof/>
                <w:sz w:val="20"/>
                <w:szCs w:val="20"/>
              </w:rPr>
              <w:t>8.</w:t>
            </w:r>
            <w:r w:rsidRPr="00663C33">
              <w:rPr>
                <w:rFonts w:ascii="Times New Roman" w:hAnsi="Times New Roman" w:cs="Times New Roman"/>
                <w:noProof/>
                <w:sz w:val="20"/>
                <w:szCs w:val="20"/>
              </w:rPr>
              <w:tab/>
              <w:t xml:space="preserve">Harries, A.D., et al., </w:t>
            </w:r>
            <w:r w:rsidRPr="00663C33">
              <w:rPr>
                <w:rFonts w:ascii="Times New Roman" w:hAnsi="Times New Roman" w:cs="Times New Roman"/>
                <w:i/>
                <w:noProof/>
                <w:sz w:val="20"/>
                <w:szCs w:val="20"/>
              </w:rPr>
              <w:t>Performance-related allowances within the Malawi National Tuberculosis Control Programme.</w:t>
            </w:r>
            <w:r w:rsidRPr="00663C33">
              <w:rPr>
                <w:rFonts w:ascii="Times New Roman" w:hAnsi="Times New Roman" w:cs="Times New Roman"/>
                <w:noProof/>
                <w:sz w:val="20"/>
                <w:szCs w:val="20"/>
              </w:rPr>
              <w:t xml:space="preserve"> The International Journal of Tuberculosis and Lung Disease, 2005. 9(2): p. 138-144.</w:t>
            </w:r>
            <w:bookmarkEnd w:id="8"/>
          </w:p>
          <w:p w14:paraId="00E7EB28" w14:textId="77777777" w:rsidR="00663C33" w:rsidRPr="00663C33" w:rsidRDefault="00663C33" w:rsidP="00663C33">
            <w:pPr>
              <w:ind w:left="720" w:hanging="720"/>
              <w:rPr>
                <w:rFonts w:ascii="Times New Roman" w:hAnsi="Times New Roman" w:cs="Times New Roman"/>
                <w:noProof/>
                <w:sz w:val="20"/>
                <w:szCs w:val="20"/>
              </w:rPr>
            </w:pPr>
            <w:bookmarkStart w:id="9" w:name="_ENREF_9"/>
            <w:r w:rsidRPr="00663C33">
              <w:rPr>
                <w:rFonts w:ascii="Times New Roman" w:hAnsi="Times New Roman" w:cs="Times New Roman"/>
                <w:noProof/>
                <w:sz w:val="20"/>
                <w:szCs w:val="20"/>
              </w:rPr>
              <w:t>9.</w:t>
            </w:r>
            <w:r w:rsidRPr="00663C33">
              <w:rPr>
                <w:rFonts w:ascii="Times New Roman" w:hAnsi="Times New Roman" w:cs="Times New Roman"/>
                <w:noProof/>
                <w:sz w:val="20"/>
                <w:szCs w:val="20"/>
              </w:rPr>
              <w:tab/>
              <w:t xml:space="preserve">Jha, A.K., et al., </w:t>
            </w:r>
            <w:r w:rsidRPr="00663C33">
              <w:rPr>
                <w:rFonts w:ascii="Times New Roman" w:hAnsi="Times New Roman" w:cs="Times New Roman"/>
                <w:i/>
                <w:noProof/>
                <w:sz w:val="20"/>
                <w:szCs w:val="20"/>
              </w:rPr>
              <w:t>The Long-Term Effect of Premier Pay for Performance on Patient Outcomes.</w:t>
            </w:r>
            <w:r w:rsidRPr="00663C33">
              <w:rPr>
                <w:rFonts w:ascii="Times New Roman" w:hAnsi="Times New Roman" w:cs="Times New Roman"/>
                <w:noProof/>
                <w:sz w:val="20"/>
                <w:szCs w:val="20"/>
              </w:rPr>
              <w:t xml:space="preserve"> New England Journal of Medicine, 2012. 366(17): p. 1606-1615.</w:t>
            </w:r>
            <w:bookmarkEnd w:id="9"/>
          </w:p>
          <w:p w14:paraId="5C34FC7A" w14:textId="77777777" w:rsidR="00663C33" w:rsidRPr="00663C33" w:rsidRDefault="00663C33" w:rsidP="00663C33">
            <w:pPr>
              <w:ind w:left="720" w:hanging="720"/>
              <w:rPr>
                <w:rFonts w:ascii="Times New Roman" w:hAnsi="Times New Roman" w:cs="Times New Roman"/>
                <w:noProof/>
                <w:sz w:val="20"/>
                <w:szCs w:val="20"/>
              </w:rPr>
            </w:pPr>
            <w:bookmarkStart w:id="10" w:name="_ENREF_10"/>
            <w:r w:rsidRPr="00663C33">
              <w:rPr>
                <w:rFonts w:ascii="Times New Roman" w:hAnsi="Times New Roman" w:cs="Times New Roman"/>
                <w:noProof/>
                <w:sz w:val="20"/>
                <w:szCs w:val="20"/>
              </w:rPr>
              <w:t>10.</w:t>
            </w:r>
            <w:r w:rsidRPr="00663C33">
              <w:rPr>
                <w:rFonts w:ascii="Times New Roman" w:hAnsi="Times New Roman" w:cs="Times New Roman"/>
                <w:noProof/>
                <w:sz w:val="20"/>
                <w:szCs w:val="20"/>
              </w:rPr>
              <w:tab/>
              <w:t xml:space="preserve">Kirschner, K., et al., </w:t>
            </w:r>
            <w:r w:rsidRPr="00663C33">
              <w:rPr>
                <w:rFonts w:ascii="Times New Roman" w:hAnsi="Times New Roman" w:cs="Times New Roman"/>
                <w:i/>
                <w:noProof/>
                <w:sz w:val="20"/>
                <w:szCs w:val="20"/>
              </w:rPr>
              <w:t>Assessment of a pay-for-performance program in primary care designed by target users.</w:t>
            </w:r>
            <w:r w:rsidRPr="00663C33">
              <w:rPr>
                <w:rFonts w:ascii="Times New Roman" w:hAnsi="Times New Roman" w:cs="Times New Roman"/>
                <w:noProof/>
                <w:sz w:val="20"/>
                <w:szCs w:val="20"/>
              </w:rPr>
              <w:t xml:space="preserve"> Fam Pract, 2013. 30(2): p. 161-71.</w:t>
            </w:r>
            <w:bookmarkEnd w:id="10"/>
          </w:p>
          <w:p w14:paraId="77C6AED5" w14:textId="77777777" w:rsidR="00663C33" w:rsidRPr="00663C33" w:rsidRDefault="00663C33" w:rsidP="00663C33">
            <w:pPr>
              <w:ind w:left="720" w:hanging="720"/>
              <w:rPr>
                <w:rFonts w:ascii="Times New Roman" w:hAnsi="Times New Roman" w:cs="Times New Roman"/>
                <w:noProof/>
                <w:sz w:val="20"/>
                <w:szCs w:val="20"/>
              </w:rPr>
            </w:pPr>
            <w:bookmarkStart w:id="11" w:name="_ENREF_11"/>
            <w:r w:rsidRPr="00663C33">
              <w:rPr>
                <w:rFonts w:ascii="Times New Roman" w:hAnsi="Times New Roman" w:cs="Times New Roman"/>
                <w:noProof/>
                <w:sz w:val="20"/>
                <w:szCs w:val="20"/>
              </w:rPr>
              <w:t>11.</w:t>
            </w:r>
            <w:r w:rsidRPr="00663C33">
              <w:rPr>
                <w:rFonts w:ascii="Times New Roman" w:hAnsi="Times New Roman" w:cs="Times New Roman"/>
                <w:noProof/>
                <w:sz w:val="20"/>
                <w:szCs w:val="20"/>
              </w:rPr>
              <w:tab/>
              <w:t xml:space="preserve">Kouides, R.W., et al., </w:t>
            </w:r>
            <w:r w:rsidRPr="00663C33">
              <w:rPr>
                <w:rFonts w:ascii="Times New Roman" w:hAnsi="Times New Roman" w:cs="Times New Roman"/>
                <w:i/>
                <w:noProof/>
                <w:sz w:val="20"/>
                <w:szCs w:val="20"/>
              </w:rPr>
              <w:t>Performance-based physician reimbursement and influenza immunization rates in the elderly.</w:t>
            </w:r>
            <w:r w:rsidRPr="00663C33">
              <w:rPr>
                <w:rFonts w:ascii="Times New Roman" w:hAnsi="Times New Roman" w:cs="Times New Roman"/>
                <w:noProof/>
                <w:sz w:val="20"/>
                <w:szCs w:val="20"/>
              </w:rPr>
              <w:t xml:space="preserve"> American Journal of Preventive Medicine, 1998. 14(2): p. 89-95.</w:t>
            </w:r>
            <w:bookmarkEnd w:id="11"/>
          </w:p>
          <w:p w14:paraId="1C2E16DE" w14:textId="77777777" w:rsidR="00663C33" w:rsidRPr="00663C33" w:rsidRDefault="00663C33" w:rsidP="00663C33">
            <w:pPr>
              <w:ind w:left="720" w:hanging="720"/>
              <w:rPr>
                <w:rFonts w:ascii="Times New Roman" w:hAnsi="Times New Roman" w:cs="Times New Roman"/>
                <w:noProof/>
                <w:sz w:val="20"/>
                <w:szCs w:val="20"/>
              </w:rPr>
            </w:pPr>
            <w:bookmarkStart w:id="12" w:name="_ENREF_12"/>
            <w:r w:rsidRPr="00663C33">
              <w:rPr>
                <w:rFonts w:ascii="Times New Roman" w:hAnsi="Times New Roman" w:cs="Times New Roman"/>
                <w:noProof/>
                <w:sz w:val="20"/>
                <w:szCs w:val="20"/>
              </w:rPr>
              <w:t>12.</w:t>
            </w:r>
            <w:r w:rsidRPr="00663C33">
              <w:rPr>
                <w:rFonts w:ascii="Times New Roman" w:hAnsi="Times New Roman" w:cs="Times New Roman"/>
                <w:noProof/>
                <w:sz w:val="20"/>
                <w:szCs w:val="20"/>
              </w:rPr>
              <w:tab/>
              <w:t xml:space="preserve">Li, Y.H., et al., </w:t>
            </w:r>
            <w:r w:rsidRPr="00663C33">
              <w:rPr>
                <w:rFonts w:ascii="Times New Roman" w:hAnsi="Times New Roman" w:cs="Times New Roman"/>
                <w:i/>
                <w:noProof/>
                <w:sz w:val="20"/>
                <w:szCs w:val="20"/>
              </w:rPr>
              <w:t>The effects of pay-for-performance on tuberculosis treatment in Taiwan.</w:t>
            </w:r>
            <w:r w:rsidRPr="00663C33">
              <w:rPr>
                <w:rFonts w:ascii="Times New Roman" w:hAnsi="Times New Roman" w:cs="Times New Roman"/>
                <w:noProof/>
                <w:sz w:val="20"/>
                <w:szCs w:val="20"/>
              </w:rPr>
              <w:t xml:space="preserve"> Health Policy Plan, 2010. 25(4): p. 334-41.</w:t>
            </w:r>
            <w:bookmarkEnd w:id="12"/>
          </w:p>
          <w:p w14:paraId="2F30154C" w14:textId="77777777" w:rsidR="00663C33" w:rsidRPr="00663C33" w:rsidRDefault="00663C33" w:rsidP="00663C33">
            <w:pPr>
              <w:ind w:left="720" w:hanging="720"/>
              <w:rPr>
                <w:rFonts w:ascii="Times New Roman" w:hAnsi="Times New Roman" w:cs="Times New Roman"/>
                <w:noProof/>
                <w:sz w:val="20"/>
                <w:szCs w:val="20"/>
              </w:rPr>
            </w:pPr>
            <w:bookmarkStart w:id="13" w:name="_ENREF_13"/>
            <w:r w:rsidRPr="00663C33">
              <w:rPr>
                <w:rFonts w:ascii="Times New Roman" w:hAnsi="Times New Roman" w:cs="Times New Roman"/>
                <w:noProof/>
                <w:sz w:val="20"/>
                <w:szCs w:val="20"/>
              </w:rPr>
              <w:t>13.</w:t>
            </w:r>
            <w:r w:rsidRPr="00663C33">
              <w:rPr>
                <w:rFonts w:ascii="Times New Roman" w:hAnsi="Times New Roman" w:cs="Times New Roman"/>
                <w:noProof/>
                <w:sz w:val="20"/>
                <w:szCs w:val="20"/>
              </w:rPr>
              <w:tab/>
              <w:t xml:space="preserve">Gavagan, T.F., et al., </w:t>
            </w:r>
            <w:r w:rsidRPr="00663C33">
              <w:rPr>
                <w:rFonts w:ascii="Times New Roman" w:hAnsi="Times New Roman" w:cs="Times New Roman"/>
                <w:i/>
                <w:noProof/>
                <w:sz w:val="20"/>
                <w:szCs w:val="20"/>
              </w:rPr>
              <w:t>Effect of Financial Incentives on Improvement in Medical Quality Indicators for Primary Care.</w:t>
            </w:r>
            <w:r w:rsidRPr="00663C33">
              <w:rPr>
                <w:rFonts w:ascii="Times New Roman" w:hAnsi="Times New Roman" w:cs="Times New Roman"/>
                <w:noProof/>
                <w:sz w:val="20"/>
                <w:szCs w:val="20"/>
              </w:rPr>
              <w:t xml:space="preserve"> J Am Board Fam Med, 2010. 23: p. 622– 631.</w:t>
            </w:r>
            <w:bookmarkEnd w:id="13"/>
          </w:p>
          <w:p w14:paraId="62ADC57F" w14:textId="77777777" w:rsidR="00663C33" w:rsidRPr="00663C33" w:rsidRDefault="00663C33" w:rsidP="00663C33">
            <w:pPr>
              <w:ind w:left="720" w:hanging="720"/>
              <w:rPr>
                <w:rFonts w:ascii="Times New Roman" w:hAnsi="Times New Roman" w:cs="Times New Roman"/>
                <w:noProof/>
                <w:sz w:val="20"/>
                <w:szCs w:val="20"/>
              </w:rPr>
            </w:pPr>
            <w:bookmarkStart w:id="14" w:name="_ENREF_14"/>
            <w:r w:rsidRPr="00663C33">
              <w:rPr>
                <w:rFonts w:ascii="Times New Roman" w:hAnsi="Times New Roman" w:cs="Times New Roman"/>
                <w:noProof/>
                <w:sz w:val="20"/>
                <w:szCs w:val="20"/>
              </w:rPr>
              <w:t>14.</w:t>
            </w:r>
            <w:r w:rsidRPr="00663C33">
              <w:rPr>
                <w:rFonts w:ascii="Times New Roman" w:hAnsi="Times New Roman" w:cs="Times New Roman"/>
                <w:noProof/>
                <w:sz w:val="20"/>
                <w:szCs w:val="20"/>
              </w:rPr>
              <w:tab/>
              <w:t xml:space="preserve">Roski, J., et al., </w:t>
            </w:r>
            <w:r w:rsidRPr="00663C33">
              <w:rPr>
                <w:rFonts w:ascii="Times New Roman" w:hAnsi="Times New Roman" w:cs="Times New Roman"/>
                <w:i/>
                <w:noProof/>
                <w:sz w:val="20"/>
                <w:szCs w:val="20"/>
              </w:rPr>
              <w:t>The impact of financial incentives and a patient registry on preventive care quality: increasing provider adherence to evidence-based smoking cessation practice guidelines</w:t>
            </w:r>
            <w:r w:rsidRPr="00663C33">
              <w:rPr>
                <w:rFonts w:ascii="Segoe UI Symbol" w:eastAsia="MS Mincho" w:hAnsi="Segoe UI Symbol" w:cs="Segoe UI Symbol"/>
                <w:i/>
                <w:noProof/>
                <w:sz w:val="20"/>
                <w:szCs w:val="20"/>
              </w:rPr>
              <w:t>☆☆</w:t>
            </w:r>
            <w:r w:rsidRPr="00663C33">
              <w:rPr>
                <w:rFonts w:ascii="Times New Roman" w:hAnsi="Times New Roman" w:cs="Times New Roman"/>
                <w:i/>
                <w:noProof/>
                <w:sz w:val="20"/>
                <w:szCs w:val="20"/>
              </w:rPr>
              <w:t>Surveys available upon request from corresponding author.</w:t>
            </w:r>
            <w:r w:rsidRPr="00663C33">
              <w:rPr>
                <w:rFonts w:ascii="Times New Roman" w:hAnsi="Times New Roman" w:cs="Times New Roman"/>
                <w:noProof/>
                <w:sz w:val="20"/>
                <w:szCs w:val="20"/>
              </w:rPr>
              <w:t xml:space="preserve"> Prev Med, 2003. 36(3): p. 291-299.</w:t>
            </w:r>
            <w:bookmarkEnd w:id="14"/>
          </w:p>
          <w:p w14:paraId="3F7E7E84" w14:textId="77777777" w:rsidR="00663C33" w:rsidRPr="00663C33" w:rsidRDefault="00663C33" w:rsidP="00663C33">
            <w:pPr>
              <w:ind w:left="720" w:hanging="720"/>
              <w:rPr>
                <w:rFonts w:ascii="Times New Roman" w:hAnsi="Times New Roman" w:cs="Times New Roman"/>
                <w:noProof/>
                <w:sz w:val="20"/>
                <w:szCs w:val="20"/>
              </w:rPr>
            </w:pPr>
            <w:bookmarkStart w:id="15" w:name="_ENREF_15"/>
            <w:r w:rsidRPr="00663C33">
              <w:rPr>
                <w:rFonts w:ascii="Times New Roman" w:hAnsi="Times New Roman" w:cs="Times New Roman"/>
                <w:noProof/>
                <w:sz w:val="20"/>
                <w:szCs w:val="20"/>
              </w:rPr>
              <w:t>15.</w:t>
            </w:r>
            <w:r w:rsidRPr="00663C33">
              <w:rPr>
                <w:rFonts w:ascii="Times New Roman" w:hAnsi="Times New Roman" w:cs="Times New Roman"/>
                <w:noProof/>
                <w:sz w:val="20"/>
                <w:szCs w:val="20"/>
              </w:rPr>
              <w:tab/>
              <w:t xml:space="preserve">Ssengooba, F., B. McPake, and N. Palmer, </w:t>
            </w:r>
            <w:r w:rsidRPr="00663C33">
              <w:rPr>
                <w:rFonts w:ascii="Times New Roman" w:hAnsi="Times New Roman" w:cs="Times New Roman"/>
                <w:i/>
                <w:noProof/>
                <w:sz w:val="20"/>
                <w:szCs w:val="20"/>
              </w:rPr>
              <w:t>Why performance-based contracting failed in Uganda – An “open-box” evaluation of a complex health system intervention.</w:t>
            </w:r>
            <w:r w:rsidRPr="00663C33">
              <w:rPr>
                <w:rFonts w:ascii="Times New Roman" w:hAnsi="Times New Roman" w:cs="Times New Roman"/>
                <w:noProof/>
                <w:sz w:val="20"/>
                <w:szCs w:val="20"/>
              </w:rPr>
              <w:t xml:space="preserve"> Social Science &amp; Medicine, 2012. 75(2): p. 377-383.</w:t>
            </w:r>
            <w:bookmarkEnd w:id="15"/>
          </w:p>
          <w:p w14:paraId="72C85E93" w14:textId="77777777" w:rsidR="00663C33" w:rsidRPr="00663C33" w:rsidRDefault="00663C33" w:rsidP="00663C33">
            <w:pPr>
              <w:ind w:left="720" w:hanging="720"/>
              <w:rPr>
                <w:rFonts w:ascii="Times New Roman" w:hAnsi="Times New Roman" w:cs="Times New Roman"/>
                <w:noProof/>
                <w:sz w:val="20"/>
                <w:szCs w:val="20"/>
              </w:rPr>
            </w:pPr>
            <w:r w:rsidRPr="00663C33">
              <w:rPr>
                <w:rFonts w:ascii="Times New Roman" w:hAnsi="Times New Roman" w:cs="Times New Roman"/>
                <w:noProof/>
                <w:sz w:val="20"/>
                <w:szCs w:val="20"/>
              </w:rPr>
              <w:t>16.</w:t>
            </w:r>
            <w:r w:rsidRPr="00663C33">
              <w:rPr>
                <w:rFonts w:ascii="Times New Roman" w:hAnsi="Times New Roman" w:cs="Times New Roman"/>
                <w:noProof/>
                <w:sz w:val="20"/>
                <w:szCs w:val="20"/>
              </w:rPr>
              <w:tab/>
              <w:t xml:space="preserve">Sutton, M., et al., </w:t>
            </w:r>
            <w:r w:rsidRPr="00663C33">
              <w:rPr>
                <w:rFonts w:ascii="Times New Roman" w:hAnsi="Times New Roman" w:cs="Times New Roman"/>
                <w:i/>
                <w:noProof/>
                <w:sz w:val="20"/>
                <w:szCs w:val="20"/>
              </w:rPr>
              <w:t>Reduced mortality with hospital pay for performance in England.</w:t>
            </w:r>
            <w:r w:rsidRPr="00663C33">
              <w:rPr>
                <w:rFonts w:ascii="Times New Roman" w:hAnsi="Times New Roman" w:cs="Times New Roman"/>
                <w:noProof/>
                <w:sz w:val="20"/>
                <w:szCs w:val="20"/>
              </w:rPr>
              <w:t xml:space="preserve"> N Engl J Med, 2012. 367(19): p. 1821-8.</w:t>
            </w:r>
          </w:p>
          <w:p w14:paraId="0BE11854" w14:textId="77777777" w:rsidR="00663C33" w:rsidRPr="00663C33" w:rsidRDefault="00663C33" w:rsidP="00663C33">
            <w:pPr>
              <w:ind w:left="720" w:hanging="720"/>
              <w:rPr>
                <w:rFonts w:ascii="Times New Roman" w:hAnsi="Times New Roman" w:cs="Times New Roman"/>
                <w:noProof/>
                <w:sz w:val="20"/>
                <w:szCs w:val="20"/>
              </w:rPr>
            </w:pPr>
            <w:bookmarkStart w:id="16" w:name="_ENREF_17"/>
            <w:r w:rsidRPr="00663C33">
              <w:rPr>
                <w:rFonts w:ascii="Times New Roman" w:hAnsi="Times New Roman" w:cs="Times New Roman"/>
                <w:noProof/>
                <w:sz w:val="20"/>
                <w:szCs w:val="20"/>
              </w:rPr>
              <w:t>17.</w:t>
            </w:r>
            <w:r w:rsidRPr="00663C33">
              <w:rPr>
                <w:rFonts w:ascii="Times New Roman" w:hAnsi="Times New Roman" w:cs="Times New Roman"/>
                <w:noProof/>
                <w:sz w:val="20"/>
                <w:szCs w:val="20"/>
              </w:rPr>
              <w:tab/>
              <w:t xml:space="preserve">Werner, R.M., R.T. Konetzka, and D. Polsky, </w:t>
            </w:r>
            <w:r w:rsidRPr="00663C33">
              <w:rPr>
                <w:rFonts w:ascii="Times New Roman" w:hAnsi="Times New Roman" w:cs="Times New Roman"/>
                <w:i/>
                <w:noProof/>
                <w:sz w:val="20"/>
                <w:szCs w:val="20"/>
              </w:rPr>
              <w:t>The effect of pay-for-performance in nursing homes: evidence from state Medicaid programs.</w:t>
            </w:r>
            <w:r w:rsidRPr="00663C33">
              <w:rPr>
                <w:rFonts w:ascii="Times New Roman" w:hAnsi="Times New Roman" w:cs="Times New Roman"/>
                <w:noProof/>
                <w:sz w:val="20"/>
                <w:szCs w:val="20"/>
              </w:rPr>
              <w:t xml:space="preserve"> Health Serv Res, 2013. 48(4): p. 1393-414.</w:t>
            </w:r>
            <w:bookmarkEnd w:id="16"/>
          </w:p>
          <w:p w14:paraId="556F09C8" w14:textId="77777777" w:rsidR="00663C33" w:rsidRPr="00663C33" w:rsidRDefault="00663C33" w:rsidP="00663C33">
            <w:pPr>
              <w:rPr>
                <w:rFonts w:ascii="Times New Roman" w:hAnsi="Times New Roman" w:cs="Times New Roman"/>
                <w:noProof/>
                <w:sz w:val="20"/>
                <w:szCs w:val="20"/>
              </w:rPr>
            </w:pPr>
          </w:p>
          <w:p w14:paraId="1FD7317F" w14:textId="77777777" w:rsidR="00663C33" w:rsidRPr="00663C33" w:rsidRDefault="00663C33" w:rsidP="00663C33">
            <w:pPr>
              <w:rPr>
                <w:rFonts w:ascii="Times New Roman" w:eastAsia="Calibri" w:hAnsi="Times New Roman" w:cs="Times New Roman"/>
                <w:noProof/>
                <w:sz w:val="20"/>
                <w:szCs w:val="20"/>
              </w:rPr>
            </w:pPr>
            <w:r w:rsidRPr="00663C33">
              <w:rPr>
                <w:rFonts w:ascii="Times New Roman" w:hAnsi="Times New Roman" w:cs="Times New Roman"/>
                <w:sz w:val="20"/>
                <w:szCs w:val="20"/>
              </w:rPr>
              <w:fldChar w:fldCharType="end"/>
            </w:r>
          </w:p>
          <w:p w14:paraId="1D92A7EF" w14:textId="77777777" w:rsidR="00663C33" w:rsidRPr="00663C33" w:rsidRDefault="00663C33" w:rsidP="00663C33">
            <w:pPr>
              <w:rPr>
                <w:rFonts w:ascii="Times New Roman" w:hAnsi="Times New Roman" w:cs="Times New Roman"/>
                <w:sz w:val="20"/>
                <w:szCs w:val="20"/>
              </w:rPr>
            </w:pPr>
            <w:r w:rsidRPr="00663C33">
              <w:rPr>
                <w:rFonts w:ascii="Times New Roman" w:eastAsia="Calibri" w:hAnsi="Times New Roman" w:cs="Times New Roman"/>
                <w:sz w:val="20"/>
                <w:szCs w:val="20"/>
              </w:rPr>
              <w:fldChar w:fldCharType="end"/>
            </w:r>
          </w:p>
        </w:tc>
      </w:tr>
    </w:tbl>
    <w:p w14:paraId="49D99F71" w14:textId="77777777" w:rsidR="00663C33" w:rsidRPr="00663C33" w:rsidRDefault="00663C33" w:rsidP="00663C33">
      <w:pPr>
        <w:rPr>
          <w:rFonts w:ascii="Times New Roman" w:hAnsi="Times New Roman" w:cs="Times New Roman"/>
          <w:sz w:val="20"/>
          <w:szCs w:val="20"/>
        </w:rPr>
      </w:pPr>
    </w:p>
    <w:p w14:paraId="41C4A6A4" w14:textId="77777777" w:rsidR="00663C33" w:rsidRPr="00663C33" w:rsidRDefault="00663C33" w:rsidP="00663C33">
      <w:pPr>
        <w:rPr>
          <w:rFonts w:ascii="Times New Roman" w:eastAsia="Cambria" w:hAnsi="Times New Roman" w:cs="Times New Roman"/>
          <w:b/>
          <w:sz w:val="20"/>
          <w:szCs w:val="20"/>
        </w:rPr>
      </w:pPr>
    </w:p>
    <w:p w14:paraId="166B04A6" w14:textId="77777777" w:rsidR="00663C33" w:rsidRPr="00663C33" w:rsidRDefault="00663C33" w:rsidP="00663C33">
      <w:pPr>
        <w:rPr>
          <w:rFonts w:ascii="Times New Roman" w:eastAsia="Cambria" w:hAnsi="Times New Roman" w:cs="Times New Roman"/>
          <w:b/>
          <w:sz w:val="20"/>
          <w:szCs w:val="20"/>
        </w:rPr>
      </w:pPr>
    </w:p>
    <w:p w14:paraId="62C65A9A" w14:textId="77777777" w:rsidR="00663C33" w:rsidRPr="00663C33" w:rsidRDefault="00663C33" w:rsidP="00663C33">
      <w:pPr>
        <w:rPr>
          <w:rFonts w:ascii="Times New Roman" w:eastAsia="Cambria" w:hAnsi="Times New Roman" w:cs="Times New Roman"/>
          <w:b/>
          <w:sz w:val="20"/>
          <w:szCs w:val="20"/>
        </w:rPr>
      </w:pPr>
    </w:p>
    <w:p w14:paraId="792ACB5B" w14:textId="48ACCD5A" w:rsidR="00663C33" w:rsidRPr="00663C33" w:rsidRDefault="00663C33" w:rsidP="00663C33">
      <w:pPr>
        <w:rPr>
          <w:rFonts w:ascii="Times New Roman" w:eastAsia="Cambria" w:hAnsi="Times New Roman" w:cs="Times New Roman"/>
          <w:b/>
          <w:sz w:val="20"/>
          <w:szCs w:val="20"/>
        </w:rPr>
      </w:pPr>
      <w:r w:rsidRPr="00663C33">
        <w:rPr>
          <w:rFonts w:ascii="Times New Roman" w:eastAsia="Cambria" w:hAnsi="Times New Roman" w:cs="Times New Roman"/>
          <w:b/>
          <w:sz w:val="20"/>
          <w:szCs w:val="20"/>
        </w:rPr>
        <w:t>Table 6 Rater population</w:t>
      </w:r>
    </w:p>
    <w:tbl>
      <w:tblPr>
        <w:tblStyle w:val="TableGrid"/>
        <w:tblW w:w="0" w:type="auto"/>
        <w:tblLook w:val="04A0" w:firstRow="1" w:lastRow="0" w:firstColumn="1" w:lastColumn="0" w:noHBand="0" w:noVBand="1"/>
      </w:tblPr>
      <w:tblGrid>
        <w:gridCol w:w="14900"/>
      </w:tblGrid>
      <w:tr w:rsidR="00663C33" w:rsidRPr="00663C33" w14:paraId="4E194D52" w14:textId="77777777" w:rsidTr="00663C33">
        <w:tc>
          <w:tcPr>
            <w:tcW w:w="14900" w:type="dxa"/>
          </w:tcPr>
          <w:p w14:paraId="2EEF877B" w14:textId="77777777" w:rsidR="00663C33" w:rsidRPr="00663C33" w:rsidRDefault="00663C33" w:rsidP="00663C33">
            <w:pPr>
              <w:rPr>
                <w:rFonts w:ascii="Times New Roman" w:hAnsi="Times New Roman" w:cs="Times New Roman"/>
                <w:sz w:val="20"/>
                <w:szCs w:val="20"/>
              </w:rPr>
            </w:pPr>
            <w:r w:rsidRPr="00663C33">
              <w:rPr>
                <w:rFonts w:ascii="Times New Roman" w:eastAsia="Cambria" w:hAnsi="Times New Roman" w:cs="Times New Roman"/>
                <w:sz w:val="20"/>
                <w:szCs w:val="20"/>
              </w:rPr>
              <w:t xml:space="preserve">The rater population consisted of </w:t>
            </w:r>
            <w:r w:rsidRPr="00663C33">
              <w:rPr>
                <w:rFonts w:ascii="Times New Roman" w:hAnsi="Times New Roman" w:cs="Times New Roman"/>
                <w:sz w:val="20"/>
                <w:szCs w:val="20"/>
              </w:rPr>
              <w:t xml:space="preserve">five PhD students, four Master’s students, and three health service researchers (with a Master’s degree being their highest qualification). Four of the raters had between zero to one year of research experience, seven raters had between two to four years of research experience, and one rater had over five years of research experience. Three of the raters had previous research experience in or were currently working on P4P schemes in healthcare. </w:t>
            </w:r>
          </w:p>
          <w:p w14:paraId="0B86D154" w14:textId="362D479C" w:rsidR="00663C33" w:rsidRPr="00663C33" w:rsidRDefault="00663C33" w:rsidP="00663C33">
            <w:pPr>
              <w:rPr>
                <w:rFonts w:ascii="Times New Roman" w:eastAsia="Calibri" w:hAnsi="Times New Roman" w:cs="Times New Roman"/>
                <w:sz w:val="20"/>
                <w:szCs w:val="20"/>
              </w:rPr>
            </w:pPr>
            <w:r w:rsidRPr="00663C33">
              <w:rPr>
                <w:rFonts w:ascii="Times New Roman" w:eastAsia="Cambria" w:hAnsi="Times New Roman" w:cs="Times New Roman"/>
                <w:sz w:val="20"/>
                <w:szCs w:val="20"/>
              </w:rPr>
              <w:t xml:space="preserve">A training manual was developed to train the volunteer raters. </w:t>
            </w:r>
            <w:r w:rsidRPr="00663C33">
              <w:rPr>
                <w:rFonts w:ascii="Times New Roman" w:eastAsia="Calibri" w:hAnsi="Times New Roman" w:cs="Times New Roman"/>
                <w:sz w:val="20"/>
                <w:szCs w:val="20"/>
              </w:rPr>
              <w:t xml:space="preserve">This included clear and concise decision rules (with examples where needed) to accompany the guidance for applying the tool to the P4P schemes. Volunteer raters were trained face to face or over skype on how to use the typology to categorize P4P schemes.  </w:t>
            </w:r>
            <w:r w:rsidRPr="00663C33">
              <w:rPr>
                <w:rFonts w:ascii="Times New Roman" w:eastAsia="Cambria" w:hAnsi="Times New Roman" w:cs="Times New Roman"/>
                <w:sz w:val="20"/>
                <w:szCs w:val="20"/>
              </w:rPr>
              <w:t>The raters were asked to rate the studies independently.</w:t>
            </w:r>
          </w:p>
        </w:tc>
      </w:tr>
    </w:tbl>
    <w:p w14:paraId="24210CC8" w14:textId="77777777" w:rsidR="00663C33" w:rsidRPr="00663C33" w:rsidRDefault="00663C33" w:rsidP="00663C33">
      <w:pPr>
        <w:keepNext/>
        <w:keepLines/>
        <w:numPr>
          <w:ilvl w:val="2"/>
          <w:numId w:val="0"/>
        </w:numPr>
        <w:spacing w:before="200"/>
        <w:outlineLvl w:val="2"/>
        <w:rPr>
          <w:rFonts w:ascii="Times New Roman" w:eastAsiaTheme="majorEastAsia" w:hAnsi="Times New Roman" w:cs="Times New Roman"/>
          <w:b/>
          <w:bCs/>
          <w:sz w:val="20"/>
          <w:szCs w:val="20"/>
        </w:rPr>
      </w:pPr>
    </w:p>
    <w:p w14:paraId="6494BA19" w14:textId="30A0CE8F" w:rsidR="00663C33" w:rsidRPr="00663C33" w:rsidRDefault="00663C33" w:rsidP="00663C33">
      <w:pPr>
        <w:keepNext/>
        <w:keepLines/>
        <w:numPr>
          <w:ilvl w:val="2"/>
          <w:numId w:val="0"/>
        </w:numPr>
        <w:spacing w:before="200"/>
        <w:outlineLvl w:val="2"/>
        <w:rPr>
          <w:rFonts w:ascii="Times New Roman" w:eastAsiaTheme="majorEastAsia" w:hAnsi="Times New Roman" w:cs="Times New Roman"/>
          <w:b/>
          <w:bCs/>
          <w:sz w:val="20"/>
          <w:szCs w:val="20"/>
        </w:rPr>
      </w:pPr>
      <w:r w:rsidRPr="00663C33">
        <w:rPr>
          <w:rFonts w:ascii="Times New Roman" w:eastAsiaTheme="majorEastAsia" w:hAnsi="Times New Roman" w:cs="Times New Roman"/>
          <w:b/>
          <w:bCs/>
          <w:sz w:val="20"/>
          <w:szCs w:val="20"/>
        </w:rPr>
        <w:t xml:space="preserve">Table 7 Sources of disagreement </w:t>
      </w:r>
    </w:p>
    <w:tbl>
      <w:tblPr>
        <w:tblStyle w:val="TableGrid"/>
        <w:tblW w:w="0" w:type="auto"/>
        <w:tblLook w:val="04A0" w:firstRow="1" w:lastRow="0" w:firstColumn="1" w:lastColumn="0" w:noHBand="0" w:noVBand="1"/>
      </w:tblPr>
      <w:tblGrid>
        <w:gridCol w:w="14900"/>
      </w:tblGrid>
      <w:tr w:rsidR="00663C33" w:rsidRPr="00663C33" w14:paraId="19DC25AB" w14:textId="77777777" w:rsidTr="00663C33">
        <w:tc>
          <w:tcPr>
            <w:tcW w:w="14900" w:type="dxa"/>
          </w:tcPr>
          <w:p w14:paraId="6D9E6304" w14:textId="77777777" w:rsidR="00663C33" w:rsidRPr="00663C33" w:rsidRDefault="00663C33" w:rsidP="00663C33">
            <w:pPr>
              <w:rPr>
                <w:rFonts w:ascii="Times New Roman" w:eastAsia="Calibri" w:hAnsi="Times New Roman" w:cs="Times New Roman"/>
                <w:sz w:val="20"/>
                <w:szCs w:val="20"/>
              </w:rPr>
            </w:pPr>
            <w:r w:rsidRPr="00663C33">
              <w:rPr>
                <w:rFonts w:ascii="Times New Roman" w:hAnsi="Times New Roman" w:cs="Times New Roman"/>
                <w:sz w:val="20"/>
                <w:szCs w:val="20"/>
              </w:rPr>
              <w:t xml:space="preserve">Sources of disagreements between the raters were random and not specific to any particular rater. </w:t>
            </w:r>
            <w:r w:rsidRPr="00663C33">
              <w:rPr>
                <w:rFonts w:ascii="Times New Roman" w:eastAsia="Times New Roman" w:hAnsi="Times New Roman" w:cs="Times New Roman"/>
                <w:sz w:val="20"/>
                <w:szCs w:val="20"/>
                <w:lang w:eastAsia="en-GB"/>
              </w:rPr>
              <w:t xml:space="preserve">The sources of disagreement in the third and fourth item (size of incentive and perceived risk of not earning the incentive) reflected </w:t>
            </w:r>
            <w:r w:rsidRPr="00663C33">
              <w:rPr>
                <w:rFonts w:ascii="Times New Roman" w:eastAsia="Calibri" w:hAnsi="Times New Roman" w:cs="Times New Roman"/>
                <w:sz w:val="20"/>
                <w:szCs w:val="20"/>
              </w:rPr>
              <w:t xml:space="preserve">subjective rater judgement.  </w:t>
            </w:r>
          </w:p>
          <w:p w14:paraId="62455BB5" w14:textId="0AA5CF11" w:rsidR="00663C33" w:rsidRPr="00663C33" w:rsidRDefault="00663C33" w:rsidP="00663C33">
            <w:pPr>
              <w:rPr>
                <w:rFonts w:ascii="Times New Roman" w:eastAsia="Calibri" w:hAnsi="Times New Roman" w:cs="Times New Roman"/>
                <w:sz w:val="20"/>
                <w:szCs w:val="20"/>
              </w:rPr>
            </w:pPr>
            <w:r w:rsidRPr="00663C33">
              <w:rPr>
                <w:rFonts w:ascii="Times New Roman" w:eastAsia="Calibri" w:hAnsi="Times New Roman" w:cs="Times New Roman"/>
                <w:sz w:val="20"/>
                <w:szCs w:val="20"/>
              </w:rPr>
              <w:t>Table 8 illustrates raters’ responses to judging the size of incentive in a P4P study, which according to the typology guideline should be considered small if less than 5% of usual salary or budget and large if 5% or more than usual salary or budget. Item 4 (‘risk’) consist of three design variables</w:t>
            </w:r>
            <w:r w:rsidRPr="00663C33">
              <w:rPr>
                <w:rFonts w:ascii="Times New Roman" w:eastAsia="Times New Roman" w:hAnsi="Times New Roman" w:cs="Times New Roman"/>
                <w:sz w:val="20"/>
                <w:szCs w:val="20"/>
                <w:lang w:eastAsia="en-GB"/>
              </w:rPr>
              <w:t xml:space="preserve"> (timing of payment, domain of performance, and performance measure), therefore, </w:t>
            </w:r>
            <w:r w:rsidRPr="00663C33">
              <w:rPr>
                <w:rFonts w:ascii="Times New Roman" w:eastAsia="Calibri" w:hAnsi="Times New Roman" w:cs="Times New Roman"/>
                <w:sz w:val="20"/>
                <w:szCs w:val="20"/>
              </w:rPr>
              <w:t>there</w:t>
            </w:r>
            <w:r w:rsidRPr="00663C33">
              <w:rPr>
                <w:rFonts w:ascii="Times New Roman" w:eastAsia="Times New Roman" w:hAnsi="Times New Roman" w:cs="Times New Roman"/>
                <w:sz w:val="20"/>
                <w:szCs w:val="20"/>
                <w:lang w:eastAsia="en-GB"/>
              </w:rPr>
              <w:t xml:space="preserve"> is higher likelihood of disagreement between the raters because differences in judgement of just one of the design features led to different categorisations regarding the fourth item</w:t>
            </w:r>
            <w:r w:rsidRPr="00663C33">
              <w:rPr>
                <w:rFonts w:ascii="Times New Roman" w:eastAsia="Calibri" w:hAnsi="Times New Roman" w:cs="Times New Roman"/>
                <w:sz w:val="20"/>
                <w:szCs w:val="20"/>
              </w:rPr>
              <w:t>. Table 9 shows examples of sources of disagreement on item 4 (risk). B</w:t>
            </w:r>
            <w:r w:rsidRPr="00663C33">
              <w:rPr>
                <w:rFonts w:ascii="Times New Roman" w:eastAsia="Times New Roman" w:hAnsi="Times New Roman" w:cs="Times New Roman"/>
                <w:sz w:val="20"/>
                <w:szCs w:val="20"/>
                <w:lang w:eastAsia="en-GB"/>
              </w:rPr>
              <w:t>oth raters agreed on categories of domain of performance and performance measure</w:t>
            </w:r>
            <w:r w:rsidRPr="00663C33">
              <w:rPr>
                <w:rFonts w:ascii="Times New Roman" w:eastAsia="Calibri" w:hAnsi="Times New Roman" w:cs="Times New Roman"/>
                <w:sz w:val="20"/>
                <w:szCs w:val="20"/>
              </w:rPr>
              <w:t xml:space="preserve">, but one of the raters was unclear about the timing of payment and had indicated that he/she judged subjectively (the typology states that timing of payment should be considered short if payment is made anytime within four months of measurement of performance, while payments made after 4 months is considered long). </w:t>
            </w:r>
            <w:r w:rsidRPr="00663C33">
              <w:rPr>
                <w:rFonts w:ascii="Times New Roman" w:eastAsia="Times New Roman" w:hAnsi="Times New Roman" w:cs="Times New Roman"/>
                <w:sz w:val="20"/>
                <w:szCs w:val="20"/>
                <w:lang w:eastAsia="en-GB"/>
              </w:rPr>
              <w:t>The lack of clarity as pointed out by the raters reflects lack of clarity and structure in reporting design features in the P4P papers, which supports our argument for the need for a uniform reporting template and the adoption of our developed tool-</w:t>
            </w:r>
            <w:r w:rsidRPr="00663C33">
              <w:rPr>
                <w:rFonts w:ascii="Times New Roman" w:hAnsi="Times New Roman" w:cs="Times New Roman"/>
                <w:sz w:val="20"/>
                <w:szCs w:val="20"/>
              </w:rPr>
              <w:t>the Healthcare Incentives Reporting Framework (HISReF).</w:t>
            </w:r>
            <w:r w:rsidRPr="00663C33">
              <w:rPr>
                <w:rFonts w:ascii="Times New Roman" w:eastAsia="Times New Roman" w:hAnsi="Times New Roman" w:cs="Times New Roman"/>
                <w:sz w:val="20"/>
                <w:szCs w:val="20"/>
                <w:lang w:eastAsia="en-GB"/>
              </w:rPr>
              <w:t xml:space="preserve"> </w:t>
            </w:r>
          </w:p>
        </w:tc>
      </w:tr>
    </w:tbl>
    <w:p w14:paraId="3A442336" w14:textId="77777777" w:rsidR="00663C33" w:rsidRPr="00663C33" w:rsidRDefault="00663C33" w:rsidP="00663C33">
      <w:pPr>
        <w:rPr>
          <w:rFonts w:ascii="Times New Roman" w:eastAsia="Calibri" w:hAnsi="Times New Roman" w:cs="Times New Roman"/>
          <w:b/>
          <w:bCs/>
          <w:sz w:val="20"/>
          <w:szCs w:val="20"/>
        </w:rPr>
      </w:pPr>
    </w:p>
    <w:p w14:paraId="23EC8B4C" w14:textId="1BCA484B" w:rsidR="00663C33" w:rsidRPr="00663C33" w:rsidRDefault="00663C33" w:rsidP="00663C33">
      <w:pPr>
        <w:rPr>
          <w:rFonts w:ascii="Times New Roman" w:eastAsia="Calibri" w:hAnsi="Times New Roman" w:cs="Times New Roman"/>
          <w:b/>
          <w:bCs/>
          <w:sz w:val="20"/>
          <w:szCs w:val="20"/>
        </w:rPr>
      </w:pPr>
      <w:r w:rsidRPr="00663C33">
        <w:rPr>
          <w:rFonts w:ascii="Times New Roman" w:eastAsia="Calibri" w:hAnsi="Times New Roman" w:cs="Times New Roman"/>
          <w:b/>
          <w:bCs/>
          <w:sz w:val="20"/>
          <w:szCs w:val="20"/>
        </w:rPr>
        <w:t xml:space="preserve">Table 8 </w:t>
      </w:r>
      <w:r w:rsidRPr="00663C33">
        <w:rPr>
          <w:rFonts w:ascii="Times New Roman" w:hAnsi="Times New Roman" w:cs="Times New Roman"/>
          <w:b/>
          <w:sz w:val="20"/>
          <w:szCs w:val="20"/>
        </w:rPr>
        <w:t>An example of source of disagreement between raters (risk)</w:t>
      </w:r>
    </w:p>
    <w:tbl>
      <w:tblPr>
        <w:tblStyle w:val="TableGrid9"/>
        <w:tblW w:w="0" w:type="auto"/>
        <w:tblLook w:val="04A0" w:firstRow="1" w:lastRow="0" w:firstColumn="1" w:lastColumn="0" w:noHBand="0" w:noVBand="1"/>
      </w:tblPr>
      <w:tblGrid>
        <w:gridCol w:w="959"/>
        <w:gridCol w:w="7626"/>
        <w:gridCol w:w="2097"/>
      </w:tblGrid>
      <w:tr w:rsidR="00663C33" w:rsidRPr="00663C33" w14:paraId="15F6B49C" w14:textId="77777777" w:rsidTr="0078519E">
        <w:trPr>
          <w:trHeight w:val="391"/>
        </w:trPr>
        <w:tc>
          <w:tcPr>
            <w:tcW w:w="10682" w:type="dxa"/>
            <w:gridSpan w:val="3"/>
          </w:tcPr>
          <w:p w14:paraId="44A8ACB7" w14:textId="77777777" w:rsidR="00663C33" w:rsidRPr="00663C33" w:rsidRDefault="00663C33" w:rsidP="00663C33">
            <w:pPr>
              <w:rPr>
                <w:rFonts w:ascii="Times New Roman" w:hAnsi="Times New Roman" w:cs="Times New Roman"/>
                <w:b/>
                <w:sz w:val="20"/>
                <w:szCs w:val="20"/>
              </w:rPr>
            </w:pPr>
            <w:r w:rsidRPr="00663C33">
              <w:rPr>
                <w:rFonts w:ascii="Times New Roman" w:eastAsia="Calibri" w:hAnsi="Times New Roman" w:cs="Times New Roman"/>
                <w:b/>
                <w:sz w:val="20"/>
                <w:szCs w:val="20"/>
              </w:rPr>
              <w:t>Quote/extract from study (</w:t>
            </w:r>
            <w:r w:rsidRPr="00663C33">
              <w:rPr>
                <w:rFonts w:ascii="Times New Roman" w:hAnsi="Times New Roman" w:cs="Times New Roman"/>
                <w:b/>
                <w:sz w:val="20"/>
                <w:szCs w:val="20"/>
              </w:rPr>
              <w:t>Werner et al. 2011)</w:t>
            </w:r>
            <w:hyperlink w:anchor="_ENREF_67" w:tooltip="Werner, 2011 #280" w:history="1">
              <w:r w:rsidRPr="00663C33">
                <w:rPr>
                  <w:rFonts w:ascii="Times New Roman" w:hAnsi="Times New Roman" w:cs="Times New Roman"/>
                  <w:b/>
                  <w:sz w:val="20"/>
                  <w:szCs w:val="20"/>
                </w:rPr>
                <w:fldChar w:fldCharType="begin"/>
              </w:r>
              <w:r w:rsidRPr="00663C33">
                <w:rPr>
                  <w:rFonts w:ascii="Times New Roman" w:hAnsi="Times New Roman" w:cs="Times New Roman"/>
                  <w:b/>
                  <w:sz w:val="20"/>
                  <w:szCs w:val="20"/>
                </w:rPr>
                <w:instrText xml:space="preserve"> ADDIN EN.CITE &lt;EndNote&gt;&lt;Cite&gt;&lt;Author&gt;Werner&lt;/Author&gt;&lt;Year&gt;2011&lt;/Year&gt;&lt;RecNum&gt;280&lt;/RecNum&gt;&lt;DisplayText&gt;&lt;style face="superscript"&gt;67&lt;/style&gt;&lt;/DisplayText&gt;&lt;record&gt;&lt;rec-number&gt;280&lt;/rec-number&gt;&lt;foreign-keys&gt;&lt;key app="EN" db-id="etpf09vzjwzewbep99wpterqrsav2v92pds9" timestamp="1402326443"&gt;280&lt;/key&gt;&lt;/foreign-keys&gt;&lt;ref-type name="Journal Article"&gt;17&lt;/ref-type&gt;&lt;contributors&gt;&lt;authors&gt;&lt;author&gt;Werner, R. M.&lt;/author&gt;&lt;author&gt;Kolstad, J. T.&lt;/author&gt;&lt;author&gt;Stuart, E. A.&lt;/author&gt;&lt;author&gt;Polsky, D.&lt;/author&gt;&lt;/authors&gt;&lt;/contributors&gt;&lt;titles&gt;&lt;title&gt;The effect of pay-for-performance in hospitals: lessons for quality improvement&lt;/title&gt;&lt;secondary-title&gt;Health Aff&lt;/secondary-title&gt;&lt;/titles&gt;&lt;periodical&gt;&lt;full-title&gt;Health Aff&lt;/full-title&gt;&lt;/periodical&gt;&lt;pages&gt;690-8&lt;/pages&gt;&lt;volume&gt;30&lt;/volume&gt;&lt;number&gt;4&lt;/number&gt;&lt;dates&gt;&lt;year&gt;2011&lt;/year&gt;&lt;/dates&gt;&lt;isbn&gt;1544-5208 (Electronic)&amp;#xD;0278-2715 (Linking)&lt;/isbn&gt;&lt;work-type&gt;Comparative Study&amp;#xD;Research Support, U S Gov&amp;apos;t, Non-P H S&amp;#xD;Research Support, U S Gov&amp;apos;t, P H S&lt;/work-type&gt;&lt;urls&gt;&lt;/urls&gt;&lt;/record&gt;&lt;/Cite&gt;&lt;/EndNote&gt;</w:instrText>
              </w:r>
              <w:r w:rsidRPr="00663C33">
                <w:rPr>
                  <w:rFonts w:ascii="Times New Roman" w:hAnsi="Times New Roman" w:cs="Times New Roman"/>
                  <w:b/>
                  <w:sz w:val="20"/>
                  <w:szCs w:val="20"/>
                </w:rPr>
                <w:fldChar w:fldCharType="separate"/>
              </w:r>
              <w:r w:rsidRPr="00663C33">
                <w:rPr>
                  <w:rFonts w:ascii="Times New Roman" w:hAnsi="Times New Roman" w:cs="Times New Roman"/>
                  <w:b/>
                  <w:noProof/>
                  <w:sz w:val="20"/>
                  <w:szCs w:val="20"/>
                  <w:vertAlign w:val="superscript"/>
                </w:rPr>
                <w:t>67</w:t>
              </w:r>
              <w:r w:rsidRPr="00663C33">
                <w:rPr>
                  <w:rFonts w:ascii="Times New Roman" w:hAnsi="Times New Roman" w:cs="Times New Roman"/>
                  <w:b/>
                  <w:sz w:val="20"/>
                  <w:szCs w:val="20"/>
                </w:rPr>
                <w:fldChar w:fldCharType="end"/>
              </w:r>
            </w:hyperlink>
          </w:p>
        </w:tc>
      </w:tr>
      <w:tr w:rsidR="00663C33" w:rsidRPr="00663C33" w14:paraId="2305BE49" w14:textId="77777777" w:rsidTr="0078519E">
        <w:trPr>
          <w:trHeight w:val="55"/>
        </w:trPr>
        <w:tc>
          <w:tcPr>
            <w:tcW w:w="959" w:type="dxa"/>
            <w:vMerge w:val="restart"/>
          </w:tcPr>
          <w:p w14:paraId="347B8D21" w14:textId="77777777" w:rsidR="00663C33" w:rsidRPr="00663C33" w:rsidRDefault="00663C33" w:rsidP="00663C33">
            <w:pPr>
              <w:rPr>
                <w:rFonts w:ascii="Times New Roman" w:hAnsi="Times New Roman" w:cs="Times New Roman"/>
                <w:b/>
                <w:sz w:val="20"/>
                <w:szCs w:val="20"/>
              </w:rPr>
            </w:pPr>
            <w:r w:rsidRPr="00663C33">
              <w:rPr>
                <w:rFonts w:ascii="Times New Roman" w:hAnsi="Times New Roman" w:cs="Times New Roman"/>
                <w:b/>
                <w:sz w:val="20"/>
                <w:szCs w:val="20"/>
              </w:rPr>
              <w:t>Rater 1</w:t>
            </w:r>
          </w:p>
          <w:p w14:paraId="02E1F745" w14:textId="77777777" w:rsidR="00663C33" w:rsidRPr="00663C33" w:rsidRDefault="00663C33" w:rsidP="00663C33">
            <w:pPr>
              <w:rPr>
                <w:rFonts w:ascii="Times New Roman" w:hAnsi="Times New Roman" w:cs="Times New Roman"/>
                <w:b/>
                <w:sz w:val="20"/>
                <w:szCs w:val="20"/>
              </w:rPr>
            </w:pPr>
          </w:p>
          <w:p w14:paraId="31D7C219" w14:textId="77777777" w:rsidR="00663C33" w:rsidRPr="00663C33" w:rsidRDefault="00663C33" w:rsidP="00663C33">
            <w:pPr>
              <w:rPr>
                <w:rFonts w:ascii="Times New Roman" w:hAnsi="Times New Roman" w:cs="Times New Roman"/>
                <w:b/>
                <w:sz w:val="20"/>
                <w:szCs w:val="20"/>
              </w:rPr>
            </w:pPr>
          </w:p>
        </w:tc>
        <w:tc>
          <w:tcPr>
            <w:tcW w:w="7626" w:type="dxa"/>
          </w:tcPr>
          <w:p w14:paraId="3D3DFD1F" w14:textId="77777777" w:rsidR="00663C33" w:rsidRPr="00663C33" w:rsidRDefault="00663C33" w:rsidP="00663C33">
            <w:pPr>
              <w:rPr>
                <w:rFonts w:ascii="Times New Roman" w:hAnsi="Times New Roman" w:cs="Times New Roman"/>
                <w:b/>
                <w:sz w:val="20"/>
                <w:szCs w:val="20"/>
              </w:rPr>
            </w:pPr>
            <w:r w:rsidRPr="00663C33">
              <w:rPr>
                <w:rFonts w:ascii="Times New Roman" w:hAnsi="Times New Roman" w:cs="Times New Roman"/>
                <w:b/>
                <w:sz w:val="20"/>
                <w:szCs w:val="20"/>
              </w:rPr>
              <w:t>Time lag: short or long</w:t>
            </w:r>
          </w:p>
        </w:tc>
        <w:tc>
          <w:tcPr>
            <w:tcW w:w="0" w:type="auto"/>
            <w:vMerge w:val="restart"/>
          </w:tcPr>
          <w:p w14:paraId="0E24560C" w14:textId="77777777" w:rsidR="00663C33" w:rsidRPr="00663C33" w:rsidRDefault="00663C33" w:rsidP="00663C33">
            <w:pPr>
              <w:rPr>
                <w:rFonts w:ascii="Times New Roman" w:hAnsi="Times New Roman" w:cs="Times New Roman"/>
                <w:b/>
                <w:sz w:val="20"/>
                <w:szCs w:val="20"/>
              </w:rPr>
            </w:pPr>
            <w:r w:rsidRPr="00663C33">
              <w:rPr>
                <w:rFonts w:ascii="Times New Roman" w:hAnsi="Times New Roman" w:cs="Times New Roman"/>
                <w:b/>
                <w:sz w:val="20"/>
                <w:szCs w:val="20"/>
              </w:rPr>
              <w:t>Perceived risk of not earning the incentive: high or low risk</w:t>
            </w:r>
          </w:p>
        </w:tc>
      </w:tr>
      <w:tr w:rsidR="00663C33" w:rsidRPr="00663C33" w14:paraId="64EA70C5" w14:textId="77777777" w:rsidTr="0078519E">
        <w:trPr>
          <w:trHeight w:val="54"/>
        </w:trPr>
        <w:tc>
          <w:tcPr>
            <w:tcW w:w="959" w:type="dxa"/>
            <w:vMerge/>
          </w:tcPr>
          <w:p w14:paraId="2E61CBA4" w14:textId="77777777" w:rsidR="00663C33" w:rsidRPr="00663C33" w:rsidRDefault="00663C33" w:rsidP="00663C33">
            <w:pPr>
              <w:rPr>
                <w:rFonts w:ascii="Times New Roman" w:hAnsi="Times New Roman" w:cs="Times New Roman"/>
                <w:b/>
                <w:sz w:val="20"/>
                <w:szCs w:val="20"/>
              </w:rPr>
            </w:pPr>
          </w:p>
        </w:tc>
        <w:tc>
          <w:tcPr>
            <w:tcW w:w="7626" w:type="dxa"/>
          </w:tcPr>
          <w:p w14:paraId="78CE133D" w14:textId="77777777" w:rsidR="00663C33" w:rsidRPr="00663C33" w:rsidRDefault="00663C33" w:rsidP="00663C33">
            <w:pPr>
              <w:rPr>
                <w:rFonts w:ascii="Times New Roman" w:hAnsi="Times New Roman" w:cs="Times New Roman"/>
                <w:b/>
                <w:sz w:val="20"/>
                <w:szCs w:val="20"/>
              </w:rPr>
            </w:pPr>
            <w:r w:rsidRPr="00663C33">
              <w:rPr>
                <w:rFonts w:ascii="Times New Roman" w:hAnsi="Times New Roman" w:cs="Times New Roman"/>
                <w:b/>
                <w:sz w:val="20"/>
                <w:szCs w:val="20"/>
              </w:rPr>
              <w:t>Domain of measurement: within the clinicians control or out of clinicians control</w:t>
            </w:r>
          </w:p>
        </w:tc>
        <w:tc>
          <w:tcPr>
            <w:tcW w:w="0" w:type="auto"/>
            <w:vMerge/>
          </w:tcPr>
          <w:p w14:paraId="14C50200" w14:textId="77777777" w:rsidR="00663C33" w:rsidRPr="00663C33" w:rsidRDefault="00663C33" w:rsidP="00663C33">
            <w:pPr>
              <w:rPr>
                <w:rFonts w:ascii="Times New Roman" w:hAnsi="Times New Roman" w:cs="Times New Roman"/>
                <w:b/>
                <w:sz w:val="20"/>
                <w:szCs w:val="20"/>
              </w:rPr>
            </w:pPr>
          </w:p>
        </w:tc>
      </w:tr>
      <w:tr w:rsidR="00663C33" w:rsidRPr="00663C33" w14:paraId="55A8C989" w14:textId="77777777" w:rsidTr="0078519E">
        <w:trPr>
          <w:trHeight w:val="54"/>
        </w:trPr>
        <w:tc>
          <w:tcPr>
            <w:tcW w:w="959" w:type="dxa"/>
            <w:vMerge/>
          </w:tcPr>
          <w:p w14:paraId="10F52D4E" w14:textId="77777777" w:rsidR="00663C33" w:rsidRPr="00663C33" w:rsidRDefault="00663C33" w:rsidP="00663C33">
            <w:pPr>
              <w:rPr>
                <w:rFonts w:ascii="Times New Roman" w:hAnsi="Times New Roman" w:cs="Times New Roman"/>
                <w:b/>
                <w:sz w:val="20"/>
                <w:szCs w:val="20"/>
              </w:rPr>
            </w:pPr>
          </w:p>
        </w:tc>
        <w:tc>
          <w:tcPr>
            <w:tcW w:w="7626" w:type="dxa"/>
          </w:tcPr>
          <w:p w14:paraId="28D7C6DB" w14:textId="77777777" w:rsidR="00663C33" w:rsidRPr="00663C33" w:rsidRDefault="00663C33" w:rsidP="00663C33">
            <w:pPr>
              <w:rPr>
                <w:rFonts w:ascii="Times New Roman" w:hAnsi="Times New Roman" w:cs="Times New Roman"/>
                <w:b/>
                <w:sz w:val="20"/>
                <w:szCs w:val="20"/>
              </w:rPr>
            </w:pPr>
            <w:r w:rsidRPr="00663C33">
              <w:rPr>
                <w:rFonts w:ascii="Times New Roman" w:hAnsi="Times New Roman" w:cs="Times New Roman"/>
                <w:b/>
                <w:sz w:val="20"/>
                <w:szCs w:val="20"/>
              </w:rPr>
              <w:t>Performance measure: absolute or relative measure</w:t>
            </w:r>
          </w:p>
        </w:tc>
        <w:tc>
          <w:tcPr>
            <w:tcW w:w="0" w:type="auto"/>
            <w:vMerge/>
          </w:tcPr>
          <w:p w14:paraId="78F477E7" w14:textId="77777777" w:rsidR="00663C33" w:rsidRPr="00663C33" w:rsidRDefault="00663C33" w:rsidP="00663C33">
            <w:pPr>
              <w:rPr>
                <w:rFonts w:ascii="Times New Roman" w:hAnsi="Times New Roman" w:cs="Times New Roman"/>
                <w:b/>
                <w:sz w:val="20"/>
                <w:szCs w:val="20"/>
              </w:rPr>
            </w:pPr>
          </w:p>
        </w:tc>
      </w:tr>
      <w:tr w:rsidR="00663C33" w:rsidRPr="00663C33" w14:paraId="4FBC3588" w14:textId="77777777" w:rsidTr="0078519E">
        <w:trPr>
          <w:trHeight w:val="55"/>
        </w:trPr>
        <w:tc>
          <w:tcPr>
            <w:tcW w:w="959" w:type="dxa"/>
            <w:vMerge/>
          </w:tcPr>
          <w:p w14:paraId="474866E8" w14:textId="77777777" w:rsidR="00663C33" w:rsidRPr="00663C33" w:rsidRDefault="00663C33" w:rsidP="00663C33">
            <w:pPr>
              <w:rPr>
                <w:rFonts w:ascii="Times New Roman" w:hAnsi="Times New Roman" w:cs="Times New Roman"/>
                <w:sz w:val="20"/>
                <w:szCs w:val="20"/>
              </w:rPr>
            </w:pPr>
          </w:p>
        </w:tc>
        <w:tc>
          <w:tcPr>
            <w:tcW w:w="7626" w:type="dxa"/>
          </w:tcPr>
          <w:p w14:paraId="3FA0BFD4" w14:textId="77777777" w:rsidR="00663C33" w:rsidRPr="00663C33" w:rsidRDefault="00663C33" w:rsidP="00663C33">
            <w:pPr>
              <w:rPr>
                <w:rFonts w:ascii="Times New Roman" w:hAnsi="Times New Roman" w:cs="Times New Roman"/>
                <w:sz w:val="20"/>
                <w:szCs w:val="20"/>
              </w:rPr>
            </w:pPr>
            <w:r w:rsidRPr="00663C33">
              <w:rPr>
                <w:rFonts w:ascii="Times New Roman" w:hAnsi="Times New Roman" w:cs="Times New Roman"/>
                <w:sz w:val="20"/>
                <w:szCs w:val="20"/>
              </w:rPr>
              <w:t>Unclear</w:t>
            </w:r>
            <w:r w:rsidRPr="00663C33">
              <w:rPr>
                <w:rFonts w:ascii="Times New Roman" w:hAnsi="Times New Roman" w:cs="Times New Roman"/>
                <w:b/>
                <w:sz w:val="20"/>
                <w:szCs w:val="20"/>
              </w:rPr>
              <w:t xml:space="preserve">: </w:t>
            </w:r>
            <w:r w:rsidRPr="00663C33">
              <w:rPr>
                <w:rFonts w:ascii="Times New Roman" w:hAnsi="Times New Roman" w:cs="Times New Roman"/>
                <w:sz w:val="20"/>
                <w:szCs w:val="20"/>
              </w:rPr>
              <w:t>The study does not specify the time lag between performance measure confirmation and payouts. It might have been a short time lag</w:t>
            </w:r>
          </w:p>
        </w:tc>
        <w:tc>
          <w:tcPr>
            <w:tcW w:w="0" w:type="auto"/>
            <w:vMerge w:val="restart"/>
          </w:tcPr>
          <w:p w14:paraId="14EBF0EC" w14:textId="77777777" w:rsidR="00663C33" w:rsidRPr="00663C33" w:rsidRDefault="00663C33" w:rsidP="00663C33">
            <w:pPr>
              <w:rPr>
                <w:rFonts w:ascii="Times New Roman" w:hAnsi="Times New Roman" w:cs="Times New Roman"/>
                <w:sz w:val="20"/>
                <w:szCs w:val="20"/>
              </w:rPr>
            </w:pPr>
            <w:r w:rsidRPr="00663C33">
              <w:rPr>
                <w:rFonts w:ascii="Times New Roman" w:hAnsi="Times New Roman" w:cs="Times New Roman"/>
                <w:sz w:val="20"/>
                <w:szCs w:val="20"/>
              </w:rPr>
              <w:t>Low risk</w:t>
            </w:r>
          </w:p>
          <w:p w14:paraId="3A865D75" w14:textId="77777777" w:rsidR="00663C33" w:rsidRPr="00663C33" w:rsidRDefault="00663C33" w:rsidP="00663C33">
            <w:pPr>
              <w:rPr>
                <w:rFonts w:ascii="Times New Roman" w:hAnsi="Times New Roman" w:cs="Times New Roman"/>
                <w:b/>
                <w:sz w:val="20"/>
                <w:szCs w:val="20"/>
              </w:rPr>
            </w:pPr>
          </w:p>
        </w:tc>
      </w:tr>
      <w:tr w:rsidR="00663C33" w:rsidRPr="00663C33" w14:paraId="4AD69AB9" w14:textId="77777777" w:rsidTr="0078519E">
        <w:trPr>
          <w:trHeight w:val="54"/>
        </w:trPr>
        <w:tc>
          <w:tcPr>
            <w:tcW w:w="959" w:type="dxa"/>
            <w:vMerge/>
          </w:tcPr>
          <w:p w14:paraId="025E8F0E" w14:textId="77777777" w:rsidR="00663C33" w:rsidRPr="00663C33" w:rsidRDefault="00663C33" w:rsidP="00663C33">
            <w:pPr>
              <w:rPr>
                <w:rFonts w:ascii="Times New Roman" w:hAnsi="Times New Roman" w:cs="Times New Roman"/>
                <w:sz w:val="20"/>
                <w:szCs w:val="20"/>
              </w:rPr>
            </w:pPr>
          </w:p>
        </w:tc>
        <w:tc>
          <w:tcPr>
            <w:tcW w:w="7626" w:type="dxa"/>
          </w:tcPr>
          <w:p w14:paraId="00A2CE1A" w14:textId="77777777" w:rsidR="00663C33" w:rsidRPr="00663C33" w:rsidRDefault="00663C33" w:rsidP="00663C33">
            <w:pPr>
              <w:rPr>
                <w:rFonts w:ascii="Times New Roman" w:hAnsi="Times New Roman" w:cs="Times New Roman"/>
                <w:sz w:val="20"/>
                <w:szCs w:val="20"/>
              </w:rPr>
            </w:pPr>
            <w:r w:rsidRPr="00663C33">
              <w:rPr>
                <w:rFonts w:ascii="Times New Roman" w:hAnsi="Times New Roman" w:cs="Times New Roman"/>
                <w:sz w:val="20"/>
                <w:szCs w:val="20"/>
              </w:rPr>
              <w:t xml:space="preserve">Processes (within clinicians control); For two of the three clinical conditions we studied, Medicare’s composite measures are based exclusively on process measures. </w:t>
            </w:r>
          </w:p>
        </w:tc>
        <w:tc>
          <w:tcPr>
            <w:tcW w:w="0" w:type="auto"/>
            <w:vMerge/>
          </w:tcPr>
          <w:p w14:paraId="00C96FE7" w14:textId="77777777" w:rsidR="00663C33" w:rsidRPr="00663C33" w:rsidRDefault="00663C33" w:rsidP="00663C33">
            <w:pPr>
              <w:rPr>
                <w:rFonts w:ascii="Times New Roman" w:hAnsi="Times New Roman" w:cs="Times New Roman"/>
                <w:b/>
                <w:sz w:val="20"/>
                <w:szCs w:val="20"/>
              </w:rPr>
            </w:pPr>
          </w:p>
        </w:tc>
      </w:tr>
      <w:tr w:rsidR="00663C33" w:rsidRPr="00663C33" w14:paraId="0EE2DC75" w14:textId="77777777" w:rsidTr="0078519E">
        <w:trPr>
          <w:trHeight w:val="54"/>
        </w:trPr>
        <w:tc>
          <w:tcPr>
            <w:tcW w:w="959" w:type="dxa"/>
            <w:vMerge/>
          </w:tcPr>
          <w:p w14:paraId="25FA7F8F" w14:textId="77777777" w:rsidR="00663C33" w:rsidRPr="00663C33" w:rsidRDefault="00663C33" w:rsidP="00663C33">
            <w:pPr>
              <w:rPr>
                <w:rFonts w:ascii="Times New Roman" w:hAnsi="Times New Roman" w:cs="Times New Roman"/>
                <w:sz w:val="20"/>
                <w:szCs w:val="20"/>
              </w:rPr>
            </w:pPr>
          </w:p>
        </w:tc>
        <w:tc>
          <w:tcPr>
            <w:tcW w:w="7626" w:type="dxa"/>
          </w:tcPr>
          <w:p w14:paraId="15FC6087" w14:textId="77777777" w:rsidR="00663C33" w:rsidRPr="00663C33" w:rsidRDefault="00663C33" w:rsidP="00663C33">
            <w:pPr>
              <w:rPr>
                <w:rFonts w:ascii="Times New Roman" w:hAnsi="Times New Roman" w:cs="Times New Roman"/>
                <w:sz w:val="20"/>
                <w:szCs w:val="20"/>
              </w:rPr>
            </w:pPr>
            <w:r w:rsidRPr="00663C33">
              <w:rPr>
                <w:rFonts w:ascii="Times New Roman" w:hAnsi="Times New Roman" w:cs="Times New Roman"/>
                <w:sz w:val="20"/>
                <w:szCs w:val="20"/>
              </w:rPr>
              <w:t>Partially relative; Two additional payment incentives were introduced in the fourth year (fiscal year 2007). Hospitals that attained a target performance level (defined as median performance two years previously) received an incentive. In addition, of the hospitals attaining that level, those that were in the top 20 percent in terms of improvement received another incentive.</w:t>
            </w:r>
          </w:p>
        </w:tc>
        <w:tc>
          <w:tcPr>
            <w:tcW w:w="0" w:type="auto"/>
            <w:vMerge/>
          </w:tcPr>
          <w:p w14:paraId="0E0FCAC7" w14:textId="77777777" w:rsidR="00663C33" w:rsidRPr="00663C33" w:rsidRDefault="00663C33" w:rsidP="00663C33">
            <w:pPr>
              <w:rPr>
                <w:rFonts w:ascii="Times New Roman" w:hAnsi="Times New Roman" w:cs="Times New Roman"/>
                <w:b/>
                <w:sz w:val="20"/>
                <w:szCs w:val="20"/>
              </w:rPr>
            </w:pPr>
          </w:p>
        </w:tc>
      </w:tr>
      <w:tr w:rsidR="00663C33" w:rsidRPr="00663C33" w14:paraId="7D14C0CF" w14:textId="77777777" w:rsidTr="0078519E">
        <w:trPr>
          <w:trHeight w:val="837"/>
        </w:trPr>
        <w:tc>
          <w:tcPr>
            <w:tcW w:w="959" w:type="dxa"/>
            <w:vMerge w:val="restart"/>
          </w:tcPr>
          <w:p w14:paraId="303035C5" w14:textId="77777777" w:rsidR="00663C33" w:rsidRPr="00663C33" w:rsidRDefault="00663C33" w:rsidP="00663C33">
            <w:pPr>
              <w:rPr>
                <w:rFonts w:ascii="Times New Roman" w:hAnsi="Times New Roman" w:cs="Times New Roman"/>
                <w:b/>
                <w:sz w:val="20"/>
                <w:szCs w:val="20"/>
              </w:rPr>
            </w:pPr>
            <w:r w:rsidRPr="00663C33">
              <w:rPr>
                <w:rFonts w:ascii="Times New Roman" w:hAnsi="Times New Roman" w:cs="Times New Roman"/>
                <w:b/>
                <w:sz w:val="20"/>
                <w:szCs w:val="20"/>
              </w:rPr>
              <w:t>Rater 2</w:t>
            </w:r>
          </w:p>
        </w:tc>
        <w:tc>
          <w:tcPr>
            <w:tcW w:w="7626" w:type="dxa"/>
          </w:tcPr>
          <w:p w14:paraId="448B820F" w14:textId="77777777" w:rsidR="00663C33" w:rsidRPr="00663C33" w:rsidRDefault="00663C33" w:rsidP="00663C33">
            <w:pPr>
              <w:rPr>
                <w:rFonts w:ascii="Times New Roman" w:hAnsi="Times New Roman" w:cs="Times New Roman"/>
                <w:b/>
                <w:sz w:val="20"/>
                <w:szCs w:val="20"/>
              </w:rPr>
            </w:pPr>
            <w:r w:rsidRPr="00663C33">
              <w:rPr>
                <w:rFonts w:ascii="Times New Roman" w:hAnsi="Times New Roman" w:cs="Times New Roman"/>
                <w:sz w:val="20"/>
                <w:szCs w:val="20"/>
              </w:rPr>
              <w:t xml:space="preserve">Long time lag: The first two years of the demonstration project (fiscal years 2004 and 2005), financial bonuses were distributed to the top 20 percent of hospitals. </w:t>
            </w:r>
          </w:p>
        </w:tc>
        <w:tc>
          <w:tcPr>
            <w:tcW w:w="2097" w:type="dxa"/>
            <w:vMerge w:val="restart"/>
          </w:tcPr>
          <w:p w14:paraId="37095BD5" w14:textId="77777777" w:rsidR="00663C33" w:rsidRPr="00663C33" w:rsidRDefault="00663C33" w:rsidP="00663C33">
            <w:pPr>
              <w:rPr>
                <w:rFonts w:ascii="Times New Roman" w:hAnsi="Times New Roman" w:cs="Times New Roman"/>
                <w:b/>
                <w:sz w:val="20"/>
                <w:szCs w:val="20"/>
              </w:rPr>
            </w:pPr>
            <w:r w:rsidRPr="00663C33">
              <w:rPr>
                <w:rFonts w:ascii="Times New Roman" w:hAnsi="Times New Roman" w:cs="Times New Roman"/>
                <w:sz w:val="20"/>
                <w:szCs w:val="20"/>
              </w:rPr>
              <w:t xml:space="preserve">High risk </w:t>
            </w:r>
          </w:p>
        </w:tc>
      </w:tr>
      <w:tr w:rsidR="00663C33" w:rsidRPr="00663C33" w14:paraId="3C449DBD" w14:textId="77777777" w:rsidTr="0078519E">
        <w:trPr>
          <w:trHeight w:val="898"/>
        </w:trPr>
        <w:tc>
          <w:tcPr>
            <w:tcW w:w="959" w:type="dxa"/>
            <w:vMerge/>
          </w:tcPr>
          <w:p w14:paraId="2035BB83" w14:textId="77777777" w:rsidR="00663C33" w:rsidRPr="00663C33" w:rsidRDefault="00663C33" w:rsidP="00663C33">
            <w:pPr>
              <w:rPr>
                <w:rFonts w:ascii="Times New Roman" w:hAnsi="Times New Roman" w:cs="Times New Roman"/>
                <w:sz w:val="20"/>
                <w:szCs w:val="20"/>
              </w:rPr>
            </w:pPr>
          </w:p>
        </w:tc>
        <w:tc>
          <w:tcPr>
            <w:tcW w:w="7626" w:type="dxa"/>
          </w:tcPr>
          <w:p w14:paraId="4867633C" w14:textId="77777777" w:rsidR="00663C33" w:rsidRPr="00663C33" w:rsidRDefault="00663C33" w:rsidP="00663C33">
            <w:pPr>
              <w:rPr>
                <w:rFonts w:ascii="Times New Roman" w:hAnsi="Times New Roman" w:cs="Times New Roman"/>
                <w:sz w:val="20"/>
                <w:szCs w:val="20"/>
              </w:rPr>
            </w:pPr>
            <w:r w:rsidRPr="00663C33">
              <w:rPr>
                <w:rFonts w:ascii="Times New Roman" w:hAnsi="Times New Roman" w:cs="Times New Roman"/>
                <w:sz w:val="20"/>
                <w:szCs w:val="20"/>
              </w:rPr>
              <w:t>Processes (within clinicians control): Participating hospitals received higher payments for treating medicare patients with certain condition- acute myocardial infarction, heart failure, pneumonia, coronary artery bypass graft and knee and hip replacements.</w:t>
            </w:r>
          </w:p>
        </w:tc>
        <w:tc>
          <w:tcPr>
            <w:tcW w:w="2097" w:type="dxa"/>
            <w:vMerge/>
          </w:tcPr>
          <w:p w14:paraId="4156DC0C" w14:textId="77777777" w:rsidR="00663C33" w:rsidRPr="00663C33" w:rsidRDefault="00663C33" w:rsidP="00663C33">
            <w:pPr>
              <w:rPr>
                <w:rFonts w:ascii="Times New Roman" w:hAnsi="Times New Roman" w:cs="Times New Roman"/>
                <w:b/>
                <w:sz w:val="20"/>
                <w:szCs w:val="20"/>
              </w:rPr>
            </w:pPr>
          </w:p>
        </w:tc>
      </w:tr>
      <w:tr w:rsidR="00663C33" w:rsidRPr="00663C33" w14:paraId="0FC3BE2A" w14:textId="77777777" w:rsidTr="0078519E">
        <w:trPr>
          <w:trHeight w:val="54"/>
        </w:trPr>
        <w:tc>
          <w:tcPr>
            <w:tcW w:w="959" w:type="dxa"/>
            <w:vMerge/>
          </w:tcPr>
          <w:p w14:paraId="2F642C49" w14:textId="77777777" w:rsidR="00663C33" w:rsidRPr="00663C33" w:rsidRDefault="00663C33" w:rsidP="00663C33">
            <w:pPr>
              <w:rPr>
                <w:rFonts w:ascii="Times New Roman" w:hAnsi="Times New Roman" w:cs="Times New Roman"/>
                <w:sz w:val="20"/>
                <w:szCs w:val="20"/>
              </w:rPr>
            </w:pPr>
          </w:p>
        </w:tc>
        <w:tc>
          <w:tcPr>
            <w:tcW w:w="7626" w:type="dxa"/>
          </w:tcPr>
          <w:p w14:paraId="3103B115" w14:textId="77777777" w:rsidR="00663C33" w:rsidRPr="00663C33" w:rsidRDefault="00663C33" w:rsidP="00663C33">
            <w:pPr>
              <w:rPr>
                <w:rFonts w:ascii="Times New Roman" w:hAnsi="Times New Roman" w:cs="Times New Roman"/>
                <w:sz w:val="20"/>
                <w:szCs w:val="20"/>
              </w:rPr>
            </w:pPr>
            <w:r w:rsidRPr="00663C33">
              <w:rPr>
                <w:rFonts w:ascii="Times New Roman" w:hAnsi="Times New Roman" w:cs="Times New Roman"/>
                <w:sz w:val="20"/>
                <w:szCs w:val="20"/>
              </w:rPr>
              <w:t>Relative: Two additional payment incentives were introduced in the fourth year (fiscal year 2007). Hospitals that attained a target performance level (defined as median performance two years previously) received an incentive. In addition, of the hospitals attaining that level, those that were in the top 20 percent in terms of improvement received another incentive</w:t>
            </w:r>
          </w:p>
        </w:tc>
        <w:tc>
          <w:tcPr>
            <w:tcW w:w="2097" w:type="dxa"/>
            <w:vMerge/>
          </w:tcPr>
          <w:p w14:paraId="75AD2DD2" w14:textId="77777777" w:rsidR="00663C33" w:rsidRPr="00663C33" w:rsidRDefault="00663C33" w:rsidP="00663C33">
            <w:pPr>
              <w:rPr>
                <w:rFonts w:ascii="Times New Roman" w:hAnsi="Times New Roman" w:cs="Times New Roman"/>
                <w:b/>
                <w:sz w:val="20"/>
                <w:szCs w:val="20"/>
              </w:rPr>
            </w:pPr>
          </w:p>
        </w:tc>
      </w:tr>
    </w:tbl>
    <w:p w14:paraId="636301E2" w14:textId="77777777" w:rsidR="00663C33" w:rsidRPr="00663C33" w:rsidRDefault="00663C33" w:rsidP="00663C33">
      <w:pPr>
        <w:rPr>
          <w:rFonts w:ascii="Times New Roman" w:eastAsia="Calibri" w:hAnsi="Times New Roman" w:cs="Times New Roman"/>
          <w:b/>
          <w:bCs/>
          <w:sz w:val="20"/>
          <w:szCs w:val="20"/>
        </w:rPr>
      </w:pPr>
    </w:p>
    <w:p w14:paraId="684C36E2" w14:textId="77777777" w:rsidR="00663C33" w:rsidRPr="00663C33" w:rsidRDefault="00663C33" w:rsidP="00663C33">
      <w:pPr>
        <w:rPr>
          <w:rFonts w:ascii="Times New Roman" w:eastAsia="Cambria" w:hAnsi="Times New Roman" w:cs="Times New Roman"/>
          <w:sz w:val="20"/>
          <w:szCs w:val="20"/>
        </w:rPr>
      </w:pPr>
      <w:r w:rsidRPr="00663C33">
        <w:rPr>
          <w:rFonts w:ascii="Times New Roman" w:eastAsia="Calibri" w:hAnsi="Times New Roman" w:cs="Times New Roman"/>
          <w:b/>
          <w:bCs/>
          <w:sz w:val="20"/>
          <w:szCs w:val="20"/>
        </w:rPr>
        <w:br w:type="page"/>
      </w:r>
    </w:p>
    <w:p w14:paraId="4EE258A3" w14:textId="77777777" w:rsidR="00663C33" w:rsidRPr="00663C33" w:rsidRDefault="00663C33" w:rsidP="00663C33">
      <w:pPr>
        <w:pStyle w:val="CommentText"/>
        <w:rPr>
          <w:rFonts w:ascii="Times New Roman" w:hAnsi="Times New Roman" w:cs="Times New Roman"/>
        </w:rPr>
      </w:pPr>
    </w:p>
    <w:p w14:paraId="2EC28223" w14:textId="77777777" w:rsidR="001E468D" w:rsidRPr="00663C33" w:rsidRDefault="001E468D" w:rsidP="00663C33">
      <w:pPr>
        <w:widowControl w:val="0"/>
        <w:autoSpaceDE w:val="0"/>
        <w:autoSpaceDN w:val="0"/>
        <w:adjustRightInd w:val="0"/>
        <w:spacing w:after="120"/>
        <w:rPr>
          <w:rFonts w:ascii="Times New Roman" w:hAnsi="Times New Roman" w:cs="Times New Roman"/>
          <w:b/>
          <w:sz w:val="20"/>
          <w:szCs w:val="20"/>
        </w:rPr>
      </w:pPr>
    </w:p>
    <w:p w14:paraId="770752DA" w14:textId="77777777" w:rsidR="001E468D" w:rsidRPr="00663C33" w:rsidRDefault="001E468D" w:rsidP="00663C33">
      <w:pPr>
        <w:widowControl w:val="0"/>
        <w:autoSpaceDE w:val="0"/>
        <w:autoSpaceDN w:val="0"/>
        <w:adjustRightInd w:val="0"/>
        <w:spacing w:after="120"/>
        <w:rPr>
          <w:rFonts w:ascii="Times New Roman" w:hAnsi="Times New Roman" w:cs="Times New Roman"/>
          <w:b/>
          <w:sz w:val="20"/>
          <w:szCs w:val="20"/>
        </w:rPr>
      </w:pPr>
    </w:p>
    <w:p w14:paraId="4EFDC67D" w14:textId="77777777" w:rsidR="007303C6" w:rsidRPr="00663C33" w:rsidRDefault="007303C6" w:rsidP="00663C33">
      <w:pPr>
        <w:autoSpaceDE w:val="0"/>
        <w:autoSpaceDN w:val="0"/>
        <w:adjustRightInd w:val="0"/>
        <w:rPr>
          <w:rFonts w:ascii="Times New Roman" w:eastAsia="Times New Roman" w:hAnsi="Times New Roman" w:cs="Times New Roman"/>
          <w:b/>
          <w:sz w:val="20"/>
          <w:szCs w:val="20"/>
          <w:lang w:eastAsia="en-GB"/>
        </w:rPr>
        <w:sectPr w:rsidR="007303C6" w:rsidRPr="00663C33" w:rsidSect="00435041">
          <w:pgSz w:w="16838" w:h="11906" w:orient="landscape"/>
          <w:pgMar w:top="2268" w:right="964" w:bottom="964" w:left="964" w:header="709" w:footer="709" w:gutter="0"/>
          <w:cols w:space="720"/>
        </w:sectPr>
      </w:pPr>
    </w:p>
    <w:p w14:paraId="58D4D7A6" w14:textId="77777777" w:rsidR="004F1373" w:rsidRPr="00663C33" w:rsidRDefault="004F1373" w:rsidP="00663C33">
      <w:pPr>
        <w:rPr>
          <w:rFonts w:ascii="Times New Roman" w:hAnsi="Times New Roman" w:cs="Times New Roman"/>
          <w:b/>
          <w:sz w:val="20"/>
          <w:szCs w:val="20"/>
        </w:rPr>
      </w:pPr>
    </w:p>
    <w:p w14:paraId="7861D1C5" w14:textId="77777777" w:rsidR="004F1373" w:rsidRPr="00663C33" w:rsidRDefault="004F1373" w:rsidP="00663C33">
      <w:pPr>
        <w:rPr>
          <w:rFonts w:ascii="Times New Roman" w:hAnsi="Times New Roman" w:cs="Times New Roman"/>
          <w:b/>
          <w:sz w:val="20"/>
          <w:szCs w:val="20"/>
        </w:rPr>
      </w:pPr>
    </w:p>
    <w:sectPr w:rsidR="004F1373" w:rsidRPr="00663C33" w:rsidSect="006D1F31">
      <w:footerReference w:type="default" r:id="rId14"/>
      <w:pgSz w:w="16840" w:h="11900" w:orient="landscape"/>
      <w:pgMar w:top="1077" w:right="1247" w:bottom="1077"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0AE28" w14:textId="77777777" w:rsidR="0078519E" w:rsidRDefault="0078519E">
      <w:r>
        <w:separator/>
      </w:r>
    </w:p>
  </w:endnote>
  <w:endnote w:type="continuationSeparator" w:id="0">
    <w:p w14:paraId="14356BA2" w14:textId="77777777" w:rsidR="0078519E" w:rsidRDefault="0078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Sans">
    <w:charset w:val="00"/>
    <w:family w:val="auto"/>
    <w:pitch w:val="variable"/>
    <w:sig w:usb0="80000267" w:usb1="00000000" w:usb2="00000000" w:usb3="00000000" w:csb0="000001F7" w:csb1="00000000"/>
  </w:font>
  <w:font w:name="Times">
    <w:altName w:val="Sylfae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06F8D" w14:textId="77777777" w:rsidR="0078519E" w:rsidRDefault="0078519E" w:rsidP="00435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6427FF" w14:textId="77777777" w:rsidR="0078519E" w:rsidRDefault="0078519E" w:rsidP="004350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86FA" w14:textId="4BEF630B" w:rsidR="0078519E" w:rsidRDefault="0078519E" w:rsidP="00435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29A9">
      <w:rPr>
        <w:rStyle w:val="PageNumber"/>
        <w:noProof/>
      </w:rPr>
      <w:t>1</w:t>
    </w:r>
    <w:r>
      <w:rPr>
        <w:rStyle w:val="PageNumber"/>
      </w:rPr>
      <w:fldChar w:fldCharType="end"/>
    </w:r>
  </w:p>
  <w:p w14:paraId="1EE01AE9" w14:textId="77777777" w:rsidR="0078519E" w:rsidRDefault="0078519E" w:rsidP="0043504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312148"/>
      <w:docPartObj>
        <w:docPartGallery w:val="Page Numbers (Bottom of Page)"/>
        <w:docPartUnique/>
      </w:docPartObj>
    </w:sdtPr>
    <w:sdtEndPr>
      <w:rPr>
        <w:noProof/>
      </w:rPr>
    </w:sdtEndPr>
    <w:sdtContent>
      <w:p w14:paraId="1FF018C1" w14:textId="34066E4B" w:rsidR="0078519E" w:rsidRDefault="0078519E">
        <w:pPr>
          <w:pStyle w:val="Footer"/>
          <w:jc w:val="right"/>
        </w:pPr>
        <w:r>
          <w:fldChar w:fldCharType="begin"/>
        </w:r>
        <w:r>
          <w:instrText xml:space="preserve"> PAGE   \* MERGEFORMAT </w:instrText>
        </w:r>
        <w:r>
          <w:fldChar w:fldCharType="separate"/>
        </w:r>
        <w:r w:rsidR="003829A9">
          <w:rPr>
            <w:noProof/>
          </w:rPr>
          <w:t>27</w:t>
        </w:r>
        <w:r>
          <w:rPr>
            <w:noProof/>
          </w:rPr>
          <w:fldChar w:fldCharType="end"/>
        </w:r>
      </w:p>
    </w:sdtContent>
  </w:sdt>
  <w:p w14:paraId="58F2563D" w14:textId="77777777" w:rsidR="0078519E" w:rsidRDefault="0078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84198" w14:textId="77777777" w:rsidR="0078519E" w:rsidRDefault="0078519E">
      <w:r>
        <w:separator/>
      </w:r>
    </w:p>
  </w:footnote>
  <w:footnote w:type="continuationSeparator" w:id="0">
    <w:p w14:paraId="7BD155E2" w14:textId="77777777" w:rsidR="0078519E" w:rsidRDefault="00785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20412" w14:textId="77777777" w:rsidR="0078519E" w:rsidRDefault="0078519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01"/>
    <w:multiLevelType w:val="hybridMultilevel"/>
    <w:tmpl w:val="DA06A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C11244"/>
    <w:multiLevelType w:val="multilevel"/>
    <w:tmpl w:val="5030D07E"/>
    <w:lvl w:ilvl="0">
      <w:start w:val="1"/>
      <w:numFmt w:val="decimal"/>
      <w:pStyle w:val="Heading1"/>
      <w:suff w:val="space"/>
      <w:lvlText w:val="Chapter %1"/>
      <w:lvlJc w:val="left"/>
      <w:pPr>
        <w:ind w:left="1560" w:firstLine="0"/>
      </w:pPr>
      <w:rPr>
        <w:rFonts w:ascii="Times New Roman" w:hAnsi="Times New Roman" w:cs="Times New Roman" w:hint="default"/>
        <w:color w:val="auto"/>
        <w:sz w:val="40"/>
        <w:szCs w:val="4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0545500D"/>
    <w:multiLevelType w:val="hybridMultilevel"/>
    <w:tmpl w:val="577A39A6"/>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A7E10"/>
    <w:multiLevelType w:val="hybridMultilevel"/>
    <w:tmpl w:val="FFDE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4360"/>
    <w:multiLevelType w:val="hybridMultilevel"/>
    <w:tmpl w:val="D938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B3CD7"/>
    <w:multiLevelType w:val="hybridMultilevel"/>
    <w:tmpl w:val="72B2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202D8"/>
    <w:multiLevelType w:val="hybridMultilevel"/>
    <w:tmpl w:val="9090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77E3D"/>
    <w:multiLevelType w:val="hybridMultilevel"/>
    <w:tmpl w:val="73749B3C"/>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E058D"/>
    <w:multiLevelType w:val="multilevel"/>
    <w:tmpl w:val="2158922C"/>
    <w:lvl w:ilvl="0">
      <w:start w:val="1"/>
      <w:numFmt w:val="decimal"/>
      <w:lvlText w:val="%1."/>
      <w:lvlJc w:val="left"/>
      <w:pPr>
        <w:ind w:left="1440" w:hanging="360"/>
      </w:pPr>
    </w:lvl>
    <w:lvl w:ilvl="1">
      <w:start w:val="8"/>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25642BF6"/>
    <w:multiLevelType w:val="hybridMultilevel"/>
    <w:tmpl w:val="4DE4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B5454"/>
    <w:multiLevelType w:val="hybridMultilevel"/>
    <w:tmpl w:val="A37A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3332A"/>
    <w:multiLevelType w:val="hybridMultilevel"/>
    <w:tmpl w:val="2838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27231"/>
    <w:multiLevelType w:val="hybridMultilevel"/>
    <w:tmpl w:val="8F529F54"/>
    <w:lvl w:ilvl="0" w:tplc="326E0A04">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50DF46B7"/>
    <w:multiLevelType w:val="hybridMultilevel"/>
    <w:tmpl w:val="17B0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23368"/>
    <w:multiLevelType w:val="hybridMultilevel"/>
    <w:tmpl w:val="AFAC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12F53"/>
    <w:multiLevelType w:val="hybridMultilevel"/>
    <w:tmpl w:val="9DB00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F9400F"/>
    <w:multiLevelType w:val="hybridMultilevel"/>
    <w:tmpl w:val="82C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05104A"/>
    <w:multiLevelType w:val="hybridMultilevel"/>
    <w:tmpl w:val="4288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6243A"/>
    <w:multiLevelType w:val="hybridMultilevel"/>
    <w:tmpl w:val="73749B3C"/>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CD5E5E"/>
    <w:multiLevelType w:val="multilevel"/>
    <w:tmpl w:val="0674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932EF"/>
    <w:multiLevelType w:val="hybridMultilevel"/>
    <w:tmpl w:val="73749B3C"/>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C85CD0"/>
    <w:multiLevelType w:val="hybridMultilevel"/>
    <w:tmpl w:val="C8C2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5025E"/>
    <w:multiLevelType w:val="hybridMultilevel"/>
    <w:tmpl w:val="1DA6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65995"/>
    <w:multiLevelType w:val="hybridMultilevel"/>
    <w:tmpl w:val="4D4C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91505"/>
    <w:multiLevelType w:val="hybridMultilevel"/>
    <w:tmpl w:val="06A4183C"/>
    <w:lvl w:ilvl="0" w:tplc="0809000F">
      <w:start w:val="1"/>
      <w:numFmt w:val="decimal"/>
      <w:lvlText w:val="%1."/>
      <w:lvlJc w:val="left"/>
      <w:pPr>
        <w:ind w:left="121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ED6CB3"/>
    <w:multiLevelType w:val="hybridMultilevel"/>
    <w:tmpl w:val="577A39A6"/>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A27C4B"/>
    <w:multiLevelType w:val="hybridMultilevel"/>
    <w:tmpl w:val="1BCC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1"/>
  </w:num>
  <w:num w:numId="4">
    <w:abstractNumId w:val="21"/>
  </w:num>
  <w:num w:numId="5">
    <w:abstractNumId w:val="5"/>
  </w:num>
  <w:num w:numId="6">
    <w:abstractNumId w:val="1"/>
  </w:num>
  <w:num w:numId="7">
    <w:abstractNumId w:val="8"/>
  </w:num>
  <w:num w:numId="8">
    <w:abstractNumId w:val="22"/>
  </w:num>
  <w:num w:numId="9">
    <w:abstractNumId w:val="16"/>
  </w:num>
  <w:num w:numId="10">
    <w:abstractNumId w:val="19"/>
  </w:num>
  <w:num w:numId="11">
    <w:abstractNumId w:val="15"/>
  </w:num>
  <w:num w:numId="12">
    <w:abstractNumId w:val="6"/>
  </w:num>
  <w:num w:numId="13">
    <w:abstractNumId w:val="4"/>
  </w:num>
  <w:num w:numId="14">
    <w:abstractNumId w:val="10"/>
  </w:num>
  <w:num w:numId="15">
    <w:abstractNumId w:val="26"/>
  </w:num>
  <w:num w:numId="16">
    <w:abstractNumId w:val="14"/>
  </w:num>
  <w:num w:numId="17">
    <w:abstractNumId w:val="3"/>
  </w:num>
  <w:num w:numId="18">
    <w:abstractNumId w:val="13"/>
  </w:num>
  <w:num w:numId="19">
    <w:abstractNumId w:val="12"/>
  </w:num>
  <w:num w:numId="20">
    <w:abstractNumId w:val="7"/>
  </w:num>
  <w:num w:numId="21">
    <w:abstractNumId w:val="20"/>
  </w:num>
  <w:num w:numId="22">
    <w:abstractNumId w:val="18"/>
  </w:num>
  <w:num w:numId="23">
    <w:abstractNumId w:val="2"/>
  </w:num>
  <w:num w:numId="24">
    <w:abstractNumId w:val="24"/>
  </w:num>
  <w:num w:numId="25">
    <w:abstractNumId w:val="25"/>
  </w:num>
  <w:num w:numId="26">
    <w:abstractNumId w:val="0"/>
  </w:num>
  <w:num w:numId="2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E3"/>
    <w:rsid w:val="000170EA"/>
    <w:rsid w:val="00031910"/>
    <w:rsid w:val="000453CC"/>
    <w:rsid w:val="00051685"/>
    <w:rsid w:val="001345B8"/>
    <w:rsid w:val="00172091"/>
    <w:rsid w:val="001A1B49"/>
    <w:rsid w:val="001E468D"/>
    <w:rsid w:val="0021477A"/>
    <w:rsid w:val="002B070E"/>
    <w:rsid w:val="00321F7C"/>
    <w:rsid w:val="0034565E"/>
    <w:rsid w:val="0034596B"/>
    <w:rsid w:val="003829A9"/>
    <w:rsid w:val="0042053C"/>
    <w:rsid w:val="00423004"/>
    <w:rsid w:val="00435041"/>
    <w:rsid w:val="004F1373"/>
    <w:rsid w:val="00531C1D"/>
    <w:rsid w:val="006475E3"/>
    <w:rsid w:val="00663C33"/>
    <w:rsid w:val="006D1F31"/>
    <w:rsid w:val="006E4DEB"/>
    <w:rsid w:val="006F56D0"/>
    <w:rsid w:val="007303C6"/>
    <w:rsid w:val="0078519E"/>
    <w:rsid w:val="007A0116"/>
    <w:rsid w:val="00803C12"/>
    <w:rsid w:val="00841395"/>
    <w:rsid w:val="00882C34"/>
    <w:rsid w:val="00883984"/>
    <w:rsid w:val="008A66EC"/>
    <w:rsid w:val="00954CEF"/>
    <w:rsid w:val="00980D50"/>
    <w:rsid w:val="009C122A"/>
    <w:rsid w:val="00A029FB"/>
    <w:rsid w:val="00A05C01"/>
    <w:rsid w:val="00A635C3"/>
    <w:rsid w:val="00BB6B0A"/>
    <w:rsid w:val="00BF050F"/>
    <w:rsid w:val="00BF4E2D"/>
    <w:rsid w:val="00C233C9"/>
    <w:rsid w:val="00D578E0"/>
    <w:rsid w:val="00D9578B"/>
    <w:rsid w:val="00F5562E"/>
    <w:rsid w:val="00F64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B1FF03"/>
  <w14:defaultImageDpi w14:val="300"/>
  <w15:docId w15:val="{11951AE3-6BCF-401A-8DDA-926EF6F5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05C01"/>
    <w:pPr>
      <w:keepNext/>
      <w:keepLines/>
      <w:numPr>
        <w:numId w:val="6"/>
      </w:numPr>
      <w:spacing w:before="480" w:line="276" w:lineRule="auto"/>
      <w:ind w:left="0"/>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A05C01"/>
    <w:pPr>
      <w:keepNext/>
      <w:keepLines/>
      <w:numPr>
        <w:ilvl w:val="1"/>
        <w:numId w:val="6"/>
      </w:numPr>
      <w:spacing w:before="200" w:line="276"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A05C01"/>
    <w:pPr>
      <w:keepNext/>
      <w:keepLines/>
      <w:numPr>
        <w:ilvl w:val="2"/>
        <w:numId w:val="6"/>
      </w:numPr>
      <w:spacing w:before="200" w:line="276" w:lineRule="auto"/>
      <w:outlineLvl w:val="2"/>
    </w:pPr>
    <w:rPr>
      <w:rFonts w:asciiTheme="majorHAnsi" w:eastAsiaTheme="majorEastAsia" w:hAnsiTheme="majorHAnsi" w:cstheme="majorBidi"/>
      <w:b/>
      <w:bCs/>
      <w:color w:val="4F81BD" w:themeColor="accent1"/>
      <w:sz w:val="22"/>
      <w:szCs w:val="22"/>
      <w:lang w:val="en-GB"/>
    </w:rPr>
  </w:style>
  <w:style w:type="paragraph" w:styleId="Heading4">
    <w:name w:val="heading 4"/>
    <w:basedOn w:val="Normal"/>
    <w:next w:val="Normal"/>
    <w:link w:val="Heading4Char"/>
    <w:uiPriority w:val="9"/>
    <w:unhideWhenUsed/>
    <w:qFormat/>
    <w:rsid w:val="00A05C01"/>
    <w:pPr>
      <w:keepNext/>
      <w:keepLines/>
      <w:numPr>
        <w:ilvl w:val="3"/>
        <w:numId w:val="6"/>
      </w:numPr>
      <w:spacing w:before="200" w:line="276" w:lineRule="auto"/>
      <w:outlineLvl w:val="3"/>
    </w:pPr>
    <w:rPr>
      <w:rFonts w:asciiTheme="majorHAnsi" w:eastAsiaTheme="majorEastAsia" w:hAnsiTheme="majorHAnsi" w:cstheme="majorBidi"/>
      <w:b/>
      <w:bCs/>
      <w:i/>
      <w:iCs/>
      <w:color w:val="4F81BD" w:themeColor="accent1"/>
      <w:sz w:val="22"/>
      <w:szCs w:val="22"/>
      <w:lang w:val="en-GB"/>
    </w:rPr>
  </w:style>
  <w:style w:type="paragraph" w:styleId="Heading5">
    <w:name w:val="heading 5"/>
    <w:basedOn w:val="Normal"/>
    <w:next w:val="Normal"/>
    <w:link w:val="Heading5Char"/>
    <w:uiPriority w:val="9"/>
    <w:unhideWhenUsed/>
    <w:qFormat/>
    <w:rsid w:val="00A05C01"/>
    <w:pPr>
      <w:keepNext/>
      <w:keepLines/>
      <w:numPr>
        <w:ilvl w:val="4"/>
        <w:numId w:val="6"/>
      </w:numPr>
      <w:spacing w:before="200" w:line="276" w:lineRule="auto"/>
      <w:outlineLvl w:val="4"/>
    </w:pPr>
    <w:rPr>
      <w:rFonts w:asciiTheme="majorHAnsi" w:eastAsiaTheme="majorEastAsia" w:hAnsiTheme="majorHAnsi" w:cstheme="majorBidi"/>
      <w:color w:val="243F60" w:themeColor="accent1" w:themeShade="7F"/>
      <w:sz w:val="22"/>
      <w:szCs w:val="22"/>
      <w:lang w:val="en-GB"/>
    </w:rPr>
  </w:style>
  <w:style w:type="paragraph" w:styleId="Heading6">
    <w:name w:val="heading 6"/>
    <w:basedOn w:val="Normal"/>
    <w:next w:val="Normal"/>
    <w:link w:val="Heading6Char"/>
    <w:uiPriority w:val="9"/>
    <w:unhideWhenUsed/>
    <w:qFormat/>
    <w:rsid w:val="00A05C01"/>
    <w:pPr>
      <w:keepNext/>
      <w:keepLines/>
      <w:numPr>
        <w:ilvl w:val="5"/>
        <w:numId w:val="6"/>
      </w:numPr>
      <w:spacing w:before="200" w:line="276" w:lineRule="auto"/>
      <w:outlineLvl w:val="5"/>
    </w:pPr>
    <w:rPr>
      <w:rFonts w:asciiTheme="majorHAnsi" w:eastAsiaTheme="majorEastAsia" w:hAnsiTheme="majorHAnsi" w:cstheme="majorBidi"/>
      <w:i/>
      <w:iCs/>
      <w:color w:val="243F60" w:themeColor="accent1" w:themeShade="7F"/>
      <w:sz w:val="22"/>
      <w:szCs w:val="22"/>
      <w:lang w:val="en-GB"/>
    </w:rPr>
  </w:style>
  <w:style w:type="paragraph" w:styleId="Heading7">
    <w:name w:val="heading 7"/>
    <w:basedOn w:val="Normal"/>
    <w:next w:val="Normal"/>
    <w:link w:val="Heading7Char"/>
    <w:uiPriority w:val="9"/>
    <w:semiHidden/>
    <w:unhideWhenUsed/>
    <w:qFormat/>
    <w:rsid w:val="00A05C01"/>
    <w:pPr>
      <w:keepNext/>
      <w:keepLines/>
      <w:numPr>
        <w:ilvl w:val="6"/>
        <w:numId w:val="6"/>
      </w:numPr>
      <w:spacing w:before="200" w:line="276" w:lineRule="auto"/>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
    <w:semiHidden/>
    <w:unhideWhenUsed/>
    <w:qFormat/>
    <w:rsid w:val="00A05C01"/>
    <w:pPr>
      <w:keepNext/>
      <w:keepLines/>
      <w:numPr>
        <w:ilvl w:val="7"/>
        <w:numId w:val="6"/>
      </w:numPr>
      <w:spacing w:before="200" w:line="276" w:lineRule="auto"/>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A05C01"/>
    <w:pPr>
      <w:keepNext/>
      <w:keepLines/>
      <w:numPr>
        <w:ilvl w:val="8"/>
        <w:numId w:val="6"/>
      </w:numPr>
      <w:spacing w:before="200" w:line="276"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C01"/>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A05C01"/>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A05C01"/>
    <w:rPr>
      <w:rFonts w:asciiTheme="majorHAnsi" w:eastAsiaTheme="majorEastAsia" w:hAnsiTheme="majorHAnsi" w:cstheme="majorBidi"/>
      <w:b/>
      <w:bCs/>
      <w:color w:val="4F81BD" w:themeColor="accent1"/>
      <w:sz w:val="22"/>
      <w:szCs w:val="22"/>
      <w:lang w:val="en-GB"/>
    </w:rPr>
  </w:style>
  <w:style w:type="character" w:customStyle="1" w:styleId="Heading4Char">
    <w:name w:val="Heading 4 Char"/>
    <w:basedOn w:val="DefaultParagraphFont"/>
    <w:link w:val="Heading4"/>
    <w:uiPriority w:val="9"/>
    <w:rsid w:val="00A05C01"/>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A05C01"/>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rsid w:val="00A05C01"/>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A05C01"/>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A05C0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A05C01"/>
    <w:rPr>
      <w:rFonts w:asciiTheme="majorHAnsi" w:eastAsiaTheme="majorEastAsia" w:hAnsiTheme="majorHAnsi" w:cstheme="majorBidi"/>
      <w:i/>
      <w:iCs/>
      <w:color w:val="404040" w:themeColor="text1" w:themeTint="BF"/>
      <w:sz w:val="20"/>
      <w:szCs w:val="20"/>
      <w:lang w:val="en-GB"/>
    </w:rPr>
  </w:style>
  <w:style w:type="paragraph" w:styleId="FootnoteText">
    <w:name w:val="footnote text"/>
    <w:basedOn w:val="Normal"/>
    <w:link w:val="FootnoteTextChar"/>
    <w:uiPriority w:val="99"/>
    <w:unhideWhenUsed/>
    <w:rsid w:val="00A05C01"/>
    <w:rPr>
      <w:rFonts w:eastAsiaTheme="minorHAnsi"/>
      <w:sz w:val="20"/>
      <w:szCs w:val="20"/>
      <w:lang w:val="en-GB"/>
    </w:rPr>
  </w:style>
  <w:style w:type="character" w:customStyle="1" w:styleId="FootnoteTextChar">
    <w:name w:val="Footnote Text Char"/>
    <w:basedOn w:val="DefaultParagraphFont"/>
    <w:link w:val="FootnoteText"/>
    <w:uiPriority w:val="99"/>
    <w:rsid w:val="00A05C01"/>
    <w:rPr>
      <w:rFonts w:eastAsiaTheme="minorHAnsi"/>
      <w:sz w:val="20"/>
      <w:szCs w:val="20"/>
      <w:lang w:val="en-GB"/>
    </w:rPr>
  </w:style>
  <w:style w:type="table" w:customStyle="1" w:styleId="TableGrid5">
    <w:name w:val="Table Grid5"/>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A05C01"/>
    <w:rPr>
      <w:vertAlign w:val="superscript"/>
    </w:rPr>
  </w:style>
  <w:style w:type="table" w:styleId="TableGrid">
    <w:name w:val="Table Grid"/>
    <w:basedOn w:val="TableNormal"/>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5C01"/>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A05C01"/>
    <w:rPr>
      <w:rFonts w:ascii="Tahoma" w:eastAsiaTheme="minorHAnsi" w:hAnsi="Tahoma" w:cs="Tahoma"/>
      <w:sz w:val="16"/>
      <w:szCs w:val="16"/>
      <w:lang w:val="en-GB"/>
    </w:rPr>
  </w:style>
  <w:style w:type="character" w:styleId="CommentReference">
    <w:name w:val="annotation reference"/>
    <w:basedOn w:val="DefaultParagraphFont"/>
    <w:uiPriority w:val="99"/>
    <w:semiHidden/>
    <w:unhideWhenUsed/>
    <w:rsid w:val="00A05C01"/>
    <w:rPr>
      <w:sz w:val="16"/>
      <w:szCs w:val="16"/>
    </w:rPr>
  </w:style>
  <w:style w:type="paragraph" w:styleId="CommentText">
    <w:name w:val="annotation text"/>
    <w:basedOn w:val="Normal"/>
    <w:link w:val="CommentTextChar"/>
    <w:uiPriority w:val="99"/>
    <w:unhideWhenUsed/>
    <w:rsid w:val="00A05C01"/>
    <w:pPr>
      <w:spacing w:after="200"/>
    </w:pPr>
    <w:rPr>
      <w:rFonts w:eastAsiaTheme="minorHAnsi"/>
      <w:sz w:val="20"/>
      <w:szCs w:val="20"/>
      <w:lang w:val="en-GB"/>
    </w:rPr>
  </w:style>
  <w:style w:type="character" w:customStyle="1" w:styleId="CommentTextChar">
    <w:name w:val="Comment Text Char"/>
    <w:basedOn w:val="DefaultParagraphFont"/>
    <w:link w:val="CommentText"/>
    <w:uiPriority w:val="99"/>
    <w:rsid w:val="00A05C01"/>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A05C01"/>
    <w:rPr>
      <w:b/>
      <w:bCs/>
    </w:rPr>
  </w:style>
  <w:style w:type="character" w:customStyle="1" w:styleId="CommentSubjectChar">
    <w:name w:val="Comment Subject Char"/>
    <w:basedOn w:val="CommentTextChar"/>
    <w:link w:val="CommentSubject"/>
    <w:uiPriority w:val="99"/>
    <w:semiHidden/>
    <w:rsid w:val="00A05C01"/>
    <w:rPr>
      <w:rFonts w:eastAsiaTheme="minorHAnsi"/>
      <w:b/>
      <w:bCs/>
      <w:sz w:val="20"/>
      <w:szCs w:val="20"/>
      <w:lang w:val="en-GB"/>
    </w:rPr>
  </w:style>
  <w:style w:type="paragraph" w:customStyle="1" w:styleId="FootnoteText1">
    <w:name w:val="Footnote Text1"/>
    <w:basedOn w:val="Normal"/>
    <w:next w:val="FootnoteText"/>
    <w:uiPriority w:val="99"/>
    <w:unhideWhenUsed/>
    <w:rsid w:val="00A05C01"/>
    <w:rPr>
      <w:rFonts w:ascii="Times New Roman" w:eastAsia="Times New Roman" w:hAnsi="Times New Roman" w:cs="Times New Roman"/>
      <w:sz w:val="20"/>
      <w:szCs w:val="20"/>
      <w:lang w:val="en-GB" w:eastAsia="en-GB"/>
    </w:rPr>
  </w:style>
  <w:style w:type="character" w:customStyle="1" w:styleId="FootnoteTextChar1">
    <w:name w:val="Footnote Text Char1"/>
    <w:basedOn w:val="DefaultParagraphFont"/>
    <w:uiPriority w:val="99"/>
    <w:rsid w:val="00A05C01"/>
    <w:rPr>
      <w:rFonts w:ascii="Times New Roman" w:eastAsia="Times New Roman" w:hAnsi="Times New Roman" w:cs="Times New Roman"/>
      <w:sz w:val="20"/>
      <w:szCs w:val="20"/>
    </w:rPr>
  </w:style>
  <w:style w:type="paragraph" w:styleId="ListParagraph">
    <w:name w:val="List Paragraph"/>
    <w:basedOn w:val="Normal"/>
    <w:uiPriority w:val="34"/>
    <w:qFormat/>
    <w:rsid w:val="00A05C01"/>
    <w:pPr>
      <w:spacing w:after="200" w:line="276" w:lineRule="auto"/>
      <w:ind w:left="720"/>
      <w:contextualSpacing/>
    </w:pPr>
    <w:rPr>
      <w:rFonts w:eastAsiaTheme="minorHAnsi"/>
      <w:sz w:val="22"/>
      <w:szCs w:val="22"/>
      <w:lang w:val="en-GB"/>
    </w:rPr>
  </w:style>
  <w:style w:type="character" w:styleId="EndnoteReference">
    <w:name w:val="endnote reference"/>
    <w:basedOn w:val="DefaultParagraphFont"/>
    <w:uiPriority w:val="99"/>
    <w:unhideWhenUsed/>
    <w:rsid w:val="00A05C01"/>
    <w:rPr>
      <w:vertAlign w:val="superscript"/>
    </w:rPr>
  </w:style>
  <w:style w:type="table" w:customStyle="1" w:styleId="TableGrid3">
    <w:name w:val="Table Grid3"/>
    <w:basedOn w:val="TableNormal"/>
    <w:next w:val="TableGrid"/>
    <w:uiPriority w:val="59"/>
    <w:rsid w:val="00A05C0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05C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A05C01"/>
    <w:rPr>
      <w:rFonts w:asciiTheme="majorHAnsi" w:eastAsiaTheme="majorEastAsia" w:hAnsiTheme="majorHAnsi" w:cstheme="majorBidi"/>
      <w:color w:val="17365D" w:themeColor="text2" w:themeShade="BF"/>
      <w:spacing w:val="5"/>
      <w:kern w:val="28"/>
      <w:sz w:val="52"/>
      <w:szCs w:val="52"/>
      <w:lang w:val="en-GB"/>
    </w:rPr>
  </w:style>
  <w:style w:type="paragraph" w:styleId="Footer">
    <w:name w:val="footer"/>
    <w:basedOn w:val="Normal"/>
    <w:link w:val="FooterChar"/>
    <w:uiPriority w:val="99"/>
    <w:unhideWhenUsed/>
    <w:rsid w:val="00A05C01"/>
    <w:pPr>
      <w:tabs>
        <w:tab w:val="center" w:pos="4320"/>
        <w:tab w:val="right" w:pos="8640"/>
      </w:tabs>
    </w:pPr>
    <w:rPr>
      <w:rFonts w:eastAsiaTheme="minorHAnsi"/>
      <w:sz w:val="22"/>
      <w:szCs w:val="22"/>
      <w:lang w:val="en-GB"/>
    </w:rPr>
  </w:style>
  <w:style w:type="character" w:customStyle="1" w:styleId="FooterChar">
    <w:name w:val="Footer Char"/>
    <w:basedOn w:val="DefaultParagraphFont"/>
    <w:link w:val="Footer"/>
    <w:uiPriority w:val="99"/>
    <w:rsid w:val="00A05C01"/>
    <w:rPr>
      <w:rFonts w:eastAsiaTheme="minorHAnsi"/>
      <w:sz w:val="22"/>
      <w:szCs w:val="22"/>
      <w:lang w:val="en-GB"/>
    </w:rPr>
  </w:style>
  <w:style w:type="character" w:styleId="PageNumber">
    <w:name w:val="page number"/>
    <w:basedOn w:val="DefaultParagraphFont"/>
    <w:uiPriority w:val="99"/>
    <w:semiHidden/>
    <w:unhideWhenUsed/>
    <w:rsid w:val="00A05C01"/>
  </w:style>
  <w:style w:type="character" w:styleId="Hyperlink">
    <w:name w:val="Hyperlink"/>
    <w:basedOn w:val="DefaultParagraphFont"/>
    <w:uiPriority w:val="99"/>
    <w:unhideWhenUsed/>
    <w:rsid w:val="00A05C01"/>
    <w:rPr>
      <w:color w:val="0000FF" w:themeColor="hyperlink"/>
      <w:u w:val="single"/>
    </w:rPr>
  </w:style>
  <w:style w:type="paragraph" w:styleId="Header">
    <w:name w:val="header"/>
    <w:basedOn w:val="Normal"/>
    <w:link w:val="HeaderChar"/>
    <w:uiPriority w:val="99"/>
    <w:unhideWhenUsed/>
    <w:rsid w:val="00A05C01"/>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A05C01"/>
    <w:rPr>
      <w:rFonts w:eastAsiaTheme="minorHAnsi"/>
      <w:sz w:val="22"/>
      <w:szCs w:val="22"/>
      <w:lang w:val="en-GB"/>
    </w:rPr>
  </w:style>
  <w:style w:type="paragraph" w:customStyle="1" w:styleId="KCEParagraphKCE">
    <w:name w:val="KCE_Paragraph_KCE"/>
    <w:basedOn w:val="Normal"/>
    <w:rsid w:val="00A05C01"/>
    <w:pPr>
      <w:kinsoku w:val="0"/>
      <w:overflowPunct w:val="0"/>
      <w:autoSpaceDE w:val="0"/>
      <w:autoSpaceDN w:val="0"/>
      <w:spacing w:before="120" w:line="360" w:lineRule="auto"/>
      <w:jc w:val="both"/>
    </w:pPr>
    <w:rPr>
      <w:rFonts w:ascii="Arial" w:eastAsia="Arial Unicode MS" w:hAnsi="Arial" w:cs="GillSans"/>
      <w:bCs/>
      <w:sz w:val="22"/>
      <w:szCs w:val="22"/>
      <w:lang w:val="en-GB" w:eastAsia="zh-CN"/>
    </w:rPr>
  </w:style>
  <w:style w:type="paragraph" w:styleId="NormalWeb">
    <w:name w:val="Normal (Web)"/>
    <w:basedOn w:val="Normal"/>
    <w:uiPriority w:val="99"/>
    <w:unhideWhenUsed/>
    <w:rsid w:val="00A05C01"/>
    <w:pPr>
      <w:spacing w:before="100" w:beforeAutospacing="1" w:after="100" w:afterAutospacing="1"/>
    </w:pPr>
    <w:rPr>
      <w:rFonts w:ascii="Times" w:eastAsiaTheme="minorHAnsi" w:hAnsi="Times" w:cs="Times New Roman"/>
      <w:sz w:val="20"/>
      <w:szCs w:val="20"/>
      <w:lang w:val="en-GB"/>
    </w:rPr>
  </w:style>
  <w:style w:type="paragraph" w:customStyle="1" w:styleId="EndNoteBibliographyTitle">
    <w:name w:val="EndNote Bibliography Title"/>
    <w:basedOn w:val="Normal"/>
    <w:link w:val="EndNoteBibliographyTitleChar"/>
    <w:rsid w:val="00A05C01"/>
    <w:pPr>
      <w:spacing w:line="276" w:lineRule="auto"/>
      <w:jc w:val="center"/>
    </w:pPr>
    <w:rPr>
      <w:rFonts w:ascii="Calibri" w:eastAsiaTheme="minorHAnsi" w:hAnsi="Calibri" w:cstheme="majorBidi"/>
      <w:color w:val="345A8A" w:themeColor="accent1" w:themeShade="B5"/>
      <w:sz w:val="22"/>
      <w:szCs w:val="22"/>
      <w:lang w:val="en-GB"/>
    </w:rPr>
  </w:style>
  <w:style w:type="paragraph" w:customStyle="1" w:styleId="EndNoteBibliography">
    <w:name w:val="EndNote Bibliography"/>
    <w:basedOn w:val="Normal"/>
    <w:link w:val="EndNoteBibliographyChar"/>
    <w:rsid w:val="00A05C01"/>
    <w:pPr>
      <w:spacing w:after="200"/>
    </w:pPr>
    <w:rPr>
      <w:rFonts w:ascii="Calibri" w:eastAsiaTheme="minorHAnsi" w:hAnsi="Calibri" w:cstheme="majorBidi"/>
      <w:color w:val="345A8A" w:themeColor="accent1" w:themeShade="B5"/>
      <w:sz w:val="22"/>
      <w:szCs w:val="22"/>
      <w:lang w:val="en-GB"/>
    </w:rPr>
  </w:style>
  <w:style w:type="paragraph" w:styleId="TOCHeading">
    <w:name w:val="TOC Heading"/>
    <w:basedOn w:val="Heading1"/>
    <w:next w:val="Normal"/>
    <w:uiPriority w:val="39"/>
    <w:unhideWhenUsed/>
    <w:qFormat/>
    <w:rsid w:val="00A05C01"/>
    <w:pPr>
      <w:outlineLvl w:val="9"/>
    </w:pPr>
    <w:rPr>
      <w:color w:val="365F91" w:themeColor="accent1" w:themeShade="BF"/>
      <w:sz w:val="28"/>
      <w:szCs w:val="28"/>
      <w:lang w:val="en-US"/>
    </w:rPr>
  </w:style>
  <w:style w:type="paragraph" w:styleId="TOC1">
    <w:name w:val="toc 1"/>
    <w:basedOn w:val="Normal"/>
    <w:next w:val="Normal"/>
    <w:autoRedefine/>
    <w:uiPriority w:val="39"/>
    <w:unhideWhenUsed/>
    <w:qFormat/>
    <w:rsid w:val="00A05C01"/>
    <w:pPr>
      <w:spacing w:before="120" w:line="276" w:lineRule="auto"/>
    </w:pPr>
    <w:rPr>
      <w:rFonts w:eastAsiaTheme="minorHAnsi"/>
      <w:b/>
      <w:lang w:val="en-GB"/>
    </w:rPr>
  </w:style>
  <w:style w:type="paragraph" w:styleId="TOC2">
    <w:name w:val="toc 2"/>
    <w:basedOn w:val="Normal"/>
    <w:next w:val="Normal"/>
    <w:autoRedefine/>
    <w:uiPriority w:val="39"/>
    <w:unhideWhenUsed/>
    <w:qFormat/>
    <w:rsid w:val="00A05C01"/>
    <w:pPr>
      <w:spacing w:line="276" w:lineRule="auto"/>
      <w:ind w:left="220"/>
    </w:pPr>
    <w:rPr>
      <w:rFonts w:eastAsiaTheme="minorHAnsi"/>
      <w:b/>
      <w:sz w:val="22"/>
      <w:szCs w:val="22"/>
      <w:lang w:val="en-GB"/>
    </w:rPr>
  </w:style>
  <w:style w:type="paragraph" w:styleId="TOC3">
    <w:name w:val="toc 3"/>
    <w:basedOn w:val="Normal"/>
    <w:next w:val="Normal"/>
    <w:autoRedefine/>
    <w:uiPriority w:val="39"/>
    <w:unhideWhenUsed/>
    <w:qFormat/>
    <w:rsid w:val="00A05C01"/>
    <w:pPr>
      <w:spacing w:line="276" w:lineRule="auto"/>
      <w:ind w:left="440"/>
    </w:pPr>
    <w:rPr>
      <w:rFonts w:eastAsiaTheme="minorHAnsi"/>
      <w:sz w:val="22"/>
      <w:szCs w:val="22"/>
      <w:lang w:val="en-GB"/>
    </w:rPr>
  </w:style>
  <w:style w:type="paragraph" w:styleId="TOC4">
    <w:name w:val="toc 4"/>
    <w:basedOn w:val="Normal"/>
    <w:next w:val="Normal"/>
    <w:autoRedefine/>
    <w:uiPriority w:val="39"/>
    <w:unhideWhenUsed/>
    <w:rsid w:val="00A05C01"/>
    <w:pPr>
      <w:spacing w:line="276" w:lineRule="auto"/>
      <w:ind w:left="660"/>
    </w:pPr>
    <w:rPr>
      <w:rFonts w:eastAsiaTheme="minorHAnsi"/>
      <w:sz w:val="20"/>
      <w:szCs w:val="20"/>
      <w:lang w:val="en-GB"/>
    </w:rPr>
  </w:style>
  <w:style w:type="paragraph" w:styleId="TOC5">
    <w:name w:val="toc 5"/>
    <w:basedOn w:val="Normal"/>
    <w:next w:val="Normal"/>
    <w:autoRedefine/>
    <w:uiPriority w:val="39"/>
    <w:unhideWhenUsed/>
    <w:rsid w:val="00A05C01"/>
    <w:pPr>
      <w:spacing w:line="276" w:lineRule="auto"/>
      <w:ind w:left="880"/>
    </w:pPr>
    <w:rPr>
      <w:rFonts w:eastAsiaTheme="minorHAnsi"/>
      <w:sz w:val="20"/>
      <w:szCs w:val="20"/>
      <w:lang w:val="en-GB"/>
    </w:rPr>
  </w:style>
  <w:style w:type="paragraph" w:styleId="TOC6">
    <w:name w:val="toc 6"/>
    <w:basedOn w:val="Normal"/>
    <w:next w:val="Normal"/>
    <w:autoRedefine/>
    <w:uiPriority w:val="39"/>
    <w:unhideWhenUsed/>
    <w:rsid w:val="00A05C01"/>
    <w:pPr>
      <w:spacing w:line="276" w:lineRule="auto"/>
      <w:ind w:left="1100"/>
    </w:pPr>
    <w:rPr>
      <w:rFonts w:eastAsiaTheme="minorHAnsi"/>
      <w:sz w:val="20"/>
      <w:szCs w:val="20"/>
      <w:lang w:val="en-GB"/>
    </w:rPr>
  </w:style>
  <w:style w:type="paragraph" w:styleId="TOC7">
    <w:name w:val="toc 7"/>
    <w:basedOn w:val="Normal"/>
    <w:next w:val="Normal"/>
    <w:autoRedefine/>
    <w:uiPriority w:val="39"/>
    <w:unhideWhenUsed/>
    <w:rsid w:val="00A05C01"/>
    <w:pPr>
      <w:spacing w:line="276" w:lineRule="auto"/>
      <w:ind w:left="1320"/>
    </w:pPr>
    <w:rPr>
      <w:rFonts w:eastAsiaTheme="minorHAnsi"/>
      <w:sz w:val="20"/>
      <w:szCs w:val="20"/>
      <w:lang w:val="en-GB"/>
    </w:rPr>
  </w:style>
  <w:style w:type="paragraph" w:styleId="TOC8">
    <w:name w:val="toc 8"/>
    <w:basedOn w:val="Normal"/>
    <w:next w:val="Normal"/>
    <w:autoRedefine/>
    <w:uiPriority w:val="39"/>
    <w:unhideWhenUsed/>
    <w:rsid w:val="00A05C01"/>
    <w:pPr>
      <w:spacing w:line="276" w:lineRule="auto"/>
      <w:ind w:left="1540"/>
    </w:pPr>
    <w:rPr>
      <w:rFonts w:eastAsiaTheme="minorHAnsi"/>
      <w:sz w:val="20"/>
      <w:szCs w:val="20"/>
      <w:lang w:val="en-GB"/>
    </w:rPr>
  </w:style>
  <w:style w:type="paragraph" w:styleId="TOC9">
    <w:name w:val="toc 9"/>
    <w:basedOn w:val="Normal"/>
    <w:next w:val="Normal"/>
    <w:autoRedefine/>
    <w:uiPriority w:val="39"/>
    <w:unhideWhenUsed/>
    <w:rsid w:val="00A05C01"/>
    <w:pPr>
      <w:spacing w:line="276" w:lineRule="auto"/>
      <w:ind w:left="1760"/>
    </w:pPr>
    <w:rPr>
      <w:rFonts w:eastAsiaTheme="minorHAnsi"/>
      <w:sz w:val="20"/>
      <w:szCs w:val="20"/>
      <w:lang w:val="en-GB"/>
    </w:rPr>
  </w:style>
  <w:style w:type="paragraph" w:styleId="BodyText">
    <w:name w:val="Body Text"/>
    <w:basedOn w:val="Normal"/>
    <w:link w:val="BodyTextChar"/>
    <w:uiPriority w:val="99"/>
    <w:semiHidden/>
    <w:unhideWhenUsed/>
    <w:rsid w:val="00A05C01"/>
    <w:pPr>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99"/>
    <w:semiHidden/>
    <w:rsid w:val="00A05C01"/>
    <w:rPr>
      <w:rFonts w:ascii="Times New Roman" w:eastAsia="Times New Roman" w:hAnsi="Times New Roman" w:cs="Times New Roman"/>
      <w:lang w:val="en-GB"/>
    </w:rPr>
  </w:style>
  <w:style w:type="paragraph" w:styleId="BodyTextIndent">
    <w:name w:val="Body Text Indent"/>
    <w:basedOn w:val="Normal"/>
    <w:link w:val="BodyTextIndentChar"/>
    <w:uiPriority w:val="99"/>
    <w:unhideWhenUsed/>
    <w:rsid w:val="00A05C01"/>
    <w:pPr>
      <w:tabs>
        <w:tab w:val="left" w:pos="7048"/>
      </w:tabs>
      <w:ind w:left="7048"/>
    </w:pPr>
    <w:rPr>
      <w:rFonts w:ascii="Palatino Linotype" w:eastAsia="Times New Roman" w:hAnsi="Palatino Linotype" w:cs="Times New Roman"/>
      <w:b/>
      <w:bCs/>
      <w:smallCaps/>
      <w:sz w:val="18"/>
      <w:lang w:val="en-GB"/>
    </w:rPr>
  </w:style>
  <w:style w:type="character" w:customStyle="1" w:styleId="BodyTextIndentChar">
    <w:name w:val="Body Text Indent Char"/>
    <w:basedOn w:val="DefaultParagraphFont"/>
    <w:link w:val="BodyTextIndent"/>
    <w:uiPriority w:val="99"/>
    <w:rsid w:val="00A05C01"/>
    <w:rPr>
      <w:rFonts w:ascii="Palatino Linotype" w:eastAsia="Times New Roman" w:hAnsi="Palatino Linotype" w:cs="Times New Roman"/>
      <w:b/>
      <w:bCs/>
      <w:smallCaps/>
      <w:sz w:val="18"/>
      <w:lang w:val="en-GB"/>
    </w:rPr>
  </w:style>
  <w:style w:type="numbering" w:customStyle="1" w:styleId="NoList1">
    <w:name w:val="No List1"/>
    <w:next w:val="NoList"/>
    <w:uiPriority w:val="99"/>
    <w:semiHidden/>
    <w:unhideWhenUsed/>
    <w:rsid w:val="00A05C01"/>
  </w:style>
  <w:style w:type="table" w:customStyle="1" w:styleId="TableGrid2">
    <w:name w:val="Table Grid2"/>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05C01"/>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5C01"/>
    <w:rPr>
      <w:rFonts w:ascii="Times New Roman" w:eastAsia="Times New Roman" w:hAnsi="Times New Roman" w:cs="Times New Roman"/>
      <w:lang w:val="en-GB"/>
    </w:rPr>
  </w:style>
  <w:style w:type="paragraph" w:customStyle="1" w:styleId="Caption1">
    <w:name w:val="Caption1"/>
    <w:basedOn w:val="Normal"/>
    <w:next w:val="Normal"/>
    <w:uiPriority w:val="35"/>
    <w:unhideWhenUsed/>
    <w:qFormat/>
    <w:rsid w:val="00A05C01"/>
    <w:pPr>
      <w:spacing w:after="200"/>
    </w:pPr>
    <w:rPr>
      <w:rFonts w:eastAsia="MS Mincho"/>
      <w:b/>
      <w:bCs/>
      <w:color w:val="4F81BD"/>
      <w:sz w:val="18"/>
      <w:szCs w:val="18"/>
    </w:rPr>
  </w:style>
  <w:style w:type="paragraph" w:customStyle="1" w:styleId="Default">
    <w:name w:val="Default"/>
    <w:rsid w:val="00A05C01"/>
    <w:pPr>
      <w:autoSpaceDE w:val="0"/>
      <w:autoSpaceDN w:val="0"/>
      <w:adjustRightInd w:val="0"/>
    </w:pPr>
    <w:rPr>
      <w:rFonts w:ascii="Times New Roman" w:eastAsiaTheme="minorHAnsi" w:hAnsi="Times New Roman" w:cs="Times New Roman"/>
      <w:color w:val="000000"/>
      <w:lang w:val="en-GB"/>
    </w:rPr>
  </w:style>
  <w:style w:type="table" w:customStyle="1" w:styleId="TableGrid12">
    <w:name w:val="Table Grid12"/>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05C01"/>
  </w:style>
  <w:style w:type="character" w:customStyle="1" w:styleId="FooterChar1">
    <w:name w:val="Footer Char1"/>
    <w:basedOn w:val="DefaultParagraphFont"/>
    <w:uiPriority w:val="99"/>
    <w:locked/>
    <w:rsid w:val="00A05C01"/>
    <w:rPr>
      <w:rFonts w:ascii="Calibri" w:eastAsia="MS Mincho" w:hAnsi="Calibri" w:cs="Times New Roman"/>
      <w:sz w:val="24"/>
      <w:szCs w:val="24"/>
      <w:lang w:val="en-US"/>
    </w:rPr>
  </w:style>
  <w:style w:type="table" w:customStyle="1" w:styleId="TableGrid31">
    <w:name w:val="Table Grid31"/>
    <w:basedOn w:val="TableNormal"/>
    <w:uiPriority w:val="59"/>
    <w:rsid w:val="00A05C01"/>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05C01"/>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A05C01"/>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A05C01"/>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A05C01"/>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rsid w:val="00A05C01"/>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05C01"/>
    <w:rPr>
      <w:color w:val="800080"/>
      <w:u w:val="single"/>
    </w:rPr>
  </w:style>
  <w:style w:type="table" w:customStyle="1" w:styleId="TableGrid13">
    <w:name w:val="Table Grid13"/>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05C01"/>
  </w:style>
  <w:style w:type="paragraph" w:customStyle="1" w:styleId="fqsheadingcitation">
    <w:name w:val="fqsheadingcitation"/>
    <w:basedOn w:val="Normal"/>
    <w:rsid w:val="00A05C01"/>
    <w:pPr>
      <w:spacing w:before="100" w:beforeAutospacing="1" w:after="100" w:afterAutospacing="1"/>
    </w:pPr>
    <w:rPr>
      <w:rFonts w:ascii="Times New Roman" w:eastAsia="Times New Roman" w:hAnsi="Times New Roman" w:cs="Times New Roman"/>
      <w:lang w:val="en-GB" w:eastAsia="en-GB"/>
    </w:rPr>
  </w:style>
  <w:style w:type="table" w:customStyle="1" w:styleId="TableGrid7">
    <w:name w:val="Table Grid7"/>
    <w:basedOn w:val="TableNormal"/>
    <w:next w:val="TableGrid"/>
    <w:uiPriority w:val="59"/>
    <w:rsid w:val="00A05C01"/>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05C01"/>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05C01"/>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2"/>
    <w:uiPriority w:val="59"/>
    <w:rsid w:val="00A05C01"/>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A05C01"/>
    <w:pPr>
      <w:keepNext/>
      <w:keepLines/>
      <w:spacing w:before="480" w:line="360" w:lineRule="auto"/>
      <w:outlineLvl w:val="0"/>
    </w:pPr>
    <w:rPr>
      <w:rFonts w:asciiTheme="majorHAnsi" w:eastAsiaTheme="majorEastAsia" w:hAnsiTheme="majorHAnsi" w:cstheme="majorBidi"/>
      <w:b/>
      <w:bCs/>
      <w:color w:val="345A8A" w:themeColor="accent1" w:themeShade="B5"/>
      <w:sz w:val="32"/>
      <w:szCs w:val="32"/>
      <w:lang w:val="en-GB"/>
    </w:rPr>
  </w:style>
  <w:style w:type="paragraph" w:customStyle="1" w:styleId="Heading21">
    <w:name w:val="Heading 21"/>
    <w:basedOn w:val="Normal"/>
    <w:next w:val="Normal"/>
    <w:uiPriority w:val="9"/>
    <w:unhideWhenUsed/>
    <w:qFormat/>
    <w:rsid w:val="00A05C01"/>
    <w:pPr>
      <w:keepNext/>
      <w:keepLines/>
      <w:spacing w:before="200" w:line="276" w:lineRule="auto"/>
      <w:outlineLvl w:val="1"/>
    </w:pPr>
    <w:rPr>
      <w:rFonts w:ascii="Calibri" w:eastAsia="MS Gothic" w:hAnsi="Calibri" w:cs="Times New Roman"/>
      <w:b/>
      <w:bCs/>
      <w:color w:val="4F81BD"/>
      <w:sz w:val="26"/>
      <w:szCs w:val="26"/>
      <w:lang w:val="en-GB"/>
    </w:rPr>
  </w:style>
  <w:style w:type="paragraph" w:customStyle="1" w:styleId="Heading31">
    <w:name w:val="Heading 31"/>
    <w:basedOn w:val="Normal"/>
    <w:next w:val="Normal"/>
    <w:uiPriority w:val="9"/>
    <w:unhideWhenUsed/>
    <w:qFormat/>
    <w:rsid w:val="00A05C01"/>
    <w:pPr>
      <w:keepNext/>
      <w:keepLines/>
      <w:spacing w:before="200" w:line="360" w:lineRule="auto"/>
      <w:outlineLvl w:val="2"/>
    </w:pPr>
    <w:rPr>
      <w:rFonts w:ascii="Times New Roman" w:eastAsia="MS Gothic" w:hAnsi="Times New Roman" w:cs="Times New Roman"/>
      <w:b/>
      <w:bCs/>
      <w:lang w:val="en-GB"/>
    </w:rPr>
  </w:style>
  <w:style w:type="paragraph" w:customStyle="1" w:styleId="Title1">
    <w:name w:val="Title1"/>
    <w:basedOn w:val="Normal"/>
    <w:next w:val="Normal"/>
    <w:uiPriority w:val="10"/>
    <w:qFormat/>
    <w:rsid w:val="00A05C01"/>
    <w:pPr>
      <w:pBdr>
        <w:bottom w:val="single" w:sz="8" w:space="4" w:color="4F81BD"/>
      </w:pBdr>
      <w:spacing w:after="300"/>
      <w:contextualSpacing/>
    </w:pPr>
    <w:rPr>
      <w:rFonts w:ascii="Calibri" w:eastAsia="MS Gothic" w:hAnsi="Calibri" w:cs="Times New Roman"/>
      <w:color w:val="17365D"/>
      <w:spacing w:val="5"/>
      <w:kern w:val="28"/>
      <w:sz w:val="52"/>
      <w:szCs w:val="52"/>
      <w:lang w:val="en-GB"/>
    </w:rPr>
  </w:style>
  <w:style w:type="paragraph" w:styleId="EndnoteText">
    <w:name w:val="endnote text"/>
    <w:basedOn w:val="Normal"/>
    <w:link w:val="EndnoteTextChar"/>
    <w:uiPriority w:val="99"/>
    <w:unhideWhenUsed/>
    <w:rsid w:val="00A05C01"/>
    <w:rPr>
      <w:rFonts w:eastAsiaTheme="minorHAnsi"/>
      <w:lang w:val="en-GB"/>
    </w:rPr>
  </w:style>
  <w:style w:type="character" w:customStyle="1" w:styleId="EndnoteTextChar">
    <w:name w:val="Endnote Text Char"/>
    <w:basedOn w:val="DefaultParagraphFont"/>
    <w:link w:val="EndnoteText"/>
    <w:uiPriority w:val="99"/>
    <w:rsid w:val="00A05C01"/>
    <w:rPr>
      <w:rFonts w:eastAsiaTheme="minorHAnsi"/>
      <w:lang w:val="en-GB"/>
    </w:rPr>
  </w:style>
  <w:style w:type="character" w:customStyle="1" w:styleId="Hyperlink1">
    <w:name w:val="Hyperlink1"/>
    <w:basedOn w:val="DefaultParagraphFont"/>
    <w:uiPriority w:val="99"/>
    <w:unhideWhenUsed/>
    <w:rsid w:val="00A05C01"/>
    <w:rPr>
      <w:color w:val="0000FF"/>
      <w:u w:val="single"/>
    </w:rPr>
  </w:style>
  <w:style w:type="paragraph" w:customStyle="1" w:styleId="Subtitle1">
    <w:name w:val="Subtitle1"/>
    <w:basedOn w:val="Normal"/>
    <w:next w:val="Normal"/>
    <w:uiPriority w:val="11"/>
    <w:qFormat/>
    <w:rsid w:val="00A05C01"/>
    <w:pPr>
      <w:numPr>
        <w:ilvl w:val="1"/>
      </w:numPr>
      <w:spacing w:after="200" w:line="276" w:lineRule="auto"/>
    </w:pPr>
    <w:rPr>
      <w:rFonts w:ascii="Calibri" w:eastAsia="MS Gothic" w:hAnsi="Calibri" w:cs="Times New Roman"/>
      <w:i/>
      <w:iCs/>
      <w:color w:val="4F81BD"/>
      <w:spacing w:val="15"/>
      <w:lang w:val="en-GB"/>
    </w:rPr>
  </w:style>
  <w:style w:type="character" w:customStyle="1" w:styleId="SubtitleChar">
    <w:name w:val="Subtitle Char"/>
    <w:basedOn w:val="DefaultParagraphFont"/>
    <w:link w:val="Subtitle"/>
    <w:uiPriority w:val="11"/>
    <w:rsid w:val="00A05C01"/>
    <w:rPr>
      <w:rFonts w:ascii="Calibri" w:eastAsia="MS Gothic" w:hAnsi="Calibri" w:cs="Times New Roman"/>
      <w:i/>
      <w:iCs/>
      <w:color w:val="4F81BD"/>
      <w:spacing w:val="15"/>
    </w:rPr>
  </w:style>
  <w:style w:type="character" w:customStyle="1" w:styleId="Heading1Char1">
    <w:name w:val="Heading 1 Char1"/>
    <w:basedOn w:val="DefaultParagraphFont"/>
    <w:uiPriority w:val="9"/>
    <w:rsid w:val="00A05C01"/>
    <w:rPr>
      <w:rFonts w:asciiTheme="majorHAnsi" w:eastAsiaTheme="majorEastAsia" w:hAnsiTheme="majorHAnsi" w:cstheme="majorBidi"/>
      <w:b/>
      <w:bCs/>
      <w:color w:val="365F91" w:themeColor="accent1" w:themeShade="BF"/>
      <w:sz w:val="28"/>
      <w:szCs w:val="28"/>
    </w:rPr>
  </w:style>
  <w:style w:type="paragraph" w:customStyle="1" w:styleId="TOC11">
    <w:name w:val="TOC 11"/>
    <w:basedOn w:val="Normal"/>
    <w:next w:val="Normal"/>
    <w:autoRedefine/>
    <w:uiPriority w:val="39"/>
    <w:unhideWhenUsed/>
    <w:rsid w:val="00A05C01"/>
    <w:pPr>
      <w:spacing w:before="120" w:line="276" w:lineRule="auto"/>
    </w:pPr>
    <w:rPr>
      <w:rFonts w:ascii="Calibri" w:eastAsiaTheme="minorHAnsi" w:hAnsi="Calibri"/>
      <w:b/>
      <w:color w:val="548DD4"/>
      <w:lang w:val="en-GB"/>
    </w:rPr>
  </w:style>
  <w:style w:type="character" w:customStyle="1" w:styleId="TitleChar1">
    <w:name w:val="Title Char1"/>
    <w:basedOn w:val="DefaultParagraphFont"/>
    <w:uiPriority w:val="10"/>
    <w:rsid w:val="00A05C01"/>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basedOn w:val="DefaultParagraphFont"/>
    <w:uiPriority w:val="9"/>
    <w:semiHidden/>
    <w:rsid w:val="00A05C01"/>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A05C01"/>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A05C01"/>
    <w:pPr>
      <w:numPr>
        <w:ilvl w:val="1"/>
      </w:numPr>
      <w:spacing w:after="200" w:line="276" w:lineRule="auto"/>
    </w:pPr>
    <w:rPr>
      <w:rFonts w:ascii="Calibri" w:eastAsia="MS Gothic" w:hAnsi="Calibri" w:cs="Times New Roman"/>
      <w:i/>
      <w:iCs/>
      <w:color w:val="4F81BD"/>
      <w:spacing w:val="15"/>
    </w:rPr>
  </w:style>
  <w:style w:type="character" w:customStyle="1" w:styleId="SubtitleChar1">
    <w:name w:val="Subtitle Char1"/>
    <w:basedOn w:val="DefaultParagraphFont"/>
    <w:uiPriority w:val="11"/>
    <w:rsid w:val="00A05C01"/>
    <w:rPr>
      <w:rFonts w:asciiTheme="majorHAnsi" w:eastAsiaTheme="majorEastAsia" w:hAnsiTheme="majorHAnsi" w:cstheme="majorBidi"/>
      <w:i/>
      <w:iCs/>
      <w:color w:val="4F81BD" w:themeColor="accent1"/>
      <w:spacing w:val="15"/>
    </w:rPr>
  </w:style>
  <w:style w:type="character" w:customStyle="1" w:styleId="element-citation">
    <w:name w:val="element-citation"/>
    <w:basedOn w:val="DefaultParagraphFont"/>
    <w:rsid w:val="00A05C01"/>
  </w:style>
  <w:style w:type="character" w:customStyle="1" w:styleId="ref-journal">
    <w:name w:val="ref-journal"/>
    <w:basedOn w:val="DefaultParagraphFont"/>
    <w:rsid w:val="00A05C01"/>
  </w:style>
  <w:style w:type="character" w:styleId="PlaceholderText">
    <w:name w:val="Placeholder Text"/>
    <w:basedOn w:val="DefaultParagraphFont"/>
    <w:uiPriority w:val="99"/>
    <w:semiHidden/>
    <w:rsid w:val="00A05C01"/>
    <w:rPr>
      <w:color w:val="808080"/>
    </w:rPr>
  </w:style>
  <w:style w:type="character" w:customStyle="1" w:styleId="EndNoteBibliographyTitleChar">
    <w:name w:val="EndNote Bibliography Title Char"/>
    <w:basedOn w:val="Heading1Char"/>
    <w:link w:val="EndNoteBibliographyTitle"/>
    <w:rsid w:val="00A05C01"/>
    <w:rPr>
      <w:rFonts w:ascii="Calibri" w:eastAsiaTheme="minorHAnsi" w:hAnsi="Calibri" w:cstheme="majorBidi"/>
      <w:b w:val="0"/>
      <w:bCs w:val="0"/>
      <w:color w:val="345A8A" w:themeColor="accent1" w:themeShade="B5"/>
      <w:sz w:val="22"/>
      <w:szCs w:val="22"/>
      <w:lang w:val="en-GB"/>
    </w:rPr>
  </w:style>
  <w:style w:type="character" w:customStyle="1" w:styleId="EndNoteBibliographyChar">
    <w:name w:val="EndNote Bibliography Char"/>
    <w:basedOn w:val="Heading1Char"/>
    <w:link w:val="EndNoteBibliography"/>
    <w:rsid w:val="00A05C01"/>
    <w:rPr>
      <w:rFonts w:ascii="Calibri" w:eastAsiaTheme="minorHAnsi" w:hAnsi="Calibri" w:cstheme="majorBidi"/>
      <w:b w:val="0"/>
      <w:bCs w:val="0"/>
      <w:color w:val="345A8A" w:themeColor="accent1" w:themeShade="B5"/>
      <w:sz w:val="22"/>
      <w:szCs w:val="22"/>
      <w:lang w:val="en-GB"/>
    </w:rPr>
  </w:style>
  <w:style w:type="table" w:styleId="LightShading-Accent4">
    <w:name w:val="Light Shading Accent 4"/>
    <w:basedOn w:val="TableNormal"/>
    <w:uiPriority w:val="60"/>
    <w:rsid w:val="00A05C01"/>
    <w:rPr>
      <w:rFonts w:eastAsiaTheme="minorHAnsi"/>
      <w:color w:val="5F497A" w:themeColor="accent4" w:themeShade="BF"/>
      <w:sz w:val="22"/>
      <w:szCs w:val="22"/>
      <w:lang w:val="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A05C01"/>
    <w:rPr>
      <w:rFonts w:eastAsiaTheme="minorHAnsi"/>
      <w:color w:val="E36C0A" w:themeColor="accent6" w:themeShade="BF"/>
      <w:sz w:val="22"/>
      <w:szCs w:val="22"/>
      <w:lang w:val="en-GB"/>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A05C01"/>
    <w:rPr>
      <w:rFonts w:eastAsiaTheme="minorHAnsi"/>
      <w:color w:val="31849B" w:themeColor="accent5" w:themeShade="BF"/>
      <w:sz w:val="22"/>
      <w:szCs w:val="22"/>
      <w:lang w:val="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
    <w:name w:val="Light Grid"/>
    <w:basedOn w:val="TableNormal"/>
    <w:uiPriority w:val="62"/>
    <w:rsid w:val="00A05C01"/>
    <w:rPr>
      <w:rFonts w:eastAsiaTheme="minorHAns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2">
    <w:name w:val="Medium Shading 1 Accent 2"/>
    <w:basedOn w:val="TableNormal"/>
    <w:uiPriority w:val="63"/>
    <w:rsid w:val="00A05C01"/>
    <w:rPr>
      <w:rFonts w:eastAsiaTheme="minorHAnsi"/>
      <w:sz w:val="22"/>
      <w:szCs w:val="22"/>
      <w:lang w:val="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05C01"/>
    <w:rPr>
      <w:rFonts w:eastAsiaTheme="minorHAnsi"/>
      <w:sz w:val="22"/>
      <w:szCs w:val="22"/>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A05C01"/>
    <w:rPr>
      <w:rFonts w:eastAsiaTheme="minorHAns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uiPriority w:val="99"/>
    <w:semiHidden/>
    <w:unhideWhenUsed/>
    <w:rsid w:val="00A05C01"/>
    <w:rPr>
      <w:b/>
      <w:bCs/>
    </w:rPr>
  </w:style>
  <w:style w:type="paragraph" w:customStyle="1" w:styleId="NoSpacing1">
    <w:name w:val="No Spacing1"/>
    <w:next w:val="NoSpacing"/>
    <w:uiPriority w:val="1"/>
    <w:qFormat/>
    <w:rsid w:val="00A05C01"/>
    <w:rPr>
      <w:rFonts w:eastAsiaTheme="minorHAnsi"/>
      <w:sz w:val="22"/>
      <w:szCs w:val="22"/>
      <w:lang w:val="en-GB"/>
    </w:rPr>
  </w:style>
  <w:style w:type="table" w:customStyle="1" w:styleId="TableGrid111">
    <w:name w:val="Table Grid111"/>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A05C01"/>
    <w:rPr>
      <w:rFonts w:eastAsiaTheme="minorHAnsi"/>
      <w:sz w:val="22"/>
      <w:szCs w:val="22"/>
      <w:lang w:val="en-GB"/>
    </w:rPr>
  </w:style>
  <w:style w:type="paragraph" w:customStyle="1" w:styleId="NormalWeb1">
    <w:name w:val="Normal (Web)1"/>
    <w:basedOn w:val="Normal"/>
    <w:next w:val="NormalWeb"/>
    <w:uiPriority w:val="99"/>
    <w:unhideWhenUsed/>
    <w:rsid w:val="00A05C01"/>
    <w:pPr>
      <w:spacing w:before="100" w:beforeAutospacing="1" w:after="100" w:afterAutospacing="1"/>
    </w:pPr>
    <w:rPr>
      <w:rFonts w:ascii="Times" w:eastAsia="MS Mincho" w:hAnsi="Times" w:cs="Times New Roman"/>
      <w:sz w:val="20"/>
      <w:szCs w:val="20"/>
      <w:lang w:val="en-GB"/>
    </w:rPr>
  </w:style>
  <w:style w:type="table" w:customStyle="1" w:styleId="TableGrid211">
    <w:name w:val="Table Grid211"/>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A05C01"/>
    <w:rPr>
      <w:rFonts w:ascii="Calibri" w:eastAsia="MS Gothic" w:hAnsi="Calibri" w:cs="Times New Roman"/>
      <w:color w:val="345A8A"/>
    </w:rPr>
  </w:style>
  <w:style w:type="paragraph" w:customStyle="1" w:styleId="TOC21">
    <w:name w:val="TOC 21"/>
    <w:basedOn w:val="Normal"/>
    <w:next w:val="Normal"/>
    <w:autoRedefine/>
    <w:uiPriority w:val="39"/>
    <w:unhideWhenUsed/>
    <w:rsid w:val="00A05C01"/>
    <w:pPr>
      <w:spacing w:after="100" w:line="276" w:lineRule="auto"/>
      <w:ind w:left="220"/>
    </w:pPr>
    <w:rPr>
      <w:rFonts w:eastAsiaTheme="minorHAnsi"/>
      <w:sz w:val="22"/>
      <w:szCs w:val="22"/>
      <w:lang w:val="en-GB"/>
    </w:rPr>
  </w:style>
  <w:style w:type="paragraph" w:customStyle="1" w:styleId="TOC31">
    <w:name w:val="TOC 31"/>
    <w:basedOn w:val="Normal"/>
    <w:next w:val="Normal"/>
    <w:autoRedefine/>
    <w:uiPriority w:val="39"/>
    <w:unhideWhenUsed/>
    <w:rsid w:val="00A05C01"/>
    <w:pPr>
      <w:spacing w:after="100" w:line="276" w:lineRule="auto"/>
      <w:ind w:left="440"/>
    </w:pPr>
    <w:rPr>
      <w:rFonts w:eastAsiaTheme="minorHAnsi"/>
      <w:sz w:val="22"/>
      <w:szCs w:val="22"/>
      <w:lang w:val="en-GB"/>
    </w:rPr>
  </w:style>
  <w:style w:type="table" w:customStyle="1" w:styleId="TableGrid32">
    <w:name w:val="Table Grid32"/>
    <w:basedOn w:val="TableNormal"/>
    <w:next w:val="TableGrid"/>
    <w:uiPriority w:val="59"/>
    <w:rsid w:val="00A05C01"/>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05C01"/>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05C01"/>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61">
    <w:name w:val="Light Shading - Accent 61"/>
    <w:basedOn w:val="TableNormal"/>
    <w:next w:val="LightShading-Accent6"/>
    <w:uiPriority w:val="60"/>
    <w:rsid w:val="00A05C01"/>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
    <w:name w:val="Dark List - Accent 41"/>
    <w:basedOn w:val="TableNormal"/>
    <w:next w:val="DarkList-Accent4"/>
    <w:uiPriority w:val="70"/>
    <w:rsid w:val="00A05C01"/>
    <w:rPr>
      <w:rFonts w:eastAsia="MS Mincho"/>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
    <w:name w:val="Medium Grid 1 - Accent 41"/>
    <w:basedOn w:val="TableNormal"/>
    <w:next w:val="MediumGrid1-Accent4"/>
    <w:uiPriority w:val="67"/>
    <w:rsid w:val="00A05C01"/>
    <w:rPr>
      <w:rFonts w:eastAsia="MS Minch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CommentSubjectChar1">
    <w:name w:val="Comment Subject Char1"/>
    <w:basedOn w:val="CommentTextChar"/>
    <w:uiPriority w:val="99"/>
    <w:semiHidden/>
    <w:rsid w:val="00A05C01"/>
    <w:rPr>
      <w:rFonts w:eastAsiaTheme="minorHAnsi"/>
      <w:b/>
      <w:bCs/>
      <w:sz w:val="20"/>
      <w:szCs w:val="20"/>
      <w:lang w:val="en-GB"/>
    </w:rPr>
  </w:style>
  <w:style w:type="paragraph" w:styleId="NoSpacing">
    <w:name w:val="No Spacing"/>
    <w:uiPriority w:val="1"/>
    <w:qFormat/>
    <w:rsid w:val="00A05C01"/>
    <w:rPr>
      <w:rFonts w:eastAsiaTheme="minorHAnsi"/>
      <w:sz w:val="22"/>
      <w:szCs w:val="22"/>
      <w:lang w:val="en-GB"/>
    </w:rPr>
  </w:style>
  <w:style w:type="table" w:styleId="DarkList-Accent4">
    <w:name w:val="Dark List Accent 4"/>
    <w:basedOn w:val="TableNormal"/>
    <w:uiPriority w:val="70"/>
    <w:rsid w:val="00A05C01"/>
    <w:rPr>
      <w:rFonts w:eastAsiaTheme="minorHAnsi"/>
      <w:color w:val="FFFFFF" w:themeColor="background1"/>
      <w:sz w:val="22"/>
      <w:szCs w:val="22"/>
      <w:lang w:val="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A05C01"/>
    <w:rPr>
      <w:rFonts w:eastAsiaTheme="minorHAnsi"/>
      <w:sz w:val="22"/>
      <w:szCs w:val="22"/>
      <w:lang w:val="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6">
    <w:name w:val="Medium Grid 1 Accent 6"/>
    <w:basedOn w:val="TableNormal"/>
    <w:uiPriority w:val="67"/>
    <w:rsid w:val="00A05C01"/>
    <w:rPr>
      <w:rFonts w:eastAsiaTheme="minorHAnsi"/>
      <w:sz w:val="22"/>
      <w:szCs w:val="22"/>
      <w:lang w:val="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A05C01"/>
    <w:rPr>
      <w:rFonts w:eastAsiaTheme="minorHAns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A05C01"/>
    <w:rPr>
      <w:rFonts w:eastAsiaTheme="minorHAnsi"/>
      <w:color w:val="943634" w:themeColor="accent2" w:themeShade="BF"/>
      <w:sz w:val="22"/>
      <w:szCs w:val="22"/>
      <w:lang w:val="en-GB"/>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05C01"/>
    <w:rPr>
      <w:rFonts w:eastAsiaTheme="minorHAnsi"/>
      <w:color w:val="76923C" w:themeColor="accent3" w:themeShade="BF"/>
      <w:sz w:val="22"/>
      <w:szCs w:val="22"/>
      <w:lang w:val="en-GB"/>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4">
    <w:name w:val="Light List Accent 4"/>
    <w:basedOn w:val="TableNormal"/>
    <w:uiPriority w:val="61"/>
    <w:rsid w:val="00A05C01"/>
    <w:rPr>
      <w:rFonts w:eastAsiaTheme="minorHAnsi"/>
      <w:sz w:val="22"/>
      <w:szCs w:val="22"/>
      <w:lang w:val="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A05C01"/>
    <w:rPr>
      <w:rFonts w:eastAsiaTheme="minorHAnsi"/>
      <w:sz w:val="22"/>
      <w:szCs w:val="22"/>
      <w:lang w:val="en-GB"/>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A05C01"/>
    <w:rPr>
      <w:rFonts w:eastAsiaTheme="minorHAnsi"/>
      <w:sz w:val="22"/>
      <w:szCs w:val="22"/>
      <w:lang w:val="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A05C01"/>
    <w:rPr>
      <w:rFonts w:asciiTheme="majorHAnsi" w:eastAsiaTheme="majorEastAsia" w:hAnsiTheme="majorHAnsi" w:cstheme="majorBidi"/>
      <w:color w:val="000000" w:themeColor="text1"/>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A05C01"/>
    <w:rPr>
      <w:rFonts w:eastAsiaTheme="minorHAnsi"/>
      <w:color w:val="000000" w:themeColor="text1"/>
      <w:sz w:val="22"/>
      <w:szCs w:val="22"/>
      <w:lang w:val="en-GB"/>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Accent2">
    <w:name w:val="Medium Grid 1 Accent 2"/>
    <w:basedOn w:val="TableNormal"/>
    <w:uiPriority w:val="67"/>
    <w:rsid w:val="00A05C01"/>
    <w:rPr>
      <w:rFonts w:eastAsiaTheme="minorHAnsi"/>
      <w:sz w:val="22"/>
      <w:szCs w:val="22"/>
      <w:lang w:val="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A05C01"/>
    <w:rPr>
      <w:rFonts w:eastAsiaTheme="minorHAnsi"/>
      <w:sz w:val="22"/>
      <w:szCs w:val="22"/>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A05C01"/>
    <w:rPr>
      <w:rFonts w:eastAsiaTheme="minorHAns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4">
    <w:name w:val="Medium Grid 2 Accent 4"/>
    <w:basedOn w:val="TableNormal"/>
    <w:uiPriority w:val="68"/>
    <w:rsid w:val="00A05C01"/>
    <w:rPr>
      <w:rFonts w:asciiTheme="majorHAnsi" w:eastAsiaTheme="majorEastAsia" w:hAnsiTheme="majorHAnsi" w:cstheme="majorBidi"/>
      <w:color w:val="000000" w:themeColor="text1"/>
      <w:sz w:val="22"/>
      <w:szCs w:val="22"/>
      <w:lang w:val="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A05C01"/>
    <w:rPr>
      <w:rFonts w:eastAsiaTheme="minorHAns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Shading">
    <w:name w:val="Colorful Shading"/>
    <w:basedOn w:val="TableNormal"/>
    <w:uiPriority w:val="71"/>
    <w:rsid w:val="00A05C01"/>
    <w:rPr>
      <w:rFonts w:eastAsiaTheme="minorHAnsi"/>
      <w:color w:val="000000" w:themeColor="text1"/>
      <w:sz w:val="22"/>
      <w:szCs w:val="22"/>
      <w:lang w:val="en-GB"/>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A05C01"/>
    <w:rPr>
      <w:rFonts w:eastAsiaTheme="minorHAnsi"/>
      <w:color w:val="FFFFFF" w:themeColor="background1"/>
      <w:sz w:val="22"/>
      <w:szCs w:val="22"/>
      <w:lang w:val="en-GB"/>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A05C01"/>
    <w:rPr>
      <w:rFonts w:eastAsiaTheme="minorHAnsi"/>
      <w:color w:val="FFFFFF" w:themeColor="background1"/>
      <w:sz w:val="22"/>
      <w:szCs w:val="22"/>
      <w:lang w:val="en-GB"/>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42">
    <w:name w:val="Dark List - Accent 42"/>
    <w:basedOn w:val="TableNormal"/>
    <w:next w:val="DarkList-Accent4"/>
    <w:uiPriority w:val="70"/>
    <w:rsid w:val="00A05C01"/>
    <w:rPr>
      <w:rFonts w:eastAsiaTheme="minorHAnsi"/>
      <w:color w:val="FFFFFF" w:themeColor="background1"/>
      <w:sz w:val="22"/>
      <w:szCs w:val="22"/>
      <w:lang w:val="en-GB"/>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A05C01"/>
    <w:rPr>
      <w:rFonts w:eastAsiaTheme="minorHAnsi"/>
      <w:color w:val="FFFFFF" w:themeColor="background1"/>
      <w:sz w:val="22"/>
      <w:szCs w:val="22"/>
      <w:lang w:val="en-GB"/>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A05C01"/>
    <w:rPr>
      <w:rFonts w:eastAsiaTheme="minorHAnsi"/>
      <w:color w:val="FFFFFF" w:themeColor="background1"/>
      <w:sz w:val="22"/>
      <w:szCs w:val="22"/>
      <w:lang w:val="en-GB"/>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A05C01"/>
    <w:rPr>
      <w:rFonts w:eastAsiaTheme="minorHAnsi"/>
      <w:color w:val="FFFFFF" w:themeColor="background1"/>
      <w:sz w:val="22"/>
      <w:szCs w:val="22"/>
      <w:lang w:val="en-GB"/>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A05C01"/>
    <w:rPr>
      <w:rFonts w:eastAsiaTheme="minorHAnsi"/>
      <w:color w:val="FFFFFF" w:themeColor="background1"/>
      <w:sz w:val="22"/>
      <w:szCs w:val="22"/>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5">
    <w:name w:val="Medium Grid 3 Accent 5"/>
    <w:basedOn w:val="TableNormal"/>
    <w:uiPriority w:val="69"/>
    <w:rsid w:val="00A05C01"/>
    <w:rPr>
      <w:rFonts w:eastAsiaTheme="minorHAns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A05C01"/>
    <w:rPr>
      <w:rFonts w:eastAsiaTheme="minorHAns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rsid w:val="00A05C01"/>
    <w:rPr>
      <w:rFonts w:eastAsiaTheme="minorHAns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A05C01"/>
    <w:rPr>
      <w:rFonts w:eastAsiaTheme="minorHAns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A05C01"/>
    <w:rPr>
      <w:rFonts w:eastAsiaTheme="minorHAns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2">
    <w:name w:val="Medium Grid 3 Accent 2"/>
    <w:basedOn w:val="TableNormal"/>
    <w:uiPriority w:val="69"/>
    <w:rsid w:val="00A05C01"/>
    <w:rPr>
      <w:rFonts w:eastAsiaTheme="minorHAnsi"/>
      <w:sz w:val="22"/>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eGrid131">
    <w:name w:val="Table Grid131"/>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05C01"/>
    <w:pPr>
      <w:spacing w:after="200"/>
    </w:pPr>
    <w:rPr>
      <w:rFonts w:eastAsiaTheme="minorHAnsi"/>
      <w:b/>
      <w:bCs/>
      <w:color w:val="4F81BD" w:themeColor="accent1"/>
      <w:sz w:val="18"/>
      <w:szCs w:val="18"/>
      <w:lang w:val="en-GB"/>
    </w:rPr>
  </w:style>
  <w:style w:type="table" w:styleId="MediumShading1-Accent4">
    <w:name w:val="Medium Shading 1 Accent 4"/>
    <w:basedOn w:val="TableNormal"/>
    <w:uiPriority w:val="63"/>
    <w:rsid w:val="00A05C01"/>
    <w:rPr>
      <w:rFonts w:eastAsiaTheme="minorHAnsi"/>
      <w:sz w:val="22"/>
      <w:szCs w:val="22"/>
      <w:lang w:val="en-GB"/>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1-Accent4">
    <w:name w:val="Medium List 1 Accent 4"/>
    <w:basedOn w:val="TableNormal"/>
    <w:uiPriority w:val="65"/>
    <w:rsid w:val="00A05C01"/>
    <w:rPr>
      <w:rFonts w:eastAsiaTheme="minorHAnsi"/>
      <w:color w:val="000000" w:themeColor="text1"/>
      <w:sz w:val="22"/>
      <w:szCs w:val="22"/>
      <w:lang w:val="en-GB"/>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A05C01"/>
    <w:rPr>
      <w:rFonts w:asciiTheme="majorHAnsi" w:eastAsiaTheme="majorEastAsia" w:hAnsiTheme="majorHAnsi" w:cstheme="majorBidi"/>
      <w:color w:val="000000" w:themeColor="text1"/>
      <w:sz w:val="22"/>
      <w:szCs w:val="22"/>
      <w:lang w:val="en-GB"/>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311">
    <w:name w:val="Table Grid1311"/>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5C01"/>
  </w:style>
  <w:style w:type="table" w:customStyle="1" w:styleId="TableGrid52">
    <w:name w:val="Table Grid52"/>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A05C01"/>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05C01"/>
  </w:style>
  <w:style w:type="table" w:customStyle="1" w:styleId="TableGrid28">
    <w:name w:val="Table Grid28"/>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05C01"/>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05C01"/>
  </w:style>
  <w:style w:type="table" w:customStyle="1" w:styleId="TableGrid311">
    <w:name w:val="Table Grid311"/>
    <w:basedOn w:val="TableNormal"/>
    <w:uiPriority w:val="59"/>
    <w:rsid w:val="00A05C01"/>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A05C01"/>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rsid w:val="00A05C01"/>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A05C01"/>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59"/>
    <w:rsid w:val="00A05C01"/>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uiPriority w:val="59"/>
    <w:rsid w:val="00A05C01"/>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A05C01"/>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05C01"/>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A05C01"/>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2"/>
    <w:uiPriority w:val="59"/>
    <w:rsid w:val="00A05C01"/>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
    <w:name w:val="Light Shading - Accent 41"/>
    <w:basedOn w:val="TableNormal"/>
    <w:next w:val="LightShading-Accent4"/>
    <w:uiPriority w:val="60"/>
    <w:rsid w:val="00A05C01"/>
    <w:rPr>
      <w:rFonts w:eastAsiaTheme="minorHAnsi"/>
      <w:color w:val="5F497A"/>
      <w:sz w:val="22"/>
      <w:szCs w:val="22"/>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62">
    <w:name w:val="Light Shading - Accent 62"/>
    <w:basedOn w:val="TableNormal"/>
    <w:next w:val="LightShading-Accent6"/>
    <w:uiPriority w:val="60"/>
    <w:rsid w:val="00A05C01"/>
    <w:rPr>
      <w:rFonts w:eastAsiaTheme="minorHAnsi"/>
      <w:color w:val="E36C0A"/>
      <w:sz w:val="22"/>
      <w:szCs w:val="22"/>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51">
    <w:name w:val="Light Shading - Accent 51"/>
    <w:basedOn w:val="TableNormal"/>
    <w:next w:val="LightShading-Accent5"/>
    <w:uiPriority w:val="60"/>
    <w:rsid w:val="00A05C01"/>
    <w:rPr>
      <w:rFonts w:eastAsiaTheme="minorHAnsi"/>
      <w:color w:val="31849B"/>
      <w:sz w:val="22"/>
      <w:szCs w:val="22"/>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
    <w:name w:val="Light Grid1"/>
    <w:basedOn w:val="TableNormal"/>
    <w:next w:val="LightGrid"/>
    <w:uiPriority w:val="62"/>
    <w:rsid w:val="00A05C01"/>
    <w:rPr>
      <w:rFonts w:eastAsiaTheme="minorHAnsi"/>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21">
    <w:name w:val="Medium Shading 1 - Accent 21"/>
    <w:basedOn w:val="TableNormal"/>
    <w:next w:val="MediumShading1-Accent2"/>
    <w:uiPriority w:val="63"/>
    <w:rsid w:val="00A05C01"/>
    <w:rPr>
      <w:rFonts w:eastAsiaTheme="minorHAnsi"/>
      <w:sz w:val="22"/>
      <w:szCs w:val="22"/>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A05C01"/>
    <w:rPr>
      <w:rFonts w:eastAsiaTheme="minorHAnsi"/>
      <w:sz w:val="22"/>
      <w:szCs w:val="22"/>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next w:val="MediumShading1"/>
    <w:uiPriority w:val="63"/>
    <w:rsid w:val="00A05C01"/>
    <w:rPr>
      <w:rFonts w:eastAsiaTheme="minorHAnsi"/>
      <w:sz w:val="22"/>
      <w:szCs w:val="22"/>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41">
    <w:name w:val="Table Grid141"/>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A05C01"/>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A05C01"/>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A05C01"/>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611">
    <w:name w:val="Light Shading - Accent 611"/>
    <w:basedOn w:val="TableNormal"/>
    <w:next w:val="LightShading-Accent6"/>
    <w:uiPriority w:val="60"/>
    <w:rsid w:val="00A05C01"/>
    <w:rPr>
      <w:rFonts w:eastAsia="MS Mincho"/>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1">
    <w:name w:val="Dark List - Accent 411"/>
    <w:basedOn w:val="TableNormal"/>
    <w:next w:val="DarkList-Accent4"/>
    <w:uiPriority w:val="70"/>
    <w:rsid w:val="00A05C01"/>
    <w:rPr>
      <w:rFonts w:eastAsia="MS Mincho"/>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1">
    <w:name w:val="Medium Grid 1 - Accent 411"/>
    <w:basedOn w:val="TableNormal"/>
    <w:next w:val="MediumGrid1-Accent4"/>
    <w:uiPriority w:val="67"/>
    <w:rsid w:val="00A05C01"/>
    <w:rPr>
      <w:rFonts w:eastAsia="MS Mincho"/>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DarkList-Accent43">
    <w:name w:val="Dark List - Accent 43"/>
    <w:basedOn w:val="TableNormal"/>
    <w:next w:val="DarkList-Accent4"/>
    <w:uiPriority w:val="70"/>
    <w:rsid w:val="00A05C01"/>
    <w:rPr>
      <w:rFonts w:eastAsiaTheme="minorHAnsi"/>
      <w:color w:val="FFFFFF"/>
      <w:sz w:val="22"/>
      <w:szCs w:val="22"/>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2">
    <w:name w:val="Medium Grid 1 - Accent 42"/>
    <w:basedOn w:val="TableNormal"/>
    <w:next w:val="MediumGrid1-Accent4"/>
    <w:uiPriority w:val="67"/>
    <w:rsid w:val="00A05C01"/>
    <w:rPr>
      <w:rFonts w:eastAsiaTheme="minorHAnsi"/>
      <w:sz w:val="22"/>
      <w:szCs w:val="22"/>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61">
    <w:name w:val="Medium Grid 1 - Accent 61"/>
    <w:basedOn w:val="TableNormal"/>
    <w:next w:val="MediumGrid1-Accent6"/>
    <w:uiPriority w:val="67"/>
    <w:rsid w:val="00A05C01"/>
    <w:rPr>
      <w:rFonts w:eastAsiaTheme="minorHAnsi"/>
      <w:sz w:val="22"/>
      <w:szCs w:val="22"/>
      <w:lang w:val="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Shading1">
    <w:name w:val="Light Shading1"/>
    <w:basedOn w:val="TableNormal"/>
    <w:next w:val="LightShading"/>
    <w:uiPriority w:val="60"/>
    <w:rsid w:val="00A05C01"/>
    <w:rPr>
      <w:rFonts w:eastAsiaTheme="minorHAnsi"/>
      <w:color w:val="000000"/>
      <w:sz w:val="22"/>
      <w:szCs w:val="22"/>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A05C01"/>
    <w:rPr>
      <w:rFonts w:eastAsiaTheme="minorHAnsi"/>
      <w:color w:val="943634"/>
      <w:sz w:val="22"/>
      <w:szCs w:val="22"/>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A05C01"/>
    <w:rPr>
      <w:rFonts w:eastAsiaTheme="minorHAnsi"/>
      <w:color w:val="76923C"/>
      <w:sz w:val="22"/>
      <w:szCs w:val="22"/>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41">
    <w:name w:val="Light List - Accent 41"/>
    <w:basedOn w:val="TableNormal"/>
    <w:next w:val="LightList-Accent4"/>
    <w:uiPriority w:val="61"/>
    <w:rsid w:val="00A05C01"/>
    <w:rPr>
      <w:rFonts w:eastAsiaTheme="minorHAnsi"/>
      <w:sz w:val="22"/>
      <w:szCs w:val="22"/>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1">
    <w:name w:val="Light List - Accent 31"/>
    <w:basedOn w:val="TableNormal"/>
    <w:next w:val="LightList-Accent3"/>
    <w:uiPriority w:val="61"/>
    <w:rsid w:val="00A05C01"/>
    <w:rPr>
      <w:rFonts w:eastAsiaTheme="minorHAnsi"/>
      <w:sz w:val="22"/>
      <w:szCs w:val="22"/>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1">
    <w:name w:val="Medium Shading 1 - Accent 31"/>
    <w:basedOn w:val="TableNormal"/>
    <w:next w:val="MediumShading1-Accent3"/>
    <w:uiPriority w:val="63"/>
    <w:rsid w:val="00A05C01"/>
    <w:rPr>
      <w:rFonts w:eastAsiaTheme="minorHAnsi"/>
      <w:sz w:val="22"/>
      <w:szCs w:val="22"/>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next w:val="MediumShading2"/>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A05C01"/>
    <w:rPr>
      <w:rFonts w:eastAsiaTheme="minorHAns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next w:val="MediumList2"/>
    <w:uiPriority w:val="66"/>
    <w:rsid w:val="00A05C01"/>
    <w:rPr>
      <w:rFonts w:ascii="Calibri" w:eastAsia="MS Gothic" w:hAnsi="Calibri" w:cs="Times New Roman"/>
      <w:color w:val="000000"/>
      <w:sz w:val="22"/>
      <w:szCs w:val="22"/>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A05C01"/>
    <w:rPr>
      <w:rFonts w:eastAsiaTheme="minorHAnsi"/>
      <w:color w:val="000000"/>
      <w:sz w:val="22"/>
      <w:szCs w:val="22"/>
      <w:lang w:val="en-GB"/>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Grid1-Accent21">
    <w:name w:val="Medium Grid 1 - Accent 21"/>
    <w:basedOn w:val="TableNormal"/>
    <w:next w:val="MediumGrid1-Accent2"/>
    <w:uiPriority w:val="67"/>
    <w:rsid w:val="00A05C01"/>
    <w:rPr>
      <w:rFonts w:eastAsiaTheme="minorHAnsi"/>
      <w:sz w:val="22"/>
      <w:szCs w:val="22"/>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11">
    <w:name w:val="Medium Grid 1 - Accent 11"/>
    <w:basedOn w:val="TableNormal"/>
    <w:next w:val="MediumGrid1-Accent1"/>
    <w:uiPriority w:val="67"/>
    <w:rsid w:val="00A05C01"/>
    <w:rPr>
      <w:rFonts w:eastAsiaTheme="minorHAnsi"/>
      <w:sz w:val="22"/>
      <w:szCs w:val="22"/>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
    <w:name w:val="Medium Grid 11"/>
    <w:basedOn w:val="TableNormal"/>
    <w:next w:val="MediumGrid1"/>
    <w:uiPriority w:val="67"/>
    <w:rsid w:val="00A05C01"/>
    <w:rPr>
      <w:rFonts w:eastAsiaTheme="minorHAnsi"/>
      <w:sz w:val="22"/>
      <w:szCs w:val="22"/>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41">
    <w:name w:val="Medium Grid 2 - Accent 41"/>
    <w:basedOn w:val="TableNormal"/>
    <w:next w:val="MediumGrid2-Accent4"/>
    <w:uiPriority w:val="68"/>
    <w:rsid w:val="00A05C01"/>
    <w:rPr>
      <w:rFonts w:ascii="Calibri" w:eastAsia="MS Gothic" w:hAnsi="Calibri" w:cs="Times New Roman"/>
      <w:color w:val="000000"/>
      <w:sz w:val="22"/>
      <w:szCs w:val="22"/>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3-Accent61">
    <w:name w:val="Medium Grid 3 - Accent 61"/>
    <w:basedOn w:val="TableNormal"/>
    <w:next w:val="MediumGrid3-Accent6"/>
    <w:uiPriority w:val="69"/>
    <w:rsid w:val="00A05C01"/>
    <w:rPr>
      <w:rFonts w:eastAsiaTheme="minorHAnsi"/>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Shading1">
    <w:name w:val="Colorful Shading1"/>
    <w:basedOn w:val="TableNormal"/>
    <w:next w:val="ColorfulShading"/>
    <w:uiPriority w:val="71"/>
    <w:rsid w:val="00A05C01"/>
    <w:rPr>
      <w:rFonts w:eastAsiaTheme="minorHAnsi"/>
      <w:color w:val="000000"/>
      <w:sz w:val="22"/>
      <w:szCs w:val="22"/>
      <w:lang w:val="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Accent61">
    <w:name w:val="Dark List - Accent 61"/>
    <w:basedOn w:val="TableNormal"/>
    <w:next w:val="DarkList-Accent6"/>
    <w:uiPriority w:val="70"/>
    <w:rsid w:val="00A05C01"/>
    <w:rPr>
      <w:rFonts w:eastAsiaTheme="minorHAnsi"/>
      <w:color w:val="FFFFFF"/>
      <w:sz w:val="22"/>
      <w:szCs w:val="22"/>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51">
    <w:name w:val="Dark List - Accent 51"/>
    <w:basedOn w:val="TableNormal"/>
    <w:next w:val="DarkList-Accent5"/>
    <w:uiPriority w:val="70"/>
    <w:rsid w:val="00A05C01"/>
    <w:rPr>
      <w:rFonts w:eastAsiaTheme="minorHAnsi"/>
      <w:color w:val="FFFFFF"/>
      <w:sz w:val="22"/>
      <w:szCs w:val="22"/>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421">
    <w:name w:val="Dark List - Accent 421"/>
    <w:basedOn w:val="TableNormal"/>
    <w:next w:val="DarkList-Accent4"/>
    <w:uiPriority w:val="70"/>
    <w:rsid w:val="00A05C01"/>
    <w:rPr>
      <w:rFonts w:eastAsiaTheme="minorHAnsi"/>
      <w:color w:val="FFFFFF"/>
      <w:sz w:val="22"/>
      <w:szCs w:val="22"/>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31">
    <w:name w:val="Dark List - Accent 31"/>
    <w:basedOn w:val="TableNormal"/>
    <w:next w:val="DarkList-Accent3"/>
    <w:uiPriority w:val="70"/>
    <w:rsid w:val="00A05C01"/>
    <w:rPr>
      <w:rFonts w:eastAsiaTheme="minorHAnsi"/>
      <w:color w:val="FFFFFF"/>
      <w:sz w:val="22"/>
      <w:szCs w:val="22"/>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21">
    <w:name w:val="Dark List - Accent 21"/>
    <w:basedOn w:val="TableNormal"/>
    <w:next w:val="DarkList-Accent2"/>
    <w:uiPriority w:val="70"/>
    <w:rsid w:val="00A05C01"/>
    <w:rPr>
      <w:rFonts w:eastAsiaTheme="minorHAnsi"/>
      <w:color w:val="FFFFFF"/>
      <w:sz w:val="22"/>
      <w:szCs w:val="22"/>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11">
    <w:name w:val="Dark List - Accent 11"/>
    <w:basedOn w:val="TableNormal"/>
    <w:next w:val="DarkList-Accent1"/>
    <w:uiPriority w:val="70"/>
    <w:rsid w:val="00A05C01"/>
    <w:rPr>
      <w:rFonts w:eastAsiaTheme="minorHAnsi"/>
      <w:color w:val="FFFFFF"/>
      <w:sz w:val="22"/>
      <w:szCs w:val="22"/>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1">
    <w:name w:val="Dark List1"/>
    <w:basedOn w:val="TableNormal"/>
    <w:next w:val="DarkList"/>
    <w:uiPriority w:val="70"/>
    <w:rsid w:val="00A05C01"/>
    <w:rPr>
      <w:rFonts w:eastAsiaTheme="minorHAnsi"/>
      <w:color w:val="FFFFFF"/>
      <w:sz w:val="22"/>
      <w:szCs w:val="22"/>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ediumGrid3-Accent51">
    <w:name w:val="Medium Grid 3 - Accent 51"/>
    <w:basedOn w:val="TableNormal"/>
    <w:next w:val="MediumGrid3-Accent5"/>
    <w:uiPriority w:val="69"/>
    <w:rsid w:val="00A05C01"/>
    <w:rPr>
      <w:rFonts w:eastAsiaTheme="minorHAnsi"/>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41">
    <w:name w:val="Medium Grid 3 - Accent 41"/>
    <w:basedOn w:val="TableNormal"/>
    <w:next w:val="MediumGrid3-Accent4"/>
    <w:uiPriority w:val="69"/>
    <w:rsid w:val="00A05C01"/>
    <w:rPr>
      <w:rFonts w:eastAsiaTheme="minorHAnsi"/>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31">
    <w:name w:val="Medium Grid 3 - Accent 31"/>
    <w:basedOn w:val="TableNormal"/>
    <w:next w:val="MediumGrid3-Accent3"/>
    <w:uiPriority w:val="69"/>
    <w:rsid w:val="00A05C01"/>
    <w:rPr>
      <w:rFonts w:eastAsiaTheme="minorHAnsi"/>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11">
    <w:name w:val="Medium Grid 3 - Accent 11"/>
    <w:basedOn w:val="TableNormal"/>
    <w:next w:val="MediumGrid3-Accent1"/>
    <w:uiPriority w:val="69"/>
    <w:rsid w:val="00A05C01"/>
    <w:rPr>
      <w:rFonts w:eastAsiaTheme="minorHAnsi"/>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basedOn w:val="TableNormal"/>
    <w:next w:val="MediumGrid3"/>
    <w:uiPriority w:val="69"/>
    <w:rsid w:val="00A05C01"/>
    <w:rPr>
      <w:rFonts w:eastAsiaTheme="minorHAnsi"/>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21">
    <w:name w:val="Medium Grid 3 - Accent 21"/>
    <w:basedOn w:val="TableNormal"/>
    <w:next w:val="MediumGrid3-Accent2"/>
    <w:uiPriority w:val="69"/>
    <w:rsid w:val="00A05C01"/>
    <w:rPr>
      <w:rFonts w:eastAsiaTheme="minorHAnsi"/>
      <w:sz w:val="22"/>
      <w:szCs w:val="22"/>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TableGrid1312">
    <w:name w:val="Table Grid1312"/>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41">
    <w:name w:val="Medium Shading 1 - Accent 41"/>
    <w:basedOn w:val="TableNormal"/>
    <w:next w:val="MediumShading1-Accent4"/>
    <w:uiPriority w:val="63"/>
    <w:rsid w:val="00A05C01"/>
    <w:rPr>
      <w:rFonts w:eastAsiaTheme="minorHAnsi"/>
      <w:sz w:val="22"/>
      <w:szCs w:val="22"/>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Accent41">
    <w:name w:val="Medium List 1 - Accent 41"/>
    <w:basedOn w:val="TableNormal"/>
    <w:next w:val="MediumList1-Accent4"/>
    <w:uiPriority w:val="65"/>
    <w:rsid w:val="00A05C01"/>
    <w:rPr>
      <w:rFonts w:eastAsiaTheme="minorHAnsi"/>
      <w:color w:val="000000"/>
      <w:sz w:val="22"/>
      <w:szCs w:val="22"/>
      <w:lang w:val="en-GB"/>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2-Accent41">
    <w:name w:val="Medium List 2 - Accent 41"/>
    <w:basedOn w:val="TableNormal"/>
    <w:next w:val="MediumList2-Accent4"/>
    <w:uiPriority w:val="66"/>
    <w:rsid w:val="00A05C01"/>
    <w:rPr>
      <w:rFonts w:ascii="Calibri" w:eastAsia="MS Gothic" w:hAnsi="Calibri" w:cs="Times New Roman"/>
      <w:color w:val="000000"/>
      <w:sz w:val="22"/>
      <w:szCs w:val="22"/>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TableGrid13111">
    <w:name w:val="Table Grid13111"/>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05C01"/>
    <w:pPr>
      <w:spacing w:line="276" w:lineRule="auto"/>
    </w:pPr>
    <w:rPr>
      <w:rFonts w:eastAsiaTheme="minorHAnsi"/>
      <w:sz w:val="22"/>
      <w:szCs w:val="22"/>
      <w:lang w:val="en-GB"/>
    </w:rPr>
  </w:style>
  <w:style w:type="table" w:customStyle="1" w:styleId="TableGrid18">
    <w:name w:val="Table Grid18"/>
    <w:basedOn w:val="TableNormal"/>
    <w:uiPriority w:val="59"/>
    <w:rsid w:val="00A05C01"/>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A05C01"/>
    <w:pPr>
      <w:tabs>
        <w:tab w:val="center" w:pos="4320"/>
        <w:tab w:val="right" w:pos="8640"/>
      </w:tabs>
    </w:pPr>
    <w:rPr>
      <w:rFonts w:eastAsia="Cambria"/>
      <w:sz w:val="22"/>
      <w:szCs w:val="22"/>
      <w:lang w:val="en-GB"/>
    </w:rPr>
  </w:style>
  <w:style w:type="numbering" w:customStyle="1" w:styleId="NoList111">
    <w:name w:val="No List111"/>
    <w:next w:val="NoList"/>
    <w:uiPriority w:val="99"/>
    <w:semiHidden/>
    <w:unhideWhenUsed/>
    <w:rsid w:val="00A05C01"/>
  </w:style>
  <w:style w:type="numbering" w:customStyle="1" w:styleId="NoList1111">
    <w:name w:val="No List1111"/>
    <w:next w:val="NoList"/>
    <w:uiPriority w:val="99"/>
    <w:semiHidden/>
    <w:unhideWhenUsed/>
    <w:rsid w:val="00A05C01"/>
  </w:style>
  <w:style w:type="table" w:customStyle="1" w:styleId="TableGrid113">
    <w:name w:val="Table Grid113"/>
    <w:basedOn w:val="TableNormal"/>
    <w:next w:val="TableGrid"/>
    <w:uiPriority w:val="59"/>
    <w:rsid w:val="00A05C01"/>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A05C01"/>
    <w:pPr>
      <w:spacing w:after="200" w:line="276" w:lineRule="auto"/>
      <w:ind w:left="720"/>
      <w:contextualSpacing/>
    </w:pPr>
    <w:rPr>
      <w:rFonts w:eastAsia="Calibri"/>
      <w:sz w:val="22"/>
      <w:szCs w:val="22"/>
      <w:lang w:val="en-GB"/>
    </w:rPr>
  </w:style>
  <w:style w:type="paragraph" w:customStyle="1" w:styleId="EndnoteText1">
    <w:name w:val="Endnote Text1"/>
    <w:basedOn w:val="Normal"/>
    <w:next w:val="EndnoteText"/>
    <w:uiPriority w:val="99"/>
    <w:unhideWhenUsed/>
    <w:rsid w:val="00A05C01"/>
    <w:rPr>
      <w:rFonts w:eastAsia="MS Mincho"/>
    </w:rPr>
  </w:style>
  <w:style w:type="paragraph" w:customStyle="1" w:styleId="Footer1">
    <w:name w:val="Footer1"/>
    <w:basedOn w:val="Normal"/>
    <w:next w:val="Footer"/>
    <w:uiPriority w:val="99"/>
    <w:unhideWhenUsed/>
    <w:rsid w:val="00A05C01"/>
    <w:pPr>
      <w:tabs>
        <w:tab w:val="center" w:pos="4320"/>
        <w:tab w:val="right" w:pos="8640"/>
      </w:tabs>
    </w:pPr>
    <w:rPr>
      <w:rFonts w:eastAsia="MS Mincho"/>
    </w:rPr>
  </w:style>
  <w:style w:type="character" w:styleId="Strong">
    <w:name w:val="Strong"/>
    <w:basedOn w:val="DefaultParagraphFont"/>
    <w:uiPriority w:val="22"/>
    <w:qFormat/>
    <w:rsid w:val="00A05C01"/>
    <w:rPr>
      <w:b/>
      <w:bCs/>
    </w:rPr>
  </w:style>
  <w:style w:type="character" w:styleId="Emphasis">
    <w:name w:val="Emphasis"/>
    <w:basedOn w:val="DefaultParagraphFont"/>
    <w:uiPriority w:val="20"/>
    <w:qFormat/>
    <w:rsid w:val="00A05C01"/>
    <w:rPr>
      <w:i/>
      <w:iCs/>
    </w:rPr>
  </w:style>
  <w:style w:type="table" w:customStyle="1" w:styleId="TableGrid213">
    <w:name w:val="Table Grid213"/>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basedOn w:val="DefaultParagraphFont"/>
    <w:uiPriority w:val="99"/>
    <w:unhideWhenUsed/>
    <w:rsid w:val="00A05C01"/>
    <w:rPr>
      <w:color w:val="0000FF"/>
      <w:u w:val="single"/>
    </w:rPr>
  </w:style>
  <w:style w:type="character" w:customStyle="1" w:styleId="EndnoteTextChar1">
    <w:name w:val="Endnote Text Char1"/>
    <w:basedOn w:val="DefaultParagraphFont"/>
    <w:uiPriority w:val="99"/>
    <w:semiHidden/>
    <w:rsid w:val="00A05C01"/>
    <w:rPr>
      <w:rFonts w:eastAsia="MS Mincho"/>
      <w:sz w:val="20"/>
      <w:szCs w:val="20"/>
      <w:lang w:val="en-US"/>
    </w:rPr>
  </w:style>
  <w:style w:type="paragraph" w:customStyle="1" w:styleId="CommentSubject2">
    <w:name w:val="Comment Subject2"/>
    <w:basedOn w:val="CommentText"/>
    <w:next w:val="CommentText"/>
    <w:uiPriority w:val="99"/>
    <w:semiHidden/>
    <w:unhideWhenUsed/>
    <w:rsid w:val="00A05C01"/>
    <w:pPr>
      <w:spacing w:after="0"/>
    </w:pPr>
    <w:rPr>
      <w:rFonts w:ascii="Cambria" w:eastAsia="MS Mincho" w:hAnsi="Cambria" w:cs="Times New Roman"/>
      <w:b/>
      <w:bCs/>
      <w:lang w:val="en-US"/>
    </w:rPr>
  </w:style>
  <w:style w:type="table" w:customStyle="1" w:styleId="TableGrid2112">
    <w:name w:val="Table Grid2112"/>
    <w:basedOn w:val="TableNormal"/>
    <w:next w:val="TableGrid"/>
    <w:uiPriority w:val="59"/>
    <w:rsid w:val="00A05C01"/>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2"/>
    <w:uiPriority w:val="59"/>
    <w:rsid w:val="00A05C01"/>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2">
    <w:name w:val="Comment Subject Char2"/>
    <w:basedOn w:val="CommentTextChar"/>
    <w:uiPriority w:val="99"/>
    <w:semiHidden/>
    <w:rsid w:val="00A05C01"/>
    <w:rPr>
      <w:rFonts w:ascii="Times New Roman" w:eastAsia="Times New Roman" w:hAnsi="Times New Roman" w:cs="Times New Roman"/>
      <w:b/>
      <w:bCs/>
      <w:sz w:val="20"/>
      <w:szCs w:val="20"/>
      <w:lang w:val="en-GB"/>
    </w:rPr>
  </w:style>
  <w:style w:type="character" w:customStyle="1" w:styleId="Hyperlink3">
    <w:name w:val="Hyperlink3"/>
    <w:basedOn w:val="DefaultParagraphFont"/>
    <w:uiPriority w:val="99"/>
    <w:semiHidden/>
    <w:unhideWhenUsed/>
    <w:rsid w:val="00A05C01"/>
    <w:rPr>
      <w:color w:val="0000FF"/>
      <w:u w:val="single"/>
    </w:rPr>
  </w:style>
  <w:style w:type="table" w:customStyle="1" w:styleId="TableGrid34">
    <w:name w:val="Table Grid34"/>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59"/>
    <w:rsid w:val="00A05C01"/>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rsid w:val="00A05C01"/>
  </w:style>
  <w:style w:type="paragraph" w:styleId="BodyText2">
    <w:name w:val="Body Text 2"/>
    <w:basedOn w:val="Normal"/>
    <w:link w:val="BodyText2Char"/>
    <w:rsid w:val="00A05C01"/>
    <w:pPr>
      <w:jc w:val="both"/>
    </w:pPr>
    <w:rPr>
      <w:rFonts w:ascii="Times New Roman" w:eastAsia="Times New Roman" w:hAnsi="Times New Roman" w:cs="Times New Roman"/>
      <w:lang w:val="en-GB"/>
    </w:rPr>
  </w:style>
  <w:style w:type="character" w:customStyle="1" w:styleId="BodyText2Char">
    <w:name w:val="Body Text 2 Char"/>
    <w:basedOn w:val="DefaultParagraphFont"/>
    <w:link w:val="BodyText2"/>
    <w:rsid w:val="00A05C01"/>
    <w:rPr>
      <w:rFonts w:ascii="Times New Roman" w:eastAsia="Times New Roman" w:hAnsi="Times New Roman" w:cs="Times New Roman"/>
      <w:lang w:val="en-GB"/>
    </w:rPr>
  </w:style>
  <w:style w:type="table" w:customStyle="1" w:styleId="TableGrid133">
    <w:name w:val="Table Grid133"/>
    <w:basedOn w:val="TableNormal"/>
    <w:next w:val="TableGrid"/>
    <w:uiPriority w:val="59"/>
    <w:rsid w:val="00A05C01"/>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A05C0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A05C01"/>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A05C0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05C01"/>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 TargetMode="External"/><Relationship Id="rId13" Type="http://schemas.openxmlformats.org/officeDocument/2006/relationships/hyperlink" Target="http://www.ncbi.nlm.nih.gov/pubmed?term=Mandel%20KE%5BAuthor%5D&amp;cauthor=true&amp;cauthor_uid=176068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research.org/Public_Documents/Time%20Series%25Analysis%20for%20selected%20clinic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733A0-057A-4D62-B9FD-39B4ACF1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6766</Words>
  <Characters>38570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YORK</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Yewande Kofoworola Ogundeji</dc:creator>
  <cp:keywords/>
  <dc:description/>
  <cp:lastModifiedBy>Newby, S.H.</cp:lastModifiedBy>
  <cp:revision>2</cp:revision>
  <dcterms:created xsi:type="dcterms:W3CDTF">2018-08-28T07:45:00Z</dcterms:created>
  <dcterms:modified xsi:type="dcterms:W3CDTF">2018-08-28T07:45:00Z</dcterms:modified>
</cp:coreProperties>
</file>