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39D71" w14:textId="3E368B2D" w:rsidR="00C97712" w:rsidRDefault="006422F6" w:rsidP="001560BF">
      <w:pPr>
        <w:spacing w:line="360" w:lineRule="auto"/>
        <w:jc w:val="center"/>
        <w:rPr>
          <w:b/>
          <w:sz w:val="28"/>
          <w:szCs w:val="28"/>
        </w:rPr>
      </w:pPr>
      <w:r>
        <w:rPr>
          <w:b/>
          <w:sz w:val="28"/>
          <w:szCs w:val="28"/>
        </w:rPr>
        <w:t>Skorupski and Broome on</w:t>
      </w:r>
      <w:r w:rsidR="004B3BEF">
        <w:rPr>
          <w:b/>
          <w:sz w:val="28"/>
          <w:szCs w:val="28"/>
        </w:rPr>
        <w:t xml:space="preserve"> the</w:t>
      </w:r>
      <w:r>
        <w:rPr>
          <w:b/>
          <w:sz w:val="28"/>
          <w:szCs w:val="28"/>
        </w:rPr>
        <w:t xml:space="preserve"> </w:t>
      </w:r>
      <w:r w:rsidR="002E0D2A">
        <w:rPr>
          <w:b/>
          <w:sz w:val="28"/>
          <w:szCs w:val="28"/>
        </w:rPr>
        <w:t>Agent-Neutral/Relative Dichotomy</w:t>
      </w:r>
    </w:p>
    <w:p w14:paraId="35E3C3D5" w14:textId="0FDB4AA1" w:rsidR="00836E2B" w:rsidRDefault="00836E2B" w:rsidP="001560BF">
      <w:pPr>
        <w:spacing w:line="360" w:lineRule="auto"/>
        <w:jc w:val="center"/>
        <w:rPr>
          <w:b/>
          <w:sz w:val="28"/>
          <w:szCs w:val="28"/>
        </w:rPr>
      </w:pPr>
      <w:r>
        <w:rPr>
          <w:b/>
          <w:sz w:val="28"/>
          <w:szCs w:val="28"/>
        </w:rPr>
        <w:t>JAMIE BUCKLAND</w:t>
      </w:r>
    </w:p>
    <w:p w14:paraId="7DDC84B0" w14:textId="6ACAAB2C" w:rsidR="00836E2B" w:rsidRDefault="00836E2B" w:rsidP="001560BF">
      <w:pPr>
        <w:spacing w:line="360" w:lineRule="auto"/>
        <w:jc w:val="center"/>
        <w:rPr>
          <w:b/>
          <w:sz w:val="28"/>
          <w:szCs w:val="28"/>
        </w:rPr>
      </w:pPr>
      <w:r>
        <w:rPr>
          <w:b/>
          <w:sz w:val="28"/>
          <w:szCs w:val="28"/>
        </w:rPr>
        <w:t>University of York</w:t>
      </w:r>
    </w:p>
    <w:p w14:paraId="52F7DD48" w14:textId="77777777" w:rsidR="009365B4" w:rsidRDefault="009365B4" w:rsidP="00487E58">
      <w:pPr>
        <w:spacing w:line="276" w:lineRule="auto"/>
        <w:rPr>
          <w:szCs w:val="22"/>
        </w:rPr>
      </w:pPr>
    </w:p>
    <w:p w14:paraId="310C347E" w14:textId="28B22E7C" w:rsidR="00C210F5" w:rsidRDefault="00643FB1" w:rsidP="00487E58">
      <w:pPr>
        <w:spacing w:line="276" w:lineRule="auto"/>
        <w:rPr>
          <w:szCs w:val="22"/>
        </w:rPr>
      </w:pPr>
      <w:r>
        <w:rPr>
          <w:szCs w:val="22"/>
        </w:rPr>
        <w:t>I have two aims in this paper. The first is</w:t>
      </w:r>
      <w:r w:rsidR="00487E58" w:rsidRPr="00487E58">
        <w:rPr>
          <w:szCs w:val="22"/>
        </w:rPr>
        <w:t xml:space="preserve"> to break </w:t>
      </w:r>
      <w:r w:rsidR="00C6489D">
        <w:rPr>
          <w:szCs w:val="22"/>
        </w:rPr>
        <w:t>the</w:t>
      </w:r>
      <w:r w:rsidR="00CD449D">
        <w:rPr>
          <w:szCs w:val="22"/>
        </w:rPr>
        <w:t xml:space="preserve"> deadlocked exchange </w:t>
      </w:r>
      <w:r w:rsidR="00487E58" w:rsidRPr="00487E58">
        <w:rPr>
          <w:szCs w:val="22"/>
        </w:rPr>
        <w:t xml:space="preserve">between John Skorupski and John Broome concerning how best to </w:t>
      </w:r>
      <w:r w:rsidR="00C13E57">
        <w:rPr>
          <w:szCs w:val="22"/>
        </w:rPr>
        <w:t>understand</w:t>
      </w:r>
      <w:r w:rsidR="00487E58" w:rsidRPr="00487E58">
        <w:rPr>
          <w:szCs w:val="22"/>
        </w:rPr>
        <w:t xml:space="preserve"> Thomas Nagel’s distinction between agent-neutral and ag</w:t>
      </w:r>
      <w:r>
        <w:rPr>
          <w:szCs w:val="22"/>
        </w:rPr>
        <w:t xml:space="preserve">ent-relative reasons for action. The second is to </w:t>
      </w:r>
      <w:r w:rsidR="00070D21">
        <w:rPr>
          <w:szCs w:val="22"/>
        </w:rPr>
        <w:t>provide</w:t>
      </w:r>
      <w:r w:rsidR="00487E58" w:rsidRPr="00487E58">
        <w:rPr>
          <w:szCs w:val="22"/>
        </w:rPr>
        <w:t xml:space="preserve"> a reformulation of the distinction whi</w:t>
      </w:r>
      <w:r w:rsidR="00E1430A">
        <w:rPr>
          <w:szCs w:val="22"/>
        </w:rPr>
        <w:t xml:space="preserve">ch captures </w:t>
      </w:r>
      <w:r w:rsidR="004C7455">
        <w:rPr>
          <w:szCs w:val="22"/>
        </w:rPr>
        <w:t>an</w:t>
      </w:r>
      <w:r w:rsidR="00D1021D">
        <w:rPr>
          <w:szCs w:val="22"/>
        </w:rPr>
        <w:t xml:space="preserve"> uncontroversial </w:t>
      </w:r>
      <w:r w:rsidR="004C7455">
        <w:rPr>
          <w:szCs w:val="22"/>
        </w:rPr>
        <w:t>distinction</w:t>
      </w:r>
      <w:r w:rsidR="002E464A">
        <w:rPr>
          <w:szCs w:val="22"/>
        </w:rPr>
        <w:t xml:space="preserve"> between</w:t>
      </w:r>
      <w:r w:rsidR="00C700D6">
        <w:rPr>
          <w:szCs w:val="22"/>
        </w:rPr>
        <w:t xml:space="preserve"> those</w:t>
      </w:r>
      <w:r w:rsidR="002E464A">
        <w:rPr>
          <w:szCs w:val="22"/>
        </w:rPr>
        <w:t xml:space="preserve"> </w:t>
      </w:r>
      <w:r w:rsidR="00411890">
        <w:rPr>
          <w:szCs w:val="22"/>
        </w:rPr>
        <w:t>reason</w:t>
      </w:r>
      <w:r w:rsidR="00AD142C">
        <w:rPr>
          <w:szCs w:val="22"/>
        </w:rPr>
        <w:t>-giving considera</w:t>
      </w:r>
      <w:r w:rsidR="00411890">
        <w:rPr>
          <w:szCs w:val="22"/>
        </w:rPr>
        <w:t>tions which encapsulate a</w:t>
      </w:r>
      <w:r w:rsidR="00D63D65">
        <w:rPr>
          <w:szCs w:val="22"/>
        </w:rPr>
        <w:t>n</w:t>
      </w:r>
      <w:r w:rsidR="00411890">
        <w:rPr>
          <w:szCs w:val="22"/>
        </w:rPr>
        <w:t xml:space="preserve"> </w:t>
      </w:r>
      <w:r w:rsidR="00E1430A">
        <w:rPr>
          <w:szCs w:val="22"/>
        </w:rPr>
        <w:t>indexical</w:t>
      </w:r>
      <w:r w:rsidR="00C700D6">
        <w:rPr>
          <w:szCs w:val="22"/>
        </w:rPr>
        <w:t xml:space="preserve"> </w:t>
      </w:r>
      <w:r w:rsidR="00411890">
        <w:rPr>
          <w:szCs w:val="22"/>
        </w:rPr>
        <w:t>relationship between an agent</w:t>
      </w:r>
      <w:r w:rsidR="00122167">
        <w:rPr>
          <w:szCs w:val="22"/>
        </w:rPr>
        <w:t xml:space="preserve"> and</w:t>
      </w:r>
      <w:r w:rsidR="00411890">
        <w:rPr>
          <w:szCs w:val="22"/>
        </w:rPr>
        <w:t xml:space="preserve"> an object of moral concern, and those which do not.</w:t>
      </w:r>
      <w:r w:rsidR="00AD142C">
        <w:rPr>
          <w:szCs w:val="22"/>
        </w:rPr>
        <w:t xml:space="preserve"> </w:t>
      </w:r>
      <w:r w:rsidR="00487E58" w:rsidRPr="00487E58">
        <w:rPr>
          <w:szCs w:val="22"/>
        </w:rPr>
        <w:t xml:space="preserve">The resolution of this </w:t>
      </w:r>
      <w:r>
        <w:rPr>
          <w:szCs w:val="22"/>
        </w:rPr>
        <w:t>exchange</w:t>
      </w:r>
      <w:r w:rsidR="00ED737A">
        <w:rPr>
          <w:szCs w:val="22"/>
        </w:rPr>
        <w:t xml:space="preserve">, and subsequent reformulation of the </w:t>
      </w:r>
      <w:r w:rsidR="004C7455">
        <w:rPr>
          <w:szCs w:val="22"/>
        </w:rPr>
        <w:t>dichotomy</w:t>
      </w:r>
      <w:r w:rsidR="00487E58" w:rsidRPr="00487E58">
        <w:rPr>
          <w:szCs w:val="22"/>
        </w:rPr>
        <w:t xml:space="preserve"> has </w:t>
      </w:r>
      <w:r w:rsidR="002006E7">
        <w:rPr>
          <w:szCs w:val="22"/>
        </w:rPr>
        <w:t>two</w:t>
      </w:r>
      <w:r w:rsidR="00487E58" w:rsidRPr="00487E58">
        <w:rPr>
          <w:szCs w:val="22"/>
        </w:rPr>
        <w:t xml:space="preserve"> important ramifications for contemporar</w:t>
      </w:r>
      <w:r>
        <w:rPr>
          <w:szCs w:val="22"/>
        </w:rPr>
        <w:t xml:space="preserve">y debates in moral philosophy. </w:t>
      </w:r>
      <w:r w:rsidR="00487E58" w:rsidRPr="00487E58">
        <w:rPr>
          <w:szCs w:val="22"/>
        </w:rPr>
        <w:t>First and foremost, it reveals the true, pre-theoretical nature of the</w:t>
      </w:r>
      <w:r w:rsidR="00B53799">
        <w:rPr>
          <w:szCs w:val="22"/>
        </w:rPr>
        <w:t xml:space="preserve"> distinction between agent-neutral and agent-</w:t>
      </w:r>
      <w:r w:rsidR="00487E58" w:rsidRPr="00487E58">
        <w:rPr>
          <w:szCs w:val="22"/>
        </w:rPr>
        <w:t>relative reasons for action, and how the</w:t>
      </w:r>
      <w:r w:rsidR="00011300">
        <w:rPr>
          <w:szCs w:val="22"/>
        </w:rPr>
        <w:t xml:space="preserve"> </w:t>
      </w:r>
      <w:r w:rsidR="00487E58" w:rsidRPr="00487E58">
        <w:rPr>
          <w:szCs w:val="22"/>
        </w:rPr>
        <w:t>notion of a</w:t>
      </w:r>
      <w:r w:rsidR="00E7662B">
        <w:rPr>
          <w:szCs w:val="22"/>
        </w:rPr>
        <w:t>gent-relativity cannot be utiliz</w:t>
      </w:r>
      <w:r w:rsidR="00487E58" w:rsidRPr="00487E58">
        <w:rPr>
          <w:szCs w:val="22"/>
        </w:rPr>
        <w:t>ed to underwrite the existence of deontic constraints.</w:t>
      </w:r>
      <w:r w:rsidR="002006E7">
        <w:rPr>
          <w:szCs w:val="22"/>
        </w:rPr>
        <w:t xml:space="preserve">  And,</w:t>
      </w:r>
      <w:r w:rsidR="00487E58" w:rsidRPr="00487E58">
        <w:rPr>
          <w:szCs w:val="22"/>
        </w:rPr>
        <w:t xml:space="preserve"> </w:t>
      </w:r>
      <w:r w:rsidR="002006E7">
        <w:rPr>
          <w:szCs w:val="22"/>
        </w:rPr>
        <w:t>s</w:t>
      </w:r>
      <w:r w:rsidR="00487E58" w:rsidRPr="00487E58">
        <w:rPr>
          <w:szCs w:val="22"/>
        </w:rPr>
        <w:t xml:space="preserve">econdly, it provides </w:t>
      </w:r>
      <w:r w:rsidR="00CA3637">
        <w:rPr>
          <w:szCs w:val="22"/>
        </w:rPr>
        <w:t>definitive</w:t>
      </w:r>
      <w:r w:rsidR="00487E58" w:rsidRPr="00487E58">
        <w:rPr>
          <w:szCs w:val="22"/>
        </w:rPr>
        <w:t xml:space="preserve"> support for Skroupski’s </w:t>
      </w:r>
      <w:r w:rsidR="00001E78">
        <w:rPr>
          <w:szCs w:val="22"/>
        </w:rPr>
        <w:t>clai</w:t>
      </w:r>
      <w:bookmarkStart w:id="0" w:name="_GoBack"/>
      <w:bookmarkEnd w:id="0"/>
      <w:r w:rsidR="00001E78">
        <w:rPr>
          <w:szCs w:val="22"/>
        </w:rPr>
        <w:t>m</w:t>
      </w:r>
      <w:r w:rsidR="00487E58" w:rsidRPr="00487E58">
        <w:rPr>
          <w:szCs w:val="22"/>
        </w:rPr>
        <w:t xml:space="preserve"> that agent-relative reasons are not the defining fe</w:t>
      </w:r>
      <w:r w:rsidR="002006E7">
        <w:rPr>
          <w:szCs w:val="22"/>
        </w:rPr>
        <w:t>ature of deontological ethics.</w:t>
      </w:r>
    </w:p>
    <w:p w14:paraId="77DA0300" w14:textId="77777777" w:rsidR="00C5345C" w:rsidRDefault="00C5345C" w:rsidP="003A6999">
      <w:pPr>
        <w:rPr>
          <w:szCs w:val="22"/>
        </w:rPr>
      </w:pPr>
    </w:p>
    <w:p w14:paraId="6D3877D0" w14:textId="6766123E" w:rsidR="00A212D9" w:rsidRDefault="008534CF" w:rsidP="003A6999">
      <w:pPr>
        <w:rPr>
          <w:szCs w:val="22"/>
        </w:rPr>
      </w:pPr>
      <w:r>
        <w:rPr>
          <w:szCs w:val="22"/>
        </w:rPr>
        <w:t>Since it</w:t>
      </w:r>
      <w:r w:rsidR="00C56E71">
        <w:rPr>
          <w:szCs w:val="22"/>
        </w:rPr>
        <w:t>s conception by Thomas Nagel, the distinction between agent-neutral and agent-relative reasons for action</w:t>
      </w:r>
      <w:r w:rsidR="0059311F">
        <w:rPr>
          <w:szCs w:val="22"/>
        </w:rPr>
        <w:t xml:space="preserve"> has</w:t>
      </w:r>
      <w:r w:rsidR="00C56E71">
        <w:rPr>
          <w:szCs w:val="22"/>
        </w:rPr>
        <w:t xml:space="preserve"> played a dominant role in</w:t>
      </w:r>
      <w:r w:rsidR="004A37E4">
        <w:rPr>
          <w:szCs w:val="22"/>
        </w:rPr>
        <w:t xml:space="preserve"> normative theoriz</w:t>
      </w:r>
      <w:r w:rsidR="008F5C2E">
        <w:rPr>
          <w:szCs w:val="22"/>
        </w:rPr>
        <w:t>ing.</w:t>
      </w:r>
      <w:r w:rsidR="00A86C85">
        <w:rPr>
          <w:szCs w:val="22"/>
        </w:rPr>
        <w:t xml:space="preserve"> </w:t>
      </w:r>
      <w:r w:rsidR="00FA1232">
        <w:rPr>
          <w:szCs w:val="22"/>
        </w:rPr>
        <w:t>However</w:t>
      </w:r>
      <w:r w:rsidR="00D60F65">
        <w:rPr>
          <w:szCs w:val="22"/>
        </w:rPr>
        <w:t>, the role the distinction has played has often been one of confusion, rather than clarity;</w:t>
      </w:r>
      <w:r w:rsidR="00380CE7">
        <w:rPr>
          <w:szCs w:val="22"/>
        </w:rPr>
        <w:t xml:space="preserve"> superficial s</w:t>
      </w:r>
      <w:r w:rsidR="00BD6C9D">
        <w:rPr>
          <w:szCs w:val="22"/>
        </w:rPr>
        <w:t>imilarity of terminology disguis</w:t>
      </w:r>
      <w:r w:rsidR="00380CE7">
        <w:rPr>
          <w:szCs w:val="22"/>
        </w:rPr>
        <w:t>es the fact that philosophers use the terms i</w:t>
      </w:r>
      <w:r w:rsidR="00555D4C">
        <w:rPr>
          <w:szCs w:val="22"/>
        </w:rPr>
        <w:t>n radically different</w:t>
      </w:r>
      <w:r w:rsidR="00380CE7">
        <w:rPr>
          <w:szCs w:val="22"/>
        </w:rPr>
        <w:t xml:space="preserve"> ways due to their competing aims and prior assumptions.</w:t>
      </w:r>
      <w:r w:rsidR="00A86C85">
        <w:rPr>
          <w:szCs w:val="22"/>
        </w:rPr>
        <w:t xml:space="preserve"> </w:t>
      </w:r>
      <w:r w:rsidR="00B02CC2">
        <w:rPr>
          <w:szCs w:val="22"/>
        </w:rPr>
        <w:t>This paper</w:t>
      </w:r>
      <w:r w:rsidR="000D425F">
        <w:rPr>
          <w:szCs w:val="22"/>
        </w:rPr>
        <w:t xml:space="preserve"> </w:t>
      </w:r>
      <w:r w:rsidR="00593B5B">
        <w:rPr>
          <w:szCs w:val="22"/>
        </w:rPr>
        <w:t>examine</w:t>
      </w:r>
      <w:r w:rsidR="00B02CC2">
        <w:rPr>
          <w:szCs w:val="22"/>
        </w:rPr>
        <w:t>s</w:t>
      </w:r>
      <w:r w:rsidR="00593B5B">
        <w:rPr>
          <w:szCs w:val="22"/>
        </w:rPr>
        <w:t xml:space="preserve"> </w:t>
      </w:r>
      <w:r w:rsidR="000554EC">
        <w:rPr>
          <w:szCs w:val="22"/>
        </w:rPr>
        <w:t>one</w:t>
      </w:r>
      <w:r w:rsidR="00593B5B">
        <w:rPr>
          <w:szCs w:val="22"/>
        </w:rPr>
        <w:t xml:space="preserve"> instance of this confusion, and</w:t>
      </w:r>
      <w:r w:rsidR="00DE1B11">
        <w:rPr>
          <w:szCs w:val="22"/>
        </w:rPr>
        <w:t xml:space="preserve"> </w:t>
      </w:r>
      <w:r w:rsidR="000D425F">
        <w:rPr>
          <w:szCs w:val="22"/>
        </w:rPr>
        <w:t>offer</w:t>
      </w:r>
      <w:r w:rsidR="00B02CC2">
        <w:rPr>
          <w:szCs w:val="22"/>
        </w:rPr>
        <w:t>s</w:t>
      </w:r>
      <w:r w:rsidR="000D425F">
        <w:rPr>
          <w:szCs w:val="22"/>
        </w:rPr>
        <w:t xml:space="preserve"> a resolution to the deadlocked </w:t>
      </w:r>
      <w:r w:rsidR="001A3702">
        <w:rPr>
          <w:szCs w:val="22"/>
        </w:rPr>
        <w:t>exchange</w:t>
      </w:r>
      <w:r w:rsidR="00620694">
        <w:rPr>
          <w:szCs w:val="22"/>
        </w:rPr>
        <w:t xml:space="preserve"> </w:t>
      </w:r>
      <w:r w:rsidR="00D3445C">
        <w:rPr>
          <w:szCs w:val="22"/>
        </w:rPr>
        <w:t>between John Skroupski</w:t>
      </w:r>
      <w:r w:rsidR="001A3702">
        <w:rPr>
          <w:szCs w:val="22"/>
        </w:rPr>
        <w:t xml:space="preserve"> and John Broome concerning how best t</w:t>
      </w:r>
      <w:r w:rsidR="00EF1DF5">
        <w:rPr>
          <w:szCs w:val="22"/>
        </w:rPr>
        <w:t xml:space="preserve">o </w:t>
      </w:r>
      <w:r w:rsidR="00E64FC4">
        <w:rPr>
          <w:szCs w:val="22"/>
        </w:rPr>
        <w:t>understand</w:t>
      </w:r>
      <w:r w:rsidR="00EF1DF5">
        <w:rPr>
          <w:szCs w:val="22"/>
        </w:rPr>
        <w:t xml:space="preserve"> Nagel’s </w:t>
      </w:r>
      <w:r w:rsidR="00CC1773">
        <w:rPr>
          <w:szCs w:val="22"/>
        </w:rPr>
        <w:t>formulation</w:t>
      </w:r>
      <w:r w:rsidR="0032398A">
        <w:rPr>
          <w:szCs w:val="22"/>
        </w:rPr>
        <w:t xml:space="preserve"> of the </w:t>
      </w:r>
      <w:r w:rsidR="00EF1DF5">
        <w:rPr>
          <w:szCs w:val="22"/>
        </w:rPr>
        <w:t>distinction</w:t>
      </w:r>
      <w:r w:rsidR="007525BE">
        <w:rPr>
          <w:szCs w:val="22"/>
        </w:rPr>
        <w:t xml:space="preserve">. </w:t>
      </w:r>
      <w:r w:rsidR="00CF322E">
        <w:rPr>
          <w:szCs w:val="22"/>
        </w:rPr>
        <w:t>After</w:t>
      </w:r>
      <w:r w:rsidR="00182D4F">
        <w:rPr>
          <w:szCs w:val="22"/>
        </w:rPr>
        <w:t xml:space="preserve"> breaking this deadlock</w:t>
      </w:r>
      <w:r w:rsidR="00D06689">
        <w:rPr>
          <w:szCs w:val="22"/>
        </w:rPr>
        <w:t xml:space="preserve"> and discussing a number of problems </w:t>
      </w:r>
      <w:r w:rsidR="00C16499">
        <w:rPr>
          <w:szCs w:val="22"/>
        </w:rPr>
        <w:t xml:space="preserve">that beset </w:t>
      </w:r>
      <w:r w:rsidR="009B4B37">
        <w:rPr>
          <w:szCs w:val="22"/>
        </w:rPr>
        <w:t>the</w:t>
      </w:r>
      <w:r w:rsidR="00C16499">
        <w:rPr>
          <w:szCs w:val="22"/>
        </w:rPr>
        <w:t xml:space="preserve"> Nagelian </w:t>
      </w:r>
      <w:r w:rsidR="00CC1773">
        <w:rPr>
          <w:szCs w:val="22"/>
        </w:rPr>
        <w:t>version</w:t>
      </w:r>
      <w:r w:rsidR="00C16499">
        <w:rPr>
          <w:szCs w:val="22"/>
        </w:rPr>
        <w:t xml:space="preserve"> of the distinction,</w:t>
      </w:r>
      <w:r w:rsidR="00BA30CE">
        <w:rPr>
          <w:szCs w:val="22"/>
        </w:rPr>
        <w:t xml:space="preserve"> I’ll</w:t>
      </w:r>
      <w:r w:rsidR="006473BC">
        <w:rPr>
          <w:szCs w:val="22"/>
        </w:rPr>
        <w:t xml:space="preserve"> </w:t>
      </w:r>
      <w:r w:rsidR="00E313F4">
        <w:rPr>
          <w:szCs w:val="22"/>
        </w:rPr>
        <w:t>offer a</w:t>
      </w:r>
      <w:r w:rsidR="00CD6060">
        <w:rPr>
          <w:szCs w:val="22"/>
        </w:rPr>
        <w:t xml:space="preserve"> </w:t>
      </w:r>
      <w:r w:rsidR="00EB39D0">
        <w:rPr>
          <w:szCs w:val="22"/>
        </w:rPr>
        <w:t>re</w:t>
      </w:r>
      <w:r w:rsidR="00E64FC4">
        <w:rPr>
          <w:szCs w:val="22"/>
        </w:rPr>
        <w:t>formulation</w:t>
      </w:r>
      <w:r w:rsidR="004970EF">
        <w:rPr>
          <w:szCs w:val="22"/>
        </w:rPr>
        <w:t xml:space="preserve"> of</w:t>
      </w:r>
      <w:r w:rsidR="000D425F">
        <w:rPr>
          <w:szCs w:val="22"/>
        </w:rPr>
        <w:t xml:space="preserve"> the</w:t>
      </w:r>
      <w:r w:rsidR="004970EF">
        <w:rPr>
          <w:szCs w:val="22"/>
        </w:rPr>
        <w:t xml:space="preserve"> dichotomy</w:t>
      </w:r>
      <w:r w:rsidR="004F212C">
        <w:rPr>
          <w:szCs w:val="22"/>
        </w:rPr>
        <w:t xml:space="preserve"> </w:t>
      </w:r>
      <w:r w:rsidR="007C5AE9">
        <w:rPr>
          <w:szCs w:val="22"/>
        </w:rPr>
        <w:t xml:space="preserve">which captures </w:t>
      </w:r>
      <w:r w:rsidR="000D425F">
        <w:rPr>
          <w:szCs w:val="22"/>
        </w:rPr>
        <w:t xml:space="preserve">a </w:t>
      </w:r>
      <w:r w:rsidR="00E313F4">
        <w:rPr>
          <w:szCs w:val="22"/>
        </w:rPr>
        <w:t>pre-theoretical distinction between agent-neutral and agent-relative rea</w:t>
      </w:r>
      <w:r w:rsidR="00F969BA">
        <w:rPr>
          <w:szCs w:val="22"/>
        </w:rPr>
        <w:t>son-</w:t>
      </w:r>
      <w:r w:rsidR="00B11CBF">
        <w:rPr>
          <w:szCs w:val="22"/>
        </w:rPr>
        <w:t>giving</w:t>
      </w:r>
      <w:r w:rsidR="003C6E65">
        <w:rPr>
          <w:szCs w:val="22"/>
        </w:rPr>
        <w:t xml:space="preserve"> facts or pri</w:t>
      </w:r>
      <w:r w:rsidR="00DE1B11">
        <w:rPr>
          <w:szCs w:val="22"/>
        </w:rPr>
        <w:t>nciples.</w:t>
      </w:r>
      <w:r w:rsidR="00127DD8">
        <w:rPr>
          <w:szCs w:val="22"/>
        </w:rPr>
        <w:t xml:space="preserve"> </w:t>
      </w:r>
      <w:r w:rsidR="00DE1B11">
        <w:rPr>
          <w:szCs w:val="22"/>
        </w:rPr>
        <w:t>I’ll</w:t>
      </w:r>
      <w:r w:rsidR="00D50D40">
        <w:rPr>
          <w:szCs w:val="22"/>
        </w:rPr>
        <w:t xml:space="preserve"> conclude the paper by</w:t>
      </w:r>
      <w:r w:rsidR="00DE1B11">
        <w:rPr>
          <w:szCs w:val="22"/>
        </w:rPr>
        <w:t xml:space="preserve"> </w:t>
      </w:r>
      <w:r w:rsidR="00D50D40">
        <w:rPr>
          <w:szCs w:val="22"/>
        </w:rPr>
        <w:t>citing</w:t>
      </w:r>
      <w:r w:rsidR="00D3445C">
        <w:rPr>
          <w:szCs w:val="22"/>
        </w:rPr>
        <w:t xml:space="preserve"> </w:t>
      </w:r>
      <w:r w:rsidR="00D515E4">
        <w:rPr>
          <w:szCs w:val="22"/>
        </w:rPr>
        <w:t xml:space="preserve">some implications this view has for </w:t>
      </w:r>
      <w:r w:rsidR="00E82011">
        <w:rPr>
          <w:szCs w:val="22"/>
        </w:rPr>
        <w:t>contemporary</w:t>
      </w:r>
      <w:r w:rsidR="003E4109">
        <w:rPr>
          <w:szCs w:val="22"/>
        </w:rPr>
        <w:t xml:space="preserve"> </w:t>
      </w:r>
      <w:r w:rsidR="00E82011">
        <w:rPr>
          <w:szCs w:val="22"/>
        </w:rPr>
        <w:t>mora</w:t>
      </w:r>
      <w:r w:rsidR="004A37E4">
        <w:rPr>
          <w:szCs w:val="22"/>
        </w:rPr>
        <w:t>l theoriz</w:t>
      </w:r>
      <w:r w:rsidR="00E64FC4">
        <w:rPr>
          <w:szCs w:val="22"/>
        </w:rPr>
        <w:t>in</w:t>
      </w:r>
      <w:r w:rsidR="003A6999">
        <w:rPr>
          <w:szCs w:val="22"/>
        </w:rPr>
        <w:t>g</w:t>
      </w:r>
      <w:r w:rsidR="00A31857">
        <w:rPr>
          <w:szCs w:val="22"/>
        </w:rPr>
        <w:t>.</w:t>
      </w:r>
    </w:p>
    <w:p w14:paraId="37CBA133" w14:textId="77777777" w:rsidR="00014CC1" w:rsidRPr="00181E2C" w:rsidRDefault="00014CC1" w:rsidP="003A6999">
      <w:pPr>
        <w:rPr>
          <w:szCs w:val="22"/>
        </w:rPr>
      </w:pPr>
    </w:p>
    <w:p w14:paraId="4E287F8A" w14:textId="481F28E4" w:rsidR="008F13AB" w:rsidRDefault="00D87422" w:rsidP="002642DC">
      <w:pPr>
        <w:jc w:val="center"/>
        <w:rPr>
          <w:b/>
          <w:szCs w:val="22"/>
        </w:rPr>
      </w:pPr>
      <w:r>
        <w:rPr>
          <w:b/>
          <w:szCs w:val="22"/>
        </w:rPr>
        <w:t>I</w:t>
      </w:r>
      <w:r w:rsidR="00EC2874">
        <w:rPr>
          <w:b/>
          <w:szCs w:val="22"/>
        </w:rPr>
        <w:t xml:space="preserve">. </w:t>
      </w:r>
      <w:r>
        <w:rPr>
          <w:b/>
          <w:szCs w:val="22"/>
        </w:rPr>
        <w:t>NAGEL’S PRINCIPLE-BASED DISTINCTION</w:t>
      </w:r>
    </w:p>
    <w:p w14:paraId="7F8271F3" w14:textId="4739F871" w:rsidR="000553B7" w:rsidRDefault="0027295A" w:rsidP="008F13AB">
      <w:r>
        <w:lastRenderedPageBreak/>
        <w:t>To understand how</w:t>
      </w:r>
      <w:r w:rsidR="00E46CEC">
        <w:t xml:space="preserve"> Nagel</w:t>
      </w:r>
      <w:r w:rsidR="007C258F">
        <w:t>’s</w:t>
      </w:r>
      <w:r w:rsidR="00F87ADB">
        <w:t xml:space="preserve"> distinction</w:t>
      </w:r>
      <w:r w:rsidR="00CD526B">
        <w:t xml:space="preserve"> work</w:t>
      </w:r>
      <w:r w:rsidR="00FE1E65">
        <w:t>s</w:t>
      </w:r>
      <w:r w:rsidR="00E46CEC">
        <w:t>,</w:t>
      </w:r>
      <w:r w:rsidR="008F13AB">
        <w:t xml:space="preserve"> we</w:t>
      </w:r>
      <w:r w:rsidR="00C4133B">
        <w:t xml:space="preserve"> </w:t>
      </w:r>
      <w:r w:rsidR="008F13AB">
        <w:t xml:space="preserve">need to get clear on how he understands the </w:t>
      </w:r>
      <w:r w:rsidR="007C258F">
        <w:t>concept</w:t>
      </w:r>
      <w:r w:rsidR="008F13AB">
        <w:t xml:space="preserve"> of a</w:t>
      </w:r>
      <w:r w:rsidR="005E79A0">
        <w:t xml:space="preserve"> normative</w:t>
      </w:r>
      <w:r w:rsidR="00345318">
        <w:t xml:space="preserve"> </w:t>
      </w:r>
      <w:r w:rsidR="004E0088">
        <w:t>(</w:t>
      </w:r>
      <w:r w:rsidR="00345318">
        <w:t>or justifying</w:t>
      </w:r>
      <w:r w:rsidR="004E0088">
        <w:t>)</w:t>
      </w:r>
      <w:r w:rsidR="00EF34C8">
        <w:t xml:space="preserve"> </w:t>
      </w:r>
      <w:r w:rsidR="00335395">
        <w:t>reason for action.</w:t>
      </w:r>
    </w:p>
    <w:p w14:paraId="02B1C294" w14:textId="484F0D59" w:rsidR="008F13AB" w:rsidRDefault="000553B7" w:rsidP="008F13AB">
      <w:r>
        <w:tab/>
      </w:r>
      <w:r w:rsidR="008F13AB">
        <w:t>For Nagel, all</w:t>
      </w:r>
      <w:r w:rsidR="0060158A">
        <w:t xml:space="preserve"> normative </w:t>
      </w:r>
      <w:r w:rsidR="008F13AB">
        <w:t xml:space="preserve">reasons </w:t>
      </w:r>
      <w:r w:rsidR="00CA6FBB">
        <w:t>can be</w:t>
      </w:r>
      <w:r w:rsidR="008F13AB">
        <w:t xml:space="preserve"> formulated as pr</w:t>
      </w:r>
      <w:r w:rsidR="0027295A">
        <w:t>edicates derived from universal</w:t>
      </w:r>
      <w:r w:rsidR="008F13AB">
        <w:t xml:space="preserve"> practical principles</w:t>
      </w:r>
      <w:r w:rsidR="0034221C">
        <w:t>, and are</w:t>
      </w:r>
      <w:r w:rsidR="0023647F">
        <w:t xml:space="preserve"> </w:t>
      </w:r>
      <w:r w:rsidR="008F13AB" w:rsidRPr="009B4B37">
        <w:t>defined</w:t>
      </w:r>
      <w:r w:rsidR="008F13AB">
        <w:t xml:space="preserve"> in</w:t>
      </w:r>
      <w:r w:rsidR="000A65D0">
        <w:t xml:space="preserve"> the</w:t>
      </w:r>
      <w:r w:rsidR="008F13AB">
        <w:t xml:space="preserve"> following way:</w:t>
      </w:r>
    </w:p>
    <w:p w14:paraId="78825B63" w14:textId="6C7186BA" w:rsidR="008F13AB" w:rsidRDefault="008F13AB" w:rsidP="008F13AB">
      <w:pPr>
        <w:pStyle w:val="IntenseQuote"/>
      </w:pPr>
      <w:r>
        <w:t xml:space="preserve">[E]very reason </w:t>
      </w:r>
      <w:r w:rsidR="006175FF">
        <w:t>is a</w:t>
      </w:r>
      <w:r>
        <w:t xml:space="preserve"> predicate </w:t>
      </w:r>
      <w:r w:rsidRPr="004814D4">
        <w:rPr>
          <w:i/>
        </w:rPr>
        <w:t>R</w:t>
      </w:r>
      <w:r>
        <w:t xml:space="preserve">, such that for all </w:t>
      </w:r>
      <w:proofErr w:type="gramStart"/>
      <w:r>
        <w:t>persons</w:t>
      </w:r>
      <w:proofErr w:type="gramEnd"/>
      <w:r>
        <w:t xml:space="preserve"> </w:t>
      </w:r>
      <w:r w:rsidRPr="004814D4">
        <w:rPr>
          <w:i/>
        </w:rPr>
        <w:t>x</w:t>
      </w:r>
      <w:r>
        <w:t xml:space="preserve"> and all events </w:t>
      </w:r>
      <w:r w:rsidRPr="004F00E3">
        <w:rPr>
          <w:rFonts w:cs="Times New Roman"/>
        </w:rPr>
        <w:t>φ</w:t>
      </w:r>
      <w:r>
        <w:t xml:space="preserve">, if </w:t>
      </w:r>
      <w:r w:rsidRPr="00CF707F">
        <w:rPr>
          <w:i/>
        </w:rPr>
        <w:t>R</w:t>
      </w:r>
      <w:r>
        <w:t xml:space="preserve"> is true of </w:t>
      </w:r>
      <w:r w:rsidRPr="004F00E3">
        <w:rPr>
          <w:rFonts w:cs="Times New Roman"/>
        </w:rPr>
        <w:t>φ</w:t>
      </w:r>
      <w:r>
        <w:rPr>
          <w:rFonts w:cs="Times New Roman"/>
        </w:rPr>
        <w:t xml:space="preserve">, then </w:t>
      </w:r>
      <w:r w:rsidRPr="004814D4">
        <w:rPr>
          <w:rFonts w:cs="Times New Roman"/>
          <w:i/>
        </w:rPr>
        <w:t>x</w:t>
      </w:r>
      <w:r>
        <w:rPr>
          <w:rFonts w:cs="Times New Roman"/>
        </w:rPr>
        <w:t xml:space="preserve"> has prima facie reason to </w:t>
      </w:r>
      <w:r w:rsidRPr="00CC0837">
        <w:rPr>
          <w:rFonts w:cs="Times New Roman"/>
        </w:rPr>
        <w:t>promote</w:t>
      </w:r>
      <w:r>
        <w:rPr>
          <w:rFonts w:cs="Times New Roman"/>
        </w:rPr>
        <w:t xml:space="preserve"> </w:t>
      </w:r>
      <w:r w:rsidRPr="004F00E3">
        <w:rPr>
          <w:rFonts w:cs="Times New Roman"/>
        </w:rPr>
        <w:t>φ</w:t>
      </w:r>
      <w:r w:rsidR="00304C41">
        <w:rPr>
          <w:rFonts w:cs="Times New Roman"/>
        </w:rPr>
        <w:t>.</w:t>
      </w:r>
      <w:r w:rsidR="00182D4F">
        <w:rPr>
          <w:rStyle w:val="FootnoteReference"/>
          <w:rFonts w:cs="Times New Roman"/>
        </w:rPr>
        <w:footnoteReference w:id="1"/>
      </w:r>
    </w:p>
    <w:p w14:paraId="3BF8EAF1" w14:textId="7B983D8E" w:rsidR="008F13AB" w:rsidRDefault="008F13AB" w:rsidP="008F13AB">
      <w:r>
        <w:t>For every token reason</w:t>
      </w:r>
      <w:r w:rsidR="00653E09">
        <w:t>,</w:t>
      </w:r>
      <w:r>
        <w:t xml:space="preserve"> there is a corresponding predicate </w:t>
      </w:r>
      <w:r w:rsidRPr="00E0480D">
        <w:rPr>
          <w:i/>
        </w:rPr>
        <w:t>R</w:t>
      </w:r>
      <w:r>
        <w:t xml:space="preserve">, such that it figures in a universally quantified normative proposition providing </w:t>
      </w:r>
      <w:r w:rsidRPr="00190B61">
        <w:rPr>
          <w:i/>
        </w:rPr>
        <w:t>prima facie</w:t>
      </w:r>
      <w:r>
        <w:t xml:space="preserve"> reason</w:t>
      </w:r>
      <w:r w:rsidRPr="00BA6509">
        <w:t xml:space="preserve"> for agents to </w:t>
      </w:r>
      <w:r w:rsidRPr="00273002">
        <w:t>promote</w:t>
      </w:r>
      <w:r w:rsidRPr="00BA6509">
        <w:t xml:space="preserve"> the occurrence</w:t>
      </w:r>
      <w:r>
        <w:t xml:space="preserve"> of </w:t>
      </w:r>
      <w:r w:rsidRPr="00273002">
        <w:t>events</w:t>
      </w:r>
      <w:r>
        <w:t>, ranging from specific actions, inactions, circumstances, to more general states of affairs, outcomes, or ends.</w:t>
      </w:r>
      <w:r w:rsidR="00502390">
        <w:t xml:space="preserve"> </w:t>
      </w:r>
      <w:r w:rsidR="00190B61">
        <w:t xml:space="preserve">In this sense, </w:t>
      </w:r>
      <w:r w:rsidR="00190B61">
        <w:rPr>
          <w:rFonts w:cs="Times New Roman"/>
        </w:rPr>
        <w:t>a reason can apply to a specific event such as my drinking a beer ten seconds from now,</w:t>
      </w:r>
      <w:r w:rsidR="00992124">
        <w:rPr>
          <w:rFonts w:cs="Times New Roman"/>
        </w:rPr>
        <w:t xml:space="preserve"> or</w:t>
      </w:r>
      <w:r w:rsidR="008E736C">
        <w:rPr>
          <w:rFonts w:cs="Times New Roman"/>
        </w:rPr>
        <w:t xml:space="preserve"> it can apply</w:t>
      </w:r>
      <w:r w:rsidR="00992124">
        <w:rPr>
          <w:rFonts w:cs="Times New Roman"/>
        </w:rPr>
        <w:t xml:space="preserve"> t</w:t>
      </w:r>
      <w:r w:rsidR="00190B61">
        <w:rPr>
          <w:rFonts w:cs="Times New Roman"/>
        </w:rPr>
        <w:t>o a</w:t>
      </w:r>
      <w:r w:rsidR="00162EE4">
        <w:rPr>
          <w:rFonts w:cs="Times New Roman"/>
        </w:rPr>
        <w:t xml:space="preserve"> more</w:t>
      </w:r>
      <w:r w:rsidR="00992124">
        <w:rPr>
          <w:rFonts w:cs="Times New Roman"/>
        </w:rPr>
        <w:t xml:space="preserve"> general state of affairs</w:t>
      </w:r>
      <w:r w:rsidR="00FF3053">
        <w:rPr>
          <w:rFonts w:cs="Times New Roman"/>
        </w:rPr>
        <w:t>,</w:t>
      </w:r>
      <w:r w:rsidR="00992124">
        <w:rPr>
          <w:rFonts w:cs="Times New Roman"/>
        </w:rPr>
        <w:t xml:space="preserve"> such as</w:t>
      </w:r>
      <w:r w:rsidR="00502390">
        <w:rPr>
          <w:rFonts w:cs="Times New Roman"/>
        </w:rPr>
        <w:t xml:space="preserve"> someone being in good health.</w:t>
      </w:r>
      <w:r w:rsidR="00560DAB">
        <w:rPr>
          <w:rFonts w:cs="Times New Roman"/>
        </w:rPr>
        <w:t xml:space="preserve"> In the latter case, any number of </w:t>
      </w:r>
      <w:r w:rsidR="0055672C">
        <w:rPr>
          <w:rFonts w:cs="Times New Roman"/>
        </w:rPr>
        <w:t xml:space="preserve">more </w:t>
      </w:r>
      <w:r w:rsidR="00560DAB">
        <w:rPr>
          <w:rFonts w:cs="Times New Roman"/>
        </w:rPr>
        <w:t>specific events may promote the end in question.</w:t>
      </w:r>
      <w:r w:rsidR="005F5087">
        <w:rPr>
          <w:rStyle w:val="FootnoteReference"/>
        </w:rPr>
        <w:footnoteReference w:id="2"/>
      </w:r>
    </w:p>
    <w:p w14:paraId="5759E169" w14:textId="28AD3BF1" w:rsidR="008F13AB" w:rsidRDefault="008F13AB" w:rsidP="008F13AB">
      <w:pPr>
        <w:rPr>
          <w:rFonts w:cs="Times"/>
          <w:lang w:val="en-US"/>
        </w:rPr>
      </w:pPr>
      <w:r>
        <w:lastRenderedPageBreak/>
        <w:tab/>
      </w:r>
      <w:r>
        <w:rPr>
          <w:lang w:val="en-US"/>
        </w:rPr>
        <w:t xml:space="preserve">The formal distinction between agent-neutral and agent-relative reasons emerges </w:t>
      </w:r>
      <w:r w:rsidRPr="00BB7561">
        <w:rPr>
          <w:lang w:val="en-US"/>
        </w:rPr>
        <w:t>within</w:t>
      </w:r>
      <w:r>
        <w:rPr>
          <w:lang w:val="en-US"/>
        </w:rPr>
        <w:t xml:space="preserve"> the universally bound reason-</w:t>
      </w:r>
      <w:r w:rsidR="00F542E5">
        <w:rPr>
          <w:lang w:val="en-US"/>
        </w:rPr>
        <w:t>defining</w:t>
      </w:r>
      <w:r>
        <w:rPr>
          <w:lang w:val="en-US"/>
        </w:rPr>
        <w:t xml:space="preserve"> predicate</w:t>
      </w:r>
      <w:r w:rsidR="00357B5A">
        <w:rPr>
          <w:rFonts w:cs="Times New Roman"/>
          <w:lang w:val="en-US"/>
        </w:rPr>
        <w:t>:</w:t>
      </w:r>
    </w:p>
    <w:p w14:paraId="2E296C63" w14:textId="1B4BA55F" w:rsidR="008F13AB" w:rsidRPr="00700063" w:rsidRDefault="008F13AB" w:rsidP="008F13AB">
      <w:pPr>
        <w:pStyle w:val="IntenseQuote"/>
        <w:rPr>
          <w:rFonts w:cs="Times New Roman"/>
          <w:lang w:val="en-US"/>
        </w:rPr>
      </w:pPr>
      <w:r w:rsidRPr="00700063">
        <w:rPr>
          <w:rFonts w:cs="Times New Roman"/>
          <w:lang w:val="en-US"/>
        </w:rPr>
        <w:t xml:space="preserve">Formally, [an agent-relative reason] is one whose defining predicate </w:t>
      </w:r>
      <w:r w:rsidRPr="00700063">
        <w:rPr>
          <w:rFonts w:cs="Times New Roman"/>
          <w:i/>
          <w:lang w:val="en-US"/>
        </w:rPr>
        <w:t xml:space="preserve">R </w:t>
      </w:r>
      <w:r w:rsidRPr="00700063">
        <w:rPr>
          <w:rFonts w:cs="Times New Roman"/>
          <w:lang w:val="en-US"/>
        </w:rPr>
        <w:t xml:space="preserve">contains a </w:t>
      </w:r>
      <w:r w:rsidRPr="00115BC3">
        <w:rPr>
          <w:rFonts w:cs="Times New Roman"/>
          <w:lang w:val="en-US"/>
        </w:rPr>
        <w:t>free occurrence</w:t>
      </w:r>
      <w:r w:rsidRPr="00700063">
        <w:rPr>
          <w:rFonts w:cs="Times New Roman"/>
          <w:i/>
          <w:lang w:val="en-US"/>
        </w:rPr>
        <w:t xml:space="preserve"> </w:t>
      </w:r>
      <w:r w:rsidRPr="00700063">
        <w:rPr>
          <w:rFonts w:cs="Times New Roman"/>
          <w:lang w:val="en-US"/>
        </w:rPr>
        <w:t xml:space="preserve">of the variable </w:t>
      </w:r>
      <w:r w:rsidRPr="00700063">
        <w:rPr>
          <w:rFonts w:cs="Times New Roman"/>
          <w:i/>
          <w:lang w:val="en-US"/>
        </w:rPr>
        <w:t xml:space="preserve">x. </w:t>
      </w:r>
      <w:r w:rsidRPr="00700063">
        <w:rPr>
          <w:rFonts w:cs="Times New Roman"/>
          <w:lang w:val="en-US"/>
        </w:rPr>
        <w:t xml:space="preserve">(The free agent-variable will, of course, be free only </w:t>
      </w:r>
      <w:r w:rsidRPr="00221C1A">
        <w:rPr>
          <w:rFonts w:cs="Times New Roman"/>
          <w:lang w:val="en-US"/>
        </w:rPr>
        <w:t>within</w:t>
      </w:r>
      <w:r w:rsidRPr="00700063">
        <w:rPr>
          <w:rFonts w:cs="Times New Roman"/>
          <w:i/>
          <w:lang w:val="en-US"/>
        </w:rPr>
        <w:t xml:space="preserve"> R</w:t>
      </w:r>
      <w:r w:rsidRPr="00700063">
        <w:rPr>
          <w:rFonts w:cs="Times New Roman"/>
          <w:lang w:val="en-US"/>
        </w:rPr>
        <w:t>; it will be bound by the universal quantification over all persons which governs the entire formula.) All universal reasons and principles expressible in terms of the basic formula either contain a free agent-varia</w:t>
      </w:r>
      <w:r w:rsidR="000E0B9B">
        <w:rPr>
          <w:rFonts w:cs="Times New Roman"/>
          <w:lang w:val="en-US"/>
        </w:rPr>
        <w:t>ble or they do not.</w:t>
      </w:r>
      <w:r>
        <w:rPr>
          <w:rFonts w:cs="Times New Roman"/>
          <w:lang w:val="en-US"/>
        </w:rPr>
        <w:t xml:space="preserve"> </w:t>
      </w:r>
      <w:r w:rsidRPr="00700063">
        <w:rPr>
          <w:rFonts w:cs="Times New Roman"/>
          <w:lang w:val="en-US"/>
        </w:rPr>
        <w:t xml:space="preserve">The former </w:t>
      </w:r>
      <w:proofErr w:type="gramStart"/>
      <w:r w:rsidRPr="00700063">
        <w:rPr>
          <w:rFonts w:cs="Times New Roman"/>
          <w:lang w:val="en-US"/>
        </w:rPr>
        <w:t>are</w:t>
      </w:r>
      <w:proofErr w:type="gramEnd"/>
      <w:r w:rsidRPr="00700063">
        <w:rPr>
          <w:rFonts w:cs="Times New Roman"/>
          <w:lang w:val="en-US"/>
        </w:rPr>
        <w:t xml:space="preserve"> [agent-relative]; the latter will be called [agent-neutral].</w:t>
      </w:r>
      <w:r>
        <w:rPr>
          <w:rStyle w:val="FootnoteReference"/>
          <w:rFonts w:cs="Times New Roman"/>
          <w:lang w:val="en-US"/>
        </w:rPr>
        <w:footnoteReference w:id="3"/>
      </w:r>
    </w:p>
    <w:p w14:paraId="062FD362" w14:textId="42C0F4A8" w:rsidR="008F13AB" w:rsidRDefault="008F13AB" w:rsidP="008F13AB">
      <w:pPr>
        <w:rPr>
          <w:rFonts w:cs="Times New Roman"/>
          <w:lang w:val="en-US"/>
        </w:rPr>
      </w:pPr>
      <w:r>
        <w:rPr>
          <w:rFonts w:cs="Times New Roman"/>
          <w:lang w:val="en-US"/>
        </w:rPr>
        <w:t xml:space="preserve">With this </w:t>
      </w:r>
      <w:r w:rsidR="004C5BC6">
        <w:rPr>
          <w:rFonts w:cs="Times New Roman"/>
          <w:lang w:val="en-US"/>
        </w:rPr>
        <w:t>set</w:t>
      </w:r>
      <w:r>
        <w:rPr>
          <w:rFonts w:cs="Times New Roman"/>
          <w:lang w:val="en-US"/>
        </w:rPr>
        <w:t xml:space="preserve">, we can </w:t>
      </w:r>
      <w:r w:rsidR="00273002">
        <w:rPr>
          <w:rFonts w:cs="Times New Roman"/>
          <w:lang w:val="en-US"/>
        </w:rPr>
        <w:t>utilize</w:t>
      </w:r>
      <w:r>
        <w:rPr>
          <w:rFonts w:cs="Times New Roman"/>
          <w:lang w:val="en-US"/>
        </w:rPr>
        <w:t xml:space="preserve"> </w:t>
      </w:r>
      <w:r w:rsidR="008D49C1">
        <w:rPr>
          <w:rFonts w:cs="Times New Roman"/>
          <w:lang w:val="en-US"/>
        </w:rPr>
        <w:t>Nagel’s</w:t>
      </w:r>
      <w:r>
        <w:rPr>
          <w:rFonts w:cs="Times New Roman"/>
          <w:lang w:val="en-US"/>
        </w:rPr>
        <w:t xml:space="preserve"> distinction</w:t>
      </w:r>
      <w:r w:rsidR="004C5BC6">
        <w:rPr>
          <w:rFonts w:cs="Times New Roman"/>
          <w:lang w:val="en-US"/>
        </w:rPr>
        <w:t xml:space="preserve"> to</w:t>
      </w:r>
      <w:r w:rsidR="00BF7A18">
        <w:rPr>
          <w:rFonts w:cs="Times New Roman"/>
          <w:lang w:val="en-US"/>
        </w:rPr>
        <w:t xml:space="preserve"> delineate a</w:t>
      </w:r>
      <w:r w:rsidR="00300B81">
        <w:rPr>
          <w:rFonts w:cs="Times New Roman"/>
          <w:lang w:val="en-US"/>
        </w:rPr>
        <w:t xml:space="preserve"> </w:t>
      </w:r>
      <w:r w:rsidR="00300B81" w:rsidRPr="00AD306E">
        <w:rPr>
          <w:rFonts w:cs="Times New Roman"/>
          <w:lang w:val="en-US"/>
        </w:rPr>
        <w:t>formal</w:t>
      </w:r>
      <w:r w:rsidR="00300B81">
        <w:rPr>
          <w:rFonts w:cs="Times New Roman"/>
          <w:lang w:val="en-US"/>
        </w:rPr>
        <w:t xml:space="preserve"> </w:t>
      </w:r>
      <w:r>
        <w:rPr>
          <w:rFonts w:cs="Times New Roman"/>
          <w:lang w:val="en-US"/>
        </w:rPr>
        <w:t>difference between the egoist’s and</w:t>
      </w:r>
      <w:r w:rsidR="00384BD5">
        <w:rPr>
          <w:rFonts w:cs="Times New Roman"/>
          <w:lang w:val="en-US"/>
        </w:rPr>
        <w:t xml:space="preserve"> the</w:t>
      </w:r>
      <w:r>
        <w:rPr>
          <w:rFonts w:cs="Times New Roman"/>
          <w:lang w:val="en-US"/>
        </w:rPr>
        <w:t xml:space="preserve"> utilitarian’s </w:t>
      </w:r>
      <w:r w:rsidR="00773F0B">
        <w:rPr>
          <w:rFonts w:cs="Times New Roman"/>
          <w:lang w:val="en-US"/>
        </w:rPr>
        <w:t>fundamental</w:t>
      </w:r>
      <w:r>
        <w:rPr>
          <w:rFonts w:cs="Times New Roman"/>
          <w:lang w:val="en-US"/>
        </w:rPr>
        <w:t xml:space="preserve"> principles of action:</w:t>
      </w:r>
    </w:p>
    <w:p w14:paraId="534DCB92" w14:textId="02044579" w:rsidR="0062652B" w:rsidRPr="0062652B" w:rsidRDefault="006361E9" w:rsidP="008F13AB">
      <w:pPr>
        <w:pStyle w:val="IntenseQuote"/>
      </w:pPr>
      <w:r w:rsidRPr="006361E9">
        <w:rPr>
          <w:b/>
        </w:rPr>
        <w:t>Egoist:</w:t>
      </w:r>
      <w:r>
        <w:t xml:space="preserve"> </w:t>
      </w:r>
      <w:r w:rsidR="0062652B">
        <w:t xml:space="preserve">Everyone has reason to </w:t>
      </w:r>
      <w:r w:rsidR="0062652B" w:rsidRPr="00E47E4C">
        <w:t>do</w:t>
      </w:r>
      <w:r w:rsidR="0062652B">
        <w:t xml:space="preserve"> what has a propensity to benefit themselves.</w:t>
      </w:r>
    </w:p>
    <w:p w14:paraId="73CCF9AA" w14:textId="2DD8AF14" w:rsidR="008F13AB" w:rsidRDefault="008F13AB" w:rsidP="008F13AB">
      <w:pPr>
        <w:pStyle w:val="IntenseQuote"/>
      </w:pPr>
      <w:r>
        <w:t>(</w:t>
      </w:r>
      <w:r w:rsidRPr="00E72F66">
        <w:rPr>
          <w:i/>
        </w:rPr>
        <w:t>x</w:t>
      </w:r>
      <w:r>
        <w:t>,</w:t>
      </w:r>
      <w:r w:rsidRPr="00E72F66">
        <w:rPr>
          <w:rFonts w:cs="Times New Roman"/>
          <w:color w:val="000000"/>
          <w:szCs w:val="22"/>
        </w:rPr>
        <w:t xml:space="preserve"> </w:t>
      </w:r>
      <w:r w:rsidRPr="00467A6B">
        <w:rPr>
          <w:rFonts w:cs="Times New Roman"/>
          <w:color w:val="000000"/>
          <w:szCs w:val="22"/>
        </w:rPr>
        <w:t>φ</w:t>
      </w:r>
      <w:r>
        <w:rPr>
          <w:rFonts w:cs="Times New Roman"/>
          <w:color w:val="000000"/>
          <w:szCs w:val="22"/>
        </w:rPr>
        <w:t>) (If</w:t>
      </w:r>
      <w:r>
        <w:t xml:space="preserve"> </w:t>
      </w:r>
      <w:r w:rsidRPr="00467A6B">
        <w:rPr>
          <w:rFonts w:cs="Times New Roman"/>
          <w:color w:val="000000"/>
          <w:szCs w:val="22"/>
        </w:rPr>
        <w:t>φ</w:t>
      </w:r>
      <w:r>
        <w:rPr>
          <w:i/>
        </w:rPr>
        <w:t xml:space="preserve"> </w:t>
      </w:r>
      <w:r>
        <w:t xml:space="preserve">has a propensity to benefit </w:t>
      </w:r>
      <w:r w:rsidRPr="005D757F">
        <w:rPr>
          <w:i/>
        </w:rPr>
        <w:t>x</w:t>
      </w:r>
      <w:r>
        <w:t xml:space="preserve">, then </w:t>
      </w:r>
      <w:r w:rsidRPr="00601793">
        <w:rPr>
          <w:i/>
        </w:rPr>
        <w:t>x</w:t>
      </w:r>
      <w:r>
        <w:t xml:space="preserve"> has reason to promote </w:t>
      </w:r>
      <w:r w:rsidRPr="00467A6B">
        <w:rPr>
          <w:rFonts w:cs="Times New Roman"/>
          <w:color w:val="000000"/>
          <w:szCs w:val="22"/>
        </w:rPr>
        <w:t>φ</w:t>
      </w:r>
      <w:r>
        <w:t>)</w:t>
      </w:r>
    </w:p>
    <w:p w14:paraId="3C84FCA6" w14:textId="78E9E874" w:rsidR="0062652B" w:rsidRPr="0062652B" w:rsidRDefault="006361E9" w:rsidP="0062652B">
      <w:pPr>
        <w:pStyle w:val="IntenseQuote"/>
      </w:pPr>
      <w:r w:rsidRPr="006361E9">
        <w:rPr>
          <w:b/>
        </w:rPr>
        <w:t>Utilitarian:</w:t>
      </w:r>
      <w:r>
        <w:t xml:space="preserve"> </w:t>
      </w:r>
      <w:r w:rsidR="0062652B">
        <w:t xml:space="preserve">Everyone has reason to </w:t>
      </w:r>
      <w:r w:rsidR="0062652B" w:rsidRPr="00E47E4C">
        <w:t>do</w:t>
      </w:r>
      <w:r w:rsidR="0062652B">
        <w:t xml:space="preserve"> what has a propensity </w:t>
      </w:r>
      <w:r w:rsidR="0097036D">
        <w:t>to maximiz</w:t>
      </w:r>
      <w:r w:rsidR="0062652B">
        <w:t>e</w:t>
      </w:r>
      <w:r w:rsidR="00B4314A">
        <w:t xml:space="preserve"> aggregate</w:t>
      </w:r>
      <w:r w:rsidR="0062652B">
        <w:t xml:space="preserve"> utility.</w:t>
      </w:r>
    </w:p>
    <w:p w14:paraId="34F1A499" w14:textId="51C7CBB7" w:rsidR="008F13AB" w:rsidRDefault="008F13AB" w:rsidP="008F13AB">
      <w:pPr>
        <w:pStyle w:val="IntenseQuote"/>
      </w:pPr>
      <w:r>
        <w:t>(</w:t>
      </w:r>
      <w:r w:rsidRPr="00E72F66">
        <w:rPr>
          <w:i/>
        </w:rPr>
        <w:t>x</w:t>
      </w:r>
      <w:r>
        <w:t>,</w:t>
      </w:r>
      <w:r w:rsidRPr="00E72F66">
        <w:rPr>
          <w:rFonts w:cs="Times New Roman"/>
          <w:color w:val="000000"/>
          <w:szCs w:val="22"/>
        </w:rPr>
        <w:t xml:space="preserve"> </w:t>
      </w:r>
      <w:r w:rsidRPr="00467A6B">
        <w:rPr>
          <w:rFonts w:cs="Times New Roman"/>
          <w:color w:val="000000"/>
          <w:szCs w:val="22"/>
        </w:rPr>
        <w:t>φ</w:t>
      </w:r>
      <w:r>
        <w:rPr>
          <w:rFonts w:cs="Times New Roman"/>
          <w:color w:val="000000"/>
          <w:szCs w:val="22"/>
        </w:rPr>
        <w:t>) (If</w:t>
      </w:r>
      <w:r>
        <w:t xml:space="preserve"> </w:t>
      </w:r>
      <w:r w:rsidRPr="00467A6B">
        <w:rPr>
          <w:rFonts w:cs="Times New Roman"/>
          <w:color w:val="000000"/>
          <w:szCs w:val="22"/>
        </w:rPr>
        <w:t>φ</w:t>
      </w:r>
      <w:r w:rsidR="007D0635">
        <w:t xml:space="preserve"> has a propensity to maximiz</w:t>
      </w:r>
      <w:r>
        <w:t>e</w:t>
      </w:r>
      <w:r w:rsidR="004138D9">
        <w:t xml:space="preserve"> aggregate</w:t>
      </w:r>
      <w:r>
        <w:t xml:space="preserve"> utility, then </w:t>
      </w:r>
      <w:r w:rsidRPr="00601793">
        <w:rPr>
          <w:i/>
        </w:rPr>
        <w:t>x</w:t>
      </w:r>
      <w:r>
        <w:t xml:space="preserve"> has reason to promote </w:t>
      </w:r>
      <w:r w:rsidRPr="00467A6B">
        <w:rPr>
          <w:rFonts w:cs="Times New Roman"/>
          <w:color w:val="000000"/>
          <w:szCs w:val="22"/>
        </w:rPr>
        <w:t>φ</w:t>
      </w:r>
      <w:r>
        <w:t>)</w:t>
      </w:r>
    </w:p>
    <w:p w14:paraId="55F6DD57" w14:textId="2CBB611B" w:rsidR="00AD3C09" w:rsidRDefault="007B3648" w:rsidP="008F13AB">
      <w:r>
        <w:rPr>
          <w:rFonts w:cs="Times New Roman"/>
          <w:color w:val="000000"/>
          <w:szCs w:val="22"/>
        </w:rPr>
        <w:lastRenderedPageBreak/>
        <w:t>As far as these examples go, t</w:t>
      </w:r>
      <w:r w:rsidR="00E16038">
        <w:rPr>
          <w:rFonts w:cs="Times New Roman"/>
          <w:color w:val="000000"/>
          <w:szCs w:val="22"/>
        </w:rPr>
        <w:t>he</w:t>
      </w:r>
      <w:r w:rsidR="008F13AB">
        <w:t xml:space="preserve"> significant mark of ag</w:t>
      </w:r>
      <w:r w:rsidR="00102172">
        <w:t>ent-neutrality is whether</w:t>
      </w:r>
      <w:r w:rsidR="00273002">
        <w:t xml:space="preserve"> or not</w:t>
      </w:r>
      <w:r w:rsidR="008F13AB">
        <w:t xml:space="preserve"> </w:t>
      </w:r>
      <w:r w:rsidR="008F13AB" w:rsidRPr="00847D88">
        <w:rPr>
          <w:i/>
        </w:rPr>
        <w:t>the</w:t>
      </w:r>
      <w:r w:rsidR="00702252">
        <w:t xml:space="preserve"> </w:t>
      </w:r>
      <w:r w:rsidR="00702252" w:rsidRPr="00F84436">
        <w:rPr>
          <w:i/>
        </w:rPr>
        <w:t>reason</w:t>
      </w:r>
      <w:r w:rsidR="00163302">
        <w:t>, i.e.</w:t>
      </w:r>
      <w:r w:rsidR="00644C66">
        <w:t xml:space="preserve"> the fact picked out by the predicate</w:t>
      </w:r>
      <w:r w:rsidR="008F13AB">
        <w:t xml:space="preserve"> (</w:t>
      </w:r>
      <w:r w:rsidR="008F13AB" w:rsidRPr="00702252">
        <w:t>not</w:t>
      </w:r>
      <w:r w:rsidR="008F13AB" w:rsidRPr="008B224E">
        <w:rPr>
          <w:i/>
        </w:rPr>
        <w:t xml:space="preserve"> </w:t>
      </w:r>
      <w:r w:rsidR="008F13AB" w:rsidRPr="008B224E">
        <w:t>the act or event to be promoted</w:t>
      </w:r>
      <w:r w:rsidR="008F13AB">
        <w:t xml:space="preserve">) </w:t>
      </w:r>
      <w:r w:rsidR="008F13AB" w:rsidRPr="00526440">
        <w:t>can</w:t>
      </w:r>
      <w:r w:rsidR="008F13AB">
        <w:t xml:space="preserve"> be</w:t>
      </w:r>
      <w:r w:rsidR="00502910">
        <w:t xml:space="preserve"> </w:t>
      </w:r>
      <w:r w:rsidR="008F13AB">
        <w:t xml:space="preserve">specified </w:t>
      </w:r>
      <w:r w:rsidR="008F13AB" w:rsidRPr="0032224C">
        <w:t>without</w:t>
      </w:r>
      <w:r w:rsidR="008F13AB">
        <w:t xml:space="preserve"> an essential reference to the agent for whom </w:t>
      </w:r>
      <w:r w:rsidR="004745C0">
        <w:t>it</w:t>
      </w:r>
      <w:r w:rsidR="008F13AB">
        <w:t xml:space="preserve"> </w:t>
      </w:r>
      <w:r w:rsidR="00502910">
        <w:t>is</w:t>
      </w:r>
      <w:r w:rsidR="008F13AB">
        <w:t xml:space="preserve"> a reason.</w:t>
      </w:r>
      <w:r w:rsidR="00711979">
        <w:t xml:space="preserve"> </w:t>
      </w:r>
      <w:r w:rsidR="00641A23">
        <w:t xml:space="preserve">So, for any given egoist, </w:t>
      </w:r>
      <w:r w:rsidR="00467043">
        <w:t>if</w:t>
      </w:r>
      <w:r w:rsidR="00B260C6">
        <w:t>,</w:t>
      </w:r>
      <w:r w:rsidR="00467043">
        <w:t xml:space="preserve"> </w:t>
      </w:r>
      <w:r w:rsidR="003B4F36">
        <w:t>say,</w:t>
      </w:r>
      <w:r>
        <w:t xml:space="preserve"> </w:t>
      </w:r>
      <w:r w:rsidR="00475CE8">
        <w:t>eating healthily</w:t>
      </w:r>
      <w:r w:rsidR="003B4F36">
        <w:t xml:space="preserve"> has</w:t>
      </w:r>
      <w:r w:rsidRPr="007B3648">
        <w:t xml:space="preserve"> a propensity to benefit </w:t>
      </w:r>
      <w:r w:rsidR="00B464CF">
        <w:t>him</w:t>
      </w:r>
      <w:r w:rsidRPr="007B3648">
        <w:t>, then that give</w:t>
      </w:r>
      <w:r w:rsidR="00273002">
        <w:t>s</w:t>
      </w:r>
      <w:r w:rsidRPr="007B3648">
        <w:t xml:space="preserve"> </w:t>
      </w:r>
      <w:r w:rsidR="00B464CF">
        <w:t>him</w:t>
      </w:r>
      <w:r w:rsidR="00467043">
        <w:t xml:space="preserve"> an</w:t>
      </w:r>
      <w:r w:rsidRPr="007B3648">
        <w:t xml:space="preserve"> agent-relative reason to </w:t>
      </w:r>
      <w:r w:rsidR="004A41E3">
        <w:t xml:space="preserve">promote its occurrence (i.e. </w:t>
      </w:r>
      <w:r w:rsidR="00A2631A">
        <w:t xml:space="preserve">to </w:t>
      </w:r>
      <w:r w:rsidR="004A41E3">
        <w:t>eat healthily)</w:t>
      </w:r>
      <w:r w:rsidR="000421E9">
        <w:t>.</w:t>
      </w:r>
      <w:r>
        <w:t xml:space="preserve"> </w:t>
      </w:r>
      <w:r w:rsidRPr="007B3648">
        <w:t>The re</w:t>
      </w:r>
      <w:r w:rsidR="001B7D0B">
        <w:t xml:space="preserve">ason is </w:t>
      </w:r>
      <w:r w:rsidRPr="007B3648">
        <w:t>agent-</w:t>
      </w:r>
      <w:r w:rsidR="001B7D0B" w:rsidRPr="00C23772">
        <w:t>relative</w:t>
      </w:r>
      <w:r w:rsidRPr="001B7D0B">
        <w:t xml:space="preserve"> </w:t>
      </w:r>
      <w:r w:rsidRPr="007B3648">
        <w:t xml:space="preserve">in the sense that </w:t>
      </w:r>
      <w:r w:rsidR="003B4F36">
        <w:t xml:space="preserve">its </w:t>
      </w:r>
      <w:r>
        <w:t>defining</w:t>
      </w:r>
      <w:r w:rsidRPr="007B3648">
        <w:t xml:space="preserve"> predicate contains an essential reference to th</w:t>
      </w:r>
      <w:r w:rsidR="0072044A">
        <w:t>e agent for whom it is a reason</w:t>
      </w:r>
      <w:r w:rsidRPr="007B3648">
        <w:t xml:space="preserve"> </w:t>
      </w:r>
      <w:r w:rsidR="001B7D0B">
        <w:t>(</w:t>
      </w:r>
      <w:r w:rsidR="000B1E92">
        <w:t>i.e.</w:t>
      </w:r>
      <w:r w:rsidRPr="007B3648">
        <w:t xml:space="preserve"> it is the agent</w:t>
      </w:r>
      <w:r w:rsidR="001B7D0B">
        <w:t xml:space="preserve"> </w:t>
      </w:r>
      <w:r w:rsidR="00EC653D" w:rsidRPr="00711979">
        <w:rPr>
          <w:i/>
        </w:rPr>
        <w:t>himself</w:t>
      </w:r>
      <w:r w:rsidRPr="007B3648">
        <w:t xml:space="preserve"> wh</w:t>
      </w:r>
      <w:r w:rsidR="003B4F36">
        <w:t>o stands to benefit from eating healthily</w:t>
      </w:r>
      <w:r w:rsidR="001B7D0B">
        <w:t>)</w:t>
      </w:r>
      <w:r w:rsidR="003B4F36">
        <w:t>.</w:t>
      </w:r>
      <w:r w:rsidR="00711979">
        <w:t xml:space="preserve"> </w:t>
      </w:r>
      <w:r w:rsidR="00641A23" w:rsidRPr="00641A23">
        <w:t>On the other hand, for any given</w:t>
      </w:r>
      <w:r w:rsidR="00920DE2">
        <w:t xml:space="preserve"> </w:t>
      </w:r>
      <w:r w:rsidR="00B260C6">
        <w:t>utilitarian</w:t>
      </w:r>
      <w:r w:rsidR="00641A23" w:rsidRPr="00641A23">
        <w:t xml:space="preserve">, </w:t>
      </w:r>
      <w:r w:rsidR="00467043">
        <w:t xml:space="preserve">if </w:t>
      </w:r>
      <w:r w:rsidR="0093377A">
        <w:t>donating</w:t>
      </w:r>
      <w:r w:rsidR="003B4F36">
        <w:t xml:space="preserve"> money to charity</w:t>
      </w:r>
      <w:r w:rsidR="00641A23">
        <w:t xml:space="preserve"> has</w:t>
      </w:r>
      <w:r w:rsidR="00641A23" w:rsidRPr="00641A23">
        <w:t xml:space="preserve"> a propensity to maximize</w:t>
      </w:r>
      <w:r w:rsidR="00641A23">
        <w:t xml:space="preserve"> aggregate</w:t>
      </w:r>
      <w:r w:rsidR="00641A23" w:rsidRPr="00641A23">
        <w:t xml:space="preserve"> utility,</w:t>
      </w:r>
      <w:r w:rsidR="00467043">
        <w:t xml:space="preserve"> then that give</w:t>
      </w:r>
      <w:r w:rsidR="00273002">
        <w:t>s</w:t>
      </w:r>
      <w:r w:rsidR="00641A23" w:rsidRPr="00641A23">
        <w:t xml:space="preserve"> </w:t>
      </w:r>
      <w:r w:rsidR="00467043">
        <w:t>her</w:t>
      </w:r>
      <w:r w:rsidR="00641A23" w:rsidRPr="00641A23">
        <w:t xml:space="preserve"> an age</w:t>
      </w:r>
      <w:r w:rsidR="003B4F36">
        <w:t>nt-neutral reason to</w:t>
      </w:r>
      <w:r w:rsidR="00AE3A3E">
        <w:t xml:space="preserve"> promote its occurrence (i.e. to</w:t>
      </w:r>
      <w:r w:rsidR="003B4F36">
        <w:t xml:space="preserve"> </w:t>
      </w:r>
      <w:r w:rsidR="0093377A">
        <w:t>donate</w:t>
      </w:r>
      <w:r w:rsidR="003B4F36">
        <w:t xml:space="preserve"> money to </w:t>
      </w:r>
      <w:r w:rsidR="00AE3A3E">
        <w:t>charity).</w:t>
      </w:r>
      <w:r w:rsidR="00641A23">
        <w:t xml:space="preserve"> </w:t>
      </w:r>
      <w:r w:rsidR="001B7D0B">
        <w:t xml:space="preserve"> The reason is </w:t>
      </w:r>
      <w:r w:rsidR="00641A23" w:rsidRPr="00641A23">
        <w:t>agen</w:t>
      </w:r>
      <w:r w:rsidR="001B7D0B">
        <w:t>t-</w:t>
      </w:r>
      <w:r w:rsidR="001B7D0B" w:rsidRPr="00C23772">
        <w:t>neutral</w:t>
      </w:r>
      <w:r w:rsidR="003B4F36">
        <w:t xml:space="preserve"> in the sense that its</w:t>
      </w:r>
      <w:r w:rsidR="00641A23" w:rsidRPr="00641A23">
        <w:t xml:space="preserve"> </w:t>
      </w:r>
      <w:r w:rsidR="00920DE2">
        <w:t>defining</w:t>
      </w:r>
      <w:r w:rsidR="00397C05">
        <w:t xml:space="preserve"> predicate lacks </w:t>
      </w:r>
      <w:r w:rsidR="00641A23" w:rsidRPr="00641A23">
        <w:t>reference to the agent for who</w:t>
      </w:r>
      <w:r w:rsidR="00397C05">
        <w:t>m it is a reason</w:t>
      </w:r>
      <w:r w:rsidR="00641A23" w:rsidRPr="00641A23">
        <w:t xml:space="preserve"> </w:t>
      </w:r>
      <w:r w:rsidR="00397C05">
        <w:t>(</w:t>
      </w:r>
      <w:r w:rsidR="00AF115B">
        <w:t>i.e.</w:t>
      </w:r>
      <w:r w:rsidR="00841BC8">
        <w:t xml:space="preserve"> </w:t>
      </w:r>
      <w:r w:rsidR="00641A23" w:rsidRPr="00641A23">
        <w:t>it is simply that</w:t>
      </w:r>
      <w:r w:rsidR="00641A23">
        <w:t xml:space="preserve"> aggregate</w:t>
      </w:r>
      <w:r w:rsidR="00EC653D">
        <w:t xml:space="preserve"> utility will be maximized by performing the act in question</w:t>
      </w:r>
      <w:r w:rsidR="006D193A">
        <w:t>,</w:t>
      </w:r>
      <w:r w:rsidR="00641A23" w:rsidRPr="00641A23">
        <w:t xml:space="preserve"> not</w:t>
      </w:r>
      <w:r w:rsidR="00507842">
        <w:t>,</w:t>
      </w:r>
      <w:r w:rsidR="00CA70A3">
        <w:t xml:space="preserve"> specifically</w:t>
      </w:r>
      <w:r w:rsidR="00507842">
        <w:t>,</w:t>
      </w:r>
      <w:r w:rsidR="00641A23" w:rsidRPr="00641A23">
        <w:t xml:space="preserve"> </w:t>
      </w:r>
      <w:r w:rsidR="00641A23" w:rsidRPr="00682D8B">
        <w:rPr>
          <w:i/>
        </w:rPr>
        <w:t>the agent’s</w:t>
      </w:r>
      <w:r w:rsidR="00641A23" w:rsidRPr="00641A23">
        <w:t xml:space="preserve"> utility</w:t>
      </w:r>
      <w:r w:rsidR="00397C05">
        <w:t>)</w:t>
      </w:r>
      <w:r w:rsidR="00641A23">
        <w:t>.</w:t>
      </w:r>
    </w:p>
    <w:p w14:paraId="3DEE1922" w14:textId="77777777" w:rsidR="003D036B" w:rsidRPr="00920DE2" w:rsidRDefault="003D036B" w:rsidP="008F13AB">
      <w:pPr>
        <w:rPr>
          <w:rFonts w:eastAsiaTheme="minorHAnsi" w:cs="Times"/>
          <w:color w:val="000000"/>
        </w:rPr>
      </w:pPr>
    </w:p>
    <w:p w14:paraId="7B4DB9BD" w14:textId="0570DF15" w:rsidR="008F13AB" w:rsidRPr="00117964" w:rsidRDefault="002642DC" w:rsidP="00EC2874">
      <w:pPr>
        <w:jc w:val="center"/>
        <w:rPr>
          <w:b/>
          <w:szCs w:val="22"/>
        </w:rPr>
      </w:pPr>
      <w:r>
        <w:rPr>
          <w:b/>
          <w:szCs w:val="22"/>
        </w:rPr>
        <w:t>II</w:t>
      </w:r>
      <w:r w:rsidR="00EC2874">
        <w:rPr>
          <w:b/>
          <w:szCs w:val="22"/>
        </w:rPr>
        <w:t xml:space="preserve">. </w:t>
      </w:r>
      <w:r>
        <w:rPr>
          <w:b/>
          <w:szCs w:val="22"/>
        </w:rPr>
        <w:t>AGENT-NEUTRALITY: P</w:t>
      </w:r>
      <w:r w:rsidR="00EC2874">
        <w:rPr>
          <w:b/>
          <w:szCs w:val="22"/>
        </w:rPr>
        <w:t xml:space="preserve">ERFORMING ACTIONS, OR PROMOTING </w:t>
      </w:r>
      <w:r>
        <w:rPr>
          <w:b/>
          <w:szCs w:val="22"/>
        </w:rPr>
        <w:t>EVENTS?</w:t>
      </w:r>
    </w:p>
    <w:p w14:paraId="6C15A608" w14:textId="50184CBA" w:rsidR="00237375" w:rsidRDefault="003670BD" w:rsidP="008F13AB">
      <w:pPr>
        <w:rPr>
          <w:lang w:val="en-US"/>
        </w:rPr>
      </w:pPr>
      <w:r>
        <w:rPr>
          <w:lang w:val="en-US"/>
        </w:rPr>
        <w:t>Now</w:t>
      </w:r>
      <w:r w:rsidR="000766FE">
        <w:rPr>
          <w:lang w:val="en-US"/>
        </w:rPr>
        <w:t xml:space="preserve"> that</w:t>
      </w:r>
      <w:r>
        <w:rPr>
          <w:lang w:val="en-US"/>
        </w:rPr>
        <w:t xml:space="preserve"> we’re</w:t>
      </w:r>
      <w:r w:rsidR="008F13AB">
        <w:rPr>
          <w:lang w:val="en-US"/>
        </w:rPr>
        <w:t xml:space="preserve"> clear </w:t>
      </w:r>
      <w:r w:rsidR="003122A5">
        <w:rPr>
          <w:lang w:val="en-US"/>
        </w:rPr>
        <w:t xml:space="preserve">on how </w:t>
      </w:r>
      <w:r w:rsidR="008F13AB">
        <w:rPr>
          <w:lang w:val="en-US"/>
        </w:rPr>
        <w:t>Nagel’s distinction</w:t>
      </w:r>
      <w:r w:rsidR="00106F95">
        <w:rPr>
          <w:lang w:val="en-US"/>
        </w:rPr>
        <w:t xml:space="preserve"> is </w:t>
      </w:r>
      <w:r w:rsidR="00E02D0A">
        <w:rPr>
          <w:lang w:val="en-US"/>
        </w:rPr>
        <w:t>supposed</w:t>
      </w:r>
      <w:r w:rsidR="00106F95">
        <w:rPr>
          <w:lang w:val="en-US"/>
        </w:rPr>
        <w:t xml:space="preserve"> to</w:t>
      </w:r>
      <w:r w:rsidR="008F13AB">
        <w:rPr>
          <w:lang w:val="en-US"/>
        </w:rPr>
        <w:t xml:space="preserve"> work, we can </w:t>
      </w:r>
      <w:r w:rsidR="0033799D">
        <w:rPr>
          <w:lang w:val="en-US"/>
        </w:rPr>
        <w:t xml:space="preserve">begin to </w:t>
      </w:r>
      <w:r w:rsidR="00D06859">
        <w:rPr>
          <w:lang w:val="en-US"/>
        </w:rPr>
        <w:t xml:space="preserve">mediate </w:t>
      </w:r>
      <w:r w:rsidR="00030101">
        <w:rPr>
          <w:lang w:val="en-US"/>
        </w:rPr>
        <w:t>the</w:t>
      </w:r>
      <w:r w:rsidR="00E515B0">
        <w:rPr>
          <w:lang w:val="en-US"/>
        </w:rPr>
        <w:t xml:space="preserve"> </w:t>
      </w:r>
      <w:r w:rsidR="00D06859">
        <w:rPr>
          <w:lang w:val="en-US"/>
        </w:rPr>
        <w:t>exchange</w:t>
      </w:r>
      <w:r w:rsidR="008F13AB">
        <w:rPr>
          <w:lang w:val="en-US"/>
        </w:rPr>
        <w:t xml:space="preserve"> </w:t>
      </w:r>
      <w:r w:rsidR="00B41A04">
        <w:rPr>
          <w:lang w:val="en-US"/>
        </w:rPr>
        <w:t>that</w:t>
      </w:r>
      <w:r w:rsidR="008F13AB">
        <w:rPr>
          <w:lang w:val="en-US"/>
        </w:rPr>
        <w:t xml:space="preserve"> occurred between Skorupski and Broome concerning how best to understand the notion of agent-neutral</w:t>
      </w:r>
      <w:r w:rsidR="008D49C1">
        <w:rPr>
          <w:lang w:val="en-US"/>
        </w:rPr>
        <w:t>ity.</w:t>
      </w:r>
    </w:p>
    <w:p w14:paraId="0BCCCD60" w14:textId="4FE32107" w:rsidR="008203AE" w:rsidRDefault="00237375" w:rsidP="008F13AB">
      <w:pPr>
        <w:rPr>
          <w:rFonts w:cs="Times New Roman"/>
        </w:rPr>
      </w:pPr>
      <w:r>
        <w:rPr>
          <w:lang w:val="en-US"/>
        </w:rPr>
        <w:tab/>
      </w:r>
      <w:r w:rsidR="008F13AB" w:rsidRPr="004764D9">
        <w:t>Skorupski has</w:t>
      </w:r>
      <w:r w:rsidR="00B46F6A">
        <w:t xml:space="preserve"> always</w:t>
      </w:r>
      <w:r w:rsidR="008F13AB" w:rsidRPr="004764D9">
        <w:t xml:space="preserve"> insisted he is using the terms ‘agent-neutral’ and ‘agent-relative’ to ‘coincide respectively’ with </w:t>
      </w:r>
      <w:r w:rsidR="00D56511">
        <w:t>how Nagel uses</w:t>
      </w:r>
      <w:r w:rsidR="008F13AB" w:rsidRPr="004764D9">
        <w:t xml:space="preserve"> the terms ‘objective’ and ‘subjective’ in </w:t>
      </w:r>
      <w:r w:rsidR="008F13AB" w:rsidRPr="004764D9">
        <w:rPr>
          <w:i/>
        </w:rPr>
        <w:t>The Possibility of Altruism</w:t>
      </w:r>
      <w:r w:rsidR="008F13AB" w:rsidRPr="004764D9">
        <w:t>.</w:t>
      </w:r>
      <w:r w:rsidR="00B234AD">
        <w:rPr>
          <w:rStyle w:val="FootnoteReference"/>
        </w:rPr>
        <w:footnoteReference w:id="4"/>
      </w:r>
      <w:r w:rsidR="00C82322">
        <w:t xml:space="preserve"> </w:t>
      </w:r>
      <w:r w:rsidR="008F13AB" w:rsidRPr="004764D9">
        <w:t xml:space="preserve">There is, however, a subtle difference between </w:t>
      </w:r>
      <w:r w:rsidR="008F13AB">
        <w:t xml:space="preserve">the two distinctions </w:t>
      </w:r>
      <w:r w:rsidR="008F13AB" w:rsidRPr="004764D9">
        <w:t>which</w:t>
      </w:r>
      <w:r w:rsidR="006D193A">
        <w:t>,</w:t>
      </w:r>
      <w:r w:rsidR="008F13AB">
        <w:t xml:space="preserve"> </w:t>
      </w:r>
      <w:r w:rsidR="009455B3">
        <w:rPr>
          <w:rFonts w:cs="Times New Roman"/>
        </w:rPr>
        <w:t>for Broome</w:t>
      </w:r>
      <w:r w:rsidR="006D193A">
        <w:rPr>
          <w:rFonts w:cs="Times New Roman"/>
        </w:rPr>
        <w:t>, has</w:t>
      </w:r>
      <w:r w:rsidR="008F13AB">
        <w:rPr>
          <w:rFonts w:cs="Times New Roman"/>
        </w:rPr>
        <w:t xml:space="preserve"> substantial</w:t>
      </w:r>
      <w:r w:rsidR="008F13AB" w:rsidRPr="004764D9">
        <w:rPr>
          <w:rFonts w:cs="Times New Roman"/>
        </w:rPr>
        <w:t xml:space="preserve"> implications for how we understand</w:t>
      </w:r>
      <w:r w:rsidR="00D06859">
        <w:rPr>
          <w:rFonts w:cs="Times New Roman"/>
        </w:rPr>
        <w:t xml:space="preserve"> the notion of</w:t>
      </w:r>
      <w:r w:rsidR="00060EDE">
        <w:rPr>
          <w:rFonts w:cs="Times New Roman"/>
        </w:rPr>
        <w:t xml:space="preserve"> an agent-neutral reason for action.</w:t>
      </w:r>
    </w:p>
    <w:p w14:paraId="530F2595" w14:textId="71D2FD39" w:rsidR="008F13AB" w:rsidRDefault="008203AE" w:rsidP="008F13AB">
      <w:pPr>
        <w:rPr>
          <w:rFonts w:cs="Times New Roman"/>
        </w:rPr>
      </w:pPr>
      <w:r>
        <w:rPr>
          <w:rFonts w:cs="Times New Roman"/>
        </w:rPr>
        <w:tab/>
      </w:r>
      <w:r w:rsidR="008F13AB">
        <w:rPr>
          <w:rFonts w:cs="Times New Roman"/>
        </w:rPr>
        <w:t>To</w:t>
      </w:r>
      <w:r w:rsidR="00D56511">
        <w:rPr>
          <w:rFonts w:cs="Times New Roman"/>
        </w:rPr>
        <w:t xml:space="preserve"> </w:t>
      </w:r>
      <w:r w:rsidR="008F13AB">
        <w:rPr>
          <w:rFonts w:cs="Times New Roman"/>
        </w:rPr>
        <w:t xml:space="preserve">see this, consider Skorupski’s most recent </w:t>
      </w:r>
      <w:r w:rsidR="00E20ADD">
        <w:rPr>
          <w:rFonts w:cs="Times New Roman"/>
        </w:rPr>
        <w:t>statement</w:t>
      </w:r>
      <w:r w:rsidR="008F13AB">
        <w:rPr>
          <w:rFonts w:cs="Times New Roman"/>
        </w:rPr>
        <w:t xml:space="preserve"> of the distinction:</w:t>
      </w:r>
    </w:p>
    <w:p w14:paraId="0721A112" w14:textId="79DE76D5" w:rsidR="008F13AB" w:rsidRDefault="008F13AB" w:rsidP="008F13AB">
      <w:pPr>
        <w:pStyle w:val="IntenseQuote"/>
      </w:pPr>
      <w:r>
        <w:lastRenderedPageBreak/>
        <w:t xml:space="preserve">(It’s being the case) that </w:t>
      </w:r>
      <w:r w:rsidRPr="0084611B">
        <w:rPr>
          <w:i/>
        </w:rPr>
        <w:t>R</w:t>
      </w:r>
      <w:r w:rsidRPr="00467A6B">
        <w:rPr>
          <w:rFonts w:cs="Times New Roman"/>
          <w:color w:val="000000"/>
          <w:szCs w:val="22"/>
        </w:rPr>
        <w:t>φ</w:t>
      </w:r>
      <w:r>
        <w:t xml:space="preserve"> gives </w:t>
      </w:r>
      <w:r w:rsidRPr="0084611B">
        <w:rPr>
          <w:i/>
        </w:rPr>
        <w:t>x</w:t>
      </w:r>
      <w:r>
        <w:t xml:space="preserve"> reason to </w:t>
      </w:r>
      <w:r w:rsidRPr="00467A6B">
        <w:rPr>
          <w:rFonts w:cs="Times New Roman"/>
          <w:color w:val="000000"/>
          <w:szCs w:val="22"/>
        </w:rPr>
        <w:t>φ</w:t>
      </w:r>
      <w:r>
        <w:t>.</w:t>
      </w:r>
    </w:p>
    <w:p w14:paraId="302CDE25" w14:textId="7AC4C66F" w:rsidR="008F13AB" w:rsidRDefault="008F13AB" w:rsidP="008F13AB">
      <w:pPr>
        <w:pStyle w:val="IntenseQuote"/>
      </w:pPr>
      <w:r>
        <w:t>Where ‘</w:t>
      </w:r>
      <w:r w:rsidRPr="00CD4A0F">
        <w:rPr>
          <w:i/>
        </w:rPr>
        <w:t>x</w:t>
      </w:r>
      <w:r>
        <w:t>’ is replaceable by terms denoting agents and ‘</w:t>
      </w:r>
      <w:r w:rsidRPr="00467A6B">
        <w:rPr>
          <w:rFonts w:cs="Times New Roman"/>
          <w:color w:val="000000"/>
          <w:szCs w:val="22"/>
        </w:rPr>
        <w:t>φ</w:t>
      </w:r>
      <w:r>
        <w:t xml:space="preserve">’ by terms denoting actions open to </w:t>
      </w:r>
      <w:r w:rsidRPr="005E7844">
        <w:rPr>
          <w:i/>
        </w:rPr>
        <w:t>x</w:t>
      </w:r>
      <w:r>
        <w:t xml:space="preserve">. (That is, for any given </w:t>
      </w:r>
      <w:r w:rsidRPr="00CD4A0F">
        <w:rPr>
          <w:i/>
        </w:rPr>
        <w:t>x</w:t>
      </w:r>
      <w:r>
        <w:t>, ‘</w:t>
      </w:r>
      <w:r w:rsidRPr="00467A6B">
        <w:rPr>
          <w:rFonts w:cs="Times New Roman"/>
          <w:color w:val="000000"/>
          <w:szCs w:val="22"/>
        </w:rPr>
        <w:t>φ</w:t>
      </w:r>
      <w:r>
        <w:t xml:space="preserve">’ ranges over the action-types open to </w:t>
      </w:r>
      <w:r w:rsidRPr="00CD4A0F">
        <w:rPr>
          <w:i/>
        </w:rPr>
        <w:t>x</w:t>
      </w:r>
      <w:r>
        <w:t>.)  If all instances of the schema are true, then ‘</w:t>
      </w:r>
      <w:r w:rsidRPr="00CD4A0F">
        <w:rPr>
          <w:i/>
        </w:rPr>
        <w:t>R</w:t>
      </w:r>
      <w:r>
        <w:t xml:space="preserve">’ is a </w:t>
      </w:r>
      <w:r w:rsidRPr="0060390D">
        <w:rPr>
          <w:i/>
        </w:rPr>
        <w:t>reason-giving predicate on agents and actions open to the agent</w:t>
      </w:r>
      <w:r w:rsidRPr="00C81CFB">
        <w:t>.</w:t>
      </w:r>
      <w:r w:rsidR="00C81CFB" w:rsidRPr="00C81CFB">
        <w:rPr>
          <w:rStyle w:val="FootnoteReference"/>
        </w:rPr>
        <w:footnoteReference w:id="5"/>
      </w:r>
      <w:r>
        <w:t xml:space="preserve"> Now we define agent-neutral and agent-relative reasons as follows:</w:t>
      </w:r>
    </w:p>
    <w:p w14:paraId="44530A88" w14:textId="77777777" w:rsidR="008F13AB" w:rsidRDefault="008F13AB" w:rsidP="008F13AB">
      <w:pPr>
        <w:pStyle w:val="IntenseQuote"/>
      </w:pPr>
      <w:r>
        <w:t>(</w:t>
      </w:r>
      <w:proofErr w:type="spellStart"/>
      <w:r>
        <w:t>i</w:t>
      </w:r>
      <w:proofErr w:type="spellEnd"/>
      <w:r>
        <w:t>) If ‘</w:t>
      </w:r>
      <w:r>
        <w:rPr>
          <w:i/>
        </w:rPr>
        <w:t>R</w:t>
      </w:r>
      <w:r>
        <w:t>’ contains a free occurrence of ‘</w:t>
      </w:r>
      <w:r w:rsidRPr="005D757F">
        <w:rPr>
          <w:i/>
        </w:rPr>
        <w:t>x</w:t>
      </w:r>
      <w:r>
        <w:t>’ then it is an agent-relative predicate.  If it does not, it is an agent-neutral predicate.</w:t>
      </w:r>
    </w:p>
    <w:p w14:paraId="40C7DC1F" w14:textId="251676FE" w:rsidR="008F13AB" w:rsidRDefault="008F13AB" w:rsidP="008F13AB">
      <w:pPr>
        <w:pStyle w:val="IntenseQuote"/>
      </w:pPr>
      <w:r>
        <w:t>(ii) A reason for action which is expressible by an agent-neutral predicate is agent-neutral.  A reason for action which is not so expressible is agent-relative.</w:t>
      </w:r>
      <w:r>
        <w:rPr>
          <w:rStyle w:val="FootnoteReference"/>
        </w:rPr>
        <w:footnoteReference w:id="6"/>
      </w:r>
    </w:p>
    <w:p w14:paraId="4E546D7F" w14:textId="77777777" w:rsidR="008F13AB" w:rsidRPr="004F54BA" w:rsidRDefault="008F13AB" w:rsidP="008F13AB">
      <w:pPr>
        <w:rPr>
          <w:rFonts w:cs="Times New Roman"/>
        </w:rPr>
      </w:pPr>
      <w:r>
        <w:rPr>
          <w:rFonts w:cs="Times New Roman"/>
        </w:rPr>
        <w:lastRenderedPageBreak/>
        <w:t xml:space="preserve">Now </w:t>
      </w:r>
      <w:r>
        <w:t>consider the following reason for performing an action:</w:t>
      </w:r>
    </w:p>
    <w:p w14:paraId="17F991FB" w14:textId="213E8C78" w:rsidR="008F13AB" w:rsidRPr="0004729B" w:rsidRDefault="008F13AB" w:rsidP="008F13AB">
      <w:pPr>
        <w:pStyle w:val="IntenseQuote"/>
      </w:pPr>
      <w:r w:rsidRPr="0004729B">
        <w:t xml:space="preserve">That the act has a propensity to benefit an agent who does it. </w:t>
      </w:r>
    </w:p>
    <w:p w14:paraId="5C6212CA" w14:textId="4DFEC9FE" w:rsidR="008F13AB" w:rsidRDefault="008F13AB" w:rsidP="008F13AB">
      <w:r>
        <w:t>For Broome, the predicate ‘</w:t>
      </w:r>
      <w:r w:rsidR="005E01A4">
        <w:t xml:space="preserve">... </w:t>
      </w:r>
      <w:r>
        <w:t xml:space="preserve">has a propensity to benefit an agent who does </w:t>
      </w:r>
      <w:r w:rsidRPr="00467A6B">
        <w:rPr>
          <w:rFonts w:cs="Times New Roman"/>
          <w:color w:val="000000"/>
          <w:szCs w:val="22"/>
        </w:rPr>
        <w:t>φ</w:t>
      </w:r>
      <w:r w:rsidR="001B1919">
        <w:t>’ expresses</w:t>
      </w:r>
      <w:r w:rsidR="00932086">
        <w:t xml:space="preserve"> </w:t>
      </w:r>
      <w:r w:rsidR="00807EC3">
        <w:t>an egoistic reason for an agent</w:t>
      </w:r>
      <w:r>
        <w:t xml:space="preserve"> to</w:t>
      </w:r>
      <w:r w:rsidR="007908A4">
        <w:t xml:space="preserve"> directly</w:t>
      </w:r>
      <w:r>
        <w:t xml:space="preserve"> perform </w:t>
      </w:r>
      <w:r w:rsidR="00BE549A">
        <w:t>an act</w:t>
      </w:r>
      <w:r>
        <w:t xml:space="preserve"> which</w:t>
      </w:r>
      <w:r w:rsidRPr="00D6517B">
        <w:t xml:space="preserve"> </w:t>
      </w:r>
      <w:r w:rsidR="00BE549A">
        <w:t>has</w:t>
      </w:r>
      <w:r>
        <w:t xml:space="preserve"> a propensity to benefit himself – a reason that is uncontroversially agent-relative.</w:t>
      </w:r>
      <w:r>
        <w:rPr>
          <w:rStyle w:val="FootnoteReference"/>
        </w:rPr>
        <w:footnoteReference w:id="7"/>
      </w:r>
      <w:r w:rsidR="00F42E1B">
        <w:t xml:space="preserve"> </w:t>
      </w:r>
      <w:r>
        <w:t>However, when this predicate is run through Sko</w:t>
      </w:r>
      <w:r w:rsidR="00DA4D95">
        <w:t>rupski’s machinery, it emerges</w:t>
      </w:r>
      <w:r w:rsidR="00BE549A">
        <w:t xml:space="preserve"> </w:t>
      </w:r>
      <w:r>
        <w:t>as</w:t>
      </w:r>
      <w:r w:rsidR="005244C3">
        <w:t xml:space="preserve"> </w:t>
      </w:r>
      <w:r w:rsidRPr="00CD4BF2">
        <w:t>agent-neutral</w:t>
      </w:r>
      <w:r w:rsidR="00304902">
        <w:t>:</w:t>
      </w:r>
    </w:p>
    <w:p w14:paraId="3977A999" w14:textId="0150911E" w:rsidR="008F13AB" w:rsidRPr="009C2393" w:rsidRDefault="008F13AB" w:rsidP="008F13AB">
      <w:pPr>
        <w:pStyle w:val="IntenseQuote"/>
        <w:ind w:left="1436" w:hanging="500"/>
      </w:pPr>
      <w:r w:rsidRPr="009C2393">
        <w:rPr>
          <w:bCs w:val="0"/>
          <w:iCs w:val="0"/>
        </w:rPr>
        <w:t>(1</w:t>
      </w:r>
      <w:r>
        <w:t>)</w:t>
      </w:r>
      <w:r>
        <w:tab/>
      </w:r>
      <w:r w:rsidRPr="009C2393">
        <w:t>(</w:t>
      </w:r>
      <w:r w:rsidRPr="009C2393">
        <w:rPr>
          <w:i/>
        </w:rPr>
        <w:t>x</w:t>
      </w:r>
      <w:r w:rsidRPr="009C2393">
        <w:t>, φ) (It’s being the case) that</w:t>
      </w:r>
      <w:r>
        <w:t xml:space="preserve"> doing </w:t>
      </w:r>
      <w:r w:rsidRPr="009C2393">
        <w:t xml:space="preserve">φ </w:t>
      </w:r>
      <w:r>
        <w:t>has a propensity to benefit an</w:t>
      </w:r>
      <w:r w:rsidRPr="009C2393">
        <w:t xml:space="preserve"> agent who does φ gives </w:t>
      </w:r>
      <w:r w:rsidRPr="009C2393">
        <w:rPr>
          <w:i/>
        </w:rPr>
        <w:t>x</w:t>
      </w:r>
      <w:r w:rsidRPr="009C2393">
        <w:t xml:space="preserve"> reason to</w:t>
      </w:r>
      <w:r w:rsidR="00BC4B1D">
        <w:t xml:space="preserve"> </w:t>
      </w:r>
      <w:r w:rsidRPr="009C2393">
        <w:t>φ.</w:t>
      </w:r>
    </w:p>
    <w:p w14:paraId="3EB220BC" w14:textId="7695A6E0" w:rsidR="008F13AB" w:rsidRPr="004952FC" w:rsidRDefault="008F13AB" w:rsidP="008F13AB">
      <w:pPr>
        <w:pStyle w:val="IntenseQuote"/>
        <w:rPr>
          <w:i/>
          <w:sz w:val="30"/>
          <w:szCs w:val="30"/>
          <w:lang w:val="en-US"/>
        </w:rPr>
      </w:pPr>
      <w:r>
        <w:rPr>
          <w:lang w:val="en-US"/>
        </w:rPr>
        <w:t xml:space="preserve">This predicate contains no free occurrence of </w:t>
      </w:r>
      <w:r w:rsidRPr="004952FC">
        <w:rPr>
          <w:i/>
          <w:lang w:val="en-US"/>
        </w:rPr>
        <w:t>x</w:t>
      </w:r>
      <w:r>
        <w:rPr>
          <w:lang w:val="en-US"/>
        </w:rPr>
        <w:t>, so it is agent-neutral according to Skorupski’s definition. Yet it expresses an egoistic reason for action, and egoistic reasons should definitely n</w:t>
      </w:r>
      <w:r w:rsidR="004264F3">
        <w:rPr>
          <w:lang w:val="en-US"/>
        </w:rPr>
        <w:t>ot be counted as agent-neutral.</w:t>
      </w:r>
      <w:r>
        <w:rPr>
          <w:lang w:val="en-US"/>
        </w:rPr>
        <w:t xml:space="preserve"> Skorupski’s definition is </w:t>
      </w:r>
      <w:r w:rsidR="000A0451">
        <w:rPr>
          <w:lang w:val="en-US"/>
        </w:rPr>
        <w:t>too broad, then.</w:t>
      </w:r>
      <w:r w:rsidR="00CB34D2">
        <w:rPr>
          <w:rStyle w:val="FootnoteReference"/>
          <w:lang w:val="en-US"/>
        </w:rPr>
        <w:footnoteReference w:id="8"/>
      </w:r>
    </w:p>
    <w:p w14:paraId="529E9115" w14:textId="35310479" w:rsidR="008F13AB" w:rsidRDefault="008F13AB" w:rsidP="008F13AB">
      <w:r>
        <w:t>Broome then insists that Nag</w:t>
      </w:r>
      <w:r w:rsidR="00F77B9A">
        <w:t xml:space="preserve">el’s version of the distinction – </w:t>
      </w:r>
      <w:r>
        <w:t xml:space="preserve">formulated in terms of </w:t>
      </w:r>
      <w:r w:rsidR="0021354E">
        <w:rPr>
          <w:i/>
        </w:rPr>
        <w:t>promoting</w:t>
      </w:r>
      <w:r w:rsidR="00253D57">
        <w:rPr>
          <w:i/>
        </w:rPr>
        <w:t xml:space="preserve"> the occurrence of</w:t>
      </w:r>
      <w:r w:rsidR="0021354E">
        <w:rPr>
          <w:i/>
        </w:rPr>
        <w:t xml:space="preserve"> an event</w:t>
      </w:r>
      <w:r w:rsidR="00F77B9A">
        <w:t xml:space="preserve"> –</w:t>
      </w:r>
      <w:r w:rsidR="0021354E">
        <w:rPr>
          <w:i/>
        </w:rPr>
        <w:t xml:space="preserve"> </w:t>
      </w:r>
      <w:r>
        <w:t>bypasses this problem:</w:t>
      </w:r>
    </w:p>
    <w:p w14:paraId="2830A2BB" w14:textId="5A449F5B" w:rsidR="008F13AB" w:rsidRPr="008D4BB0" w:rsidRDefault="008F13AB" w:rsidP="008F13AB">
      <w:pPr>
        <w:pStyle w:val="IntenseQuote"/>
        <w:ind w:left="1440" w:hanging="444"/>
      </w:pPr>
      <w:r w:rsidRPr="008D4BB0">
        <w:t>(2</w:t>
      </w:r>
      <w:r>
        <w:t>)</w:t>
      </w:r>
      <w:r>
        <w:tab/>
      </w:r>
      <w:r w:rsidRPr="008D4BB0">
        <w:t>(</w:t>
      </w:r>
      <w:r w:rsidRPr="008D4BB0">
        <w:rPr>
          <w:i/>
        </w:rPr>
        <w:t>x</w:t>
      </w:r>
      <w:r w:rsidRPr="008D4BB0">
        <w:t>, φ) (It’s being the case) that</w:t>
      </w:r>
      <w:r>
        <w:t xml:space="preserve"> doing</w:t>
      </w:r>
      <w:r w:rsidRPr="008D4BB0">
        <w:t xml:space="preserve"> φ </w:t>
      </w:r>
      <w:r>
        <w:t xml:space="preserve">has a propensity to benefit </w:t>
      </w:r>
      <w:r w:rsidRPr="008D4BB0">
        <w:t xml:space="preserve">an agent who does φ gives </w:t>
      </w:r>
      <w:r w:rsidRPr="008D4BB0">
        <w:rPr>
          <w:i/>
        </w:rPr>
        <w:t>x</w:t>
      </w:r>
      <w:r w:rsidRPr="008D4BB0">
        <w:t xml:space="preserve"> reason to </w:t>
      </w:r>
      <w:r w:rsidRPr="00BC4B1D">
        <w:t>promote</w:t>
      </w:r>
      <w:r w:rsidRPr="008D4BB0">
        <w:t xml:space="preserve"> φ.</w:t>
      </w:r>
    </w:p>
    <w:p w14:paraId="6CDF9A13" w14:textId="54654262" w:rsidR="008F13AB" w:rsidRDefault="008F13AB" w:rsidP="008F13AB">
      <w:r>
        <w:lastRenderedPageBreak/>
        <w:t>Understood in this way, agent-neu</w:t>
      </w:r>
      <w:r w:rsidR="007908A4">
        <w:t>tral reasons</w:t>
      </w:r>
      <w:r>
        <w:t xml:space="preserve"> require</w:t>
      </w:r>
      <w:r w:rsidR="00940CE1">
        <w:t xml:space="preserve"> </w:t>
      </w:r>
      <w:r>
        <w:t>agents to share</w:t>
      </w:r>
      <w:r w:rsidR="00940CE1">
        <w:t xml:space="preserve"> a common </w:t>
      </w:r>
      <w:r w:rsidRPr="005A6811">
        <w:rPr>
          <w:i/>
        </w:rPr>
        <w:t>aim</w:t>
      </w:r>
      <w:r w:rsidR="00236B1F">
        <w:t>.</w:t>
      </w:r>
      <w:r w:rsidR="009121CC">
        <w:rPr>
          <w:rStyle w:val="FootnoteReference"/>
        </w:rPr>
        <w:footnoteReference w:id="9"/>
      </w:r>
      <w:r w:rsidR="002A46EB">
        <w:t xml:space="preserve"> </w:t>
      </w:r>
      <w:r>
        <w:t xml:space="preserve">For </w:t>
      </w:r>
      <w:r w:rsidR="009B39C1">
        <w:t>instance</w:t>
      </w:r>
      <w:r>
        <w:t xml:space="preserve">, </w:t>
      </w:r>
      <w:r w:rsidR="00DA4D95">
        <w:t xml:space="preserve">say </w:t>
      </w:r>
      <w:r w:rsidR="003A3DA5">
        <w:t>you and I are at a</w:t>
      </w:r>
      <w:r w:rsidR="005A6811">
        <w:t xml:space="preserve"> party, and there is</w:t>
      </w:r>
      <w:r>
        <w:t xml:space="preserve"> on</w:t>
      </w:r>
      <w:r w:rsidR="00392109">
        <w:t xml:space="preserve">e beer left in the ice bucket. </w:t>
      </w:r>
      <w:r>
        <w:t>And, suppos</w:t>
      </w:r>
      <w:r w:rsidR="005827B8">
        <w:t>e that anyone at the party has</w:t>
      </w:r>
      <w:r>
        <w:t xml:space="preserve"> reason to drink it (for </w:t>
      </w:r>
      <w:r w:rsidRPr="002E0C9A">
        <w:t>the reason</w:t>
      </w:r>
      <w:r>
        <w:t xml:space="preserve"> that drinking it has a propensity to </w:t>
      </w:r>
      <w:r w:rsidR="00392109">
        <w:t xml:space="preserve">benefit an agent who does so). </w:t>
      </w:r>
      <w:r>
        <w:t xml:space="preserve">According to Broome, Skorupski </w:t>
      </w:r>
      <w:r w:rsidR="005827B8">
        <w:t>must</w:t>
      </w:r>
      <w:r>
        <w:t xml:space="preserve"> define this reason as </w:t>
      </w:r>
      <w:r w:rsidRPr="00CB368D">
        <w:rPr>
          <w:i/>
        </w:rPr>
        <w:t>both</w:t>
      </w:r>
      <w:r>
        <w:t xml:space="preserve"> agent-neutral and egoistic because it applies to anyone who can perform it:</w:t>
      </w:r>
    </w:p>
    <w:p w14:paraId="5926C94E" w14:textId="184D7A7B" w:rsidR="008F13AB" w:rsidRPr="008D4BB0" w:rsidRDefault="008F13AB" w:rsidP="008F13AB">
      <w:pPr>
        <w:pStyle w:val="IntenseQuote"/>
        <w:ind w:left="1440" w:hanging="444"/>
      </w:pPr>
      <w:r>
        <w:t>(3)</w:t>
      </w:r>
      <w:r>
        <w:tab/>
      </w:r>
      <w:r w:rsidRPr="008D4BB0">
        <w:t>(</w:t>
      </w:r>
      <w:r w:rsidRPr="008D4BB0">
        <w:rPr>
          <w:i/>
        </w:rPr>
        <w:t>x</w:t>
      </w:r>
      <w:r w:rsidRPr="008D4BB0">
        <w:t>) (It’s being the case) that</w:t>
      </w:r>
      <w:r>
        <w:t xml:space="preserve"> drinking the last beer</w:t>
      </w:r>
      <w:r w:rsidRPr="008D4BB0">
        <w:t xml:space="preserve"> </w:t>
      </w:r>
      <w:r>
        <w:t xml:space="preserve">has a propensity to benefit an agent who drinks it </w:t>
      </w:r>
      <w:r w:rsidRPr="008D4BB0">
        <w:t xml:space="preserve">gives </w:t>
      </w:r>
      <w:r w:rsidRPr="008D4BB0">
        <w:rPr>
          <w:i/>
        </w:rPr>
        <w:t>x</w:t>
      </w:r>
      <w:r w:rsidR="005827B8">
        <w:t xml:space="preserve"> </w:t>
      </w:r>
      <w:r>
        <w:t>reason to drink the last beer.</w:t>
      </w:r>
    </w:p>
    <w:p w14:paraId="40059FA9" w14:textId="32544D3A" w:rsidR="008F13AB" w:rsidRDefault="008F13AB" w:rsidP="008F13AB">
      <w:pPr>
        <w:rPr>
          <w:rFonts w:cs="Times New Roman"/>
        </w:rPr>
      </w:pPr>
      <w:r>
        <w:rPr>
          <w:rFonts w:cs="Times New Roman"/>
        </w:rPr>
        <w:t xml:space="preserve">Yet, (3) gives each agent at the party the conflicting aim of drinking the last beer themselves, and cannot, therefore, be </w:t>
      </w:r>
      <w:r w:rsidRPr="00A3766D">
        <w:rPr>
          <w:rFonts w:cs="Times New Roman"/>
          <w:i/>
        </w:rPr>
        <w:t>genuinely</w:t>
      </w:r>
      <w:r w:rsidR="00300CC0">
        <w:rPr>
          <w:rFonts w:cs="Times New Roman"/>
        </w:rPr>
        <w:t xml:space="preserve"> agent-neutral.</w:t>
      </w:r>
      <w:r>
        <w:rPr>
          <w:rFonts w:cs="Times New Roman"/>
        </w:rPr>
        <w:t xml:space="preserve"> Formulating the</w:t>
      </w:r>
      <w:r w:rsidR="00757D76">
        <w:rPr>
          <w:rFonts w:cs="Times New Roman"/>
        </w:rPr>
        <w:t xml:space="preserve"> distinction in terms of</w:t>
      </w:r>
      <w:r w:rsidR="00C05A92">
        <w:rPr>
          <w:rFonts w:cs="Times New Roman"/>
        </w:rPr>
        <w:t xml:space="preserve"> </w:t>
      </w:r>
      <w:r w:rsidR="00C910C6">
        <w:rPr>
          <w:rFonts w:cs="Times New Roman"/>
        </w:rPr>
        <w:t xml:space="preserve">a </w:t>
      </w:r>
      <w:r w:rsidR="00C578D0">
        <w:rPr>
          <w:rFonts w:cs="Times New Roman"/>
        </w:rPr>
        <w:t>reason</w:t>
      </w:r>
      <w:r>
        <w:rPr>
          <w:rFonts w:cs="Times New Roman"/>
        </w:rPr>
        <w:t xml:space="preserve"> to </w:t>
      </w:r>
      <w:r w:rsidRPr="005B401B">
        <w:rPr>
          <w:rFonts w:cs="Times New Roman"/>
        </w:rPr>
        <w:t>promote the</w:t>
      </w:r>
      <w:r w:rsidR="00C01B42" w:rsidRPr="005B401B">
        <w:rPr>
          <w:rFonts w:cs="Times New Roman"/>
        </w:rPr>
        <w:t xml:space="preserve"> occurrence of the</w:t>
      </w:r>
      <w:r w:rsidRPr="005B401B">
        <w:rPr>
          <w:rFonts w:cs="Times New Roman"/>
        </w:rPr>
        <w:t xml:space="preserve"> </w:t>
      </w:r>
      <w:r w:rsidR="00C37B59" w:rsidRPr="005B401B">
        <w:rPr>
          <w:rFonts w:cs="Times New Roman"/>
        </w:rPr>
        <w:t>event</w:t>
      </w:r>
      <w:r w:rsidR="00C01B42">
        <w:rPr>
          <w:rFonts w:cs="Times New Roman"/>
        </w:rPr>
        <w:t xml:space="preserve"> in which </w:t>
      </w:r>
      <w:r w:rsidR="00C37B59" w:rsidRPr="00BA3541">
        <w:rPr>
          <w:rFonts w:cs="Times New Roman"/>
        </w:rPr>
        <w:t>an agent</w:t>
      </w:r>
      <w:r w:rsidR="00BA3541">
        <w:rPr>
          <w:rFonts w:cs="Times New Roman"/>
        </w:rPr>
        <w:t xml:space="preserve"> drinks</w:t>
      </w:r>
      <w:r>
        <w:rPr>
          <w:rFonts w:cs="Times New Roman"/>
        </w:rPr>
        <w:t xml:space="preserve"> the last beer bypasses this problem:</w:t>
      </w:r>
    </w:p>
    <w:p w14:paraId="32CAE692" w14:textId="5E27C05F" w:rsidR="008F13AB" w:rsidRPr="008D4BB0" w:rsidRDefault="008F13AB" w:rsidP="008F13AB">
      <w:pPr>
        <w:pStyle w:val="IntenseQuote"/>
        <w:ind w:left="1440" w:hanging="444"/>
      </w:pPr>
      <w:r>
        <w:t>(4)</w:t>
      </w:r>
      <w:r>
        <w:tab/>
      </w:r>
      <w:r w:rsidRPr="008D4BB0">
        <w:t>(</w:t>
      </w:r>
      <w:r w:rsidRPr="008D4BB0">
        <w:rPr>
          <w:i/>
        </w:rPr>
        <w:t>x</w:t>
      </w:r>
      <w:r w:rsidRPr="008D4BB0">
        <w:t>) (It’s being the case) that</w:t>
      </w:r>
      <w:r>
        <w:t xml:space="preserve"> drinking the last beer</w:t>
      </w:r>
      <w:r w:rsidRPr="008D4BB0">
        <w:t xml:space="preserve"> </w:t>
      </w:r>
      <w:r>
        <w:t xml:space="preserve">has a propensity to benefit an agent who drinks it </w:t>
      </w:r>
      <w:r w:rsidRPr="008D4BB0">
        <w:t xml:space="preserve">gives </w:t>
      </w:r>
      <w:r w:rsidRPr="008D4BB0">
        <w:rPr>
          <w:i/>
        </w:rPr>
        <w:t>x</w:t>
      </w:r>
      <w:r w:rsidR="00C01B42">
        <w:t xml:space="preserve"> </w:t>
      </w:r>
      <w:r>
        <w:t>reason to promote</w:t>
      </w:r>
      <w:r w:rsidR="00C01B42">
        <w:t xml:space="preserve"> the occurrence of</w:t>
      </w:r>
      <w:r>
        <w:t xml:space="preserve"> an agent drinking the last beer.</w:t>
      </w:r>
    </w:p>
    <w:p w14:paraId="23D5E637" w14:textId="17D08D3C" w:rsidR="00167F3F" w:rsidRDefault="008F13AB" w:rsidP="008F13AB">
      <w:r>
        <w:rPr>
          <w:rFonts w:cs="Times New Roman"/>
        </w:rPr>
        <w:t>This</w:t>
      </w:r>
      <w:r w:rsidR="00426627">
        <w:rPr>
          <w:rFonts w:cs="Times New Roman"/>
        </w:rPr>
        <w:t xml:space="preserve"> (putatively)</w:t>
      </w:r>
      <w:r>
        <w:rPr>
          <w:rFonts w:cs="Times New Roman"/>
        </w:rPr>
        <w:t xml:space="preserve"> gives </w:t>
      </w:r>
      <w:r w:rsidRPr="00E50D6F">
        <w:rPr>
          <w:rFonts w:cs="Times New Roman"/>
          <w:i/>
        </w:rPr>
        <w:t>anyone</w:t>
      </w:r>
      <w:r>
        <w:rPr>
          <w:rFonts w:cs="Times New Roman"/>
        </w:rPr>
        <w:t xml:space="preserve"> </w:t>
      </w:r>
      <w:r w:rsidR="00002903">
        <w:rPr>
          <w:rFonts w:cs="Times New Roman"/>
        </w:rPr>
        <w:t xml:space="preserve">a </w:t>
      </w:r>
      <w:r>
        <w:rPr>
          <w:rFonts w:cs="Times New Roman"/>
        </w:rPr>
        <w:t>reason to promote the</w:t>
      </w:r>
      <w:r w:rsidR="005352B3">
        <w:rPr>
          <w:rFonts w:cs="Times New Roman"/>
        </w:rPr>
        <w:t xml:space="preserve"> occurrence of the</w:t>
      </w:r>
      <w:r>
        <w:rPr>
          <w:rFonts w:cs="Times New Roman"/>
        </w:rPr>
        <w:t xml:space="preserve"> </w:t>
      </w:r>
      <w:r w:rsidR="006B640F">
        <w:rPr>
          <w:rFonts w:cs="Times New Roman"/>
        </w:rPr>
        <w:t xml:space="preserve">event </w:t>
      </w:r>
      <w:r w:rsidR="000F1112">
        <w:rPr>
          <w:rFonts w:cs="Times New Roman"/>
        </w:rPr>
        <w:t>in which an agent drinks</w:t>
      </w:r>
      <w:r>
        <w:rPr>
          <w:rFonts w:cs="Times New Roman"/>
        </w:rPr>
        <w:t xml:space="preserve"> the</w:t>
      </w:r>
      <w:r w:rsidR="000F1112">
        <w:rPr>
          <w:rFonts w:cs="Times New Roman"/>
        </w:rPr>
        <w:t xml:space="preserve"> last</w:t>
      </w:r>
      <w:r>
        <w:rPr>
          <w:rFonts w:cs="Times New Roman"/>
        </w:rPr>
        <w:t xml:space="preserve"> beer, </w:t>
      </w:r>
      <w:r w:rsidRPr="00586A91">
        <w:t xml:space="preserve">not </w:t>
      </w:r>
      <w:r>
        <w:t>merely</w:t>
      </w:r>
      <w:r w:rsidRPr="00586A91">
        <w:t xml:space="preserve"> an agent who</w:t>
      </w:r>
      <w:r>
        <w:t xml:space="preserve"> has a propensity to benefit </w:t>
      </w:r>
      <w:r w:rsidR="00E50D6F">
        <w:t>from performing the act herself.</w:t>
      </w:r>
      <w:r w:rsidR="00817E61">
        <w:t xml:space="preserve"> </w:t>
      </w:r>
      <w:r w:rsidR="00E50D6F">
        <w:t>H</w:t>
      </w:r>
      <w:r>
        <w:t>ence</w:t>
      </w:r>
      <w:r w:rsidR="00E50D6F">
        <w:t>,</w:t>
      </w:r>
      <w:r>
        <w:t xml:space="preserve"> Broome’s insistence that</w:t>
      </w:r>
      <w:r w:rsidR="003C4C1A">
        <w:t xml:space="preserve"> </w:t>
      </w:r>
      <w:r>
        <w:t>‘agent-neutrality cannot be satisfactorily defined in terms of reaso</w:t>
      </w:r>
      <w:r w:rsidR="007C1492">
        <w:t>ns to do an act’.</w:t>
      </w:r>
      <w:r w:rsidR="00392109">
        <w:rPr>
          <w:rStyle w:val="FootnoteReference"/>
        </w:rPr>
        <w:footnoteReference w:id="10"/>
      </w:r>
    </w:p>
    <w:p w14:paraId="6E3E30A2" w14:textId="77777777" w:rsidR="00C13A6D" w:rsidRPr="001C14D1" w:rsidRDefault="00C13A6D" w:rsidP="008F13AB"/>
    <w:p w14:paraId="07D2629E" w14:textId="6903904D" w:rsidR="008F13AB" w:rsidRPr="007B37A7" w:rsidRDefault="005352B3" w:rsidP="005352B3">
      <w:pPr>
        <w:jc w:val="center"/>
        <w:rPr>
          <w:rFonts w:cs="Times New Roman"/>
          <w:b/>
        </w:rPr>
      </w:pPr>
      <w:r>
        <w:rPr>
          <w:rFonts w:cs="Times New Roman"/>
          <w:b/>
        </w:rPr>
        <w:t>III</w:t>
      </w:r>
      <w:r w:rsidR="00D3333A">
        <w:rPr>
          <w:rFonts w:cs="Times New Roman"/>
          <w:b/>
        </w:rPr>
        <w:t>.</w:t>
      </w:r>
      <w:r>
        <w:rPr>
          <w:rFonts w:cs="Times New Roman"/>
          <w:b/>
        </w:rPr>
        <w:t xml:space="preserve"> MEDIATING THE DISPUTE</w:t>
      </w:r>
    </w:p>
    <w:p w14:paraId="2D1E0D15" w14:textId="763A13CB" w:rsidR="008F13AB" w:rsidRPr="00C87D29" w:rsidRDefault="007D7130" w:rsidP="008F13AB">
      <w:r>
        <w:rPr>
          <w:lang w:val="en-US"/>
        </w:rPr>
        <w:t>In response</w:t>
      </w:r>
      <w:r w:rsidR="008E7121">
        <w:rPr>
          <w:lang w:val="en-US"/>
        </w:rPr>
        <w:t>,</w:t>
      </w:r>
      <w:r w:rsidR="00574897">
        <w:rPr>
          <w:lang w:val="en-US"/>
        </w:rPr>
        <w:t xml:space="preserve"> </w:t>
      </w:r>
      <w:r w:rsidR="005D6922">
        <w:rPr>
          <w:lang w:val="en-US"/>
        </w:rPr>
        <w:t>Skorupski</w:t>
      </w:r>
      <w:r w:rsidR="00574897">
        <w:rPr>
          <w:lang w:val="en-US"/>
        </w:rPr>
        <w:t xml:space="preserve"> </w:t>
      </w:r>
      <w:r w:rsidR="004136A9">
        <w:rPr>
          <w:lang w:val="en-US"/>
        </w:rPr>
        <w:t>maintain</w:t>
      </w:r>
      <w:r w:rsidR="00574897">
        <w:rPr>
          <w:lang w:val="en-US"/>
        </w:rPr>
        <w:t>ed</w:t>
      </w:r>
      <w:r w:rsidR="004136A9">
        <w:rPr>
          <w:lang w:val="en-US"/>
        </w:rPr>
        <w:t xml:space="preserve"> </w:t>
      </w:r>
      <w:r w:rsidR="00DC0DBC">
        <w:rPr>
          <w:lang w:val="en-US"/>
        </w:rPr>
        <w:t xml:space="preserve">that </w:t>
      </w:r>
      <w:r w:rsidR="001C14D1">
        <w:rPr>
          <w:lang w:val="en-US"/>
        </w:rPr>
        <w:t>Broome</w:t>
      </w:r>
      <w:r w:rsidR="00DC0DBC">
        <w:rPr>
          <w:lang w:val="en-US"/>
        </w:rPr>
        <w:t xml:space="preserve"> </w:t>
      </w:r>
      <w:r w:rsidR="006A5082">
        <w:rPr>
          <w:lang w:val="en-US"/>
        </w:rPr>
        <w:t xml:space="preserve">had </w:t>
      </w:r>
      <w:r w:rsidR="00F0689A">
        <w:rPr>
          <w:lang w:val="en-US"/>
        </w:rPr>
        <w:t>provided a defective</w:t>
      </w:r>
      <w:r w:rsidR="001C1014">
        <w:rPr>
          <w:lang w:val="en-US"/>
        </w:rPr>
        <w:t xml:space="preserve"> analysis of</w:t>
      </w:r>
      <w:r w:rsidR="009B0545">
        <w:rPr>
          <w:lang w:val="en-US"/>
        </w:rPr>
        <w:t xml:space="preserve"> his</w:t>
      </w:r>
      <w:r w:rsidR="000736A8">
        <w:rPr>
          <w:lang w:val="en-US"/>
        </w:rPr>
        <w:t xml:space="preserve"> own</w:t>
      </w:r>
      <w:r w:rsidR="004C2C29">
        <w:rPr>
          <w:lang w:val="en-US"/>
        </w:rPr>
        <w:t xml:space="preserve"> </w:t>
      </w:r>
      <w:r w:rsidR="001C1014">
        <w:rPr>
          <w:lang w:val="en-US"/>
        </w:rPr>
        <w:t>formulation</w:t>
      </w:r>
      <w:r w:rsidR="00F90DE1">
        <w:rPr>
          <w:lang w:val="en-US"/>
        </w:rPr>
        <w:t xml:space="preserve"> of the distinction</w:t>
      </w:r>
      <w:r w:rsidR="001C1014">
        <w:rPr>
          <w:lang w:val="en-US"/>
        </w:rPr>
        <w:t xml:space="preserve"> by treating it </w:t>
      </w:r>
      <w:r w:rsidR="004A0304">
        <w:rPr>
          <w:lang w:val="en-US"/>
        </w:rPr>
        <w:t>asymmetrically to Nagel’s, i.e.</w:t>
      </w:r>
      <w:r w:rsidR="007125C8">
        <w:rPr>
          <w:lang w:val="en-US"/>
        </w:rPr>
        <w:t xml:space="preserve"> </w:t>
      </w:r>
      <w:r w:rsidR="006F6BCC">
        <w:rPr>
          <w:lang w:val="en-US"/>
        </w:rPr>
        <w:t>Broome’s (4) is not</w:t>
      </w:r>
      <w:r w:rsidR="005427DF">
        <w:rPr>
          <w:lang w:val="en-US"/>
        </w:rPr>
        <w:t xml:space="preserve">, </w:t>
      </w:r>
      <w:r w:rsidR="005427DF">
        <w:rPr>
          <w:lang w:val="en-US"/>
        </w:rPr>
        <w:lastRenderedPageBreak/>
        <w:t>in fact,</w:t>
      </w:r>
      <w:r w:rsidR="008F13AB">
        <w:t xml:space="preserve"> an accurate representation of Nagel’s position.</w:t>
      </w:r>
      <w:r w:rsidR="001E7AC3">
        <w:t xml:space="preserve">  Rather, the</w:t>
      </w:r>
      <w:r w:rsidR="003833B8">
        <w:t xml:space="preserve"> </w:t>
      </w:r>
      <w:r w:rsidR="0088566F">
        <w:t>genuine</w:t>
      </w:r>
      <w:r w:rsidR="008F13AB">
        <w:t xml:space="preserve"> parallel</w:t>
      </w:r>
      <w:r w:rsidR="00D34233">
        <w:t xml:space="preserve">, in Nagelian terms, </w:t>
      </w:r>
      <w:r w:rsidR="00A87172">
        <w:t xml:space="preserve">would </w:t>
      </w:r>
      <w:r w:rsidR="00D34233">
        <w:t xml:space="preserve">actually </w:t>
      </w:r>
      <w:r w:rsidR="008F13AB">
        <w:t>take the following</w:t>
      </w:r>
      <w:r w:rsidR="008068C2">
        <w:t xml:space="preserve"> </w:t>
      </w:r>
      <w:r w:rsidR="00092CD8">
        <w:t>agent-</w:t>
      </w:r>
      <w:r w:rsidR="008068C2">
        <w:t>neutral</w:t>
      </w:r>
      <w:r w:rsidR="008F13AB">
        <w:t xml:space="preserve"> form:</w:t>
      </w:r>
    </w:p>
    <w:p w14:paraId="74E8B59E" w14:textId="34B4C683" w:rsidR="008F13AB" w:rsidRDefault="008F13AB" w:rsidP="008F13AB">
      <w:pPr>
        <w:pStyle w:val="IntenseQuote"/>
      </w:pPr>
      <w:r>
        <w:t>(5)</w:t>
      </w:r>
      <w:r>
        <w:tab/>
      </w:r>
      <w:r w:rsidRPr="008D4BB0">
        <w:t>(</w:t>
      </w:r>
      <w:r w:rsidRPr="008D4BB0">
        <w:rPr>
          <w:i/>
        </w:rPr>
        <w:t>x</w:t>
      </w:r>
      <w:r w:rsidRPr="008D4BB0">
        <w:t>, φ) (It’s being the case) that</w:t>
      </w:r>
      <w:r>
        <w:t xml:space="preserve"> </w:t>
      </w:r>
      <w:r w:rsidRPr="000736A8">
        <w:rPr>
          <w:i/>
        </w:rPr>
        <w:t>promoting</w:t>
      </w:r>
      <w:r w:rsidRPr="008D4BB0">
        <w:t xml:space="preserve"> φ </w:t>
      </w:r>
      <w:r>
        <w:t>has a propensity</w:t>
      </w:r>
      <w:r>
        <w:tab/>
        <w:t xml:space="preserve">to benefit </w:t>
      </w:r>
      <w:r w:rsidRPr="008D4BB0">
        <w:t xml:space="preserve">an agent who </w:t>
      </w:r>
      <w:r w:rsidRPr="004626CB">
        <w:t>promotes</w:t>
      </w:r>
      <w:r w:rsidRPr="008D4BB0">
        <w:t xml:space="preserve"> φ gives </w:t>
      </w:r>
      <w:r w:rsidRPr="008D4BB0">
        <w:rPr>
          <w:i/>
        </w:rPr>
        <w:t>x</w:t>
      </w:r>
      <w:r w:rsidRPr="008D4BB0">
        <w:t xml:space="preserve"> reason to </w:t>
      </w:r>
      <w:r w:rsidRPr="000736A8">
        <w:rPr>
          <w:i/>
        </w:rPr>
        <w:t>promote</w:t>
      </w:r>
      <w:r w:rsidRPr="008D4BB0">
        <w:t xml:space="preserve"> </w:t>
      </w:r>
      <w:r w:rsidR="002F3700">
        <w:tab/>
      </w:r>
      <w:r w:rsidRPr="008D4BB0">
        <w:t>φ</w:t>
      </w:r>
      <w:r>
        <w:t>.</w:t>
      </w:r>
    </w:p>
    <w:p w14:paraId="1E8C6A2F" w14:textId="2D1A9B42" w:rsidR="008F13AB" w:rsidRDefault="008A2534" w:rsidP="008F13AB">
      <w:r>
        <w:t>Adding:</w:t>
      </w:r>
    </w:p>
    <w:p w14:paraId="0BD24340" w14:textId="339C101E" w:rsidR="008F13AB" w:rsidRDefault="002F3700" w:rsidP="008F13AB">
      <w:pPr>
        <w:pStyle w:val="IntenseQuote"/>
      </w:pPr>
      <w:r>
        <w:t>A problem I have with (5)</w:t>
      </w:r>
      <w:r w:rsidR="008F13AB">
        <w:t xml:space="preserve"> is that I don’t know what it is to promote an action [...] And, now whatever </w:t>
      </w:r>
      <w:r w:rsidR="006D0EC8">
        <w:t>talk about ‘promoting’ may mean</w:t>
      </w:r>
      <w:r w:rsidR="006F01B8">
        <w:t xml:space="preserve"> – </w:t>
      </w:r>
      <w:r w:rsidR="008F13AB">
        <w:t>the point Broome makes abou</w:t>
      </w:r>
      <w:r w:rsidR="006E487B">
        <w:t xml:space="preserve">t (1) could be made about (5). </w:t>
      </w:r>
      <w:r w:rsidR="008F13AB">
        <w:t xml:space="preserve">The predicate ‘promoting </w:t>
      </w:r>
      <w:r w:rsidR="008F13AB" w:rsidRPr="008D4BB0">
        <w:t>φ</w:t>
      </w:r>
      <w:r w:rsidR="008F13AB">
        <w:t xml:space="preserve"> has a propensity to benefit an agent who promotes </w:t>
      </w:r>
      <w:r w:rsidR="008F13AB" w:rsidRPr="008D4BB0">
        <w:t>φ</w:t>
      </w:r>
      <w:r w:rsidR="008F13AB">
        <w:t xml:space="preserve">’ contains no free occurrence of </w:t>
      </w:r>
      <w:r w:rsidR="008F13AB" w:rsidRPr="00D327DC">
        <w:rPr>
          <w:i/>
        </w:rPr>
        <w:t>x</w:t>
      </w:r>
      <w:r w:rsidR="008F13AB">
        <w:t xml:space="preserve"> and so it is agent-neutral according to Nagel’s</w:t>
      </w:r>
      <w:r w:rsidR="006E487B">
        <w:t xml:space="preserve"> position.</w:t>
      </w:r>
      <w:r w:rsidR="008749D7">
        <w:t xml:space="preserve"> Yet it expresses an </w:t>
      </w:r>
      <w:r w:rsidR="008F13AB">
        <w:t xml:space="preserve">egoistic reason for action, and egoistic reasons should definitely not be counted as </w:t>
      </w:r>
      <w:r w:rsidR="006E487B">
        <w:t xml:space="preserve">agent-neutral. </w:t>
      </w:r>
      <w:r w:rsidR="008F13AB">
        <w:t>Nagel’s definition is too broad then.</w:t>
      </w:r>
      <w:r w:rsidR="00C440AC">
        <w:rPr>
          <w:rStyle w:val="FootnoteReference"/>
        </w:rPr>
        <w:footnoteReference w:id="11"/>
      </w:r>
    </w:p>
    <w:p w14:paraId="1C6AAE3E" w14:textId="7ADD315D" w:rsidR="008F13AB" w:rsidRPr="00276244" w:rsidRDefault="008F13AB" w:rsidP="008F13AB">
      <w:pPr>
        <w:rPr>
          <w:lang w:eastAsia="ja-JP"/>
        </w:rPr>
      </w:pPr>
      <w:r>
        <w:rPr>
          <w:lang w:eastAsia="ja-JP"/>
        </w:rPr>
        <w:tab/>
        <w:t xml:space="preserve">Now, because Skroupski </w:t>
      </w:r>
      <w:r w:rsidR="007950D4">
        <w:rPr>
          <w:lang w:eastAsia="ja-JP"/>
        </w:rPr>
        <w:t>fails to</w:t>
      </w:r>
      <w:r>
        <w:rPr>
          <w:lang w:eastAsia="ja-JP"/>
        </w:rPr>
        <w:t xml:space="preserve"> </w:t>
      </w:r>
      <w:r w:rsidR="00B94E22">
        <w:rPr>
          <w:lang w:eastAsia="ja-JP"/>
        </w:rPr>
        <w:t>understand</w:t>
      </w:r>
      <w:r w:rsidR="00B1255D">
        <w:rPr>
          <w:lang w:eastAsia="ja-JP"/>
        </w:rPr>
        <w:t xml:space="preserve"> what it means</w:t>
      </w:r>
      <w:r w:rsidR="00B5671C">
        <w:rPr>
          <w:lang w:eastAsia="ja-JP"/>
        </w:rPr>
        <w:t xml:space="preserve"> to </w:t>
      </w:r>
      <w:r w:rsidRPr="00A65426">
        <w:rPr>
          <w:lang w:eastAsia="ja-JP"/>
        </w:rPr>
        <w:t>promote</w:t>
      </w:r>
      <w:r w:rsidR="009E28C7" w:rsidRPr="00A65426">
        <w:rPr>
          <w:lang w:eastAsia="ja-JP"/>
        </w:rPr>
        <w:t xml:space="preserve"> an action</w:t>
      </w:r>
      <w:r w:rsidR="00944E33">
        <w:rPr>
          <w:lang w:eastAsia="ja-JP"/>
        </w:rPr>
        <w:t xml:space="preserve">, </w:t>
      </w:r>
      <w:r>
        <w:rPr>
          <w:lang w:eastAsia="ja-JP"/>
        </w:rPr>
        <w:t>this leaves</w:t>
      </w:r>
      <w:r w:rsidR="00A65426">
        <w:rPr>
          <w:lang w:eastAsia="ja-JP"/>
        </w:rPr>
        <w:t xml:space="preserve"> only</w:t>
      </w:r>
      <w:r>
        <w:rPr>
          <w:lang w:eastAsia="ja-JP"/>
        </w:rPr>
        <w:t xml:space="preserve"> two possible readings of </w:t>
      </w:r>
      <w:r w:rsidR="002F3C8F">
        <w:rPr>
          <w:lang w:eastAsia="ja-JP"/>
        </w:rPr>
        <w:t>Broome’s</w:t>
      </w:r>
      <w:r w:rsidR="004545F3">
        <w:rPr>
          <w:lang w:eastAsia="ja-JP"/>
        </w:rPr>
        <w:t xml:space="preserve"> </w:t>
      </w:r>
      <w:r>
        <w:rPr>
          <w:lang w:eastAsia="ja-JP"/>
        </w:rPr>
        <w:t>predicate</w:t>
      </w:r>
      <w:r w:rsidR="00720952">
        <w:rPr>
          <w:lang w:eastAsia="ja-JP"/>
        </w:rPr>
        <w:t xml:space="preserve"> </w:t>
      </w:r>
      <w:r>
        <w:rPr>
          <w:lang w:eastAsia="ja-JP"/>
        </w:rPr>
        <w:t>‘</w:t>
      </w:r>
      <w:r w:rsidR="002F3C8F">
        <w:rPr>
          <w:lang w:eastAsia="ja-JP"/>
        </w:rPr>
        <w:t xml:space="preserve">… </w:t>
      </w:r>
      <w:r>
        <w:rPr>
          <w:lang w:eastAsia="ja-JP"/>
        </w:rPr>
        <w:t xml:space="preserve">has a propensity to benefit an agent who </w:t>
      </w:r>
      <w:r w:rsidRPr="001F4DFF">
        <w:rPr>
          <w:lang w:eastAsia="ja-JP"/>
        </w:rPr>
        <w:t>does</w:t>
      </w:r>
      <w:r>
        <w:rPr>
          <w:lang w:eastAsia="ja-JP"/>
        </w:rPr>
        <w:t xml:space="preserve"> </w:t>
      </w:r>
      <w:r w:rsidRPr="008D4BB0">
        <w:t>φ</w:t>
      </w:r>
      <w:r>
        <w:t>’</w:t>
      </w:r>
      <w:r w:rsidR="00720952">
        <w:rPr>
          <w:lang w:eastAsia="ja-JP"/>
        </w:rPr>
        <w:t xml:space="preserve"> – </w:t>
      </w:r>
      <w:r>
        <w:rPr>
          <w:lang w:eastAsia="ja-JP"/>
        </w:rPr>
        <w:t xml:space="preserve"> </w:t>
      </w:r>
      <w:r w:rsidR="004545F3">
        <w:rPr>
          <w:lang w:eastAsia="ja-JP"/>
        </w:rPr>
        <w:t xml:space="preserve">both of which are agent-neutral, and neither of which express </w:t>
      </w:r>
      <w:r w:rsidR="00DE35C6">
        <w:rPr>
          <w:lang w:eastAsia="ja-JP"/>
        </w:rPr>
        <w:t>an egoistic reason for action.</w:t>
      </w:r>
      <w:r w:rsidR="00A31691">
        <w:rPr>
          <w:lang w:eastAsia="ja-JP"/>
        </w:rPr>
        <w:t xml:space="preserve"> </w:t>
      </w:r>
      <w:r>
        <w:t>On the first reading</w:t>
      </w:r>
      <w:r>
        <w:rPr>
          <w:lang w:val="en-US"/>
        </w:rPr>
        <w:t xml:space="preserve">, ‘an agent’ could refer to </w:t>
      </w:r>
      <w:r w:rsidRPr="00AE7E03">
        <w:rPr>
          <w:iCs/>
          <w:lang w:val="en-US"/>
        </w:rPr>
        <w:t>some</w:t>
      </w:r>
      <w:r w:rsidRPr="0061597F">
        <w:rPr>
          <w:iCs/>
          <w:lang w:val="en-US"/>
        </w:rPr>
        <w:t xml:space="preserve"> </w:t>
      </w:r>
      <w:r w:rsidR="0061597F">
        <w:rPr>
          <w:iCs/>
          <w:lang w:val="en-US"/>
        </w:rPr>
        <w:t>(</w:t>
      </w:r>
      <w:r w:rsidRPr="0061597F">
        <w:rPr>
          <w:iCs/>
          <w:lang w:val="en-US"/>
        </w:rPr>
        <w:t>existentially quantified</w:t>
      </w:r>
      <w:r w:rsidR="0061597F">
        <w:rPr>
          <w:iCs/>
          <w:lang w:val="en-US"/>
        </w:rPr>
        <w:t>)</w:t>
      </w:r>
      <w:r w:rsidRPr="0061597F">
        <w:rPr>
          <w:iCs/>
          <w:lang w:val="en-US"/>
        </w:rPr>
        <w:t xml:space="preserve"> </w:t>
      </w:r>
      <w:r w:rsidRPr="00AE7E03">
        <w:rPr>
          <w:iCs/>
          <w:lang w:val="en-US"/>
        </w:rPr>
        <w:t>agent or other</w:t>
      </w:r>
      <w:r>
        <w:rPr>
          <w:i/>
          <w:iCs/>
          <w:lang w:val="en-US"/>
        </w:rPr>
        <w:t xml:space="preserve"> </w:t>
      </w:r>
      <w:r>
        <w:rPr>
          <w:lang w:val="en-US"/>
        </w:rPr>
        <w:t xml:space="preserve">whose doing </w:t>
      </w:r>
      <w:r>
        <w:rPr>
          <w:rFonts w:cs="Times New Roman"/>
          <w:lang w:val="en-US"/>
        </w:rPr>
        <w:t>φ</w:t>
      </w:r>
      <w:r>
        <w:rPr>
          <w:lang w:val="en-US"/>
        </w:rPr>
        <w:t xml:space="preserve"> has a propensity to benefit himself:</w:t>
      </w:r>
    </w:p>
    <w:p w14:paraId="43AB38A5" w14:textId="694A0B48" w:rsidR="008F13AB" w:rsidRDefault="008F13AB" w:rsidP="008F13AB">
      <w:pPr>
        <w:pStyle w:val="IntenseQuote"/>
        <w:ind w:left="1436" w:hanging="500"/>
      </w:pPr>
      <w:r>
        <w:t>(6)</w:t>
      </w:r>
      <w:r>
        <w:tab/>
      </w:r>
      <w:r w:rsidRPr="00CE0B1D">
        <w:t>(</w:t>
      </w:r>
      <w:r w:rsidRPr="00CE0B1D">
        <w:rPr>
          <w:i/>
        </w:rPr>
        <w:t>x</w:t>
      </w:r>
      <w:r w:rsidRPr="00CE0B1D">
        <w:t>, φ) (</w:t>
      </w:r>
      <w:r w:rsidRPr="00CE0B1D">
        <w:sym w:font="Symbol" w:char="F024"/>
      </w:r>
      <w:r w:rsidRPr="00CE0B1D">
        <w:rPr>
          <w:i/>
        </w:rPr>
        <w:t>y</w:t>
      </w:r>
      <w:r w:rsidRPr="00CE0B1D">
        <w:t>) (It’s being the case)</w:t>
      </w:r>
      <w:r>
        <w:t xml:space="preserve"> that </w:t>
      </w:r>
      <w:r w:rsidRPr="004B4963">
        <w:rPr>
          <w:i/>
        </w:rPr>
        <w:t>y’s</w:t>
      </w:r>
      <w:r>
        <w:t xml:space="preserve"> doing</w:t>
      </w:r>
      <w:r w:rsidRPr="00CE0B1D">
        <w:t xml:space="preserve"> φ </w:t>
      </w:r>
      <w:r>
        <w:t xml:space="preserve">has a propensity to benefit </w:t>
      </w:r>
      <w:r w:rsidRPr="000A2439">
        <w:rPr>
          <w:i/>
        </w:rPr>
        <w:t>y</w:t>
      </w:r>
      <w:r>
        <w:t xml:space="preserve"> gives </w:t>
      </w:r>
      <w:r w:rsidRPr="000A2439">
        <w:rPr>
          <w:i/>
        </w:rPr>
        <w:t>x</w:t>
      </w:r>
      <w:r w:rsidR="00B84727">
        <w:t xml:space="preserve"> </w:t>
      </w:r>
      <w:r w:rsidR="00B1255D">
        <w:t>reason to</w:t>
      </w:r>
      <w:r w:rsidR="004D0BF6">
        <w:t xml:space="preserve"> </w:t>
      </w:r>
      <w:r w:rsidRPr="00CE0B1D">
        <w:t>φ</w:t>
      </w:r>
      <w:r>
        <w:t>.</w:t>
      </w:r>
    </w:p>
    <w:p w14:paraId="1AA8EDA8" w14:textId="125B0345" w:rsidR="008F13AB" w:rsidRDefault="00C62ED9" w:rsidP="008F13AB">
      <w:pPr>
        <w:rPr>
          <w:lang w:val="en-US"/>
        </w:rPr>
      </w:pPr>
      <w:r>
        <w:rPr>
          <w:lang w:val="en-US"/>
        </w:rPr>
        <w:t>Or, on a second</w:t>
      </w:r>
      <w:r w:rsidR="008F13AB">
        <w:rPr>
          <w:lang w:val="en-US"/>
        </w:rPr>
        <w:t xml:space="preserve"> reading, ‘an agent’ could refer to </w:t>
      </w:r>
      <w:r w:rsidR="008F13AB" w:rsidRPr="00320F86">
        <w:rPr>
          <w:lang w:val="en-US"/>
        </w:rPr>
        <w:t>any</w:t>
      </w:r>
      <w:r w:rsidR="008F13AB">
        <w:rPr>
          <w:lang w:val="en-US"/>
        </w:rPr>
        <w:t xml:space="preserve"> </w:t>
      </w:r>
      <w:r w:rsidR="0061597F">
        <w:rPr>
          <w:lang w:val="en-US"/>
        </w:rPr>
        <w:t>(</w:t>
      </w:r>
      <w:r w:rsidR="008F13AB">
        <w:rPr>
          <w:lang w:val="en-US"/>
        </w:rPr>
        <w:t>universally quantified</w:t>
      </w:r>
      <w:r w:rsidR="0061597F">
        <w:rPr>
          <w:lang w:val="en-US"/>
        </w:rPr>
        <w:t>)</w:t>
      </w:r>
      <w:r w:rsidR="008F13AB">
        <w:rPr>
          <w:lang w:val="en-US"/>
        </w:rPr>
        <w:t xml:space="preserve"> agent whose doing </w:t>
      </w:r>
      <w:r w:rsidR="008F13AB" w:rsidRPr="00467A6B">
        <w:rPr>
          <w:rFonts w:cs="Times New Roman"/>
          <w:color w:val="000000"/>
          <w:szCs w:val="22"/>
        </w:rPr>
        <w:t>φ</w:t>
      </w:r>
      <w:r w:rsidR="008F13AB">
        <w:rPr>
          <w:lang w:val="en-US"/>
        </w:rPr>
        <w:t xml:space="preserve"> has a propensity to benefit </w:t>
      </w:r>
      <w:r w:rsidR="006E6D92">
        <w:rPr>
          <w:lang w:val="en-US"/>
        </w:rPr>
        <w:t>himself</w:t>
      </w:r>
      <w:r w:rsidR="008F13AB">
        <w:rPr>
          <w:lang w:val="en-US"/>
        </w:rPr>
        <w:t>:</w:t>
      </w:r>
    </w:p>
    <w:p w14:paraId="5DB20618" w14:textId="287B5A2B" w:rsidR="008F13AB" w:rsidRDefault="008F13AB" w:rsidP="008F13AB">
      <w:pPr>
        <w:pStyle w:val="IntenseQuote"/>
        <w:ind w:left="1436" w:hanging="500"/>
      </w:pPr>
      <w:r>
        <w:lastRenderedPageBreak/>
        <w:t>(7)</w:t>
      </w:r>
      <w:r>
        <w:tab/>
      </w:r>
      <w:r w:rsidRPr="00CE0B1D">
        <w:t>(</w:t>
      </w:r>
      <w:r w:rsidRPr="00CE0B1D">
        <w:rPr>
          <w:i/>
        </w:rPr>
        <w:t>x, y,</w:t>
      </w:r>
      <w:r w:rsidRPr="00CE0B1D">
        <w:t xml:space="preserve"> φ) (It’s being the case) that </w:t>
      </w:r>
      <w:r w:rsidRPr="00CE0B1D">
        <w:rPr>
          <w:i/>
        </w:rPr>
        <w:t>y’s</w:t>
      </w:r>
      <w:r w:rsidRPr="00CE0B1D">
        <w:t xml:space="preserve"> doing φ </w:t>
      </w:r>
      <w:r>
        <w:t>has a propensity to</w:t>
      </w:r>
      <w:r w:rsidRPr="00CE0B1D">
        <w:t xml:space="preserve"> </w:t>
      </w:r>
      <w:r>
        <w:t>benefit</w:t>
      </w:r>
      <w:r w:rsidRPr="00CE0B1D">
        <w:t xml:space="preserve"> </w:t>
      </w:r>
      <w:r w:rsidRPr="00CE0B1D">
        <w:rPr>
          <w:i/>
        </w:rPr>
        <w:t>y</w:t>
      </w:r>
      <w:r w:rsidRPr="00CE0B1D">
        <w:t xml:space="preserve"> gives </w:t>
      </w:r>
      <w:r w:rsidRPr="00CE0B1D">
        <w:rPr>
          <w:i/>
        </w:rPr>
        <w:t>x</w:t>
      </w:r>
      <w:r w:rsidR="00B84727">
        <w:t xml:space="preserve"> </w:t>
      </w:r>
      <w:r w:rsidR="003833B8">
        <w:t>reason to</w:t>
      </w:r>
      <w:r w:rsidRPr="00CE0B1D">
        <w:t xml:space="preserve"> φ.</w:t>
      </w:r>
    </w:p>
    <w:p w14:paraId="11A0AC2D" w14:textId="6172F294" w:rsidR="008F13AB" w:rsidRPr="00175275" w:rsidRDefault="008F13AB" w:rsidP="008F13AB">
      <w:pPr>
        <w:rPr>
          <w:lang w:val="en-US"/>
        </w:rPr>
      </w:pPr>
      <w:r>
        <w:rPr>
          <w:lang w:val="en-US"/>
        </w:rPr>
        <w:t xml:space="preserve">In (6), we have an agent-neutral reason for any given agent to </w:t>
      </w:r>
      <w:r w:rsidR="0026193B">
        <w:rPr>
          <w:lang w:val="en-US"/>
        </w:rPr>
        <w:t xml:space="preserve">directly </w:t>
      </w:r>
      <w:r>
        <w:rPr>
          <w:lang w:val="en-US"/>
        </w:rPr>
        <w:t xml:space="preserve">perform </w:t>
      </w:r>
      <w:r w:rsidR="00D164E1">
        <w:rPr>
          <w:lang w:val="en-US"/>
        </w:rPr>
        <w:t>an</w:t>
      </w:r>
      <w:r>
        <w:rPr>
          <w:lang w:val="en-US"/>
        </w:rPr>
        <w:t xml:space="preserve"> action-type because</w:t>
      </w:r>
      <w:r w:rsidR="00E30A12">
        <w:rPr>
          <w:lang w:val="en-US"/>
        </w:rPr>
        <w:t xml:space="preserve"> (for the reason that)</w:t>
      </w:r>
      <w:r>
        <w:rPr>
          <w:lang w:val="en-US"/>
        </w:rPr>
        <w:t xml:space="preserve"> </w:t>
      </w:r>
      <w:r w:rsidR="007F7C7C">
        <w:rPr>
          <w:lang w:val="en-US"/>
        </w:rPr>
        <w:t xml:space="preserve">performing </w:t>
      </w:r>
      <w:r w:rsidR="007F7C7C" w:rsidRPr="00D164E1">
        <w:rPr>
          <w:lang w:val="en-US"/>
        </w:rPr>
        <w:t>that</w:t>
      </w:r>
      <w:r w:rsidRPr="00D164E1">
        <w:rPr>
          <w:lang w:val="en-US"/>
        </w:rPr>
        <w:t xml:space="preserve"> action-type</w:t>
      </w:r>
      <w:r w:rsidR="00D164E1">
        <w:rPr>
          <w:lang w:val="en-US"/>
        </w:rPr>
        <w:t xml:space="preserve"> (the action-type in question)</w:t>
      </w:r>
      <w:r>
        <w:rPr>
          <w:lang w:val="en-US"/>
        </w:rPr>
        <w:t xml:space="preserve"> has a propensity to benefit </w:t>
      </w:r>
      <w:r w:rsidRPr="00E30A12">
        <w:rPr>
          <w:lang w:val="en-US"/>
        </w:rPr>
        <w:t>some agent or other</w:t>
      </w:r>
      <w:r w:rsidR="004465E4">
        <w:rPr>
          <w:lang w:val="en-US"/>
        </w:rPr>
        <w:t xml:space="preserve"> who performs it. </w:t>
      </w:r>
      <w:r>
        <w:rPr>
          <w:lang w:val="en-US"/>
        </w:rPr>
        <w:t xml:space="preserve">For instance, if </w:t>
      </w:r>
      <w:r w:rsidRPr="00F63302">
        <w:rPr>
          <w:i/>
          <w:lang w:val="en-US"/>
        </w:rPr>
        <w:t>y’s</w:t>
      </w:r>
      <w:r>
        <w:rPr>
          <w:lang w:val="en-US"/>
        </w:rPr>
        <w:t xml:space="preserve"> drinking the last beer has a propensity to benefit </w:t>
      </w:r>
      <w:r w:rsidRPr="00F63302">
        <w:rPr>
          <w:i/>
          <w:lang w:val="en-US"/>
        </w:rPr>
        <w:t>y</w:t>
      </w:r>
      <w:r w:rsidR="004C2C29">
        <w:rPr>
          <w:lang w:val="en-US"/>
        </w:rPr>
        <w:t>, then that (putatively</w:t>
      </w:r>
      <w:r>
        <w:rPr>
          <w:lang w:val="en-US"/>
        </w:rPr>
        <w:t xml:space="preserve">) gives </w:t>
      </w:r>
      <w:r w:rsidR="00E412E2">
        <w:rPr>
          <w:lang w:val="en-US"/>
        </w:rPr>
        <w:t xml:space="preserve">anyone </w:t>
      </w:r>
      <w:r>
        <w:rPr>
          <w:lang w:val="en-US"/>
        </w:rPr>
        <w:t xml:space="preserve">reason to drink the last beer (for the reason that it benefits </w:t>
      </w:r>
      <w:r w:rsidRPr="00B021EE">
        <w:rPr>
          <w:i/>
          <w:lang w:val="en-US"/>
        </w:rPr>
        <w:t>y</w:t>
      </w:r>
      <w:r w:rsidR="00804C68">
        <w:rPr>
          <w:lang w:val="en-US"/>
        </w:rPr>
        <w:t xml:space="preserve">). </w:t>
      </w:r>
      <w:r>
        <w:rPr>
          <w:lang w:val="en-US"/>
        </w:rPr>
        <w:t>This resembles the way in which</w:t>
      </w:r>
      <w:r w:rsidR="00A12BCE">
        <w:rPr>
          <w:lang w:val="en-US"/>
        </w:rPr>
        <w:t xml:space="preserve"> an</w:t>
      </w:r>
      <w:r>
        <w:rPr>
          <w:lang w:val="en-US"/>
        </w:rPr>
        <w:t xml:space="preserve"> annoying sibling might eat the last slice of cake simply to upset their younger </w:t>
      </w:r>
      <w:r w:rsidR="008713D8">
        <w:rPr>
          <w:lang w:val="en-US"/>
        </w:rPr>
        <w:t>sister</w:t>
      </w:r>
      <w:r>
        <w:rPr>
          <w:lang w:val="en-US"/>
        </w:rPr>
        <w:t xml:space="preserve">, even though they </w:t>
      </w:r>
      <w:r w:rsidR="004A5567">
        <w:rPr>
          <w:lang w:val="en-US"/>
        </w:rPr>
        <w:t>dislike</w:t>
      </w:r>
      <w:r w:rsidR="00CF65E4">
        <w:rPr>
          <w:lang w:val="en-US"/>
        </w:rPr>
        <w:t xml:space="preserve"> the cake themselves</w:t>
      </w:r>
      <w:r w:rsidR="00D164E1">
        <w:rPr>
          <w:lang w:val="en-US"/>
        </w:rPr>
        <w:t xml:space="preserve"> – a reason that is spiteful, but not egoistic.</w:t>
      </w:r>
      <w:r w:rsidR="004545F3">
        <w:rPr>
          <w:lang w:val="en-US"/>
        </w:rPr>
        <w:t xml:space="preserve"> </w:t>
      </w:r>
      <w:r w:rsidR="00E30A12">
        <w:rPr>
          <w:lang w:val="en-US"/>
        </w:rPr>
        <w:t>And, i</w:t>
      </w:r>
      <w:r>
        <w:rPr>
          <w:lang w:val="en-US"/>
        </w:rPr>
        <w:t xml:space="preserve">n (7), we have an agent-neutral reason for any given agent to perform </w:t>
      </w:r>
      <w:r w:rsidR="006A712D">
        <w:rPr>
          <w:lang w:val="en-US"/>
        </w:rPr>
        <w:t xml:space="preserve">the </w:t>
      </w:r>
      <w:r w:rsidR="00CF65E4">
        <w:rPr>
          <w:lang w:val="en-US"/>
        </w:rPr>
        <w:t>action-type</w:t>
      </w:r>
      <w:r w:rsidR="006A712D">
        <w:rPr>
          <w:lang w:val="en-US"/>
        </w:rPr>
        <w:t xml:space="preserve"> in question</w:t>
      </w:r>
      <w:r w:rsidR="00CF65E4">
        <w:rPr>
          <w:lang w:val="en-US"/>
        </w:rPr>
        <w:t xml:space="preserve"> </w:t>
      </w:r>
      <w:r w:rsidR="005B186E">
        <w:rPr>
          <w:lang w:val="en-US"/>
        </w:rPr>
        <w:t>because performing that action-type</w:t>
      </w:r>
      <w:r w:rsidR="00CF65E4">
        <w:rPr>
          <w:lang w:val="en-US"/>
        </w:rPr>
        <w:t xml:space="preserve"> </w:t>
      </w:r>
      <w:r>
        <w:rPr>
          <w:lang w:val="en-US"/>
        </w:rPr>
        <w:t xml:space="preserve">has a propensity to benefit </w:t>
      </w:r>
      <w:r w:rsidRPr="0066123A">
        <w:rPr>
          <w:lang w:val="en-US"/>
        </w:rPr>
        <w:t>anyone</w:t>
      </w:r>
      <w:r w:rsidR="00804C68">
        <w:rPr>
          <w:lang w:val="en-US"/>
        </w:rPr>
        <w:t xml:space="preserve"> who performs it.</w:t>
      </w:r>
      <w:r>
        <w:rPr>
          <w:lang w:val="en-US"/>
        </w:rPr>
        <w:t xml:space="preserve"> For instance, if drinking the last beer has</w:t>
      </w:r>
      <w:r w:rsidR="0088310F">
        <w:rPr>
          <w:lang w:val="en-US"/>
        </w:rPr>
        <w:t xml:space="preserve"> a</w:t>
      </w:r>
      <w:r>
        <w:rPr>
          <w:lang w:val="en-US"/>
        </w:rPr>
        <w:t xml:space="preserve"> propensity to benefit to anyone who drinks it, then that gives anyone reason to drink it (for the reason that it has a propensity to </w:t>
      </w:r>
      <w:r w:rsidR="00B255B1">
        <w:rPr>
          <w:lang w:val="en-US"/>
        </w:rPr>
        <w:t xml:space="preserve">benefit anyone who drinks it). </w:t>
      </w:r>
      <w:r w:rsidR="00107223" w:rsidRPr="00175275">
        <w:rPr>
          <w:lang w:val="en-US"/>
        </w:rPr>
        <w:t>Nevertheless</w:t>
      </w:r>
      <w:r w:rsidRPr="00175275">
        <w:rPr>
          <w:lang w:val="en-US"/>
        </w:rPr>
        <w:t xml:space="preserve">, although the egoist </w:t>
      </w:r>
      <w:r w:rsidR="00E159BB">
        <w:rPr>
          <w:lang w:val="en-US"/>
        </w:rPr>
        <w:t>will</w:t>
      </w:r>
      <w:r w:rsidR="00FA0729" w:rsidRPr="00175275">
        <w:rPr>
          <w:lang w:val="en-US"/>
        </w:rPr>
        <w:t xml:space="preserve"> accept the truth of (7),</w:t>
      </w:r>
      <w:r w:rsidR="00E874CB">
        <w:rPr>
          <w:lang w:val="en-US"/>
        </w:rPr>
        <w:t xml:space="preserve"> as Skorupski points out, </w:t>
      </w:r>
      <w:r w:rsidRPr="00175275">
        <w:rPr>
          <w:lang w:val="en-US"/>
        </w:rPr>
        <w:t>it does not expres</w:t>
      </w:r>
      <w:r w:rsidR="00155529">
        <w:rPr>
          <w:lang w:val="en-US"/>
        </w:rPr>
        <w:t>s an egoistic reason for action;</w:t>
      </w:r>
      <w:r w:rsidR="00744EDE">
        <w:rPr>
          <w:lang w:val="en-US"/>
        </w:rPr>
        <w:t xml:space="preserve"> </w:t>
      </w:r>
      <w:r w:rsidR="00155529">
        <w:rPr>
          <w:lang w:val="en-US"/>
        </w:rPr>
        <w:t>t</w:t>
      </w:r>
      <w:r w:rsidR="00FA0729" w:rsidRPr="00175275">
        <w:rPr>
          <w:lang w:val="en-US"/>
        </w:rPr>
        <w:t xml:space="preserve">he egoist </w:t>
      </w:r>
      <w:r w:rsidR="0066123A">
        <w:rPr>
          <w:lang w:val="en-US"/>
        </w:rPr>
        <w:t>will accept</w:t>
      </w:r>
      <w:r w:rsidR="00FA0729" w:rsidRPr="00175275">
        <w:rPr>
          <w:lang w:val="en-US"/>
        </w:rPr>
        <w:t xml:space="preserve"> (7)</w:t>
      </w:r>
      <w:r w:rsidR="00D541E5">
        <w:rPr>
          <w:lang w:val="en-US"/>
        </w:rPr>
        <w:t>, but only</w:t>
      </w:r>
      <w:r w:rsidR="00FA0729" w:rsidRPr="00175275">
        <w:rPr>
          <w:lang w:val="en-US"/>
        </w:rPr>
        <w:t xml:space="preserve"> because:</w:t>
      </w:r>
    </w:p>
    <w:p w14:paraId="1DCF4D35" w14:textId="2BC58D47" w:rsidR="008F13AB" w:rsidRPr="00175275" w:rsidRDefault="00D3390A" w:rsidP="008F13AB">
      <w:pPr>
        <w:pStyle w:val="IntenseQuote"/>
      </w:pPr>
      <w:r>
        <w:rPr>
          <w:lang w:val="en-US"/>
        </w:rPr>
        <w:t>(8)</w:t>
      </w:r>
      <w:r>
        <w:rPr>
          <w:lang w:val="en-US"/>
        </w:rPr>
        <w:tab/>
      </w:r>
      <w:r w:rsidR="008F13AB" w:rsidRPr="00175275">
        <w:rPr>
          <w:lang w:val="en-US"/>
        </w:rPr>
        <w:t>(</w:t>
      </w:r>
      <w:r w:rsidR="008F13AB" w:rsidRPr="00175275">
        <w:rPr>
          <w:i/>
          <w:lang w:val="en-US"/>
        </w:rPr>
        <w:t>y</w:t>
      </w:r>
      <w:r w:rsidR="008F13AB" w:rsidRPr="00175275">
        <w:rPr>
          <w:lang w:val="en-US"/>
        </w:rPr>
        <w:t>) (</w:t>
      </w:r>
      <w:r w:rsidR="008F13AB" w:rsidRPr="00175275">
        <w:rPr>
          <w:i/>
          <w:lang w:val="en-US"/>
        </w:rPr>
        <w:t>y’s</w:t>
      </w:r>
      <w:r w:rsidR="008F13AB" w:rsidRPr="00175275">
        <w:rPr>
          <w:lang w:val="en-US"/>
        </w:rPr>
        <w:t xml:space="preserve"> doing </w:t>
      </w:r>
      <w:r w:rsidR="008F13AB" w:rsidRPr="00175275">
        <w:t xml:space="preserve">φ has a propensity to benefit </w:t>
      </w:r>
      <w:r w:rsidR="008F13AB" w:rsidRPr="00175275">
        <w:rPr>
          <w:i/>
        </w:rPr>
        <w:t>y</w:t>
      </w:r>
      <w:r w:rsidR="008F13AB" w:rsidRPr="00175275">
        <w:t xml:space="preserve">) &amp; doing φ is open to </w:t>
      </w:r>
      <w:r w:rsidR="008F13AB" w:rsidRPr="00175275">
        <w:rPr>
          <w:i/>
        </w:rPr>
        <w:t>x</w:t>
      </w:r>
      <w:r w:rsidR="008F13AB" w:rsidRPr="00175275">
        <w:t xml:space="preserve"> </w:t>
      </w:r>
      <w:r>
        <w:tab/>
      </w:r>
      <w:r w:rsidR="008F13AB" w:rsidRPr="00175275">
        <w:sym w:font="Symbol" w:char="F0AE"/>
      </w:r>
      <w:r w:rsidR="008F13AB" w:rsidRPr="00175275">
        <w:t xml:space="preserve"> </w:t>
      </w:r>
      <w:r w:rsidR="008F13AB" w:rsidRPr="00175275">
        <w:rPr>
          <w:i/>
        </w:rPr>
        <w:t>x’s</w:t>
      </w:r>
      <w:r w:rsidR="008F13AB" w:rsidRPr="00175275">
        <w:t xml:space="preserve"> doing φ has a propensity to benefit </w:t>
      </w:r>
      <w:r w:rsidR="008F13AB" w:rsidRPr="00175275">
        <w:rPr>
          <w:i/>
        </w:rPr>
        <w:t>x</w:t>
      </w:r>
      <w:r w:rsidR="008F13AB" w:rsidRPr="00175275">
        <w:t>.</w:t>
      </w:r>
    </w:p>
    <w:p w14:paraId="69D352A3" w14:textId="332F402D" w:rsidR="008F13AB" w:rsidRDefault="008F13AB" w:rsidP="0006702B">
      <w:pPr>
        <w:pStyle w:val="IntenseQuote"/>
      </w:pPr>
      <w:r w:rsidRPr="00175275">
        <w:t xml:space="preserve">What brings out his adherence to egoism is that he has to establish that doing φ gives an expected benefit to </w:t>
      </w:r>
      <w:r w:rsidRPr="00175275">
        <w:rPr>
          <w:i/>
        </w:rPr>
        <w:t>x</w:t>
      </w:r>
      <w:r w:rsidRPr="00175275">
        <w:t xml:space="preserve"> before he considers </w:t>
      </w:r>
      <w:r w:rsidRPr="00175275">
        <w:rPr>
          <w:i/>
        </w:rPr>
        <w:t>x</w:t>
      </w:r>
      <w:r w:rsidR="004C59EC">
        <w:t xml:space="preserve"> to have reason to do φ. </w:t>
      </w:r>
      <w:r w:rsidRPr="00175275">
        <w:t>The point about rational egoists is not that they reject all agent-neutral principles; the point is that they agree with such principles only in so far as they follow from the agent-relative principle which they endorse.</w:t>
      </w:r>
      <w:r w:rsidR="00BB0BEC">
        <w:rPr>
          <w:rStyle w:val="FootnoteReference"/>
        </w:rPr>
        <w:footnoteReference w:id="12"/>
      </w:r>
    </w:p>
    <w:p w14:paraId="6B161FE3" w14:textId="64BE2274" w:rsidR="008F13AB" w:rsidRDefault="008F13AB" w:rsidP="008F13AB">
      <w:pPr>
        <w:rPr>
          <w:lang w:eastAsia="ja-JP"/>
        </w:rPr>
      </w:pPr>
      <w:r>
        <w:rPr>
          <w:lang w:val="en-US"/>
        </w:rPr>
        <w:tab/>
      </w:r>
      <w:r w:rsidR="0038674B">
        <w:rPr>
          <w:lang w:val="en-US"/>
        </w:rPr>
        <w:t>But, what</w:t>
      </w:r>
      <w:r>
        <w:rPr>
          <w:lang w:val="en-US"/>
        </w:rPr>
        <w:t xml:space="preserve"> if we</w:t>
      </w:r>
      <w:r w:rsidR="00FA0729">
        <w:rPr>
          <w:lang w:val="en-US"/>
        </w:rPr>
        <w:t xml:space="preserve"> think in terms of reasons for </w:t>
      </w:r>
      <w:r>
        <w:rPr>
          <w:lang w:val="en-US"/>
        </w:rPr>
        <w:t xml:space="preserve">an agent to </w:t>
      </w:r>
      <w:r w:rsidRPr="00682E0B">
        <w:rPr>
          <w:i/>
          <w:lang w:val="en-US"/>
        </w:rPr>
        <w:t>promote</w:t>
      </w:r>
      <w:r w:rsidRPr="00682E0B">
        <w:rPr>
          <w:lang w:val="en-US"/>
        </w:rPr>
        <w:t xml:space="preserve"> </w:t>
      </w:r>
      <w:r w:rsidRPr="00682E0B">
        <w:t>φ</w:t>
      </w:r>
      <w:r>
        <w:rPr>
          <w:lang w:val="en-US"/>
        </w:rPr>
        <w:t>?</w:t>
      </w:r>
      <w:r w:rsidR="003C4F28">
        <w:rPr>
          <w:lang w:eastAsia="ja-JP"/>
        </w:rPr>
        <w:t xml:space="preserve">  </w:t>
      </w:r>
      <w:r>
        <w:rPr>
          <w:lang w:eastAsia="ja-JP"/>
        </w:rPr>
        <w:t>At this point</w:t>
      </w:r>
      <w:r w:rsidR="00B9797B">
        <w:rPr>
          <w:lang w:eastAsia="ja-JP"/>
        </w:rPr>
        <w:t>,</w:t>
      </w:r>
      <w:r>
        <w:rPr>
          <w:lang w:eastAsia="ja-JP"/>
        </w:rPr>
        <w:t xml:space="preserve"> it’s </w:t>
      </w:r>
      <w:r w:rsidR="00FA0729">
        <w:rPr>
          <w:lang w:eastAsia="ja-JP"/>
        </w:rPr>
        <w:t>vital</w:t>
      </w:r>
      <w:r>
        <w:rPr>
          <w:lang w:eastAsia="ja-JP"/>
        </w:rPr>
        <w:t xml:space="preserve"> to remember that Nagel does not speak in terms of reasons to </w:t>
      </w:r>
      <w:r w:rsidRPr="00EF599B">
        <w:rPr>
          <w:lang w:eastAsia="ja-JP"/>
        </w:rPr>
        <w:t>promote</w:t>
      </w:r>
      <w:r w:rsidR="00FA0729">
        <w:rPr>
          <w:lang w:eastAsia="ja-JP"/>
        </w:rPr>
        <w:t xml:space="preserve"> </w:t>
      </w:r>
      <w:r w:rsidR="00FA0729" w:rsidRPr="00854841">
        <w:rPr>
          <w:lang w:eastAsia="ja-JP"/>
        </w:rPr>
        <w:t>acts</w:t>
      </w:r>
      <w:r w:rsidR="00A12BCE">
        <w:rPr>
          <w:lang w:eastAsia="ja-JP"/>
        </w:rPr>
        <w:t xml:space="preserve">.  </w:t>
      </w:r>
      <w:r w:rsidR="00FA0729">
        <w:rPr>
          <w:lang w:eastAsia="ja-JP"/>
        </w:rPr>
        <w:t xml:space="preserve">Rather, </w:t>
      </w:r>
      <w:r>
        <w:rPr>
          <w:lang w:eastAsia="ja-JP"/>
        </w:rPr>
        <w:t xml:space="preserve">he </w:t>
      </w:r>
      <w:r>
        <w:rPr>
          <w:lang w:eastAsia="ja-JP"/>
        </w:rPr>
        <w:lastRenderedPageBreak/>
        <w:t>speaks in terms of</w:t>
      </w:r>
      <w:r w:rsidR="004716F5">
        <w:rPr>
          <w:lang w:eastAsia="ja-JP"/>
        </w:rPr>
        <w:t xml:space="preserve"> reasons to promote </w:t>
      </w:r>
      <w:r w:rsidR="00DE1C34">
        <w:rPr>
          <w:lang w:eastAsia="ja-JP"/>
        </w:rPr>
        <w:t>the occurrence of</w:t>
      </w:r>
      <w:r>
        <w:rPr>
          <w:lang w:eastAsia="ja-JP"/>
        </w:rPr>
        <w:t xml:space="preserve"> </w:t>
      </w:r>
      <w:r w:rsidRPr="007569DC">
        <w:rPr>
          <w:i/>
          <w:lang w:eastAsia="ja-JP"/>
        </w:rPr>
        <w:t>events</w:t>
      </w:r>
      <w:r w:rsidR="00EC0579">
        <w:rPr>
          <w:lang w:eastAsia="ja-JP"/>
        </w:rPr>
        <w:t xml:space="preserve"> (</w:t>
      </w:r>
      <w:r w:rsidR="000728BF">
        <w:rPr>
          <w:lang w:eastAsia="ja-JP"/>
        </w:rPr>
        <w:t>ranging from</w:t>
      </w:r>
      <w:r w:rsidR="00EC0579">
        <w:rPr>
          <w:lang w:eastAsia="ja-JP"/>
        </w:rPr>
        <w:t xml:space="preserve"> specific </w:t>
      </w:r>
      <w:r w:rsidR="0038674B">
        <w:rPr>
          <w:lang w:eastAsia="ja-JP"/>
        </w:rPr>
        <w:t>events (</w:t>
      </w:r>
      <w:r w:rsidR="000728BF">
        <w:rPr>
          <w:lang w:eastAsia="ja-JP"/>
        </w:rPr>
        <w:t>actions</w:t>
      </w:r>
      <w:r w:rsidR="0038674B">
        <w:rPr>
          <w:lang w:eastAsia="ja-JP"/>
        </w:rPr>
        <w:t>)</w:t>
      </w:r>
      <w:r w:rsidR="000728BF">
        <w:rPr>
          <w:lang w:eastAsia="ja-JP"/>
        </w:rPr>
        <w:t xml:space="preserve"> to more general states of affairs).</w:t>
      </w:r>
      <w:r>
        <w:rPr>
          <w:lang w:eastAsia="ja-JP"/>
        </w:rPr>
        <w:t xml:space="preserve">  </w:t>
      </w:r>
      <w:r>
        <w:t>With this in mind, consider, again, Broome’s predicate:</w:t>
      </w:r>
    </w:p>
    <w:p w14:paraId="4AD23E27" w14:textId="32536D66" w:rsidR="008F13AB" w:rsidRDefault="008F13AB" w:rsidP="008F13AB">
      <w:pPr>
        <w:pStyle w:val="IntenseQuote"/>
      </w:pPr>
      <w:r>
        <w:t xml:space="preserve">That the act has a propensity to benefit an agent who does </w:t>
      </w:r>
      <w:r w:rsidRPr="008D4BB0">
        <w:t>φ</w:t>
      </w:r>
      <w:r>
        <w:t>.</w:t>
      </w:r>
    </w:p>
    <w:p w14:paraId="7EA72D37" w14:textId="64A80555" w:rsidR="008F13AB" w:rsidRPr="00601027" w:rsidRDefault="008F13AB" w:rsidP="008F13AB">
      <w:pPr>
        <w:rPr>
          <w:lang w:val="en-US"/>
        </w:rPr>
      </w:pPr>
      <w:r>
        <w:t>As we’ve just seen, this</w:t>
      </w:r>
      <w:r w:rsidR="002073E7">
        <w:t xml:space="preserve"> reason-defining</w:t>
      </w:r>
      <w:r>
        <w:t xml:space="preserve"> predicate </w:t>
      </w:r>
      <w:r w:rsidR="00FA0729">
        <w:rPr>
          <w:lang w:val="en-US"/>
        </w:rPr>
        <w:t>utilizes</w:t>
      </w:r>
      <w:r>
        <w:rPr>
          <w:lang w:val="en-US"/>
        </w:rPr>
        <w:t xml:space="preserve"> an ambiguous </w:t>
      </w:r>
      <w:r w:rsidR="00973A63">
        <w:rPr>
          <w:lang w:val="en-US"/>
        </w:rPr>
        <w:t>quantifier in its reference to ‘</w:t>
      </w:r>
      <w:r w:rsidRPr="007C3650">
        <w:rPr>
          <w:i/>
          <w:lang w:val="en-US"/>
        </w:rPr>
        <w:t>an agent</w:t>
      </w:r>
      <w:r>
        <w:rPr>
          <w:lang w:val="en-US"/>
        </w:rPr>
        <w:t xml:space="preserve"> who does </w:t>
      </w:r>
      <w:r w:rsidRPr="008D4BB0">
        <w:t>φ</w:t>
      </w:r>
      <w:r w:rsidR="00973A63">
        <w:t>’</w:t>
      </w:r>
      <w:r>
        <w:rPr>
          <w:lang w:val="en-US"/>
        </w:rPr>
        <w:t>.</w:t>
      </w:r>
      <w:r w:rsidR="00194CBF">
        <w:rPr>
          <w:lang w:val="en-US"/>
        </w:rPr>
        <w:t xml:space="preserve"> </w:t>
      </w:r>
      <w:r w:rsidR="00682E0B">
        <w:rPr>
          <w:lang w:val="en-US"/>
        </w:rPr>
        <w:t xml:space="preserve"> This is problematic for</w:t>
      </w:r>
      <w:r w:rsidR="009568BB">
        <w:rPr>
          <w:lang w:val="en-US"/>
        </w:rPr>
        <w:t xml:space="preserve"> Broome</w:t>
      </w:r>
      <w:r w:rsidR="00530024">
        <w:rPr>
          <w:lang w:val="en-US"/>
        </w:rPr>
        <w:t>,</w:t>
      </w:r>
      <w:r w:rsidR="009568BB">
        <w:rPr>
          <w:lang w:val="en-US"/>
        </w:rPr>
        <w:t xml:space="preserve"> </w:t>
      </w:r>
      <w:r>
        <w:rPr>
          <w:lang w:val="en-US"/>
        </w:rPr>
        <w:t xml:space="preserve">because it’s entirely a matter of interpretation how ambiguous </w:t>
      </w:r>
      <w:r w:rsidR="004716F5">
        <w:rPr>
          <w:lang w:val="en-US"/>
        </w:rPr>
        <w:t xml:space="preserve">reason-defining </w:t>
      </w:r>
      <w:r>
        <w:rPr>
          <w:lang w:val="en-US"/>
        </w:rPr>
        <w:t xml:space="preserve">predicates are to be understood – </w:t>
      </w:r>
      <w:r w:rsidRPr="000C46FB">
        <w:rPr>
          <w:lang w:val="en-US"/>
        </w:rPr>
        <w:t xml:space="preserve">that’s </w:t>
      </w:r>
      <w:r w:rsidRPr="0050700E">
        <w:rPr>
          <w:lang w:val="en-US"/>
        </w:rPr>
        <w:t>precisely</w:t>
      </w:r>
      <w:r w:rsidRPr="000C46FB">
        <w:rPr>
          <w:lang w:val="en-US"/>
        </w:rPr>
        <w:t xml:space="preserve"> </w:t>
      </w:r>
      <w:r w:rsidR="00FA0729" w:rsidRPr="000C46FB">
        <w:rPr>
          <w:lang w:val="en-US"/>
        </w:rPr>
        <w:t>Nagel’s</w:t>
      </w:r>
      <w:r w:rsidRPr="000C46FB">
        <w:rPr>
          <w:lang w:val="en-US"/>
        </w:rPr>
        <w:t xml:space="preserve"> point</w:t>
      </w:r>
      <w:r w:rsidRPr="00B01876">
        <w:rPr>
          <w:i/>
          <w:lang w:val="en-US"/>
        </w:rPr>
        <w:t>.</w:t>
      </w:r>
      <w:r w:rsidR="003C4F28" w:rsidRPr="003C4F28">
        <w:rPr>
          <w:rStyle w:val="FootnoteReference"/>
          <w:lang w:val="en-US"/>
        </w:rPr>
        <w:footnoteReference w:id="13"/>
      </w:r>
      <w:r w:rsidR="003429D6">
        <w:rPr>
          <w:lang w:val="en-US"/>
        </w:rPr>
        <w:t xml:space="preserve"> </w:t>
      </w:r>
      <w:r>
        <w:rPr>
          <w:lang w:val="en-US"/>
        </w:rPr>
        <w:t xml:space="preserve">Broome </w:t>
      </w:r>
      <w:r w:rsidR="005B186E">
        <w:rPr>
          <w:lang w:val="en-US"/>
        </w:rPr>
        <w:t>takes</w:t>
      </w:r>
      <w:r>
        <w:rPr>
          <w:lang w:val="en-US"/>
        </w:rPr>
        <w:t xml:space="preserve"> the predicate </w:t>
      </w:r>
      <w:r w:rsidR="005B186E">
        <w:rPr>
          <w:lang w:val="en-US"/>
        </w:rPr>
        <w:t>to</w:t>
      </w:r>
      <w:r w:rsidR="00991C00">
        <w:rPr>
          <w:lang w:val="en-US"/>
        </w:rPr>
        <w:t xml:space="preserve"> express</w:t>
      </w:r>
      <w:r w:rsidR="008C4BEE">
        <w:rPr>
          <w:lang w:val="en-US"/>
        </w:rPr>
        <w:t xml:space="preserve"> an agent-relative reason for an agent</w:t>
      </w:r>
      <w:r>
        <w:rPr>
          <w:lang w:val="en-US"/>
        </w:rPr>
        <w:t xml:space="preserve"> to directly </w:t>
      </w:r>
      <w:r w:rsidRPr="00947208">
        <w:rPr>
          <w:lang w:val="en-US"/>
        </w:rPr>
        <w:t>perform</w:t>
      </w:r>
      <w:r>
        <w:rPr>
          <w:lang w:val="en-US"/>
        </w:rPr>
        <w:t xml:space="preserve"> </w:t>
      </w:r>
      <w:r w:rsidR="008C4BEE">
        <w:rPr>
          <w:lang w:val="en-US"/>
        </w:rPr>
        <w:t>an</w:t>
      </w:r>
      <w:r w:rsidR="004709BC">
        <w:rPr>
          <w:lang w:val="en-US"/>
        </w:rPr>
        <w:t xml:space="preserve"> act which has</w:t>
      </w:r>
      <w:r>
        <w:rPr>
          <w:lang w:val="en-US"/>
        </w:rPr>
        <w:t xml:space="preserve"> a p</w:t>
      </w:r>
      <w:r w:rsidR="004D6B18">
        <w:rPr>
          <w:lang w:val="en-US"/>
        </w:rPr>
        <w:t xml:space="preserve">ropensity to benefit </w:t>
      </w:r>
      <w:r w:rsidR="008C4BEE">
        <w:rPr>
          <w:lang w:val="en-US"/>
        </w:rPr>
        <w:t>himself</w:t>
      </w:r>
      <w:r w:rsidR="00040999">
        <w:rPr>
          <w:lang w:val="en-US"/>
        </w:rPr>
        <w:t xml:space="preserve">. </w:t>
      </w:r>
      <w:r>
        <w:rPr>
          <w:lang w:val="en-US"/>
        </w:rPr>
        <w:t xml:space="preserve">But, if this is the case, then its formulation will </w:t>
      </w:r>
      <w:r w:rsidRPr="00524945">
        <w:rPr>
          <w:lang w:val="en-US"/>
        </w:rPr>
        <w:t>have</w:t>
      </w:r>
      <w:r>
        <w:rPr>
          <w:lang w:val="en-US"/>
        </w:rPr>
        <w:t xml:space="preserve"> to contain a free occurrence of the agent-variable withi</w:t>
      </w:r>
      <w:r w:rsidR="000C46FB">
        <w:rPr>
          <w:lang w:val="en-US"/>
        </w:rPr>
        <w:t>n</w:t>
      </w:r>
      <w:r w:rsidR="009B446E">
        <w:rPr>
          <w:lang w:val="en-US"/>
        </w:rPr>
        <w:t xml:space="preserve"> the antecedent of</w:t>
      </w:r>
      <w:r w:rsidR="000C46FB">
        <w:rPr>
          <w:lang w:val="en-US"/>
        </w:rPr>
        <w:t xml:space="preserve"> </w:t>
      </w:r>
      <w:r w:rsidR="00250316">
        <w:rPr>
          <w:lang w:val="en-US"/>
        </w:rPr>
        <w:t>its</w:t>
      </w:r>
      <w:r w:rsidR="000C46FB">
        <w:rPr>
          <w:lang w:val="en-US"/>
        </w:rPr>
        <w:t xml:space="preserve"> defining predicate (where,</w:t>
      </w:r>
      <w:r>
        <w:rPr>
          <w:lang w:val="en-US"/>
        </w:rPr>
        <w:t xml:space="preserve"> in the limiting case, if </w:t>
      </w:r>
      <w:r w:rsidRPr="00F10A3E">
        <w:rPr>
          <w:rFonts w:cs="Times New Roman"/>
          <w:color w:val="000000"/>
        </w:rPr>
        <w:t>φ</w:t>
      </w:r>
      <w:r>
        <w:rPr>
          <w:rFonts w:cs="Times New Roman"/>
          <w:color w:val="000000"/>
        </w:rPr>
        <w:t xml:space="preserve"> is an act, </w:t>
      </w:r>
      <w:r w:rsidRPr="00820E4C">
        <w:rPr>
          <w:rFonts w:cs="Times New Roman"/>
          <w:color w:val="000000"/>
        </w:rPr>
        <w:t>doing</w:t>
      </w:r>
      <w:r>
        <w:rPr>
          <w:rFonts w:cs="Times New Roman"/>
          <w:color w:val="000000"/>
        </w:rPr>
        <w:t xml:space="preserve"> </w:t>
      </w:r>
      <w:r w:rsidRPr="00F10A3E">
        <w:rPr>
          <w:rFonts w:cs="Times New Roman"/>
          <w:color w:val="000000"/>
        </w:rPr>
        <w:t>φ</w:t>
      </w:r>
      <w:r>
        <w:rPr>
          <w:rFonts w:cs="Times New Roman"/>
          <w:color w:val="000000"/>
        </w:rPr>
        <w:t xml:space="preserve"> </w:t>
      </w:r>
      <w:r w:rsidRPr="000C46FB">
        <w:rPr>
          <w:rFonts w:cs="Times New Roman"/>
          <w:color w:val="000000"/>
        </w:rPr>
        <w:t>counts</w:t>
      </w:r>
      <w:r>
        <w:rPr>
          <w:rFonts w:cs="Times New Roman"/>
          <w:color w:val="000000"/>
        </w:rPr>
        <w:t xml:space="preserve"> as </w:t>
      </w:r>
      <w:r w:rsidRPr="00820E4C">
        <w:rPr>
          <w:rFonts w:cs="Times New Roman"/>
          <w:color w:val="000000"/>
        </w:rPr>
        <w:t>promoting</w:t>
      </w:r>
      <w:r>
        <w:rPr>
          <w:rFonts w:cs="Times New Roman"/>
          <w:color w:val="000000"/>
        </w:rPr>
        <w:t xml:space="preserve"> </w:t>
      </w:r>
      <w:r w:rsidRPr="00F10A3E">
        <w:rPr>
          <w:rFonts w:cs="Times New Roman"/>
          <w:color w:val="000000"/>
        </w:rPr>
        <w:t>φ</w:t>
      </w:r>
      <w:r>
        <w:rPr>
          <w:rFonts w:cs="Times New Roman"/>
          <w:color w:val="000000"/>
        </w:rPr>
        <w:t>):</w:t>
      </w:r>
    </w:p>
    <w:p w14:paraId="6E7E8905" w14:textId="4DC1FF9C" w:rsidR="008F13AB" w:rsidRDefault="00D3390A" w:rsidP="008F13AB">
      <w:pPr>
        <w:pStyle w:val="IntenseQuote"/>
        <w:ind w:left="1436" w:hanging="500"/>
      </w:pPr>
      <w:r>
        <w:t>(9</w:t>
      </w:r>
      <w:r w:rsidR="008F13AB">
        <w:t>)</w:t>
      </w:r>
      <w:r w:rsidR="008F13AB">
        <w:tab/>
      </w:r>
      <w:r w:rsidR="008F13AB" w:rsidRPr="00FE1C2D">
        <w:t>(</w:t>
      </w:r>
      <w:r w:rsidR="008F13AB" w:rsidRPr="00130E96">
        <w:rPr>
          <w:i/>
        </w:rPr>
        <w:t>x</w:t>
      </w:r>
      <w:r w:rsidR="00E60024">
        <w:rPr>
          <w:i/>
        </w:rPr>
        <w:t xml:space="preserve">, </w:t>
      </w:r>
      <w:r w:rsidR="00E60024" w:rsidRPr="00534364">
        <w:rPr>
          <w:rFonts w:cs="Times New Roman"/>
          <w:color w:val="000000" w:themeColor="text1"/>
        </w:rPr>
        <w:t>φ</w:t>
      </w:r>
      <w:r w:rsidR="008F13AB" w:rsidRPr="00FE1C2D">
        <w:t>)</w:t>
      </w:r>
      <w:r w:rsidR="008F13AB">
        <w:t xml:space="preserve"> </w:t>
      </w:r>
      <w:r w:rsidR="008F13AB" w:rsidRPr="00FE1C2D">
        <w:t>(</w:t>
      </w:r>
      <w:r w:rsidR="008F13AB">
        <w:t xml:space="preserve">It’s being the case) that </w:t>
      </w:r>
      <w:r w:rsidR="00E60024">
        <w:t>doing</w:t>
      </w:r>
      <w:r w:rsidR="008F13AB">
        <w:t xml:space="preserve"> </w:t>
      </w:r>
      <w:r w:rsidR="008F13AB" w:rsidRPr="00F10A3E">
        <w:rPr>
          <w:rFonts w:cs="Times New Roman"/>
          <w:color w:val="000000"/>
        </w:rPr>
        <w:t>φ</w:t>
      </w:r>
      <w:r w:rsidR="008F13AB" w:rsidRPr="00FE1C2D">
        <w:t xml:space="preserve"> </w:t>
      </w:r>
      <w:r w:rsidR="008F13AB">
        <w:t xml:space="preserve">has a propensity to benefit </w:t>
      </w:r>
      <w:r w:rsidR="008F13AB" w:rsidRPr="00F4617F">
        <w:rPr>
          <w:i/>
        </w:rPr>
        <w:t>x</w:t>
      </w:r>
      <w:r w:rsidR="008F13AB">
        <w:t xml:space="preserve"> gives </w:t>
      </w:r>
      <w:r w:rsidR="008F13AB" w:rsidRPr="00B97697">
        <w:rPr>
          <w:i/>
        </w:rPr>
        <w:t>x</w:t>
      </w:r>
      <w:r w:rsidR="008F13AB">
        <w:t xml:space="preserve"> reason to promote</w:t>
      </w:r>
      <w:r w:rsidR="001828CB">
        <w:t xml:space="preserve"> [i.e.,</w:t>
      </w:r>
      <w:r w:rsidR="00A54928">
        <w:t xml:space="preserve"> </w:t>
      </w:r>
      <w:r w:rsidR="00A54928" w:rsidRPr="00186F74">
        <w:rPr>
          <w:i/>
        </w:rPr>
        <w:t>do</w:t>
      </w:r>
      <w:r w:rsidR="00A54928">
        <w:t>]</w:t>
      </w:r>
      <w:r w:rsidR="008F13AB">
        <w:t xml:space="preserve"> </w:t>
      </w:r>
      <w:r w:rsidR="008F13AB" w:rsidRPr="00F10A3E">
        <w:rPr>
          <w:rFonts w:cs="Times New Roman"/>
          <w:color w:val="000000"/>
        </w:rPr>
        <w:t>φ</w:t>
      </w:r>
      <w:r w:rsidR="008F13AB">
        <w:t>.</w:t>
      </w:r>
    </w:p>
    <w:p w14:paraId="075B7058" w14:textId="234747CB" w:rsidR="008F13AB" w:rsidRPr="00562364" w:rsidRDefault="008F13AB" w:rsidP="008F13AB">
      <w:r>
        <w:rPr>
          <w:color w:val="000000" w:themeColor="text1"/>
          <w:lang w:val="en-US"/>
        </w:rPr>
        <w:t xml:space="preserve">However, </w:t>
      </w:r>
      <w:r w:rsidR="000C46FB">
        <w:rPr>
          <w:color w:val="000000" w:themeColor="text1"/>
          <w:lang w:val="en-US"/>
        </w:rPr>
        <w:t xml:space="preserve">Nagel’s point </w:t>
      </w:r>
      <w:r w:rsidR="00301858">
        <w:rPr>
          <w:color w:val="000000" w:themeColor="text1"/>
          <w:lang w:val="en-US"/>
        </w:rPr>
        <w:t>is</w:t>
      </w:r>
      <w:r w:rsidR="00A741A6">
        <w:rPr>
          <w:color w:val="000000" w:themeColor="text1"/>
          <w:lang w:val="en-US"/>
        </w:rPr>
        <w:t xml:space="preserve"> that </w:t>
      </w:r>
      <w:r>
        <w:rPr>
          <w:color w:val="000000" w:themeColor="text1"/>
          <w:lang w:val="en-US"/>
        </w:rPr>
        <w:t>the</w:t>
      </w:r>
      <w:r w:rsidR="00A741A6">
        <w:rPr>
          <w:color w:val="000000" w:themeColor="text1"/>
          <w:lang w:val="en-US"/>
        </w:rPr>
        <w:t xml:space="preserve"> </w:t>
      </w:r>
      <w:r w:rsidR="00A741A6" w:rsidRPr="000C46FB">
        <w:rPr>
          <w:color w:val="000000" w:themeColor="text1"/>
          <w:lang w:val="en-US"/>
        </w:rPr>
        <w:t>same</w:t>
      </w:r>
      <w:r>
        <w:rPr>
          <w:color w:val="000000" w:themeColor="text1"/>
          <w:lang w:val="en-US"/>
        </w:rPr>
        <w:t xml:space="preserve"> predicate</w:t>
      </w:r>
      <w:r w:rsidRPr="00534364">
        <w:rPr>
          <w:color w:val="000000" w:themeColor="text1"/>
          <w:lang w:val="en-US"/>
        </w:rPr>
        <w:t xml:space="preserve"> </w:t>
      </w:r>
      <w:r>
        <w:rPr>
          <w:color w:val="000000" w:themeColor="text1"/>
          <w:lang w:val="en-US"/>
        </w:rPr>
        <w:t xml:space="preserve">can also be subjected to an </w:t>
      </w:r>
      <w:r w:rsidRPr="00BE4D38">
        <w:rPr>
          <w:i/>
          <w:color w:val="000000" w:themeColor="text1"/>
          <w:lang w:val="en-US"/>
        </w:rPr>
        <w:t>agent-neutral interpretation</w:t>
      </w:r>
      <w:r w:rsidR="00F66A72">
        <w:rPr>
          <w:color w:val="000000" w:themeColor="text1"/>
          <w:lang w:val="en-US"/>
        </w:rPr>
        <w:t xml:space="preserve">, </w:t>
      </w:r>
      <w:r w:rsidR="00BE4D38">
        <w:rPr>
          <w:color w:val="000000" w:themeColor="text1"/>
          <w:lang w:val="en-US"/>
        </w:rPr>
        <w:t>which would, in this case, express a</w:t>
      </w:r>
      <w:r w:rsidR="00F66A72">
        <w:rPr>
          <w:color w:val="000000" w:themeColor="text1"/>
          <w:lang w:val="en-US"/>
        </w:rPr>
        <w:t xml:space="preserve"> reason for </w:t>
      </w:r>
      <w:r w:rsidR="00F66A72" w:rsidRPr="00026C2B">
        <w:rPr>
          <w:i/>
          <w:color w:val="000000" w:themeColor="text1"/>
          <w:lang w:val="en-US"/>
        </w:rPr>
        <w:t>anyone</w:t>
      </w:r>
      <w:r w:rsidR="00F66A72">
        <w:rPr>
          <w:color w:val="000000" w:themeColor="text1"/>
          <w:lang w:val="en-US"/>
        </w:rPr>
        <w:t xml:space="preserve"> </w:t>
      </w:r>
      <w:r>
        <w:rPr>
          <w:color w:val="000000" w:themeColor="text1"/>
          <w:lang w:val="en-US"/>
        </w:rPr>
        <w:t xml:space="preserve">to </w:t>
      </w:r>
      <w:r w:rsidRPr="007368A4">
        <w:rPr>
          <w:color w:val="000000" w:themeColor="text1"/>
          <w:lang w:val="en-US"/>
        </w:rPr>
        <w:t>promote</w:t>
      </w:r>
      <w:r w:rsidR="009568BB">
        <w:rPr>
          <w:color w:val="000000" w:themeColor="text1"/>
          <w:lang w:val="en-US"/>
        </w:rPr>
        <w:t xml:space="preserve"> the occurrence of the</w:t>
      </w:r>
      <w:r w:rsidR="00BE4D38">
        <w:rPr>
          <w:color w:val="000000" w:themeColor="text1"/>
          <w:lang w:val="en-US"/>
        </w:rPr>
        <w:t xml:space="preserve"> event (act) </w:t>
      </w:r>
      <w:r w:rsidRPr="00534364">
        <w:rPr>
          <w:color w:val="000000" w:themeColor="text1"/>
          <w:lang w:val="en-US"/>
        </w:rPr>
        <w:t xml:space="preserve">that </w:t>
      </w:r>
      <w:r>
        <w:rPr>
          <w:color w:val="000000" w:themeColor="text1"/>
          <w:lang w:val="en-US"/>
        </w:rPr>
        <w:t>gives an expected benefit to an</w:t>
      </w:r>
      <w:r w:rsidRPr="00534364">
        <w:rPr>
          <w:color w:val="000000" w:themeColor="text1"/>
          <w:lang w:val="en-US"/>
        </w:rPr>
        <w:t xml:space="preserve"> agent who does it – </w:t>
      </w:r>
      <w:r w:rsidRPr="00534364">
        <w:rPr>
          <w:i/>
          <w:color w:val="000000" w:themeColor="text1"/>
          <w:lang w:val="en-US"/>
        </w:rPr>
        <w:t xml:space="preserve">whether or not that agent is </w:t>
      </w:r>
      <w:r>
        <w:rPr>
          <w:i/>
          <w:color w:val="000000" w:themeColor="text1"/>
          <w:lang w:val="en-US"/>
        </w:rPr>
        <w:t>oneself</w:t>
      </w:r>
      <w:r w:rsidRPr="00534364">
        <w:rPr>
          <w:i/>
          <w:color w:val="000000" w:themeColor="text1"/>
          <w:lang w:val="en-US"/>
        </w:rPr>
        <w:t>:</w:t>
      </w:r>
    </w:p>
    <w:p w14:paraId="59F18641" w14:textId="46E04099" w:rsidR="008F13AB" w:rsidRPr="00534364" w:rsidRDefault="00111B68" w:rsidP="008F13AB">
      <w:pPr>
        <w:pStyle w:val="IntenseQuote"/>
        <w:ind w:left="1436" w:hanging="500"/>
        <w:rPr>
          <w:color w:val="000000" w:themeColor="text1"/>
        </w:rPr>
      </w:pPr>
      <w:r>
        <w:rPr>
          <w:color w:val="000000" w:themeColor="text1"/>
        </w:rPr>
        <w:t>(10</w:t>
      </w:r>
      <w:r w:rsidR="008F13AB" w:rsidRPr="00534364">
        <w:rPr>
          <w:color w:val="000000" w:themeColor="text1"/>
        </w:rPr>
        <w:t>)</w:t>
      </w:r>
      <w:r w:rsidR="008F13AB" w:rsidRPr="00534364">
        <w:rPr>
          <w:color w:val="000000" w:themeColor="text1"/>
        </w:rPr>
        <w:tab/>
        <w:t>(</w:t>
      </w:r>
      <w:r w:rsidR="008F13AB" w:rsidRPr="00534364">
        <w:rPr>
          <w:i/>
          <w:color w:val="000000" w:themeColor="text1"/>
        </w:rPr>
        <w:t>x</w:t>
      </w:r>
      <w:r w:rsidR="008F13AB" w:rsidRPr="00534364">
        <w:rPr>
          <w:color w:val="000000" w:themeColor="text1"/>
        </w:rPr>
        <w:t>,</w:t>
      </w:r>
      <w:r w:rsidR="008F13AB" w:rsidRPr="00534364">
        <w:rPr>
          <w:rFonts w:cs="Times New Roman"/>
          <w:color w:val="000000" w:themeColor="text1"/>
        </w:rPr>
        <w:t xml:space="preserve"> φ</w:t>
      </w:r>
      <w:r w:rsidR="008F13AB" w:rsidRPr="00534364">
        <w:rPr>
          <w:color w:val="000000" w:themeColor="text1"/>
        </w:rPr>
        <w:t>) (It’s being the case) that</w:t>
      </w:r>
      <w:r w:rsidR="008F13AB">
        <w:rPr>
          <w:color w:val="000000" w:themeColor="text1"/>
        </w:rPr>
        <w:t xml:space="preserve"> doing</w:t>
      </w:r>
      <w:r w:rsidR="008F13AB" w:rsidRPr="00534364">
        <w:rPr>
          <w:color w:val="000000" w:themeColor="text1"/>
        </w:rPr>
        <w:t xml:space="preserve"> </w:t>
      </w:r>
      <w:r w:rsidR="008F13AB" w:rsidRPr="00534364">
        <w:rPr>
          <w:rFonts w:cs="Times New Roman"/>
          <w:color w:val="000000" w:themeColor="text1"/>
        </w:rPr>
        <w:t>φ</w:t>
      </w:r>
      <w:r w:rsidR="008F13AB" w:rsidRPr="00534364">
        <w:rPr>
          <w:color w:val="000000" w:themeColor="text1"/>
        </w:rPr>
        <w:t xml:space="preserve"> has a propensity to benefit an agent who does </w:t>
      </w:r>
      <w:r w:rsidR="008F13AB" w:rsidRPr="00534364">
        <w:rPr>
          <w:rFonts w:cs="Times New Roman"/>
          <w:color w:val="000000" w:themeColor="text1"/>
        </w:rPr>
        <w:t>φ</w:t>
      </w:r>
      <w:r w:rsidR="008F13AB" w:rsidRPr="00534364">
        <w:rPr>
          <w:color w:val="000000" w:themeColor="text1"/>
        </w:rPr>
        <w:t xml:space="preserve"> gives </w:t>
      </w:r>
      <w:r w:rsidR="008F13AB" w:rsidRPr="00534364">
        <w:rPr>
          <w:i/>
          <w:color w:val="000000" w:themeColor="text1"/>
        </w:rPr>
        <w:t>x</w:t>
      </w:r>
      <w:r w:rsidR="00B01876">
        <w:rPr>
          <w:color w:val="000000" w:themeColor="text1"/>
        </w:rPr>
        <w:t xml:space="preserve"> </w:t>
      </w:r>
      <w:r w:rsidR="008F13AB" w:rsidRPr="00534364">
        <w:rPr>
          <w:color w:val="000000" w:themeColor="text1"/>
        </w:rPr>
        <w:t>reason to promote</w:t>
      </w:r>
      <w:r w:rsidR="00E60024">
        <w:rPr>
          <w:color w:val="000000" w:themeColor="text1"/>
        </w:rPr>
        <w:t xml:space="preserve"> an agent doing</w:t>
      </w:r>
      <w:r w:rsidR="008F13AB" w:rsidRPr="00534364">
        <w:rPr>
          <w:color w:val="000000" w:themeColor="text1"/>
        </w:rPr>
        <w:t xml:space="preserve"> </w:t>
      </w:r>
      <w:r w:rsidR="008F13AB" w:rsidRPr="00534364">
        <w:rPr>
          <w:rFonts w:cs="Times New Roman"/>
          <w:color w:val="000000" w:themeColor="text1"/>
        </w:rPr>
        <w:t>φ</w:t>
      </w:r>
      <w:r w:rsidR="008F13AB">
        <w:rPr>
          <w:color w:val="000000" w:themeColor="text1"/>
        </w:rPr>
        <w:t>.</w:t>
      </w:r>
    </w:p>
    <w:p w14:paraId="21B864D9" w14:textId="2EA2E448" w:rsidR="008F13AB" w:rsidRPr="00534364" w:rsidRDefault="008F13AB" w:rsidP="008F13AB">
      <w:pPr>
        <w:rPr>
          <w:rFonts w:cs="Times New Roman"/>
          <w:color w:val="000000" w:themeColor="text1"/>
        </w:rPr>
      </w:pPr>
      <w:r w:rsidRPr="00534364">
        <w:rPr>
          <w:color w:val="000000" w:themeColor="text1"/>
        </w:rPr>
        <w:lastRenderedPageBreak/>
        <w:t>In this instance,</w:t>
      </w:r>
      <w:r>
        <w:rPr>
          <w:color w:val="000000" w:themeColor="text1"/>
        </w:rPr>
        <w:t xml:space="preserve"> the</w:t>
      </w:r>
      <w:r w:rsidR="00F66A72">
        <w:rPr>
          <w:color w:val="000000" w:themeColor="text1"/>
        </w:rPr>
        <w:t xml:space="preserve"> </w:t>
      </w:r>
      <w:r>
        <w:rPr>
          <w:color w:val="000000" w:themeColor="text1"/>
        </w:rPr>
        <w:t xml:space="preserve">predicate </w:t>
      </w:r>
      <w:r w:rsidR="008644F2">
        <w:rPr>
          <w:color w:val="000000" w:themeColor="text1"/>
        </w:rPr>
        <w:t>lacks an</w:t>
      </w:r>
      <w:r w:rsidRPr="00534364">
        <w:rPr>
          <w:color w:val="000000" w:themeColor="text1"/>
        </w:rPr>
        <w:t xml:space="preserve"> occurrence of the agent-variable </w:t>
      </w:r>
      <w:r w:rsidRPr="00534364">
        <w:rPr>
          <w:i/>
          <w:color w:val="000000" w:themeColor="text1"/>
        </w:rPr>
        <w:t>x</w:t>
      </w:r>
      <w:r w:rsidRPr="00534364">
        <w:rPr>
          <w:color w:val="000000" w:themeColor="text1"/>
        </w:rPr>
        <w:t xml:space="preserve">: </w:t>
      </w:r>
      <w:r w:rsidRPr="00534364">
        <w:rPr>
          <w:i/>
          <w:color w:val="000000" w:themeColor="text1"/>
        </w:rPr>
        <w:t xml:space="preserve">R </w:t>
      </w:r>
      <w:r>
        <w:rPr>
          <w:rFonts w:cs="Times New Roman"/>
          <w:color w:val="000000" w:themeColor="text1"/>
        </w:rPr>
        <w:t>(φ)</w:t>
      </w:r>
      <w:r w:rsidRPr="00534364">
        <w:rPr>
          <w:rFonts w:cs="Times New Roman"/>
          <w:color w:val="000000" w:themeColor="text1"/>
        </w:rPr>
        <w:t xml:space="preserve"> ‘φ has a </w:t>
      </w:r>
      <w:r w:rsidR="00A80E2A">
        <w:rPr>
          <w:rFonts w:cs="Times New Roman"/>
          <w:color w:val="000000" w:themeColor="text1"/>
        </w:rPr>
        <w:t>propensity to benefit an agent’.  O</w:t>
      </w:r>
      <w:r w:rsidRPr="00534364">
        <w:rPr>
          <w:rFonts w:cs="Times New Roman"/>
          <w:color w:val="000000" w:themeColor="text1"/>
        </w:rPr>
        <w:t xml:space="preserve">r, more </w:t>
      </w:r>
      <w:r>
        <w:rPr>
          <w:rFonts w:cs="Times New Roman"/>
          <w:color w:val="000000" w:themeColor="text1"/>
        </w:rPr>
        <w:t>specifically</w:t>
      </w:r>
      <w:r w:rsidRPr="00534364">
        <w:rPr>
          <w:rFonts w:cs="Times New Roman"/>
          <w:color w:val="000000" w:themeColor="text1"/>
        </w:rPr>
        <w:t>: (</w:t>
      </w:r>
      <w:r w:rsidRPr="00534364">
        <w:rPr>
          <w:rFonts w:cs="Times New Roman"/>
          <w:color w:val="000000" w:themeColor="text1"/>
        </w:rPr>
        <w:sym w:font="Symbol" w:char="F024"/>
      </w:r>
      <w:r w:rsidRPr="00534364">
        <w:rPr>
          <w:rFonts w:cs="Times New Roman"/>
          <w:i/>
          <w:color w:val="000000" w:themeColor="text1"/>
        </w:rPr>
        <w:t>y</w:t>
      </w:r>
      <w:r w:rsidRPr="00534364">
        <w:rPr>
          <w:rFonts w:cs="Times New Roman"/>
          <w:color w:val="000000" w:themeColor="text1"/>
        </w:rPr>
        <w:t>) (</w:t>
      </w:r>
      <w:r w:rsidRPr="00B51CE1">
        <w:rPr>
          <w:rFonts w:cs="Times New Roman"/>
          <w:i/>
          <w:color w:val="000000" w:themeColor="text1"/>
        </w:rPr>
        <w:t xml:space="preserve">y’s </w:t>
      </w:r>
      <w:r>
        <w:rPr>
          <w:rFonts w:cs="Times New Roman"/>
          <w:color w:val="000000" w:themeColor="text1"/>
        </w:rPr>
        <w:t xml:space="preserve">doing </w:t>
      </w:r>
      <w:r w:rsidRPr="00534364">
        <w:rPr>
          <w:rFonts w:cs="Times New Roman"/>
          <w:color w:val="000000" w:themeColor="text1"/>
        </w:rPr>
        <w:t xml:space="preserve">φ has a propensity to benefit </w:t>
      </w:r>
      <w:r w:rsidRPr="00534364">
        <w:rPr>
          <w:rFonts w:cs="Times New Roman"/>
          <w:i/>
          <w:color w:val="000000" w:themeColor="text1"/>
        </w:rPr>
        <w:t>y</w:t>
      </w:r>
      <w:r>
        <w:rPr>
          <w:rFonts w:cs="Times New Roman"/>
          <w:color w:val="000000" w:themeColor="text1"/>
        </w:rPr>
        <w:t>):</w:t>
      </w:r>
    </w:p>
    <w:p w14:paraId="3A01AEA0" w14:textId="6BEB9BB3" w:rsidR="008F13AB" w:rsidRPr="00534364" w:rsidRDefault="00111B68" w:rsidP="008F13AB">
      <w:pPr>
        <w:pStyle w:val="IntenseQuote"/>
        <w:ind w:left="1436" w:hanging="500"/>
        <w:rPr>
          <w:color w:val="000000" w:themeColor="text1"/>
        </w:rPr>
      </w:pPr>
      <w:r>
        <w:rPr>
          <w:color w:val="000000" w:themeColor="text1"/>
        </w:rPr>
        <w:t>(11</w:t>
      </w:r>
      <w:r w:rsidR="008F13AB" w:rsidRPr="00534364">
        <w:rPr>
          <w:color w:val="000000" w:themeColor="text1"/>
        </w:rPr>
        <w:t>)</w:t>
      </w:r>
      <w:r w:rsidR="008F13AB" w:rsidRPr="00534364">
        <w:rPr>
          <w:color w:val="000000" w:themeColor="text1"/>
        </w:rPr>
        <w:tab/>
        <w:t>(</w:t>
      </w:r>
      <w:r w:rsidR="008F13AB" w:rsidRPr="00534364">
        <w:rPr>
          <w:i/>
          <w:color w:val="000000" w:themeColor="text1"/>
        </w:rPr>
        <w:t>x</w:t>
      </w:r>
      <w:r w:rsidR="008F13AB" w:rsidRPr="00534364">
        <w:rPr>
          <w:color w:val="000000" w:themeColor="text1"/>
        </w:rPr>
        <w:t>,</w:t>
      </w:r>
      <w:r w:rsidR="008F13AB" w:rsidRPr="00534364">
        <w:rPr>
          <w:rFonts w:cs="Times New Roman"/>
          <w:color w:val="000000" w:themeColor="text1"/>
        </w:rPr>
        <w:t xml:space="preserve"> φ</w:t>
      </w:r>
      <w:r w:rsidR="008F13AB" w:rsidRPr="00534364">
        <w:rPr>
          <w:color w:val="000000" w:themeColor="text1"/>
        </w:rPr>
        <w:t>) (It’s being the case) (</w:t>
      </w:r>
      <w:r w:rsidR="008F13AB" w:rsidRPr="00534364">
        <w:rPr>
          <w:rFonts w:cs="Times New Roman"/>
          <w:color w:val="000000" w:themeColor="text1"/>
        </w:rPr>
        <w:sym w:font="Symbol" w:char="F024"/>
      </w:r>
      <w:r w:rsidR="008F13AB" w:rsidRPr="00534364">
        <w:rPr>
          <w:rFonts w:cs="Times New Roman"/>
          <w:i/>
          <w:color w:val="000000" w:themeColor="text1"/>
        </w:rPr>
        <w:t>y</w:t>
      </w:r>
      <w:r w:rsidR="008F13AB" w:rsidRPr="00534364">
        <w:rPr>
          <w:color w:val="000000" w:themeColor="text1"/>
        </w:rPr>
        <w:t>) that</w:t>
      </w:r>
      <w:r w:rsidR="008F13AB">
        <w:rPr>
          <w:color w:val="000000" w:themeColor="text1"/>
        </w:rPr>
        <w:t xml:space="preserve"> </w:t>
      </w:r>
      <w:r w:rsidR="008F13AB" w:rsidRPr="00B51CE1">
        <w:rPr>
          <w:i/>
          <w:color w:val="000000" w:themeColor="text1"/>
        </w:rPr>
        <w:t xml:space="preserve">y’s </w:t>
      </w:r>
      <w:r w:rsidR="008F13AB">
        <w:rPr>
          <w:color w:val="000000" w:themeColor="text1"/>
        </w:rPr>
        <w:t>doing</w:t>
      </w:r>
      <w:r w:rsidR="008F13AB" w:rsidRPr="00534364">
        <w:rPr>
          <w:color w:val="000000" w:themeColor="text1"/>
        </w:rPr>
        <w:t xml:space="preserve"> </w:t>
      </w:r>
      <w:r w:rsidR="008F13AB" w:rsidRPr="00534364">
        <w:rPr>
          <w:rFonts w:cs="Times New Roman"/>
          <w:color w:val="000000" w:themeColor="text1"/>
        </w:rPr>
        <w:t>φ</w:t>
      </w:r>
      <w:r w:rsidR="008F13AB" w:rsidRPr="00534364">
        <w:rPr>
          <w:color w:val="000000" w:themeColor="text1"/>
        </w:rPr>
        <w:t xml:space="preserve"> has a propensity to benefit </w:t>
      </w:r>
      <w:r w:rsidR="008F13AB" w:rsidRPr="00534364">
        <w:rPr>
          <w:i/>
          <w:color w:val="000000" w:themeColor="text1"/>
        </w:rPr>
        <w:t>y</w:t>
      </w:r>
      <w:r w:rsidR="008F13AB">
        <w:rPr>
          <w:color w:val="000000" w:themeColor="text1"/>
        </w:rPr>
        <w:t xml:space="preserve"> </w:t>
      </w:r>
      <w:r w:rsidR="008F13AB" w:rsidRPr="00534364">
        <w:rPr>
          <w:color w:val="000000" w:themeColor="text1"/>
        </w:rPr>
        <w:t xml:space="preserve">gives </w:t>
      </w:r>
      <w:r w:rsidR="008F13AB" w:rsidRPr="00534364">
        <w:rPr>
          <w:i/>
          <w:color w:val="000000" w:themeColor="text1"/>
        </w:rPr>
        <w:t>x</w:t>
      </w:r>
      <w:r w:rsidR="008644F2">
        <w:rPr>
          <w:color w:val="000000" w:themeColor="text1"/>
        </w:rPr>
        <w:t xml:space="preserve"> </w:t>
      </w:r>
      <w:r w:rsidR="008F13AB" w:rsidRPr="00534364">
        <w:rPr>
          <w:color w:val="000000" w:themeColor="text1"/>
        </w:rPr>
        <w:t>reason to promote</w:t>
      </w:r>
      <w:r w:rsidR="00C13D5B">
        <w:rPr>
          <w:color w:val="000000" w:themeColor="text1"/>
        </w:rPr>
        <w:t xml:space="preserve"> </w:t>
      </w:r>
      <w:r w:rsidR="00C13D5B" w:rsidRPr="00C13D5B">
        <w:rPr>
          <w:i/>
          <w:color w:val="000000" w:themeColor="text1"/>
        </w:rPr>
        <w:t>y’s</w:t>
      </w:r>
      <w:r w:rsidR="00C13D5B">
        <w:rPr>
          <w:color w:val="000000" w:themeColor="text1"/>
        </w:rPr>
        <w:t xml:space="preserve"> doing</w:t>
      </w:r>
      <w:r w:rsidR="008F13AB" w:rsidRPr="00534364">
        <w:rPr>
          <w:color w:val="000000" w:themeColor="text1"/>
        </w:rPr>
        <w:t xml:space="preserve"> </w:t>
      </w:r>
      <w:r w:rsidR="008F13AB" w:rsidRPr="00534364">
        <w:rPr>
          <w:rFonts w:cs="Times New Roman"/>
          <w:color w:val="000000" w:themeColor="text1"/>
        </w:rPr>
        <w:t>φ</w:t>
      </w:r>
      <w:r w:rsidR="008F13AB">
        <w:rPr>
          <w:color w:val="000000" w:themeColor="text1"/>
        </w:rPr>
        <w:t>.</w:t>
      </w:r>
    </w:p>
    <w:p w14:paraId="6D950923" w14:textId="01888774" w:rsidR="008F13AB" w:rsidRPr="00534364" w:rsidRDefault="008F13AB" w:rsidP="008F13AB">
      <w:pPr>
        <w:rPr>
          <w:rFonts w:cs="Times New Roman"/>
          <w:color w:val="000000" w:themeColor="text1"/>
        </w:rPr>
      </w:pPr>
      <w:r w:rsidRPr="00534364">
        <w:rPr>
          <w:rFonts w:cs="Times New Roman"/>
          <w:color w:val="000000" w:themeColor="text1"/>
        </w:rPr>
        <w:t xml:space="preserve">This predicate contains only the </w:t>
      </w:r>
      <w:r w:rsidRPr="00E2439D">
        <w:rPr>
          <w:rFonts w:cs="Times New Roman"/>
          <w:color w:val="000000" w:themeColor="text1"/>
        </w:rPr>
        <w:t>bound</w:t>
      </w:r>
      <w:r w:rsidRPr="00534364">
        <w:rPr>
          <w:rFonts w:cs="Times New Roman"/>
          <w:color w:val="000000" w:themeColor="text1"/>
        </w:rPr>
        <w:t xml:space="preserve"> agent-variable, </w:t>
      </w:r>
      <w:r w:rsidRPr="00534364">
        <w:rPr>
          <w:rFonts w:cs="Times New Roman"/>
          <w:i/>
          <w:color w:val="000000" w:themeColor="text1"/>
        </w:rPr>
        <w:t>y</w:t>
      </w:r>
      <w:r w:rsidRPr="00534364">
        <w:rPr>
          <w:rFonts w:cs="Times New Roman"/>
          <w:color w:val="000000" w:themeColor="text1"/>
        </w:rPr>
        <w:t xml:space="preserve">, and still applies when </w:t>
      </w:r>
      <w:r w:rsidRPr="00534364">
        <w:rPr>
          <w:rFonts w:cs="Times New Roman"/>
          <w:i/>
          <w:color w:val="000000" w:themeColor="text1"/>
        </w:rPr>
        <w:t>x</w:t>
      </w:r>
      <w:r w:rsidRPr="00534364">
        <w:rPr>
          <w:rFonts w:cs="Times New Roman"/>
          <w:color w:val="000000" w:themeColor="text1"/>
        </w:rPr>
        <w:t xml:space="preserve"> and </w:t>
      </w:r>
      <w:r w:rsidRPr="00534364">
        <w:rPr>
          <w:rFonts w:cs="Times New Roman"/>
          <w:i/>
          <w:color w:val="000000" w:themeColor="text1"/>
        </w:rPr>
        <w:t>y</w:t>
      </w:r>
      <w:r w:rsidRPr="00534364">
        <w:rPr>
          <w:rFonts w:cs="Times New Roman"/>
          <w:color w:val="000000" w:themeColor="text1"/>
        </w:rPr>
        <w:t xml:space="preserve"> are the same person.</w:t>
      </w:r>
      <w:r w:rsidR="00F9777A">
        <w:rPr>
          <w:rStyle w:val="FootnoteReference"/>
          <w:rFonts w:cs="Times New Roman"/>
          <w:color w:val="000000" w:themeColor="text1"/>
        </w:rPr>
        <w:footnoteReference w:id="14"/>
      </w:r>
      <w:r w:rsidR="00040999">
        <w:rPr>
          <w:rFonts w:cs="Times New Roman"/>
          <w:color w:val="000000" w:themeColor="text1"/>
        </w:rPr>
        <w:t xml:space="preserve"> </w:t>
      </w:r>
      <w:r>
        <w:rPr>
          <w:rFonts w:cs="Times New Roman"/>
          <w:color w:val="000000" w:themeColor="text1"/>
        </w:rPr>
        <w:t xml:space="preserve">For instance, if </w:t>
      </w:r>
      <w:r w:rsidRPr="001A7AC6">
        <w:rPr>
          <w:rFonts w:cs="Times New Roman"/>
          <w:i/>
          <w:color w:val="000000" w:themeColor="text1"/>
        </w:rPr>
        <w:t>y’s</w:t>
      </w:r>
      <w:r>
        <w:rPr>
          <w:rFonts w:cs="Times New Roman"/>
          <w:color w:val="000000" w:themeColor="text1"/>
        </w:rPr>
        <w:t xml:space="preserve"> drinking the last beer has a propensity to benefit </w:t>
      </w:r>
      <w:r w:rsidRPr="00292B14">
        <w:rPr>
          <w:rFonts w:cs="Times New Roman"/>
          <w:i/>
          <w:color w:val="000000" w:themeColor="text1"/>
        </w:rPr>
        <w:t>y</w:t>
      </w:r>
      <w:r w:rsidR="00991C00">
        <w:rPr>
          <w:rFonts w:cs="Times New Roman"/>
          <w:color w:val="000000" w:themeColor="text1"/>
        </w:rPr>
        <w:t xml:space="preserve">, then that gives </w:t>
      </w:r>
      <w:r w:rsidR="00991C00" w:rsidRPr="004709BC">
        <w:rPr>
          <w:rFonts w:cs="Times New Roman"/>
          <w:i/>
          <w:color w:val="000000" w:themeColor="text1"/>
        </w:rPr>
        <w:t>anyone</w:t>
      </w:r>
      <w:r w:rsidR="00991C00">
        <w:rPr>
          <w:rFonts w:cs="Times New Roman"/>
          <w:color w:val="000000" w:themeColor="text1"/>
        </w:rPr>
        <w:t xml:space="preserve"> </w:t>
      </w:r>
      <w:r>
        <w:rPr>
          <w:rFonts w:cs="Times New Roman"/>
          <w:color w:val="000000" w:themeColor="text1"/>
        </w:rPr>
        <w:t>reason to promote the</w:t>
      </w:r>
      <w:r w:rsidR="002D7CC6">
        <w:rPr>
          <w:rFonts w:cs="Times New Roman"/>
          <w:color w:val="000000" w:themeColor="text1"/>
        </w:rPr>
        <w:t xml:space="preserve"> occurrence </w:t>
      </w:r>
      <w:r>
        <w:rPr>
          <w:rFonts w:cs="Times New Roman"/>
          <w:color w:val="000000" w:themeColor="text1"/>
        </w:rPr>
        <w:t xml:space="preserve">of </w:t>
      </w:r>
      <w:r w:rsidRPr="006508AA">
        <w:rPr>
          <w:rFonts w:cs="Times New Roman"/>
          <w:i/>
          <w:color w:val="000000" w:themeColor="text1"/>
        </w:rPr>
        <w:t>y</w:t>
      </w:r>
      <w:r>
        <w:rPr>
          <w:rFonts w:cs="Times New Roman"/>
          <w:color w:val="000000" w:themeColor="text1"/>
        </w:rPr>
        <w:t xml:space="preserve"> drinking the last beer</w:t>
      </w:r>
      <w:r w:rsidR="006B640F">
        <w:rPr>
          <w:rFonts w:cs="Times New Roman"/>
          <w:color w:val="000000" w:themeColor="text1"/>
        </w:rPr>
        <w:t xml:space="preserve">.  </w:t>
      </w:r>
      <w:r w:rsidRPr="00534364">
        <w:rPr>
          <w:rFonts w:cs="Times New Roman"/>
          <w:color w:val="000000" w:themeColor="text1"/>
        </w:rPr>
        <w:t>Granted, in their primary application</w:t>
      </w:r>
      <w:r w:rsidR="00CE169B">
        <w:rPr>
          <w:rFonts w:cs="Times New Roman"/>
          <w:color w:val="000000" w:themeColor="text1"/>
        </w:rPr>
        <w:t>,</w:t>
      </w:r>
      <w:r w:rsidRPr="00534364">
        <w:rPr>
          <w:rFonts w:cs="Times New Roman"/>
          <w:color w:val="000000" w:themeColor="text1"/>
        </w:rPr>
        <w:t xml:space="preserve"> there will always be significant overlap between agent-neu</w:t>
      </w:r>
      <w:r w:rsidR="009F0617">
        <w:rPr>
          <w:rFonts w:cs="Times New Roman"/>
          <w:color w:val="000000" w:themeColor="text1"/>
        </w:rPr>
        <w:t>tral and agent-relative reasons. B</w:t>
      </w:r>
      <w:r w:rsidRPr="00534364">
        <w:rPr>
          <w:rFonts w:cs="Times New Roman"/>
          <w:color w:val="000000" w:themeColor="text1"/>
        </w:rPr>
        <w:t xml:space="preserve">ut, for Nagel, the derivative influence of the agent-neutral reason extends to acts which promote the occurrence of acts by </w:t>
      </w:r>
      <w:r w:rsidRPr="00534364">
        <w:rPr>
          <w:rFonts w:cs="Times New Roman"/>
          <w:i/>
          <w:color w:val="000000" w:themeColor="text1"/>
        </w:rPr>
        <w:t>other</w:t>
      </w:r>
      <w:r w:rsidRPr="00534364">
        <w:rPr>
          <w:rFonts w:cs="Times New Roman"/>
          <w:color w:val="000000" w:themeColor="text1"/>
        </w:rPr>
        <w:t xml:space="preserve"> agents which have a propensity to benefit </w:t>
      </w:r>
      <w:r w:rsidRPr="00534364">
        <w:rPr>
          <w:rFonts w:cs="Times New Roman"/>
          <w:i/>
          <w:color w:val="000000" w:themeColor="text1"/>
        </w:rPr>
        <w:t>them</w:t>
      </w:r>
      <w:r w:rsidRPr="00534364">
        <w:rPr>
          <w:rFonts w:cs="Times New Roman"/>
          <w:color w:val="000000" w:themeColor="text1"/>
        </w:rPr>
        <w:t>:</w:t>
      </w:r>
    </w:p>
    <w:p w14:paraId="098C7BD4" w14:textId="6358ABBD" w:rsidR="008F13AB" w:rsidRDefault="008F13AB" w:rsidP="008F13AB">
      <w:pPr>
        <w:pStyle w:val="IntenseQuote"/>
      </w:pPr>
      <w:r>
        <w:t xml:space="preserve">[Agent-neutral reasons] are not just universal reasons in the sense that anyone can have them; they are in addition reasons for anyone </w:t>
      </w:r>
      <w:r w:rsidR="0066619E">
        <w:t xml:space="preserve">to promote what they apply to. </w:t>
      </w:r>
      <w:r>
        <w:t xml:space="preserve">They are not reasons </w:t>
      </w:r>
      <w:r w:rsidRPr="00800B01">
        <w:rPr>
          <w:i/>
        </w:rPr>
        <w:t>for</w:t>
      </w:r>
      <w:r>
        <w:t xml:space="preserve"> particular individuals, but simply for the occurrence of things they hold true. [...] </w:t>
      </w:r>
      <w:r w:rsidRPr="00534364">
        <w:rPr>
          <w:color w:val="000000" w:themeColor="text1"/>
        </w:rPr>
        <w:t xml:space="preserve">The reasons then apply in the first instance to conduct which meets these descriptions, but they also apply, derivatively, to </w:t>
      </w:r>
      <w:r w:rsidRPr="00FC2183">
        <w:rPr>
          <w:color w:val="000000" w:themeColor="text1"/>
        </w:rPr>
        <w:t>actions</w:t>
      </w:r>
      <w:r w:rsidRPr="00534364">
        <w:rPr>
          <w:color w:val="000000" w:themeColor="text1"/>
        </w:rPr>
        <w:t xml:space="preserve"> which </w:t>
      </w:r>
      <w:r w:rsidRPr="00DE7ACA">
        <w:rPr>
          <w:color w:val="000000" w:themeColor="text1"/>
        </w:rPr>
        <w:t>promote</w:t>
      </w:r>
      <w:r w:rsidRPr="00534364">
        <w:rPr>
          <w:color w:val="000000" w:themeColor="text1"/>
        </w:rPr>
        <w:t xml:space="preserve"> more conduct of the same kind, whether in oneself or in others.</w:t>
      </w:r>
      <w:r w:rsidR="00E835AB">
        <w:rPr>
          <w:rStyle w:val="FootnoteReference"/>
          <w:color w:val="000000" w:themeColor="text1"/>
        </w:rPr>
        <w:footnoteReference w:id="15"/>
      </w:r>
    </w:p>
    <w:p w14:paraId="67DDC610" w14:textId="68EA9C80" w:rsidR="00554B67" w:rsidRPr="009F4E6C" w:rsidRDefault="008F13AB" w:rsidP="009F4E6C">
      <w:pPr>
        <w:rPr>
          <w:rFonts w:cs="Times New Roman"/>
          <w:color w:val="000000" w:themeColor="text1"/>
        </w:rPr>
      </w:pPr>
      <w:r w:rsidRPr="00534364">
        <w:rPr>
          <w:rFonts w:cs="Times New Roman"/>
          <w:color w:val="000000" w:themeColor="text1"/>
        </w:rPr>
        <w:t>Hence</w:t>
      </w:r>
      <w:r w:rsidR="00643078">
        <w:rPr>
          <w:rFonts w:cs="Times New Roman"/>
          <w:color w:val="000000" w:themeColor="text1"/>
        </w:rPr>
        <w:t xml:space="preserve">, </w:t>
      </w:r>
      <w:r w:rsidRPr="00534364">
        <w:rPr>
          <w:rFonts w:cs="Times New Roman"/>
          <w:color w:val="000000" w:themeColor="text1"/>
        </w:rPr>
        <w:t>Nagel’s</w:t>
      </w:r>
      <w:r>
        <w:rPr>
          <w:rFonts w:cs="Times New Roman"/>
          <w:color w:val="000000" w:themeColor="text1"/>
        </w:rPr>
        <w:t xml:space="preserve"> </w:t>
      </w:r>
      <w:r w:rsidR="0069675C">
        <w:rPr>
          <w:rFonts w:cs="Times New Roman"/>
          <w:color w:val="000000" w:themeColor="text1"/>
        </w:rPr>
        <w:t xml:space="preserve">substantive </w:t>
      </w:r>
      <w:r>
        <w:rPr>
          <w:rFonts w:cs="Times New Roman"/>
          <w:color w:val="000000" w:themeColor="text1"/>
        </w:rPr>
        <w:t>claim that</w:t>
      </w:r>
      <w:r w:rsidR="00790562">
        <w:rPr>
          <w:rFonts w:cs="Times New Roman"/>
          <w:color w:val="000000" w:themeColor="text1"/>
        </w:rPr>
        <w:t xml:space="preserve"> mere</w:t>
      </w:r>
      <w:r>
        <w:rPr>
          <w:rFonts w:cs="Times New Roman"/>
          <w:color w:val="000000" w:themeColor="text1"/>
        </w:rPr>
        <w:t xml:space="preserve"> </w:t>
      </w:r>
      <w:r w:rsidRPr="00534364">
        <w:rPr>
          <w:rFonts w:cs="Times New Roman"/>
          <w:color w:val="000000" w:themeColor="text1"/>
        </w:rPr>
        <w:t xml:space="preserve">acknowledgement of the idea that all </w:t>
      </w:r>
      <w:r>
        <w:rPr>
          <w:rFonts w:cs="Times New Roman"/>
          <w:color w:val="000000" w:themeColor="text1"/>
        </w:rPr>
        <w:t xml:space="preserve">agent-relative reasons have </w:t>
      </w:r>
      <w:r w:rsidRPr="00534364">
        <w:rPr>
          <w:rFonts w:cs="Times New Roman"/>
          <w:color w:val="000000" w:themeColor="text1"/>
        </w:rPr>
        <w:t xml:space="preserve">agent-neutral </w:t>
      </w:r>
      <w:r>
        <w:rPr>
          <w:rFonts w:cs="Times New Roman"/>
          <w:color w:val="000000" w:themeColor="text1"/>
        </w:rPr>
        <w:t>counterparts is enough to explain</w:t>
      </w:r>
      <w:r w:rsidRPr="00534364">
        <w:rPr>
          <w:rFonts w:cs="Times New Roman"/>
          <w:color w:val="000000" w:themeColor="text1"/>
        </w:rPr>
        <w:t xml:space="preserve"> </w:t>
      </w:r>
      <w:r w:rsidRPr="00496BF9">
        <w:rPr>
          <w:rFonts w:cs="Times New Roman"/>
          <w:color w:val="000000" w:themeColor="text1"/>
        </w:rPr>
        <w:t xml:space="preserve">the </w:t>
      </w:r>
      <w:r w:rsidRPr="00030889">
        <w:rPr>
          <w:rFonts w:cs="Times New Roman"/>
          <w:i/>
          <w:color w:val="000000" w:themeColor="text1"/>
        </w:rPr>
        <w:t>possibility</w:t>
      </w:r>
      <w:r w:rsidR="00902DCF" w:rsidRPr="007572FE">
        <w:rPr>
          <w:rFonts w:cs="Times New Roman"/>
          <w:i/>
          <w:color w:val="000000" w:themeColor="text1"/>
        </w:rPr>
        <w:t xml:space="preserve"> </w:t>
      </w:r>
      <w:r w:rsidR="00902DCF" w:rsidRPr="004B2E9C">
        <w:rPr>
          <w:rFonts w:cs="Times New Roman"/>
          <w:color w:val="000000" w:themeColor="text1"/>
        </w:rPr>
        <w:t>of altruism</w:t>
      </w:r>
      <w:r w:rsidR="003D4D17">
        <w:rPr>
          <w:rFonts w:cs="Times New Roman"/>
          <w:color w:val="000000" w:themeColor="text1"/>
        </w:rPr>
        <w:t>.</w:t>
      </w:r>
      <w:r>
        <w:rPr>
          <w:rStyle w:val="FootnoteReference"/>
          <w:rFonts w:cs="Times New Roman"/>
          <w:color w:val="000000" w:themeColor="text1"/>
        </w:rPr>
        <w:footnoteReference w:id="16"/>
      </w:r>
      <w:r w:rsidR="00ED199D">
        <w:rPr>
          <w:rFonts w:cs="Times New Roman"/>
          <w:color w:val="000000" w:themeColor="text1"/>
        </w:rPr>
        <w:t xml:space="preserve">  </w:t>
      </w:r>
    </w:p>
    <w:p w14:paraId="03A0AD29" w14:textId="0F3FE7D3" w:rsidR="00B53891" w:rsidRPr="009B0545" w:rsidRDefault="00265D75" w:rsidP="00B53891">
      <w:pPr>
        <w:jc w:val="center"/>
        <w:rPr>
          <w:rFonts w:cs="Times New Roman"/>
          <w:b/>
          <w:color w:val="000000" w:themeColor="text1"/>
        </w:rPr>
      </w:pPr>
      <w:r>
        <w:rPr>
          <w:rFonts w:cs="Times New Roman"/>
          <w:b/>
          <w:color w:val="000000" w:themeColor="text1"/>
        </w:rPr>
        <w:lastRenderedPageBreak/>
        <w:t xml:space="preserve">IV. THE </w:t>
      </w:r>
      <w:r w:rsidR="007525BE">
        <w:rPr>
          <w:rFonts w:cs="Times New Roman"/>
          <w:b/>
          <w:color w:val="000000" w:themeColor="text1"/>
        </w:rPr>
        <w:t>NECESSARY</w:t>
      </w:r>
      <w:r>
        <w:rPr>
          <w:rFonts w:cs="Times New Roman"/>
          <w:b/>
          <w:color w:val="000000" w:themeColor="text1"/>
        </w:rPr>
        <w:t xml:space="preserve"> </w:t>
      </w:r>
      <w:r w:rsidR="00B53891" w:rsidRPr="009B0545">
        <w:rPr>
          <w:rFonts w:cs="Times New Roman"/>
          <w:b/>
          <w:color w:val="000000" w:themeColor="text1"/>
        </w:rPr>
        <w:t>ASYMMETRY</w:t>
      </w:r>
    </w:p>
    <w:p w14:paraId="42C9ED96" w14:textId="432AE8F4" w:rsidR="00B53891" w:rsidRDefault="00B53891" w:rsidP="00B53891">
      <w:pPr>
        <w:rPr>
          <w:lang w:val="en-US"/>
        </w:rPr>
      </w:pPr>
      <w:r>
        <w:rPr>
          <w:lang w:val="en-US"/>
        </w:rPr>
        <w:t>It’s</w:t>
      </w:r>
      <w:r w:rsidR="004709BC">
        <w:rPr>
          <w:lang w:val="en-US"/>
        </w:rPr>
        <w:t xml:space="preserve"> now clear that Skorupski’s use</w:t>
      </w:r>
      <w:r>
        <w:rPr>
          <w:lang w:val="en-US"/>
        </w:rPr>
        <w:t xml:space="preserve"> of the terms ‘agent-neutral’ and ‘agent-relative’ do not ‘coincide respectively’ with how Nagel uses the terms ‘objective’ and ‘subjective’ in </w:t>
      </w:r>
      <w:r w:rsidRPr="00CF58D4">
        <w:rPr>
          <w:i/>
          <w:lang w:val="en-US"/>
        </w:rPr>
        <w:t>The Possibility of Altruism</w:t>
      </w:r>
      <w:r w:rsidR="006F7D6C">
        <w:rPr>
          <w:lang w:val="en-US"/>
        </w:rPr>
        <w:t xml:space="preserve">. </w:t>
      </w:r>
      <w:r>
        <w:rPr>
          <w:lang w:val="en-US"/>
        </w:rPr>
        <w:t>Nevertheless, taken alongside Broome’s concerns, this does not undermine the formal adequacy of Skorupski</w:t>
      </w:r>
      <w:r w:rsidR="006F7D6C">
        <w:rPr>
          <w:lang w:val="en-US"/>
        </w:rPr>
        <w:t xml:space="preserve">’s version of the distinction. </w:t>
      </w:r>
      <w:r>
        <w:rPr>
          <w:lang w:val="en-US"/>
        </w:rPr>
        <w:t>On the contrary, it enables us to observe an asymmetry in Nagel’s</w:t>
      </w:r>
      <w:r w:rsidR="00864895">
        <w:rPr>
          <w:lang w:val="en-US"/>
        </w:rPr>
        <w:t xml:space="preserve"> formulation of the</w:t>
      </w:r>
      <w:r>
        <w:rPr>
          <w:lang w:val="en-US"/>
        </w:rPr>
        <w:t xml:space="preserve"> distinction via his differential treatment of those agent-neutral reasons which are </w:t>
      </w:r>
      <w:r w:rsidR="00030889">
        <w:rPr>
          <w:lang w:val="en-US"/>
        </w:rPr>
        <w:t>generated when we subject</w:t>
      </w:r>
      <w:r>
        <w:rPr>
          <w:lang w:val="en-US"/>
        </w:rPr>
        <w:t xml:space="preserve"> our agent-relative reasons to the </w:t>
      </w:r>
      <w:r w:rsidR="000B4164">
        <w:rPr>
          <w:lang w:val="en-US"/>
        </w:rPr>
        <w:t>requirement of agent-neutrality (</w:t>
      </w:r>
      <w:r w:rsidR="004C47FB">
        <w:rPr>
          <w:lang w:val="en-US"/>
        </w:rPr>
        <w:t xml:space="preserve">the </w:t>
      </w:r>
      <w:r w:rsidR="000B4164">
        <w:rPr>
          <w:lang w:val="en-US"/>
        </w:rPr>
        <w:t>agent-neutral counterparts)</w:t>
      </w:r>
      <w:r>
        <w:rPr>
          <w:lang w:val="en-US"/>
        </w:rPr>
        <w:t xml:space="preserve"> and those reasons which are</w:t>
      </w:r>
      <w:r w:rsidR="00D84ABA">
        <w:rPr>
          <w:lang w:val="en-US"/>
        </w:rPr>
        <w:t xml:space="preserve"> </w:t>
      </w:r>
      <w:r>
        <w:rPr>
          <w:lang w:val="en-US"/>
        </w:rPr>
        <w:t>fundamentally agent-neutral in content.</w:t>
      </w:r>
    </w:p>
    <w:p w14:paraId="71E968AA" w14:textId="0654B3A5" w:rsidR="00B53891" w:rsidRDefault="00B53891" w:rsidP="00B53891">
      <w:pPr>
        <w:rPr>
          <w:color w:val="000000" w:themeColor="text1"/>
        </w:rPr>
      </w:pPr>
      <w:r>
        <w:lastRenderedPageBreak/>
        <w:tab/>
      </w:r>
      <w:r>
        <w:rPr>
          <w:lang w:val="en-US"/>
        </w:rPr>
        <w:t xml:space="preserve">As I explained in note 16, the substantive claim of </w:t>
      </w:r>
      <w:r w:rsidRPr="005B660F">
        <w:rPr>
          <w:i/>
          <w:lang w:val="en-US"/>
        </w:rPr>
        <w:t xml:space="preserve">The Possibility of Altruism </w:t>
      </w:r>
      <w:r>
        <w:rPr>
          <w:lang w:val="en-US"/>
        </w:rPr>
        <w:t>was that all agent-relative reasons had to be subsumable under their agent-neutral</w:t>
      </w:r>
      <w:r w:rsidR="00F45077">
        <w:rPr>
          <w:lang w:val="en-US"/>
        </w:rPr>
        <w:t xml:space="preserve"> </w:t>
      </w:r>
      <w:r>
        <w:rPr>
          <w:lang w:val="en-US"/>
        </w:rPr>
        <w:t>counterparts.  For instance</w:t>
      </w:r>
      <w:r w:rsidR="00A110AA">
        <w:rPr>
          <w:lang w:val="en-US"/>
        </w:rPr>
        <w:t>, if you accept that you have</w:t>
      </w:r>
      <w:r>
        <w:rPr>
          <w:lang w:val="en-US"/>
        </w:rPr>
        <w:t xml:space="preserve"> </w:t>
      </w:r>
      <w:r w:rsidR="005A34B5">
        <w:rPr>
          <w:lang w:val="en-US"/>
        </w:rPr>
        <w:t xml:space="preserve">an </w:t>
      </w:r>
      <w:r>
        <w:rPr>
          <w:lang w:val="en-US"/>
        </w:rPr>
        <w:t>agent-relative reason to perform an act which has a</w:t>
      </w:r>
      <w:r w:rsidR="001B0742">
        <w:rPr>
          <w:lang w:val="en-US"/>
        </w:rPr>
        <w:t xml:space="preserve"> propensity to benefit yourself, </w:t>
      </w:r>
      <w:r>
        <w:rPr>
          <w:lang w:val="en-US"/>
        </w:rPr>
        <w:t xml:space="preserve">then </w:t>
      </w:r>
      <w:r w:rsidRPr="00A66FBD">
        <w:t>you must</w:t>
      </w:r>
      <w:r>
        <w:t xml:space="preserve"> be able to </w:t>
      </w:r>
      <w:r w:rsidRPr="00A66FBD">
        <w:t xml:space="preserve">understand </w:t>
      </w:r>
      <w:r>
        <w:t>this reason</w:t>
      </w:r>
      <w:r w:rsidRPr="00A66FBD">
        <w:t xml:space="preserve"> as not</w:t>
      </w:r>
      <w:r>
        <w:t>,</w:t>
      </w:r>
      <w:r w:rsidRPr="00A66FBD">
        <w:t xml:space="preserve"> essentially</w:t>
      </w:r>
      <w:r>
        <w:t>, your own.  Additionally, you must also recognize</w:t>
      </w:r>
      <w:r w:rsidR="002B7D99">
        <w:t xml:space="preserve"> </w:t>
      </w:r>
      <w:r w:rsidR="00A110AA">
        <w:t xml:space="preserve">an </w:t>
      </w:r>
      <w:r>
        <w:t xml:space="preserve">agent-neutral </w:t>
      </w:r>
      <w:r>
        <w:rPr>
          <w:color w:val="000000" w:themeColor="text1"/>
        </w:rPr>
        <w:t>reason for anyone (including yourself) to</w:t>
      </w:r>
      <w:r w:rsidRPr="00534364">
        <w:rPr>
          <w:color w:val="000000" w:themeColor="text1"/>
        </w:rPr>
        <w:t xml:space="preserve"> </w:t>
      </w:r>
      <w:r w:rsidRPr="00394E25">
        <w:rPr>
          <w:color w:val="000000" w:themeColor="text1"/>
        </w:rPr>
        <w:t>promote</w:t>
      </w:r>
      <w:r w:rsidRPr="00534364">
        <w:rPr>
          <w:color w:val="000000" w:themeColor="text1"/>
        </w:rPr>
        <w:t xml:space="preserve"> </w:t>
      </w:r>
      <w:r w:rsidR="001B0742">
        <w:rPr>
          <w:color w:val="000000" w:themeColor="text1"/>
        </w:rPr>
        <w:t xml:space="preserve">what </w:t>
      </w:r>
      <w:r w:rsidR="005A34B5">
        <w:rPr>
          <w:color w:val="000000" w:themeColor="text1"/>
        </w:rPr>
        <w:t>the reason applies</w:t>
      </w:r>
      <w:r w:rsidR="001B0742">
        <w:rPr>
          <w:color w:val="000000" w:themeColor="text1"/>
        </w:rPr>
        <w:t xml:space="preserve"> to</w:t>
      </w:r>
      <w:r>
        <w:rPr>
          <w:color w:val="000000" w:themeColor="text1"/>
        </w:rPr>
        <w:t xml:space="preserve"> (recall the agent-relative (9) and its </w:t>
      </w:r>
      <w:r w:rsidR="00A110AA">
        <w:rPr>
          <w:color w:val="000000" w:themeColor="text1"/>
        </w:rPr>
        <w:t>agent-</w:t>
      </w:r>
      <w:r>
        <w:rPr>
          <w:color w:val="000000" w:themeColor="text1"/>
        </w:rPr>
        <w:t>neutral counterpart (11)):</w:t>
      </w:r>
    </w:p>
    <w:p w14:paraId="22614269" w14:textId="77777777" w:rsidR="00B53891" w:rsidRDefault="00B53891" w:rsidP="00B53891">
      <w:pPr>
        <w:pStyle w:val="IntenseQuote"/>
        <w:ind w:left="1436" w:hanging="500"/>
      </w:pPr>
      <w:r>
        <w:t>(9)</w:t>
      </w:r>
      <w:r>
        <w:tab/>
      </w:r>
      <w:r w:rsidRPr="00FE1C2D">
        <w:t>(</w:t>
      </w:r>
      <w:r w:rsidRPr="00130E96">
        <w:rPr>
          <w:i/>
        </w:rPr>
        <w:t>x</w:t>
      </w:r>
      <w:r>
        <w:t>,</w:t>
      </w:r>
      <w:r>
        <w:rPr>
          <w:rFonts w:cs="Times New Roman"/>
          <w:color w:val="000000"/>
        </w:rPr>
        <w:t xml:space="preserve"> </w:t>
      </w:r>
      <w:r w:rsidRPr="00F10A3E">
        <w:rPr>
          <w:rFonts w:cs="Times New Roman"/>
          <w:color w:val="000000"/>
        </w:rPr>
        <w:t>φ</w:t>
      </w:r>
      <w:r w:rsidRPr="00FE1C2D">
        <w:t>)</w:t>
      </w:r>
      <w:r>
        <w:t xml:space="preserve"> </w:t>
      </w:r>
      <w:r w:rsidRPr="00FE1C2D">
        <w:t>(</w:t>
      </w:r>
      <w:r>
        <w:t xml:space="preserve">It’s being the case) that doing </w:t>
      </w:r>
      <w:r w:rsidRPr="00F10A3E">
        <w:rPr>
          <w:rFonts w:cs="Times New Roman"/>
          <w:color w:val="000000"/>
        </w:rPr>
        <w:t>φ</w:t>
      </w:r>
      <w:r w:rsidRPr="00FE1C2D">
        <w:t xml:space="preserve"> </w:t>
      </w:r>
      <w:r>
        <w:t xml:space="preserve">has a propensity to benefit </w:t>
      </w:r>
      <w:r w:rsidRPr="00F4617F">
        <w:rPr>
          <w:i/>
        </w:rPr>
        <w:t>x</w:t>
      </w:r>
      <w:r>
        <w:t xml:space="preserve"> gives </w:t>
      </w:r>
      <w:r w:rsidRPr="00B97697">
        <w:rPr>
          <w:i/>
        </w:rPr>
        <w:t>x</w:t>
      </w:r>
      <w:r>
        <w:t xml:space="preserve"> reason to promote [i.e., do] </w:t>
      </w:r>
      <w:r w:rsidRPr="00F10A3E">
        <w:rPr>
          <w:rFonts w:cs="Times New Roman"/>
          <w:color w:val="000000"/>
        </w:rPr>
        <w:t>φ</w:t>
      </w:r>
      <w:r>
        <w:t>.</w:t>
      </w:r>
    </w:p>
    <w:p w14:paraId="083D8B57" w14:textId="5C833666" w:rsidR="00B53891" w:rsidRPr="00534364" w:rsidRDefault="00B53891" w:rsidP="00B53891">
      <w:pPr>
        <w:pStyle w:val="IntenseQuote"/>
        <w:ind w:left="1436" w:hanging="500"/>
        <w:rPr>
          <w:color w:val="000000" w:themeColor="text1"/>
        </w:rPr>
      </w:pPr>
      <w:r>
        <w:rPr>
          <w:color w:val="000000" w:themeColor="text1"/>
        </w:rPr>
        <w:t>(11</w:t>
      </w:r>
      <w:r w:rsidRPr="00534364">
        <w:rPr>
          <w:color w:val="000000" w:themeColor="text1"/>
        </w:rPr>
        <w:t>)</w:t>
      </w:r>
      <w:r w:rsidRPr="00534364">
        <w:rPr>
          <w:color w:val="000000" w:themeColor="text1"/>
        </w:rPr>
        <w:tab/>
        <w:t>(</w:t>
      </w:r>
      <w:r w:rsidRPr="00534364">
        <w:rPr>
          <w:i/>
          <w:color w:val="000000" w:themeColor="text1"/>
        </w:rPr>
        <w:t>x</w:t>
      </w:r>
      <w:r w:rsidRPr="00534364">
        <w:rPr>
          <w:color w:val="000000" w:themeColor="text1"/>
        </w:rPr>
        <w:t>,</w:t>
      </w:r>
      <w:r w:rsidRPr="00534364">
        <w:rPr>
          <w:rFonts w:cs="Times New Roman"/>
          <w:color w:val="000000" w:themeColor="text1"/>
        </w:rPr>
        <w:t xml:space="preserve"> φ</w:t>
      </w:r>
      <w:r w:rsidRPr="00534364">
        <w:rPr>
          <w:color w:val="000000" w:themeColor="text1"/>
        </w:rPr>
        <w:t>) (It’s being the case) (</w:t>
      </w:r>
      <w:r w:rsidRPr="00534364">
        <w:rPr>
          <w:rFonts w:cs="Times New Roman"/>
          <w:color w:val="000000" w:themeColor="text1"/>
        </w:rPr>
        <w:sym w:font="Symbol" w:char="F024"/>
      </w:r>
      <w:r w:rsidRPr="00534364">
        <w:rPr>
          <w:rFonts w:cs="Times New Roman"/>
          <w:i/>
          <w:color w:val="000000" w:themeColor="text1"/>
        </w:rPr>
        <w:t>y</w:t>
      </w:r>
      <w:r w:rsidRPr="00534364">
        <w:rPr>
          <w:color w:val="000000" w:themeColor="text1"/>
        </w:rPr>
        <w:t>) that</w:t>
      </w:r>
      <w:r>
        <w:rPr>
          <w:color w:val="000000" w:themeColor="text1"/>
        </w:rPr>
        <w:t xml:space="preserve"> </w:t>
      </w:r>
      <w:r w:rsidRPr="00B51CE1">
        <w:rPr>
          <w:i/>
          <w:color w:val="000000" w:themeColor="text1"/>
        </w:rPr>
        <w:t xml:space="preserve">y’s </w:t>
      </w:r>
      <w:r>
        <w:rPr>
          <w:color w:val="000000" w:themeColor="text1"/>
        </w:rPr>
        <w:t>doing</w:t>
      </w:r>
      <w:r w:rsidRPr="00534364">
        <w:rPr>
          <w:color w:val="000000" w:themeColor="text1"/>
        </w:rPr>
        <w:t xml:space="preserve"> </w:t>
      </w:r>
      <w:r w:rsidRPr="00534364">
        <w:rPr>
          <w:rFonts w:cs="Times New Roman"/>
          <w:color w:val="000000" w:themeColor="text1"/>
        </w:rPr>
        <w:t>φ</w:t>
      </w:r>
      <w:r w:rsidRPr="00534364">
        <w:rPr>
          <w:color w:val="000000" w:themeColor="text1"/>
        </w:rPr>
        <w:t xml:space="preserve"> has a propensity to benefit </w:t>
      </w:r>
      <w:r w:rsidRPr="00534364">
        <w:rPr>
          <w:i/>
          <w:color w:val="000000" w:themeColor="text1"/>
        </w:rPr>
        <w:t>y</w:t>
      </w:r>
      <w:r>
        <w:rPr>
          <w:color w:val="000000" w:themeColor="text1"/>
        </w:rPr>
        <w:t xml:space="preserve"> </w:t>
      </w:r>
      <w:r w:rsidRPr="00534364">
        <w:rPr>
          <w:color w:val="000000" w:themeColor="text1"/>
        </w:rPr>
        <w:t xml:space="preserve">gives </w:t>
      </w:r>
      <w:r w:rsidRPr="00534364">
        <w:rPr>
          <w:i/>
          <w:color w:val="000000" w:themeColor="text1"/>
        </w:rPr>
        <w:t>x</w:t>
      </w:r>
      <w:r w:rsidRPr="00534364">
        <w:rPr>
          <w:color w:val="000000" w:themeColor="text1"/>
        </w:rPr>
        <w:t xml:space="preserve"> reason to promote</w:t>
      </w:r>
      <w:r>
        <w:rPr>
          <w:color w:val="000000" w:themeColor="text1"/>
        </w:rPr>
        <w:t xml:space="preserve"> </w:t>
      </w:r>
      <w:r w:rsidRPr="009400DE">
        <w:rPr>
          <w:i/>
          <w:color w:val="000000" w:themeColor="text1"/>
        </w:rPr>
        <w:t xml:space="preserve">y’s </w:t>
      </w:r>
      <w:r>
        <w:rPr>
          <w:color w:val="000000" w:themeColor="text1"/>
        </w:rPr>
        <w:t>doing</w:t>
      </w:r>
      <w:r w:rsidRPr="00534364">
        <w:rPr>
          <w:color w:val="000000" w:themeColor="text1"/>
        </w:rPr>
        <w:t xml:space="preserve"> </w:t>
      </w:r>
      <w:r w:rsidRPr="00534364">
        <w:rPr>
          <w:rFonts w:cs="Times New Roman"/>
          <w:color w:val="000000" w:themeColor="text1"/>
        </w:rPr>
        <w:t>φ</w:t>
      </w:r>
      <w:r>
        <w:rPr>
          <w:color w:val="000000" w:themeColor="text1"/>
        </w:rPr>
        <w:t>.</w:t>
      </w:r>
    </w:p>
    <w:p w14:paraId="5EFF46E5" w14:textId="6901CCAE" w:rsidR="00112BC4" w:rsidRPr="008C2FF3" w:rsidRDefault="00672846" w:rsidP="00112BC4">
      <w:pPr>
        <w:rPr>
          <w:lang w:val="en-US"/>
        </w:rPr>
      </w:pPr>
      <w:r>
        <w:rPr>
          <w:color w:val="000000" w:themeColor="text1"/>
        </w:rPr>
        <w:tab/>
      </w:r>
      <w:r w:rsidR="002B7D99">
        <w:rPr>
          <w:color w:val="000000" w:themeColor="text1"/>
        </w:rPr>
        <w:t xml:space="preserve">Now, </w:t>
      </w:r>
      <w:r w:rsidR="002B7D99">
        <w:rPr>
          <w:lang w:val="en-US"/>
        </w:rPr>
        <w:t>although N</w:t>
      </w:r>
      <w:r w:rsidR="00F70DBC">
        <w:rPr>
          <w:lang w:val="en-US"/>
        </w:rPr>
        <w:t>agel characterizes all reasons</w:t>
      </w:r>
      <w:r w:rsidR="002B7D99">
        <w:rPr>
          <w:lang w:val="en-US"/>
        </w:rPr>
        <w:t xml:space="preserve"> in terms of reasons to promote the occurrence</w:t>
      </w:r>
      <w:r w:rsidR="003C144A">
        <w:rPr>
          <w:lang w:val="en-US"/>
        </w:rPr>
        <w:t xml:space="preserve"> of</w:t>
      </w:r>
      <w:r w:rsidR="002B7D99">
        <w:rPr>
          <w:lang w:val="en-US"/>
        </w:rPr>
        <w:t xml:space="preserve"> events, ultimately, </w:t>
      </w:r>
      <w:r w:rsidR="002B7D99" w:rsidRPr="004B4042">
        <w:rPr>
          <w:lang w:val="en-US"/>
        </w:rPr>
        <w:t>all</w:t>
      </w:r>
      <w:r w:rsidR="002B7D99">
        <w:rPr>
          <w:lang w:val="en-US"/>
        </w:rPr>
        <w:t xml:space="preserve"> reasons direct suitable agents to perform </w:t>
      </w:r>
      <w:r w:rsidR="002B7D99" w:rsidRPr="00E578AC">
        <w:rPr>
          <w:lang w:val="en-US"/>
        </w:rPr>
        <w:t>action-types</w:t>
      </w:r>
      <w:r w:rsidR="00F72D3A">
        <w:rPr>
          <w:lang w:val="en-US"/>
        </w:rPr>
        <w:t xml:space="preserve"> </w:t>
      </w:r>
      <w:r w:rsidR="002B7D99">
        <w:rPr>
          <w:lang w:val="en-US"/>
        </w:rPr>
        <w:t>which promote the event in question.</w:t>
      </w:r>
      <w:r w:rsidR="002B7D99">
        <w:rPr>
          <w:rStyle w:val="FootnoteReference"/>
          <w:lang w:val="en-US"/>
        </w:rPr>
        <w:footnoteReference w:id="17"/>
      </w:r>
      <w:r w:rsidR="002B7D99">
        <w:rPr>
          <w:lang w:val="en-US"/>
        </w:rPr>
        <w:t xml:space="preserve">  As we saw in section I, </w:t>
      </w:r>
      <w:r w:rsidR="005508A8">
        <w:rPr>
          <w:lang w:val="en-US"/>
        </w:rPr>
        <w:t>the egoist</w:t>
      </w:r>
      <w:r w:rsidR="00F45077">
        <w:rPr>
          <w:lang w:val="en-US"/>
        </w:rPr>
        <w:t xml:space="preserve"> has</w:t>
      </w:r>
      <w:r w:rsidR="00030889">
        <w:rPr>
          <w:lang w:val="en-US"/>
        </w:rPr>
        <w:t xml:space="preserve"> an</w:t>
      </w:r>
      <w:r w:rsidR="002B7D99">
        <w:rPr>
          <w:lang w:val="en-US"/>
        </w:rPr>
        <w:t xml:space="preserve"> agent-relative reason to </w:t>
      </w:r>
      <w:r w:rsidR="002B7D99" w:rsidRPr="00213AC8">
        <w:rPr>
          <w:i/>
          <w:lang w:val="en-US"/>
        </w:rPr>
        <w:t>do</w:t>
      </w:r>
      <w:r w:rsidR="00195895">
        <w:rPr>
          <w:lang w:val="en-US"/>
        </w:rPr>
        <w:t xml:space="preserve"> </w:t>
      </w:r>
      <w:r w:rsidR="002B7D99">
        <w:rPr>
          <w:lang w:val="en-US"/>
        </w:rPr>
        <w:t>what</w:t>
      </w:r>
      <w:r w:rsidR="006B4983">
        <w:rPr>
          <w:lang w:val="en-US"/>
        </w:rPr>
        <w:t>ever</w:t>
      </w:r>
      <w:r w:rsidR="002B7D99">
        <w:rPr>
          <w:lang w:val="en-US"/>
        </w:rPr>
        <w:t xml:space="preserve"> has a propensity to benefit himself, and</w:t>
      </w:r>
      <w:r w:rsidR="00F45077">
        <w:rPr>
          <w:lang w:val="en-US"/>
        </w:rPr>
        <w:t xml:space="preserve"> the utilitarian</w:t>
      </w:r>
      <w:r w:rsidR="002B7D99">
        <w:rPr>
          <w:lang w:val="en-US"/>
        </w:rPr>
        <w:t xml:space="preserve"> </w:t>
      </w:r>
      <w:r w:rsidR="00F45077">
        <w:rPr>
          <w:lang w:val="en-US"/>
        </w:rPr>
        <w:t>has</w:t>
      </w:r>
      <w:r w:rsidR="002B7D99">
        <w:rPr>
          <w:lang w:val="en-US"/>
        </w:rPr>
        <w:t xml:space="preserve"> </w:t>
      </w:r>
      <w:r w:rsidR="00030889">
        <w:rPr>
          <w:lang w:val="en-US"/>
        </w:rPr>
        <w:t xml:space="preserve">an </w:t>
      </w:r>
      <w:r w:rsidR="002B7D99">
        <w:rPr>
          <w:lang w:val="en-US"/>
        </w:rPr>
        <w:t xml:space="preserve">agent-neutral reason to </w:t>
      </w:r>
      <w:r w:rsidR="002B7D99" w:rsidRPr="00213AC8">
        <w:rPr>
          <w:i/>
          <w:lang w:val="en-US"/>
        </w:rPr>
        <w:t>do</w:t>
      </w:r>
      <w:r w:rsidR="002B7D99">
        <w:rPr>
          <w:lang w:val="en-US"/>
        </w:rPr>
        <w:t xml:space="preserve"> what</w:t>
      </w:r>
      <w:r w:rsidR="006B4983">
        <w:rPr>
          <w:lang w:val="en-US"/>
        </w:rPr>
        <w:t>ever</w:t>
      </w:r>
      <w:r w:rsidR="002B7D99">
        <w:rPr>
          <w:lang w:val="en-US"/>
        </w:rPr>
        <w:t xml:space="preserve"> has a propensity to maximize aggregate utility.</w:t>
      </w:r>
      <w:r w:rsidR="005508A8">
        <w:rPr>
          <w:lang w:val="en-US"/>
        </w:rPr>
        <w:t xml:space="preserve"> A</w:t>
      </w:r>
      <w:r w:rsidR="002B7D99">
        <w:rPr>
          <w:lang w:val="en-US"/>
        </w:rPr>
        <w:t xml:space="preserve">t </w:t>
      </w:r>
      <w:r w:rsidR="00030889">
        <w:rPr>
          <w:lang w:val="en-US"/>
        </w:rPr>
        <w:t xml:space="preserve">this </w:t>
      </w:r>
      <w:r w:rsidR="005508A8">
        <w:rPr>
          <w:lang w:val="en-US"/>
        </w:rPr>
        <w:t>level</w:t>
      </w:r>
      <w:r w:rsidR="00CE0E79">
        <w:rPr>
          <w:lang w:val="en-US"/>
        </w:rPr>
        <w:t>, then,</w:t>
      </w:r>
      <w:r w:rsidR="005508A8">
        <w:rPr>
          <w:lang w:val="en-US"/>
        </w:rPr>
        <w:t xml:space="preserve"> </w:t>
      </w:r>
      <w:r w:rsidR="002B7D99">
        <w:rPr>
          <w:lang w:val="en-US"/>
        </w:rPr>
        <w:t xml:space="preserve">agent-neutral reasons are </w:t>
      </w:r>
      <w:r w:rsidR="00631AD6">
        <w:rPr>
          <w:lang w:val="en-US"/>
        </w:rPr>
        <w:t>equally</w:t>
      </w:r>
      <w:r w:rsidR="002B7D99">
        <w:rPr>
          <w:lang w:val="en-US"/>
        </w:rPr>
        <w:t xml:space="preserve"> concerned with agents performing </w:t>
      </w:r>
      <w:r w:rsidR="009E1CD7">
        <w:rPr>
          <w:lang w:val="en-US"/>
        </w:rPr>
        <w:t>action-types</w:t>
      </w:r>
      <w:r w:rsidR="00F70DBC">
        <w:rPr>
          <w:lang w:val="en-US"/>
        </w:rPr>
        <w:t xml:space="preserve"> which promote the occurrence of a particular state of </w:t>
      </w:r>
      <w:r w:rsidR="00C72610">
        <w:rPr>
          <w:lang w:val="en-US"/>
        </w:rPr>
        <w:t>affairs</w:t>
      </w:r>
      <w:r w:rsidR="00F70DBC">
        <w:rPr>
          <w:lang w:val="en-US"/>
        </w:rPr>
        <w:t xml:space="preserve">.  </w:t>
      </w:r>
      <w:r w:rsidR="00112BC4">
        <w:rPr>
          <w:lang w:val="en-US"/>
        </w:rPr>
        <w:t>However, one cannot characterize the agent-neutral</w:t>
      </w:r>
      <w:r w:rsidR="003906D4">
        <w:rPr>
          <w:lang w:val="en-US"/>
        </w:rPr>
        <w:t xml:space="preserve"> counterpart</w:t>
      </w:r>
      <w:r w:rsidR="00112BC4">
        <w:rPr>
          <w:lang w:val="en-US"/>
        </w:rPr>
        <w:t xml:space="preserve"> reasons generated by agent-relative reasons in </w:t>
      </w:r>
      <w:r w:rsidR="008C1E23">
        <w:rPr>
          <w:lang w:val="en-US"/>
        </w:rPr>
        <w:t>t</w:t>
      </w:r>
      <w:r w:rsidR="00474B9F">
        <w:rPr>
          <w:lang w:val="en-US"/>
        </w:rPr>
        <w:t xml:space="preserve">he same way </w:t>
      </w:r>
      <w:r w:rsidR="00112BC4">
        <w:rPr>
          <w:lang w:val="en-US"/>
        </w:rPr>
        <w:t xml:space="preserve">without </w:t>
      </w:r>
      <w:r w:rsidR="008C1E23">
        <w:rPr>
          <w:lang w:val="en-US"/>
        </w:rPr>
        <w:t>generating</w:t>
      </w:r>
      <w:r w:rsidR="00112BC4">
        <w:rPr>
          <w:lang w:val="en-US"/>
        </w:rPr>
        <w:t xml:space="preserve"> reason</w:t>
      </w:r>
      <w:r w:rsidR="008C1E23">
        <w:rPr>
          <w:lang w:val="en-US"/>
        </w:rPr>
        <w:t>s</w:t>
      </w:r>
      <w:r w:rsidR="00112BC4">
        <w:rPr>
          <w:lang w:val="en-US"/>
        </w:rPr>
        <w:t xml:space="preserve"> that </w:t>
      </w:r>
      <w:r w:rsidR="008C1E23">
        <w:rPr>
          <w:lang w:val="en-US"/>
        </w:rPr>
        <w:t>are</w:t>
      </w:r>
      <w:r w:rsidR="00112BC4">
        <w:rPr>
          <w:lang w:val="en-US"/>
        </w:rPr>
        <w:t xml:space="preserve"> in</w:t>
      </w:r>
      <w:r w:rsidR="008C1E23">
        <w:rPr>
          <w:lang w:val="en-US"/>
        </w:rPr>
        <w:t xml:space="preserve"> direct</w:t>
      </w:r>
      <w:r w:rsidR="00112BC4">
        <w:rPr>
          <w:lang w:val="en-US"/>
        </w:rPr>
        <w:t xml:space="preserve"> tension with the </w:t>
      </w:r>
      <w:r w:rsidR="008C1E23">
        <w:rPr>
          <w:lang w:val="en-US"/>
        </w:rPr>
        <w:t xml:space="preserve">original </w:t>
      </w:r>
      <w:r w:rsidR="00CA0AA6">
        <w:rPr>
          <w:lang w:val="en-US"/>
        </w:rPr>
        <w:t>notion</w:t>
      </w:r>
      <w:r w:rsidR="00470058">
        <w:rPr>
          <w:lang w:val="en-US"/>
        </w:rPr>
        <w:t xml:space="preserve"> of agent-neutrality, i.e.</w:t>
      </w:r>
      <w:r w:rsidR="00112BC4">
        <w:rPr>
          <w:lang w:val="en-US"/>
        </w:rPr>
        <w:t xml:space="preserve"> a universally shared reason for anyone to promote the occurrence of the event in </w:t>
      </w:r>
      <w:r w:rsidR="007E455C">
        <w:rPr>
          <w:lang w:val="en-US"/>
        </w:rPr>
        <w:t xml:space="preserve">question.  Recall (6), for </w:t>
      </w:r>
      <w:r w:rsidR="00107194">
        <w:rPr>
          <w:lang w:val="en-US"/>
        </w:rPr>
        <w:t>instance</w:t>
      </w:r>
      <w:r w:rsidR="007E455C">
        <w:rPr>
          <w:lang w:val="en-US"/>
        </w:rPr>
        <w:t>:</w:t>
      </w:r>
    </w:p>
    <w:p w14:paraId="024F9D61" w14:textId="2884951E" w:rsidR="00112BC4" w:rsidRDefault="007E455C" w:rsidP="00112BC4">
      <w:pPr>
        <w:pStyle w:val="IntenseQuote"/>
        <w:ind w:left="1436" w:hanging="500"/>
      </w:pPr>
      <w:r>
        <w:lastRenderedPageBreak/>
        <w:t>(6</w:t>
      </w:r>
      <w:r w:rsidR="00112BC4">
        <w:t>)</w:t>
      </w:r>
      <w:r w:rsidR="00112BC4">
        <w:tab/>
      </w:r>
      <w:r w:rsidR="00112BC4" w:rsidRPr="00CE0B1D">
        <w:t>(</w:t>
      </w:r>
      <w:r w:rsidR="00112BC4" w:rsidRPr="00CE0B1D">
        <w:rPr>
          <w:i/>
        </w:rPr>
        <w:t>x</w:t>
      </w:r>
      <w:r w:rsidR="00112BC4" w:rsidRPr="00CE0B1D">
        <w:t>, φ) (</w:t>
      </w:r>
      <w:r w:rsidR="00112BC4" w:rsidRPr="00CE0B1D">
        <w:sym w:font="Symbol" w:char="F024"/>
      </w:r>
      <w:r w:rsidR="00112BC4" w:rsidRPr="00CE0B1D">
        <w:rPr>
          <w:i/>
        </w:rPr>
        <w:t>y</w:t>
      </w:r>
      <w:r w:rsidR="00112BC4" w:rsidRPr="00CE0B1D">
        <w:t>) (It’s being the case)</w:t>
      </w:r>
      <w:r w:rsidR="00112BC4">
        <w:t xml:space="preserve"> that </w:t>
      </w:r>
      <w:r w:rsidR="00112BC4" w:rsidRPr="004B4963">
        <w:rPr>
          <w:i/>
        </w:rPr>
        <w:t>y’s</w:t>
      </w:r>
      <w:r w:rsidR="00112BC4">
        <w:t xml:space="preserve"> doing</w:t>
      </w:r>
      <w:r w:rsidR="00112BC4" w:rsidRPr="00CE0B1D">
        <w:t xml:space="preserve"> φ </w:t>
      </w:r>
      <w:r w:rsidR="00112BC4">
        <w:t xml:space="preserve">has a propensity to benefit </w:t>
      </w:r>
      <w:r w:rsidR="00112BC4" w:rsidRPr="000A2439">
        <w:rPr>
          <w:i/>
        </w:rPr>
        <w:t>y</w:t>
      </w:r>
      <w:r w:rsidR="00112BC4">
        <w:t xml:space="preserve"> gives </w:t>
      </w:r>
      <w:r w:rsidR="00112BC4" w:rsidRPr="000A2439">
        <w:rPr>
          <w:i/>
        </w:rPr>
        <w:t>x</w:t>
      </w:r>
      <w:r w:rsidR="003906D4">
        <w:t xml:space="preserve"> reason to</w:t>
      </w:r>
      <w:r w:rsidR="00112BC4">
        <w:t xml:space="preserve"> </w:t>
      </w:r>
      <w:r w:rsidR="00112BC4" w:rsidRPr="00CE0B1D">
        <w:t>φ</w:t>
      </w:r>
      <w:r w:rsidR="00112BC4">
        <w:t>.</w:t>
      </w:r>
    </w:p>
    <w:p w14:paraId="1DB8E581" w14:textId="2208FDDE" w:rsidR="00A04590" w:rsidRDefault="003851EA" w:rsidP="00A04590">
      <w:pPr>
        <w:rPr>
          <w:rFonts w:eastAsiaTheme="minorHAnsi" w:cs="Times New Roman"/>
          <w:color w:val="000000"/>
        </w:rPr>
      </w:pPr>
      <w:r>
        <w:t xml:space="preserve">Drawn in terms of reasons to perform the action-type in question, </w:t>
      </w:r>
      <w:r w:rsidR="007E455C">
        <w:t>(6</w:t>
      </w:r>
      <w:r w:rsidR="00112BC4">
        <w:t xml:space="preserve">) gives any given agent </w:t>
      </w:r>
      <w:r w:rsidR="003906D4">
        <w:t xml:space="preserve">a </w:t>
      </w:r>
      <w:r w:rsidR="00112BC4">
        <w:t>reason to perform the action</w:t>
      </w:r>
      <w:r w:rsidR="00FB5BDE">
        <w:t>-type</w:t>
      </w:r>
      <w:r w:rsidR="00112BC4">
        <w:t xml:space="preserve"> that </w:t>
      </w:r>
      <w:r w:rsidR="00112BC4" w:rsidRPr="0015693B">
        <w:rPr>
          <w:i/>
        </w:rPr>
        <w:t>y</w:t>
      </w:r>
      <w:r w:rsidR="00112BC4">
        <w:t xml:space="preserve"> has reason to do (for the reason that it benefits </w:t>
      </w:r>
      <w:r w:rsidR="00112BC4" w:rsidRPr="0015693B">
        <w:rPr>
          <w:i/>
        </w:rPr>
        <w:t>y</w:t>
      </w:r>
      <w:r w:rsidR="00112BC4">
        <w:t>)</w:t>
      </w:r>
      <w:r w:rsidR="00581327">
        <w:t xml:space="preserve">, which </w:t>
      </w:r>
      <w:r w:rsidR="003906D4">
        <w:t xml:space="preserve">can </w:t>
      </w:r>
      <w:r w:rsidR="00581327">
        <w:t>result in conflicting aims.</w:t>
      </w:r>
      <w:r w:rsidR="0061593F">
        <w:t xml:space="preserve"> </w:t>
      </w:r>
      <w:r w:rsidR="008C1E23" w:rsidRPr="00F25FC3">
        <w:t>Contra Broome</w:t>
      </w:r>
      <w:r w:rsidR="008C1E23">
        <w:t>’s conclusion, then, it is</w:t>
      </w:r>
      <w:r w:rsidR="008C1E23" w:rsidRPr="00F25FC3">
        <w:t xml:space="preserve"> </w:t>
      </w:r>
      <w:r w:rsidR="008C1E23" w:rsidRPr="00F25FC3">
        <w:rPr>
          <w:i/>
        </w:rPr>
        <w:t>not</w:t>
      </w:r>
      <w:r w:rsidR="008C1E23" w:rsidRPr="00F25FC3">
        <w:t xml:space="preserve"> that ‘agent-neutrality cannot be satisfactorily defined in</w:t>
      </w:r>
      <w:r w:rsidR="008C1E23">
        <w:t xml:space="preserve"> </w:t>
      </w:r>
      <w:r w:rsidR="005E3508">
        <w:t>t</w:t>
      </w:r>
      <w:r w:rsidR="00041C68">
        <w:t xml:space="preserve">erms of reasons to do an act’. </w:t>
      </w:r>
      <w:r w:rsidR="00425A02">
        <w:t>The point is subtler</w:t>
      </w:r>
      <w:r w:rsidR="00E535B5">
        <w:t>:</w:t>
      </w:r>
      <w:r w:rsidR="00425A02">
        <w:t xml:space="preserve"> </w:t>
      </w:r>
      <w:r w:rsidR="00E94900" w:rsidRPr="00E94900">
        <w:rPr>
          <w:i/>
        </w:rPr>
        <w:t xml:space="preserve">the </w:t>
      </w:r>
      <w:r w:rsidR="008C1E23" w:rsidRPr="00E94900">
        <w:rPr>
          <w:i/>
        </w:rPr>
        <w:t>agent-neutral</w:t>
      </w:r>
      <w:r w:rsidR="003906D4" w:rsidRPr="00E94900">
        <w:rPr>
          <w:i/>
        </w:rPr>
        <w:t xml:space="preserve"> counterpart</w:t>
      </w:r>
      <w:r w:rsidR="008C1E23" w:rsidRPr="00E94900">
        <w:rPr>
          <w:i/>
        </w:rPr>
        <w:t xml:space="preserve"> reasons which </w:t>
      </w:r>
      <w:r w:rsidR="000D748C" w:rsidRPr="00E94900">
        <w:rPr>
          <w:i/>
        </w:rPr>
        <w:t xml:space="preserve">are generated </w:t>
      </w:r>
      <w:r w:rsidR="009310B6" w:rsidRPr="00E94900">
        <w:rPr>
          <w:i/>
        </w:rPr>
        <w:t>when we</w:t>
      </w:r>
      <w:r w:rsidR="000D748C" w:rsidRPr="00E94900">
        <w:rPr>
          <w:i/>
        </w:rPr>
        <w:t xml:space="preserve"> </w:t>
      </w:r>
      <w:r w:rsidR="009310B6" w:rsidRPr="00E94900">
        <w:rPr>
          <w:i/>
        </w:rPr>
        <w:t>subject our agent-relative reasons to the</w:t>
      </w:r>
      <w:r w:rsidR="008C1E23" w:rsidRPr="00E94900">
        <w:rPr>
          <w:i/>
        </w:rPr>
        <w:t xml:space="preserve"> Sidgwicki</w:t>
      </w:r>
      <w:r w:rsidR="00E06D45" w:rsidRPr="00E94900">
        <w:rPr>
          <w:i/>
        </w:rPr>
        <w:t>an objectivity constraint (</w:t>
      </w:r>
      <w:r w:rsidR="008C1E23" w:rsidRPr="00E94900">
        <w:rPr>
          <w:i/>
        </w:rPr>
        <w:t>the requirement of agent-neutrality) cannot be satisfactorily defined</w:t>
      </w:r>
      <w:r w:rsidR="009310B6" w:rsidRPr="00E94900">
        <w:rPr>
          <w:i/>
        </w:rPr>
        <w:t xml:space="preserve"> in terms of </w:t>
      </w:r>
      <w:r w:rsidR="003906D4" w:rsidRPr="00E94900">
        <w:rPr>
          <w:i/>
        </w:rPr>
        <w:t xml:space="preserve">reasons to </w:t>
      </w:r>
      <w:r w:rsidR="00425A02" w:rsidRPr="00E94900">
        <w:rPr>
          <w:i/>
        </w:rPr>
        <w:t>perform the action-type in question.</w:t>
      </w:r>
      <w:r w:rsidR="00425A02" w:rsidRPr="00E535B5">
        <w:rPr>
          <w:i/>
        </w:rPr>
        <w:t xml:space="preserve"> </w:t>
      </w:r>
      <w:r w:rsidR="008C1E23" w:rsidRPr="00F25FC3">
        <w:t xml:space="preserve">Indeed, if Nagel did not characterize </w:t>
      </w:r>
      <w:r w:rsidR="008C1E23">
        <w:t>agent-neutral</w:t>
      </w:r>
      <w:r w:rsidR="008C30B8">
        <w:t xml:space="preserve"> counterparts</w:t>
      </w:r>
      <w:r w:rsidR="008C1E23">
        <w:t xml:space="preserve"> in terms of promoting the occurrence of</w:t>
      </w:r>
      <w:r w:rsidR="00CC0101">
        <w:t xml:space="preserve"> the</w:t>
      </w:r>
      <w:r>
        <w:t xml:space="preserve"> event</w:t>
      </w:r>
      <w:r w:rsidR="00CC0101">
        <w:t xml:space="preserve"> in question</w:t>
      </w:r>
      <w:r w:rsidR="008C1E23">
        <w:t xml:space="preserve">, </w:t>
      </w:r>
      <w:r w:rsidR="008C1E23" w:rsidRPr="00F25FC3">
        <w:t xml:space="preserve">then the central argument of </w:t>
      </w:r>
      <w:r w:rsidR="008C1E23" w:rsidRPr="00F25FC3">
        <w:rPr>
          <w:i/>
        </w:rPr>
        <w:t>The Possibility of Altruism</w:t>
      </w:r>
      <w:r w:rsidR="008C1E23">
        <w:t xml:space="preserve"> </w:t>
      </w:r>
      <w:r w:rsidR="005E43C9">
        <w:t>would be untenable</w:t>
      </w:r>
      <w:r w:rsidR="00AA0748">
        <w:t xml:space="preserve"> –</w:t>
      </w:r>
      <w:r w:rsidR="005E43C9">
        <w:t xml:space="preserve"> the </w:t>
      </w:r>
      <w:r w:rsidR="00106B83">
        <w:t xml:space="preserve">counterpart </w:t>
      </w:r>
      <w:r w:rsidR="00AA0748">
        <w:t>reasons would</w:t>
      </w:r>
      <w:r w:rsidR="00F311BC">
        <w:t xml:space="preserve"> not</w:t>
      </w:r>
      <w:r w:rsidR="00AA0748">
        <w:t xml:space="preserve"> ref</w:t>
      </w:r>
      <w:r w:rsidR="00EE775A">
        <w:t>lect the possibility of altruistic action.</w:t>
      </w:r>
      <w:r w:rsidR="008C1E23">
        <w:t xml:space="preserve"> </w:t>
      </w:r>
      <w:r w:rsidR="008C1E23" w:rsidRPr="00EC07B6">
        <w:rPr>
          <w:rFonts w:eastAsiaTheme="minorHAnsi" w:cs="Times New Roman"/>
          <w:color w:val="000000"/>
        </w:rPr>
        <w:t>There is, then, a</w:t>
      </w:r>
      <w:r w:rsidR="00106B83">
        <w:rPr>
          <w:rFonts w:eastAsiaTheme="minorHAnsi" w:cs="Times New Roman"/>
          <w:color w:val="000000"/>
        </w:rPr>
        <w:t>n</w:t>
      </w:r>
      <w:r w:rsidR="008C1E23" w:rsidRPr="00EC07B6">
        <w:rPr>
          <w:rFonts w:eastAsiaTheme="minorHAnsi" w:cs="Times New Roman"/>
          <w:color w:val="000000"/>
        </w:rPr>
        <w:t xml:space="preserve"> asymmetry </w:t>
      </w:r>
      <w:r w:rsidR="008C1E23">
        <w:rPr>
          <w:rFonts w:eastAsiaTheme="minorHAnsi" w:cs="Times New Roman"/>
          <w:color w:val="000000"/>
        </w:rPr>
        <w:t>in Nagel’s original formulation of the distinction.</w:t>
      </w:r>
      <w:r w:rsidR="00041C68">
        <w:rPr>
          <w:rFonts w:eastAsiaTheme="minorHAnsi" w:cs="Times New Roman"/>
          <w:color w:val="000000"/>
        </w:rPr>
        <w:t xml:space="preserve"> </w:t>
      </w:r>
      <w:r w:rsidR="008C1E23" w:rsidRPr="00EC07B6">
        <w:rPr>
          <w:rFonts w:eastAsiaTheme="minorHAnsi" w:cs="Times New Roman"/>
          <w:color w:val="000000"/>
        </w:rPr>
        <w:t xml:space="preserve">Like agent-relative reasons, </w:t>
      </w:r>
      <w:r w:rsidR="00EE775A">
        <w:rPr>
          <w:rFonts w:eastAsiaTheme="minorHAnsi" w:cs="Times New Roman"/>
          <w:color w:val="000000"/>
        </w:rPr>
        <w:t xml:space="preserve">those </w:t>
      </w:r>
      <w:r w:rsidR="008C1E23" w:rsidRPr="00EC07B6">
        <w:rPr>
          <w:rFonts w:eastAsiaTheme="minorHAnsi" w:cs="Times New Roman"/>
          <w:color w:val="000000"/>
        </w:rPr>
        <w:t>agent-neutral reasons</w:t>
      </w:r>
      <w:r w:rsidR="00106B83">
        <w:rPr>
          <w:rFonts w:eastAsiaTheme="minorHAnsi" w:cs="Times New Roman"/>
          <w:color w:val="000000"/>
        </w:rPr>
        <w:t xml:space="preserve"> which are fundamentally agent-neutral in content</w:t>
      </w:r>
      <w:r w:rsidR="008C1E23" w:rsidRPr="00EC07B6">
        <w:rPr>
          <w:rFonts w:eastAsiaTheme="minorHAnsi" w:cs="Times New Roman"/>
          <w:color w:val="000000"/>
        </w:rPr>
        <w:t xml:space="preserve"> </w:t>
      </w:r>
      <w:r w:rsidR="008C1E23" w:rsidRPr="0082210D">
        <w:rPr>
          <w:rFonts w:eastAsiaTheme="minorHAnsi" w:cs="Times"/>
          <w:i/>
          <w:color w:val="000000"/>
        </w:rPr>
        <w:t>can</w:t>
      </w:r>
      <w:r w:rsidR="008C1E23" w:rsidRPr="00EC07B6">
        <w:rPr>
          <w:rFonts w:eastAsiaTheme="minorHAnsi" w:cs="Times"/>
          <w:color w:val="000000"/>
        </w:rPr>
        <w:t xml:space="preserve"> </w:t>
      </w:r>
      <w:r w:rsidR="008C1E23" w:rsidRPr="00EC07B6">
        <w:rPr>
          <w:rFonts w:eastAsiaTheme="minorHAnsi" w:cs="Times New Roman"/>
          <w:color w:val="000000"/>
        </w:rPr>
        <w:t>be successfully defined in terms of reasons for</w:t>
      </w:r>
      <w:r w:rsidR="000C7FB7">
        <w:rPr>
          <w:rFonts w:eastAsiaTheme="minorHAnsi" w:cs="Times New Roman"/>
          <w:color w:val="000000"/>
        </w:rPr>
        <w:t xml:space="preserve"> a given agent</w:t>
      </w:r>
      <w:r w:rsidR="008C1E23" w:rsidRPr="00EC07B6">
        <w:rPr>
          <w:rFonts w:eastAsiaTheme="minorHAnsi" w:cs="Times New Roman"/>
          <w:color w:val="000000"/>
        </w:rPr>
        <w:t xml:space="preserve"> to pe</w:t>
      </w:r>
      <w:r w:rsidR="00AA0748">
        <w:rPr>
          <w:rFonts w:eastAsiaTheme="minorHAnsi" w:cs="Times New Roman"/>
          <w:color w:val="000000"/>
        </w:rPr>
        <w:t>rform</w:t>
      </w:r>
      <w:r w:rsidR="00F97897">
        <w:rPr>
          <w:rFonts w:eastAsiaTheme="minorHAnsi" w:cs="Times New Roman"/>
          <w:color w:val="000000"/>
        </w:rPr>
        <w:t xml:space="preserve"> the action-type</w:t>
      </w:r>
      <w:r w:rsidR="00AA0748">
        <w:rPr>
          <w:rFonts w:eastAsiaTheme="minorHAnsi" w:cs="Times New Roman"/>
          <w:color w:val="000000"/>
        </w:rPr>
        <w:t xml:space="preserve"> </w:t>
      </w:r>
      <w:r w:rsidR="00F97897">
        <w:rPr>
          <w:rFonts w:eastAsiaTheme="minorHAnsi" w:cs="Times New Roman"/>
          <w:color w:val="000000"/>
        </w:rPr>
        <w:t>in question</w:t>
      </w:r>
      <w:r w:rsidR="009F2810">
        <w:rPr>
          <w:rFonts w:eastAsiaTheme="minorHAnsi" w:cs="Times New Roman"/>
          <w:color w:val="000000"/>
        </w:rPr>
        <w:t xml:space="preserve">. </w:t>
      </w:r>
      <w:r w:rsidR="008C1E23" w:rsidRPr="00EC07B6">
        <w:rPr>
          <w:rFonts w:eastAsiaTheme="minorHAnsi" w:cs="Times New Roman"/>
          <w:color w:val="000000"/>
        </w:rPr>
        <w:t xml:space="preserve">However, </w:t>
      </w:r>
      <w:r w:rsidR="000C7FB7">
        <w:rPr>
          <w:rFonts w:eastAsiaTheme="minorHAnsi" w:cs="Times New Roman"/>
          <w:color w:val="000000"/>
        </w:rPr>
        <w:t>the</w:t>
      </w:r>
      <w:r w:rsidR="008C1E23" w:rsidRPr="00EC07B6">
        <w:rPr>
          <w:rFonts w:eastAsiaTheme="minorHAnsi" w:cs="Times New Roman"/>
          <w:color w:val="000000"/>
        </w:rPr>
        <w:t xml:space="preserve"> agent-neutral</w:t>
      </w:r>
      <w:r w:rsidR="000C7FB7">
        <w:rPr>
          <w:rFonts w:eastAsiaTheme="minorHAnsi" w:cs="Times New Roman"/>
          <w:color w:val="000000"/>
        </w:rPr>
        <w:t xml:space="preserve"> counterpart</w:t>
      </w:r>
      <w:r w:rsidR="008C1E23" w:rsidRPr="00EC07B6">
        <w:rPr>
          <w:rFonts w:eastAsiaTheme="minorHAnsi" w:cs="Times New Roman"/>
          <w:color w:val="000000"/>
        </w:rPr>
        <w:t xml:space="preserve"> reasons which</w:t>
      </w:r>
      <w:r w:rsidR="004E6FB5">
        <w:rPr>
          <w:rFonts w:eastAsiaTheme="minorHAnsi" w:cs="Times New Roman"/>
          <w:color w:val="000000"/>
        </w:rPr>
        <w:t xml:space="preserve"> are</w:t>
      </w:r>
      <w:r w:rsidR="008C1E23" w:rsidRPr="00EC07B6">
        <w:rPr>
          <w:rFonts w:eastAsiaTheme="minorHAnsi" w:cs="Times New Roman"/>
          <w:color w:val="000000"/>
        </w:rPr>
        <w:t xml:space="preserve"> </w:t>
      </w:r>
      <w:r w:rsidR="000F43DB">
        <w:rPr>
          <w:rFonts w:eastAsiaTheme="minorHAnsi" w:cs="Times New Roman"/>
          <w:color w:val="000000"/>
        </w:rPr>
        <w:t>generated by</w:t>
      </w:r>
      <w:r w:rsidR="008C1E23" w:rsidRPr="00EC07B6">
        <w:rPr>
          <w:rFonts w:eastAsiaTheme="minorHAnsi" w:cs="Times New Roman"/>
          <w:color w:val="000000"/>
        </w:rPr>
        <w:t xml:space="preserve"> subjecting our agent-relative reasons to a Sidgwickian objectivity constraint cannot</w:t>
      </w:r>
      <w:r w:rsidR="009E41C3">
        <w:rPr>
          <w:rFonts w:eastAsiaTheme="minorHAnsi" w:cs="Times New Roman"/>
          <w:color w:val="000000"/>
        </w:rPr>
        <w:t xml:space="preserve"> be satisfactorily defined in terms of performing the </w:t>
      </w:r>
      <w:r w:rsidR="00E74920">
        <w:rPr>
          <w:rFonts w:eastAsiaTheme="minorHAnsi" w:cs="Times New Roman"/>
          <w:color w:val="000000"/>
        </w:rPr>
        <w:t>action-</w:t>
      </w:r>
      <w:r w:rsidR="009E41C3">
        <w:rPr>
          <w:rFonts w:eastAsiaTheme="minorHAnsi" w:cs="Times New Roman"/>
          <w:color w:val="000000"/>
        </w:rPr>
        <w:t xml:space="preserve">type </w:t>
      </w:r>
      <w:r w:rsidR="009E41C3" w:rsidRPr="00EE775A">
        <w:rPr>
          <w:rFonts w:eastAsiaTheme="minorHAnsi" w:cs="Times New Roman"/>
          <w:color w:val="000000"/>
        </w:rPr>
        <w:t>in question</w:t>
      </w:r>
      <w:r w:rsidR="00EF4FE1">
        <w:rPr>
          <w:rFonts w:eastAsiaTheme="minorHAnsi" w:cs="Times New Roman"/>
          <w:color w:val="000000"/>
        </w:rPr>
        <w:t xml:space="preserve"> – they </w:t>
      </w:r>
      <w:r w:rsidR="00EF4FE1" w:rsidRPr="00FF6183">
        <w:rPr>
          <w:rFonts w:eastAsiaTheme="minorHAnsi" w:cs="Times New Roman"/>
          <w:i/>
          <w:color w:val="000000"/>
        </w:rPr>
        <w:t>must</w:t>
      </w:r>
      <w:r w:rsidR="002F3239">
        <w:rPr>
          <w:rFonts w:eastAsiaTheme="minorHAnsi" w:cs="Times New Roman"/>
          <w:color w:val="000000"/>
        </w:rPr>
        <w:t xml:space="preserve"> be defined in terms of</w:t>
      </w:r>
      <w:r w:rsidR="00B2755C">
        <w:rPr>
          <w:rFonts w:eastAsiaTheme="minorHAnsi" w:cs="Times New Roman"/>
          <w:color w:val="000000"/>
        </w:rPr>
        <w:t xml:space="preserve"> </w:t>
      </w:r>
      <w:r w:rsidR="00475638">
        <w:rPr>
          <w:rFonts w:eastAsiaTheme="minorHAnsi" w:cs="Times New Roman"/>
          <w:color w:val="000000"/>
        </w:rPr>
        <w:t>promoting</w:t>
      </w:r>
      <w:r w:rsidR="00EF4FE1">
        <w:rPr>
          <w:rFonts w:eastAsiaTheme="minorHAnsi" w:cs="Times New Roman"/>
          <w:color w:val="000000"/>
        </w:rPr>
        <w:t xml:space="preserve"> the occurrence of </w:t>
      </w:r>
      <w:r w:rsidR="00E74920">
        <w:rPr>
          <w:rFonts w:eastAsiaTheme="minorHAnsi" w:cs="Times New Roman"/>
          <w:color w:val="000000"/>
        </w:rPr>
        <w:t>the</w:t>
      </w:r>
      <w:r w:rsidR="000C7FB7">
        <w:rPr>
          <w:rFonts w:eastAsiaTheme="minorHAnsi" w:cs="Times New Roman"/>
          <w:color w:val="000000"/>
        </w:rPr>
        <w:t xml:space="preserve"> event</w:t>
      </w:r>
      <w:r w:rsidR="00E74920">
        <w:rPr>
          <w:rFonts w:eastAsiaTheme="minorHAnsi" w:cs="Times New Roman"/>
          <w:color w:val="000000"/>
        </w:rPr>
        <w:t xml:space="preserve"> </w:t>
      </w:r>
      <w:r w:rsidR="000C7FB7">
        <w:rPr>
          <w:rFonts w:eastAsiaTheme="minorHAnsi" w:cs="Times New Roman"/>
          <w:color w:val="000000"/>
        </w:rPr>
        <w:t>(</w:t>
      </w:r>
      <w:r w:rsidR="00E74920">
        <w:rPr>
          <w:rFonts w:eastAsiaTheme="minorHAnsi" w:cs="Times New Roman"/>
          <w:color w:val="000000"/>
        </w:rPr>
        <w:t>action-type</w:t>
      </w:r>
      <w:r w:rsidR="000C7FB7">
        <w:rPr>
          <w:rFonts w:eastAsiaTheme="minorHAnsi" w:cs="Times New Roman"/>
          <w:color w:val="000000"/>
        </w:rPr>
        <w:t>)</w:t>
      </w:r>
      <w:r w:rsidR="00E74920">
        <w:rPr>
          <w:rFonts w:eastAsiaTheme="minorHAnsi" w:cs="Times New Roman"/>
          <w:color w:val="000000"/>
        </w:rPr>
        <w:t xml:space="preserve"> in question</w:t>
      </w:r>
      <w:r w:rsidR="00A02831">
        <w:rPr>
          <w:rFonts w:eastAsiaTheme="minorHAnsi" w:cs="Times New Roman"/>
          <w:color w:val="000000"/>
        </w:rPr>
        <w:t>.</w:t>
      </w:r>
      <w:r w:rsidR="00DC1EC3">
        <w:rPr>
          <w:rStyle w:val="FootnoteReference"/>
          <w:rFonts w:eastAsiaTheme="minorHAnsi" w:cs="Times New Roman"/>
          <w:color w:val="000000"/>
        </w:rPr>
        <w:footnoteReference w:id="18"/>
      </w:r>
    </w:p>
    <w:p w14:paraId="1957C55D" w14:textId="70FF0D0F" w:rsidR="00535B1F" w:rsidRDefault="00A04590" w:rsidP="00036324">
      <w:pPr>
        <w:rPr>
          <w:lang w:val="en-US"/>
        </w:rPr>
      </w:pPr>
      <w:r>
        <w:rPr>
          <w:rFonts w:eastAsiaTheme="minorHAnsi" w:cs="Times New Roman"/>
          <w:color w:val="000000"/>
        </w:rPr>
        <w:lastRenderedPageBreak/>
        <w:tab/>
      </w:r>
      <w:r w:rsidR="008C1E23">
        <w:rPr>
          <w:lang w:val="en-US"/>
        </w:rPr>
        <w:t xml:space="preserve">At this stage of my </w:t>
      </w:r>
      <w:r w:rsidR="00EF3487">
        <w:rPr>
          <w:lang w:val="en-US"/>
        </w:rPr>
        <w:t>argument, I</w:t>
      </w:r>
      <w:r w:rsidR="008C1E23">
        <w:rPr>
          <w:lang w:val="en-US"/>
        </w:rPr>
        <w:t xml:space="preserve"> conclude that Skorupski’s formulation of the distinct</w:t>
      </w:r>
      <w:r w:rsidR="00E535B5">
        <w:rPr>
          <w:lang w:val="en-US"/>
        </w:rPr>
        <w:t>ion is more viable than Nagel’s,</w:t>
      </w:r>
      <w:r w:rsidR="008C1E23">
        <w:rPr>
          <w:lang w:val="en-US"/>
        </w:rPr>
        <w:t xml:space="preserve"> namely in its ability to offer a symmetrical distinction between agent-neutral and agent-relative reasons drawn in terms of reasons for agents to perform act</w:t>
      </w:r>
      <w:r w:rsidR="00C600A6">
        <w:rPr>
          <w:lang w:val="en-US"/>
        </w:rPr>
        <w:t>ion-types that are open to them.</w:t>
      </w:r>
      <w:r w:rsidR="00F16369">
        <w:rPr>
          <w:rStyle w:val="FootnoteReference"/>
          <w:lang w:val="en-US"/>
        </w:rPr>
        <w:footnoteReference w:id="19"/>
      </w:r>
      <w:r w:rsidR="007217B5">
        <w:rPr>
          <w:lang w:val="en-US"/>
        </w:rPr>
        <w:t xml:space="preserve"> </w:t>
      </w:r>
      <w:r w:rsidR="008C1E23">
        <w:rPr>
          <w:lang w:val="en-US"/>
        </w:rPr>
        <w:t xml:space="preserve">Nevertheless, there are still a number of ambiguities surrounding </w:t>
      </w:r>
      <w:r w:rsidR="00EB127D">
        <w:rPr>
          <w:lang w:val="en-US"/>
        </w:rPr>
        <w:t>the Nagelian version</w:t>
      </w:r>
      <w:r w:rsidR="008C1E23">
        <w:rPr>
          <w:lang w:val="en-US"/>
        </w:rPr>
        <w:t xml:space="preserve"> of the distinction </w:t>
      </w:r>
      <w:r w:rsidR="00B13B5B">
        <w:rPr>
          <w:lang w:val="en-US"/>
        </w:rPr>
        <w:t>that</w:t>
      </w:r>
      <w:r w:rsidR="008C1E23">
        <w:rPr>
          <w:lang w:val="en-US"/>
        </w:rPr>
        <w:t xml:space="preserve"> need to be ironed out, particularly in relation to th</w:t>
      </w:r>
      <w:r w:rsidR="00FF6183">
        <w:rPr>
          <w:lang w:val="en-US"/>
        </w:rPr>
        <w:t>e status of deontic constraints.</w:t>
      </w:r>
    </w:p>
    <w:p w14:paraId="5580F076" w14:textId="77777777" w:rsidR="004A62F0" w:rsidRDefault="004A62F0" w:rsidP="00036324">
      <w:pPr>
        <w:rPr>
          <w:lang w:val="en-US"/>
        </w:rPr>
      </w:pPr>
    </w:p>
    <w:p w14:paraId="5A61B632" w14:textId="5BB51E57" w:rsidR="004C48CB" w:rsidRDefault="00491DFE" w:rsidP="00491DFE">
      <w:pPr>
        <w:jc w:val="center"/>
        <w:rPr>
          <w:b/>
          <w:lang w:val="en-US"/>
        </w:rPr>
      </w:pPr>
      <w:r>
        <w:rPr>
          <w:b/>
          <w:lang w:val="en-US"/>
        </w:rPr>
        <w:t>V.  THE STATUS OF DEONTIC CONSTRAINTS</w:t>
      </w:r>
    </w:p>
    <w:p w14:paraId="1D4F21FC" w14:textId="1A5E527D" w:rsidR="003E3C93" w:rsidRDefault="00A26AB4" w:rsidP="001263F4">
      <w:pPr>
        <w:rPr>
          <w:lang w:val="en-US"/>
        </w:rPr>
      </w:pPr>
      <w:r>
        <w:rPr>
          <w:lang w:val="en-US"/>
        </w:rPr>
        <w:t>Stemming from Nagel’s</w:t>
      </w:r>
      <w:r w:rsidR="00D47A36">
        <w:rPr>
          <w:lang w:val="en-US"/>
        </w:rPr>
        <w:t xml:space="preserve"> infamous</w:t>
      </w:r>
      <w:r>
        <w:rPr>
          <w:lang w:val="en-US"/>
        </w:rPr>
        <w:t xml:space="preserve"> discussion of the issue in </w:t>
      </w:r>
      <w:r w:rsidR="004241C8">
        <w:rPr>
          <w:i/>
          <w:lang w:val="en-US"/>
        </w:rPr>
        <w:t>The View f</w:t>
      </w:r>
      <w:r w:rsidRPr="00A26AB4">
        <w:rPr>
          <w:i/>
          <w:lang w:val="en-US"/>
        </w:rPr>
        <w:t>rom Nowhere</w:t>
      </w:r>
      <w:r w:rsidR="001B468B">
        <w:rPr>
          <w:lang w:val="en-US"/>
        </w:rPr>
        <w:t xml:space="preserve">, it’s </w:t>
      </w:r>
      <w:r>
        <w:rPr>
          <w:lang w:val="en-US"/>
        </w:rPr>
        <w:t xml:space="preserve">now </w:t>
      </w:r>
      <w:r w:rsidR="000D63EF">
        <w:rPr>
          <w:lang w:val="en-US"/>
        </w:rPr>
        <w:t xml:space="preserve">almost </w:t>
      </w:r>
      <w:r>
        <w:rPr>
          <w:lang w:val="en-US"/>
        </w:rPr>
        <w:t xml:space="preserve">orthodoxy to </w:t>
      </w:r>
      <w:r w:rsidR="00CA1A83">
        <w:rPr>
          <w:lang w:val="en-US"/>
        </w:rPr>
        <w:t>equate</w:t>
      </w:r>
      <w:r>
        <w:rPr>
          <w:lang w:val="en-US"/>
        </w:rPr>
        <w:t xml:space="preserve"> </w:t>
      </w:r>
      <w:r w:rsidR="006471F8">
        <w:rPr>
          <w:lang w:val="en-US"/>
        </w:rPr>
        <w:t>deontic constraints</w:t>
      </w:r>
      <w:r>
        <w:rPr>
          <w:lang w:val="en-US"/>
        </w:rPr>
        <w:t xml:space="preserve"> </w:t>
      </w:r>
      <w:r w:rsidR="00327F04">
        <w:rPr>
          <w:lang w:val="en-US"/>
        </w:rPr>
        <w:t>with</w:t>
      </w:r>
      <w:r w:rsidR="004241C8">
        <w:rPr>
          <w:lang w:val="en-US"/>
        </w:rPr>
        <w:t xml:space="preserve"> agent-relative </w:t>
      </w:r>
      <w:r w:rsidR="000D63EF">
        <w:rPr>
          <w:lang w:val="en-US"/>
        </w:rPr>
        <w:t>reasons:</w:t>
      </w:r>
    </w:p>
    <w:p w14:paraId="12649D5C" w14:textId="59726C1C" w:rsidR="000D63EF" w:rsidRDefault="000D63EF" w:rsidP="000D63EF">
      <w:pPr>
        <w:pStyle w:val="IntenseQuote"/>
      </w:pPr>
      <w:r>
        <w:t xml:space="preserve">Deontic constraints </w:t>
      </w:r>
      <w:r w:rsidRPr="00633A21">
        <w:t>are</w:t>
      </w:r>
      <w:r>
        <w:t xml:space="preserve"> agent-relative reasons which depend not on the aims or projects of the agent but on the </w:t>
      </w:r>
      <w:r w:rsidR="00633A21">
        <w:t>claims of others</w:t>
      </w:r>
      <w:r>
        <w:t>.</w:t>
      </w:r>
      <w:r w:rsidR="00633A21">
        <w:t xml:space="preserve"> […]</w:t>
      </w:r>
      <w:r w:rsidR="00CB43DB">
        <w:t xml:space="preserve"> </w:t>
      </w:r>
      <w:r>
        <w:t xml:space="preserve">If they exist </w:t>
      </w:r>
      <w:r>
        <w:lastRenderedPageBreak/>
        <w:t>they restrict what we may do in the service of either relative or neutral goals.</w:t>
      </w:r>
      <w:r w:rsidR="00B31CB2">
        <w:rPr>
          <w:rStyle w:val="FootnoteReference"/>
        </w:rPr>
        <w:footnoteReference w:id="20"/>
      </w:r>
    </w:p>
    <w:p w14:paraId="5F82084C" w14:textId="760361AA" w:rsidR="000D63EF" w:rsidRDefault="000D63EF" w:rsidP="000D63EF">
      <w:r>
        <w:t>However,</w:t>
      </w:r>
      <w:r w:rsidR="000D629F">
        <w:t xml:space="preserve"> despite this generally unquestioned orthodoxy,</w:t>
      </w:r>
      <w:r>
        <w:t xml:space="preserve"> it remains</w:t>
      </w:r>
      <w:r w:rsidR="00E2638A">
        <w:t xml:space="preserve"> </w:t>
      </w:r>
      <w:r>
        <w:t xml:space="preserve">unclear how these constraints are to be captured formally, for a distinct category of ‘negative reasons’ was </w:t>
      </w:r>
      <w:r w:rsidR="00D50E12">
        <w:t>never a</w:t>
      </w:r>
      <w:r w:rsidR="0018589C">
        <w:t xml:space="preserve"> </w:t>
      </w:r>
      <w:r>
        <w:t>part of Nagel’s original system:</w:t>
      </w:r>
    </w:p>
    <w:p w14:paraId="1A854226" w14:textId="08247A40" w:rsidR="000D63EF" w:rsidRDefault="000D63EF" w:rsidP="000D63EF">
      <w:pPr>
        <w:pStyle w:val="IntenseQuote"/>
      </w:pPr>
      <w:r>
        <w:t xml:space="preserve">We do not have to define a separate category of negative reasons, for any predicate </w:t>
      </w:r>
      <w:r w:rsidRPr="00EC3C0E">
        <w:rPr>
          <w:i/>
        </w:rPr>
        <w:t>R</w:t>
      </w:r>
      <w:r>
        <w:t xml:space="preserve"> which provides a reason </w:t>
      </w:r>
      <w:r w:rsidRPr="00EC3C0E">
        <w:rPr>
          <w:i/>
        </w:rPr>
        <w:t>against</w:t>
      </w:r>
      <w:r>
        <w:t xml:space="preserve"> the occurrence of anything to which it applies, will have corresponding to it another predicate </w:t>
      </w:r>
      <w:r w:rsidRPr="00EC3C0E">
        <w:rPr>
          <w:i/>
        </w:rPr>
        <w:t>Q</w:t>
      </w:r>
      <w:r>
        <w:t xml:space="preserve"> which provides a reason </w:t>
      </w:r>
      <w:r w:rsidRPr="00EC3C0E">
        <w:rPr>
          <w:i/>
        </w:rPr>
        <w:t>for</w:t>
      </w:r>
      <w:r>
        <w:t xml:space="preserve"> anything to which it applies, and wh</w:t>
      </w:r>
      <w:r w:rsidR="00DF2A4D">
        <w:t xml:space="preserve">ich covers the same territory. </w:t>
      </w:r>
      <w:r>
        <w:t xml:space="preserve">We need only define </w:t>
      </w:r>
      <w:r w:rsidRPr="00EC3C0E">
        <w:rPr>
          <w:i/>
        </w:rPr>
        <w:t>Q</w:t>
      </w:r>
      <w:r>
        <w:t xml:space="preserve"> as the predicate which holds of </w:t>
      </w:r>
      <w:r w:rsidRPr="00467A6B">
        <w:rPr>
          <w:rFonts w:cs="Times New Roman"/>
          <w:color w:val="000000"/>
          <w:szCs w:val="22"/>
        </w:rPr>
        <w:t>φ</w:t>
      </w:r>
      <w:r>
        <w:t xml:space="preserve"> when </w:t>
      </w:r>
      <w:r w:rsidRPr="00EC3C0E">
        <w:rPr>
          <w:i/>
        </w:rPr>
        <w:t>R</w:t>
      </w:r>
      <w:r>
        <w:t xml:space="preserve"> holds of the non-occurrence of </w:t>
      </w:r>
      <w:r w:rsidRPr="00467A6B">
        <w:rPr>
          <w:rFonts w:cs="Times New Roman"/>
          <w:color w:val="000000"/>
          <w:szCs w:val="22"/>
        </w:rPr>
        <w:t>φ</w:t>
      </w:r>
      <w:r>
        <w:t>.</w:t>
      </w:r>
      <w:r w:rsidR="002473F6">
        <w:rPr>
          <w:rStyle w:val="FootnoteReference"/>
        </w:rPr>
        <w:footnoteReference w:id="21"/>
      </w:r>
    </w:p>
    <w:p w14:paraId="05476CEC" w14:textId="16C36F9F" w:rsidR="000D63EF" w:rsidRDefault="00F65531" w:rsidP="000D63EF">
      <w:r>
        <w:t>However,</w:t>
      </w:r>
      <w:r w:rsidR="000D63EF">
        <w:t xml:space="preserve"> while</w:t>
      </w:r>
      <w:r>
        <w:t xml:space="preserve"> this is</w:t>
      </w:r>
      <w:r w:rsidR="000D63EF">
        <w:t xml:space="preserve"> true, </w:t>
      </w:r>
      <w:r w:rsidR="00295DC0">
        <w:t>it</w:t>
      </w:r>
      <w:r w:rsidR="000D63EF">
        <w:t xml:space="preserve"> is unsatisfactory when trying to express </w:t>
      </w:r>
      <w:r w:rsidR="000D63EF" w:rsidRPr="009C4FF6">
        <w:t>the</w:t>
      </w:r>
      <w:r w:rsidR="000D63EF">
        <w:t xml:space="preserve"> </w:t>
      </w:r>
      <w:r w:rsidR="000D63EF" w:rsidRPr="0017152A">
        <w:rPr>
          <w:i/>
        </w:rPr>
        <w:t>force</w:t>
      </w:r>
      <w:r w:rsidR="000F7586">
        <w:t xml:space="preserve"> of deontic constraints. </w:t>
      </w:r>
      <w:r w:rsidR="000D63EF">
        <w:t>If we want to understand deontic constraints</w:t>
      </w:r>
      <w:r w:rsidR="000D63EF" w:rsidRPr="00241ED4">
        <w:t xml:space="preserve"> </w:t>
      </w:r>
      <w:r w:rsidR="000D63EF" w:rsidRPr="00185C32">
        <w:t>qua</w:t>
      </w:r>
      <w:r w:rsidR="000D63EF" w:rsidRPr="00241ED4">
        <w:t xml:space="preserve"> </w:t>
      </w:r>
      <w:r w:rsidR="000D63EF">
        <w:t xml:space="preserve">agent-relative </w:t>
      </w:r>
      <w:r w:rsidR="000D63EF" w:rsidRPr="00D33401">
        <w:t>restrictions</w:t>
      </w:r>
      <w:r w:rsidR="000F7586">
        <w:t xml:space="preserve"> (i.e.</w:t>
      </w:r>
      <w:r w:rsidR="000D63EF">
        <w:t xml:space="preserve"> agent-relative </w:t>
      </w:r>
      <w:r w:rsidR="000D63EF" w:rsidRPr="00D33401">
        <w:t>prohibitions</w:t>
      </w:r>
      <w:r w:rsidR="006064C5">
        <w:t xml:space="preserve"> on</w:t>
      </w:r>
      <w:r w:rsidR="006F3E0C">
        <w:t xml:space="preserve"> specific</w:t>
      </w:r>
      <w:r w:rsidR="006064C5">
        <w:t xml:space="preserve"> action-types</w:t>
      </w:r>
      <w:r w:rsidR="00815357">
        <w:t xml:space="preserve"> open to agents</w:t>
      </w:r>
      <w:r w:rsidR="000D63EF">
        <w:t>), then we need to look further.</w:t>
      </w:r>
    </w:p>
    <w:p w14:paraId="3DDD5B55" w14:textId="35B149F0" w:rsidR="00AE17C3" w:rsidRDefault="00E11FEA" w:rsidP="00AE17C3">
      <w:pPr>
        <w:ind w:firstLine="720"/>
      </w:pPr>
      <w:r>
        <w:t>In his</w:t>
      </w:r>
      <w:r w:rsidR="00E56CBA">
        <w:t xml:space="preserve"> </w:t>
      </w:r>
      <w:r>
        <w:t xml:space="preserve">response to Skorupski, </w:t>
      </w:r>
      <w:r w:rsidR="00AE17C3">
        <w:t>Broome suggested that Nagel would formulate constraints in the following way</w:t>
      </w:r>
      <w:r>
        <w:t>:</w:t>
      </w:r>
    </w:p>
    <w:p w14:paraId="7005B3A7" w14:textId="6E26E43D" w:rsidR="00AE17C3" w:rsidRPr="00CB037F" w:rsidRDefault="0001556A" w:rsidP="00CB037F">
      <w:pPr>
        <w:pStyle w:val="IntenseQuote"/>
      </w:pPr>
      <w:r w:rsidRPr="00CB037F">
        <w:t>(13</w:t>
      </w:r>
      <w:r w:rsidR="00805C04" w:rsidRPr="00CB037F">
        <w:t>)</w:t>
      </w:r>
      <w:r w:rsidR="00CB037F">
        <w:tab/>
      </w:r>
      <w:r w:rsidR="00AE17C3" w:rsidRPr="00CB037F">
        <w:t>(</w:t>
      </w:r>
      <w:r w:rsidR="00AE17C3" w:rsidRPr="00CB037F">
        <w:rPr>
          <w:i/>
        </w:rPr>
        <w:t>x</w:t>
      </w:r>
      <w:r w:rsidR="00AE17C3" w:rsidRPr="00CB037F">
        <w:t xml:space="preserve">, φ) (It’s being the case) that φ is the telling of a lie by </w:t>
      </w:r>
      <w:r w:rsidR="00AE17C3" w:rsidRPr="00CB037F">
        <w:rPr>
          <w:i/>
        </w:rPr>
        <w:t>x</w:t>
      </w:r>
      <w:r w:rsidR="00AE17C3" w:rsidRPr="00CB037F">
        <w:t xml:space="preserve"> gives </w:t>
      </w:r>
      <w:r w:rsidR="00AE17C3" w:rsidRPr="00CB037F">
        <w:rPr>
          <w:i/>
        </w:rPr>
        <w:t>x</w:t>
      </w:r>
      <w:r w:rsidR="00AE17C3" w:rsidRPr="00CB037F">
        <w:t xml:space="preserve"> </w:t>
      </w:r>
      <w:r w:rsidR="00CB037F" w:rsidRPr="00CB037F">
        <w:tab/>
      </w:r>
      <w:r w:rsidR="00AE17C3" w:rsidRPr="00CB037F">
        <w:t>reason to promote the non-occurrence of φ.</w:t>
      </w:r>
    </w:p>
    <w:p w14:paraId="25CA0BD9" w14:textId="7F460957" w:rsidR="00AE17C3" w:rsidRPr="00CB037F" w:rsidRDefault="0001556A" w:rsidP="00CB037F">
      <w:pPr>
        <w:pStyle w:val="IntenseQuote"/>
      </w:pPr>
      <w:r w:rsidRPr="00CB037F">
        <w:t>(14</w:t>
      </w:r>
      <w:r w:rsidR="00CB037F" w:rsidRPr="00CB037F">
        <w:t>)</w:t>
      </w:r>
      <w:r w:rsidR="00CB037F">
        <w:tab/>
      </w:r>
      <w:r w:rsidR="00AE17C3" w:rsidRPr="00CB037F">
        <w:t>(</w:t>
      </w:r>
      <w:r w:rsidR="00AE17C3" w:rsidRPr="00CB037F">
        <w:rPr>
          <w:i/>
        </w:rPr>
        <w:t>x</w:t>
      </w:r>
      <w:r w:rsidR="00AE17C3" w:rsidRPr="00CB037F">
        <w:t xml:space="preserve">, φ) (It’s being the case) that φ is the killing of an innocent person </w:t>
      </w:r>
      <w:r w:rsidR="00CB037F">
        <w:tab/>
      </w:r>
      <w:r w:rsidR="00AE17C3" w:rsidRPr="00CB037F">
        <w:t>by</w:t>
      </w:r>
      <w:r w:rsidR="00CB037F" w:rsidRPr="00CB037F">
        <w:t xml:space="preserve"> </w:t>
      </w:r>
      <w:r w:rsidR="00AE17C3" w:rsidRPr="00CB037F">
        <w:rPr>
          <w:i/>
        </w:rPr>
        <w:t>x</w:t>
      </w:r>
      <w:r w:rsidR="00AE17C3" w:rsidRPr="00CB037F">
        <w:t xml:space="preserve"> gives </w:t>
      </w:r>
      <w:r w:rsidR="00AE17C3" w:rsidRPr="00CB037F">
        <w:rPr>
          <w:i/>
        </w:rPr>
        <w:t>x</w:t>
      </w:r>
      <w:r w:rsidR="00AE17C3" w:rsidRPr="00CB037F">
        <w:t xml:space="preserve"> reason to promote the non-occurrence of φ.</w:t>
      </w:r>
    </w:p>
    <w:p w14:paraId="5335592D" w14:textId="71911A87" w:rsidR="00AE17C3" w:rsidRPr="00CB037F" w:rsidRDefault="0001556A" w:rsidP="00CB037F">
      <w:pPr>
        <w:pStyle w:val="IntenseQuote"/>
      </w:pPr>
      <w:r w:rsidRPr="00CB037F">
        <w:t>(15</w:t>
      </w:r>
      <w:r w:rsidR="00CB037F">
        <w:t>)</w:t>
      </w:r>
      <w:r w:rsidR="00CB037F">
        <w:tab/>
      </w:r>
      <w:r w:rsidR="00AE17C3" w:rsidRPr="00CB037F">
        <w:t xml:space="preserve">(x, φ) (It’s being the case) that φ is the breaking of a promise by </w:t>
      </w:r>
      <w:r w:rsidR="00AE17C3" w:rsidRPr="00FB3ACA">
        <w:rPr>
          <w:i/>
        </w:rPr>
        <w:t>x</w:t>
      </w:r>
      <w:r w:rsidR="00AE17C3" w:rsidRPr="00CB037F">
        <w:t xml:space="preserve"> </w:t>
      </w:r>
      <w:r w:rsidR="00CB037F">
        <w:tab/>
      </w:r>
      <w:r w:rsidR="00AE17C3" w:rsidRPr="00CB037F">
        <w:t xml:space="preserve">gives </w:t>
      </w:r>
      <w:r w:rsidR="00AE17C3" w:rsidRPr="00FB3ACA">
        <w:rPr>
          <w:i/>
        </w:rPr>
        <w:t>x</w:t>
      </w:r>
      <w:r w:rsidR="00AE17C3" w:rsidRPr="00CB037F">
        <w:t xml:space="preserve"> reason to promote the non-occurrence of φ.</w:t>
      </w:r>
    </w:p>
    <w:p w14:paraId="40AAE8EB" w14:textId="1D8CE81A" w:rsidR="00AE17C3" w:rsidRDefault="004021F0" w:rsidP="00AE17C3">
      <w:pPr>
        <w:rPr>
          <w:lang w:eastAsia="ja-JP"/>
        </w:rPr>
      </w:pPr>
      <w:r>
        <w:rPr>
          <w:lang w:eastAsia="ja-JP"/>
        </w:rPr>
        <w:lastRenderedPageBreak/>
        <w:t xml:space="preserve">Following </w:t>
      </w:r>
      <w:r w:rsidR="006B4BC9">
        <w:rPr>
          <w:lang w:eastAsia="ja-JP"/>
        </w:rPr>
        <w:t xml:space="preserve">David </w:t>
      </w:r>
      <w:r>
        <w:rPr>
          <w:lang w:eastAsia="ja-JP"/>
        </w:rPr>
        <w:t xml:space="preserve">McNaughton and </w:t>
      </w:r>
      <w:r w:rsidR="006B4BC9">
        <w:rPr>
          <w:lang w:eastAsia="ja-JP"/>
        </w:rPr>
        <w:t xml:space="preserve">Piers </w:t>
      </w:r>
      <w:r w:rsidR="00E42BE7">
        <w:rPr>
          <w:lang w:eastAsia="ja-JP"/>
        </w:rPr>
        <w:t>Rawling (and Portmore)</w:t>
      </w:r>
      <w:r w:rsidR="00121DD1">
        <w:rPr>
          <w:lang w:eastAsia="ja-JP"/>
        </w:rPr>
        <w:t>,</w:t>
      </w:r>
      <w:r w:rsidR="00875386">
        <w:rPr>
          <w:lang w:eastAsia="ja-JP"/>
        </w:rPr>
        <w:t xml:space="preserve"> </w:t>
      </w:r>
      <w:r>
        <w:rPr>
          <w:lang w:eastAsia="ja-JP"/>
        </w:rPr>
        <w:t>t</w:t>
      </w:r>
      <w:r w:rsidR="000A09CC">
        <w:rPr>
          <w:lang w:eastAsia="ja-JP"/>
        </w:rPr>
        <w:t>he idea is that constraints are</w:t>
      </w:r>
      <w:r w:rsidR="00914EFE">
        <w:rPr>
          <w:lang w:eastAsia="ja-JP"/>
        </w:rPr>
        <w:t xml:space="preserve"> said to be</w:t>
      </w:r>
      <w:r>
        <w:rPr>
          <w:lang w:eastAsia="ja-JP"/>
        </w:rPr>
        <w:t xml:space="preserve"> </w:t>
      </w:r>
      <w:r w:rsidRPr="003F7D79">
        <w:rPr>
          <w:i/>
          <w:lang w:eastAsia="ja-JP"/>
        </w:rPr>
        <w:t>author</w:t>
      </w:r>
      <w:r w:rsidR="00142247" w:rsidRPr="003F7D79">
        <w:rPr>
          <w:i/>
          <w:lang w:eastAsia="ja-JP"/>
        </w:rPr>
        <w:t xml:space="preserve"> </w:t>
      </w:r>
      <w:r w:rsidRPr="003F7D79">
        <w:rPr>
          <w:i/>
          <w:lang w:eastAsia="ja-JP"/>
        </w:rPr>
        <w:t>agent-relative</w:t>
      </w:r>
      <w:r w:rsidR="000A09CC" w:rsidRPr="003F7D79">
        <w:rPr>
          <w:i/>
          <w:lang w:eastAsia="ja-JP"/>
        </w:rPr>
        <w:t xml:space="preserve"> </w:t>
      </w:r>
      <w:r w:rsidR="000A09CC">
        <w:rPr>
          <w:lang w:eastAsia="ja-JP"/>
        </w:rPr>
        <w:t xml:space="preserve">in the sense that each agent has a special responsibility not to violate the constraint </w:t>
      </w:r>
      <w:r w:rsidR="000A09CC" w:rsidRPr="003F7D79">
        <w:rPr>
          <w:lang w:eastAsia="ja-JP"/>
        </w:rPr>
        <w:t>themselves</w:t>
      </w:r>
      <w:r w:rsidR="000A09CC">
        <w:rPr>
          <w:lang w:eastAsia="ja-JP"/>
        </w:rPr>
        <w:t xml:space="preserve"> – qua </w:t>
      </w:r>
      <w:r w:rsidR="000A09CC" w:rsidRPr="00AE4CCD">
        <w:rPr>
          <w:lang w:eastAsia="ja-JP"/>
        </w:rPr>
        <w:t>author</w:t>
      </w:r>
      <w:r w:rsidR="00875386">
        <w:rPr>
          <w:lang w:eastAsia="ja-JP"/>
        </w:rPr>
        <w:t xml:space="preserve"> of their own actions.</w:t>
      </w:r>
      <w:r w:rsidR="004E4C2A">
        <w:rPr>
          <w:rStyle w:val="FootnoteReference"/>
          <w:lang w:eastAsia="ja-JP"/>
        </w:rPr>
        <w:footnoteReference w:id="22"/>
      </w:r>
      <w:r w:rsidR="00943F07">
        <w:rPr>
          <w:lang w:eastAsia="ja-JP"/>
        </w:rPr>
        <w:t xml:space="preserve"> </w:t>
      </w:r>
      <w:r w:rsidR="00875386">
        <w:rPr>
          <w:lang w:eastAsia="ja-JP"/>
        </w:rPr>
        <w:t xml:space="preserve">Indeed, Nagel was keen to stress that </w:t>
      </w:r>
      <w:r w:rsidR="007248F6">
        <w:rPr>
          <w:lang w:eastAsia="ja-JP"/>
        </w:rPr>
        <w:t>‘</w:t>
      </w:r>
      <w:r w:rsidR="00875386">
        <w:t>d</w:t>
      </w:r>
      <w:r w:rsidR="007248F6">
        <w:t xml:space="preserve">eontological reasons have their full force against </w:t>
      </w:r>
      <w:r w:rsidR="007248F6" w:rsidRPr="00B5741C">
        <w:rPr>
          <w:i/>
        </w:rPr>
        <w:t>your</w:t>
      </w:r>
      <w:r w:rsidR="007248F6">
        <w:t xml:space="preserve"> doing something – not just against it happening’.</w:t>
      </w:r>
      <w:r w:rsidR="000124EB">
        <w:rPr>
          <w:rStyle w:val="FootnoteReference"/>
        </w:rPr>
        <w:footnoteReference w:id="23"/>
      </w:r>
      <w:r w:rsidR="00C3094F">
        <w:t xml:space="preserve"> </w:t>
      </w:r>
      <w:r w:rsidR="00AE17C3">
        <w:t xml:space="preserve">These </w:t>
      </w:r>
      <w:r w:rsidR="00E56CBA">
        <w:t xml:space="preserve">agent-relative </w:t>
      </w:r>
      <w:r w:rsidR="00AE17C3">
        <w:t xml:space="preserve">constraints are then said to </w:t>
      </w:r>
      <w:r w:rsidR="0001556A">
        <w:t>contrast with</w:t>
      </w:r>
      <w:r w:rsidR="00AE17C3">
        <w:t xml:space="preserve"> the following agent-neutral </w:t>
      </w:r>
      <w:r w:rsidR="005B5726">
        <w:t>counterparts</w:t>
      </w:r>
      <w:r w:rsidR="00AE17C3">
        <w:t xml:space="preserve">, requiring agents to </w:t>
      </w:r>
      <w:r w:rsidR="00AE17C3" w:rsidRPr="00CC1292">
        <w:rPr>
          <w:i/>
        </w:rPr>
        <w:t>minimize</w:t>
      </w:r>
      <w:r w:rsidR="00AE17C3">
        <w:t xml:space="preserve"> the general occ</w:t>
      </w:r>
      <w:r w:rsidR="00525E09">
        <w:t>urrence of</w:t>
      </w:r>
      <w:r w:rsidR="00943F07">
        <w:t xml:space="preserve"> such</w:t>
      </w:r>
      <w:r w:rsidR="009C4FF6">
        <w:t xml:space="preserve"> constraint violation</w:t>
      </w:r>
      <w:r w:rsidR="00AE4CCD">
        <w:t>:</w:t>
      </w:r>
    </w:p>
    <w:p w14:paraId="77B6437A" w14:textId="4497A57F" w:rsidR="00AE17C3" w:rsidRPr="001316FB" w:rsidRDefault="0001556A" w:rsidP="001316FB">
      <w:pPr>
        <w:pStyle w:val="IntenseQuote"/>
      </w:pPr>
      <w:r w:rsidRPr="001316FB">
        <w:t>(16</w:t>
      </w:r>
      <w:r w:rsidR="001316FB">
        <w:t>)</w:t>
      </w:r>
      <w:r w:rsidR="001316FB">
        <w:tab/>
      </w:r>
      <w:r w:rsidR="00AE17C3" w:rsidRPr="001316FB">
        <w:t>(</w:t>
      </w:r>
      <w:r w:rsidR="00AE17C3" w:rsidRPr="001316FB">
        <w:rPr>
          <w:i/>
        </w:rPr>
        <w:t>x</w:t>
      </w:r>
      <w:r w:rsidR="00AE17C3" w:rsidRPr="001316FB">
        <w:t xml:space="preserve">, φ) (It’s being the case) that φ is the telling of a lie gives </w:t>
      </w:r>
      <w:r w:rsidR="00AE17C3" w:rsidRPr="001316FB">
        <w:rPr>
          <w:i/>
        </w:rPr>
        <w:t>x</w:t>
      </w:r>
      <w:r w:rsidR="00AE17C3" w:rsidRPr="001316FB">
        <w:t xml:space="preserve"> reason </w:t>
      </w:r>
      <w:r w:rsidR="001316FB">
        <w:tab/>
      </w:r>
      <w:r w:rsidR="00AE17C3" w:rsidRPr="001316FB">
        <w:t>to promote the non-occurrence of φ.</w:t>
      </w:r>
    </w:p>
    <w:p w14:paraId="2647A3CC" w14:textId="7331ACDD" w:rsidR="00AE17C3" w:rsidRPr="001316FB" w:rsidRDefault="0001556A" w:rsidP="001316FB">
      <w:pPr>
        <w:pStyle w:val="IntenseQuote"/>
      </w:pPr>
      <w:r w:rsidRPr="001316FB">
        <w:t>(17</w:t>
      </w:r>
      <w:r w:rsidR="001316FB">
        <w:t>)</w:t>
      </w:r>
      <w:r w:rsidR="001316FB">
        <w:tab/>
      </w:r>
      <w:r w:rsidR="00AE17C3" w:rsidRPr="001316FB">
        <w:t>(</w:t>
      </w:r>
      <w:r w:rsidR="00AE17C3" w:rsidRPr="001316FB">
        <w:rPr>
          <w:i/>
        </w:rPr>
        <w:t>x</w:t>
      </w:r>
      <w:r w:rsidR="00AE17C3" w:rsidRPr="001316FB">
        <w:t xml:space="preserve">, φ) (It’s being the case) that φ is the killing of an innocent person </w:t>
      </w:r>
      <w:r w:rsidR="001316FB">
        <w:tab/>
      </w:r>
      <w:r w:rsidR="00AE17C3" w:rsidRPr="001316FB">
        <w:t xml:space="preserve">gives </w:t>
      </w:r>
      <w:r w:rsidR="00AE17C3" w:rsidRPr="001316FB">
        <w:rPr>
          <w:i/>
        </w:rPr>
        <w:t>x</w:t>
      </w:r>
      <w:r w:rsidR="00AE17C3" w:rsidRPr="001316FB">
        <w:t xml:space="preserve"> reason to promote the non-occurrence of φ.</w:t>
      </w:r>
    </w:p>
    <w:p w14:paraId="256381FB" w14:textId="0194BEC6" w:rsidR="00AE17C3" w:rsidRPr="001316FB" w:rsidRDefault="0001556A" w:rsidP="001316FB">
      <w:pPr>
        <w:pStyle w:val="IntenseQuote"/>
      </w:pPr>
      <w:r w:rsidRPr="001316FB">
        <w:t>(18</w:t>
      </w:r>
      <w:r w:rsidR="001316FB">
        <w:t>)</w:t>
      </w:r>
      <w:r w:rsidR="001316FB">
        <w:tab/>
      </w:r>
      <w:r w:rsidR="00AE17C3" w:rsidRPr="001316FB">
        <w:t>(</w:t>
      </w:r>
      <w:r w:rsidR="00AE17C3" w:rsidRPr="001316FB">
        <w:rPr>
          <w:i/>
        </w:rPr>
        <w:t>x</w:t>
      </w:r>
      <w:r w:rsidR="00AE17C3" w:rsidRPr="001316FB">
        <w:t xml:space="preserve">, φ) (It’s being the case) that φ is the breaking of a promise gives </w:t>
      </w:r>
      <w:r w:rsidR="00AE17C3" w:rsidRPr="001316FB">
        <w:rPr>
          <w:i/>
        </w:rPr>
        <w:t>x</w:t>
      </w:r>
      <w:r w:rsidR="00AE17C3" w:rsidRPr="001316FB">
        <w:t xml:space="preserve"> </w:t>
      </w:r>
      <w:r w:rsidR="001316FB">
        <w:tab/>
      </w:r>
      <w:r w:rsidR="00AE17C3" w:rsidRPr="001316FB">
        <w:t>reason to promote the non-occurrence of φ.</w:t>
      </w:r>
    </w:p>
    <w:p w14:paraId="757E4EDA" w14:textId="6040F4BB" w:rsidR="00AE17C3" w:rsidRPr="001B02AF" w:rsidRDefault="00AE17C3" w:rsidP="00AE17C3">
      <w:r>
        <w:tab/>
      </w:r>
      <w:r w:rsidR="00FE4314">
        <w:t xml:space="preserve">Now, </w:t>
      </w:r>
      <w:r w:rsidR="00064AE5">
        <w:t>I’ll argue</w:t>
      </w:r>
      <w:r w:rsidR="00C13AC3">
        <w:t xml:space="preserve"> below that</w:t>
      </w:r>
      <w:r>
        <w:t xml:space="preserve"> agent-neutral reasons are not, inherently, utilitarian exhortations to minimize or maximize.</w:t>
      </w:r>
      <w:r>
        <w:rPr>
          <w:rStyle w:val="FootnoteReference"/>
        </w:rPr>
        <w:footnoteReference w:id="24"/>
      </w:r>
      <w:r>
        <w:t xml:space="preserve"> Nevertheless, the more serious problem</w:t>
      </w:r>
      <w:r w:rsidR="00BC5E05">
        <w:t xml:space="preserve"> </w:t>
      </w:r>
      <w:r w:rsidR="001A2887">
        <w:t>here is</w:t>
      </w:r>
      <w:r>
        <w:t xml:space="preserve"> that </w:t>
      </w:r>
      <w:r w:rsidR="004021F0">
        <w:t xml:space="preserve">all </w:t>
      </w:r>
      <w:r w:rsidR="004021F0">
        <w:lastRenderedPageBreak/>
        <w:t>of the</w:t>
      </w:r>
      <w:r>
        <w:t xml:space="preserve"> agent-relative reasons above are</w:t>
      </w:r>
      <w:r w:rsidR="00E11FEA">
        <w:t xml:space="preserve"> </w:t>
      </w:r>
      <w:r>
        <w:t>equivalent to their agen</w:t>
      </w:r>
      <w:r w:rsidR="00190875">
        <w:t xml:space="preserve">t-neutral counterparts because, </w:t>
      </w:r>
      <w:r w:rsidR="00EF39E6">
        <w:t>for Nagel,</w:t>
      </w:r>
      <w:r w:rsidR="00195C7C">
        <w:t xml:space="preserve"> </w:t>
      </w:r>
      <w:r w:rsidRPr="00EC4027">
        <w:rPr>
          <w:i/>
        </w:rPr>
        <w:t>promoting</w:t>
      </w:r>
      <w:r>
        <w:t xml:space="preserve"> the non-occurrence of</w:t>
      </w:r>
      <w:r w:rsidR="001E7AA4">
        <w:t xml:space="preserve"> an event</w:t>
      </w:r>
      <w:r>
        <w:t xml:space="preserve"> covers, prim</w:t>
      </w:r>
      <w:r w:rsidR="008B373F">
        <w:t>arily, the agent’s own actions (</w:t>
      </w:r>
      <w:r w:rsidR="00151334">
        <w:t>recall</w:t>
      </w:r>
      <w:r w:rsidR="002677A2">
        <w:t>,</w:t>
      </w:r>
      <w:r w:rsidR="00190875">
        <w:t xml:space="preserve"> </w:t>
      </w:r>
      <w:r>
        <w:rPr>
          <w:lang w:val="en-US"/>
        </w:rPr>
        <w:t xml:space="preserve">in the limiting case, if </w:t>
      </w:r>
      <w:r w:rsidRPr="00F10A3E">
        <w:rPr>
          <w:rFonts w:cs="Times New Roman"/>
          <w:color w:val="000000"/>
        </w:rPr>
        <w:t>φ</w:t>
      </w:r>
      <w:r>
        <w:rPr>
          <w:lang w:val="en-US"/>
        </w:rPr>
        <w:t xml:space="preserve"> is an action, </w:t>
      </w:r>
      <w:r w:rsidRPr="00EC4027">
        <w:rPr>
          <w:i/>
          <w:lang w:val="en-US"/>
        </w:rPr>
        <w:t>doing</w:t>
      </w:r>
      <w:r>
        <w:rPr>
          <w:lang w:val="en-US"/>
        </w:rPr>
        <w:t xml:space="preserve"> </w:t>
      </w:r>
      <w:r w:rsidRPr="00F10A3E">
        <w:rPr>
          <w:rFonts w:cs="Times New Roman"/>
          <w:color w:val="000000"/>
        </w:rPr>
        <w:t>φ</w:t>
      </w:r>
      <w:r>
        <w:rPr>
          <w:lang w:val="en-US"/>
        </w:rPr>
        <w:t xml:space="preserve"> counts as </w:t>
      </w:r>
      <w:r w:rsidRPr="00190875">
        <w:rPr>
          <w:i/>
          <w:lang w:val="en-US"/>
        </w:rPr>
        <w:t>promoting</w:t>
      </w:r>
      <w:r>
        <w:rPr>
          <w:lang w:val="en-US"/>
        </w:rPr>
        <w:t xml:space="preserve"> </w:t>
      </w:r>
      <w:r w:rsidRPr="00F10A3E">
        <w:rPr>
          <w:rFonts w:cs="Times New Roman"/>
          <w:color w:val="000000"/>
        </w:rPr>
        <w:t>φ</w:t>
      </w:r>
      <w:r w:rsidR="00151334">
        <w:rPr>
          <w:rFonts w:cs="Times New Roman"/>
          <w:color w:val="000000"/>
        </w:rPr>
        <w:t>).</w:t>
      </w:r>
      <w:r w:rsidR="00CB3D23">
        <w:rPr>
          <w:rFonts w:cs="Times New Roman"/>
          <w:color w:val="000000"/>
        </w:rPr>
        <w:t xml:space="preserve"> </w:t>
      </w:r>
      <w:r w:rsidR="00151334">
        <w:rPr>
          <w:rFonts w:cs="Times New Roman"/>
          <w:color w:val="000000"/>
        </w:rPr>
        <w:t>And</w:t>
      </w:r>
      <w:r>
        <w:rPr>
          <w:rFonts w:cs="Times New Roman"/>
          <w:color w:val="000000"/>
        </w:rPr>
        <w:t xml:space="preserve">, as far as deontic constraints are concerned, their primary function is to </w:t>
      </w:r>
      <w:r w:rsidRPr="00F55DD3">
        <w:rPr>
          <w:rFonts w:cs="Times New Roman"/>
          <w:color w:val="000000"/>
        </w:rPr>
        <w:t>prohibit</w:t>
      </w:r>
      <w:r>
        <w:rPr>
          <w:rFonts w:cs="Times New Roman"/>
          <w:color w:val="000000"/>
        </w:rPr>
        <w:t xml:space="preserve"> the performance of certain </w:t>
      </w:r>
      <w:r w:rsidRPr="00475B1C">
        <w:rPr>
          <w:rFonts w:cs="Times New Roman"/>
          <w:i/>
          <w:color w:val="000000"/>
        </w:rPr>
        <w:t>action-types</w:t>
      </w:r>
      <w:r w:rsidR="00F83F53">
        <w:rPr>
          <w:lang w:val="en-US"/>
        </w:rPr>
        <w:t xml:space="preserve"> by the agent in question.</w:t>
      </w:r>
      <w:r w:rsidR="00B348A8">
        <w:rPr>
          <w:lang w:val="en-US"/>
        </w:rPr>
        <w:t xml:space="preserve"> </w:t>
      </w:r>
      <w:r w:rsidRPr="004021F0">
        <w:rPr>
          <w:lang w:val="en-US"/>
        </w:rPr>
        <w:t>Moreover,</w:t>
      </w:r>
      <w:r w:rsidR="001E7AA4">
        <w:rPr>
          <w:lang w:val="en-US"/>
        </w:rPr>
        <w:t xml:space="preserve"> </w:t>
      </w:r>
      <w:r w:rsidRPr="004021F0">
        <w:rPr>
          <w:lang w:val="en-US"/>
        </w:rPr>
        <w:t>there is a clear difference between</w:t>
      </w:r>
      <w:r w:rsidR="004021F0" w:rsidRPr="004021F0">
        <w:rPr>
          <w:lang w:val="en-US"/>
        </w:rPr>
        <w:t xml:space="preserve"> the</w:t>
      </w:r>
      <w:r w:rsidRPr="004021F0">
        <w:rPr>
          <w:lang w:val="en-US"/>
        </w:rPr>
        <w:t xml:space="preserve"> principle ‘It is wrong to tell lies’ and the principle ‘You should minimize the telling of lies’.</w:t>
      </w:r>
      <w:r>
        <w:rPr>
          <w:lang w:val="en-US"/>
        </w:rPr>
        <w:t xml:space="preserve">  Broome </w:t>
      </w:r>
      <w:r w:rsidR="00190875">
        <w:rPr>
          <w:lang w:val="en-US"/>
        </w:rPr>
        <w:t>suggests that Nagel would</w:t>
      </w:r>
      <w:r>
        <w:rPr>
          <w:lang w:val="en-US"/>
        </w:rPr>
        <w:t xml:space="preserve"> capture the difference between these two principles </w:t>
      </w:r>
      <w:r w:rsidRPr="00CF04A8">
        <w:rPr>
          <w:i/>
          <w:lang w:val="en-US"/>
        </w:rPr>
        <w:t>in terms</w:t>
      </w:r>
      <w:r>
        <w:rPr>
          <w:lang w:val="en-US"/>
        </w:rPr>
        <w:t xml:space="preserve"> </w:t>
      </w:r>
      <w:r w:rsidRPr="00E913B8">
        <w:rPr>
          <w:lang w:val="en-US"/>
        </w:rPr>
        <w:t>of</w:t>
      </w:r>
      <w:r>
        <w:rPr>
          <w:lang w:val="en-US"/>
        </w:rPr>
        <w:t xml:space="preserve"> the distinction between </w:t>
      </w:r>
      <w:r w:rsidR="00342942">
        <w:rPr>
          <w:lang w:val="en-US"/>
        </w:rPr>
        <w:t>(</w:t>
      </w:r>
      <w:r w:rsidRPr="00190875">
        <w:rPr>
          <w:lang w:val="en-US"/>
        </w:rPr>
        <w:t>author</w:t>
      </w:r>
      <w:r w:rsidR="00342942">
        <w:rPr>
          <w:lang w:val="en-US"/>
        </w:rPr>
        <w:t>)</w:t>
      </w:r>
      <w:r w:rsidR="004021F0">
        <w:rPr>
          <w:i/>
          <w:lang w:val="en-US"/>
        </w:rPr>
        <w:t xml:space="preserve"> </w:t>
      </w:r>
      <w:r>
        <w:rPr>
          <w:lang w:val="en-US"/>
        </w:rPr>
        <w:t>agent-rel</w:t>
      </w:r>
      <w:r w:rsidR="005F6D69">
        <w:rPr>
          <w:lang w:val="en-US"/>
        </w:rPr>
        <w:t>ative</w:t>
      </w:r>
      <w:r w:rsidR="006D2828">
        <w:rPr>
          <w:lang w:val="en-US"/>
        </w:rPr>
        <w:t xml:space="preserve"> reasons</w:t>
      </w:r>
      <w:r w:rsidR="005F6D69">
        <w:rPr>
          <w:lang w:val="en-US"/>
        </w:rPr>
        <w:t xml:space="preserve"> and </w:t>
      </w:r>
      <w:r w:rsidR="00DD013A">
        <w:rPr>
          <w:lang w:val="en-US"/>
        </w:rPr>
        <w:t>what we might</w:t>
      </w:r>
      <w:r w:rsidR="0057477B">
        <w:rPr>
          <w:lang w:val="en-US"/>
        </w:rPr>
        <w:t xml:space="preserve"> call </w:t>
      </w:r>
      <w:r w:rsidR="00FC3DEE">
        <w:rPr>
          <w:lang w:val="en-US"/>
        </w:rPr>
        <w:t>‘</w:t>
      </w:r>
      <w:r w:rsidR="00CE1180">
        <w:rPr>
          <w:lang w:val="en-US"/>
        </w:rPr>
        <w:t>utilitarian</w:t>
      </w:r>
      <w:r w:rsidR="008111C5">
        <w:rPr>
          <w:lang w:val="en-US"/>
        </w:rPr>
        <w:t>ized</w:t>
      </w:r>
      <w:r w:rsidR="00FC3DEE">
        <w:rPr>
          <w:lang w:val="en-US"/>
        </w:rPr>
        <w:t>’</w:t>
      </w:r>
      <w:r w:rsidR="00CE1180">
        <w:rPr>
          <w:lang w:val="en-US"/>
        </w:rPr>
        <w:t xml:space="preserve"> </w:t>
      </w:r>
      <w:r w:rsidR="00E913B8">
        <w:rPr>
          <w:lang w:val="en-US"/>
        </w:rPr>
        <w:t>agent-neutral reasons:</w:t>
      </w:r>
    </w:p>
    <w:p w14:paraId="09A3E4C7" w14:textId="0CD160A3" w:rsidR="00AE17C3" w:rsidRDefault="003A0C2B" w:rsidP="00AE17C3">
      <w:pPr>
        <w:pStyle w:val="IntenseQuote"/>
      </w:pPr>
      <w:r>
        <w:rPr>
          <w:lang w:val="en-US"/>
        </w:rPr>
        <w:lastRenderedPageBreak/>
        <w:t>(19</w:t>
      </w:r>
      <w:r w:rsidR="00AE17C3">
        <w:rPr>
          <w:lang w:val="en-US"/>
        </w:rPr>
        <w:t>)</w:t>
      </w:r>
      <w:r w:rsidR="00AE17C3">
        <w:rPr>
          <w:lang w:val="en-US"/>
        </w:rPr>
        <w:tab/>
      </w:r>
      <w:r w:rsidR="00AE17C3">
        <w:t>(</w:t>
      </w:r>
      <w:r w:rsidR="00AE17C3" w:rsidRPr="005D757F">
        <w:rPr>
          <w:i/>
        </w:rPr>
        <w:t>x</w:t>
      </w:r>
      <w:r w:rsidR="00AE17C3">
        <w:t xml:space="preserve">, </w:t>
      </w:r>
      <w:r w:rsidR="00AE17C3" w:rsidRPr="00467A6B">
        <w:rPr>
          <w:rFonts w:cs="Times New Roman"/>
          <w:color w:val="000000"/>
          <w:szCs w:val="22"/>
        </w:rPr>
        <w:t>φ</w:t>
      </w:r>
      <w:r w:rsidR="00AE17C3">
        <w:t xml:space="preserve">) (It’s being the case) that </w:t>
      </w:r>
      <w:r w:rsidR="00AE17C3" w:rsidRPr="00467A6B">
        <w:rPr>
          <w:rFonts w:cs="Times New Roman"/>
          <w:color w:val="000000"/>
          <w:szCs w:val="22"/>
        </w:rPr>
        <w:t>φ</w:t>
      </w:r>
      <w:r w:rsidR="00AE17C3">
        <w:t xml:space="preserve"> is the telling of a lie by </w:t>
      </w:r>
      <w:r w:rsidR="00AE17C3" w:rsidRPr="005D757F">
        <w:rPr>
          <w:i/>
        </w:rPr>
        <w:t>x</w:t>
      </w:r>
      <w:r w:rsidR="00AE17C3">
        <w:t xml:space="preserve"> gives </w:t>
      </w:r>
      <w:r w:rsidR="00AE17C3" w:rsidRPr="00142312">
        <w:rPr>
          <w:i/>
        </w:rPr>
        <w:t>x</w:t>
      </w:r>
      <w:r w:rsidR="00AE17C3">
        <w:t xml:space="preserve"> </w:t>
      </w:r>
      <w:r w:rsidR="00953F27">
        <w:tab/>
      </w:r>
      <w:r w:rsidR="00AE17C3">
        <w:t xml:space="preserve">reason to promote the non-occurrence of </w:t>
      </w:r>
      <w:r w:rsidR="00AE17C3" w:rsidRPr="00467A6B">
        <w:rPr>
          <w:rFonts w:cs="Times New Roman"/>
          <w:color w:val="000000"/>
          <w:szCs w:val="22"/>
        </w:rPr>
        <w:t>φ</w:t>
      </w:r>
      <w:r w:rsidR="00AE17C3">
        <w:t>.</w:t>
      </w:r>
    </w:p>
    <w:p w14:paraId="6F8C6934" w14:textId="5774F992" w:rsidR="00AE17C3" w:rsidRDefault="003A0C2B" w:rsidP="00AE17C3">
      <w:pPr>
        <w:pStyle w:val="IntenseQuote"/>
      </w:pPr>
      <w:r>
        <w:rPr>
          <w:lang w:val="en-US"/>
        </w:rPr>
        <w:t>(20</w:t>
      </w:r>
      <w:r w:rsidR="00AE17C3">
        <w:rPr>
          <w:lang w:val="en-US"/>
        </w:rPr>
        <w:t>)</w:t>
      </w:r>
      <w:r w:rsidR="00AE17C3">
        <w:rPr>
          <w:lang w:val="en-US"/>
        </w:rPr>
        <w:tab/>
      </w:r>
      <w:r w:rsidR="00AE17C3">
        <w:t>(</w:t>
      </w:r>
      <w:r w:rsidR="00AE17C3" w:rsidRPr="005D757F">
        <w:rPr>
          <w:i/>
        </w:rPr>
        <w:t>x</w:t>
      </w:r>
      <w:r w:rsidR="00AE17C3">
        <w:t xml:space="preserve">, </w:t>
      </w:r>
      <w:r w:rsidR="00AE17C3" w:rsidRPr="00467A6B">
        <w:rPr>
          <w:rFonts w:cs="Times New Roman"/>
          <w:color w:val="000000"/>
          <w:szCs w:val="22"/>
        </w:rPr>
        <w:t>φ</w:t>
      </w:r>
      <w:r w:rsidR="00AE17C3">
        <w:t xml:space="preserve">) (It’s being the case) that </w:t>
      </w:r>
      <w:r w:rsidR="00AE17C3" w:rsidRPr="00467A6B">
        <w:rPr>
          <w:rFonts w:cs="Times New Roman"/>
          <w:color w:val="000000"/>
          <w:szCs w:val="22"/>
        </w:rPr>
        <w:t>φ</w:t>
      </w:r>
      <w:r w:rsidR="00AE17C3">
        <w:t xml:space="preserve"> increases the number of lies told </w:t>
      </w:r>
      <w:r w:rsidR="00953F27">
        <w:tab/>
      </w:r>
      <w:r w:rsidR="00AE17C3">
        <w:t xml:space="preserve">gives </w:t>
      </w:r>
      <w:r w:rsidR="00AE17C3" w:rsidRPr="00142312">
        <w:rPr>
          <w:i/>
        </w:rPr>
        <w:t>x</w:t>
      </w:r>
      <w:r w:rsidR="00AE17C3">
        <w:t xml:space="preserve"> reason to promote the non-occurrence of </w:t>
      </w:r>
      <w:r w:rsidR="00AE17C3" w:rsidRPr="00467A6B">
        <w:rPr>
          <w:rFonts w:cs="Times New Roman"/>
          <w:color w:val="000000"/>
          <w:szCs w:val="22"/>
        </w:rPr>
        <w:t>φ</w:t>
      </w:r>
      <w:r w:rsidR="00AE17C3">
        <w:rPr>
          <w:rFonts w:cs="Times New Roman"/>
          <w:color w:val="000000"/>
          <w:szCs w:val="22"/>
        </w:rPr>
        <w:t>.</w:t>
      </w:r>
    </w:p>
    <w:p w14:paraId="78ACD198" w14:textId="0298DCFF" w:rsidR="00AE17C3" w:rsidRDefault="00AE17C3" w:rsidP="00AE17C3">
      <w:pPr>
        <w:rPr>
          <w:lang w:eastAsia="ja-JP"/>
        </w:rPr>
      </w:pPr>
      <w:r>
        <w:rPr>
          <w:lang w:eastAsia="ja-JP"/>
        </w:rPr>
        <w:t xml:space="preserve">However, the reason expressed </w:t>
      </w:r>
      <w:r w:rsidR="008B2D12">
        <w:rPr>
          <w:lang w:eastAsia="ja-JP"/>
        </w:rPr>
        <w:t>in (1</w:t>
      </w:r>
      <w:r w:rsidR="003A0C2B">
        <w:rPr>
          <w:lang w:eastAsia="ja-JP"/>
        </w:rPr>
        <w:t>9</w:t>
      </w:r>
      <w:r>
        <w:rPr>
          <w:lang w:eastAsia="ja-JP"/>
        </w:rPr>
        <w:t xml:space="preserve">) is not </w:t>
      </w:r>
      <w:r w:rsidRPr="00B85501">
        <w:rPr>
          <w:lang w:eastAsia="ja-JP"/>
        </w:rPr>
        <w:t>genuinely</w:t>
      </w:r>
      <w:r>
        <w:rPr>
          <w:lang w:eastAsia="ja-JP"/>
        </w:rPr>
        <w:t xml:space="preserve"> agent-relative; it’s equivalent to:</w:t>
      </w:r>
    </w:p>
    <w:p w14:paraId="18F1AF07" w14:textId="47493BCC" w:rsidR="00AE17C3" w:rsidRDefault="003A0C2B" w:rsidP="00AE17C3">
      <w:pPr>
        <w:pStyle w:val="IntenseQuote"/>
      </w:pPr>
      <w:r>
        <w:rPr>
          <w:lang w:val="en-US"/>
        </w:rPr>
        <w:t>(21</w:t>
      </w:r>
      <w:r w:rsidR="00AE17C3">
        <w:rPr>
          <w:lang w:val="en-US"/>
        </w:rPr>
        <w:t>)</w:t>
      </w:r>
      <w:r w:rsidR="00AE17C3">
        <w:rPr>
          <w:lang w:val="en-US"/>
        </w:rPr>
        <w:tab/>
      </w:r>
      <w:r w:rsidR="00AE17C3">
        <w:t>(</w:t>
      </w:r>
      <w:r w:rsidR="00AE17C3" w:rsidRPr="005D757F">
        <w:rPr>
          <w:i/>
        </w:rPr>
        <w:t>x</w:t>
      </w:r>
      <w:r w:rsidR="00AE17C3">
        <w:t xml:space="preserve">, </w:t>
      </w:r>
      <w:r w:rsidR="00AE17C3" w:rsidRPr="00467A6B">
        <w:rPr>
          <w:rFonts w:cs="Times New Roman"/>
          <w:color w:val="000000"/>
          <w:szCs w:val="22"/>
        </w:rPr>
        <w:t>φ</w:t>
      </w:r>
      <w:r w:rsidR="00AE17C3">
        <w:t xml:space="preserve">) (It’s being the case) that </w:t>
      </w:r>
      <w:r w:rsidR="00AE17C3" w:rsidRPr="00467A6B">
        <w:rPr>
          <w:rFonts w:cs="Times New Roman"/>
          <w:color w:val="000000"/>
          <w:szCs w:val="22"/>
        </w:rPr>
        <w:t>φ</w:t>
      </w:r>
      <w:r w:rsidR="00AE17C3">
        <w:t xml:space="preserve"> is a lie gives </w:t>
      </w:r>
      <w:r w:rsidR="00AE17C3" w:rsidRPr="00142312">
        <w:rPr>
          <w:i/>
        </w:rPr>
        <w:t>x</w:t>
      </w:r>
      <w:r w:rsidR="00AE17C3">
        <w:t xml:space="preserve"> reason not to </w:t>
      </w:r>
      <w:r w:rsidR="00AE17C3" w:rsidRPr="00467A6B">
        <w:rPr>
          <w:rFonts w:cs="Times New Roman"/>
          <w:color w:val="000000"/>
          <w:szCs w:val="22"/>
        </w:rPr>
        <w:t>φ</w:t>
      </w:r>
      <w:r w:rsidR="00AE17C3">
        <w:t>.</w:t>
      </w:r>
    </w:p>
    <w:p w14:paraId="466BC992" w14:textId="7739FFED" w:rsidR="00AE17C3" w:rsidRDefault="00D820AF" w:rsidP="00AE17C3">
      <w:pPr>
        <w:rPr>
          <w:lang w:val="en-US"/>
        </w:rPr>
      </w:pPr>
      <w:r>
        <w:rPr>
          <w:lang w:val="en-US"/>
        </w:rPr>
        <w:t>Indeed, as Skorupski points</w:t>
      </w:r>
      <w:r w:rsidR="001E7AA4">
        <w:rPr>
          <w:lang w:val="en-US"/>
        </w:rPr>
        <w:t xml:space="preserve"> out:</w:t>
      </w:r>
    </w:p>
    <w:p w14:paraId="7608CE67" w14:textId="647949D6" w:rsidR="00AE17C3" w:rsidRPr="001C4D07" w:rsidRDefault="001C4D07" w:rsidP="001C4D07">
      <w:pPr>
        <w:pStyle w:val="IntenseQuote"/>
      </w:pPr>
      <w:r w:rsidRPr="00C97E0E">
        <w:t>In general, any a</w:t>
      </w:r>
      <w:r>
        <w:t>gent-neutral reason-predicate, ‘</w:t>
      </w:r>
      <w:r w:rsidRPr="00C97E0E">
        <w:rPr>
          <w:i/>
        </w:rPr>
        <w:t>R</w:t>
      </w:r>
      <w:r w:rsidRPr="00C97E0E">
        <w:rPr>
          <w:rFonts w:cs="Times New Roman"/>
          <w:color w:val="000000"/>
          <w:szCs w:val="22"/>
        </w:rPr>
        <w:t>φ</w:t>
      </w:r>
      <w:r>
        <w:t>’</w:t>
      </w:r>
      <w:r w:rsidRPr="00C97E0E">
        <w:t xml:space="preserve"> can be converted int</w:t>
      </w:r>
      <w:r>
        <w:t>o an agent-relative predicate, ‘</w:t>
      </w:r>
      <w:r w:rsidRPr="00C97E0E">
        <w:rPr>
          <w:rFonts w:cs="Times New Roman"/>
          <w:color w:val="000000"/>
          <w:szCs w:val="22"/>
        </w:rPr>
        <w:t>φ</w:t>
      </w:r>
      <w:r w:rsidRPr="00C97E0E">
        <w:t xml:space="preserve"> is an </w:t>
      </w:r>
      <w:r w:rsidRPr="00C97E0E">
        <w:rPr>
          <w:i/>
        </w:rPr>
        <w:t>R</w:t>
      </w:r>
      <w:r w:rsidRPr="00C97E0E">
        <w:t xml:space="preserve">-ing by </w:t>
      </w:r>
      <w:r w:rsidRPr="00C97E0E">
        <w:rPr>
          <w:i/>
        </w:rPr>
        <w:t>x</w:t>
      </w:r>
      <w:r w:rsidRPr="00F6564C">
        <w:t>’</w:t>
      </w:r>
      <w:r>
        <w:rPr>
          <w:i/>
        </w:rPr>
        <w:t>.</w:t>
      </w:r>
      <w:r w:rsidRPr="00C97E0E">
        <w:t xml:space="preserve"> That does not show that it expresses an agent-relative reason</w:t>
      </w:r>
      <w:r w:rsidR="004A399A">
        <w:t xml:space="preserve">. </w:t>
      </w:r>
      <w:r w:rsidRPr="00B51C95">
        <w:t xml:space="preserve">The question is whether you </w:t>
      </w:r>
      <w:r w:rsidRPr="00B51C95">
        <w:rPr>
          <w:i/>
        </w:rPr>
        <w:t>can</w:t>
      </w:r>
      <w:r w:rsidRPr="00B51C95">
        <w:t xml:space="preserve"> express the reason with an agent-neutral predicate.</w:t>
      </w:r>
      <w:r w:rsidR="00395A32">
        <w:rPr>
          <w:rStyle w:val="FootnoteReference"/>
        </w:rPr>
        <w:footnoteReference w:id="25"/>
      </w:r>
    </w:p>
    <w:p w14:paraId="0AD46E4C" w14:textId="7CACE765" w:rsidR="00AE17C3" w:rsidRPr="001113CC" w:rsidRDefault="00AE17C3" w:rsidP="00AE17C3">
      <w:pPr>
        <w:rPr>
          <w:lang w:val="en-US"/>
        </w:rPr>
      </w:pPr>
      <w:r>
        <w:rPr>
          <w:lang w:val="en-US"/>
        </w:rPr>
        <w:t>There is, then, a</w:t>
      </w:r>
      <w:r w:rsidR="00D67CD8">
        <w:rPr>
          <w:lang w:val="en-US"/>
        </w:rPr>
        <w:t xml:space="preserve"> further</w:t>
      </w:r>
      <w:r>
        <w:rPr>
          <w:lang w:val="en-US"/>
        </w:rPr>
        <w:t xml:space="preserve"> tension between Nagel’s </w:t>
      </w:r>
      <w:r w:rsidR="00D67CD8">
        <w:rPr>
          <w:lang w:val="en-US"/>
        </w:rPr>
        <w:t>formal dichotomy</w:t>
      </w:r>
      <w:r>
        <w:rPr>
          <w:lang w:val="en-US"/>
        </w:rPr>
        <w:t xml:space="preserve"> </w:t>
      </w:r>
      <w:r w:rsidR="00D67CD8">
        <w:rPr>
          <w:lang w:val="en-US"/>
        </w:rPr>
        <w:t>and</w:t>
      </w:r>
      <w:r w:rsidR="00280862">
        <w:rPr>
          <w:lang w:val="en-US"/>
        </w:rPr>
        <w:t xml:space="preserve"> the alleged agent-relativity</w:t>
      </w:r>
      <w:r>
        <w:rPr>
          <w:lang w:val="en-US"/>
        </w:rPr>
        <w:t xml:space="preserve"> of deontic constraints.</w:t>
      </w:r>
      <w:r>
        <w:rPr>
          <w:rStyle w:val="FootnoteReference"/>
          <w:lang w:val="en-US"/>
        </w:rPr>
        <w:footnoteReference w:id="26"/>
      </w:r>
      <w:r w:rsidR="00391BA6">
        <w:rPr>
          <w:lang w:val="en-US"/>
        </w:rPr>
        <w:t xml:space="preserve"> </w:t>
      </w:r>
      <w:r w:rsidR="00997BCE">
        <w:rPr>
          <w:lang w:val="en-US"/>
        </w:rPr>
        <w:t>Indeed,</w:t>
      </w:r>
      <w:r>
        <w:rPr>
          <w:lang w:val="en-US"/>
        </w:rPr>
        <w:t xml:space="preserve"> </w:t>
      </w:r>
      <w:r w:rsidR="00764E62">
        <w:t>Nagel</w:t>
      </w:r>
      <w:r>
        <w:t xml:space="preserve"> </w:t>
      </w:r>
      <w:r w:rsidR="00997BCE">
        <w:t>openly admits that</w:t>
      </w:r>
      <w:r>
        <w:t xml:space="preserve"> the</w:t>
      </w:r>
      <w:r w:rsidR="00A83AC4">
        <w:t xml:space="preserve"> </w:t>
      </w:r>
      <w:r w:rsidR="00997BCE">
        <w:t>agent-</w:t>
      </w:r>
      <w:r>
        <w:t>relative status of constraints is somewhat puzzling:</w:t>
      </w:r>
    </w:p>
    <w:p w14:paraId="1298096B" w14:textId="78066011" w:rsidR="00AE17C3" w:rsidRDefault="00AE17C3" w:rsidP="00AE17C3">
      <w:pPr>
        <w:pStyle w:val="IntenseQuote"/>
      </w:pPr>
      <w:r>
        <w:t xml:space="preserve">Deontological reasons have their full force against </w:t>
      </w:r>
      <w:r w:rsidRPr="00B5741C">
        <w:rPr>
          <w:i/>
        </w:rPr>
        <w:t>your</w:t>
      </w:r>
      <w:r>
        <w:t xml:space="preserve"> doing something – not just against it happening. [...] You shouldn’t break a promise or tell a lie for the sake of some benefit, even though you would not be required to forgo a comparable benefit in order to prevent someone else from breaking </w:t>
      </w:r>
      <w:r>
        <w:lastRenderedPageBreak/>
        <w:t>a promise or telling a lie. [...] The relative character cannot come simply from the character of the interest that is being respected, for that alone would justify only a neutral r</w:t>
      </w:r>
      <w:r w:rsidR="0031045B">
        <w:t xml:space="preserve">eason to protect the interest. </w:t>
      </w:r>
      <w:r>
        <w:t>And the relative reason does not come from an aim or project of the individual agent, for it is not conditional on wha</w:t>
      </w:r>
      <w:r w:rsidR="0031045B">
        <w:t>t the agent wants.</w:t>
      </w:r>
      <w:r>
        <w:t xml:space="preserve"> It is hard to understand ho</w:t>
      </w:r>
      <w:r w:rsidR="0031045B">
        <w:t xml:space="preserve">w there could be such a thing. </w:t>
      </w:r>
      <w:r>
        <w:t>One would expect that reasons stemming from the interests of others would be neutral and not relative.</w:t>
      </w:r>
      <w:r w:rsidR="000B5E69">
        <w:rPr>
          <w:rStyle w:val="FootnoteReference"/>
        </w:rPr>
        <w:footnoteReference w:id="27"/>
      </w:r>
    </w:p>
    <w:p w14:paraId="6DADFD00" w14:textId="5ADD620B" w:rsidR="00AE17C3" w:rsidRDefault="00AE17C3" w:rsidP="00AE17C3">
      <w:r>
        <w:tab/>
        <w:t xml:space="preserve">In an attempt to demystify </w:t>
      </w:r>
      <w:r w:rsidR="00F0453B">
        <w:t>this position, Nagel appeals</w:t>
      </w:r>
      <w:r>
        <w:t xml:space="preserve"> to the doctrine of double effect: the idea that there is a significant distinction between </w:t>
      </w:r>
      <w:r w:rsidRPr="005D53E3">
        <w:rPr>
          <w:i/>
        </w:rPr>
        <w:t>intentionally</w:t>
      </w:r>
      <w:r>
        <w:t xml:space="preserve"> bringing about an outcome, and causing an outcome that is </w:t>
      </w:r>
      <w:r w:rsidRPr="005D53E3">
        <w:rPr>
          <w:i/>
        </w:rPr>
        <w:t>foreseeable</w:t>
      </w:r>
      <w:r>
        <w:t xml:space="preserve">, but </w:t>
      </w:r>
      <w:r w:rsidRPr="00D03206">
        <w:t>not</w:t>
      </w:r>
      <w:r w:rsidRPr="007E1DD6">
        <w:rPr>
          <w:i/>
        </w:rPr>
        <w:t xml:space="preserve"> </w:t>
      </w:r>
      <w:r w:rsidRPr="0099308E">
        <w:t>intentional</w:t>
      </w:r>
      <w:r>
        <w:t>:</w:t>
      </w:r>
    </w:p>
    <w:p w14:paraId="46CFCC81" w14:textId="6960DCB0" w:rsidR="00AE17C3" w:rsidRDefault="00AE17C3" w:rsidP="00AE17C3">
      <w:pPr>
        <w:pStyle w:val="IntenseQuote"/>
      </w:pPr>
      <w:r>
        <w:t>The principle says that to violate deontological constraints one must m</w:t>
      </w:r>
      <w:r w:rsidR="0031045B">
        <w:t xml:space="preserve">altreat someone intentionally. </w:t>
      </w:r>
      <w:r>
        <w:t>The maltreatment must be something that one does or chooses, either as an end or as a means, rather than something one’s actions merely cause or fail to prevent but that one doesn’t aim at.</w:t>
      </w:r>
      <w:r>
        <w:rPr>
          <w:rStyle w:val="FootnoteReference"/>
        </w:rPr>
        <w:footnoteReference w:id="28"/>
      </w:r>
    </w:p>
    <w:p w14:paraId="2CE55319" w14:textId="4C7F6432" w:rsidR="00AE17C3" w:rsidRDefault="00AE17C3" w:rsidP="00AE17C3">
      <w:r>
        <w:t xml:space="preserve">The particular rationale for a deontological constraint, then, is that its violation would be an instance of </w:t>
      </w:r>
      <w:r>
        <w:rPr>
          <w:i/>
        </w:rPr>
        <w:t>intentio</w:t>
      </w:r>
      <w:r w:rsidRPr="0083020C">
        <w:rPr>
          <w:i/>
        </w:rPr>
        <w:t>nal</w:t>
      </w:r>
      <w:r>
        <w:t xml:space="preserve"> </w:t>
      </w:r>
      <w:r w:rsidRPr="00C06AFE">
        <w:rPr>
          <w:i/>
        </w:rPr>
        <w:t>victimization</w:t>
      </w:r>
      <w:r>
        <w:t xml:space="preserve"> on the effected agent.</w:t>
      </w:r>
      <w:r w:rsidR="00650802">
        <w:t xml:space="preserve"> H</w:t>
      </w:r>
      <w:r>
        <w:t>owever,</w:t>
      </w:r>
      <w:r w:rsidR="00650802">
        <w:t xml:space="preserve"> this</w:t>
      </w:r>
      <w:r>
        <w:t xml:space="preserve"> is hardly an appeal to </w:t>
      </w:r>
      <w:r w:rsidR="00F0453B">
        <w:t>(</w:t>
      </w:r>
      <w:r w:rsidRPr="00C06707">
        <w:t>author</w:t>
      </w:r>
      <w:r w:rsidR="00F0453B">
        <w:t>)</w:t>
      </w:r>
      <w:r w:rsidR="00A83AC4">
        <w:rPr>
          <w:i/>
        </w:rPr>
        <w:t xml:space="preserve"> </w:t>
      </w:r>
      <w:r>
        <w:t>agent-relativity, in the sense that each agent is required not</w:t>
      </w:r>
      <w:r w:rsidR="007702E6">
        <w:t xml:space="preserve"> to</w:t>
      </w:r>
      <w:r>
        <w:t xml:space="preserve"> commit intentional violations </w:t>
      </w:r>
      <w:r w:rsidRPr="00C00506">
        <w:rPr>
          <w:i/>
        </w:rPr>
        <w:t>himself</w:t>
      </w:r>
      <w:r w:rsidR="0031045B">
        <w:t>.</w:t>
      </w:r>
      <w:r>
        <w:t xml:space="preserve"> Indeed, by moving away from the idea that constraints are creatures of the </w:t>
      </w:r>
      <w:r>
        <w:lastRenderedPageBreak/>
        <w:t xml:space="preserve">agent’s perspective, Nagel moves away from the notion of an </w:t>
      </w:r>
      <w:r w:rsidR="00F11661">
        <w:t>(</w:t>
      </w:r>
      <w:r>
        <w:t>author</w:t>
      </w:r>
      <w:r w:rsidR="00F11661">
        <w:t>)</w:t>
      </w:r>
      <w:r>
        <w:t xml:space="preserve"> agent-relative reason entirely:</w:t>
      </w:r>
    </w:p>
    <w:p w14:paraId="74B19E93" w14:textId="2E719E83" w:rsidR="00AE17C3" w:rsidRDefault="00AE17C3" w:rsidP="00AE17C3">
      <w:pPr>
        <w:pStyle w:val="IntenseQuote"/>
      </w:pPr>
      <w:r>
        <w:t xml:space="preserve">[T]he victim feels outrage when he is deliberately harmed even for the greater good of others, not simply because of the quantity of harm but because of the assault on his value of having </w:t>
      </w:r>
      <w:r w:rsidR="0031045B">
        <w:t xml:space="preserve">my actions guided by his evil. </w:t>
      </w:r>
      <w:r>
        <w:t>What I do is immediately directed against his good: it doesn’t just in fact harm him.</w:t>
      </w:r>
      <w:r w:rsidR="00D03206">
        <w:rPr>
          <w:rStyle w:val="FootnoteReference"/>
        </w:rPr>
        <w:footnoteReference w:id="29"/>
      </w:r>
    </w:p>
    <w:p w14:paraId="5D1D6BF4" w14:textId="2E8C806C" w:rsidR="00AE17C3" w:rsidRDefault="00AE17C3" w:rsidP="00AE17C3">
      <w:r>
        <w:t xml:space="preserve">Here, no appeal is made to the notion of an </w:t>
      </w:r>
      <w:r w:rsidR="00D66A0A">
        <w:t>(</w:t>
      </w:r>
      <w:r w:rsidR="00527073">
        <w:t>author</w:t>
      </w:r>
      <w:r w:rsidR="00D66A0A">
        <w:t>)</w:t>
      </w:r>
      <w:r>
        <w:t xml:space="preserve"> agent-relative reason; there is simply the intentional assault on an individual’s value which is a wrongdoing on the part of the agent.</w:t>
      </w:r>
      <w:r w:rsidR="00251FF6">
        <w:rPr>
          <w:rStyle w:val="FootnoteReference"/>
        </w:rPr>
        <w:footnoteReference w:id="30"/>
      </w:r>
      <w:r>
        <w:t xml:space="preserve"> In fact, Nagel</w:t>
      </w:r>
      <w:r w:rsidR="00527073">
        <w:t xml:space="preserve"> ultimately</w:t>
      </w:r>
      <w:r>
        <w:t xml:space="preserve"> abandoned the idea that the rationale for deontic constraints could be sought in the evil intentions of the victimizer, in favour of a rationale grounded solely in the </w:t>
      </w:r>
      <w:r w:rsidRPr="002E5EAB">
        <w:t>inviolable</w:t>
      </w:r>
      <w:r>
        <w:t xml:space="preserve"> status of those victimized:</w:t>
      </w:r>
    </w:p>
    <w:p w14:paraId="4CC367E6" w14:textId="417F8084" w:rsidR="00AE17C3" w:rsidRDefault="00AE17C3" w:rsidP="00AE17C3">
      <w:pPr>
        <w:pStyle w:val="IntenseQuote"/>
      </w:pPr>
      <w:r>
        <w:t xml:space="preserve">The status is of a certain kind of </w:t>
      </w:r>
      <w:r w:rsidRPr="002E5EAB">
        <w:rPr>
          <w:i/>
        </w:rPr>
        <w:t>inviolability</w:t>
      </w:r>
      <w:r>
        <w:t>, which we identify with the possession of rights, and the proposal is that we explain the agent-relative constraint against certain types of violation in terms of the universal but non-consequentialist value of inviolability itself.</w:t>
      </w:r>
      <w:r w:rsidR="006E3D9B">
        <w:rPr>
          <w:rStyle w:val="FootnoteReference"/>
        </w:rPr>
        <w:footnoteReference w:id="31"/>
      </w:r>
    </w:p>
    <w:p w14:paraId="0C05C841" w14:textId="1BFE9465" w:rsidR="003E3C93" w:rsidRDefault="00AE17C3" w:rsidP="001263F4">
      <w:r>
        <w:t>So, the underlying rationale for deontic constraints is no longer</w:t>
      </w:r>
      <w:r w:rsidR="002C1540">
        <w:t xml:space="preserve"> (author)</w:t>
      </w:r>
      <w:r>
        <w:t xml:space="preserve"> agent-relative, yet, deontic constraints remain a species</w:t>
      </w:r>
      <w:r w:rsidR="00527073">
        <w:t xml:space="preserve"> of agent-relative reason (in the</w:t>
      </w:r>
      <w:r>
        <w:t xml:space="preserve"> author agent-relative sense).</w:t>
      </w:r>
      <w:r>
        <w:rPr>
          <w:rStyle w:val="FootnoteReference"/>
        </w:rPr>
        <w:footnoteReference w:id="32"/>
      </w:r>
      <w:r>
        <w:t xml:space="preserve"> And, given that author agent-relativity was never part of Nagel’s original system, </w:t>
      </w:r>
      <w:r w:rsidR="00527073">
        <w:t xml:space="preserve">I </w:t>
      </w:r>
      <w:r w:rsidR="00527073">
        <w:lastRenderedPageBreak/>
        <w:t>suggest</w:t>
      </w:r>
      <w:r>
        <w:t xml:space="preserve"> the</w:t>
      </w:r>
      <w:r w:rsidR="00527073">
        <w:t xml:space="preserve"> </w:t>
      </w:r>
      <w:r w:rsidR="00F55DD3">
        <w:t>theoretical</w:t>
      </w:r>
      <w:r w:rsidR="00866ACB">
        <w:t xml:space="preserve"> </w:t>
      </w:r>
      <w:r>
        <w:t>notion of</w:t>
      </w:r>
      <w:r w:rsidR="00B32B90">
        <w:t xml:space="preserve"> an</w:t>
      </w:r>
      <w:r>
        <w:t xml:space="preserve"> a</w:t>
      </w:r>
      <w:r w:rsidR="00D6013C">
        <w:t xml:space="preserve">uthor agent-relative </w:t>
      </w:r>
      <w:r w:rsidR="00FC4330" w:rsidRPr="00B43882">
        <w:t>reason</w:t>
      </w:r>
      <w:r w:rsidR="00015EB8">
        <w:t xml:space="preserve"> – as something </w:t>
      </w:r>
      <w:r w:rsidR="00244D15">
        <w:t>meaningfully</w:t>
      </w:r>
      <w:r w:rsidR="00866ACB">
        <w:t xml:space="preserve"> </w:t>
      </w:r>
      <w:r w:rsidR="002C1540">
        <w:t>distinguishable from a non-</w:t>
      </w:r>
      <w:r w:rsidR="00DE6A40">
        <w:t>utilitarianized</w:t>
      </w:r>
      <w:r w:rsidR="00E45BF2">
        <w:t xml:space="preserve"> </w:t>
      </w:r>
      <w:r w:rsidR="002C0795">
        <w:t>agent-neutral reason –</w:t>
      </w:r>
      <w:r>
        <w:t xml:space="preserve"> should be abandoned.</w:t>
      </w:r>
    </w:p>
    <w:p w14:paraId="62F39DE5" w14:textId="77777777" w:rsidR="00360023" w:rsidRPr="00B42BDB" w:rsidRDefault="00360023" w:rsidP="001263F4"/>
    <w:p w14:paraId="26136C97" w14:textId="5F914BBD" w:rsidR="00D6013C" w:rsidRPr="00001BAC" w:rsidRDefault="00B11202" w:rsidP="00B11202">
      <w:pPr>
        <w:jc w:val="center"/>
        <w:outlineLvl w:val="0"/>
        <w:rPr>
          <w:b/>
        </w:rPr>
      </w:pPr>
      <w:r>
        <w:rPr>
          <w:b/>
        </w:rPr>
        <w:t xml:space="preserve">VI. A TENSION </w:t>
      </w:r>
      <w:r w:rsidR="00BB38AF">
        <w:rPr>
          <w:b/>
        </w:rPr>
        <w:t>IN SK</w:t>
      </w:r>
      <w:r>
        <w:rPr>
          <w:b/>
        </w:rPr>
        <w:t>O</w:t>
      </w:r>
      <w:r w:rsidR="00BB38AF">
        <w:rPr>
          <w:b/>
        </w:rPr>
        <w:t>R</w:t>
      </w:r>
      <w:r>
        <w:rPr>
          <w:b/>
        </w:rPr>
        <w:t>UPSKI’S ACCOUNT</w:t>
      </w:r>
    </w:p>
    <w:p w14:paraId="11681A22" w14:textId="7A54A071" w:rsidR="00A62647" w:rsidRDefault="00AE6662" w:rsidP="001263F4">
      <w:pPr>
        <w:rPr>
          <w:lang w:val="en-US"/>
        </w:rPr>
      </w:pPr>
      <w:r>
        <w:rPr>
          <w:lang w:val="en-US"/>
        </w:rPr>
        <w:t>Now that we’</w:t>
      </w:r>
      <w:r w:rsidR="00A872C7">
        <w:rPr>
          <w:lang w:val="en-US"/>
        </w:rPr>
        <w:t xml:space="preserve">re clear on the difficulties </w:t>
      </w:r>
      <w:r w:rsidR="00E20CCF">
        <w:rPr>
          <w:lang w:val="en-US"/>
        </w:rPr>
        <w:t>that beset the</w:t>
      </w:r>
      <w:r w:rsidR="00A872C7">
        <w:rPr>
          <w:lang w:val="en-US"/>
        </w:rPr>
        <w:t xml:space="preserve"> idea of author agent-relative constraints</w:t>
      </w:r>
      <w:r w:rsidR="00B70AB0">
        <w:rPr>
          <w:lang w:val="en-US"/>
        </w:rPr>
        <w:t>,</w:t>
      </w:r>
      <w:r w:rsidR="00A872C7">
        <w:rPr>
          <w:lang w:val="en-US"/>
        </w:rPr>
        <w:t xml:space="preserve"> </w:t>
      </w:r>
      <w:r w:rsidR="001F1360">
        <w:rPr>
          <w:lang w:val="en-US"/>
        </w:rPr>
        <w:t xml:space="preserve">we can isolate a different kind of </w:t>
      </w:r>
      <w:r w:rsidR="00A62647">
        <w:rPr>
          <w:lang w:val="en-US"/>
        </w:rPr>
        <w:t>tension within Skorupski’</w:t>
      </w:r>
      <w:r w:rsidR="00990E59">
        <w:rPr>
          <w:lang w:val="en-US"/>
        </w:rPr>
        <w:t>s formulation of the distinction.</w:t>
      </w:r>
    </w:p>
    <w:p w14:paraId="00B3A41A" w14:textId="38DA3E9C" w:rsidR="001263F4" w:rsidRDefault="00A62647" w:rsidP="001263F4">
      <w:pPr>
        <w:rPr>
          <w:lang w:val="en-US"/>
        </w:rPr>
      </w:pPr>
      <w:r>
        <w:rPr>
          <w:lang w:val="en-US"/>
        </w:rPr>
        <w:tab/>
      </w:r>
      <w:r w:rsidR="008B0705">
        <w:rPr>
          <w:lang w:val="en-US"/>
        </w:rPr>
        <w:t>T</w:t>
      </w:r>
      <w:r w:rsidR="007D4EDB">
        <w:rPr>
          <w:lang w:val="en-US"/>
        </w:rPr>
        <w:t>he purpose of</w:t>
      </w:r>
      <w:r w:rsidR="001263F4">
        <w:rPr>
          <w:lang w:val="en-US"/>
        </w:rPr>
        <w:t xml:space="preserve"> Skorupski’s</w:t>
      </w:r>
      <w:r w:rsidR="00134E17">
        <w:rPr>
          <w:lang w:val="en-US"/>
        </w:rPr>
        <w:t xml:space="preserve"> original</w:t>
      </w:r>
      <w:r w:rsidR="005C30FC">
        <w:rPr>
          <w:lang w:val="en-US"/>
        </w:rPr>
        <w:t xml:space="preserve"> </w:t>
      </w:r>
      <w:r w:rsidR="00AD0500">
        <w:rPr>
          <w:lang w:val="en-US"/>
        </w:rPr>
        <w:t>note</w:t>
      </w:r>
      <w:r w:rsidR="007D4EDB">
        <w:rPr>
          <w:lang w:val="en-US"/>
        </w:rPr>
        <w:t xml:space="preserve"> </w:t>
      </w:r>
      <w:r w:rsidR="001263F4">
        <w:rPr>
          <w:lang w:val="en-US"/>
        </w:rPr>
        <w:t xml:space="preserve">was </w:t>
      </w:r>
      <w:r w:rsidR="009E3DE0">
        <w:rPr>
          <w:lang w:val="en-US"/>
        </w:rPr>
        <w:t xml:space="preserve">to </w:t>
      </w:r>
      <w:r w:rsidR="001263F4">
        <w:rPr>
          <w:lang w:val="en-US"/>
        </w:rPr>
        <w:t>challenge the tendency to make</w:t>
      </w:r>
      <w:r w:rsidR="001263F4" w:rsidRPr="00F51C96">
        <w:rPr>
          <w:lang w:val="en-US"/>
        </w:rPr>
        <w:t xml:space="preserve"> agent-relativity</w:t>
      </w:r>
      <w:r w:rsidR="001263F4">
        <w:rPr>
          <w:lang w:val="en-US"/>
        </w:rPr>
        <w:t xml:space="preserve"> a necessary feature of deontological ethics</w:t>
      </w:r>
      <w:r w:rsidR="00D24DFC">
        <w:rPr>
          <w:lang w:val="en-US"/>
        </w:rPr>
        <w:t>.</w:t>
      </w:r>
      <w:r w:rsidR="00A857BE">
        <w:rPr>
          <w:lang w:val="en-US"/>
        </w:rPr>
        <w:t xml:space="preserve"> </w:t>
      </w:r>
      <w:r w:rsidR="00A21566">
        <w:rPr>
          <w:lang w:val="en-US"/>
        </w:rPr>
        <w:t xml:space="preserve">Nevertheless, </w:t>
      </w:r>
      <w:r w:rsidR="00CB7167">
        <w:rPr>
          <w:lang w:val="en-US"/>
        </w:rPr>
        <w:t>while I</w:t>
      </w:r>
      <w:r w:rsidR="001C0701">
        <w:rPr>
          <w:lang w:val="en-US"/>
        </w:rPr>
        <w:t xml:space="preserve"> certainly</w:t>
      </w:r>
      <w:r w:rsidR="00A80E0C">
        <w:rPr>
          <w:lang w:val="en-US"/>
        </w:rPr>
        <w:t xml:space="preserve"> agree</w:t>
      </w:r>
      <w:r w:rsidR="00CB7167">
        <w:rPr>
          <w:lang w:val="en-US"/>
        </w:rPr>
        <w:t xml:space="preserve"> </w:t>
      </w:r>
      <w:r w:rsidR="000030C6">
        <w:rPr>
          <w:lang w:val="en-US"/>
        </w:rPr>
        <w:t xml:space="preserve">that agent-relativity is not the defining </w:t>
      </w:r>
      <w:r w:rsidR="00BD32FE">
        <w:rPr>
          <w:lang w:val="en-US"/>
        </w:rPr>
        <w:t>feature of deontological ethics</w:t>
      </w:r>
      <w:r w:rsidR="00BC5A07">
        <w:rPr>
          <w:lang w:val="en-US"/>
        </w:rPr>
        <w:t xml:space="preserve"> – the defining feature is simply </w:t>
      </w:r>
      <w:r w:rsidR="00567BB1">
        <w:rPr>
          <w:lang w:val="en-US"/>
        </w:rPr>
        <w:t>the</w:t>
      </w:r>
      <w:r w:rsidR="00BC5A07">
        <w:rPr>
          <w:lang w:val="en-US"/>
        </w:rPr>
        <w:t xml:space="preserve"> claim that there are</w:t>
      </w:r>
      <w:r w:rsidR="00945DA6">
        <w:rPr>
          <w:lang w:val="en-US"/>
        </w:rPr>
        <w:t xml:space="preserve"> valid</w:t>
      </w:r>
      <w:r w:rsidR="00BC5A07">
        <w:rPr>
          <w:lang w:val="en-US"/>
        </w:rPr>
        <w:t xml:space="preserve"> </w:t>
      </w:r>
      <w:r w:rsidR="00945DA6">
        <w:rPr>
          <w:lang w:val="en-US"/>
        </w:rPr>
        <w:t>moral principles which do not depend on a prior theory of intrinsic value –</w:t>
      </w:r>
      <w:r w:rsidR="00BD32FE">
        <w:rPr>
          <w:lang w:val="en-US"/>
        </w:rPr>
        <w:t xml:space="preserve"> </w:t>
      </w:r>
      <w:r w:rsidR="005C046E">
        <w:rPr>
          <w:lang w:val="en-US"/>
        </w:rPr>
        <w:t>there are some</w:t>
      </w:r>
      <w:r w:rsidR="00877608">
        <w:rPr>
          <w:lang w:val="en-US"/>
        </w:rPr>
        <w:t xml:space="preserve"> fundamental</w:t>
      </w:r>
      <w:r w:rsidR="0032774F">
        <w:rPr>
          <w:lang w:val="en-US"/>
        </w:rPr>
        <w:t xml:space="preserve"> </w:t>
      </w:r>
      <w:r w:rsidR="004961F0">
        <w:rPr>
          <w:lang w:val="en-US"/>
        </w:rPr>
        <w:t>issues</w:t>
      </w:r>
      <w:r w:rsidR="00600AD5">
        <w:rPr>
          <w:lang w:val="en-US"/>
        </w:rPr>
        <w:t xml:space="preserve"> with </w:t>
      </w:r>
      <w:r w:rsidR="00143CC3">
        <w:rPr>
          <w:lang w:val="en-US"/>
        </w:rPr>
        <w:t>Skorupski’s</w:t>
      </w:r>
      <w:r w:rsidR="00D96928">
        <w:rPr>
          <w:lang w:val="en-US"/>
        </w:rPr>
        <w:t xml:space="preserve"> formal dichotomy </w:t>
      </w:r>
      <w:r w:rsidR="005B685A">
        <w:rPr>
          <w:lang w:val="en-US"/>
        </w:rPr>
        <w:t>which</w:t>
      </w:r>
      <w:r w:rsidR="00464E85">
        <w:rPr>
          <w:lang w:val="en-US"/>
        </w:rPr>
        <w:t xml:space="preserve"> </w:t>
      </w:r>
      <w:r w:rsidR="0079372D">
        <w:rPr>
          <w:lang w:val="en-US"/>
        </w:rPr>
        <w:t>need to be addressed.</w:t>
      </w:r>
    </w:p>
    <w:p w14:paraId="5F2D5AD4" w14:textId="6F50B76E" w:rsidR="00002490" w:rsidRDefault="00CB7167" w:rsidP="004656BE">
      <w:pPr>
        <w:rPr>
          <w:lang w:val="en-US"/>
        </w:rPr>
      </w:pPr>
      <w:r>
        <w:rPr>
          <w:lang w:val="en-US"/>
        </w:rPr>
        <w:tab/>
      </w:r>
      <w:r w:rsidR="001C0701">
        <w:rPr>
          <w:lang w:val="en-US"/>
        </w:rPr>
        <w:t>To begin with, c</w:t>
      </w:r>
      <w:r w:rsidR="00FB7339">
        <w:rPr>
          <w:lang w:val="en-US"/>
        </w:rPr>
        <w:t>onsider</w:t>
      </w:r>
      <w:r w:rsidR="00AC08E4">
        <w:rPr>
          <w:lang w:val="en-US"/>
        </w:rPr>
        <w:t xml:space="preserve"> </w:t>
      </w:r>
      <w:r w:rsidR="00FB7339">
        <w:rPr>
          <w:lang w:val="en-US"/>
        </w:rPr>
        <w:t xml:space="preserve">how </w:t>
      </w:r>
      <w:r w:rsidR="007B6AA4">
        <w:rPr>
          <w:lang w:val="en-US"/>
        </w:rPr>
        <w:t xml:space="preserve">Skorupski formulates </w:t>
      </w:r>
      <w:r w:rsidR="000C5F2A">
        <w:rPr>
          <w:lang w:val="en-US"/>
        </w:rPr>
        <w:t>a</w:t>
      </w:r>
      <w:r w:rsidR="003A71A6">
        <w:rPr>
          <w:lang w:val="en-US"/>
        </w:rPr>
        <w:t xml:space="preserve"> </w:t>
      </w:r>
      <w:r w:rsidR="006129F2">
        <w:rPr>
          <w:lang w:val="en-US"/>
        </w:rPr>
        <w:t>deontic constraint</w:t>
      </w:r>
      <w:r w:rsidR="003A71A6">
        <w:rPr>
          <w:lang w:val="en-US"/>
        </w:rPr>
        <w:t xml:space="preserve"> against</w:t>
      </w:r>
      <w:r w:rsidR="006F2525">
        <w:rPr>
          <w:lang w:val="en-US"/>
        </w:rPr>
        <w:t xml:space="preserve"> the killing of innocent people:</w:t>
      </w:r>
    </w:p>
    <w:p w14:paraId="5A979F0F" w14:textId="2A6E4022" w:rsidR="006F2525" w:rsidRDefault="003A2758" w:rsidP="006F2525">
      <w:pPr>
        <w:pStyle w:val="IntenseQuote"/>
        <w:ind w:left="1436" w:hanging="500"/>
      </w:pPr>
      <w:r>
        <w:t>(22</w:t>
      </w:r>
      <w:r w:rsidR="006F2525">
        <w:t>)</w:t>
      </w:r>
      <w:r w:rsidR="006F2525">
        <w:tab/>
      </w:r>
      <w:r w:rsidR="006F2525">
        <w:tab/>
        <w:t>(</w:t>
      </w:r>
      <w:r w:rsidR="006F2525" w:rsidRPr="001053CA">
        <w:rPr>
          <w:i/>
        </w:rPr>
        <w:t>x</w:t>
      </w:r>
      <w:r w:rsidR="006F2525">
        <w:t xml:space="preserve">, </w:t>
      </w:r>
      <w:r w:rsidR="006F2525" w:rsidRPr="00467A6B">
        <w:rPr>
          <w:rFonts w:cs="Times New Roman"/>
          <w:color w:val="000000"/>
          <w:szCs w:val="22"/>
        </w:rPr>
        <w:t>φ</w:t>
      </w:r>
      <w:r w:rsidR="006F2525">
        <w:t xml:space="preserve">) (It’s being the case) that </w:t>
      </w:r>
      <w:r w:rsidR="006F2525" w:rsidRPr="00467A6B">
        <w:rPr>
          <w:rFonts w:cs="Times New Roman"/>
          <w:color w:val="000000"/>
          <w:szCs w:val="22"/>
        </w:rPr>
        <w:t>φ</w:t>
      </w:r>
      <w:r w:rsidR="006F2525">
        <w:t xml:space="preserve"> is the killing of an innocent person gives </w:t>
      </w:r>
      <w:r w:rsidR="006F2525" w:rsidRPr="00246E2C">
        <w:rPr>
          <w:i/>
        </w:rPr>
        <w:t>x</w:t>
      </w:r>
      <w:r w:rsidR="006F2525">
        <w:t xml:space="preserve"> reason not to </w:t>
      </w:r>
      <w:r w:rsidR="006F2525" w:rsidRPr="00467A6B">
        <w:rPr>
          <w:rFonts w:cs="Times New Roman"/>
          <w:color w:val="000000"/>
          <w:szCs w:val="22"/>
        </w:rPr>
        <w:t>φ</w:t>
      </w:r>
      <w:r w:rsidR="006F2525">
        <w:t>.</w:t>
      </w:r>
    </w:p>
    <w:p w14:paraId="46967A47" w14:textId="33CFB90F" w:rsidR="004737DC" w:rsidRDefault="006F2525" w:rsidP="004737DC">
      <w:r>
        <w:t>In this instance, the putative moral principle ‘It</w:t>
      </w:r>
      <w:r w:rsidR="00727C60">
        <w:t>’s</w:t>
      </w:r>
      <w:r>
        <w:t xml:space="preserve"> wrong to kill innocent people’ entails an agent-neutral reason for action.</w:t>
      </w:r>
      <w:r w:rsidR="00567BB1">
        <w:rPr>
          <w:rStyle w:val="FootnoteReference"/>
        </w:rPr>
        <w:footnoteReference w:id="33"/>
      </w:r>
      <w:r w:rsidR="004C4B34">
        <w:t xml:space="preserve"> </w:t>
      </w:r>
      <w:r w:rsidR="004737DC">
        <w:t>Likewise, the principle ‘It</w:t>
      </w:r>
      <w:r w:rsidR="00727C60">
        <w:t>’s</w:t>
      </w:r>
      <w:r w:rsidR="00067AE9">
        <w:t xml:space="preserve"> wrong to break promises’</w:t>
      </w:r>
      <w:r w:rsidR="004737DC">
        <w:t xml:space="preserve"> entails the following </w:t>
      </w:r>
      <w:r w:rsidR="00F035D6">
        <w:t>(</w:t>
      </w:r>
      <w:r w:rsidR="004737DC">
        <w:t>in reason-giving terms</w:t>
      </w:r>
      <w:r w:rsidR="00F035D6">
        <w:t>)</w:t>
      </w:r>
      <w:r w:rsidR="004737DC">
        <w:t>:</w:t>
      </w:r>
    </w:p>
    <w:p w14:paraId="15DDC6A5" w14:textId="79CCEE0A" w:rsidR="004737DC" w:rsidRDefault="003A2758" w:rsidP="004737DC">
      <w:pPr>
        <w:pStyle w:val="IntenseQuote"/>
        <w:ind w:left="1436" w:hanging="500"/>
      </w:pPr>
      <w:r>
        <w:t>(23</w:t>
      </w:r>
      <w:r w:rsidR="004737DC">
        <w:t>)</w:t>
      </w:r>
      <w:r w:rsidR="004737DC">
        <w:tab/>
      </w:r>
      <w:r w:rsidR="004737DC">
        <w:tab/>
        <w:t>(</w:t>
      </w:r>
      <w:r w:rsidR="004737DC" w:rsidRPr="001053CA">
        <w:rPr>
          <w:i/>
        </w:rPr>
        <w:t>x</w:t>
      </w:r>
      <w:r w:rsidR="004737DC">
        <w:t xml:space="preserve">, </w:t>
      </w:r>
      <w:r w:rsidR="004737DC" w:rsidRPr="00467A6B">
        <w:rPr>
          <w:rFonts w:cs="Times New Roman"/>
          <w:color w:val="000000"/>
          <w:szCs w:val="22"/>
        </w:rPr>
        <w:t>φ</w:t>
      </w:r>
      <w:r w:rsidR="004737DC">
        <w:t xml:space="preserve">) (It’s being the case) that </w:t>
      </w:r>
      <w:r w:rsidR="004737DC" w:rsidRPr="00467A6B">
        <w:rPr>
          <w:rFonts w:cs="Times New Roman"/>
          <w:color w:val="000000"/>
          <w:szCs w:val="22"/>
        </w:rPr>
        <w:t>φ</w:t>
      </w:r>
      <w:r w:rsidR="004737DC">
        <w:t xml:space="preserve"> is the breaking of a promise gives </w:t>
      </w:r>
      <w:r w:rsidR="004737DC" w:rsidRPr="00246E2C">
        <w:rPr>
          <w:i/>
        </w:rPr>
        <w:t>x</w:t>
      </w:r>
      <w:r w:rsidR="004737DC">
        <w:t xml:space="preserve"> reason not to </w:t>
      </w:r>
      <w:r w:rsidR="004737DC" w:rsidRPr="00467A6B">
        <w:rPr>
          <w:rFonts w:cs="Times New Roman"/>
          <w:color w:val="000000"/>
          <w:szCs w:val="22"/>
        </w:rPr>
        <w:t>φ</w:t>
      </w:r>
      <w:r w:rsidR="004737DC">
        <w:t xml:space="preserve">. </w:t>
      </w:r>
    </w:p>
    <w:p w14:paraId="343C21A2" w14:textId="4B158B36" w:rsidR="00D2785E" w:rsidRDefault="00A705BB" w:rsidP="00D2785E">
      <w:r>
        <w:lastRenderedPageBreak/>
        <w:t>Now, this is where Skorupski’s pos</w:t>
      </w:r>
      <w:r w:rsidR="00FA752B">
        <w:t xml:space="preserve">ition begins to get confusing. </w:t>
      </w:r>
      <w:r>
        <w:t xml:space="preserve">In line with the reasons not to kill innocent people and not to break promises, Skorupski </w:t>
      </w:r>
      <w:r w:rsidRPr="005C33E6">
        <w:t>once</w:t>
      </w:r>
      <w:r>
        <w:t xml:space="preserve"> proclaimed the reason </w:t>
      </w:r>
      <w:r w:rsidR="00FD6D10">
        <w:t xml:space="preserve">there is </w:t>
      </w:r>
      <w:r>
        <w:t>not to tell lies is also agent-neutral:</w:t>
      </w:r>
    </w:p>
    <w:p w14:paraId="01E32171" w14:textId="2C0ADD3A" w:rsidR="00D2785E" w:rsidRPr="00996BEF" w:rsidRDefault="003A2758" w:rsidP="00D2785E">
      <w:pPr>
        <w:pStyle w:val="IntenseQuote"/>
        <w:ind w:left="1436" w:hanging="500"/>
      </w:pPr>
      <w:r>
        <w:t>(24</w:t>
      </w:r>
      <w:r w:rsidR="00D2785E">
        <w:t>)</w:t>
      </w:r>
      <w:r w:rsidR="00D2785E">
        <w:tab/>
      </w:r>
      <w:r w:rsidR="00D2785E">
        <w:tab/>
        <w:t>(</w:t>
      </w:r>
      <w:r w:rsidR="00D2785E" w:rsidRPr="001053CA">
        <w:rPr>
          <w:i/>
        </w:rPr>
        <w:t>x</w:t>
      </w:r>
      <w:r w:rsidR="00D2785E">
        <w:t xml:space="preserve">, </w:t>
      </w:r>
      <w:r w:rsidR="00D2785E" w:rsidRPr="00467A6B">
        <w:rPr>
          <w:rFonts w:cs="Times New Roman"/>
          <w:color w:val="000000"/>
          <w:szCs w:val="22"/>
        </w:rPr>
        <w:t>φ</w:t>
      </w:r>
      <w:r w:rsidR="00D2785E">
        <w:t xml:space="preserve">) (It’s being the case) that </w:t>
      </w:r>
      <w:r w:rsidR="00D2785E" w:rsidRPr="00467A6B">
        <w:rPr>
          <w:rFonts w:cs="Times New Roman"/>
          <w:color w:val="000000"/>
          <w:szCs w:val="22"/>
        </w:rPr>
        <w:t>φ</w:t>
      </w:r>
      <w:r w:rsidR="00D2785E">
        <w:t xml:space="preserve"> is a lie gives </w:t>
      </w:r>
      <w:r w:rsidR="00D2785E" w:rsidRPr="00246E2C">
        <w:rPr>
          <w:i/>
        </w:rPr>
        <w:t>x</w:t>
      </w:r>
      <w:r w:rsidR="00D2785E">
        <w:t xml:space="preserve"> reason not to </w:t>
      </w:r>
      <w:r w:rsidR="00D2785E" w:rsidRPr="00467A6B">
        <w:rPr>
          <w:rFonts w:cs="Times New Roman"/>
          <w:color w:val="000000"/>
          <w:szCs w:val="22"/>
        </w:rPr>
        <w:t>φ</w:t>
      </w:r>
      <w:r w:rsidR="00FA68D9">
        <w:t>,</w:t>
      </w:r>
      <w:r w:rsidR="00F334B6">
        <w:rPr>
          <w:rStyle w:val="FootnoteReference"/>
        </w:rPr>
        <w:footnoteReference w:id="34"/>
      </w:r>
    </w:p>
    <w:p w14:paraId="01869A83" w14:textId="4E4F39F5" w:rsidR="00D2785E" w:rsidRPr="0012760E" w:rsidRDefault="002A61C9" w:rsidP="00D2785E">
      <w:r>
        <w:t>A</w:t>
      </w:r>
      <w:r w:rsidR="00FA68D9">
        <w:t>ffirming</w:t>
      </w:r>
      <w:r>
        <w:t xml:space="preserve"> elsewhere</w:t>
      </w:r>
      <w:r w:rsidR="00D2785E">
        <w:t xml:space="preserve"> that </w:t>
      </w:r>
      <w:r w:rsidR="00D2785E" w:rsidRPr="00BD23AE">
        <w:t xml:space="preserve">the </w:t>
      </w:r>
      <w:r w:rsidR="00D2785E" w:rsidRPr="00FA61BA">
        <w:t>principle</w:t>
      </w:r>
      <w:r w:rsidR="00907836">
        <w:t xml:space="preserve"> ‘It’s</w:t>
      </w:r>
      <w:r w:rsidR="00D2785E" w:rsidRPr="00987A77">
        <w:t xml:space="preserve"> wrong to tell lies</w:t>
      </w:r>
      <w:r w:rsidR="00D2785E">
        <w:t>’</w:t>
      </w:r>
      <w:r w:rsidR="00D2785E" w:rsidRPr="00987A77">
        <w:t xml:space="preserve"> </w:t>
      </w:r>
      <w:r w:rsidR="00D2785E">
        <w:t>is agent-neutral in the following sense:</w:t>
      </w:r>
    </w:p>
    <w:p w14:paraId="23E23862" w14:textId="06775776" w:rsidR="00D2785E" w:rsidRDefault="00D2785E" w:rsidP="00D2785E">
      <w:pPr>
        <w:pStyle w:val="IntenseQuote"/>
      </w:pPr>
      <w:r w:rsidRPr="005A2B75">
        <w:t>The age</w:t>
      </w:r>
      <w:r>
        <w:t>nt-neutral reason-predicate is ‘</w:t>
      </w:r>
      <w:r w:rsidRPr="005A2B75">
        <w:t xml:space="preserve">It is wrong to tell lies and </w:t>
      </w:r>
      <w:r w:rsidRPr="005A2B75">
        <w:rPr>
          <w:rFonts w:cs="Times New Roman"/>
          <w:color w:val="000000"/>
        </w:rPr>
        <w:t>φ</w:t>
      </w:r>
      <w:r>
        <w:t xml:space="preserve"> is a lie’</w:t>
      </w:r>
      <w:r w:rsidR="009B358C">
        <w:t xml:space="preserve">. </w:t>
      </w:r>
      <w:r w:rsidRPr="005A2B75">
        <w:t>In other words</w:t>
      </w:r>
      <w:r>
        <w:t>,</w:t>
      </w:r>
      <w:r w:rsidRPr="005A2B75">
        <w:t xml:space="preserve"> I am taking it that (</w:t>
      </w:r>
      <w:r w:rsidRPr="005A2B75">
        <w:rPr>
          <w:i/>
        </w:rPr>
        <w:t>x</w:t>
      </w:r>
      <w:r w:rsidRPr="005A2B75">
        <w:t xml:space="preserve">) (It is wrong to tell lies and </w:t>
      </w:r>
      <w:r w:rsidRPr="005A2B75">
        <w:rPr>
          <w:rFonts w:cs="Times New Roman"/>
          <w:color w:val="000000"/>
        </w:rPr>
        <w:t>φ</w:t>
      </w:r>
      <w:r w:rsidRPr="005A2B75">
        <w:t xml:space="preserve"> is a lie </w:t>
      </w:r>
      <w:r w:rsidRPr="005A2B75">
        <w:sym w:font="Symbol" w:char="F0AE"/>
      </w:r>
      <w:r w:rsidRPr="005A2B75">
        <w:t xml:space="preserve"> </w:t>
      </w:r>
      <w:r w:rsidRPr="005A2B75">
        <w:rPr>
          <w:i/>
        </w:rPr>
        <w:t>x</w:t>
      </w:r>
      <w:r w:rsidRPr="005A2B75">
        <w:t xml:space="preserve"> has reason not to do</w:t>
      </w:r>
      <w:r w:rsidRPr="005A2B75">
        <w:rPr>
          <w:rFonts w:cs="Times New Roman"/>
          <w:color w:val="000000"/>
        </w:rPr>
        <w:t xml:space="preserve"> φ</w:t>
      </w:r>
      <w:r w:rsidRPr="005A2B75">
        <w:t>).</w:t>
      </w:r>
      <w:r w:rsidR="002A61C9">
        <w:rPr>
          <w:rStyle w:val="FootnoteReference"/>
        </w:rPr>
        <w:footnoteReference w:id="35"/>
      </w:r>
    </w:p>
    <w:p w14:paraId="6E9E9099" w14:textId="0A386FDE" w:rsidR="00602925" w:rsidRDefault="00602925" w:rsidP="00602925">
      <w:r>
        <w:t>However, in a</w:t>
      </w:r>
      <w:r w:rsidR="003A6B2C">
        <w:t xml:space="preserve"> footnote</w:t>
      </w:r>
      <w:r>
        <w:t xml:space="preserve"> that occurred</w:t>
      </w:r>
      <w:r w:rsidR="00FA68D9">
        <w:t xml:space="preserve"> later</w:t>
      </w:r>
      <w:r>
        <w:t xml:space="preserve"> in </w:t>
      </w:r>
      <w:r w:rsidRPr="00042170">
        <w:rPr>
          <w:i/>
        </w:rPr>
        <w:t>Ethical Explorations</w:t>
      </w:r>
      <w:r w:rsidR="009B358C">
        <w:t>, Skorupski U-turns</w:t>
      </w:r>
      <w:r w:rsidR="0080658A">
        <w:t xml:space="preserve"> on the status of</w:t>
      </w:r>
      <w:r w:rsidR="00286C9E">
        <w:t xml:space="preserve"> the </w:t>
      </w:r>
      <w:r>
        <w:t>reason not to tell lies without reference to his earlier view,</w:t>
      </w:r>
      <w:r w:rsidR="0066272F">
        <w:t xml:space="preserve"> </w:t>
      </w:r>
      <w:r>
        <w:t>declaring:</w:t>
      </w:r>
    </w:p>
    <w:p w14:paraId="541E344E" w14:textId="0B7D0B8B" w:rsidR="00602925" w:rsidRDefault="00602925" w:rsidP="00602925">
      <w:pPr>
        <w:pStyle w:val="IntenseQuote"/>
      </w:pPr>
      <w:r>
        <w:t xml:space="preserve">If there’s reason not to tell a lie, just because it’s a lie, and ‘lying’ means ‘saying something </w:t>
      </w:r>
      <w:r w:rsidRPr="00097BF9">
        <w:t>one</w:t>
      </w:r>
      <w:r w:rsidRPr="0000235B">
        <w:t xml:space="preserve"> believes</w:t>
      </w:r>
      <w:r>
        <w:t xml:space="preserve"> to be false’, then that reason is </w:t>
      </w:r>
      <w:r w:rsidRPr="001B4B90">
        <w:rPr>
          <w:i/>
        </w:rPr>
        <w:t>agent-relative</w:t>
      </w:r>
      <w:r>
        <w:t>.</w:t>
      </w:r>
      <w:r w:rsidR="008E4276">
        <w:rPr>
          <w:rStyle w:val="FootnoteReference"/>
        </w:rPr>
        <w:footnoteReference w:id="36"/>
      </w:r>
    </w:p>
    <w:p w14:paraId="25C97A2A" w14:textId="1FF23608" w:rsidR="00602925" w:rsidRPr="00510FEF" w:rsidRDefault="00A818AB" w:rsidP="00510FEF">
      <w:pPr>
        <w:pStyle w:val="IntenseQuote"/>
      </w:pPr>
      <w:r w:rsidRPr="00510FEF">
        <w:t>(25</w:t>
      </w:r>
      <w:r w:rsidR="00510FEF">
        <w:t>)</w:t>
      </w:r>
      <w:r w:rsidR="00510FEF">
        <w:tab/>
      </w:r>
      <w:r w:rsidR="00602925" w:rsidRPr="00510FEF">
        <w:t>(</w:t>
      </w:r>
      <w:r w:rsidR="00602925" w:rsidRPr="00510FEF">
        <w:rPr>
          <w:i/>
        </w:rPr>
        <w:t>x</w:t>
      </w:r>
      <w:r w:rsidR="00602925" w:rsidRPr="00510FEF">
        <w:t xml:space="preserve">, φ) (It’s being the case) that φ is saying something </w:t>
      </w:r>
      <w:r w:rsidR="00602925" w:rsidRPr="00510FEF">
        <w:rPr>
          <w:i/>
        </w:rPr>
        <w:t>x</w:t>
      </w:r>
      <w:r w:rsidR="00602925" w:rsidRPr="00510FEF">
        <w:t xml:space="preserve"> believes to be </w:t>
      </w:r>
      <w:r w:rsidR="00510FEF">
        <w:tab/>
      </w:r>
      <w:r w:rsidR="00602925" w:rsidRPr="00510FEF">
        <w:t xml:space="preserve">false gives </w:t>
      </w:r>
      <w:r w:rsidR="00602925" w:rsidRPr="00510FEF">
        <w:rPr>
          <w:i/>
        </w:rPr>
        <w:t>x</w:t>
      </w:r>
      <w:r w:rsidR="00602925" w:rsidRPr="00510FEF">
        <w:t xml:space="preserve"> reason to φ.</w:t>
      </w:r>
    </w:p>
    <w:p w14:paraId="3D607154" w14:textId="72B40686" w:rsidR="00602925" w:rsidRPr="00F13280" w:rsidRDefault="00602925" w:rsidP="00602925">
      <w:pPr>
        <w:rPr>
          <w:rFonts w:cs="Times New Roman"/>
          <w:color w:val="000000" w:themeColor="text1"/>
          <w:szCs w:val="22"/>
        </w:rPr>
      </w:pPr>
      <w:r>
        <w:t xml:space="preserve">Furthermore, in his most recent discussion of the distinction, the status of the reason one has to </w:t>
      </w:r>
      <w:r w:rsidRPr="00F95892">
        <w:rPr>
          <w:i/>
        </w:rPr>
        <w:t>keep</w:t>
      </w:r>
      <w:r>
        <w:t xml:space="preserve"> one’s promises is explicitly identified as agent-relative. For instance, Skorupski states </w:t>
      </w:r>
      <w:r w:rsidR="00E04ACE">
        <w:t xml:space="preserve">that </w:t>
      </w:r>
      <w:r w:rsidRPr="00911AC9">
        <w:rPr>
          <w:color w:val="000000" w:themeColor="text1"/>
        </w:rPr>
        <w:t xml:space="preserve">the fact </w:t>
      </w:r>
      <w:r w:rsidRPr="00716C27">
        <w:rPr>
          <w:color w:val="000000" w:themeColor="text1"/>
        </w:rPr>
        <w:t>that he has promised to send Mira a book</w:t>
      </w:r>
      <w:r w:rsidRPr="00F13280">
        <w:rPr>
          <w:color w:val="000000" w:themeColor="text1"/>
        </w:rPr>
        <w:t xml:space="preserve"> </w:t>
      </w:r>
      <w:r w:rsidRPr="00BB0410">
        <w:rPr>
          <w:color w:val="000000" w:themeColor="text1"/>
        </w:rPr>
        <w:t>is</w:t>
      </w:r>
      <w:r w:rsidRPr="00F13280">
        <w:rPr>
          <w:color w:val="000000" w:themeColor="text1"/>
        </w:rPr>
        <w:t xml:space="preserve"> </w:t>
      </w:r>
      <w:r>
        <w:rPr>
          <w:color w:val="000000" w:themeColor="text1"/>
        </w:rPr>
        <w:t>an</w:t>
      </w:r>
      <w:r w:rsidRPr="00F13280">
        <w:rPr>
          <w:color w:val="000000" w:themeColor="text1"/>
        </w:rPr>
        <w:t xml:space="preserve"> agent-relative reason for him </w:t>
      </w:r>
      <w:r>
        <w:rPr>
          <w:color w:val="000000" w:themeColor="text1"/>
        </w:rPr>
        <w:t xml:space="preserve">to send her one, </w:t>
      </w:r>
      <w:r w:rsidRPr="00F13280">
        <w:rPr>
          <w:color w:val="000000" w:themeColor="text1"/>
        </w:rPr>
        <w:t>expressible via the following universal predicate:</w:t>
      </w:r>
    </w:p>
    <w:p w14:paraId="37E875B6" w14:textId="551A8958" w:rsidR="00602925" w:rsidRPr="00F13280" w:rsidRDefault="00A818AB" w:rsidP="00602925">
      <w:pPr>
        <w:pStyle w:val="IntenseQuote"/>
        <w:ind w:left="1436" w:hanging="500"/>
        <w:rPr>
          <w:rFonts w:cs="Times New Roman"/>
          <w:color w:val="000000" w:themeColor="text1"/>
          <w:szCs w:val="22"/>
        </w:rPr>
      </w:pPr>
      <w:r>
        <w:rPr>
          <w:color w:val="000000" w:themeColor="text1"/>
        </w:rPr>
        <w:lastRenderedPageBreak/>
        <w:t>(26</w:t>
      </w:r>
      <w:r w:rsidR="00776A9A">
        <w:rPr>
          <w:color w:val="000000" w:themeColor="text1"/>
        </w:rPr>
        <w:t>)</w:t>
      </w:r>
      <w:r w:rsidR="00776A9A">
        <w:rPr>
          <w:color w:val="000000" w:themeColor="text1"/>
        </w:rPr>
        <w:tab/>
      </w:r>
      <w:r w:rsidR="00776A9A">
        <w:rPr>
          <w:color w:val="000000" w:themeColor="text1"/>
        </w:rPr>
        <w:tab/>
      </w:r>
      <w:r w:rsidR="00602925" w:rsidRPr="00F13280">
        <w:rPr>
          <w:color w:val="000000" w:themeColor="text1"/>
        </w:rPr>
        <w:t>(</w:t>
      </w:r>
      <w:r w:rsidR="00602925" w:rsidRPr="00F13280">
        <w:rPr>
          <w:i/>
          <w:color w:val="000000" w:themeColor="text1"/>
        </w:rPr>
        <w:t>x</w:t>
      </w:r>
      <w:r w:rsidR="00602925" w:rsidRPr="00F13280">
        <w:rPr>
          <w:color w:val="000000" w:themeColor="text1"/>
        </w:rPr>
        <w:t xml:space="preserve">, </w:t>
      </w:r>
      <w:r w:rsidR="00602925" w:rsidRPr="00F13280">
        <w:rPr>
          <w:rFonts w:cs="Times New Roman"/>
          <w:color w:val="000000" w:themeColor="text1"/>
          <w:szCs w:val="22"/>
        </w:rPr>
        <w:t>φ</w:t>
      </w:r>
      <w:r w:rsidR="00602925" w:rsidRPr="00F13280">
        <w:rPr>
          <w:color w:val="000000" w:themeColor="text1"/>
        </w:rPr>
        <w:t xml:space="preserve">) (It’s being the case) that </w:t>
      </w:r>
      <w:r w:rsidR="00602925" w:rsidRPr="00F13280">
        <w:rPr>
          <w:i/>
          <w:color w:val="000000" w:themeColor="text1"/>
        </w:rPr>
        <w:t>x</w:t>
      </w:r>
      <w:r w:rsidR="00602925">
        <w:rPr>
          <w:color w:val="000000" w:themeColor="text1"/>
        </w:rPr>
        <w:t xml:space="preserve"> has promised to </w:t>
      </w:r>
      <w:r w:rsidR="00602925" w:rsidRPr="00F13280">
        <w:rPr>
          <w:rFonts w:cs="Times New Roman"/>
          <w:color w:val="000000" w:themeColor="text1"/>
          <w:szCs w:val="22"/>
        </w:rPr>
        <w:t>φ</w:t>
      </w:r>
      <w:r w:rsidR="00776A9A">
        <w:rPr>
          <w:color w:val="000000" w:themeColor="text1"/>
        </w:rPr>
        <w:t xml:space="preserve"> </w:t>
      </w:r>
      <w:r w:rsidR="00602925" w:rsidRPr="00F13280">
        <w:rPr>
          <w:rFonts w:cs="Times New Roman"/>
          <w:color w:val="000000" w:themeColor="text1"/>
          <w:szCs w:val="22"/>
        </w:rPr>
        <w:t>gives</w:t>
      </w:r>
      <w:r w:rsidR="00602925" w:rsidRPr="00F13280">
        <w:rPr>
          <w:color w:val="000000" w:themeColor="text1"/>
        </w:rPr>
        <w:t xml:space="preserve"> </w:t>
      </w:r>
      <w:r w:rsidR="00602925" w:rsidRPr="00F13280">
        <w:rPr>
          <w:i/>
          <w:color w:val="000000" w:themeColor="text1"/>
        </w:rPr>
        <w:t>x</w:t>
      </w:r>
      <w:r w:rsidR="00602925" w:rsidRPr="00F13280">
        <w:rPr>
          <w:color w:val="000000" w:themeColor="text1"/>
        </w:rPr>
        <w:t xml:space="preserve"> reason to </w:t>
      </w:r>
      <w:r w:rsidR="0054205B">
        <w:rPr>
          <w:rFonts w:cs="Times New Roman"/>
          <w:color w:val="000000" w:themeColor="text1"/>
          <w:szCs w:val="22"/>
        </w:rPr>
        <w:t>φ,</w:t>
      </w:r>
    </w:p>
    <w:p w14:paraId="6BF8AAEB" w14:textId="09B10AD0" w:rsidR="00602925" w:rsidRPr="00F13280" w:rsidRDefault="0054205B" w:rsidP="00602925">
      <w:pPr>
        <w:rPr>
          <w:color w:val="000000" w:themeColor="text1"/>
        </w:rPr>
      </w:pPr>
      <w:r>
        <w:rPr>
          <w:color w:val="000000" w:themeColor="text1"/>
        </w:rPr>
        <w:t>a</w:t>
      </w:r>
      <w:r w:rsidR="00602925">
        <w:rPr>
          <w:color w:val="000000" w:themeColor="text1"/>
        </w:rPr>
        <w:t>dding:</w:t>
      </w:r>
    </w:p>
    <w:p w14:paraId="3DC1F77A" w14:textId="37B053FA" w:rsidR="00602925" w:rsidRPr="00E7646D" w:rsidRDefault="00602925" w:rsidP="00602925">
      <w:pPr>
        <w:pStyle w:val="IntenseQuote"/>
        <w:rPr>
          <w:color w:val="000000" w:themeColor="text1"/>
        </w:rPr>
      </w:pPr>
      <w:r w:rsidRPr="00F13280">
        <w:rPr>
          <w:color w:val="000000" w:themeColor="text1"/>
        </w:rPr>
        <w:t xml:space="preserve">This reason </w:t>
      </w:r>
      <w:r w:rsidRPr="00F13280">
        <w:rPr>
          <w:i/>
          <w:color w:val="000000" w:themeColor="text1"/>
        </w:rPr>
        <w:t>cannot</w:t>
      </w:r>
      <w:r w:rsidRPr="00F13280">
        <w:rPr>
          <w:color w:val="000000" w:themeColor="text1"/>
        </w:rPr>
        <w:t xml:space="preserve"> be expressed by an agent-neutral predicate: that is one which contains no free occurrence of the relevant agent-denoting term.</w:t>
      </w:r>
      <w:r w:rsidR="00F744D3">
        <w:rPr>
          <w:rStyle w:val="FootnoteReference"/>
          <w:color w:val="000000" w:themeColor="text1"/>
        </w:rPr>
        <w:footnoteReference w:id="37"/>
      </w:r>
    </w:p>
    <w:p w14:paraId="497F6421" w14:textId="3A914F40" w:rsidR="00776A9A" w:rsidRDefault="003A6B2C" w:rsidP="00602925">
      <w:r>
        <w:t xml:space="preserve">There </w:t>
      </w:r>
      <w:r w:rsidR="00AC3008">
        <w:t>is</w:t>
      </w:r>
      <w:r>
        <w:t>, then,</w:t>
      </w:r>
      <w:r w:rsidR="00AC3008">
        <w:t xml:space="preserve"> an ambiguity</w:t>
      </w:r>
      <w:r>
        <w:t xml:space="preserve"> with</w:t>
      </w:r>
      <w:r w:rsidR="00FE539C">
        <w:t>in</w:t>
      </w:r>
      <w:r w:rsidR="00602925">
        <w:t xml:space="preserve"> Skorupski’s formulation of the distinc</w:t>
      </w:r>
      <w:r w:rsidR="00BD02E5">
        <w:t xml:space="preserve">tion.  </w:t>
      </w:r>
      <w:r w:rsidR="009538A0">
        <w:t>In earlier work</w:t>
      </w:r>
      <w:r w:rsidR="005A54A8">
        <w:t>s</w:t>
      </w:r>
      <w:r w:rsidR="007D6ABC">
        <w:t>,</w:t>
      </w:r>
      <w:r w:rsidR="00602925">
        <w:t xml:space="preserve"> reasons not to kill innocent people, </w:t>
      </w:r>
      <w:r w:rsidR="00602925" w:rsidRPr="0006528F">
        <w:t>break</w:t>
      </w:r>
      <w:r w:rsidR="00602925">
        <w:t xml:space="preserve"> promises, tell lies, etc.</w:t>
      </w:r>
      <w:r w:rsidR="00085FB0">
        <w:t>,</w:t>
      </w:r>
      <w:r w:rsidR="00602925">
        <w:t xml:space="preserve"> are </w:t>
      </w:r>
      <w:r w:rsidR="00602925" w:rsidRPr="008E5D19">
        <w:t>explicitly</w:t>
      </w:r>
      <w:r w:rsidR="00602925">
        <w:t xml:space="preserve"> identified as agent-neutral.</w:t>
      </w:r>
      <w:r w:rsidR="00B061BF">
        <w:t xml:space="preserve"> </w:t>
      </w:r>
      <w:r w:rsidR="00602925">
        <w:t xml:space="preserve">Yet, more recently, reasons not to tell lies, and reasons to </w:t>
      </w:r>
      <w:r w:rsidR="00602925" w:rsidRPr="0006528F">
        <w:t>keep</w:t>
      </w:r>
      <w:r w:rsidR="00602925">
        <w:t xml:space="preserve"> one’s promises have been formally identified as agent-relative</w:t>
      </w:r>
      <w:r w:rsidR="00EC6741">
        <w:t>.</w:t>
      </w:r>
    </w:p>
    <w:p w14:paraId="5457708D" w14:textId="77777777" w:rsidR="00BA3797" w:rsidRPr="00BE42C3" w:rsidRDefault="00BA3797" w:rsidP="00602925"/>
    <w:p w14:paraId="00576525" w14:textId="6AC0F835" w:rsidR="00776A9A" w:rsidRPr="00001BAC" w:rsidRDefault="00E207FD" w:rsidP="00E207FD">
      <w:pPr>
        <w:jc w:val="center"/>
        <w:outlineLvl w:val="0"/>
        <w:rPr>
          <w:b/>
        </w:rPr>
      </w:pPr>
      <w:r>
        <w:rPr>
          <w:b/>
        </w:rPr>
        <w:t>VII. QUAL</w:t>
      </w:r>
      <w:r w:rsidR="00E73AAD">
        <w:rPr>
          <w:b/>
        </w:rPr>
        <w:t>IFYING SKORUPSKI’S ACCOUNT</w:t>
      </w:r>
    </w:p>
    <w:p w14:paraId="33CFFEC1" w14:textId="5D1ECDEC" w:rsidR="00776A9A" w:rsidRPr="00BB6C2B" w:rsidRDefault="00FE539C" w:rsidP="00776A9A">
      <w:r>
        <w:t xml:space="preserve">To understand why these </w:t>
      </w:r>
      <w:proofErr w:type="gramStart"/>
      <w:r w:rsidR="008C7F4C">
        <w:t>ambiguities</w:t>
      </w:r>
      <w:proofErr w:type="gramEnd"/>
      <w:r>
        <w:t xml:space="preserve"> occur</w:t>
      </w:r>
      <w:r w:rsidR="00776A9A">
        <w:t>, we need</w:t>
      </w:r>
      <w:r w:rsidR="00FC5D37">
        <w:t xml:space="preserve"> to get clear on the difference</w:t>
      </w:r>
      <w:r w:rsidR="00ED3853">
        <w:t>s</w:t>
      </w:r>
      <w:r w:rsidR="00776A9A">
        <w:t xml:space="preserve"> between </w:t>
      </w:r>
      <w:r w:rsidR="0024027F">
        <w:t>Skorupski’s</w:t>
      </w:r>
      <w:r w:rsidR="00D37894">
        <w:t xml:space="preserve"> </w:t>
      </w:r>
      <w:r w:rsidR="007F6C7E">
        <w:t>predicate-based</w:t>
      </w:r>
      <w:r w:rsidR="00776A9A">
        <w:t xml:space="preserve"> distinction, and </w:t>
      </w:r>
      <w:r w:rsidR="0024027F">
        <w:t>his</w:t>
      </w:r>
      <w:r w:rsidR="00776A9A">
        <w:t xml:space="preserve"> most recent statement of the distinction </w:t>
      </w:r>
      <w:r w:rsidR="00A03B41">
        <w:t>formulated</w:t>
      </w:r>
      <w:r w:rsidR="00776A9A">
        <w:t xml:space="preserve"> in terms of</w:t>
      </w:r>
      <w:r w:rsidR="00A03B41">
        <w:t xml:space="preserve"> </w:t>
      </w:r>
      <w:r w:rsidR="00776A9A" w:rsidRPr="00970C94">
        <w:rPr>
          <w:i/>
        </w:rPr>
        <w:t>essentially indexical</w:t>
      </w:r>
      <w:r w:rsidR="00776A9A" w:rsidRPr="00F77E6D">
        <w:t xml:space="preserve"> and </w:t>
      </w:r>
      <w:r w:rsidR="00776A9A" w:rsidRPr="00970C94">
        <w:rPr>
          <w:i/>
        </w:rPr>
        <w:t>non-indexical</w:t>
      </w:r>
      <w:r w:rsidR="00776A9A" w:rsidRPr="00F77E6D">
        <w:t xml:space="preserve"> reason</w:t>
      </w:r>
      <w:r w:rsidR="00776A9A">
        <w:t xml:space="preserve">-giving </w:t>
      </w:r>
      <w:r w:rsidR="00776A9A" w:rsidRPr="002940F9">
        <w:t>facts</w:t>
      </w:r>
      <w:r w:rsidR="00C27DED">
        <w:t>:</w:t>
      </w:r>
      <w:r w:rsidR="00776A9A" w:rsidRPr="00A220B7">
        <w:rPr>
          <w:rStyle w:val="FootnoteReference"/>
        </w:rPr>
        <w:footnoteReference w:id="38"/>
      </w:r>
      <w:r w:rsidR="00C27DED">
        <w:t xml:space="preserve"> </w:t>
      </w:r>
    </w:p>
    <w:p w14:paraId="4D6D0270" w14:textId="5F39C660" w:rsidR="00776A9A" w:rsidRDefault="00776A9A" w:rsidP="00776A9A">
      <w:pPr>
        <w:pStyle w:val="IntenseQuote"/>
      </w:pPr>
      <w:r w:rsidRPr="00970BA6">
        <w:t xml:space="preserve">[A] reason-giving fact is </w:t>
      </w:r>
      <w:r w:rsidRPr="00970BA6">
        <w:rPr>
          <w:i/>
        </w:rPr>
        <w:t>essentially</w:t>
      </w:r>
      <w:r w:rsidRPr="00970BA6">
        <w:t xml:space="preserve"> indexical when the actor, in order to </w:t>
      </w:r>
      <w:r w:rsidRPr="00855B04">
        <w:t>grasp</w:t>
      </w:r>
      <w:r w:rsidRPr="00970BA6">
        <w:t xml:space="preserve"> it as a reason for </w:t>
      </w:r>
      <w:r w:rsidRPr="00970BA6">
        <w:rPr>
          <w:i/>
        </w:rPr>
        <w:t>him</w:t>
      </w:r>
      <w:r w:rsidRPr="00970BA6">
        <w:t xml:space="preserve">, or a reason for him to </w:t>
      </w:r>
      <w:r w:rsidRPr="00970BA6">
        <w:rPr>
          <w:rFonts w:cs="Times New Roman"/>
          <w:color w:val="000000"/>
          <w:szCs w:val="22"/>
        </w:rPr>
        <w:t>φ</w:t>
      </w:r>
      <w:r w:rsidRPr="00970BA6">
        <w:t xml:space="preserve"> at some </w:t>
      </w:r>
      <w:r w:rsidRPr="00855B04">
        <w:rPr>
          <w:i/>
        </w:rPr>
        <w:t>time</w:t>
      </w:r>
      <w:r w:rsidRPr="00970BA6">
        <w:t xml:space="preserve"> identified by its relation to the present, must grasp it indexically as a fact about himself or about the present; that is when its indexicality is essential to its reason-giving force. […] A reason is relative if and only if it is essentially </w:t>
      </w:r>
      <w:r w:rsidRPr="00970BA6">
        <w:lastRenderedPageBreak/>
        <w:t xml:space="preserve">indexical. […] When the reason giving force of the fact, for the actor, does not rest on its indexicality we shall say the reason is </w:t>
      </w:r>
      <w:r w:rsidRPr="00970BA6">
        <w:rPr>
          <w:i/>
        </w:rPr>
        <w:t>neutral</w:t>
      </w:r>
      <w:r>
        <w:t>.</w:t>
      </w:r>
      <w:r>
        <w:rPr>
          <w:rStyle w:val="FootnoteReference"/>
        </w:rPr>
        <w:footnoteReference w:id="39"/>
      </w:r>
    </w:p>
    <w:p w14:paraId="6A03601F" w14:textId="2C190B02" w:rsidR="00776A9A" w:rsidRDefault="00776A9A" w:rsidP="00776A9A">
      <w:pPr>
        <w:rPr>
          <w:rFonts w:cs="Times New Roman"/>
          <w:color w:val="000000"/>
        </w:rPr>
      </w:pPr>
      <w:r>
        <w:rPr>
          <w:rFonts w:cs="Times New Roman"/>
          <w:color w:val="000000"/>
        </w:rPr>
        <w:t xml:space="preserve">Defined in this way, agent-relative reasons </w:t>
      </w:r>
      <w:r w:rsidRPr="009C6DEA">
        <w:rPr>
          <w:rFonts w:cs="Times New Roman"/>
          <w:color w:val="000000"/>
        </w:rPr>
        <w:t>are</w:t>
      </w:r>
      <w:r>
        <w:rPr>
          <w:rFonts w:cs="Times New Roman"/>
          <w:color w:val="000000"/>
        </w:rPr>
        <w:t xml:space="preserve"> </w:t>
      </w:r>
      <w:r w:rsidR="009C6DEA">
        <w:rPr>
          <w:rFonts w:cs="Times New Roman"/>
          <w:color w:val="000000"/>
        </w:rPr>
        <w:t xml:space="preserve">said to </w:t>
      </w:r>
      <w:r w:rsidR="009C6DEA" w:rsidRPr="000B63C7">
        <w:rPr>
          <w:rFonts w:cs="Times New Roman"/>
          <w:color w:val="000000"/>
        </w:rPr>
        <w:t>be</w:t>
      </w:r>
      <w:r w:rsidR="009C6DEA">
        <w:rPr>
          <w:rFonts w:cs="Times New Roman"/>
          <w:color w:val="000000"/>
        </w:rPr>
        <w:t xml:space="preserve"> </w:t>
      </w:r>
      <w:r>
        <w:rPr>
          <w:rFonts w:cs="Times New Roman"/>
          <w:color w:val="000000"/>
        </w:rPr>
        <w:t xml:space="preserve">indexical </w:t>
      </w:r>
      <w:r w:rsidR="00CD3E84">
        <w:rPr>
          <w:rFonts w:cs="Times New Roman"/>
          <w:color w:val="000000"/>
        </w:rPr>
        <w:t xml:space="preserve">facts, where an indexical fact </w:t>
      </w:r>
      <w:r>
        <w:rPr>
          <w:rFonts w:cs="Times New Roman"/>
          <w:color w:val="000000"/>
        </w:rPr>
        <w:t>is</w:t>
      </w:r>
      <w:r w:rsidR="00A42925">
        <w:rPr>
          <w:rFonts w:cs="Times New Roman"/>
          <w:color w:val="000000"/>
        </w:rPr>
        <w:t xml:space="preserve"> simply</w:t>
      </w:r>
      <w:r>
        <w:rPr>
          <w:rFonts w:cs="Times New Roman"/>
          <w:color w:val="000000"/>
        </w:rPr>
        <w:t xml:space="preserve"> </w:t>
      </w:r>
      <w:r w:rsidR="00CD3E84">
        <w:rPr>
          <w:rFonts w:cs="Times New Roman"/>
          <w:color w:val="000000"/>
        </w:rPr>
        <w:t>‘</w:t>
      </w:r>
      <w:r>
        <w:rPr>
          <w:rFonts w:cs="Times New Roman"/>
          <w:color w:val="000000"/>
        </w:rPr>
        <w:t>a true proposition expressible by a declarative sentence containing indexicals’.</w:t>
      </w:r>
      <w:r w:rsidR="00C27DED">
        <w:rPr>
          <w:rStyle w:val="FootnoteReference"/>
          <w:rFonts w:cs="Times New Roman"/>
          <w:color w:val="000000"/>
        </w:rPr>
        <w:footnoteReference w:id="40"/>
      </w:r>
      <w:r>
        <w:rPr>
          <w:rFonts w:cs="Times New Roman"/>
          <w:color w:val="000000"/>
        </w:rPr>
        <w:t xml:space="preserve"> </w:t>
      </w:r>
      <w:r w:rsidR="00C75C3A">
        <w:rPr>
          <w:rFonts w:cs="Times New Roman"/>
          <w:color w:val="000000"/>
        </w:rPr>
        <w:t xml:space="preserve">From </w:t>
      </w:r>
      <w:r w:rsidR="001237D3">
        <w:rPr>
          <w:rFonts w:cs="Times New Roman"/>
          <w:color w:val="000000"/>
        </w:rPr>
        <w:t>the</w:t>
      </w:r>
      <w:r w:rsidR="00C75C3A">
        <w:rPr>
          <w:rFonts w:cs="Times New Roman"/>
          <w:color w:val="000000"/>
        </w:rPr>
        <w:t xml:space="preserve"> first-person</w:t>
      </w:r>
      <w:r>
        <w:rPr>
          <w:rFonts w:cs="Times New Roman"/>
          <w:color w:val="000000"/>
        </w:rPr>
        <w:t xml:space="preserve"> perspective,</w:t>
      </w:r>
      <w:r w:rsidR="00060E80" w:rsidRPr="00060E80">
        <w:rPr>
          <w:rFonts w:cs="Times New Roman"/>
          <w:color w:val="000000"/>
        </w:rPr>
        <w:t xml:space="preserve"> then,</w:t>
      </w:r>
      <w:r w:rsidRPr="00060E80">
        <w:rPr>
          <w:rFonts w:cs="Times New Roman"/>
          <w:color w:val="000000"/>
        </w:rPr>
        <w:t xml:space="preserve"> the fact that eating healthily has a propensity to benefit </w:t>
      </w:r>
      <w:r w:rsidRPr="001237D3">
        <w:rPr>
          <w:rFonts w:cs="Times New Roman"/>
          <w:i/>
          <w:color w:val="000000"/>
        </w:rPr>
        <w:t>me</w:t>
      </w:r>
      <w:r w:rsidRPr="00060E80">
        <w:rPr>
          <w:rFonts w:cs="Times New Roman"/>
          <w:color w:val="000000"/>
        </w:rPr>
        <w:t xml:space="preserve"> is an agent-relative reason</w:t>
      </w:r>
      <w:r w:rsidR="00EE542E" w:rsidRPr="00060E80">
        <w:rPr>
          <w:rFonts w:cs="Times New Roman"/>
          <w:color w:val="000000"/>
        </w:rPr>
        <w:t xml:space="preserve"> for </w:t>
      </w:r>
      <w:r w:rsidR="00EE542E" w:rsidRPr="001237D3">
        <w:rPr>
          <w:rFonts w:cs="Times New Roman"/>
          <w:i/>
          <w:color w:val="000000"/>
        </w:rPr>
        <w:t>me</w:t>
      </w:r>
      <w:r w:rsidRPr="00060E80">
        <w:rPr>
          <w:rFonts w:cs="Times New Roman"/>
          <w:color w:val="000000"/>
        </w:rPr>
        <w:t xml:space="preserve"> to eat healthily; the fact that </w:t>
      </w:r>
      <w:r w:rsidRPr="001237D3">
        <w:rPr>
          <w:rFonts w:cs="Times New Roman"/>
          <w:i/>
          <w:color w:val="000000"/>
        </w:rPr>
        <w:t>I</w:t>
      </w:r>
      <w:r w:rsidRPr="00060E80">
        <w:rPr>
          <w:rFonts w:cs="Times New Roman"/>
          <w:color w:val="000000"/>
        </w:rPr>
        <w:t xml:space="preserve"> have promised to send Mira a book is an agent-relative reason for </w:t>
      </w:r>
      <w:r w:rsidRPr="001237D3">
        <w:rPr>
          <w:rFonts w:cs="Times New Roman"/>
          <w:i/>
          <w:color w:val="000000"/>
        </w:rPr>
        <w:t>me</w:t>
      </w:r>
      <w:r w:rsidRPr="00060E80">
        <w:rPr>
          <w:rFonts w:cs="Times New Roman"/>
          <w:color w:val="000000"/>
        </w:rPr>
        <w:t xml:space="preserve"> to send her one;</w:t>
      </w:r>
      <w:r w:rsidR="00D63B58" w:rsidRPr="00060E80">
        <w:rPr>
          <w:rFonts w:cs="Times New Roman"/>
          <w:color w:val="000000"/>
        </w:rPr>
        <w:t xml:space="preserve"> </w:t>
      </w:r>
      <w:r w:rsidRPr="00060E80">
        <w:rPr>
          <w:rFonts w:cs="Times New Roman"/>
          <w:color w:val="000000"/>
        </w:rPr>
        <w:t xml:space="preserve">the fact that taking </w:t>
      </w:r>
      <w:r w:rsidRPr="001237D3">
        <w:rPr>
          <w:rFonts w:cs="Times New Roman"/>
          <w:i/>
          <w:color w:val="000000"/>
        </w:rPr>
        <w:t>my</w:t>
      </w:r>
      <w:r w:rsidRPr="00060E80">
        <w:rPr>
          <w:rFonts w:cs="Times New Roman"/>
          <w:color w:val="000000"/>
        </w:rPr>
        <w:t xml:space="preserve"> grandfather fishing promotes his interests is an agent-relative reason for </w:t>
      </w:r>
      <w:r w:rsidRPr="001237D3">
        <w:rPr>
          <w:rFonts w:cs="Times New Roman"/>
          <w:i/>
          <w:color w:val="000000"/>
        </w:rPr>
        <w:t>me</w:t>
      </w:r>
      <w:r w:rsidR="00B0235C">
        <w:rPr>
          <w:rFonts w:cs="Times New Roman"/>
          <w:color w:val="000000"/>
        </w:rPr>
        <w:t xml:space="preserve"> to take him fishing.</w:t>
      </w:r>
      <w:r w:rsidRPr="00060E80">
        <w:rPr>
          <w:rFonts w:cs="Times New Roman"/>
          <w:color w:val="000000"/>
        </w:rPr>
        <w:t xml:space="preserve"> In these </w:t>
      </w:r>
      <w:r w:rsidR="00B0235C">
        <w:rPr>
          <w:rFonts w:cs="Times New Roman"/>
          <w:color w:val="000000"/>
        </w:rPr>
        <w:t>cases</w:t>
      </w:r>
      <w:r w:rsidRPr="00060E80">
        <w:rPr>
          <w:rFonts w:cs="Times New Roman"/>
          <w:color w:val="000000"/>
        </w:rPr>
        <w:t xml:space="preserve">, an indexical must appear in my representation of the reason in order for me to recognize it as </w:t>
      </w:r>
      <w:r>
        <w:rPr>
          <w:rFonts w:cs="Times New Roman"/>
          <w:color w:val="000000"/>
        </w:rPr>
        <w:t>a reason for me to act at a given time.</w:t>
      </w:r>
      <w:r>
        <w:rPr>
          <w:rStyle w:val="FootnoteReference"/>
          <w:rFonts w:cs="Times New Roman"/>
          <w:color w:val="000000"/>
        </w:rPr>
        <w:footnoteReference w:id="41"/>
      </w:r>
      <w:r w:rsidR="003B51F3">
        <w:rPr>
          <w:rFonts w:cs="Times New Roman"/>
          <w:color w:val="000000"/>
        </w:rPr>
        <w:t xml:space="preserve"> </w:t>
      </w:r>
      <w:r w:rsidR="000D338D">
        <w:rPr>
          <w:rFonts w:cs="Times New Roman"/>
          <w:color w:val="000000"/>
        </w:rPr>
        <w:t xml:space="preserve">On the other hand, </w:t>
      </w:r>
      <w:r w:rsidRPr="00AE228C">
        <w:rPr>
          <w:rFonts w:cs="Times New Roman"/>
          <w:color w:val="000000"/>
        </w:rPr>
        <w:t xml:space="preserve">the fact that any contribution to some particular charity at any time will be used effectively by that charity for famine relief is considered to be an agent-neutral reason </w:t>
      </w:r>
      <w:r w:rsidR="000D338D">
        <w:rPr>
          <w:rFonts w:cs="Times New Roman"/>
          <w:color w:val="000000"/>
        </w:rPr>
        <w:t>for me to contribute to charity</w:t>
      </w:r>
      <w:r w:rsidR="003B51F3">
        <w:rPr>
          <w:rFonts w:cs="Times New Roman"/>
          <w:color w:val="000000"/>
        </w:rPr>
        <w:t xml:space="preserve">. </w:t>
      </w:r>
      <w:r>
        <w:rPr>
          <w:rFonts w:cs="Times New Roman"/>
          <w:color w:val="000000"/>
        </w:rPr>
        <w:t xml:space="preserve">This fact need not be </w:t>
      </w:r>
      <w:r w:rsidRPr="00A856B2">
        <w:rPr>
          <w:rFonts w:cs="Times New Roman"/>
          <w:color w:val="000000"/>
        </w:rPr>
        <w:t>presented</w:t>
      </w:r>
      <w:r w:rsidR="00B114CE">
        <w:rPr>
          <w:rFonts w:cs="Times New Roman"/>
          <w:color w:val="000000"/>
        </w:rPr>
        <w:t xml:space="preserve"> to me</w:t>
      </w:r>
      <w:r w:rsidR="00496AE0">
        <w:rPr>
          <w:rFonts w:cs="Times New Roman"/>
          <w:color w:val="000000"/>
        </w:rPr>
        <w:t xml:space="preserve"> </w:t>
      </w:r>
      <w:r>
        <w:rPr>
          <w:rFonts w:cs="Times New Roman"/>
          <w:color w:val="000000"/>
        </w:rPr>
        <w:t>in an indexica</w:t>
      </w:r>
      <w:r w:rsidR="00B114CE">
        <w:rPr>
          <w:rFonts w:cs="Times New Roman"/>
          <w:color w:val="000000"/>
        </w:rPr>
        <w:t xml:space="preserve">l way in order for me </w:t>
      </w:r>
      <w:r>
        <w:rPr>
          <w:rFonts w:cs="Times New Roman"/>
          <w:color w:val="000000"/>
        </w:rPr>
        <w:t xml:space="preserve">to recognize the reason it is for </w:t>
      </w:r>
      <w:r w:rsidRPr="005A54A8">
        <w:rPr>
          <w:rFonts w:cs="Times New Roman"/>
          <w:i/>
          <w:color w:val="000000"/>
        </w:rPr>
        <w:t>anyone</w:t>
      </w:r>
      <w:r>
        <w:rPr>
          <w:rFonts w:cs="Times New Roman"/>
          <w:color w:val="000000"/>
        </w:rPr>
        <w:t xml:space="preserve"> to contribute to charity.</w:t>
      </w:r>
    </w:p>
    <w:p w14:paraId="1E8B7282" w14:textId="52B56C4C" w:rsidR="00776A9A" w:rsidRPr="00C33DD7" w:rsidRDefault="00776A9A" w:rsidP="00776A9A">
      <w:pPr>
        <w:rPr>
          <w:rFonts w:cs="Times New Roman"/>
          <w:color w:val="000000"/>
        </w:rPr>
      </w:pPr>
      <w:r>
        <w:rPr>
          <w:rFonts w:cs="Times New Roman"/>
          <w:color w:val="000000"/>
        </w:rPr>
        <w:lastRenderedPageBreak/>
        <w:tab/>
        <w:t xml:space="preserve">Skorupski does not address the subject of </w:t>
      </w:r>
      <w:r w:rsidR="00210504">
        <w:rPr>
          <w:rFonts w:cs="Times New Roman"/>
          <w:color w:val="000000"/>
        </w:rPr>
        <w:t>deontic</w:t>
      </w:r>
      <w:r w:rsidR="00EE542E">
        <w:rPr>
          <w:rFonts w:cs="Times New Roman"/>
          <w:color w:val="000000"/>
        </w:rPr>
        <w:t xml:space="preserve"> </w:t>
      </w:r>
      <w:r>
        <w:rPr>
          <w:rFonts w:cs="Times New Roman"/>
          <w:color w:val="000000"/>
        </w:rPr>
        <w:t>constraints in relation to this fact-bas</w:t>
      </w:r>
      <w:r w:rsidR="00A924B8">
        <w:rPr>
          <w:rFonts w:cs="Times New Roman"/>
          <w:color w:val="000000"/>
        </w:rPr>
        <w:t xml:space="preserve">ed version of the distinction. </w:t>
      </w:r>
      <w:r w:rsidR="00440B60">
        <w:rPr>
          <w:rFonts w:cs="Times New Roman"/>
          <w:color w:val="000000"/>
        </w:rPr>
        <w:t>Nevertheless, regarding</w:t>
      </w:r>
      <w:r>
        <w:rPr>
          <w:rFonts w:cs="Times New Roman"/>
          <w:color w:val="000000"/>
        </w:rPr>
        <w:t xml:space="preserve"> the reason not to tell lies, the earlier idea was that the</w:t>
      </w:r>
      <w:r w:rsidRPr="00970BA6">
        <w:rPr>
          <w:rFonts w:cs="Times New Roman"/>
          <w:color w:val="000000"/>
        </w:rPr>
        <w:t xml:space="preserve"> </w:t>
      </w:r>
      <w:r>
        <w:rPr>
          <w:rFonts w:cs="Times New Roman"/>
          <w:color w:val="000000"/>
        </w:rPr>
        <w:t xml:space="preserve">indexicality of the reason is </w:t>
      </w:r>
      <w:r w:rsidRPr="00970BA6">
        <w:rPr>
          <w:rFonts w:cs="Times New Roman"/>
          <w:color w:val="000000"/>
        </w:rPr>
        <w:t>essent</w:t>
      </w:r>
      <w:r>
        <w:rPr>
          <w:rFonts w:cs="Times New Roman"/>
          <w:color w:val="000000"/>
        </w:rPr>
        <w:t xml:space="preserve">ial to its </w:t>
      </w:r>
      <w:r w:rsidRPr="00C33DD7">
        <w:rPr>
          <w:rFonts w:cs="Times New Roman"/>
          <w:color w:val="000000"/>
        </w:rPr>
        <w:t>rationalizing</w:t>
      </w:r>
      <w:r>
        <w:rPr>
          <w:rFonts w:cs="Times New Roman"/>
          <w:color w:val="000000"/>
        </w:rPr>
        <w:t xml:space="preserve"> force:</w:t>
      </w:r>
    </w:p>
    <w:p w14:paraId="66B4B89F" w14:textId="23D4C2E5" w:rsidR="00776A9A" w:rsidRDefault="00776A9A" w:rsidP="00776A9A">
      <w:pPr>
        <w:pStyle w:val="IntenseQuote"/>
      </w:pPr>
      <w:r>
        <w:t xml:space="preserve">If there is a reason not to tell a lie just because it’s a lie, and ‘lying’ means ‘saying something one believes to be false’, then </w:t>
      </w:r>
      <w:r w:rsidR="00F733F5">
        <w:t xml:space="preserve">that reason is agent-relative. </w:t>
      </w:r>
      <w:r>
        <w:t xml:space="preserve">One doesn’t have to know ‘who one is’ to grasp that one has it in a particular case, but one still needs to know </w:t>
      </w:r>
      <w:r w:rsidRPr="00FD5684">
        <w:rPr>
          <w:i/>
        </w:rPr>
        <w:t>something</w:t>
      </w:r>
      <w:r>
        <w:t xml:space="preserve"> about oneself, viz., that one believes some</w:t>
      </w:r>
      <w:r w:rsidR="00F733F5">
        <w:t xml:space="preserve"> particular thing to be false. </w:t>
      </w:r>
      <w:r>
        <w:t>This indexical fact is open to reflective awareness, but the point remains that there is an indexical fact about oneself that one needs to know.</w:t>
      </w:r>
      <w:r w:rsidR="00310C51">
        <w:rPr>
          <w:rStyle w:val="FootnoteReference"/>
        </w:rPr>
        <w:footnoteReference w:id="42"/>
      </w:r>
    </w:p>
    <w:p w14:paraId="3E1B8BF8" w14:textId="4EDB93A0" w:rsidR="00776A9A" w:rsidRPr="00DB2323" w:rsidRDefault="00776A9A" w:rsidP="00776A9A">
      <w:r w:rsidRPr="00970BA6">
        <w:t>The case is</w:t>
      </w:r>
      <w:r>
        <w:t xml:space="preserve"> said to be </w:t>
      </w:r>
      <w:r w:rsidRPr="00970BA6">
        <w:t xml:space="preserve">different when dealing with </w:t>
      </w:r>
      <w:r>
        <w:t>the reason</w:t>
      </w:r>
      <w:r w:rsidRPr="00970BA6">
        <w:t xml:space="preserve"> </w:t>
      </w:r>
      <w:r>
        <w:t>to give money to famine relief</w:t>
      </w:r>
      <w:r w:rsidR="001B7AB3">
        <w:t>,</w:t>
      </w:r>
      <w:r>
        <w:t xml:space="preserve"> or the reason not to </w:t>
      </w:r>
      <w:r w:rsidRPr="00970BA6">
        <w:t>kill innocent</w:t>
      </w:r>
      <w:r>
        <w:t xml:space="preserve"> people:</w:t>
      </w:r>
    </w:p>
    <w:p w14:paraId="41D58BA0" w14:textId="1650EBC8" w:rsidR="00776A9A" w:rsidRDefault="00776A9A" w:rsidP="00776A9A">
      <w:pPr>
        <w:pStyle w:val="IntenseQuote"/>
      </w:pPr>
      <w:r w:rsidRPr="00970BA6">
        <w:t xml:space="preserve">I don’t have to know any such indexical fact, about who I am, what relations I stand in, or what time it is now, to know that </w:t>
      </w:r>
      <w:r w:rsidRPr="00286B77">
        <w:t>if it’s obligatory</w:t>
      </w:r>
      <w:r w:rsidRPr="00A01B7F">
        <w:rPr>
          <w:i/>
        </w:rPr>
        <w:t xml:space="preserve"> </w:t>
      </w:r>
      <w:r w:rsidRPr="00A01B7F">
        <w:t>to contribute to famine relief,</w:t>
      </w:r>
      <w:r w:rsidRPr="00970BA6">
        <w:t xml:space="preserve"> there’s reason – reason for me now – to contribute to famine relief; or that </w:t>
      </w:r>
      <w:r w:rsidRPr="00286B77">
        <w:t>if it’s wrong</w:t>
      </w:r>
      <w:r w:rsidRPr="00A01B7F">
        <w:t xml:space="preserve"> to kill the innocent</w:t>
      </w:r>
      <w:r w:rsidRPr="00970BA6">
        <w:t>, there’s reason for me now not to kill the innocent.</w:t>
      </w:r>
      <w:r>
        <w:t xml:space="preserve"> [...] I don’t have to know who I am, or any other fact about me to know that it’s wrong to kill innocent people, and hence that </w:t>
      </w:r>
      <w:r w:rsidRPr="00286B77">
        <w:rPr>
          <w:i/>
        </w:rPr>
        <w:t>I</w:t>
      </w:r>
      <w:r>
        <w:t xml:space="preserve"> have reaso</w:t>
      </w:r>
      <w:r w:rsidR="008E32BB">
        <w:t xml:space="preserve">n not to kill innocent people. </w:t>
      </w:r>
      <w:r>
        <w:t xml:space="preserve">That’s because this is </w:t>
      </w:r>
      <w:r w:rsidRPr="00286B77">
        <w:rPr>
          <w:i/>
        </w:rPr>
        <w:t>not</w:t>
      </w:r>
      <w:r>
        <w:t xml:space="preserve"> an agent-relative reason.</w:t>
      </w:r>
      <w:r w:rsidR="0083162D">
        <w:rPr>
          <w:rStyle w:val="FootnoteReference"/>
        </w:rPr>
        <w:footnoteReference w:id="43"/>
      </w:r>
    </w:p>
    <w:p w14:paraId="385A4D7F" w14:textId="2EED362F" w:rsidR="00776A9A" w:rsidRDefault="001C2DED" w:rsidP="00776A9A">
      <w:r>
        <w:tab/>
      </w:r>
      <w:r w:rsidR="00776A9A">
        <w:t xml:space="preserve">Now, I don’t want to deny </w:t>
      </w:r>
      <w:r w:rsidR="00776A9A" w:rsidRPr="00AC3E5D">
        <w:t>that saying something one believes to be false</w:t>
      </w:r>
      <w:r w:rsidR="00776A9A" w:rsidRPr="00DA267C">
        <w:rPr>
          <w:i/>
        </w:rPr>
        <w:t xml:space="preserve"> </w:t>
      </w:r>
      <w:r w:rsidR="00776A9A">
        <w:t xml:space="preserve">gives </w:t>
      </w:r>
      <w:r w:rsidR="00AC3E5D">
        <w:t>one</w:t>
      </w:r>
      <w:r w:rsidR="00776A9A">
        <w:t xml:space="preserve"> a reason not to say it – because it’s lying and, just like killing innocent people,</w:t>
      </w:r>
      <w:r w:rsidR="00776A9A" w:rsidRPr="00187EEB">
        <w:t xml:space="preserve"> </w:t>
      </w:r>
      <w:r w:rsidR="002A2E16">
        <w:t>it</w:t>
      </w:r>
      <w:r w:rsidR="009F36BC">
        <w:t xml:space="preserve"> is</w:t>
      </w:r>
      <w:r w:rsidR="00776A9A">
        <w:t xml:space="preserve">, </w:t>
      </w:r>
      <w:r w:rsidR="00776A9A" w:rsidRPr="00BD6FEC">
        <w:rPr>
          <w:i/>
        </w:rPr>
        <w:t>prima facie</w:t>
      </w:r>
      <w:r w:rsidR="00776A9A">
        <w:t xml:space="preserve">, </w:t>
      </w:r>
      <w:r w:rsidR="00776A9A" w:rsidRPr="005511EB">
        <w:t>wrong</w:t>
      </w:r>
      <w:r w:rsidR="00776A9A">
        <w:t xml:space="preserve"> to tell lies.</w:t>
      </w:r>
      <w:r w:rsidR="00964592">
        <w:t xml:space="preserve"> </w:t>
      </w:r>
      <w:r w:rsidR="00776A9A">
        <w:t xml:space="preserve">Nevertheless, this reason is not agent-relative in the same sense as, say, the reason there is not to neglect </w:t>
      </w:r>
      <w:r w:rsidR="00776A9A" w:rsidRPr="00AC3E5D">
        <w:t>one’s</w:t>
      </w:r>
      <w:r w:rsidR="00776A9A">
        <w:t xml:space="preserve"> talents, or the reason there is not to neglect </w:t>
      </w:r>
      <w:r w:rsidR="00776A9A" w:rsidRPr="00AC3E5D">
        <w:t>one’s</w:t>
      </w:r>
      <w:r w:rsidR="00101A30">
        <w:t xml:space="preserve"> family and</w:t>
      </w:r>
      <w:r w:rsidR="00776A9A">
        <w:t xml:space="preserve"> friends, or the reason there is to keep </w:t>
      </w:r>
      <w:r w:rsidR="00776A9A" w:rsidRPr="00AC3E5D">
        <w:t>one’s</w:t>
      </w:r>
      <w:r w:rsidR="00CD2083">
        <w:t xml:space="preserve"> promises. </w:t>
      </w:r>
      <w:r w:rsidR="00776A9A">
        <w:t>These reasons are</w:t>
      </w:r>
      <w:r w:rsidR="00E76F46">
        <w:t xml:space="preserve"> </w:t>
      </w:r>
      <w:r w:rsidR="00E76F46" w:rsidRPr="00025EE0">
        <w:rPr>
          <w:i/>
        </w:rPr>
        <w:t>object</w:t>
      </w:r>
      <w:r w:rsidR="00776A9A" w:rsidRPr="00025EE0">
        <w:rPr>
          <w:i/>
        </w:rPr>
        <w:t xml:space="preserve"> agent-</w:t>
      </w:r>
      <w:r w:rsidR="00776A9A" w:rsidRPr="00025EE0">
        <w:rPr>
          <w:i/>
        </w:rPr>
        <w:lastRenderedPageBreak/>
        <w:t>relative</w:t>
      </w:r>
      <w:r w:rsidR="00776A9A">
        <w:t xml:space="preserve"> in the sense that they’re relativized to specific individuals given their histories and a</w:t>
      </w:r>
      <w:r w:rsidR="00FF380C">
        <w:t xml:space="preserve"> significant</w:t>
      </w:r>
      <w:r w:rsidR="00776A9A">
        <w:t xml:space="preserve"> relationship to an </w:t>
      </w:r>
      <w:r w:rsidR="00776A9A" w:rsidRPr="00025EE0">
        <w:t>object</w:t>
      </w:r>
      <w:r w:rsidR="00776A9A">
        <w:t xml:space="preserve"> of moral </w:t>
      </w:r>
      <w:r w:rsidR="00FF380C">
        <w:t>concern; much like your child, your</w:t>
      </w:r>
      <w:r w:rsidR="00776A9A">
        <w:t xml:space="preserve"> promise is an entity that</w:t>
      </w:r>
      <w:r w:rsidR="00E063A5">
        <w:t xml:space="preserve"> you have previously ‘created’.</w:t>
      </w:r>
      <w:r w:rsidR="00776A9A">
        <w:t xml:space="preserve"> A reason not to tell lies is not</w:t>
      </w:r>
      <w:r w:rsidR="00EE542E">
        <w:t xml:space="preserve"> object agent-relative</w:t>
      </w:r>
      <w:r w:rsidR="007415E2">
        <w:t xml:space="preserve"> in this sense. </w:t>
      </w:r>
      <w:r w:rsidR="00776A9A">
        <w:t>Granted, Skorupski admits that one doesn’t need to know ‘</w:t>
      </w:r>
      <w:r w:rsidR="00776A9A" w:rsidRPr="004932C1">
        <w:t xml:space="preserve">who one is’ </w:t>
      </w:r>
      <w:r w:rsidR="00776A9A">
        <w:t>in order to know that there’s a rea</w:t>
      </w:r>
      <w:r w:rsidR="00622BBC">
        <w:t xml:space="preserve">son for them not to tell lies. </w:t>
      </w:r>
      <w:r w:rsidR="00776A9A">
        <w:t xml:space="preserve">However, it’s </w:t>
      </w:r>
      <w:r w:rsidR="00776A9A" w:rsidRPr="006628A3">
        <w:rPr>
          <w:i/>
        </w:rPr>
        <w:t>not</w:t>
      </w:r>
      <w:r w:rsidR="00776A9A">
        <w:t xml:space="preserve"> the case that an agent </w:t>
      </w:r>
      <w:r w:rsidR="00776A9A" w:rsidRPr="00AF69A2">
        <w:t>must</w:t>
      </w:r>
      <w:r w:rsidR="00776A9A">
        <w:t xml:space="preserve"> believe some particular thing to be false in order to grasp that they have a reason not to tell lies at a given time. ‘Lying’ may well mean ‘saying something one believes to be false’, but</w:t>
      </w:r>
      <w:r w:rsidR="00025EE0">
        <w:t xml:space="preserve"> </w:t>
      </w:r>
      <w:r w:rsidR="00776A9A">
        <w:t xml:space="preserve">it’s perfectly conceivable that I could know that </w:t>
      </w:r>
      <w:r w:rsidR="00776A9A" w:rsidRPr="00D811EE">
        <w:t>it’s wrong to tell lies,</w:t>
      </w:r>
      <w:r w:rsidR="00776A9A">
        <w:t xml:space="preserve"> and that there’s a reason for me, now, not to tell lies –</w:t>
      </w:r>
      <w:r w:rsidR="00776A9A">
        <w:rPr>
          <w:i/>
        </w:rPr>
        <w:t xml:space="preserve"> because I know it’s</w:t>
      </w:r>
      <w:r w:rsidR="00E02DEB">
        <w:rPr>
          <w:i/>
        </w:rPr>
        <w:t xml:space="preserve"> </w:t>
      </w:r>
      <w:r w:rsidR="00776A9A" w:rsidRPr="00F662AD">
        <w:rPr>
          <w:i/>
        </w:rPr>
        <w:t>wrong</w:t>
      </w:r>
      <w:r w:rsidR="00776A9A">
        <w:rPr>
          <w:i/>
        </w:rPr>
        <w:t xml:space="preserve"> to tell lies </w:t>
      </w:r>
      <w:r w:rsidR="00776A9A">
        <w:t>– without having to believe some</w:t>
      </w:r>
      <w:r w:rsidR="007716ED">
        <w:t xml:space="preserve"> particular thing to be false. </w:t>
      </w:r>
      <w:r w:rsidR="00776A9A">
        <w:t xml:space="preserve">I know, for instance, that it would be wrong for me to lie to my girlfriend about my whereabouts on Friday evening, but there’s no particular thing I need to believe is false in order for me to know that it’s </w:t>
      </w:r>
      <w:r w:rsidR="00776A9A" w:rsidRPr="00AF69A2">
        <w:t>wrong</w:t>
      </w:r>
      <w:r w:rsidR="00776A9A">
        <w:t xml:space="preserve"> for me to lie to her, qua acknowledgement of the putative agent-neutral principle ‘It’s wrong to tell lies’</w:t>
      </w:r>
      <w:r w:rsidR="006628A3">
        <w:t>,</w:t>
      </w:r>
      <w:r w:rsidR="00776A9A">
        <w:t xml:space="preserve"> or even acknowledgement</w:t>
      </w:r>
      <w:r w:rsidR="008960CB">
        <w:t xml:space="preserve"> of</w:t>
      </w:r>
      <w:r w:rsidR="00776A9A">
        <w:t xml:space="preserve"> the</w:t>
      </w:r>
      <w:r w:rsidR="001B01BD">
        <w:t xml:space="preserve"> putative </w:t>
      </w:r>
      <w:r w:rsidR="00776A9A">
        <w:t xml:space="preserve">agent-relative principle ‘It’s wrong to lie to </w:t>
      </w:r>
      <w:r w:rsidR="00776A9A" w:rsidRPr="000A03AA">
        <w:t>one’s</w:t>
      </w:r>
      <w:r w:rsidR="00776A9A">
        <w:t xml:space="preserve"> girlfriend’.</w:t>
      </w:r>
    </w:p>
    <w:p w14:paraId="7B5BC8D7" w14:textId="06D9AE7D" w:rsidR="00776A9A" w:rsidRDefault="00776A9A" w:rsidP="00776A9A">
      <w:r>
        <w:tab/>
        <w:t>Far from qualifying things, this leaves us in a bit of a mess.</w:t>
      </w:r>
      <w:r w:rsidR="001C74DD">
        <w:t xml:space="preserve"> </w:t>
      </w:r>
      <w:r>
        <w:t xml:space="preserve">Granted, Skorupski’s </w:t>
      </w:r>
      <w:r w:rsidR="0009096F">
        <w:t>focus</w:t>
      </w:r>
      <w:r w:rsidR="00F66930">
        <w:t xml:space="preserve"> remains the same, i.e. </w:t>
      </w:r>
      <w:r>
        <w:t xml:space="preserve">emphasis on determining the </w:t>
      </w:r>
      <w:r w:rsidR="00025EE0">
        <w:t>agent-</w:t>
      </w:r>
      <w:r>
        <w:t>neutral/relative status of a reason depends on</w:t>
      </w:r>
      <w:r w:rsidRPr="00B51C95">
        <w:t xml:space="preserve"> whether</w:t>
      </w:r>
      <w:r w:rsidR="008F4879">
        <w:t xml:space="preserve"> or not</w:t>
      </w:r>
      <w:r>
        <w:t xml:space="preserve"> the reason-giving predicate </w:t>
      </w:r>
      <w:r w:rsidRPr="0070277F">
        <w:rPr>
          <w:i/>
        </w:rPr>
        <w:t>can</w:t>
      </w:r>
      <w:r w:rsidRPr="00B51C95">
        <w:t xml:space="preserve"> </w:t>
      </w:r>
      <w:r>
        <w:t>be expressed</w:t>
      </w:r>
      <w:r w:rsidRPr="00B51C95">
        <w:t xml:space="preserve"> agent-neutral</w:t>
      </w:r>
      <w:r w:rsidR="004C2EA3">
        <w:t>ly.</w:t>
      </w:r>
      <w:r>
        <w:t xml:space="preserve"> But, as we’ve just seen, the machinery</w:t>
      </w:r>
      <w:r w:rsidR="00957EB4">
        <w:t xml:space="preserve"> can generate</w:t>
      </w:r>
      <w:r>
        <w:t xml:space="preserve"> conflicting results depending on whether we appeal to reason-giving </w:t>
      </w:r>
      <w:r w:rsidR="004C1B46">
        <w:t>facts</w:t>
      </w:r>
      <w:r>
        <w:t xml:space="preserve"> or reason-giving </w:t>
      </w:r>
      <w:r w:rsidR="004C1B46">
        <w:t>principles</w:t>
      </w:r>
      <w:r>
        <w:t>.</w:t>
      </w:r>
    </w:p>
    <w:p w14:paraId="0B34D9CB" w14:textId="77777777" w:rsidR="00776A9A" w:rsidRDefault="00776A9A" w:rsidP="00776A9A"/>
    <w:p w14:paraId="784ADB53" w14:textId="68DB37CE" w:rsidR="0070277F" w:rsidRDefault="0070277F" w:rsidP="0070277F">
      <w:pPr>
        <w:jc w:val="center"/>
        <w:outlineLvl w:val="0"/>
        <w:rPr>
          <w:b/>
        </w:rPr>
      </w:pPr>
      <w:r>
        <w:rPr>
          <w:b/>
        </w:rPr>
        <w:t xml:space="preserve">VIII. </w:t>
      </w:r>
      <w:r w:rsidRPr="005E3606">
        <w:rPr>
          <w:b/>
        </w:rPr>
        <w:t xml:space="preserve">CAPTURING </w:t>
      </w:r>
      <w:r>
        <w:rPr>
          <w:b/>
        </w:rPr>
        <w:t>AGENT-</w:t>
      </w:r>
      <w:r w:rsidRPr="005E3606">
        <w:rPr>
          <w:b/>
        </w:rPr>
        <w:t>RELATIVITY</w:t>
      </w:r>
    </w:p>
    <w:p w14:paraId="17F6016B" w14:textId="73671FE6" w:rsidR="00776A9A" w:rsidRDefault="00802C5F" w:rsidP="00776A9A">
      <w:r>
        <w:t xml:space="preserve">How, then, should we capture </w:t>
      </w:r>
      <w:r w:rsidR="00CF16BB" w:rsidRPr="001702E2">
        <w:t>genuine</w:t>
      </w:r>
      <w:r w:rsidR="00CF16BB">
        <w:t xml:space="preserve"> </w:t>
      </w:r>
      <w:r w:rsidR="00E81920">
        <w:t>agent-relativity?</w:t>
      </w:r>
      <w:r w:rsidR="006628A3">
        <w:t xml:space="preserve">  </w:t>
      </w:r>
      <w:r w:rsidR="00776A9A">
        <w:t xml:space="preserve">My proposal is that there is an inherent connection between </w:t>
      </w:r>
      <w:r w:rsidR="00776A9A" w:rsidRPr="00404F6B">
        <w:rPr>
          <w:i/>
        </w:rPr>
        <w:t>object agent-relativity</w:t>
      </w:r>
      <w:r w:rsidR="00776A9A">
        <w:t xml:space="preserve"> and the essentially indexical account of agent-relative reasons, which does not hold in the case of </w:t>
      </w:r>
      <w:r w:rsidR="00776A9A" w:rsidRPr="00404F6B">
        <w:rPr>
          <w:i/>
        </w:rPr>
        <w:t>author</w:t>
      </w:r>
      <w:r w:rsidR="007E25A7" w:rsidRPr="00404F6B">
        <w:rPr>
          <w:i/>
        </w:rPr>
        <w:t xml:space="preserve"> agent-relativity</w:t>
      </w:r>
      <w:r w:rsidR="007E25A7" w:rsidRPr="001702E2">
        <w:t>,</w:t>
      </w:r>
      <w:r w:rsidR="00776A9A">
        <w:t xml:space="preserve"> where emphasis is </w:t>
      </w:r>
      <w:r w:rsidR="00776A9A">
        <w:lastRenderedPageBreak/>
        <w:t xml:space="preserve">placed on whether the reason can be meaningfully transposed without indexical reference to the agent without redundancy. </w:t>
      </w:r>
      <w:r w:rsidR="006C27AD">
        <w:t xml:space="preserve"> </w:t>
      </w:r>
      <w:r w:rsidR="00776A9A">
        <w:t>There is, then, a significant difference between, say:</w:t>
      </w:r>
    </w:p>
    <w:p w14:paraId="53A11380" w14:textId="1C4537A1" w:rsidR="00776A9A" w:rsidRDefault="00360F6A" w:rsidP="00776A9A">
      <w:pPr>
        <w:pStyle w:val="IntenseQuote"/>
      </w:pPr>
      <w:r>
        <w:t>(27</w:t>
      </w:r>
      <w:r w:rsidR="00776A9A">
        <w:t>)</w:t>
      </w:r>
      <w:r w:rsidR="00776A9A">
        <w:tab/>
        <w:t>(</w:t>
      </w:r>
      <w:r w:rsidR="00776A9A" w:rsidRPr="00850647">
        <w:rPr>
          <w:i/>
        </w:rPr>
        <w:t>x</w:t>
      </w:r>
      <w:r w:rsidR="00776A9A">
        <w:t>,</w:t>
      </w:r>
      <w:r w:rsidR="00776A9A" w:rsidRPr="00850647">
        <w:rPr>
          <w:i/>
        </w:rPr>
        <w:t xml:space="preserve"> y</w:t>
      </w:r>
      <w:r w:rsidR="00776A9A">
        <w:t xml:space="preserve">) That </w:t>
      </w:r>
      <w:r w:rsidR="00776A9A" w:rsidRPr="00193173">
        <w:rPr>
          <w:i/>
        </w:rPr>
        <w:t>y</w:t>
      </w:r>
      <w:r w:rsidR="00776A9A">
        <w:t xml:space="preserve"> is </w:t>
      </w:r>
      <w:r w:rsidR="00776A9A" w:rsidRPr="00850647">
        <w:rPr>
          <w:i/>
        </w:rPr>
        <w:t>x’s</w:t>
      </w:r>
      <w:r w:rsidR="00776A9A">
        <w:t xml:space="preserve"> child is a reason for </w:t>
      </w:r>
      <w:r w:rsidR="00776A9A" w:rsidRPr="000C1240">
        <w:rPr>
          <w:i/>
        </w:rPr>
        <w:t>x</w:t>
      </w:r>
      <w:r w:rsidR="00BB4F02">
        <w:t xml:space="preserve"> to care for </w:t>
      </w:r>
      <w:r w:rsidR="00776A9A">
        <w:t xml:space="preserve">them (that is </w:t>
      </w:r>
      <w:r w:rsidR="00776A9A" w:rsidRPr="00193173">
        <w:rPr>
          <w:i/>
        </w:rPr>
        <w:t>y</w:t>
      </w:r>
      <w:r w:rsidR="00776A9A">
        <w:t>).</w:t>
      </w:r>
    </w:p>
    <w:p w14:paraId="65760717" w14:textId="31DF977C" w:rsidR="00776A9A" w:rsidRDefault="00360F6A" w:rsidP="00776A9A">
      <w:pPr>
        <w:pStyle w:val="IntenseQuote"/>
      </w:pPr>
      <w:r>
        <w:t>(28</w:t>
      </w:r>
      <w:r w:rsidR="00776A9A">
        <w:t>)</w:t>
      </w:r>
      <w:r w:rsidR="00776A9A">
        <w:tab/>
        <w:t>(</w:t>
      </w:r>
      <w:r w:rsidR="00776A9A" w:rsidRPr="00850647">
        <w:rPr>
          <w:i/>
        </w:rPr>
        <w:t>x</w:t>
      </w:r>
      <w:r w:rsidR="00776A9A">
        <w:t>,</w:t>
      </w:r>
      <w:r w:rsidR="00776A9A" w:rsidRPr="00850647">
        <w:rPr>
          <w:i/>
        </w:rPr>
        <w:t xml:space="preserve"> y</w:t>
      </w:r>
      <w:r w:rsidR="00776A9A">
        <w:t xml:space="preserve">) That </w:t>
      </w:r>
      <w:r w:rsidR="00776A9A" w:rsidRPr="00193173">
        <w:rPr>
          <w:i/>
        </w:rPr>
        <w:t>y</w:t>
      </w:r>
      <w:r w:rsidR="00776A9A">
        <w:t xml:space="preserve"> is </w:t>
      </w:r>
      <w:r w:rsidR="00776A9A" w:rsidRPr="00850647">
        <w:rPr>
          <w:i/>
        </w:rPr>
        <w:t>x’s</w:t>
      </w:r>
      <w:r w:rsidR="00776A9A">
        <w:t xml:space="preserve"> promise is a reason for </w:t>
      </w:r>
      <w:r w:rsidR="00776A9A" w:rsidRPr="00850647">
        <w:rPr>
          <w:i/>
        </w:rPr>
        <w:t>x</w:t>
      </w:r>
      <w:r w:rsidR="00776A9A">
        <w:t xml:space="preserve"> to </w:t>
      </w:r>
      <w:r w:rsidR="00776A9A">
        <w:rPr>
          <w:rFonts w:cs="Times New Roman"/>
          <w:color w:val="000000"/>
        </w:rPr>
        <w:t xml:space="preserve">keep it </w:t>
      </w:r>
      <w:r w:rsidR="00776A9A">
        <w:t xml:space="preserve">(that is </w:t>
      </w:r>
      <w:r w:rsidR="00776A9A" w:rsidRPr="00193173">
        <w:rPr>
          <w:i/>
        </w:rPr>
        <w:t>y</w:t>
      </w:r>
      <w:r w:rsidR="00776A9A">
        <w:t>).</w:t>
      </w:r>
    </w:p>
    <w:p w14:paraId="7BFAE547" w14:textId="71C6306A" w:rsidR="00776A9A" w:rsidRDefault="00360F6A" w:rsidP="00776A9A">
      <w:pPr>
        <w:pStyle w:val="IntenseQuote"/>
      </w:pPr>
      <w:r>
        <w:t>(29</w:t>
      </w:r>
      <w:r w:rsidR="00776A9A">
        <w:t>)</w:t>
      </w:r>
      <w:r w:rsidR="00776A9A">
        <w:tab/>
        <w:t>(</w:t>
      </w:r>
      <w:r w:rsidR="00776A9A" w:rsidRPr="00850647">
        <w:rPr>
          <w:i/>
        </w:rPr>
        <w:t>x</w:t>
      </w:r>
      <w:r w:rsidR="00776A9A">
        <w:t>,</w:t>
      </w:r>
      <w:r w:rsidR="00776A9A" w:rsidRPr="00850647">
        <w:rPr>
          <w:i/>
        </w:rPr>
        <w:t xml:space="preserve"> y</w:t>
      </w:r>
      <w:r w:rsidR="00776A9A">
        <w:t xml:space="preserve">) That </w:t>
      </w:r>
      <w:r w:rsidR="00776A9A" w:rsidRPr="00193173">
        <w:rPr>
          <w:i/>
        </w:rPr>
        <w:t>y</w:t>
      </w:r>
      <w:r w:rsidR="00776A9A">
        <w:t xml:space="preserve"> is</w:t>
      </w:r>
      <w:r w:rsidR="00776A9A" w:rsidRPr="00850647">
        <w:rPr>
          <w:i/>
        </w:rPr>
        <w:t xml:space="preserve"> x’s</w:t>
      </w:r>
      <w:r w:rsidR="00776A9A">
        <w:t xml:space="preserve"> ambition is a reason for </w:t>
      </w:r>
      <w:r w:rsidR="00776A9A" w:rsidRPr="00850647">
        <w:rPr>
          <w:i/>
        </w:rPr>
        <w:t>x</w:t>
      </w:r>
      <w:r w:rsidR="00776A9A">
        <w:t xml:space="preserve"> to</w:t>
      </w:r>
      <w:r w:rsidR="00BB4F02">
        <w:t xml:space="preserve"> pursue </w:t>
      </w:r>
      <w:r w:rsidR="00776A9A">
        <w:t xml:space="preserve">it (that is </w:t>
      </w:r>
      <w:r w:rsidR="00776A9A" w:rsidRPr="00193173">
        <w:rPr>
          <w:i/>
        </w:rPr>
        <w:t>y</w:t>
      </w:r>
      <w:r w:rsidR="00776A9A">
        <w:t>).</w:t>
      </w:r>
    </w:p>
    <w:p w14:paraId="633AD285" w14:textId="77777777" w:rsidR="00776A9A" w:rsidRDefault="00776A9A" w:rsidP="00776A9A">
      <w:pPr>
        <w:rPr>
          <w:lang w:eastAsia="ja-JP"/>
        </w:rPr>
      </w:pPr>
      <w:r>
        <w:rPr>
          <w:lang w:eastAsia="ja-JP"/>
        </w:rPr>
        <w:t>And:</w:t>
      </w:r>
    </w:p>
    <w:p w14:paraId="62AB30B9" w14:textId="12862EF4" w:rsidR="00776A9A" w:rsidRDefault="00360F6A" w:rsidP="00776A9A">
      <w:pPr>
        <w:pStyle w:val="IntenseQuote"/>
      </w:pPr>
      <w:r>
        <w:t>(30</w:t>
      </w:r>
      <w:r w:rsidR="00776A9A">
        <w:t xml:space="preserve">) </w:t>
      </w:r>
      <w:r w:rsidR="00BB4F02">
        <w:tab/>
      </w:r>
      <w:r w:rsidR="00776A9A">
        <w:t>(</w:t>
      </w:r>
      <w:r w:rsidR="00776A9A" w:rsidRPr="00850647">
        <w:rPr>
          <w:i/>
        </w:rPr>
        <w:t>x</w:t>
      </w:r>
      <w:r w:rsidR="00776A9A">
        <w:t xml:space="preserve">, </w:t>
      </w:r>
      <w:r w:rsidR="00776A9A" w:rsidRPr="00105044">
        <w:rPr>
          <w:rFonts w:cs="Times New Roman"/>
          <w:color w:val="000000"/>
        </w:rPr>
        <w:t>φ</w:t>
      </w:r>
      <w:r w:rsidR="00776A9A">
        <w:t xml:space="preserve">) That </w:t>
      </w:r>
      <w:r w:rsidR="00776A9A" w:rsidRPr="00105044">
        <w:rPr>
          <w:rFonts w:cs="Times New Roman"/>
          <w:color w:val="000000"/>
        </w:rPr>
        <w:t>φ</w:t>
      </w:r>
      <w:r w:rsidR="00776A9A">
        <w:t xml:space="preserve"> is </w:t>
      </w:r>
      <w:r w:rsidR="00776A9A" w:rsidRPr="00850647">
        <w:rPr>
          <w:i/>
        </w:rPr>
        <w:t>x’s</w:t>
      </w:r>
      <w:r w:rsidR="00776A9A">
        <w:t xml:space="preserve"> lie is a reason for </w:t>
      </w:r>
      <w:r w:rsidR="00776A9A" w:rsidRPr="00B84195">
        <w:rPr>
          <w:i/>
        </w:rPr>
        <w:t>x</w:t>
      </w:r>
      <w:r w:rsidR="00776A9A">
        <w:t xml:space="preserve"> not to tell it</w:t>
      </w:r>
      <w:r w:rsidR="00BB4F02">
        <w:t xml:space="preserve"> </w:t>
      </w:r>
      <w:r w:rsidR="00776A9A">
        <w:t xml:space="preserve">(that is </w:t>
      </w:r>
      <w:r w:rsidR="00776A9A" w:rsidRPr="00105044">
        <w:rPr>
          <w:rFonts w:cs="Times New Roman"/>
          <w:color w:val="000000"/>
        </w:rPr>
        <w:t>φ</w:t>
      </w:r>
      <w:r w:rsidR="00776A9A">
        <w:t>).</w:t>
      </w:r>
    </w:p>
    <w:p w14:paraId="5C792570" w14:textId="0A055A5B" w:rsidR="00776A9A" w:rsidRDefault="00360F6A" w:rsidP="00776A9A">
      <w:pPr>
        <w:pStyle w:val="IntenseQuote"/>
        <w:rPr>
          <w:rFonts w:cs="Times New Roman"/>
          <w:color w:val="000000"/>
        </w:rPr>
      </w:pPr>
      <w:r>
        <w:t>(31</w:t>
      </w:r>
      <w:r w:rsidR="00776A9A">
        <w:t>)</w:t>
      </w:r>
      <w:r w:rsidR="00776A9A">
        <w:tab/>
        <w:t>(</w:t>
      </w:r>
      <w:r w:rsidR="00776A9A" w:rsidRPr="00850647">
        <w:rPr>
          <w:i/>
        </w:rPr>
        <w:t>x</w:t>
      </w:r>
      <w:r w:rsidR="00776A9A">
        <w:t xml:space="preserve">, </w:t>
      </w:r>
      <w:r w:rsidR="00776A9A" w:rsidRPr="00105044">
        <w:rPr>
          <w:rFonts w:cs="Times New Roman"/>
          <w:color w:val="000000"/>
        </w:rPr>
        <w:t>φ</w:t>
      </w:r>
      <w:r w:rsidR="00776A9A">
        <w:t xml:space="preserve">) That </w:t>
      </w:r>
      <w:r w:rsidR="00776A9A" w:rsidRPr="00105044">
        <w:rPr>
          <w:rFonts w:cs="Times New Roman"/>
          <w:color w:val="000000"/>
        </w:rPr>
        <w:t>φ</w:t>
      </w:r>
      <w:r w:rsidR="00776A9A">
        <w:t xml:space="preserve"> </w:t>
      </w:r>
      <w:r w:rsidR="00776A9A">
        <w:rPr>
          <w:rFonts w:cs="Times New Roman"/>
          <w:color w:val="000000"/>
        </w:rPr>
        <w:t>is</w:t>
      </w:r>
      <w:r w:rsidR="00776A9A" w:rsidRPr="00850647">
        <w:rPr>
          <w:rFonts w:cs="Times New Roman"/>
          <w:i/>
          <w:color w:val="000000"/>
        </w:rPr>
        <w:t xml:space="preserve"> x’s</w:t>
      </w:r>
      <w:r w:rsidR="00776A9A">
        <w:rPr>
          <w:rFonts w:cs="Times New Roman"/>
          <w:color w:val="000000"/>
        </w:rPr>
        <w:t xml:space="preserve"> killing of an innocent person is </w:t>
      </w:r>
      <w:r w:rsidR="00BB4F02">
        <w:rPr>
          <w:rFonts w:cs="Times New Roman"/>
          <w:color w:val="000000"/>
        </w:rPr>
        <w:t xml:space="preserve">a </w:t>
      </w:r>
      <w:r w:rsidR="00776A9A">
        <w:rPr>
          <w:rFonts w:cs="Times New Roman"/>
          <w:color w:val="000000"/>
        </w:rPr>
        <w:t xml:space="preserve">reason for </w:t>
      </w:r>
      <w:r w:rsidR="00776A9A" w:rsidRPr="00850647">
        <w:rPr>
          <w:rFonts w:cs="Times New Roman"/>
          <w:i/>
          <w:color w:val="000000"/>
        </w:rPr>
        <w:t>x</w:t>
      </w:r>
      <w:r w:rsidR="00776A9A">
        <w:rPr>
          <w:rFonts w:cs="Times New Roman"/>
          <w:color w:val="000000"/>
        </w:rPr>
        <w:t xml:space="preserve"> not </w:t>
      </w:r>
      <w:r w:rsidR="008F719C">
        <w:rPr>
          <w:rFonts w:cs="Times New Roman"/>
          <w:color w:val="000000"/>
        </w:rPr>
        <w:tab/>
      </w:r>
      <w:r w:rsidR="00776A9A">
        <w:rPr>
          <w:rFonts w:cs="Times New Roman"/>
          <w:color w:val="000000"/>
        </w:rPr>
        <w:t xml:space="preserve">to do it (that is </w:t>
      </w:r>
      <w:r w:rsidR="00776A9A" w:rsidRPr="00105044">
        <w:rPr>
          <w:rFonts w:cs="Times New Roman"/>
          <w:color w:val="000000"/>
        </w:rPr>
        <w:t>φ</w:t>
      </w:r>
      <w:r w:rsidR="00776A9A">
        <w:rPr>
          <w:rFonts w:cs="Times New Roman"/>
          <w:color w:val="000000"/>
        </w:rPr>
        <w:t>).</w:t>
      </w:r>
    </w:p>
    <w:p w14:paraId="2E9E19AC" w14:textId="6CA1DE71" w:rsidR="00776A9A" w:rsidRDefault="00360F6A" w:rsidP="00776A9A">
      <w:pPr>
        <w:pStyle w:val="IntenseQuote"/>
        <w:rPr>
          <w:rFonts w:cs="Times New Roman"/>
          <w:color w:val="000000"/>
        </w:rPr>
      </w:pPr>
      <w:r>
        <w:t>(32</w:t>
      </w:r>
      <w:r w:rsidR="00776A9A">
        <w:t>)</w:t>
      </w:r>
      <w:r w:rsidR="00776A9A">
        <w:tab/>
        <w:t>(</w:t>
      </w:r>
      <w:r w:rsidR="00776A9A" w:rsidRPr="00850647">
        <w:rPr>
          <w:i/>
        </w:rPr>
        <w:t>x</w:t>
      </w:r>
      <w:r w:rsidR="00776A9A" w:rsidRPr="00CC5CD2">
        <w:t>,</w:t>
      </w:r>
      <w:r w:rsidR="00776A9A">
        <w:rPr>
          <w:i/>
        </w:rPr>
        <w:t xml:space="preserve"> </w:t>
      </w:r>
      <w:r w:rsidR="00776A9A" w:rsidRPr="00105044">
        <w:rPr>
          <w:rFonts w:cs="Times New Roman"/>
          <w:color w:val="000000"/>
        </w:rPr>
        <w:t>φ</w:t>
      </w:r>
      <w:r w:rsidR="00776A9A">
        <w:t xml:space="preserve">) That </w:t>
      </w:r>
      <w:r w:rsidR="00776A9A" w:rsidRPr="00105044">
        <w:rPr>
          <w:rFonts w:cs="Times New Roman"/>
          <w:color w:val="000000"/>
        </w:rPr>
        <w:t>φ</w:t>
      </w:r>
      <w:r w:rsidR="00776A9A">
        <w:rPr>
          <w:rFonts w:cs="Times New Roman"/>
          <w:color w:val="000000"/>
        </w:rPr>
        <w:t xml:space="preserve"> is </w:t>
      </w:r>
      <w:r w:rsidR="00776A9A" w:rsidRPr="006617BF">
        <w:rPr>
          <w:rFonts w:cs="Times New Roman"/>
          <w:i/>
          <w:color w:val="000000"/>
        </w:rPr>
        <w:t>x</w:t>
      </w:r>
      <w:r w:rsidR="00776A9A">
        <w:rPr>
          <w:rFonts w:cs="Times New Roman"/>
          <w:i/>
          <w:color w:val="000000"/>
        </w:rPr>
        <w:t>’s</w:t>
      </w:r>
      <w:r w:rsidR="00776A9A">
        <w:rPr>
          <w:rFonts w:cs="Times New Roman"/>
          <w:color w:val="000000"/>
        </w:rPr>
        <w:t xml:space="preserve"> contribution to charity is a reason for </w:t>
      </w:r>
      <w:r w:rsidR="00776A9A" w:rsidRPr="00850647">
        <w:rPr>
          <w:rFonts w:cs="Times New Roman"/>
          <w:i/>
          <w:color w:val="000000"/>
        </w:rPr>
        <w:t>x</w:t>
      </w:r>
      <w:r w:rsidR="00776A9A">
        <w:rPr>
          <w:rFonts w:cs="Times New Roman"/>
          <w:color w:val="000000"/>
        </w:rPr>
        <w:t xml:space="preserve"> to do it </w:t>
      </w:r>
      <w:r w:rsidR="008F719C">
        <w:rPr>
          <w:rFonts w:cs="Times New Roman"/>
          <w:color w:val="000000"/>
        </w:rPr>
        <w:tab/>
      </w:r>
      <w:r w:rsidR="00776A9A">
        <w:rPr>
          <w:rFonts w:cs="Times New Roman"/>
          <w:color w:val="000000"/>
        </w:rPr>
        <w:t xml:space="preserve">(that is </w:t>
      </w:r>
      <w:r w:rsidR="00776A9A" w:rsidRPr="00105044">
        <w:rPr>
          <w:rFonts w:cs="Times New Roman"/>
          <w:color w:val="000000"/>
        </w:rPr>
        <w:t>φ</w:t>
      </w:r>
      <w:r w:rsidR="00776A9A">
        <w:rPr>
          <w:rFonts w:cs="Times New Roman"/>
          <w:color w:val="000000"/>
        </w:rPr>
        <w:t>)</w:t>
      </w:r>
      <w:r w:rsidR="007726D9">
        <w:rPr>
          <w:rFonts w:cs="Times New Roman"/>
          <w:color w:val="000000"/>
        </w:rPr>
        <w:t>.</w:t>
      </w:r>
    </w:p>
    <w:p w14:paraId="024BA91D" w14:textId="2ED1A05A" w:rsidR="00776A9A" w:rsidRDefault="00776A9A" w:rsidP="00776A9A">
      <w:r>
        <w:t>On this view,</w:t>
      </w:r>
      <w:r w:rsidR="00360F6A">
        <w:t xml:space="preserve"> (27</w:t>
      </w:r>
      <w:r>
        <w:t>),</w:t>
      </w:r>
      <w:r w:rsidR="00360F6A">
        <w:t xml:space="preserve"> (28</w:t>
      </w:r>
      <w:r>
        <w:t>), and</w:t>
      </w:r>
      <w:r w:rsidR="00360F6A">
        <w:t xml:space="preserve"> (29</w:t>
      </w:r>
      <w:r>
        <w:t xml:space="preserve">) are </w:t>
      </w:r>
      <w:r w:rsidRPr="003A0876">
        <w:rPr>
          <w:i/>
        </w:rPr>
        <w:t>genuinely</w:t>
      </w:r>
      <w:r>
        <w:t xml:space="preserve"> agent-relative because they cannot be meaningfully transposed without indexical reference to</w:t>
      </w:r>
      <w:r w:rsidR="003A0876">
        <w:t xml:space="preserve"> the agent without redundancy. </w:t>
      </w:r>
      <w:r>
        <w:t xml:space="preserve">On the other hand, the </w:t>
      </w:r>
      <w:r w:rsidRPr="006944CD">
        <w:t>author</w:t>
      </w:r>
      <w:r>
        <w:rPr>
          <w:i/>
        </w:rPr>
        <w:t xml:space="preserve"> </w:t>
      </w:r>
      <w:r w:rsidRPr="002A158D">
        <w:t>agent-relative</w:t>
      </w:r>
      <w:r w:rsidR="00360F6A">
        <w:t xml:space="preserve"> (30), (31), and (32</w:t>
      </w:r>
      <w:r>
        <w:t xml:space="preserve">) </w:t>
      </w:r>
      <w:r w:rsidRPr="007C3933">
        <w:rPr>
          <w:i/>
        </w:rPr>
        <w:t>can</w:t>
      </w:r>
      <w:r>
        <w:t xml:space="preserve"> be meaningfully transposed without indexical reference to the agent without redundancy:</w:t>
      </w:r>
    </w:p>
    <w:p w14:paraId="2BA377E8" w14:textId="4FCB24A9" w:rsidR="00776A9A" w:rsidRDefault="00360F6A" w:rsidP="00776A9A">
      <w:pPr>
        <w:pStyle w:val="IntenseQuote"/>
      </w:pPr>
      <w:r>
        <w:t>(33</w:t>
      </w:r>
      <w:r w:rsidR="00C92C17">
        <w:t xml:space="preserve">) </w:t>
      </w:r>
      <w:r w:rsidR="00C92C17">
        <w:tab/>
      </w:r>
      <w:r w:rsidR="00776A9A">
        <w:t>(</w:t>
      </w:r>
      <w:r w:rsidR="00776A9A" w:rsidRPr="00850647">
        <w:rPr>
          <w:i/>
        </w:rPr>
        <w:t>x</w:t>
      </w:r>
      <w:r w:rsidR="00776A9A">
        <w:t>,</w:t>
      </w:r>
      <w:r w:rsidR="00776A9A" w:rsidRPr="00850647">
        <w:rPr>
          <w:i/>
        </w:rPr>
        <w:t xml:space="preserve"> </w:t>
      </w:r>
      <w:r w:rsidR="00776A9A" w:rsidRPr="00105044">
        <w:rPr>
          <w:rFonts w:cs="Times New Roman"/>
          <w:color w:val="000000"/>
        </w:rPr>
        <w:t>φ</w:t>
      </w:r>
      <w:r w:rsidR="00776A9A">
        <w:t xml:space="preserve">) That </w:t>
      </w:r>
      <w:r w:rsidR="00776A9A" w:rsidRPr="00105044">
        <w:rPr>
          <w:rFonts w:cs="Times New Roman"/>
          <w:color w:val="000000"/>
        </w:rPr>
        <w:t>φ</w:t>
      </w:r>
      <w:r w:rsidR="00776A9A">
        <w:t xml:space="preserve"> is a lie is a reason for </w:t>
      </w:r>
      <w:r w:rsidR="00776A9A" w:rsidRPr="00B84195">
        <w:rPr>
          <w:i/>
        </w:rPr>
        <w:t>x</w:t>
      </w:r>
      <w:r w:rsidR="00C92C17">
        <w:t xml:space="preserve"> not to tell it </w:t>
      </w:r>
      <w:r w:rsidR="00776A9A">
        <w:t xml:space="preserve">(that is </w:t>
      </w:r>
      <w:r w:rsidR="00776A9A" w:rsidRPr="00105044">
        <w:rPr>
          <w:rFonts w:cs="Times New Roman"/>
          <w:color w:val="000000"/>
        </w:rPr>
        <w:t>φ</w:t>
      </w:r>
      <w:r w:rsidR="00776A9A">
        <w:t>)</w:t>
      </w:r>
    </w:p>
    <w:p w14:paraId="393BC5DE" w14:textId="328A7F1C" w:rsidR="00776A9A" w:rsidRDefault="00360F6A" w:rsidP="00776A9A">
      <w:pPr>
        <w:pStyle w:val="IntenseQuote"/>
        <w:rPr>
          <w:rFonts w:cs="Times New Roman"/>
          <w:color w:val="000000"/>
        </w:rPr>
      </w:pPr>
      <w:r>
        <w:t>(34</w:t>
      </w:r>
      <w:r w:rsidR="00C92C17">
        <w:t>)</w:t>
      </w:r>
      <w:r w:rsidR="00C92C17">
        <w:tab/>
      </w:r>
      <w:r w:rsidR="00776A9A">
        <w:t>(</w:t>
      </w:r>
      <w:r w:rsidR="00776A9A" w:rsidRPr="00850647">
        <w:rPr>
          <w:i/>
        </w:rPr>
        <w:t>x</w:t>
      </w:r>
      <w:r w:rsidR="00776A9A">
        <w:t xml:space="preserve">, </w:t>
      </w:r>
      <w:r w:rsidR="00776A9A" w:rsidRPr="00105044">
        <w:rPr>
          <w:rFonts w:cs="Times New Roman"/>
          <w:color w:val="000000"/>
        </w:rPr>
        <w:t>φ</w:t>
      </w:r>
      <w:r w:rsidR="00776A9A">
        <w:t xml:space="preserve">) That </w:t>
      </w:r>
      <w:r w:rsidR="00776A9A" w:rsidRPr="00105044">
        <w:rPr>
          <w:rFonts w:cs="Times New Roman"/>
          <w:color w:val="000000"/>
        </w:rPr>
        <w:t>φ</w:t>
      </w:r>
      <w:r w:rsidR="00776A9A">
        <w:rPr>
          <w:rFonts w:cs="Times New Roman"/>
          <w:color w:val="000000"/>
        </w:rPr>
        <w:t xml:space="preserve"> is the killin</w:t>
      </w:r>
      <w:r w:rsidR="00C92C17">
        <w:rPr>
          <w:rFonts w:cs="Times New Roman"/>
          <w:color w:val="000000"/>
        </w:rPr>
        <w:t xml:space="preserve">g of an innocent person is a </w:t>
      </w:r>
      <w:r w:rsidR="00776A9A">
        <w:rPr>
          <w:rFonts w:cs="Times New Roman"/>
          <w:color w:val="000000"/>
        </w:rPr>
        <w:t xml:space="preserve">reason for </w:t>
      </w:r>
      <w:r w:rsidR="00776A9A" w:rsidRPr="00850647">
        <w:rPr>
          <w:rFonts w:cs="Times New Roman"/>
          <w:i/>
          <w:color w:val="000000"/>
        </w:rPr>
        <w:t>x</w:t>
      </w:r>
      <w:r w:rsidR="00776A9A">
        <w:rPr>
          <w:rFonts w:cs="Times New Roman"/>
          <w:color w:val="000000"/>
        </w:rPr>
        <w:t xml:space="preserve"> not </w:t>
      </w:r>
      <w:r w:rsidR="008F719C">
        <w:rPr>
          <w:rFonts w:cs="Times New Roman"/>
          <w:color w:val="000000"/>
        </w:rPr>
        <w:tab/>
      </w:r>
      <w:r w:rsidR="00776A9A">
        <w:rPr>
          <w:rFonts w:cs="Times New Roman"/>
          <w:color w:val="000000"/>
        </w:rPr>
        <w:t xml:space="preserve">to do it (that is </w:t>
      </w:r>
      <w:r w:rsidR="00776A9A" w:rsidRPr="00105044">
        <w:rPr>
          <w:rFonts w:cs="Times New Roman"/>
          <w:color w:val="000000"/>
        </w:rPr>
        <w:t>φ</w:t>
      </w:r>
      <w:r w:rsidR="00776A9A">
        <w:rPr>
          <w:rFonts w:cs="Times New Roman"/>
          <w:color w:val="000000"/>
        </w:rPr>
        <w:t>)</w:t>
      </w:r>
    </w:p>
    <w:p w14:paraId="4522A42C" w14:textId="185CB316" w:rsidR="00776A9A" w:rsidRDefault="00360F6A" w:rsidP="00776A9A">
      <w:pPr>
        <w:pStyle w:val="IntenseQuote"/>
        <w:rPr>
          <w:rFonts w:cs="Times New Roman"/>
          <w:color w:val="000000"/>
        </w:rPr>
      </w:pPr>
      <w:r>
        <w:t>(35</w:t>
      </w:r>
      <w:r w:rsidR="00C92C17">
        <w:t>)</w:t>
      </w:r>
      <w:r w:rsidR="00C92C17">
        <w:tab/>
      </w:r>
      <w:r w:rsidR="00776A9A">
        <w:t>(</w:t>
      </w:r>
      <w:r w:rsidR="00776A9A" w:rsidRPr="00850647">
        <w:rPr>
          <w:i/>
        </w:rPr>
        <w:t>x</w:t>
      </w:r>
      <w:r w:rsidR="00776A9A">
        <w:t>,</w:t>
      </w:r>
      <w:r w:rsidR="00776A9A" w:rsidRPr="00850647">
        <w:rPr>
          <w:i/>
        </w:rPr>
        <w:t xml:space="preserve"> </w:t>
      </w:r>
      <w:r w:rsidR="00776A9A" w:rsidRPr="00105044">
        <w:rPr>
          <w:rFonts w:cs="Times New Roman"/>
          <w:color w:val="000000"/>
        </w:rPr>
        <w:t>φ</w:t>
      </w:r>
      <w:r w:rsidR="00776A9A">
        <w:t xml:space="preserve">) That </w:t>
      </w:r>
      <w:r w:rsidR="00776A9A" w:rsidRPr="00105044">
        <w:rPr>
          <w:rFonts w:cs="Times New Roman"/>
          <w:color w:val="000000"/>
        </w:rPr>
        <w:t>φ</w:t>
      </w:r>
      <w:r w:rsidR="00776A9A">
        <w:rPr>
          <w:rFonts w:cs="Times New Roman"/>
          <w:color w:val="000000"/>
        </w:rPr>
        <w:t xml:space="preserve"> is a c</w:t>
      </w:r>
      <w:r w:rsidR="00C92C17">
        <w:rPr>
          <w:rFonts w:cs="Times New Roman"/>
          <w:color w:val="000000"/>
        </w:rPr>
        <w:t xml:space="preserve">ontribution to charity is a </w:t>
      </w:r>
      <w:r w:rsidR="00C92C17">
        <w:rPr>
          <w:rFonts w:cs="Times New Roman"/>
          <w:color w:val="000000"/>
        </w:rPr>
        <w:tab/>
      </w:r>
      <w:r w:rsidR="00776A9A">
        <w:rPr>
          <w:rFonts w:cs="Times New Roman"/>
          <w:color w:val="000000"/>
        </w:rPr>
        <w:t xml:space="preserve">reason for </w:t>
      </w:r>
      <w:r w:rsidR="00776A9A" w:rsidRPr="00850647">
        <w:rPr>
          <w:rFonts w:cs="Times New Roman"/>
          <w:i/>
          <w:color w:val="000000"/>
        </w:rPr>
        <w:t>x</w:t>
      </w:r>
      <w:r w:rsidR="00776A9A">
        <w:rPr>
          <w:rFonts w:cs="Times New Roman"/>
          <w:color w:val="000000"/>
        </w:rPr>
        <w:t xml:space="preserve"> to do it (that </w:t>
      </w:r>
      <w:r w:rsidR="008F719C">
        <w:rPr>
          <w:rFonts w:cs="Times New Roman"/>
          <w:color w:val="000000"/>
        </w:rPr>
        <w:tab/>
      </w:r>
      <w:r w:rsidR="00776A9A">
        <w:rPr>
          <w:rFonts w:cs="Times New Roman"/>
          <w:color w:val="000000"/>
        </w:rPr>
        <w:t xml:space="preserve">is </w:t>
      </w:r>
      <w:r w:rsidR="00776A9A" w:rsidRPr="00105044">
        <w:rPr>
          <w:rFonts w:cs="Times New Roman"/>
          <w:color w:val="000000"/>
        </w:rPr>
        <w:t>φ</w:t>
      </w:r>
      <w:r w:rsidR="00776A9A">
        <w:rPr>
          <w:rFonts w:cs="Times New Roman"/>
          <w:color w:val="000000"/>
        </w:rPr>
        <w:t>)</w:t>
      </w:r>
    </w:p>
    <w:p w14:paraId="3389CD1E" w14:textId="6DAF64CA" w:rsidR="00B82F61" w:rsidRDefault="00776A9A">
      <w:r>
        <w:t xml:space="preserve">Those reasons which are object agent-relative are </w:t>
      </w:r>
      <w:r w:rsidRPr="00EE4FCA">
        <w:t>genuinely</w:t>
      </w:r>
      <w:r w:rsidR="00B9435A">
        <w:t xml:space="preserve"> agent-relative. </w:t>
      </w:r>
      <w:r>
        <w:t>Those reasons which are not object agent-relative are agent-neutral.</w:t>
      </w:r>
    </w:p>
    <w:p w14:paraId="51F4B81E" w14:textId="77777777" w:rsidR="001C1D2D" w:rsidRDefault="001C1D2D" w:rsidP="00C92C17">
      <w:pPr>
        <w:outlineLvl w:val="0"/>
        <w:rPr>
          <w:b/>
        </w:rPr>
      </w:pPr>
    </w:p>
    <w:p w14:paraId="79B38629" w14:textId="7B833192" w:rsidR="00C92C17" w:rsidRDefault="00241FED" w:rsidP="00B12016">
      <w:pPr>
        <w:jc w:val="center"/>
        <w:outlineLvl w:val="0"/>
        <w:rPr>
          <w:b/>
        </w:rPr>
      </w:pPr>
      <w:r>
        <w:rPr>
          <w:b/>
        </w:rPr>
        <w:lastRenderedPageBreak/>
        <w:t>VIIII</w:t>
      </w:r>
      <w:r w:rsidR="00B12016">
        <w:rPr>
          <w:b/>
        </w:rPr>
        <w:t>.</w:t>
      </w:r>
      <w:r w:rsidR="00B12016" w:rsidRPr="005E3606">
        <w:rPr>
          <w:b/>
        </w:rPr>
        <w:tab/>
      </w:r>
      <w:r w:rsidR="00B12016">
        <w:rPr>
          <w:b/>
        </w:rPr>
        <w:t>AGENT-RELATIVITY AND THE STATUS OF DEONTOLOGY</w:t>
      </w:r>
    </w:p>
    <w:p w14:paraId="4C8E8333" w14:textId="62BC9B2C" w:rsidR="0031106C" w:rsidRDefault="001702E2" w:rsidP="00EA2802">
      <w:r>
        <w:t>T</w:t>
      </w:r>
      <w:r w:rsidR="0093267D">
        <w:t>o be clear, my claim is not that author relativity</w:t>
      </w:r>
      <w:r w:rsidR="009943DE">
        <w:t xml:space="preserve"> is incoherent </w:t>
      </w:r>
      <w:r w:rsidR="001467D5" w:rsidRPr="001467D5">
        <w:rPr>
          <w:i/>
        </w:rPr>
        <w:t>as an account of the underlying rationale for deontic constraints</w:t>
      </w:r>
      <w:r w:rsidR="0093267D" w:rsidRPr="001467D5">
        <w:rPr>
          <w:i/>
        </w:rPr>
        <w:t xml:space="preserve"> </w:t>
      </w:r>
      <w:r w:rsidR="0093267D">
        <w:t>–</w:t>
      </w:r>
      <w:r w:rsidR="009943DE">
        <w:t xml:space="preserve"> </w:t>
      </w:r>
      <w:r w:rsidR="0093267D">
        <w:t>c</w:t>
      </w:r>
      <w:r w:rsidR="005D0113">
        <w:t>ertainly, the author</w:t>
      </w:r>
      <w:r w:rsidR="0093267D">
        <w:t xml:space="preserve"> rationale for constraints is one that needs careful consideration.</w:t>
      </w:r>
      <w:r w:rsidR="00CB71F5">
        <w:t xml:space="preserve"> M</w:t>
      </w:r>
      <w:r w:rsidR="0093267D">
        <w:t>y claim is</w:t>
      </w:r>
      <w:r w:rsidR="00CB71F5">
        <w:t>, rather,</w:t>
      </w:r>
      <w:r w:rsidR="0093267D">
        <w:t xml:space="preserve"> that the </w:t>
      </w:r>
      <w:r w:rsidR="0011498B">
        <w:t xml:space="preserve">theoretically </w:t>
      </w:r>
      <w:r w:rsidR="0093267D">
        <w:t>substantive notion</w:t>
      </w:r>
      <w:r w:rsidR="00C218D6">
        <w:t xml:space="preserve"> of</w:t>
      </w:r>
      <w:r w:rsidR="0093267D">
        <w:t xml:space="preserve"> </w:t>
      </w:r>
      <w:r w:rsidR="0093267D" w:rsidRPr="0017715B">
        <w:rPr>
          <w:i/>
        </w:rPr>
        <w:t>author agent-relativity</w:t>
      </w:r>
      <w:r w:rsidR="0093267D">
        <w:t xml:space="preserve"> cannot be distinguished from the</w:t>
      </w:r>
      <w:r w:rsidR="00B90896">
        <w:t xml:space="preserve"> </w:t>
      </w:r>
      <w:r w:rsidR="0011498B" w:rsidRPr="0011498B">
        <w:t>pre-theoretical</w:t>
      </w:r>
      <w:r w:rsidR="0011498B">
        <w:t xml:space="preserve"> notion of </w:t>
      </w:r>
      <w:r w:rsidR="00B72FF2">
        <w:rPr>
          <w:i/>
        </w:rPr>
        <w:t>non-utilitarianized</w:t>
      </w:r>
      <w:r w:rsidR="0011498B" w:rsidRPr="0011498B">
        <w:t xml:space="preserve"> </w:t>
      </w:r>
      <w:r w:rsidR="0093267D">
        <w:t>agent-neutrality in any meaningful way, and does not, therefore, constitute</w:t>
      </w:r>
      <w:r w:rsidR="00AE6F78">
        <w:t xml:space="preserve"> a</w:t>
      </w:r>
      <w:r w:rsidR="0093267D">
        <w:t xml:space="preserve"> genuine</w:t>
      </w:r>
      <w:r w:rsidR="00AE6F78">
        <w:t xml:space="preserve"> distinction</w:t>
      </w:r>
      <w:r w:rsidR="00B72FF2">
        <w:t xml:space="preserve"> between</w:t>
      </w:r>
      <w:r w:rsidR="00AE6F78">
        <w:t xml:space="preserve"> agent-neutral and</w:t>
      </w:r>
      <w:r w:rsidR="0021651D">
        <w:t xml:space="preserve"> agent-relative reasons</w:t>
      </w:r>
      <w:r w:rsidR="000E7212">
        <w:t xml:space="preserve"> for action.</w:t>
      </w:r>
      <w:r w:rsidR="00ED0524">
        <w:rPr>
          <w:rStyle w:val="FootnoteReference"/>
        </w:rPr>
        <w:footnoteReference w:id="44"/>
      </w:r>
      <w:r w:rsidR="0021651D">
        <w:t xml:space="preserve"> </w:t>
      </w:r>
      <w:r w:rsidR="0093267D">
        <w:t>The</w:t>
      </w:r>
      <w:r w:rsidR="00214457">
        <w:t xml:space="preserve"> genuine </w:t>
      </w:r>
      <w:r w:rsidR="00351BDC">
        <w:t xml:space="preserve">distinction </w:t>
      </w:r>
      <w:r w:rsidR="0093267D">
        <w:t xml:space="preserve">is simply a distinction between those reason-giving considerations (be they facts or putative moral principles) </w:t>
      </w:r>
      <w:r w:rsidR="00142BF2">
        <w:t xml:space="preserve">which </w:t>
      </w:r>
      <w:r w:rsidR="00B90896">
        <w:t xml:space="preserve">encapsulate </w:t>
      </w:r>
      <w:r w:rsidR="00142BF2">
        <w:t>a</w:t>
      </w:r>
      <w:r w:rsidR="004255E0">
        <w:t>n essentially</w:t>
      </w:r>
      <w:r w:rsidR="00142BF2">
        <w:t xml:space="preserve"> </w:t>
      </w:r>
      <w:r w:rsidR="00BF4814">
        <w:t>indexical</w:t>
      </w:r>
      <w:r w:rsidR="00797C0D">
        <w:t xml:space="preserve"> </w:t>
      </w:r>
      <w:r w:rsidR="00142BF2">
        <w:t xml:space="preserve">relationship between an agent and an object of moral </w:t>
      </w:r>
      <w:r w:rsidR="004D53CE">
        <w:t>concern, and those which do not</w:t>
      </w:r>
      <w:r w:rsidR="00C16643">
        <w:t>.</w:t>
      </w:r>
    </w:p>
    <w:p w14:paraId="4395C322" w14:textId="3AF7CDA1" w:rsidR="00EA2802" w:rsidRPr="0083185C" w:rsidRDefault="0031106C" w:rsidP="00EA2802">
      <w:r>
        <w:tab/>
      </w:r>
      <w:r w:rsidR="000044BC">
        <w:t>T</w:t>
      </w:r>
      <w:r w:rsidR="0021651D">
        <w:t>his</w:t>
      </w:r>
      <w:r>
        <w:t xml:space="preserve"> observation</w:t>
      </w:r>
      <w:r w:rsidR="003C16CD">
        <w:t xml:space="preserve"> </w:t>
      </w:r>
      <w:r w:rsidR="0021651D">
        <w:t xml:space="preserve">lends support to Skorupski’s idea that </w:t>
      </w:r>
      <w:r w:rsidR="00EA2802">
        <w:rPr>
          <w:lang w:val="en-US"/>
        </w:rPr>
        <w:t>the tendency to make</w:t>
      </w:r>
      <w:r w:rsidR="00EA2802" w:rsidRPr="00F51C96">
        <w:rPr>
          <w:lang w:val="en-US"/>
        </w:rPr>
        <w:t xml:space="preserve"> agent-relativity</w:t>
      </w:r>
      <w:r w:rsidR="00EA2802">
        <w:rPr>
          <w:lang w:val="en-US"/>
        </w:rPr>
        <w:t xml:space="preserve"> a necessary feature of deontological ethics </w:t>
      </w:r>
      <w:r w:rsidR="0021651D">
        <w:rPr>
          <w:lang w:val="en-US"/>
        </w:rPr>
        <w:t xml:space="preserve">is </w:t>
      </w:r>
      <w:r w:rsidR="002A0161">
        <w:rPr>
          <w:lang w:val="en-US"/>
        </w:rPr>
        <w:t>mistaken, i.e.</w:t>
      </w:r>
      <w:r w:rsidR="00EA2802">
        <w:rPr>
          <w:lang w:val="en-US"/>
        </w:rPr>
        <w:t xml:space="preserve"> that no</w:t>
      </w:r>
      <w:r w:rsidR="00EA2802" w:rsidRPr="000569EE">
        <w:rPr>
          <w:lang w:val="en-US"/>
        </w:rPr>
        <w:t xml:space="preserve"> thesis about agent-neutrality versus agent-relativity should be</w:t>
      </w:r>
      <w:r w:rsidR="00EA2802">
        <w:rPr>
          <w:lang w:val="en-US"/>
        </w:rPr>
        <w:t xml:space="preserve"> a</w:t>
      </w:r>
      <w:r w:rsidR="00EA2802" w:rsidRPr="000569EE">
        <w:rPr>
          <w:lang w:val="en-US"/>
        </w:rPr>
        <w:t xml:space="preserve"> defining feature of</w:t>
      </w:r>
      <w:r w:rsidR="00EA2802">
        <w:rPr>
          <w:lang w:val="en-US"/>
        </w:rPr>
        <w:t xml:space="preserve"> </w:t>
      </w:r>
      <w:r w:rsidR="00EA2802" w:rsidRPr="0015080E">
        <w:rPr>
          <w:lang w:val="en-US"/>
        </w:rPr>
        <w:t>deontological ethics</w:t>
      </w:r>
      <w:r w:rsidR="007D4164">
        <w:rPr>
          <w:lang w:val="en-US"/>
        </w:rPr>
        <w:t>.</w:t>
      </w:r>
      <w:r w:rsidR="00C57F7A">
        <w:rPr>
          <w:rStyle w:val="FootnoteReference"/>
          <w:lang w:val="en-US"/>
        </w:rPr>
        <w:footnoteReference w:id="45"/>
      </w:r>
      <w:r w:rsidR="00CB2AD9">
        <w:t xml:space="preserve"> </w:t>
      </w:r>
      <w:r w:rsidR="00EA2802">
        <w:rPr>
          <w:lang w:val="en-US"/>
        </w:rPr>
        <w:t xml:space="preserve">To see </w:t>
      </w:r>
      <w:r w:rsidR="0083185C">
        <w:rPr>
          <w:lang w:val="en-US"/>
        </w:rPr>
        <w:t>why</w:t>
      </w:r>
      <w:r w:rsidR="00EA2802">
        <w:rPr>
          <w:lang w:val="en-US"/>
        </w:rPr>
        <w:t>, consider that ‘teleology’ is</w:t>
      </w:r>
      <w:r w:rsidR="007501D6">
        <w:rPr>
          <w:lang w:val="en-US"/>
        </w:rPr>
        <w:t xml:space="preserve"> </w:t>
      </w:r>
      <w:r w:rsidR="00EA2802">
        <w:rPr>
          <w:lang w:val="en-US"/>
        </w:rPr>
        <w:t xml:space="preserve">understood, fundamentally, as a theory of desired </w:t>
      </w:r>
      <w:r w:rsidR="00EA2802" w:rsidRPr="00D7256D">
        <w:rPr>
          <w:i/>
          <w:lang w:val="en-US"/>
        </w:rPr>
        <w:t>ends</w:t>
      </w:r>
      <w:r w:rsidR="00CA0313">
        <w:rPr>
          <w:lang w:val="en-US"/>
        </w:rPr>
        <w:t xml:space="preserve"> – what’s good. </w:t>
      </w:r>
      <w:r w:rsidR="00EA2802">
        <w:rPr>
          <w:lang w:val="en-US"/>
        </w:rPr>
        <w:t xml:space="preserve">Pure teleological ethics, then, affirms that </w:t>
      </w:r>
      <w:r w:rsidR="00EA2802" w:rsidRPr="00D9648D">
        <w:rPr>
          <w:lang w:val="en-US"/>
        </w:rPr>
        <w:t>deontic</w:t>
      </w:r>
      <w:r w:rsidR="00EA2802">
        <w:rPr>
          <w:lang w:val="en-US"/>
        </w:rPr>
        <w:t xml:space="preserve"> verdicts are derived from a prio</w:t>
      </w:r>
      <w:r w:rsidR="00B15235">
        <w:rPr>
          <w:lang w:val="en-US"/>
        </w:rPr>
        <w:t xml:space="preserve">r theory of intrinsic value. </w:t>
      </w:r>
      <w:r w:rsidR="00EA2802">
        <w:rPr>
          <w:lang w:val="en-US"/>
        </w:rPr>
        <w:t xml:space="preserve">In this sense, there can be both agent-neutral and agent-relative teleological ethical theories. </w:t>
      </w:r>
      <w:r w:rsidR="001E64E3">
        <w:rPr>
          <w:lang w:val="en-US"/>
        </w:rPr>
        <w:t>U</w:t>
      </w:r>
      <w:r w:rsidR="00EA2802">
        <w:rPr>
          <w:lang w:val="en-US"/>
        </w:rPr>
        <w:t xml:space="preserve">tilitarians share the same, fundamental agent-neutral principle </w:t>
      </w:r>
      <w:r w:rsidR="00EA2802">
        <w:rPr>
          <w:lang w:val="en-US"/>
        </w:rPr>
        <w:lastRenderedPageBreak/>
        <w:t xml:space="preserve">of action: ‘Everyone has reason to </w:t>
      </w:r>
      <w:r w:rsidR="00EA2802" w:rsidRPr="001E64E3">
        <w:rPr>
          <w:lang w:val="en-US"/>
        </w:rPr>
        <w:t>do</w:t>
      </w:r>
      <w:r w:rsidR="00EA2802">
        <w:rPr>
          <w:lang w:val="en-US"/>
        </w:rPr>
        <w:t xml:space="preserve"> what has a propensity to </w:t>
      </w:r>
      <w:r w:rsidR="00EA2802">
        <w:t>maximiz</w:t>
      </w:r>
      <w:r w:rsidR="00EA2802" w:rsidRPr="000C0C99">
        <w:t>e</w:t>
      </w:r>
      <w:r w:rsidR="00B11748">
        <w:t xml:space="preserve"> aggregate</w:t>
      </w:r>
      <w:r w:rsidR="00EA2802">
        <w:rPr>
          <w:lang w:val="en-US"/>
        </w:rPr>
        <w:t xml:space="preserve"> utility’.  This is why utilitarianism can be </w:t>
      </w:r>
      <w:r w:rsidR="00EA2802">
        <w:t>categoriz</w:t>
      </w:r>
      <w:r w:rsidR="00EA2802" w:rsidRPr="005A7174">
        <w:t>ed</w:t>
      </w:r>
      <w:r w:rsidR="00EA2802">
        <w:rPr>
          <w:lang w:val="en-US"/>
        </w:rPr>
        <w:t xml:space="preserve"> as an agent-neutral, teleological ethical theory; it gives all agents the same substantive, and ultimate aim of maximizing</w:t>
      </w:r>
      <w:r w:rsidR="00C3146B">
        <w:rPr>
          <w:lang w:val="en-US"/>
        </w:rPr>
        <w:t xml:space="preserve"> aggregate</w:t>
      </w:r>
      <w:r w:rsidR="00EA2802">
        <w:rPr>
          <w:lang w:val="en-US"/>
        </w:rPr>
        <w:t xml:space="preserve"> utility. </w:t>
      </w:r>
      <w:r w:rsidR="00481238">
        <w:rPr>
          <w:lang w:val="en-US"/>
        </w:rPr>
        <w:t xml:space="preserve"> </w:t>
      </w:r>
      <w:r w:rsidR="00EA2802">
        <w:rPr>
          <w:lang w:val="en-US"/>
        </w:rPr>
        <w:t>Egoists, on</w:t>
      </w:r>
      <w:r w:rsidR="00571688">
        <w:rPr>
          <w:lang w:val="en-US"/>
        </w:rPr>
        <w:t xml:space="preserve"> the other hand, share the same</w:t>
      </w:r>
      <w:r w:rsidR="00EA2802">
        <w:rPr>
          <w:lang w:val="en-US"/>
        </w:rPr>
        <w:t xml:space="preserve"> fundamental agent-relative principle of action: ‘Everyone has reason to </w:t>
      </w:r>
      <w:r w:rsidR="00EA2802" w:rsidRPr="00481238">
        <w:rPr>
          <w:lang w:val="en-US"/>
        </w:rPr>
        <w:t>do</w:t>
      </w:r>
      <w:r w:rsidR="00EA2802">
        <w:rPr>
          <w:lang w:val="en-US"/>
        </w:rPr>
        <w:t xml:space="preserve"> what has a pr</w:t>
      </w:r>
      <w:r w:rsidR="00756BCE">
        <w:rPr>
          <w:lang w:val="en-US"/>
        </w:rPr>
        <w:t>o</w:t>
      </w:r>
      <w:r w:rsidR="00AD4B69">
        <w:rPr>
          <w:lang w:val="en-US"/>
        </w:rPr>
        <w:t>pensity to benefit themselves’.</w:t>
      </w:r>
      <w:r w:rsidR="00756BCE">
        <w:rPr>
          <w:lang w:val="en-US"/>
        </w:rPr>
        <w:t xml:space="preserve"> This</w:t>
      </w:r>
      <w:r w:rsidR="00EA2802">
        <w:rPr>
          <w:lang w:val="en-US"/>
        </w:rPr>
        <w:t xml:space="preserve"> gives each agent the same substantive, and ultimate aim of</w:t>
      </w:r>
      <w:r w:rsidR="00AD4B69">
        <w:rPr>
          <w:lang w:val="en-US"/>
        </w:rPr>
        <w:t xml:space="preserve"> maximizing their own utility. </w:t>
      </w:r>
      <w:r w:rsidR="00EA2802">
        <w:rPr>
          <w:lang w:val="en-US"/>
        </w:rPr>
        <w:t>In this sense, egoism can be categorized as a</w:t>
      </w:r>
      <w:r w:rsidR="007501D6">
        <w:rPr>
          <w:lang w:val="en-US"/>
        </w:rPr>
        <w:t>n agent-relative, teleological</w:t>
      </w:r>
      <w:r w:rsidR="00EA2802">
        <w:rPr>
          <w:lang w:val="en-US"/>
        </w:rPr>
        <w:t xml:space="preserve"> ethical theory.</w:t>
      </w:r>
      <w:r w:rsidR="001316A6">
        <w:rPr>
          <w:rStyle w:val="FootnoteReference"/>
          <w:lang w:val="en-US"/>
        </w:rPr>
        <w:footnoteReference w:id="46"/>
      </w:r>
    </w:p>
    <w:p w14:paraId="1C506A0B" w14:textId="457831A9" w:rsidR="00EA2802" w:rsidRDefault="00EA2802" w:rsidP="00EA2802">
      <w:pPr>
        <w:rPr>
          <w:lang w:val="en-US"/>
        </w:rPr>
      </w:pPr>
      <w:r>
        <w:rPr>
          <w:lang w:val="en-US"/>
        </w:rPr>
        <w:tab/>
        <w:t xml:space="preserve">What, then, of </w:t>
      </w:r>
      <w:r w:rsidR="00481238">
        <w:rPr>
          <w:lang w:val="en-US"/>
        </w:rPr>
        <w:t>‘d</w:t>
      </w:r>
      <w:r w:rsidR="000B4A5E">
        <w:rPr>
          <w:lang w:val="en-US"/>
        </w:rPr>
        <w:t>eontology’?</w:t>
      </w:r>
      <w:r w:rsidR="000C0E08">
        <w:rPr>
          <w:lang w:val="en-US"/>
        </w:rPr>
        <w:t xml:space="preserve"> </w:t>
      </w:r>
      <w:r w:rsidR="00C06265">
        <w:rPr>
          <w:lang w:val="en-US"/>
        </w:rPr>
        <w:t>Following Skorupski, d</w:t>
      </w:r>
      <w:r>
        <w:rPr>
          <w:lang w:val="en-US"/>
        </w:rPr>
        <w:t xml:space="preserve">eontology is best understood as a theory of </w:t>
      </w:r>
      <w:r w:rsidRPr="00AF78B8">
        <w:rPr>
          <w:i/>
          <w:lang w:val="en-US"/>
        </w:rPr>
        <w:t>duty</w:t>
      </w:r>
      <w:r>
        <w:rPr>
          <w:lang w:val="en-US"/>
        </w:rPr>
        <w:t xml:space="preserve"> – a theory that concerns itself with (m</w:t>
      </w:r>
      <w:r w:rsidR="000B4A5E">
        <w:rPr>
          <w:lang w:val="en-US"/>
        </w:rPr>
        <w:t xml:space="preserve">orally) right or wrong action. </w:t>
      </w:r>
      <w:r w:rsidRPr="00405561">
        <w:rPr>
          <w:i/>
          <w:lang w:val="en-US"/>
        </w:rPr>
        <w:t>Pure</w:t>
      </w:r>
      <w:r>
        <w:rPr>
          <w:lang w:val="en-US"/>
        </w:rPr>
        <w:t xml:space="preserve"> deontological ethics, then, is an ethics that does not depend on a prior theory o</w:t>
      </w:r>
      <w:r w:rsidR="008A690D">
        <w:rPr>
          <w:lang w:val="en-US"/>
        </w:rPr>
        <w:t>f intrinsic ethical value, i.e.</w:t>
      </w:r>
      <w:r>
        <w:rPr>
          <w:lang w:val="en-US"/>
        </w:rPr>
        <w:t xml:space="preserve"> what’s </w:t>
      </w:r>
      <w:r w:rsidR="000B4A5E">
        <w:rPr>
          <w:lang w:val="en-US"/>
        </w:rPr>
        <w:t>good or bad (morally speaking).</w:t>
      </w:r>
      <w:r w:rsidR="00E83000">
        <w:rPr>
          <w:lang w:val="en-US"/>
        </w:rPr>
        <w:t xml:space="preserve"> </w:t>
      </w:r>
      <w:r w:rsidR="0083185C">
        <w:rPr>
          <w:lang w:val="en-US"/>
        </w:rPr>
        <w:t xml:space="preserve">Skorupski takes </w:t>
      </w:r>
      <w:r>
        <w:rPr>
          <w:lang w:val="en-US"/>
        </w:rPr>
        <w:t xml:space="preserve">Kant’s ethics </w:t>
      </w:r>
      <w:r w:rsidR="0083185C">
        <w:rPr>
          <w:lang w:val="en-US"/>
        </w:rPr>
        <w:t>to</w:t>
      </w:r>
      <w:r>
        <w:rPr>
          <w:lang w:val="en-US"/>
        </w:rPr>
        <w:t xml:space="preserve"> be </w:t>
      </w:r>
      <w:r w:rsidRPr="008A690D">
        <w:rPr>
          <w:i/>
          <w:lang w:val="en-US"/>
        </w:rPr>
        <w:t>purely</w:t>
      </w:r>
      <w:r w:rsidR="00885DFC">
        <w:rPr>
          <w:lang w:val="en-US"/>
        </w:rPr>
        <w:t xml:space="preserve"> deontological</w:t>
      </w:r>
      <w:r w:rsidR="00714249">
        <w:rPr>
          <w:lang w:val="en-US"/>
        </w:rPr>
        <w:t xml:space="preserve"> in this sense:</w:t>
      </w:r>
    </w:p>
    <w:p w14:paraId="5400E476" w14:textId="6F4D86D1" w:rsidR="00EA2802" w:rsidRDefault="00EA2802" w:rsidP="00EA2802">
      <w:pPr>
        <w:pStyle w:val="IntenseQuote"/>
        <w:rPr>
          <w:lang w:val="en-US"/>
        </w:rPr>
      </w:pPr>
      <w:r>
        <w:rPr>
          <w:lang w:val="en-US"/>
        </w:rPr>
        <w:t xml:space="preserve">[T]he </w:t>
      </w:r>
      <w:proofErr w:type="gramStart"/>
      <w:r>
        <w:rPr>
          <w:lang w:val="en-US"/>
        </w:rPr>
        <w:t>concept</w:t>
      </w:r>
      <w:proofErr w:type="gramEnd"/>
      <w:r>
        <w:rPr>
          <w:lang w:val="en-US"/>
        </w:rPr>
        <w:t xml:space="preserve"> of good and evil is not defined prior to the moral law, to which, it would seem, the former would have to serve as foundation, rather the concept of good and evil must be defined after and means of the law.</w:t>
      </w:r>
      <w:r w:rsidR="0083185C">
        <w:rPr>
          <w:rStyle w:val="FootnoteReference"/>
          <w:lang w:val="en-US"/>
        </w:rPr>
        <w:footnoteReference w:id="47"/>
      </w:r>
    </w:p>
    <w:p w14:paraId="4149731C" w14:textId="7A55B425" w:rsidR="00EA2802" w:rsidRDefault="00402060" w:rsidP="00EA2802">
      <w:pPr>
        <w:rPr>
          <w:lang w:val="en-US"/>
        </w:rPr>
      </w:pPr>
      <w:r>
        <w:rPr>
          <w:lang w:val="en-US"/>
        </w:rPr>
        <w:t xml:space="preserve">Indeed, in light of this idea we can see that debates concerning whether Kantian moral prohibitions must be understood as agent-relative – even if we allow that all reasons are </w:t>
      </w:r>
      <w:r>
        <w:rPr>
          <w:lang w:val="en-US"/>
        </w:rPr>
        <w:lastRenderedPageBreak/>
        <w:t>teleological – are misguided.</w:t>
      </w:r>
      <w:r w:rsidR="00B3079D">
        <w:rPr>
          <w:rStyle w:val="FootnoteReference"/>
          <w:lang w:val="en-US"/>
        </w:rPr>
        <w:footnoteReference w:id="48"/>
      </w:r>
      <w:r w:rsidR="00E83000">
        <w:rPr>
          <w:lang w:val="en-US"/>
        </w:rPr>
        <w:t xml:space="preserve"> </w:t>
      </w:r>
      <w:r>
        <w:rPr>
          <w:lang w:val="en-US"/>
        </w:rPr>
        <w:t>T</w:t>
      </w:r>
      <w:r w:rsidR="00C82035">
        <w:rPr>
          <w:lang w:val="en-US"/>
        </w:rPr>
        <w:t>he categorical i</w:t>
      </w:r>
      <w:r w:rsidR="00EA2802">
        <w:rPr>
          <w:lang w:val="en-US"/>
        </w:rPr>
        <w:t>mperative</w:t>
      </w:r>
      <w:r w:rsidR="00C82035">
        <w:rPr>
          <w:lang w:val="en-US"/>
        </w:rPr>
        <w:t xml:space="preserve"> itself</w:t>
      </w:r>
      <w:r w:rsidR="00EA2802">
        <w:rPr>
          <w:lang w:val="en-US"/>
        </w:rPr>
        <w:t xml:space="preserve"> </w:t>
      </w:r>
      <w:r w:rsidR="00C82035">
        <w:rPr>
          <w:lang w:val="en-US"/>
        </w:rPr>
        <w:t>(</w:t>
      </w:r>
      <w:r w:rsidR="00EA2802">
        <w:rPr>
          <w:lang w:val="en-US"/>
        </w:rPr>
        <w:t>qua fundamental principle of morality</w:t>
      </w:r>
      <w:r w:rsidR="00C82035">
        <w:rPr>
          <w:lang w:val="en-US"/>
        </w:rPr>
        <w:t>)</w:t>
      </w:r>
      <w:r w:rsidR="00EA2802">
        <w:rPr>
          <w:lang w:val="en-US"/>
        </w:rPr>
        <w:t>, is deontological</w:t>
      </w:r>
      <w:r w:rsidR="0042776D">
        <w:rPr>
          <w:lang w:val="en-US"/>
        </w:rPr>
        <w:t xml:space="preserve"> </w:t>
      </w:r>
      <w:r w:rsidR="00EA2802">
        <w:rPr>
          <w:lang w:val="en-US"/>
        </w:rPr>
        <w:t>and agent-relative:</w:t>
      </w:r>
    </w:p>
    <w:p w14:paraId="2C5A1FC4" w14:textId="560106ED" w:rsidR="00EA2802" w:rsidRPr="00782AB9" w:rsidRDefault="00EA2802" w:rsidP="00EA2802">
      <w:pPr>
        <w:pStyle w:val="IntenseQuote"/>
        <w:rPr>
          <w:lang w:val="en-US"/>
        </w:rPr>
      </w:pPr>
      <w:r w:rsidRPr="00F63A3B">
        <w:t xml:space="preserve">Act only in accordance with that maxim through which </w:t>
      </w:r>
      <w:r w:rsidRPr="00782AB9">
        <w:rPr>
          <w:i/>
        </w:rPr>
        <w:t>you</w:t>
      </w:r>
      <w:r w:rsidRPr="00F63A3B">
        <w:t xml:space="preserve"> can at the same time will</w:t>
      </w:r>
      <w:r>
        <w:t xml:space="preserve"> that it become a universal law</w:t>
      </w:r>
      <w:r w:rsidRPr="00105044">
        <w:rPr>
          <w:rFonts w:cs="Times New Roman"/>
          <w:color w:val="000000"/>
        </w:rPr>
        <w:t>.</w:t>
      </w:r>
      <w:r>
        <w:rPr>
          <w:rStyle w:val="FootnoteReference"/>
          <w:rFonts w:cs="Times New Roman"/>
          <w:color w:val="000000"/>
        </w:rPr>
        <w:footnoteReference w:id="49"/>
      </w:r>
    </w:p>
    <w:p w14:paraId="4BE11EE5" w14:textId="3FE26786" w:rsidR="003B52F4" w:rsidRDefault="00EA2802" w:rsidP="00B043EB">
      <w:r>
        <w:rPr>
          <w:lang w:val="en-US"/>
        </w:rPr>
        <w:t>Nevertheless, the subsidiary maxims through which one can act can take either agent-</w:t>
      </w:r>
      <w:r w:rsidR="00374980">
        <w:rPr>
          <w:lang w:val="en-US"/>
        </w:rPr>
        <w:t>neutral or agent-relative form.</w:t>
      </w:r>
      <w:r>
        <w:rPr>
          <w:lang w:val="en-US"/>
        </w:rPr>
        <w:t xml:space="preserve"> The point is that </w:t>
      </w:r>
      <w:r w:rsidRPr="00F51C96">
        <w:rPr>
          <w:lang w:val="en-US"/>
        </w:rPr>
        <w:t xml:space="preserve">many </w:t>
      </w:r>
      <w:r>
        <w:rPr>
          <w:lang w:val="en-US"/>
        </w:rPr>
        <w:t>moral maxims</w:t>
      </w:r>
      <w:r w:rsidRPr="00F51C96">
        <w:rPr>
          <w:lang w:val="en-US"/>
        </w:rPr>
        <w:t xml:space="preserve"> are agent-relative</w:t>
      </w:r>
      <w:r>
        <w:rPr>
          <w:lang w:val="en-US"/>
        </w:rPr>
        <w:t>,</w:t>
      </w:r>
      <w:r w:rsidRPr="00F51C96">
        <w:rPr>
          <w:lang w:val="en-US"/>
        </w:rPr>
        <w:t xml:space="preserve"> and give rise to agent-relative reasons:</w:t>
      </w:r>
      <w:r w:rsidR="00A261E5">
        <w:rPr>
          <w:lang w:val="en-US"/>
        </w:rPr>
        <w:t xml:space="preserve"> </w:t>
      </w:r>
      <w:r>
        <w:rPr>
          <w:lang w:val="en-US"/>
        </w:rPr>
        <w:t>‘</w:t>
      </w:r>
      <w:r w:rsidRPr="00F51C96">
        <w:rPr>
          <w:lang w:val="en-US"/>
        </w:rPr>
        <w:t xml:space="preserve">It’s </w:t>
      </w:r>
      <w:r>
        <w:rPr>
          <w:lang w:val="en-US"/>
        </w:rPr>
        <w:t xml:space="preserve">wrong to neglect </w:t>
      </w:r>
      <w:r w:rsidRPr="007445D7">
        <w:rPr>
          <w:i/>
          <w:lang w:val="en-US"/>
        </w:rPr>
        <w:t>one’s</w:t>
      </w:r>
      <w:r>
        <w:rPr>
          <w:lang w:val="en-US"/>
        </w:rPr>
        <w:t xml:space="preserve"> children’</w:t>
      </w:r>
      <w:r w:rsidRPr="00F51C96">
        <w:rPr>
          <w:lang w:val="en-US"/>
        </w:rPr>
        <w:t>,</w:t>
      </w:r>
      <w:r>
        <w:rPr>
          <w:lang w:val="en-US"/>
        </w:rPr>
        <w:t xml:space="preserve"> ‘It’s wrong to break </w:t>
      </w:r>
      <w:r w:rsidRPr="00C82035">
        <w:rPr>
          <w:i/>
          <w:lang w:val="en-US"/>
        </w:rPr>
        <w:t>one’s</w:t>
      </w:r>
      <w:r>
        <w:rPr>
          <w:lang w:val="en-US"/>
        </w:rPr>
        <w:t xml:space="preserve"> promises’, etc.</w:t>
      </w:r>
      <w:r w:rsidR="00374980">
        <w:rPr>
          <w:lang w:val="en-US"/>
        </w:rPr>
        <w:t xml:space="preserve"> </w:t>
      </w:r>
      <w:r w:rsidRPr="00F51C96">
        <w:rPr>
          <w:lang w:val="en-US"/>
        </w:rPr>
        <w:t>But there are also agent-neutral duties arising from principles such as ‘It’</w:t>
      </w:r>
      <w:r>
        <w:rPr>
          <w:lang w:val="en-US"/>
        </w:rPr>
        <w:t>s wrong to kill innocent people’, ‘It’s wrong to tell lies’, ‘</w:t>
      </w:r>
      <w:r w:rsidRPr="00F51C96">
        <w:rPr>
          <w:lang w:val="en-US"/>
        </w:rPr>
        <w:t>Eve</w:t>
      </w:r>
      <w:r>
        <w:rPr>
          <w:lang w:val="en-US"/>
        </w:rPr>
        <w:t>ryone s</w:t>
      </w:r>
      <w:r w:rsidR="00374980">
        <w:rPr>
          <w:lang w:val="en-US"/>
        </w:rPr>
        <w:t>hould help those in need’, etc.</w:t>
      </w:r>
      <w:r>
        <w:rPr>
          <w:lang w:val="en-US"/>
        </w:rPr>
        <w:t xml:space="preserve"> </w:t>
      </w:r>
      <w:r w:rsidR="004B4968">
        <w:rPr>
          <w:lang w:val="en-US"/>
        </w:rPr>
        <w:t>Ultimately,</w:t>
      </w:r>
      <w:r w:rsidR="00E56DAE">
        <w:rPr>
          <w:lang w:val="en-US"/>
        </w:rPr>
        <w:t xml:space="preserve"> then, the</w:t>
      </w:r>
      <w:r>
        <w:rPr>
          <w:lang w:val="en-US"/>
        </w:rPr>
        <w:t xml:space="preserve"> deontological distinction between right and wrong action has nothing to do with the distinction between agent-neu</w:t>
      </w:r>
      <w:r w:rsidR="00987C84">
        <w:rPr>
          <w:lang w:val="en-US"/>
        </w:rPr>
        <w:t>t</w:t>
      </w:r>
      <w:r w:rsidR="00F063C3">
        <w:rPr>
          <w:lang w:val="en-US"/>
        </w:rPr>
        <w:t>ral and agent-relative reasons.  Consequently, it’s</w:t>
      </w:r>
      <w:r>
        <w:rPr>
          <w:lang w:val="en-US"/>
        </w:rPr>
        <w:t xml:space="preserve"> mistake to cha</w:t>
      </w:r>
      <w:r w:rsidR="004778B5">
        <w:rPr>
          <w:lang w:val="en-US"/>
        </w:rPr>
        <w:t xml:space="preserve">racterize deontological ethics </w:t>
      </w:r>
      <w:r>
        <w:rPr>
          <w:lang w:val="en-US"/>
        </w:rPr>
        <w:t xml:space="preserve">solely in terms of </w:t>
      </w:r>
      <w:r w:rsidR="00C82035">
        <w:rPr>
          <w:lang w:val="en-US"/>
        </w:rPr>
        <w:t>agent-relativity</w:t>
      </w:r>
      <w:r w:rsidR="00BC417F">
        <w:rPr>
          <w:lang w:val="en-US"/>
        </w:rPr>
        <w:t>.</w:t>
      </w:r>
    </w:p>
    <w:p w14:paraId="0C62E7C7" w14:textId="77777777" w:rsidR="004B4968" w:rsidRPr="009A186A" w:rsidRDefault="004B4968" w:rsidP="00B043EB"/>
    <w:p w14:paraId="32B46AD0" w14:textId="1D607FDE" w:rsidR="00CA7C25" w:rsidRDefault="007501D6" w:rsidP="007501D6">
      <w:pPr>
        <w:jc w:val="center"/>
        <w:outlineLvl w:val="0"/>
        <w:rPr>
          <w:lang w:val="en-US"/>
        </w:rPr>
      </w:pPr>
      <w:r>
        <w:rPr>
          <w:b/>
        </w:rPr>
        <w:lastRenderedPageBreak/>
        <w:t>X. CONCLUSION</w:t>
      </w:r>
    </w:p>
    <w:p w14:paraId="38B79491" w14:textId="3287028D" w:rsidR="00783F52" w:rsidRDefault="00CA7C25" w:rsidP="00CA7C25">
      <w:pPr>
        <w:rPr>
          <w:lang w:val="en-US"/>
        </w:rPr>
      </w:pPr>
      <w:r>
        <w:rPr>
          <w:lang w:val="en-US"/>
        </w:rPr>
        <w:t xml:space="preserve">I </w:t>
      </w:r>
      <w:r w:rsidR="006439EC">
        <w:rPr>
          <w:lang w:val="en-US"/>
        </w:rPr>
        <w:t>began this paper by mediating the exchange that occurred between Skorupski and Broome concerning how best</w:t>
      </w:r>
      <w:r w:rsidR="00DA051E">
        <w:rPr>
          <w:lang w:val="en-US"/>
        </w:rPr>
        <w:t xml:space="preserve"> to</w:t>
      </w:r>
      <w:r w:rsidR="006439EC">
        <w:rPr>
          <w:lang w:val="en-US"/>
        </w:rPr>
        <w:t xml:space="preserve"> formulate Nagel’s distinction be</w:t>
      </w:r>
      <w:r w:rsidR="00A0126A">
        <w:rPr>
          <w:lang w:val="en-US"/>
        </w:rPr>
        <w:t>tween agent-neutral and agent-relative reasons for actio</w:t>
      </w:r>
      <w:r w:rsidR="004712CA">
        <w:rPr>
          <w:lang w:val="en-US"/>
        </w:rPr>
        <w:t xml:space="preserve">n. </w:t>
      </w:r>
      <w:r w:rsidR="00E1531A">
        <w:rPr>
          <w:lang w:val="en-US"/>
        </w:rPr>
        <w:t>Mediating this exchange</w:t>
      </w:r>
      <w:r w:rsidR="00C14C4F">
        <w:rPr>
          <w:lang w:val="en-US"/>
        </w:rPr>
        <w:t xml:space="preserve"> </w:t>
      </w:r>
      <w:r w:rsidR="00A0126A">
        <w:rPr>
          <w:lang w:val="en-US"/>
        </w:rPr>
        <w:t>revealed th</w:t>
      </w:r>
      <w:r w:rsidR="00783F52">
        <w:rPr>
          <w:lang w:val="en-US"/>
        </w:rPr>
        <w:t xml:space="preserve">at Nagel’s </w:t>
      </w:r>
      <w:r w:rsidR="00CD6412">
        <w:rPr>
          <w:lang w:val="en-US"/>
        </w:rPr>
        <w:t>distinction</w:t>
      </w:r>
      <w:r w:rsidR="00783F52">
        <w:rPr>
          <w:lang w:val="en-US"/>
        </w:rPr>
        <w:t xml:space="preserve"> </w:t>
      </w:r>
      <w:r w:rsidR="00A0126A">
        <w:rPr>
          <w:lang w:val="en-US"/>
        </w:rPr>
        <w:t xml:space="preserve">contained an </w:t>
      </w:r>
      <w:r w:rsidR="004C2539">
        <w:rPr>
          <w:lang w:val="en-US"/>
        </w:rPr>
        <w:t>asymmetry</w:t>
      </w:r>
      <w:r w:rsidR="00674680">
        <w:rPr>
          <w:lang w:val="en-US"/>
        </w:rPr>
        <w:t xml:space="preserve"> in the way it was formulated, and that </w:t>
      </w:r>
      <w:r w:rsidR="00627D0B">
        <w:rPr>
          <w:lang w:val="en-US"/>
        </w:rPr>
        <w:t>we do best by speaking in terms of reasons for agents to perform action-types open to them, rather than reasons for agents to promote the occurrence of events.</w:t>
      </w:r>
    </w:p>
    <w:p w14:paraId="46C272DA" w14:textId="045CF2F2" w:rsidR="00401C2B" w:rsidRDefault="00CA7C25" w:rsidP="00EA1261">
      <w:pPr>
        <w:rPr>
          <w:lang w:val="en-US"/>
        </w:rPr>
      </w:pPr>
      <w:r>
        <w:tab/>
        <w:t>Aft</w:t>
      </w:r>
      <w:r w:rsidR="004156FB">
        <w:t xml:space="preserve">er clearing up some ambiguities with </w:t>
      </w:r>
      <w:r w:rsidR="001D4F81">
        <w:t>the Nagelian</w:t>
      </w:r>
      <w:r w:rsidR="004156FB">
        <w:t xml:space="preserve"> distinction</w:t>
      </w:r>
      <w:r w:rsidR="00076933">
        <w:t>,</w:t>
      </w:r>
      <w:r w:rsidR="006F6055">
        <w:t xml:space="preserve"> and the status of </w:t>
      </w:r>
      <w:r w:rsidR="00226F0F">
        <w:t>deontic constraints</w:t>
      </w:r>
      <w:r w:rsidR="006F6055">
        <w:t>, it emerged that there</w:t>
      </w:r>
      <w:r w:rsidR="00B141EC">
        <w:t xml:space="preserve"> are</w:t>
      </w:r>
      <w:r w:rsidR="006F6055">
        <w:t xml:space="preserve">, in fact, </w:t>
      </w:r>
      <w:r w:rsidR="004C09A8">
        <w:t>two</w:t>
      </w:r>
      <w:r>
        <w:t xml:space="preserve"> notions of agent-relativity in play: </w:t>
      </w:r>
      <w:r w:rsidRPr="00AC56CE">
        <w:rPr>
          <w:i/>
        </w:rPr>
        <w:t>author agent-relativity</w:t>
      </w:r>
      <w:r w:rsidRPr="00FE423F">
        <w:t>,</w:t>
      </w:r>
      <w:r>
        <w:t xml:space="preserve"> and </w:t>
      </w:r>
      <w:r w:rsidRPr="00AC56CE">
        <w:rPr>
          <w:i/>
        </w:rPr>
        <w:t>object agent-relativity</w:t>
      </w:r>
      <w:r w:rsidR="00B141EC" w:rsidRPr="00AC56CE">
        <w:rPr>
          <w:i/>
        </w:rPr>
        <w:t>.</w:t>
      </w:r>
      <w:r w:rsidR="00B141EC">
        <w:t xml:space="preserve"> I then argued that Nagel – the original proponent of agent-relative c</w:t>
      </w:r>
      <w:r w:rsidR="000951B6">
        <w:t xml:space="preserve">onstraints – does not provide an adequate </w:t>
      </w:r>
      <w:r w:rsidR="00B141EC">
        <w:t>agent-relativ</w:t>
      </w:r>
      <w:r w:rsidR="000628B7">
        <w:t>e rationale for their existence</w:t>
      </w:r>
      <w:r w:rsidR="00AC56CE">
        <w:t xml:space="preserve">; </w:t>
      </w:r>
      <w:r w:rsidR="00B141EC">
        <w:t>Nagel’s distinction is drawn solely in terms of object agent-relativity, and the notion of author agent-rela</w:t>
      </w:r>
      <w:r w:rsidR="009C39B9">
        <w:t>tivity is imported into his</w:t>
      </w:r>
      <w:r w:rsidR="00C80D64">
        <w:t xml:space="preserve"> later</w:t>
      </w:r>
      <w:r w:rsidR="009C39B9">
        <w:t xml:space="preserve"> </w:t>
      </w:r>
      <w:r w:rsidR="00B141EC">
        <w:t xml:space="preserve">account </w:t>
      </w:r>
      <w:r w:rsidR="00F30819">
        <w:t>of deontic constraints without</w:t>
      </w:r>
      <w:r w:rsidR="00B141EC">
        <w:t xml:space="preserve"> justification. From here, </w:t>
      </w:r>
      <w:r>
        <w:t xml:space="preserve">I </w:t>
      </w:r>
      <w:r w:rsidR="00EA1261">
        <w:t>maintained</w:t>
      </w:r>
      <w:r>
        <w:t xml:space="preserve"> that object a</w:t>
      </w:r>
      <w:r w:rsidR="00E03CD9">
        <w:t xml:space="preserve">gent-relativity is the genuine </w:t>
      </w:r>
      <w:r>
        <w:t>notion of agent-relativity which, unlike author agent-relativity, can be mapped on to the essentially indexical account of agent-relative reasons</w:t>
      </w:r>
      <w:r w:rsidR="00E903EA">
        <w:t xml:space="preserve"> </w:t>
      </w:r>
      <w:r>
        <w:t>without redundancy</w:t>
      </w:r>
      <w:r w:rsidR="0027358F">
        <w:t xml:space="preserve">. </w:t>
      </w:r>
      <w:r w:rsidR="00D16BB1">
        <w:t xml:space="preserve">Consequently, the </w:t>
      </w:r>
      <w:r w:rsidR="00B0787C">
        <w:t>(</w:t>
      </w:r>
      <w:r w:rsidR="00D16BB1">
        <w:t>author</w:t>
      </w:r>
      <w:r w:rsidR="00B0787C">
        <w:t>)</w:t>
      </w:r>
      <w:r w:rsidR="00D16BB1">
        <w:t xml:space="preserve"> agent-relativity traditionally associated with </w:t>
      </w:r>
      <w:r w:rsidR="00E903EA">
        <w:t>deontic constraints</w:t>
      </w:r>
      <w:r w:rsidR="00D16BB1">
        <w:t xml:space="preserve"> is not genuine agent-</w:t>
      </w:r>
      <w:r w:rsidR="00EA1261">
        <w:t>relativity</w:t>
      </w:r>
      <w:r w:rsidR="001E44DD">
        <w:t>,</w:t>
      </w:r>
      <w:r w:rsidR="00BD1E1A">
        <w:t xml:space="preserve"> </w:t>
      </w:r>
      <w:r w:rsidR="00EA1261">
        <w:t>and</w:t>
      </w:r>
      <w:r w:rsidR="00D16BB1">
        <w:t xml:space="preserve"> </w:t>
      </w:r>
      <w:r w:rsidR="005B688E">
        <w:t>cannot be distinguished</w:t>
      </w:r>
      <w:r w:rsidR="00B1697A">
        <w:t xml:space="preserve"> </w:t>
      </w:r>
      <w:r w:rsidR="00B0787C">
        <w:t>from</w:t>
      </w:r>
      <w:r w:rsidR="003A2ED1">
        <w:t xml:space="preserve"> a non-utilitarianized</w:t>
      </w:r>
      <w:r w:rsidR="00B0787C">
        <w:t xml:space="preserve"> conception of</w:t>
      </w:r>
      <w:r w:rsidR="00B1697A">
        <w:t xml:space="preserve"> agent-neutrality in a</w:t>
      </w:r>
      <w:r w:rsidR="006011BC">
        <w:t>ny</w:t>
      </w:r>
      <w:r w:rsidR="00D16BB1">
        <w:t xml:space="preserve"> </w:t>
      </w:r>
      <w:r w:rsidR="008A7AA0">
        <w:t>meaningful way</w:t>
      </w:r>
      <w:r w:rsidR="00761F1B">
        <w:t>.</w:t>
      </w:r>
      <w:r w:rsidR="006011BC">
        <w:t xml:space="preserve"> </w:t>
      </w:r>
      <w:r w:rsidR="00076933">
        <w:t xml:space="preserve">Again, the genuine </w:t>
      </w:r>
      <w:r w:rsidR="00703AA7">
        <w:t>distinction between agent-neutral and agent-relative reasons is simply a distinction between those reason-giving considerations (be they facts or putative moral principles) which encapsulate an essentially indexical relationship between an agent and an object of moral concern, and those</w:t>
      </w:r>
      <w:r w:rsidR="008832CE">
        <w:t xml:space="preserve"> </w:t>
      </w:r>
      <w:r w:rsidR="00703AA7">
        <w:t>which do not.</w:t>
      </w:r>
      <w:r w:rsidR="00761F1B">
        <w:t xml:space="preserve"> T</w:t>
      </w:r>
      <w:r w:rsidR="008A7AA0">
        <w:t>his</w:t>
      </w:r>
      <w:r w:rsidR="00CF2969">
        <w:t xml:space="preserve"> captures agent-relativity solely in terms of object agent-relativity, and</w:t>
      </w:r>
      <w:r w:rsidR="008A7AA0">
        <w:t xml:space="preserve"> lends </w:t>
      </w:r>
      <w:r w:rsidR="00654478">
        <w:t>definitive</w:t>
      </w:r>
      <w:r w:rsidR="008A7AA0">
        <w:t xml:space="preserve"> support </w:t>
      </w:r>
      <w:r w:rsidR="00836B94">
        <w:t xml:space="preserve">to </w:t>
      </w:r>
      <w:r w:rsidR="008A7AA0">
        <w:t>S</w:t>
      </w:r>
      <w:r>
        <w:t xml:space="preserve">korupski’s </w:t>
      </w:r>
      <w:r w:rsidR="00635BD8">
        <w:t>view</w:t>
      </w:r>
      <w:r w:rsidR="009A2861">
        <w:t xml:space="preserve"> </w:t>
      </w:r>
      <w:r w:rsidR="00A24C31">
        <w:rPr>
          <w:lang w:val="en-US"/>
        </w:rPr>
        <w:t xml:space="preserve">that </w:t>
      </w:r>
      <w:r w:rsidR="00A24C31">
        <w:rPr>
          <w:lang w:val="en-US"/>
        </w:rPr>
        <w:lastRenderedPageBreak/>
        <w:t>no</w:t>
      </w:r>
      <w:r w:rsidR="00A24C31" w:rsidRPr="000569EE">
        <w:rPr>
          <w:lang w:val="en-US"/>
        </w:rPr>
        <w:t xml:space="preserve"> thesis about agent-neutrality versus agent-relativity should be</w:t>
      </w:r>
      <w:r w:rsidR="00410427">
        <w:rPr>
          <w:lang w:val="en-US"/>
        </w:rPr>
        <w:t xml:space="preserve"> a</w:t>
      </w:r>
      <w:r w:rsidR="00A24C31" w:rsidRPr="000569EE">
        <w:rPr>
          <w:lang w:val="en-US"/>
        </w:rPr>
        <w:t xml:space="preserve"> defining feature of</w:t>
      </w:r>
      <w:r w:rsidR="00A24C31">
        <w:rPr>
          <w:lang w:val="en-US"/>
        </w:rPr>
        <w:t xml:space="preserve"> </w:t>
      </w:r>
      <w:r w:rsidR="00A24C31" w:rsidRPr="0015080E">
        <w:rPr>
          <w:lang w:val="en-US"/>
        </w:rPr>
        <w:t>deontological ethics</w:t>
      </w:r>
      <w:r w:rsidR="00FF6191">
        <w:rPr>
          <w:lang w:val="en-US"/>
        </w:rPr>
        <w:t>.</w:t>
      </w:r>
      <w:r w:rsidR="00F758AF">
        <w:rPr>
          <w:rStyle w:val="FootnoteReference"/>
          <w:lang w:val="en-US"/>
        </w:rPr>
        <w:footnoteReference w:id="50"/>
      </w:r>
    </w:p>
    <w:p w14:paraId="2FFA5F66" w14:textId="77777777" w:rsidR="00F758AF" w:rsidRDefault="00F758AF" w:rsidP="00EA1261">
      <w:pPr>
        <w:rPr>
          <w:i/>
          <w:lang w:val="en-US"/>
        </w:rPr>
      </w:pPr>
    </w:p>
    <w:p w14:paraId="59F583DF" w14:textId="3C973CEB" w:rsidR="00486156" w:rsidRPr="00486156" w:rsidRDefault="00486156" w:rsidP="00EA1261">
      <w:pPr>
        <w:rPr>
          <w:i/>
        </w:rPr>
      </w:pPr>
      <w:r w:rsidRPr="00486156">
        <w:rPr>
          <w:i/>
          <w:lang w:val="en-US"/>
        </w:rPr>
        <w:t>j</w:t>
      </w:r>
      <w:r w:rsidR="00502390">
        <w:rPr>
          <w:i/>
          <w:lang w:val="en-US"/>
        </w:rPr>
        <w:t>amie</w:t>
      </w:r>
      <w:r w:rsidR="00930D59">
        <w:rPr>
          <w:i/>
          <w:lang w:val="en-US"/>
        </w:rPr>
        <w:t>.buckland@york.ac.uk</w:t>
      </w:r>
    </w:p>
    <w:sectPr w:rsidR="00486156" w:rsidRPr="00486156" w:rsidSect="00F961C8">
      <w:headerReference w:type="even" r:id="rId7"/>
      <w:headerReference w:type="default" r:id="rId8"/>
      <w:footerReference w:type="even" r:id="rId9"/>
      <w:footerReference w:type="default" r:id="rId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98D8A" w14:textId="77777777" w:rsidR="00426B4A" w:rsidRDefault="00426B4A" w:rsidP="008F13AB">
      <w:pPr>
        <w:spacing w:line="240" w:lineRule="auto"/>
      </w:pPr>
      <w:r>
        <w:separator/>
      </w:r>
    </w:p>
  </w:endnote>
  <w:endnote w:type="continuationSeparator" w:id="0">
    <w:p w14:paraId="3B4FF1B5" w14:textId="77777777" w:rsidR="00426B4A" w:rsidRDefault="00426B4A" w:rsidP="008F13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60A33" w14:textId="77777777" w:rsidR="0017715B" w:rsidRDefault="0017715B" w:rsidP="0014047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36C1D0" w14:textId="77777777" w:rsidR="0017715B" w:rsidRDefault="0017715B" w:rsidP="00F961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D0011" w14:textId="0DDA2562" w:rsidR="0017715B" w:rsidRDefault="0017715B" w:rsidP="009E05E7">
    <w:pPr>
      <w:pStyle w:val="Footer"/>
      <w:framePr w:wrap="none"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7F2BE" w14:textId="77777777" w:rsidR="00426B4A" w:rsidRDefault="00426B4A" w:rsidP="008F13AB">
      <w:pPr>
        <w:spacing w:line="240" w:lineRule="auto"/>
      </w:pPr>
      <w:r>
        <w:separator/>
      </w:r>
    </w:p>
  </w:footnote>
  <w:footnote w:type="continuationSeparator" w:id="0">
    <w:p w14:paraId="7D4DEBA9" w14:textId="77777777" w:rsidR="00426B4A" w:rsidRDefault="00426B4A" w:rsidP="008F13AB">
      <w:pPr>
        <w:spacing w:line="240" w:lineRule="auto"/>
      </w:pPr>
      <w:r>
        <w:continuationSeparator/>
      </w:r>
    </w:p>
  </w:footnote>
  <w:footnote w:id="1">
    <w:p w14:paraId="633723E5" w14:textId="02EE9FC9" w:rsidR="0017715B" w:rsidRDefault="0017715B">
      <w:pPr>
        <w:pStyle w:val="FootnoteText"/>
      </w:pPr>
      <w:r>
        <w:rPr>
          <w:rStyle w:val="FootnoteReference"/>
        </w:rPr>
        <w:footnoteRef/>
      </w:r>
      <w:r>
        <w:t xml:space="preserve"> </w:t>
      </w:r>
      <w:r w:rsidRPr="0000644A">
        <w:rPr>
          <w:i/>
        </w:rPr>
        <w:t>The Possibility of Altruism</w:t>
      </w:r>
      <w:r>
        <w:t xml:space="preserve"> (Oxford, 1971), pp. 47-48. Nagel uses ‘</w:t>
      </w:r>
      <w:r w:rsidRPr="00863ED3">
        <w:rPr>
          <w:i/>
        </w:rPr>
        <w:t>p</w:t>
      </w:r>
      <w:r>
        <w:t>’ for the agent variable, and ‘</w:t>
      </w:r>
      <w:r w:rsidRPr="00863ED3">
        <w:rPr>
          <w:i/>
        </w:rPr>
        <w:t>A</w:t>
      </w:r>
      <w:r>
        <w:t>’ for the act, event, or circumstance to be promoted. I have amended all schemas to remain consistent throughout this paper.</w:t>
      </w:r>
    </w:p>
  </w:footnote>
  <w:footnote w:id="2">
    <w:p w14:paraId="2D38C445" w14:textId="0F9BBFB9" w:rsidR="0017715B" w:rsidRDefault="0017715B">
      <w:pPr>
        <w:pStyle w:val="FootnoteText"/>
      </w:pPr>
      <w:r>
        <w:rPr>
          <w:rStyle w:val="FootnoteReference"/>
        </w:rPr>
        <w:footnoteRef/>
      </w:r>
      <w:r>
        <w:t xml:space="preserve"> Notice that this constitutes a </w:t>
      </w:r>
      <w:r w:rsidRPr="003670BD">
        <w:t>definition</w:t>
      </w:r>
      <w:r>
        <w:t xml:space="preserve"> of </w:t>
      </w:r>
      <w:r w:rsidRPr="00D900E2">
        <w:t>a</w:t>
      </w:r>
      <w:r w:rsidRPr="00C00C6D">
        <w:rPr>
          <w:i/>
        </w:rPr>
        <w:t xml:space="preserve"> </w:t>
      </w:r>
      <w:r>
        <w:rPr>
          <w:i/>
        </w:rPr>
        <w:t xml:space="preserve">normative </w:t>
      </w:r>
      <w:r w:rsidRPr="00C00C6D">
        <w:rPr>
          <w:i/>
        </w:rPr>
        <w:t>reason</w:t>
      </w:r>
      <w:r>
        <w:t xml:space="preserve"> understood as a count noun (a non-normative fact or non-normative predicate) in terms of </w:t>
      </w:r>
      <w:r w:rsidRPr="00B10B0C">
        <w:rPr>
          <w:i/>
        </w:rPr>
        <w:t>reason</w:t>
      </w:r>
      <w:r>
        <w:t xml:space="preserve"> understood as a mass noun: that which explains the reason’s prima facie normative attraction (Broome, </w:t>
      </w:r>
      <w:r w:rsidRPr="00FA6DB5">
        <w:rPr>
          <w:i/>
        </w:rPr>
        <w:t>Rationality Through Reasoning</w:t>
      </w:r>
      <w:r>
        <w:t xml:space="preserve"> (Oxford, 2013), p. 63). In Nagel’s principle-based sense, then, normative reasons are understood as </w:t>
      </w:r>
      <w:r w:rsidRPr="00101A70">
        <w:t>both</w:t>
      </w:r>
      <w:r>
        <w:t xml:space="preserve"> an </w:t>
      </w:r>
      <w:r w:rsidRPr="00372660">
        <w:rPr>
          <w:i/>
        </w:rPr>
        <w:t>explanation</w:t>
      </w:r>
      <w:r w:rsidRPr="00921DA7">
        <w:t xml:space="preserve"> and a </w:t>
      </w:r>
      <w:r w:rsidRPr="00372660">
        <w:rPr>
          <w:i/>
        </w:rPr>
        <w:t>justification</w:t>
      </w:r>
      <w:r>
        <w:t xml:space="preserve"> of action, i.e. a normative reason for </w:t>
      </w:r>
      <w:r w:rsidRPr="00C52732">
        <w:rPr>
          <w:i/>
        </w:rPr>
        <w:t>x</w:t>
      </w:r>
      <w:r>
        <w:t xml:space="preserve"> to promote</w:t>
      </w:r>
      <w:r w:rsidRPr="00C52732">
        <w:rPr>
          <w:rFonts w:cs="Times New Roman"/>
          <w:bCs/>
          <w:iCs/>
          <w:color w:val="000000"/>
          <w:szCs w:val="22"/>
        </w:rPr>
        <w:t xml:space="preserve"> </w:t>
      </w:r>
      <w:r w:rsidRPr="00026615">
        <w:rPr>
          <w:rFonts w:cs="Times New Roman"/>
          <w:bCs/>
          <w:iCs/>
          <w:color w:val="000000"/>
          <w:szCs w:val="22"/>
        </w:rPr>
        <w:t>φ</w:t>
      </w:r>
      <w:r>
        <w:t xml:space="preserve"> is what </w:t>
      </w:r>
      <w:r w:rsidRPr="00F42DEF">
        <w:t xml:space="preserve">explains why </w:t>
      </w:r>
      <w:r w:rsidRPr="00F42DEF">
        <w:rPr>
          <w:i/>
        </w:rPr>
        <w:t>x</w:t>
      </w:r>
      <w:r w:rsidRPr="00F42DEF">
        <w:t xml:space="preserve"> ought to</w:t>
      </w:r>
      <w:r>
        <w:t xml:space="preserve"> promote</w:t>
      </w:r>
      <w:r w:rsidRPr="00F42DEF">
        <w:t xml:space="preserve"> </w:t>
      </w:r>
      <w:r w:rsidRPr="00F42DEF">
        <w:rPr>
          <w:rFonts w:cs="Times New Roman"/>
          <w:bCs/>
          <w:iCs/>
          <w:color w:val="000000"/>
          <w:szCs w:val="22"/>
        </w:rPr>
        <w:t>φ</w:t>
      </w:r>
      <w:r>
        <w:rPr>
          <w:rFonts w:cs="Times New Roman"/>
          <w:bCs/>
          <w:iCs/>
          <w:color w:val="000000"/>
          <w:szCs w:val="22"/>
        </w:rPr>
        <w:t>.</w:t>
      </w:r>
      <w:r>
        <w:t xml:space="preserve"> (</w:t>
      </w:r>
      <w:r w:rsidRPr="003F59DE">
        <w:rPr>
          <w:i/>
        </w:rPr>
        <w:t>Possibility</w:t>
      </w:r>
      <w:r>
        <w:t xml:space="preserve">, pp. 14-15). This differs from the now popular view known as </w:t>
      </w:r>
      <w:r w:rsidRPr="00370C13">
        <w:rPr>
          <w:i/>
        </w:rPr>
        <w:t>n</w:t>
      </w:r>
      <w:r>
        <w:rPr>
          <w:i/>
        </w:rPr>
        <w:t>on</w:t>
      </w:r>
      <w:r w:rsidRPr="00370C13">
        <w:rPr>
          <w:i/>
        </w:rPr>
        <w:t>reductive realism</w:t>
      </w:r>
      <w:r>
        <w:t xml:space="preserve">, which takes the notion of a normative reason to be primitive, and explicitly circular in definition. On the nonreductive view, a normative reason for action </w:t>
      </w:r>
      <w:r w:rsidRPr="00507A1B">
        <w:t>is</w:t>
      </w:r>
      <w:r>
        <w:t xml:space="preserve"> simply a consideration (fact) which counts in favour of some act or attitude by providing a reason for it (see T. M. Scanlon, </w:t>
      </w:r>
      <w:r w:rsidRPr="003F59DE">
        <w:rPr>
          <w:i/>
        </w:rPr>
        <w:t>What We Owe to Each Other</w:t>
      </w:r>
      <w:r>
        <w:t xml:space="preserve"> (Cambridge, 1998), p. 71; Derek Parfit, </w:t>
      </w:r>
      <w:r w:rsidRPr="003F59DE">
        <w:rPr>
          <w:i/>
        </w:rPr>
        <w:t xml:space="preserve">On What Matters: </w:t>
      </w:r>
      <w:r>
        <w:t xml:space="preserve">Volume I (Oxford, 2011), p. 31; Toni Rønnow-Rasmussen, </w:t>
      </w:r>
      <w:r w:rsidRPr="003F59DE">
        <w:rPr>
          <w:i/>
        </w:rPr>
        <w:t>Personal Value</w:t>
      </w:r>
      <w:r>
        <w:t xml:space="preserve"> (Oxford, 2011), p. xi; cf. Jamie Buckland, ‘Normative Reasons qua Facts and the Agent-Neutral/Relative Dichotomy’, </w:t>
      </w:r>
      <w:r w:rsidRPr="00277463">
        <w:rPr>
          <w:i/>
        </w:rPr>
        <w:t>Philosophia</w:t>
      </w:r>
      <w:r>
        <w:t xml:space="preserve"> 45 (2017), pp. 207-225). Nagel’s position is more complex than this; he envisages an intimate connection between the circumstances (or facts) that provide agents with reasons to act, and the way in which action is explained by reasons brought under the control of practical normative principles.  For the moment, I will work explicitly with Nagel’s concept of a normative reason.  I will, however, explain how this relates to the nonreductive view in section 7.</w:t>
      </w:r>
    </w:p>
  </w:footnote>
  <w:footnote w:id="3">
    <w:p w14:paraId="505DEC51" w14:textId="50A37B52" w:rsidR="0017715B" w:rsidRDefault="0017715B" w:rsidP="008F13AB">
      <w:pPr>
        <w:pStyle w:val="FootnoteText"/>
      </w:pPr>
      <w:r>
        <w:rPr>
          <w:rStyle w:val="FootnoteReference"/>
        </w:rPr>
        <w:footnoteRef/>
      </w:r>
      <w:r>
        <w:t xml:space="preserve"> Nagel, </w:t>
      </w:r>
      <w:r w:rsidRPr="0000644A">
        <w:rPr>
          <w:i/>
        </w:rPr>
        <w:t>Possibility</w:t>
      </w:r>
      <w:r>
        <w:t xml:space="preserve">, p. 90.  Nagel originally drew the distinction in terms ‘objective’ and ‘subjective’ reasons for action, though later adopted Partfit’s agent-neutral/agent-relative terminology (see Parfit, </w:t>
      </w:r>
      <w:r w:rsidRPr="00AD306E">
        <w:rPr>
          <w:i/>
        </w:rPr>
        <w:t>Reasons and Persons</w:t>
      </w:r>
      <w:r>
        <w:t xml:space="preserve"> (Oxford, 1984); Nagel, </w:t>
      </w:r>
      <w:r w:rsidRPr="00AD306E">
        <w:rPr>
          <w:i/>
        </w:rPr>
        <w:t>The View from Nowhere</w:t>
      </w:r>
      <w:r>
        <w:t xml:space="preserve"> (Oxford, 1986), p. 125).</w:t>
      </w:r>
    </w:p>
  </w:footnote>
  <w:footnote w:id="4">
    <w:p w14:paraId="606D2E1A" w14:textId="303765A9" w:rsidR="0017715B" w:rsidRDefault="0017715B">
      <w:pPr>
        <w:pStyle w:val="FootnoteText"/>
      </w:pPr>
      <w:r>
        <w:rPr>
          <w:rStyle w:val="FootnoteReference"/>
        </w:rPr>
        <w:footnoteRef/>
      </w:r>
      <w:r>
        <w:t xml:space="preserve"> Skorupski, </w:t>
      </w:r>
      <w:r w:rsidRPr="00CC0DDE">
        <w:rPr>
          <w:i/>
        </w:rPr>
        <w:t>The Domain of Reasons</w:t>
      </w:r>
      <w:r>
        <w:t xml:space="preserve"> (Oxford, 2011), p. 63.</w:t>
      </w:r>
    </w:p>
  </w:footnote>
  <w:footnote w:id="5">
    <w:p w14:paraId="4C5E3670" w14:textId="16F05C47" w:rsidR="0017715B" w:rsidRDefault="0017715B">
      <w:pPr>
        <w:pStyle w:val="FootnoteText"/>
      </w:pPr>
      <w:r>
        <w:rPr>
          <w:rStyle w:val="FootnoteReference"/>
        </w:rPr>
        <w:footnoteRef/>
      </w:r>
      <w:r>
        <w:t xml:space="preserve"> </w:t>
      </w:r>
      <w:r>
        <w:rPr>
          <w:lang w:val="en-US"/>
        </w:rPr>
        <w:t xml:space="preserve">It’s important to stress that, for Skorupski, </w:t>
      </w:r>
      <w:r w:rsidRPr="00467A6B">
        <w:rPr>
          <w:rFonts w:cs="Times New Roman"/>
          <w:color w:val="000000"/>
          <w:szCs w:val="22"/>
        </w:rPr>
        <w:t>φ</w:t>
      </w:r>
      <w:r>
        <w:rPr>
          <w:rFonts w:cs="Times New Roman"/>
          <w:color w:val="000000"/>
          <w:szCs w:val="22"/>
        </w:rPr>
        <w:t xml:space="preserve"> ranges over </w:t>
      </w:r>
      <w:r w:rsidRPr="00260619">
        <w:rPr>
          <w:rFonts w:cs="Times New Roman"/>
          <w:i/>
          <w:color w:val="000000"/>
          <w:szCs w:val="22"/>
        </w:rPr>
        <w:t>action-types</w:t>
      </w:r>
      <w:r>
        <w:rPr>
          <w:rFonts w:cs="Times New Roman"/>
          <w:color w:val="000000"/>
          <w:szCs w:val="22"/>
        </w:rPr>
        <w:t xml:space="preserve"> open to </w:t>
      </w:r>
      <w:r w:rsidRPr="000F2CE2">
        <w:rPr>
          <w:rFonts w:cs="Times New Roman"/>
          <w:i/>
          <w:color w:val="000000"/>
          <w:szCs w:val="22"/>
        </w:rPr>
        <w:t>x</w:t>
      </w:r>
      <w:r>
        <w:rPr>
          <w:rFonts w:cs="Times New Roman"/>
          <w:color w:val="000000"/>
          <w:szCs w:val="22"/>
        </w:rPr>
        <w:t xml:space="preserve">, and that </w:t>
      </w:r>
      <w:r w:rsidRPr="000F2CE2">
        <w:rPr>
          <w:rFonts w:cs="Times New Roman"/>
          <w:color w:val="000000"/>
          <w:szCs w:val="22"/>
        </w:rPr>
        <w:t>types</w:t>
      </w:r>
      <w:r>
        <w:rPr>
          <w:rFonts w:cs="Times New Roman"/>
          <w:color w:val="000000"/>
          <w:szCs w:val="22"/>
        </w:rPr>
        <w:t xml:space="preserve"> of action can be open to more than one agent, i.e. ‘in more than one agent’s choice-situation’ (Skorupski, ‘Neutral versus Relative:</w:t>
      </w:r>
      <w:r w:rsidRPr="00C81CFB">
        <w:t xml:space="preserve"> </w:t>
      </w:r>
      <w:r>
        <w:t xml:space="preserve">A Reply to Broome, and McNaughton and Rawling’, </w:t>
      </w:r>
      <w:r>
        <w:rPr>
          <w:i/>
          <w:iCs/>
        </w:rPr>
        <w:t>Utilitas</w:t>
      </w:r>
      <w:r>
        <w:t xml:space="preserve"> 8 (1996), pp 235-248, at </w:t>
      </w:r>
      <w:r>
        <w:rPr>
          <w:rFonts w:cs="Times New Roman"/>
          <w:color w:val="000000"/>
          <w:szCs w:val="22"/>
        </w:rPr>
        <w:t>236).</w:t>
      </w:r>
    </w:p>
  </w:footnote>
  <w:footnote w:id="6">
    <w:p w14:paraId="3228CDB5" w14:textId="35F1E1DA" w:rsidR="0017715B" w:rsidRDefault="0017715B" w:rsidP="008F13AB">
      <w:pPr>
        <w:pStyle w:val="FootnoteText"/>
      </w:pPr>
      <w:r>
        <w:rPr>
          <w:rStyle w:val="FootnoteReference"/>
        </w:rPr>
        <w:footnoteRef/>
      </w:r>
      <w:r>
        <w:t xml:space="preserve"> Skorupski, </w:t>
      </w:r>
      <w:r w:rsidRPr="00C82322">
        <w:rPr>
          <w:i/>
        </w:rPr>
        <w:t>Domain</w:t>
      </w:r>
      <w:r>
        <w:t>, pp. 63-64. One objection to this approach is that it renders all reasons agent-relative reasons ‘for the simple fact that any reason for an agent to perform an act must appeal to some fact about the agent’s performing that act’ (Douglas W. Portmore, ‘Agent-</w:t>
      </w:r>
      <w:r w:rsidR="00554B3B">
        <w:t>Relative</w:t>
      </w:r>
      <w:r>
        <w:t xml:space="preserve"> vs. Agent-</w:t>
      </w:r>
      <w:r w:rsidR="00554B3B">
        <w:t>Neutral’</w:t>
      </w:r>
      <w:r>
        <w:t xml:space="preserve">, </w:t>
      </w:r>
      <w:r w:rsidRPr="00176187">
        <w:rPr>
          <w:i/>
        </w:rPr>
        <w:t>International Encyclopedia of Ethics</w:t>
      </w:r>
      <w:r>
        <w:t xml:space="preserve">, ed. Hugh LaFolette (2013), p. 3). For example, Douglas Portmore has insisted </w:t>
      </w:r>
      <w:r w:rsidRPr="00176187">
        <w:t xml:space="preserve">the fact that Jane is in need of some good cheer </w:t>
      </w:r>
      <w:r>
        <w:t>is an agent-neutral reason for him to throw her a surprise party. Yet, when this reason is fully specified in Nagelian terms, it emerges, incorrectly, as agent-relative:</w:t>
      </w:r>
    </w:p>
    <w:p w14:paraId="3948C90B" w14:textId="054FAC67" w:rsidR="0017715B" w:rsidRPr="005E1EE6" w:rsidRDefault="0017715B" w:rsidP="005E1EE6">
      <w:pPr>
        <w:pStyle w:val="IntenseQuote"/>
        <w:rPr>
          <w:sz w:val="20"/>
          <w:szCs w:val="20"/>
        </w:rPr>
      </w:pPr>
      <w:r>
        <w:rPr>
          <w:sz w:val="20"/>
          <w:szCs w:val="20"/>
        </w:rPr>
        <w:t>(</w:t>
      </w:r>
      <w:r w:rsidRPr="005E1EE6">
        <w:rPr>
          <w:i/>
          <w:sz w:val="20"/>
          <w:szCs w:val="20"/>
        </w:rPr>
        <w:t>x</w:t>
      </w:r>
      <w:r>
        <w:rPr>
          <w:sz w:val="20"/>
          <w:szCs w:val="20"/>
        </w:rPr>
        <w:t xml:space="preserve">) (It’s being the case) that </w:t>
      </w:r>
      <w:r w:rsidRPr="005E1EE6">
        <w:rPr>
          <w:i/>
          <w:sz w:val="20"/>
          <w:szCs w:val="20"/>
        </w:rPr>
        <w:t>x’s</w:t>
      </w:r>
      <w:r>
        <w:rPr>
          <w:sz w:val="20"/>
          <w:szCs w:val="20"/>
        </w:rPr>
        <w:t xml:space="preserve"> throwing Jane a surprise party would ensure that Jane experiences some good cheer gives </w:t>
      </w:r>
      <w:r w:rsidRPr="005E1EE6">
        <w:rPr>
          <w:i/>
          <w:sz w:val="20"/>
          <w:szCs w:val="20"/>
        </w:rPr>
        <w:t>x</w:t>
      </w:r>
      <w:r>
        <w:rPr>
          <w:sz w:val="20"/>
          <w:szCs w:val="20"/>
        </w:rPr>
        <w:t xml:space="preserve"> a reason to throw Jane a surprise party.</w:t>
      </w:r>
    </w:p>
    <w:p w14:paraId="2DB33760" w14:textId="445132A8" w:rsidR="0017715B" w:rsidRPr="00401C2B" w:rsidRDefault="0017715B" w:rsidP="008F13AB">
      <w:pPr>
        <w:pStyle w:val="FootnoteText"/>
      </w:pPr>
      <w:r>
        <w:rPr>
          <w:rFonts w:cs="Times New Roman"/>
          <w:color w:val="000000"/>
          <w:szCs w:val="22"/>
        </w:rPr>
        <w:t xml:space="preserve">However, the fact that </w:t>
      </w:r>
      <w:r>
        <w:t xml:space="preserve">any reason for an agent to perform an act </w:t>
      </w:r>
      <w:r w:rsidRPr="00D50256">
        <w:t>must</w:t>
      </w:r>
      <w:r>
        <w:t xml:space="preserve"> appeal to some fact about the agent’s performing that act is a </w:t>
      </w:r>
      <w:r w:rsidRPr="00D50256">
        <w:t>trivial</w:t>
      </w:r>
      <w:r>
        <w:t xml:space="preserve"> feature of </w:t>
      </w:r>
      <w:r w:rsidRPr="00D50256">
        <w:rPr>
          <w:i/>
        </w:rPr>
        <w:t>all</w:t>
      </w:r>
      <w:r>
        <w:t xml:space="preserve"> reasons for action, and is not, therefore, an interesting mark of ‘agent-relativity’ (see Michael Ridge, ‘Reasons for Action: Neutral vs. Relative’, </w:t>
      </w:r>
      <w:r w:rsidRPr="009474E1">
        <w:rPr>
          <w:i/>
        </w:rPr>
        <w:t>The Stanford Encyclopedia of Philosophy</w:t>
      </w:r>
      <w:r>
        <w:t>, &lt;</w:t>
      </w:r>
      <w:hyperlink r:id="rId1" w:history="1">
        <w:r w:rsidRPr="009E6C64">
          <w:rPr>
            <w:rStyle w:val="Hyperlink"/>
            <w:szCs w:val="20"/>
          </w:rPr>
          <w:t>https://plato.stanford.edu/archives/fall2017/entries/reasons-agent/</w:t>
        </w:r>
      </w:hyperlink>
      <w:r>
        <w:rPr>
          <w:szCs w:val="20"/>
        </w:rPr>
        <w:t xml:space="preserve">&gt; (2017). </w:t>
      </w:r>
      <w:r>
        <w:t xml:space="preserve">Indeed, as I stressed at the end of section I, </w:t>
      </w:r>
      <w:r>
        <w:rPr>
          <w:rFonts w:cs="Times New Roman"/>
          <w:color w:val="000000"/>
          <w:szCs w:val="22"/>
        </w:rPr>
        <w:t>the</w:t>
      </w:r>
      <w:r>
        <w:t xml:space="preserve"> significant mark of agent-relativity is whether or not the reason-defining predicate (</w:t>
      </w:r>
      <w:r w:rsidRPr="00702252">
        <w:t>not</w:t>
      </w:r>
      <w:r w:rsidRPr="008B224E">
        <w:rPr>
          <w:i/>
        </w:rPr>
        <w:t xml:space="preserve"> </w:t>
      </w:r>
      <w:r w:rsidRPr="008B224E">
        <w:t>the act or event to be promoted</w:t>
      </w:r>
      <w:r>
        <w:t>) contains an essential reference to the agent for whom it is a reason.</w:t>
      </w:r>
    </w:p>
  </w:footnote>
  <w:footnote w:id="7">
    <w:p w14:paraId="4F603744" w14:textId="3AB32C60" w:rsidR="0017715B" w:rsidRDefault="0017715B" w:rsidP="008F13AB">
      <w:pPr>
        <w:pStyle w:val="FootnoteText"/>
      </w:pPr>
      <w:r>
        <w:rPr>
          <w:rStyle w:val="FootnoteReference"/>
        </w:rPr>
        <w:footnoteRef/>
      </w:r>
      <w:r>
        <w:t xml:space="preserve"> Broome, ‘Skorupski on Agent-Neutrality’, </w:t>
      </w:r>
      <w:r w:rsidRPr="00D04419">
        <w:rPr>
          <w:i/>
        </w:rPr>
        <w:t>Utilitas</w:t>
      </w:r>
      <w:r>
        <w:t xml:space="preserve"> 7 (1995), pp. 315-317, at 315.  Broome’s actual predicate reads: ‘that the act gives an expected benefit to an agent who does </w:t>
      </w:r>
      <w:r w:rsidRPr="008D4BB0">
        <w:t>φ</w:t>
      </w:r>
      <w:r>
        <w:t xml:space="preserve">’.  Again, I have amended the predicate to remain consistent.  </w:t>
      </w:r>
    </w:p>
  </w:footnote>
  <w:footnote w:id="8">
    <w:p w14:paraId="4F4A7D26" w14:textId="50309660" w:rsidR="0017715B" w:rsidRDefault="0017715B">
      <w:pPr>
        <w:pStyle w:val="FootnoteText"/>
      </w:pPr>
      <w:r>
        <w:rPr>
          <w:rStyle w:val="FootnoteReference"/>
        </w:rPr>
        <w:footnoteRef/>
      </w:r>
      <w:r>
        <w:t xml:space="preserve"> Broome, ‘Skorupski’, p. 315.</w:t>
      </w:r>
    </w:p>
  </w:footnote>
  <w:footnote w:id="9">
    <w:p w14:paraId="40833654" w14:textId="7ACE1832" w:rsidR="0017715B" w:rsidRDefault="0017715B">
      <w:pPr>
        <w:pStyle w:val="FootnoteText"/>
      </w:pPr>
      <w:r>
        <w:rPr>
          <w:rStyle w:val="FootnoteReference"/>
        </w:rPr>
        <w:footnoteRef/>
      </w:r>
      <w:r>
        <w:t xml:space="preserve"> Parfit, </w:t>
      </w:r>
      <w:r w:rsidRPr="007528EF">
        <w:rPr>
          <w:i/>
        </w:rPr>
        <w:t>Reasons</w:t>
      </w:r>
      <w:r>
        <w:t>, p. 104.</w:t>
      </w:r>
    </w:p>
  </w:footnote>
  <w:footnote w:id="10">
    <w:p w14:paraId="71CCA897" w14:textId="1A2D23D9" w:rsidR="0017715B" w:rsidRDefault="0017715B">
      <w:pPr>
        <w:pStyle w:val="FootnoteText"/>
      </w:pPr>
      <w:r>
        <w:rPr>
          <w:rStyle w:val="FootnoteReference"/>
        </w:rPr>
        <w:footnoteRef/>
      </w:r>
      <w:r>
        <w:t xml:space="preserve"> Broome, ‘Skorupski’, p. 317.</w:t>
      </w:r>
    </w:p>
  </w:footnote>
  <w:footnote w:id="11">
    <w:p w14:paraId="0B968018" w14:textId="4BC12573" w:rsidR="0017715B" w:rsidRDefault="0017715B">
      <w:pPr>
        <w:pStyle w:val="FootnoteText"/>
      </w:pPr>
      <w:r>
        <w:rPr>
          <w:rStyle w:val="FootnoteReference"/>
        </w:rPr>
        <w:footnoteRef/>
      </w:r>
      <w:r>
        <w:t xml:space="preserve"> Skorupski, ‘Neutral versus’, pp. 237-238.</w:t>
      </w:r>
    </w:p>
  </w:footnote>
  <w:footnote w:id="12">
    <w:p w14:paraId="44655AF7" w14:textId="12C044FB" w:rsidR="0017715B" w:rsidRDefault="0017715B">
      <w:pPr>
        <w:pStyle w:val="FootnoteText"/>
      </w:pPr>
      <w:r>
        <w:rPr>
          <w:rStyle w:val="FootnoteReference"/>
        </w:rPr>
        <w:footnoteRef/>
      </w:r>
      <w:r>
        <w:t xml:space="preserve"> Skorupski, ‘Neutral versus’, p. 237.</w:t>
      </w:r>
    </w:p>
  </w:footnote>
  <w:footnote w:id="13">
    <w:p w14:paraId="62B13312" w14:textId="323FBD42" w:rsidR="0017715B" w:rsidRDefault="0017715B">
      <w:pPr>
        <w:pStyle w:val="FootnoteText"/>
      </w:pPr>
      <w:r>
        <w:rPr>
          <w:rStyle w:val="FootnoteReference"/>
        </w:rPr>
        <w:footnoteRef/>
      </w:r>
      <w:r>
        <w:t xml:space="preserve"> Nagel, </w:t>
      </w:r>
      <w:r w:rsidRPr="00B439D6">
        <w:rPr>
          <w:i/>
        </w:rPr>
        <w:t>Possibility</w:t>
      </w:r>
      <w:r>
        <w:t>, p. 90.</w:t>
      </w:r>
    </w:p>
  </w:footnote>
  <w:footnote w:id="14">
    <w:p w14:paraId="2A32CF0C" w14:textId="0814CE45" w:rsidR="0017715B" w:rsidRDefault="0017715B">
      <w:pPr>
        <w:pStyle w:val="FootnoteText"/>
      </w:pPr>
      <w:r>
        <w:rPr>
          <w:rStyle w:val="FootnoteReference"/>
        </w:rPr>
        <w:footnoteRef/>
      </w:r>
      <w:r>
        <w:t xml:space="preserve"> Nagel is explicitly clear that he has this kind of existential quantification in mind (</w:t>
      </w:r>
      <w:r w:rsidRPr="00AF6B1B">
        <w:rPr>
          <w:i/>
        </w:rPr>
        <w:t>Possibility</w:t>
      </w:r>
      <w:r>
        <w:t>, p. 92).</w:t>
      </w:r>
    </w:p>
  </w:footnote>
  <w:footnote w:id="15">
    <w:p w14:paraId="0FC79E47" w14:textId="2A75E667" w:rsidR="0017715B" w:rsidRDefault="0017715B">
      <w:pPr>
        <w:pStyle w:val="FootnoteText"/>
      </w:pPr>
      <w:r>
        <w:rPr>
          <w:rStyle w:val="FootnoteReference"/>
        </w:rPr>
        <w:footnoteRef/>
      </w:r>
      <w:r>
        <w:t xml:space="preserve"> Nagel</w:t>
      </w:r>
      <w:r w:rsidRPr="00AF6B1B">
        <w:rPr>
          <w:i/>
        </w:rPr>
        <w:t>, Possibility</w:t>
      </w:r>
      <w:r>
        <w:t>, p. 91, p. 93.</w:t>
      </w:r>
    </w:p>
  </w:footnote>
  <w:footnote w:id="16">
    <w:p w14:paraId="4064EB37" w14:textId="502C2446" w:rsidR="0017715B" w:rsidRDefault="0017715B" w:rsidP="008F13AB">
      <w:pPr>
        <w:pStyle w:val="FootnoteText"/>
      </w:pPr>
      <w:r>
        <w:rPr>
          <w:rStyle w:val="FootnoteReference"/>
        </w:rPr>
        <w:footnoteRef/>
      </w:r>
      <w:r>
        <w:t xml:space="preserve"> Nagel, </w:t>
      </w:r>
      <w:r w:rsidRPr="008053DD">
        <w:rPr>
          <w:i/>
        </w:rPr>
        <w:t>Possibility</w:t>
      </w:r>
      <w:r>
        <w:t xml:space="preserve">, pp. vii-viii, pp. 96-97. The original claim was that </w:t>
      </w:r>
      <w:r w:rsidRPr="003267D9">
        <w:rPr>
          <w:i/>
        </w:rPr>
        <w:t>all</w:t>
      </w:r>
      <w:r>
        <w:t xml:space="preserve"> agent-relative reasons had to be </w:t>
      </w:r>
      <w:r w:rsidRPr="00393043">
        <w:rPr>
          <w:i/>
        </w:rPr>
        <w:t>subsumed</w:t>
      </w:r>
      <w:r>
        <w:t xml:space="preserve"> under their agent-neutral counterparts, although Nagel eventually abandoned this idea in light of objections raised by Nicholas Sturgeon (‘Altruism, Solipsism, and the Objectivity of Reasons’, </w:t>
      </w:r>
      <w:r w:rsidRPr="00843A61">
        <w:rPr>
          <w:i/>
        </w:rPr>
        <w:t>Philosophical Review</w:t>
      </w:r>
      <w:r>
        <w:t xml:space="preserve"> 83 (1974), pp. 374-402) and Stephen Darwall (‘Nagel’s Argument for Altruism’, </w:t>
      </w:r>
      <w:r w:rsidRPr="002422EF">
        <w:rPr>
          <w:i/>
        </w:rPr>
        <w:t>Philosophical Studies</w:t>
      </w:r>
      <w:r>
        <w:t xml:space="preserve"> 25 (1974), pp. 125-130; </w:t>
      </w:r>
      <w:r w:rsidRPr="005622DA">
        <w:rPr>
          <w:i/>
        </w:rPr>
        <w:t>Impartial Reason</w:t>
      </w:r>
      <w:r>
        <w:t xml:space="preserve">, (Ithaca, 1983)). The idea was that the agent who acknowledges only agent-relative reasons is committed to a practical version of solipsism called </w:t>
      </w:r>
      <w:r w:rsidRPr="007D3EF4">
        <w:rPr>
          <w:i/>
        </w:rPr>
        <w:t>dissociation</w:t>
      </w:r>
      <w:r w:rsidRPr="006D0C31">
        <w:t>:</w:t>
      </w:r>
      <w:r>
        <w:t xml:space="preserve"> an ‘inability to make practical judgements about other persons in the same sense in which one can make them in one’s own case’ (</w:t>
      </w:r>
      <w:r w:rsidRPr="00473C75">
        <w:rPr>
          <w:i/>
        </w:rPr>
        <w:t>Possibility</w:t>
      </w:r>
      <w:r>
        <w:t xml:space="preserve">, p. 107). Unless another agent’s reasons have </w:t>
      </w:r>
      <w:r w:rsidRPr="00502EBB">
        <w:rPr>
          <w:i/>
        </w:rPr>
        <w:t>motivational content</w:t>
      </w:r>
      <w:r>
        <w:t xml:space="preserve"> for yourself from an impersonal (agent-neutral) standpoint, then you cannot recognize them as a practical agent in the same sense that you recognize yourself as a practical agent. Moreover, because you’re simply a mere agent amongst others, you would also be unable to recognize your own reality from that impersonal standpoint. Understood in this way, the </w:t>
      </w:r>
      <w:r w:rsidRPr="0065413C">
        <w:rPr>
          <w:i/>
        </w:rPr>
        <w:t>requirement of agent-neutrality</w:t>
      </w:r>
      <w:r>
        <w:t xml:space="preserve"> is functioning as a formalized version of Rawls’s veil of ignorance, accompanied by a Sidgwickian conception of objectivity (John Rawls, </w:t>
      </w:r>
      <w:r w:rsidRPr="00473C75">
        <w:rPr>
          <w:i/>
        </w:rPr>
        <w:t>A Theory of Justice</w:t>
      </w:r>
      <w:r>
        <w:t xml:space="preserve"> (Revised Edition) (Harvard, 1999), pp. 118-122; Henry Sidgwick, </w:t>
      </w:r>
      <w:r w:rsidRPr="00473C75">
        <w:rPr>
          <w:i/>
        </w:rPr>
        <w:t>The Methods of Ethics</w:t>
      </w:r>
      <w:r>
        <w:t xml:space="preserve"> (Indianapolis, 1874/1981), pp. xx, 82, 420; C. Tollefsen, ‘Sidgwickian Objectivity and Ordinary Morality’, </w:t>
      </w:r>
      <w:r w:rsidRPr="009A36DA">
        <w:rPr>
          <w:i/>
        </w:rPr>
        <w:t>The Journal of Value Enquiry</w:t>
      </w:r>
      <w:r>
        <w:t xml:space="preserve"> 33 (1999), pp. 57-70; Alan Thomas, </w:t>
      </w:r>
      <w:r w:rsidRPr="002621D2">
        <w:rPr>
          <w:i/>
        </w:rPr>
        <w:t>Thomas Nagel</w:t>
      </w:r>
      <w:r>
        <w:t xml:space="preserve"> (Acumen, 2009), pp. 126-128). Again, if you take yourself to have agent-relative reasons to </w:t>
      </w:r>
      <w:r w:rsidRPr="00790562">
        <w:rPr>
          <w:i/>
        </w:rPr>
        <w:t>do</w:t>
      </w:r>
      <w:r>
        <w:t xml:space="preserve"> anything at all, then you must be able to understand these reasons as not, essentially, your own. From the ‘Point of View of the Universe’, you must also recognize an agent-neutral reason for </w:t>
      </w:r>
      <w:r w:rsidRPr="008B016B">
        <w:t>anyone</w:t>
      </w:r>
      <w:r>
        <w:t xml:space="preserve"> (including yourself) to </w:t>
      </w:r>
      <w:r w:rsidRPr="00B3678C">
        <w:rPr>
          <w:i/>
        </w:rPr>
        <w:t>promote</w:t>
      </w:r>
      <w:r>
        <w:t xml:space="preserve"> what the reason applies to (</w:t>
      </w:r>
      <w:r w:rsidRPr="004F203C">
        <w:rPr>
          <w:i/>
        </w:rPr>
        <w:t>Possibility</w:t>
      </w:r>
      <w:r>
        <w:t>, pp. 16-17).</w:t>
      </w:r>
    </w:p>
  </w:footnote>
  <w:footnote w:id="17">
    <w:p w14:paraId="4D780F17" w14:textId="70564233" w:rsidR="0017715B" w:rsidRDefault="0017715B" w:rsidP="002B7D99">
      <w:pPr>
        <w:pStyle w:val="FootnoteText"/>
      </w:pPr>
      <w:r>
        <w:rPr>
          <w:rStyle w:val="FootnoteReference"/>
        </w:rPr>
        <w:footnoteRef/>
      </w:r>
      <w:r>
        <w:t xml:space="preserve"> </w:t>
      </w:r>
      <w:r>
        <w:rPr>
          <w:lang w:val="en-US"/>
        </w:rPr>
        <w:t xml:space="preserve">This includes </w:t>
      </w:r>
      <w:r w:rsidRPr="00A67FF0">
        <w:rPr>
          <w:i/>
          <w:lang w:val="en-US"/>
        </w:rPr>
        <w:t>doing</w:t>
      </w:r>
      <w:r>
        <w:rPr>
          <w:lang w:val="en-US"/>
        </w:rPr>
        <w:t xml:space="preserve"> nothing. If an agent is not in a position to </w:t>
      </w:r>
      <w:r w:rsidRPr="002B7D99">
        <w:rPr>
          <w:lang w:val="en-US"/>
        </w:rPr>
        <w:t>do</w:t>
      </w:r>
      <w:r>
        <w:rPr>
          <w:lang w:val="en-US"/>
        </w:rPr>
        <w:t xml:space="preserve"> anything to promote the occurrence of the event in question, then they should, at least, </w:t>
      </w:r>
      <w:r w:rsidRPr="009A10C4">
        <w:rPr>
          <w:i/>
          <w:lang w:val="en-US"/>
        </w:rPr>
        <w:t>desire</w:t>
      </w:r>
      <w:r>
        <w:rPr>
          <w:lang w:val="en-US"/>
        </w:rPr>
        <w:t xml:space="preserve"> that the event occur (</w:t>
      </w:r>
      <w:r w:rsidRPr="00C22531">
        <w:rPr>
          <w:i/>
          <w:lang w:val="en-US"/>
        </w:rPr>
        <w:t>Possibility</w:t>
      </w:r>
      <w:r>
        <w:rPr>
          <w:lang w:val="en-US"/>
        </w:rPr>
        <w:t>, p. 91).</w:t>
      </w:r>
    </w:p>
  </w:footnote>
  <w:footnote w:id="18">
    <w:p w14:paraId="7F4E144F" w14:textId="55537E3C" w:rsidR="0017715B" w:rsidRPr="00DC1EC3" w:rsidRDefault="0017715B" w:rsidP="00DC1EC3">
      <w:pPr>
        <w:pStyle w:val="FootnoteText"/>
        <w:rPr>
          <w:szCs w:val="20"/>
        </w:rPr>
      </w:pPr>
      <w:r>
        <w:rPr>
          <w:rStyle w:val="FootnoteReference"/>
        </w:rPr>
        <w:footnoteRef/>
      </w:r>
      <w:r>
        <w:t xml:space="preserve"> </w:t>
      </w:r>
      <w:r w:rsidRPr="00DC1EC3">
        <w:rPr>
          <w:szCs w:val="20"/>
        </w:rPr>
        <w:t>An obvious objection to this point is that the agent-neutral</w:t>
      </w:r>
      <w:r>
        <w:rPr>
          <w:szCs w:val="20"/>
        </w:rPr>
        <w:t xml:space="preserve"> counterpart</w:t>
      </w:r>
      <w:r w:rsidRPr="00DC1EC3">
        <w:rPr>
          <w:szCs w:val="20"/>
        </w:rPr>
        <w:t xml:space="preserve"> reason generated by (9) </w:t>
      </w:r>
      <w:r w:rsidRPr="00DC1EC3">
        <w:rPr>
          <w:i/>
          <w:szCs w:val="20"/>
        </w:rPr>
        <w:t>can</w:t>
      </w:r>
      <w:r w:rsidRPr="00DC1EC3">
        <w:rPr>
          <w:szCs w:val="20"/>
        </w:rPr>
        <w:t>, in fact, be satisfactorily defined in terms of reason to do an act.  Compare:</w:t>
      </w:r>
    </w:p>
    <w:p w14:paraId="716E1CA0" w14:textId="77777777" w:rsidR="0017715B" w:rsidRPr="00DC1EC3" w:rsidRDefault="0017715B" w:rsidP="00DC1EC3">
      <w:pPr>
        <w:pStyle w:val="IntenseQuote"/>
        <w:ind w:left="1436" w:hanging="500"/>
        <w:rPr>
          <w:sz w:val="20"/>
          <w:szCs w:val="20"/>
        </w:rPr>
      </w:pPr>
      <w:r w:rsidRPr="00DC1EC3">
        <w:rPr>
          <w:sz w:val="20"/>
          <w:szCs w:val="20"/>
        </w:rPr>
        <w:t>(9)</w:t>
      </w:r>
      <w:r w:rsidRPr="00DC1EC3">
        <w:rPr>
          <w:sz w:val="20"/>
          <w:szCs w:val="20"/>
        </w:rPr>
        <w:tab/>
        <w:t>(</w:t>
      </w:r>
      <w:r w:rsidRPr="00DC1EC3">
        <w:rPr>
          <w:i/>
          <w:sz w:val="20"/>
          <w:szCs w:val="20"/>
        </w:rPr>
        <w:t xml:space="preserve">x, </w:t>
      </w:r>
      <w:r w:rsidRPr="00DC1EC3">
        <w:rPr>
          <w:rFonts w:cs="Times New Roman"/>
          <w:color w:val="000000" w:themeColor="text1"/>
          <w:sz w:val="20"/>
          <w:szCs w:val="20"/>
        </w:rPr>
        <w:t>φ</w:t>
      </w:r>
      <w:r w:rsidRPr="00DC1EC3">
        <w:rPr>
          <w:sz w:val="20"/>
          <w:szCs w:val="20"/>
        </w:rPr>
        <w:t xml:space="preserve">) (It’s being the case) that doing </w:t>
      </w:r>
      <w:r w:rsidRPr="00DC1EC3">
        <w:rPr>
          <w:rFonts w:cs="Times New Roman"/>
          <w:color w:val="000000"/>
          <w:sz w:val="20"/>
          <w:szCs w:val="20"/>
        </w:rPr>
        <w:t>φ</w:t>
      </w:r>
      <w:r w:rsidRPr="00DC1EC3">
        <w:rPr>
          <w:sz w:val="20"/>
          <w:szCs w:val="20"/>
        </w:rPr>
        <w:t xml:space="preserve"> has a propensity to benefit </w:t>
      </w:r>
      <w:r w:rsidRPr="00DC1EC3">
        <w:rPr>
          <w:i/>
          <w:sz w:val="20"/>
          <w:szCs w:val="20"/>
        </w:rPr>
        <w:t>x</w:t>
      </w:r>
      <w:r w:rsidRPr="00DC1EC3">
        <w:rPr>
          <w:sz w:val="20"/>
          <w:szCs w:val="20"/>
        </w:rPr>
        <w:t xml:space="preserve"> gives </w:t>
      </w:r>
      <w:r w:rsidRPr="00DC1EC3">
        <w:rPr>
          <w:i/>
          <w:sz w:val="20"/>
          <w:szCs w:val="20"/>
        </w:rPr>
        <w:t>x</w:t>
      </w:r>
      <w:r w:rsidRPr="00DC1EC3">
        <w:rPr>
          <w:sz w:val="20"/>
          <w:szCs w:val="20"/>
        </w:rPr>
        <w:t xml:space="preserve"> reason to promote [i.e., </w:t>
      </w:r>
      <w:r w:rsidRPr="00DC1EC3">
        <w:rPr>
          <w:i/>
          <w:sz w:val="20"/>
          <w:szCs w:val="20"/>
        </w:rPr>
        <w:t>do</w:t>
      </w:r>
      <w:r w:rsidRPr="00DC1EC3">
        <w:rPr>
          <w:sz w:val="20"/>
          <w:szCs w:val="20"/>
        </w:rPr>
        <w:t xml:space="preserve">] </w:t>
      </w:r>
      <w:r w:rsidRPr="00DC1EC3">
        <w:rPr>
          <w:rFonts w:cs="Times New Roman"/>
          <w:color w:val="000000"/>
          <w:sz w:val="20"/>
          <w:szCs w:val="20"/>
        </w:rPr>
        <w:t>φ</w:t>
      </w:r>
      <w:r w:rsidRPr="00DC1EC3">
        <w:rPr>
          <w:sz w:val="20"/>
          <w:szCs w:val="20"/>
        </w:rPr>
        <w:t>.</w:t>
      </w:r>
    </w:p>
    <w:p w14:paraId="284D15B2" w14:textId="77777777" w:rsidR="0017715B" w:rsidRPr="00DC1EC3" w:rsidRDefault="0017715B" w:rsidP="00DC1EC3">
      <w:pPr>
        <w:pStyle w:val="IntenseQuote"/>
        <w:ind w:left="1436" w:hanging="500"/>
        <w:rPr>
          <w:sz w:val="20"/>
          <w:szCs w:val="20"/>
        </w:rPr>
      </w:pPr>
      <w:r w:rsidRPr="00DC1EC3">
        <w:rPr>
          <w:sz w:val="20"/>
          <w:szCs w:val="20"/>
        </w:rPr>
        <w:t>(12)</w:t>
      </w:r>
      <w:r w:rsidRPr="00DC1EC3">
        <w:rPr>
          <w:sz w:val="20"/>
          <w:szCs w:val="20"/>
        </w:rPr>
        <w:tab/>
        <w:t>(</w:t>
      </w:r>
      <w:r w:rsidRPr="00DC1EC3">
        <w:rPr>
          <w:i/>
          <w:sz w:val="20"/>
          <w:szCs w:val="20"/>
        </w:rPr>
        <w:t>x</w:t>
      </w:r>
      <w:r w:rsidRPr="00DC1EC3">
        <w:rPr>
          <w:sz w:val="20"/>
          <w:szCs w:val="20"/>
        </w:rPr>
        <w:t>, φ) (</w:t>
      </w:r>
      <w:r w:rsidRPr="00DC1EC3">
        <w:rPr>
          <w:sz w:val="20"/>
          <w:szCs w:val="20"/>
        </w:rPr>
        <w:sym w:font="Symbol" w:char="F024"/>
      </w:r>
      <w:r w:rsidRPr="00DC1EC3">
        <w:rPr>
          <w:i/>
          <w:sz w:val="20"/>
          <w:szCs w:val="20"/>
        </w:rPr>
        <w:t>y</w:t>
      </w:r>
      <w:r w:rsidRPr="00DC1EC3">
        <w:rPr>
          <w:sz w:val="20"/>
          <w:szCs w:val="20"/>
        </w:rPr>
        <w:t xml:space="preserve">) (It’s being the case) that </w:t>
      </w:r>
      <w:r w:rsidRPr="00DC1EC3">
        <w:rPr>
          <w:i/>
          <w:sz w:val="20"/>
          <w:szCs w:val="20"/>
        </w:rPr>
        <w:t>y’s</w:t>
      </w:r>
      <w:r w:rsidRPr="00DC1EC3">
        <w:rPr>
          <w:sz w:val="20"/>
          <w:szCs w:val="20"/>
        </w:rPr>
        <w:t xml:space="preserve"> doing φ has a propensity to benefit </w:t>
      </w:r>
      <w:r w:rsidRPr="00DC1EC3">
        <w:rPr>
          <w:i/>
          <w:sz w:val="20"/>
          <w:szCs w:val="20"/>
        </w:rPr>
        <w:t>y</w:t>
      </w:r>
      <w:r w:rsidRPr="00DC1EC3">
        <w:rPr>
          <w:sz w:val="20"/>
          <w:szCs w:val="20"/>
        </w:rPr>
        <w:t xml:space="preserve"> gives </w:t>
      </w:r>
      <w:r w:rsidRPr="00DC1EC3">
        <w:rPr>
          <w:i/>
          <w:sz w:val="20"/>
          <w:szCs w:val="20"/>
        </w:rPr>
        <w:t>x</w:t>
      </w:r>
      <w:r w:rsidRPr="00DC1EC3">
        <w:rPr>
          <w:sz w:val="20"/>
          <w:szCs w:val="20"/>
        </w:rPr>
        <w:t xml:space="preserve"> reason to do whatever promotes </w:t>
      </w:r>
      <w:r w:rsidRPr="00DC1EC3">
        <w:rPr>
          <w:i/>
          <w:sz w:val="20"/>
          <w:szCs w:val="20"/>
        </w:rPr>
        <w:t xml:space="preserve">y’s </w:t>
      </w:r>
      <w:r w:rsidRPr="00DC1EC3">
        <w:rPr>
          <w:sz w:val="20"/>
          <w:szCs w:val="20"/>
        </w:rPr>
        <w:t>doing φ.</w:t>
      </w:r>
    </w:p>
    <w:p w14:paraId="304612F9" w14:textId="0D58B93E" w:rsidR="0017715B" w:rsidRPr="00DC1EC3" w:rsidRDefault="0017715B" w:rsidP="00DC1EC3">
      <w:pPr>
        <w:rPr>
          <w:sz w:val="20"/>
          <w:szCs w:val="20"/>
        </w:rPr>
      </w:pPr>
      <w:r w:rsidRPr="00DC1EC3">
        <w:rPr>
          <w:sz w:val="20"/>
          <w:szCs w:val="20"/>
        </w:rPr>
        <w:t xml:space="preserve">Nevertheless, insofar as (12) directs a given agent to perform some </w:t>
      </w:r>
      <w:r w:rsidRPr="008E037A">
        <w:rPr>
          <w:i/>
          <w:sz w:val="20"/>
          <w:szCs w:val="20"/>
        </w:rPr>
        <w:t>unspecified</w:t>
      </w:r>
      <w:r w:rsidRPr="00DC1EC3">
        <w:rPr>
          <w:sz w:val="20"/>
          <w:szCs w:val="20"/>
        </w:rPr>
        <w:t xml:space="preserve"> action-type which promotes </w:t>
      </w:r>
      <w:r w:rsidRPr="00DC1EC3">
        <w:rPr>
          <w:i/>
          <w:sz w:val="20"/>
          <w:szCs w:val="20"/>
        </w:rPr>
        <w:t xml:space="preserve">y’s </w:t>
      </w:r>
      <w:r w:rsidRPr="00DC1EC3">
        <w:rPr>
          <w:sz w:val="20"/>
          <w:szCs w:val="20"/>
        </w:rPr>
        <w:t xml:space="preserve">doing φ (the specified action-type), the requirement of the reason cannot be satisfactorily defined in terms of giving an agent reason to directly perform the </w:t>
      </w:r>
      <w:r w:rsidRPr="00DC1EC3">
        <w:rPr>
          <w:i/>
          <w:sz w:val="20"/>
          <w:szCs w:val="20"/>
        </w:rPr>
        <w:t>action-type in question.</w:t>
      </w:r>
      <w:r w:rsidRPr="00DC1EC3">
        <w:rPr>
          <w:sz w:val="20"/>
          <w:szCs w:val="20"/>
        </w:rPr>
        <w:t xml:space="preserve"> Again, if the reason were characterized in such a way, then the </w:t>
      </w:r>
      <w:r>
        <w:rPr>
          <w:sz w:val="20"/>
          <w:szCs w:val="20"/>
        </w:rPr>
        <w:t>counterpart</w:t>
      </w:r>
      <w:r w:rsidRPr="00DC1EC3">
        <w:rPr>
          <w:sz w:val="20"/>
          <w:szCs w:val="20"/>
        </w:rPr>
        <w:t xml:space="preserve"> would not refle</w:t>
      </w:r>
      <w:r>
        <w:rPr>
          <w:sz w:val="20"/>
          <w:szCs w:val="20"/>
        </w:rPr>
        <w:t>ct the possibility of altruism.</w:t>
      </w:r>
      <w:r w:rsidRPr="00DC1EC3">
        <w:rPr>
          <w:sz w:val="20"/>
          <w:szCs w:val="20"/>
        </w:rPr>
        <w:t xml:space="preserve"> Recall:</w:t>
      </w:r>
    </w:p>
    <w:p w14:paraId="1093A9E8" w14:textId="0BE9ED78" w:rsidR="0017715B" w:rsidRDefault="0017715B" w:rsidP="00475638">
      <w:pPr>
        <w:pStyle w:val="IntenseQuote"/>
        <w:ind w:left="1436" w:hanging="500"/>
        <w:rPr>
          <w:sz w:val="20"/>
          <w:szCs w:val="20"/>
        </w:rPr>
      </w:pPr>
      <w:r w:rsidRPr="00DC1EC3">
        <w:rPr>
          <w:sz w:val="20"/>
          <w:szCs w:val="20"/>
        </w:rPr>
        <w:t>(6)</w:t>
      </w:r>
      <w:r w:rsidRPr="00DC1EC3">
        <w:rPr>
          <w:sz w:val="20"/>
          <w:szCs w:val="20"/>
        </w:rPr>
        <w:tab/>
        <w:t>(</w:t>
      </w:r>
      <w:r w:rsidRPr="00DC1EC3">
        <w:rPr>
          <w:i/>
          <w:sz w:val="20"/>
          <w:szCs w:val="20"/>
        </w:rPr>
        <w:t>x</w:t>
      </w:r>
      <w:r w:rsidRPr="00DC1EC3">
        <w:rPr>
          <w:sz w:val="20"/>
          <w:szCs w:val="20"/>
        </w:rPr>
        <w:t>, φ) (</w:t>
      </w:r>
      <w:r w:rsidRPr="00DC1EC3">
        <w:rPr>
          <w:sz w:val="20"/>
          <w:szCs w:val="20"/>
        </w:rPr>
        <w:sym w:font="Symbol" w:char="F024"/>
      </w:r>
      <w:r w:rsidRPr="00DC1EC3">
        <w:rPr>
          <w:i/>
          <w:sz w:val="20"/>
          <w:szCs w:val="20"/>
        </w:rPr>
        <w:t>y</w:t>
      </w:r>
      <w:r w:rsidRPr="00DC1EC3">
        <w:rPr>
          <w:sz w:val="20"/>
          <w:szCs w:val="20"/>
        </w:rPr>
        <w:t xml:space="preserve">) (It’s being the case) that </w:t>
      </w:r>
      <w:r w:rsidRPr="00DC1EC3">
        <w:rPr>
          <w:i/>
          <w:sz w:val="20"/>
          <w:szCs w:val="20"/>
        </w:rPr>
        <w:t>y’s</w:t>
      </w:r>
      <w:r w:rsidRPr="00DC1EC3">
        <w:rPr>
          <w:sz w:val="20"/>
          <w:szCs w:val="20"/>
        </w:rPr>
        <w:t xml:space="preserve"> doing φ has a propensity to benefit </w:t>
      </w:r>
      <w:r w:rsidRPr="00DC1EC3">
        <w:rPr>
          <w:i/>
          <w:sz w:val="20"/>
          <w:szCs w:val="20"/>
        </w:rPr>
        <w:t>y</w:t>
      </w:r>
      <w:r w:rsidRPr="00DC1EC3">
        <w:rPr>
          <w:sz w:val="20"/>
          <w:szCs w:val="20"/>
        </w:rPr>
        <w:t xml:space="preserve"> gives </w:t>
      </w:r>
      <w:r w:rsidRPr="00DC1EC3">
        <w:rPr>
          <w:i/>
          <w:sz w:val="20"/>
          <w:szCs w:val="20"/>
        </w:rPr>
        <w:t>x</w:t>
      </w:r>
      <w:r>
        <w:rPr>
          <w:sz w:val="20"/>
          <w:szCs w:val="20"/>
        </w:rPr>
        <w:t xml:space="preserve"> reason to </w:t>
      </w:r>
      <w:r w:rsidRPr="00DC1EC3">
        <w:rPr>
          <w:sz w:val="20"/>
          <w:szCs w:val="20"/>
        </w:rPr>
        <w:t>φ.</w:t>
      </w:r>
    </w:p>
    <w:p w14:paraId="2847D34F" w14:textId="1363D1C9" w:rsidR="0017715B" w:rsidRPr="00475638" w:rsidRDefault="0017715B" w:rsidP="00475638">
      <w:pPr>
        <w:rPr>
          <w:sz w:val="20"/>
          <w:szCs w:val="20"/>
          <w:lang w:eastAsia="ja-JP"/>
        </w:rPr>
      </w:pPr>
      <w:r>
        <w:rPr>
          <w:sz w:val="20"/>
          <w:szCs w:val="20"/>
          <w:lang w:eastAsia="ja-JP"/>
        </w:rPr>
        <w:t>I thank the anonymous reviewer for raising this concern.</w:t>
      </w:r>
    </w:p>
  </w:footnote>
  <w:footnote w:id="19">
    <w:p w14:paraId="269D0D8A" w14:textId="678CFCED" w:rsidR="0017715B" w:rsidRPr="002869B5" w:rsidRDefault="0017715B">
      <w:pPr>
        <w:pStyle w:val="FootnoteText"/>
      </w:pPr>
      <w:r>
        <w:rPr>
          <w:rStyle w:val="FootnoteReference"/>
        </w:rPr>
        <w:footnoteRef/>
      </w:r>
      <w:r>
        <w:t xml:space="preserve"> It’s worth reiterating that the dissociation argument was eventually abandoned (</w:t>
      </w:r>
      <w:r>
        <w:rPr>
          <w:i/>
        </w:rPr>
        <w:t>Possibility</w:t>
      </w:r>
      <w:r w:rsidRPr="00911D2C">
        <w:rPr>
          <w:i/>
        </w:rPr>
        <w:t>,</w:t>
      </w:r>
      <w:r>
        <w:t xml:space="preserve"> p. vii; </w:t>
      </w:r>
      <w:r w:rsidRPr="00555525">
        <w:rPr>
          <w:i/>
        </w:rPr>
        <w:t>View</w:t>
      </w:r>
      <w:r>
        <w:t xml:space="preserve">, p. 159).  I emphasize this because it reveals that distinction was originally designed to undertake some substantive theoretical work, i.e. it formed the essential part of Nagel’s argument for altruism.  Within the latter context of </w:t>
      </w:r>
      <w:r w:rsidRPr="00A9031F">
        <w:rPr>
          <w:i/>
        </w:rPr>
        <w:t>The View from Nowhere</w:t>
      </w:r>
      <w:r>
        <w:t xml:space="preserve">, the idea that agent-relative reasons have to be subsumed under their agent-neutral counterparts is not explored. Indeed, the distinction is introduced simply as a distinction between the way reasons can vary in their </w:t>
      </w:r>
      <w:r w:rsidRPr="00F42170">
        <w:rPr>
          <w:i/>
        </w:rPr>
        <w:t>relativity to the agent</w:t>
      </w:r>
      <w:r>
        <w:t xml:space="preserve">, where </w:t>
      </w:r>
      <w:r w:rsidRPr="0042037A">
        <w:t>both</w:t>
      </w:r>
      <w:r>
        <w:t xml:space="preserve"> agent-neutral and agent-relative reasons are characterized, </w:t>
      </w:r>
      <w:r w:rsidRPr="00190B5A">
        <w:rPr>
          <w:i/>
        </w:rPr>
        <w:t>symmetrically</w:t>
      </w:r>
      <w:r>
        <w:t xml:space="preserve">, in terms of reasons for anyone to </w:t>
      </w:r>
      <w:r w:rsidRPr="00D95538">
        <w:rPr>
          <w:i/>
        </w:rPr>
        <w:t>do</w:t>
      </w:r>
      <w:r>
        <w:t xml:space="preserve"> or </w:t>
      </w:r>
      <w:r w:rsidRPr="00D95538">
        <w:rPr>
          <w:i/>
        </w:rPr>
        <w:t>want</w:t>
      </w:r>
      <w:r>
        <w:t xml:space="preserve"> something (</w:t>
      </w:r>
      <w:r w:rsidRPr="006215B8">
        <w:rPr>
          <w:i/>
        </w:rPr>
        <w:t>View</w:t>
      </w:r>
      <w:r>
        <w:rPr>
          <w:i/>
        </w:rPr>
        <w:t xml:space="preserve">, </w:t>
      </w:r>
      <w:r>
        <w:t>pp. 152-153).</w:t>
      </w:r>
    </w:p>
  </w:footnote>
  <w:footnote w:id="20">
    <w:p w14:paraId="0CC181DF" w14:textId="34227F8A" w:rsidR="0017715B" w:rsidRDefault="0017715B">
      <w:pPr>
        <w:pStyle w:val="FootnoteText"/>
      </w:pPr>
      <w:r>
        <w:rPr>
          <w:rStyle w:val="FootnoteReference"/>
        </w:rPr>
        <w:footnoteRef/>
      </w:r>
      <w:r>
        <w:t xml:space="preserve"> Nagel, </w:t>
      </w:r>
      <w:r w:rsidRPr="00876BE5">
        <w:rPr>
          <w:i/>
        </w:rPr>
        <w:t>View</w:t>
      </w:r>
      <w:r>
        <w:t>, p. 175.</w:t>
      </w:r>
    </w:p>
  </w:footnote>
  <w:footnote w:id="21">
    <w:p w14:paraId="48646A83" w14:textId="2A839ED6" w:rsidR="0017715B" w:rsidRDefault="0017715B">
      <w:pPr>
        <w:pStyle w:val="FootnoteText"/>
      </w:pPr>
      <w:r>
        <w:rPr>
          <w:rStyle w:val="FootnoteReference"/>
        </w:rPr>
        <w:footnoteRef/>
      </w:r>
      <w:r>
        <w:t xml:space="preserve"> Nagel, </w:t>
      </w:r>
      <w:r w:rsidRPr="00524C70">
        <w:rPr>
          <w:i/>
        </w:rPr>
        <w:t>Possibility</w:t>
      </w:r>
      <w:r>
        <w:t>, p. 45, n. I.</w:t>
      </w:r>
    </w:p>
  </w:footnote>
  <w:footnote w:id="22">
    <w:p w14:paraId="7DB5E3D5" w14:textId="51A1AA27" w:rsidR="0017715B" w:rsidRPr="004E4C2A" w:rsidRDefault="0017715B">
      <w:pPr>
        <w:pStyle w:val="FootnoteText"/>
      </w:pPr>
      <w:r>
        <w:rPr>
          <w:rStyle w:val="FootnoteReference"/>
        </w:rPr>
        <w:footnoteRef/>
      </w:r>
      <w:r>
        <w:t xml:space="preserve"> McNaughton and Rawling, ‘Agent-Relativity and the Doing-Happening Distinction’, </w:t>
      </w:r>
      <w:r w:rsidRPr="004E4C2A">
        <w:rPr>
          <w:i/>
        </w:rPr>
        <w:t>Philosophical Studies</w:t>
      </w:r>
      <w:r>
        <w:t xml:space="preserve"> 63 (1992), pp. 167-185; ‘Value and Agent-Relative Reasons’, </w:t>
      </w:r>
      <w:r w:rsidRPr="004E4C2A">
        <w:rPr>
          <w:i/>
        </w:rPr>
        <w:t>Utilitas</w:t>
      </w:r>
      <w:r>
        <w:t xml:space="preserve"> 7 (1995), pp. 31-47; ‘Agent-Relativity and Terminological Inexactitudes’, </w:t>
      </w:r>
      <w:r w:rsidRPr="004E4C2A">
        <w:rPr>
          <w:i/>
        </w:rPr>
        <w:t>Utilitas</w:t>
      </w:r>
      <w:r>
        <w:t xml:space="preserve"> 7 (1995), pp. 319-325; ‘Deontology’, </w:t>
      </w:r>
      <w:r w:rsidRPr="004E4C2A">
        <w:rPr>
          <w:i/>
        </w:rPr>
        <w:t>The Oxford Handbook of Ethical Theory</w:t>
      </w:r>
      <w:r>
        <w:t xml:space="preserve">, ed. David Copp (Oxford, 2009), ch. 15; Portmore, ‘Agent-Centred Restrictions’, </w:t>
      </w:r>
      <w:r w:rsidRPr="00176187">
        <w:rPr>
          <w:i/>
        </w:rPr>
        <w:t>International Encyclopedia of Ethics</w:t>
      </w:r>
      <w:r>
        <w:t>, ed. Hugh LaFolette (2013)).</w:t>
      </w:r>
    </w:p>
  </w:footnote>
  <w:footnote w:id="23">
    <w:p w14:paraId="27419D45" w14:textId="10A79D18" w:rsidR="0017715B" w:rsidRDefault="0017715B">
      <w:pPr>
        <w:pStyle w:val="FootnoteText"/>
      </w:pPr>
      <w:r>
        <w:rPr>
          <w:rStyle w:val="FootnoteReference"/>
        </w:rPr>
        <w:footnoteRef/>
      </w:r>
      <w:r>
        <w:t xml:space="preserve"> Nagel, </w:t>
      </w:r>
      <w:r w:rsidRPr="00C3094F">
        <w:rPr>
          <w:i/>
        </w:rPr>
        <w:t>View</w:t>
      </w:r>
      <w:r>
        <w:t>, p. 187.</w:t>
      </w:r>
    </w:p>
  </w:footnote>
  <w:footnote w:id="24">
    <w:p w14:paraId="65D9FD0E" w14:textId="77777777" w:rsidR="0017715B" w:rsidRDefault="0017715B" w:rsidP="00AE17C3">
      <w:pPr>
        <w:pStyle w:val="FootnoteText"/>
      </w:pPr>
      <w:r>
        <w:rPr>
          <w:rStyle w:val="FootnoteReference"/>
        </w:rPr>
        <w:footnoteRef/>
      </w:r>
      <w:r>
        <w:t xml:space="preserve"> Indeed, Nagel once declared:</w:t>
      </w:r>
    </w:p>
    <w:p w14:paraId="76CDF566" w14:textId="6FA5DCDC" w:rsidR="0017715B" w:rsidRDefault="0017715B" w:rsidP="00AE17C3">
      <w:pPr>
        <w:pStyle w:val="IntenseQuote"/>
        <w:rPr>
          <w:sz w:val="20"/>
          <w:szCs w:val="20"/>
        </w:rPr>
      </w:pPr>
      <w:r w:rsidRPr="00FB5691">
        <w:rPr>
          <w:sz w:val="20"/>
          <w:szCs w:val="20"/>
        </w:rPr>
        <w:t xml:space="preserve">[T]he </w:t>
      </w:r>
      <w:r w:rsidRPr="00F14E7F">
        <w:rPr>
          <w:sz w:val="20"/>
          <w:szCs w:val="20"/>
        </w:rPr>
        <w:t>principle of agent-neutrality</w:t>
      </w:r>
      <w:r w:rsidRPr="00D40024">
        <w:rPr>
          <w:sz w:val="20"/>
          <w:szCs w:val="20"/>
        </w:rPr>
        <w:t xml:space="preserve"> does not automatically yield a species of utilitarianism, or some other counterintuitive principle as the method for deciding interpersonal conflicts.</w:t>
      </w:r>
      <w:r>
        <w:rPr>
          <w:sz w:val="20"/>
          <w:szCs w:val="20"/>
        </w:rPr>
        <w:t xml:space="preserve">  The requirement of agent-neutrality demands that full weight be accorded to the distinction between persons and to the irreducible significance of lives (</w:t>
      </w:r>
      <w:r w:rsidRPr="00FB271A">
        <w:rPr>
          <w:i/>
          <w:sz w:val="20"/>
          <w:szCs w:val="20"/>
        </w:rPr>
        <w:t>Possibility</w:t>
      </w:r>
      <w:r>
        <w:rPr>
          <w:sz w:val="20"/>
          <w:szCs w:val="20"/>
        </w:rPr>
        <w:t>, p. 41).</w:t>
      </w:r>
    </w:p>
    <w:p w14:paraId="564C38CC" w14:textId="3F23D2C0" w:rsidR="0017715B" w:rsidRPr="00C713FD" w:rsidRDefault="0017715B" w:rsidP="00AE17C3">
      <w:pPr>
        <w:pStyle w:val="FootnoteText"/>
        <w:rPr>
          <w:rStyle w:val="FootnoteTextChar"/>
        </w:rPr>
      </w:pPr>
      <w:r>
        <w:t xml:space="preserve">There may well be utilitarians who insist there is simply one agent-neutral reason for anyone and everyone to </w:t>
      </w:r>
      <w:r w:rsidRPr="009C4FF6">
        <w:t>do</w:t>
      </w:r>
      <w:r>
        <w:t xml:space="preserve"> what has a propensity to maximize aggregate utility. But, the plausibility of such a position will need to be argued for independently – perhaps via the idea that practical rationality is instrumental and maximizing. Utilitarianism is not a corollary of the formal condition of agent-neutrality, nor is it an inherent feature of any kind of reason for action. Although, </w:t>
      </w:r>
      <w:r w:rsidRPr="00C713FD">
        <w:rPr>
          <w:rStyle w:val="FootnoteTextChar"/>
        </w:rPr>
        <w:t>Nagel is</w:t>
      </w:r>
      <w:r>
        <w:rPr>
          <w:rStyle w:val="FootnoteTextChar"/>
        </w:rPr>
        <w:t xml:space="preserve"> </w:t>
      </w:r>
      <w:r w:rsidRPr="00C713FD">
        <w:rPr>
          <w:rStyle w:val="FootnoteTextChar"/>
        </w:rPr>
        <w:t xml:space="preserve">guilty of encouraging this </w:t>
      </w:r>
      <w:r>
        <w:rPr>
          <w:rStyle w:val="FootnoteTextChar"/>
        </w:rPr>
        <w:t>reading by insisting</w:t>
      </w:r>
      <w:r w:rsidRPr="00C713FD">
        <w:rPr>
          <w:rStyle w:val="FootnoteTextChar"/>
        </w:rPr>
        <w:t xml:space="preserve"> in later works that agent-neutrality </w:t>
      </w:r>
      <w:r w:rsidRPr="00A07B1B">
        <w:rPr>
          <w:rStyle w:val="FootnoteTextChar"/>
          <w:i/>
        </w:rPr>
        <w:t>is</w:t>
      </w:r>
      <w:r w:rsidRPr="00C713FD">
        <w:rPr>
          <w:rStyle w:val="FootnoteTextChar"/>
        </w:rPr>
        <w:t xml:space="preserve"> inherently tied to the utilitarian’s minimizing</w:t>
      </w:r>
      <w:r>
        <w:rPr>
          <w:rStyle w:val="FootnoteTextChar"/>
        </w:rPr>
        <w:t>/maximizing</w:t>
      </w:r>
      <w:r w:rsidRPr="00C713FD">
        <w:rPr>
          <w:rStyle w:val="FootnoteTextChar"/>
        </w:rPr>
        <w:t xml:space="preserve"> rationale:</w:t>
      </w:r>
    </w:p>
    <w:p w14:paraId="452BD5EE" w14:textId="17125763" w:rsidR="0017715B" w:rsidRPr="00C713FD" w:rsidRDefault="0017715B" w:rsidP="00AE17C3">
      <w:pPr>
        <w:pStyle w:val="IntenseQuote"/>
        <w:rPr>
          <w:sz w:val="20"/>
          <w:szCs w:val="20"/>
        </w:rPr>
      </w:pPr>
      <w:r w:rsidRPr="00C713FD">
        <w:rPr>
          <w:sz w:val="20"/>
          <w:szCs w:val="20"/>
        </w:rPr>
        <w:t>Agent-neutral values are the values of certain occurrences or states of affairs</w:t>
      </w:r>
      <w:r>
        <w:rPr>
          <w:sz w:val="20"/>
          <w:szCs w:val="20"/>
        </w:rPr>
        <w:t xml:space="preserve"> which give everyone a reason to promote or prevent them.</w:t>
      </w:r>
      <w:r w:rsidRPr="00C713FD">
        <w:rPr>
          <w:sz w:val="20"/>
          <w:szCs w:val="20"/>
        </w:rPr>
        <w:t xml:space="preserve"> If murder is bad</w:t>
      </w:r>
      <w:r>
        <w:rPr>
          <w:sz w:val="20"/>
          <w:szCs w:val="20"/>
        </w:rPr>
        <w:t xml:space="preserve"> in an agent-neutral sense, for example, it </w:t>
      </w:r>
      <w:r w:rsidRPr="00C713FD">
        <w:rPr>
          <w:sz w:val="20"/>
          <w:szCs w:val="20"/>
        </w:rPr>
        <w:t>means everyone has</w:t>
      </w:r>
      <w:r>
        <w:rPr>
          <w:sz w:val="20"/>
          <w:szCs w:val="20"/>
        </w:rPr>
        <w:t xml:space="preserve"> a</w:t>
      </w:r>
      <w:r w:rsidRPr="00C713FD">
        <w:rPr>
          <w:sz w:val="20"/>
          <w:szCs w:val="20"/>
        </w:rPr>
        <w:t xml:space="preserve"> reason to try and minimize </w:t>
      </w:r>
      <w:r>
        <w:rPr>
          <w:sz w:val="20"/>
          <w:szCs w:val="20"/>
        </w:rPr>
        <w:t xml:space="preserve">the </w:t>
      </w:r>
      <w:r w:rsidRPr="00C713FD">
        <w:rPr>
          <w:sz w:val="20"/>
          <w:szCs w:val="20"/>
        </w:rPr>
        <w:t>overall number of murders, indep</w:t>
      </w:r>
      <w:r>
        <w:rPr>
          <w:sz w:val="20"/>
          <w:szCs w:val="20"/>
        </w:rPr>
        <w:t xml:space="preserve">endent of who commits them – and this might in some circumstances mean murdering a few people to prevent the murder of a large number. </w:t>
      </w:r>
      <w:r w:rsidRPr="00C713FD">
        <w:rPr>
          <w:sz w:val="20"/>
          <w:szCs w:val="20"/>
        </w:rPr>
        <w:t>But if</w:t>
      </w:r>
      <w:r>
        <w:rPr>
          <w:sz w:val="20"/>
          <w:szCs w:val="20"/>
        </w:rPr>
        <w:t>,</w:t>
      </w:r>
      <w:r w:rsidRPr="00C713FD">
        <w:rPr>
          <w:sz w:val="20"/>
          <w:szCs w:val="20"/>
        </w:rPr>
        <w:t xml:space="preserve"> on the other hand, murder is wrong in an </w:t>
      </w:r>
      <w:r w:rsidRPr="00C713FD">
        <w:rPr>
          <w:i/>
          <w:sz w:val="20"/>
          <w:szCs w:val="20"/>
        </w:rPr>
        <w:t>agent-relative</w:t>
      </w:r>
      <w:r w:rsidRPr="00C713FD">
        <w:rPr>
          <w:sz w:val="20"/>
          <w:szCs w:val="20"/>
        </w:rPr>
        <w:t xml:space="preserve"> sense, this means each agent is required not to commit murder </w:t>
      </w:r>
      <w:r w:rsidRPr="00C713FD">
        <w:rPr>
          <w:i/>
          <w:sz w:val="20"/>
          <w:szCs w:val="20"/>
        </w:rPr>
        <w:t>himself</w:t>
      </w:r>
      <w:r w:rsidRPr="00C713FD">
        <w:rPr>
          <w:sz w:val="20"/>
          <w:szCs w:val="20"/>
        </w:rPr>
        <w:t xml:space="preserve">, and nothing is directly implied about what he must do </w:t>
      </w:r>
      <w:r>
        <w:rPr>
          <w:sz w:val="20"/>
          <w:szCs w:val="20"/>
        </w:rPr>
        <w:t xml:space="preserve">to prevent murders by others (‘Personal Rights and Public Space’, </w:t>
      </w:r>
      <w:r w:rsidRPr="00FB271A">
        <w:rPr>
          <w:i/>
          <w:sz w:val="20"/>
          <w:szCs w:val="20"/>
        </w:rPr>
        <w:t xml:space="preserve">Philosophy &amp; Public Affairs, </w:t>
      </w:r>
      <w:r>
        <w:rPr>
          <w:sz w:val="20"/>
          <w:szCs w:val="20"/>
        </w:rPr>
        <w:t>24 (1995), pp. 83-107, at 87-88).</w:t>
      </w:r>
    </w:p>
    <w:p w14:paraId="3DBAF3E9" w14:textId="2E9481C9" w:rsidR="0017715B" w:rsidRPr="00590E71" w:rsidRDefault="0017715B" w:rsidP="00AE17C3">
      <w:pPr>
        <w:pStyle w:val="FootnoteText"/>
        <w:rPr>
          <w:rFonts w:cs="Times"/>
        </w:rPr>
      </w:pPr>
      <w:r>
        <w:t xml:space="preserve">But, again, like agent-neutral reasons, there’s nothing inherently utilitarian about agent-neutral </w:t>
      </w:r>
      <w:r w:rsidRPr="00D41ABA">
        <w:rPr>
          <w:i/>
        </w:rPr>
        <w:t>valu</w:t>
      </w:r>
      <w:r>
        <w:rPr>
          <w:i/>
        </w:rPr>
        <w:t>e.</w:t>
      </w:r>
      <w:r>
        <w:t xml:space="preserve">  Utilitarianism is found only in how one is disposed or required to respond to value. The idea that a value, </w:t>
      </w:r>
      <w:r w:rsidRPr="00195C7C">
        <w:t>itself</w:t>
      </w:r>
      <w:r>
        <w:t>, could be utilitarian is an odd one to say the least.</w:t>
      </w:r>
    </w:p>
  </w:footnote>
  <w:footnote w:id="25">
    <w:p w14:paraId="799C05E3" w14:textId="28CB49D6" w:rsidR="0017715B" w:rsidRDefault="0017715B">
      <w:pPr>
        <w:pStyle w:val="FootnoteText"/>
      </w:pPr>
      <w:r>
        <w:rPr>
          <w:rStyle w:val="FootnoteReference"/>
        </w:rPr>
        <w:footnoteRef/>
      </w:r>
      <w:r>
        <w:t xml:space="preserve"> Skorupski, </w:t>
      </w:r>
      <w:r w:rsidRPr="00C30635">
        <w:rPr>
          <w:i/>
        </w:rPr>
        <w:t>Ethical Explorations</w:t>
      </w:r>
      <w:r>
        <w:t xml:space="preserve"> (Oxford, 1999), p. 53.</w:t>
      </w:r>
    </w:p>
  </w:footnote>
  <w:footnote w:id="26">
    <w:p w14:paraId="482C136D" w14:textId="1B7AE976" w:rsidR="0017715B" w:rsidRDefault="0017715B" w:rsidP="00AE17C3">
      <w:pPr>
        <w:pStyle w:val="FootnoteText"/>
      </w:pPr>
      <w:r>
        <w:rPr>
          <w:rStyle w:val="FootnoteReference"/>
        </w:rPr>
        <w:footnoteRef/>
      </w:r>
      <w:r>
        <w:t xml:space="preserve"> McNaughton and Rawling (and Portmore) formulate an alternative version of the distinction specifically to accommodate the putative notion of </w:t>
      </w:r>
      <w:r w:rsidRPr="00E52B1C">
        <w:rPr>
          <w:i/>
        </w:rPr>
        <w:t>author</w:t>
      </w:r>
      <w:r>
        <w:t xml:space="preserve"> agent-relative constraints and utilitarianized agent-neutral reasons.  In fact, the purpose of their reformulation is an attempt to demonstrate that Nagel (and Philip Pettit) cannot accommodate author agent-relativity.  My own view is that author-relative reasons are not agent-relative reasons.  Granted, one may wish to defend an author-relative rationale for the existence of constraints, however, this will not align meaningfully with a non-utilitarianized (pre-theoretical) notion of an agent-neutral reason.  There is already a distinction between deontological and utilitarian reasons, and it is </w:t>
      </w:r>
      <w:r w:rsidRPr="00F25A12">
        <w:rPr>
          <w:i/>
        </w:rPr>
        <w:t>just that.</w:t>
      </w:r>
    </w:p>
  </w:footnote>
  <w:footnote w:id="27">
    <w:p w14:paraId="5B6C3DE4" w14:textId="19DC5D54" w:rsidR="0017715B" w:rsidRDefault="0017715B">
      <w:pPr>
        <w:pStyle w:val="FootnoteText"/>
      </w:pPr>
      <w:r>
        <w:rPr>
          <w:rStyle w:val="FootnoteReference"/>
        </w:rPr>
        <w:footnoteRef/>
      </w:r>
      <w:r>
        <w:t xml:space="preserve"> Nagel, </w:t>
      </w:r>
      <w:r w:rsidRPr="008053E6">
        <w:rPr>
          <w:i/>
        </w:rPr>
        <w:t>View</w:t>
      </w:r>
      <w:r>
        <w:t>, p. 187.</w:t>
      </w:r>
    </w:p>
  </w:footnote>
  <w:footnote w:id="28">
    <w:p w14:paraId="5DF21802" w14:textId="02211133" w:rsidR="0017715B" w:rsidRPr="001B7F42" w:rsidRDefault="0017715B" w:rsidP="00AE17C3">
      <w:pPr>
        <w:pStyle w:val="FootnoteText"/>
        <w:rPr>
          <w:lang w:val="en-US"/>
        </w:rPr>
      </w:pPr>
      <w:r>
        <w:rPr>
          <w:rStyle w:val="FootnoteReference"/>
        </w:rPr>
        <w:footnoteRef/>
      </w:r>
      <w:r>
        <w:t xml:space="preserve"> Nagel, </w:t>
      </w:r>
      <w:r w:rsidRPr="00FB57C2">
        <w:rPr>
          <w:i/>
        </w:rPr>
        <w:t>View</w:t>
      </w:r>
      <w:r>
        <w:t xml:space="preserve">, p. 179. Notice that the doctrine of double effect encompasses a different agency rationale than the (author) agent-relative account. The central feature of the author agent-relative account is that the requirement that </w:t>
      </w:r>
      <w:r w:rsidRPr="00A07B1B">
        <w:t>one</w:t>
      </w:r>
      <w:r>
        <w:t xml:space="preserve"> not violate a deontological constraint is more stringent than a demand to prevent violations. The significance of agency associated to the doctrine of double effect, however, is that it is impermissible for an agent to </w:t>
      </w:r>
      <w:r w:rsidRPr="003D7A5B">
        <w:rPr>
          <w:i/>
        </w:rPr>
        <w:t>intentionally</w:t>
      </w:r>
      <w:r>
        <w:t xml:space="preserve"> violate a constraint in order to secure some greater good. As it stands, the author agent-relative account of agency makes no appeal to intention (see Richard Brooke, ‘Agency and Morality’, </w:t>
      </w:r>
      <w:r w:rsidRPr="00EA44C6">
        <w:rPr>
          <w:i/>
        </w:rPr>
        <w:t>The Journal of Philosophy</w:t>
      </w:r>
      <w:r>
        <w:t xml:space="preserve"> 88 (1991), pp. 190-212).</w:t>
      </w:r>
    </w:p>
  </w:footnote>
  <w:footnote w:id="29">
    <w:p w14:paraId="7662B4CB" w14:textId="5A06BEFB" w:rsidR="0017715B" w:rsidRDefault="0017715B">
      <w:pPr>
        <w:pStyle w:val="FootnoteText"/>
      </w:pPr>
      <w:r>
        <w:rPr>
          <w:rStyle w:val="FootnoteReference"/>
        </w:rPr>
        <w:footnoteRef/>
      </w:r>
      <w:r>
        <w:t xml:space="preserve"> Nagel, </w:t>
      </w:r>
      <w:r w:rsidRPr="003A6612">
        <w:rPr>
          <w:i/>
        </w:rPr>
        <w:t>View</w:t>
      </w:r>
      <w:r>
        <w:t>, p. 184.</w:t>
      </w:r>
    </w:p>
  </w:footnote>
  <w:footnote w:id="30">
    <w:p w14:paraId="7330BF23" w14:textId="4273FDA0" w:rsidR="0017715B" w:rsidRDefault="0017715B">
      <w:pPr>
        <w:pStyle w:val="FootnoteText"/>
      </w:pPr>
      <w:r>
        <w:rPr>
          <w:rStyle w:val="FootnoteReference"/>
        </w:rPr>
        <w:footnoteRef/>
      </w:r>
      <w:r>
        <w:t xml:space="preserve"> Eric Mack, ‘Deontological Restrictions Are Not Agent-Relative Restrictions’, </w:t>
      </w:r>
      <w:r>
        <w:rPr>
          <w:i/>
        </w:rPr>
        <w:t xml:space="preserve">Social </w:t>
      </w:r>
      <w:r w:rsidRPr="00DE79CF">
        <w:rPr>
          <w:i/>
        </w:rPr>
        <w:t xml:space="preserve">Philosophy </w:t>
      </w:r>
      <w:r>
        <w:rPr>
          <w:i/>
        </w:rPr>
        <w:t>&amp;</w:t>
      </w:r>
      <w:r w:rsidRPr="00DE79CF">
        <w:rPr>
          <w:i/>
        </w:rPr>
        <w:t xml:space="preserve"> Policy</w:t>
      </w:r>
      <w:r>
        <w:t xml:space="preserve"> 15 (1998), pp. 61-83.</w:t>
      </w:r>
    </w:p>
  </w:footnote>
  <w:footnote w:id="31">
    <w:p w14:paraId="1DC1B603" w14:textId="618EAA68" w:rsidR="0017715B" w:rsidRDefault="0017715B">
      <w:pPr>
        <w:pStyle w:val="FootnoteText"/>
      </w:pPr>
      <w:r>
        <w:rPr>
          <w:rStyle w:val="FootnoteReference"/>
        </w:rPr>
        <w:footnoteRef/>
      </w:r>
      <w:r>
        <w:t xml:space="preserve"> Nagel, ‘Personal Rights’, p. 89; cf. McNaughton and Rawling, ‘On Defending Deontology’, </w:t>
      </w:r>
      <w:r w:rsidRPr="006E3D9B">
        <w:rPr>
          <w:i/>
        </w:rPr>
        <w:t>Ratio</w:t>
      </w:r>
      <w:r>
        <w:rPr>
          <w:i/>
        </w:rPr>
        <w:t xml:space="preserve"> </w:t>
      </w:r>
      <w:r>
        <w:t>11 (1998), pp. 37-54.</w:t>
      </w:r>
    </w:p>
  </w:footnote>
  <w:footnote w:id="32">
    <w:p w14:paraId="4CCF8A84" w14:textId="3EFB38C3" w:rsidR="0017715B" w:rsidRPr="00095ABB" w:rsidRDefault="0017715B" w:rsidP="00AE17C3">
      <w:pPr>
        <w:pStyle w:val="FootnoteText"/>
      </w:pPr>
      <w:r>
        <w:rPr>
          <w:rStyle w:val="FootnoteReference"/>
        </w:rPr>
        <w:footnoteRef/>
      </w:r>
      <w:r>
        <w:t xml:space="preserve"> T</w:t>
      </w:r>
      <w:r w:rsidRPr="00C60E07">
        <w:t>his</w:t>
      </w:r>
      <w:r>
        <w:t xml:space="preserve"> may be</w:t>
      </w:r>
      <w:r w:rsidRPr="00C60E07">
        <w:t xml:space="preserve"> to avoid the so-cal</w:t>
      </w:r>
      <w:r>
        <w:t>led ‘paradox of deontology’ – s</w:t>
      </w:r>
      <w:r w:rsidRPr="00C60E07">
        <w:t xml:space="preserve">he idea that one is not permitted to violate a </w:t>
      </w:r>
      <w:r>
        <w:t>restriction</w:t>
      </w:r>
      <w:r w:rsidRPr="00C60E07">
        <w:t xml:space="preserve"> even when its violation prevents further violations of the sam</w:t>
      </w:r>
      <w:r>
        <w:t xml:space="preserve">e type by others (or oneself). </w:t>
      </w:r>
      <w:r w:rsidRPr="00C60E07">
        <w:t>But</w:t>
      </w:r>
      <w:r>
        <w:t xml:space="preserve"> </w:t>
      </w:r>
      <w:r w:rsidRPr="00C60E07">
        <w:t>this</w:t>
      </w:r>
      <w:r>
        <w:t xml:space="preserve"> idea is paradoxical only </w:t>
      </w:r>
      <w:r w:rsidRPr="00EF00DC">
        <w:t>if</w:t>
      </w:r>
      <w:r w:rsidRPr="00C60E07">
        <w:t xml:space="preserve"> the advocate of deontic </w:t>
      </w:r>
      <w:r>
        <w:t>constraints</w:t>
      </w:r>
      <w:r w:rsidRPr="00C60E07">
        <w:t xml:space="preserve"> accepts that the disvalue or objectionable property of their viola</w:t>
      </w:r>
      <w:r>
        <w:t>tion is to be minimized in the first place.</w:t>
      </w:r>
    </w:p>
  </w:footnote>
  <w:footnote w:id="33">
    <w:p w14:paraId="3A24E1A8" w14:textId="4AC02DAD" w:rsidR="0017715B" w:rsidRDefault="0017715B">
      <w:pPr>
        <w:pStyle w:val="FootnoteText"/>
      </w:pPr>
      <w:r>
        <w:rPr>
          <w:rStyle w:val="FootnoteReference"/>
        </w:rPr>
        <w:footnoteRef/>
      </w:r>
      <w:r>
        <w:t xml:space="preserve"> Skorupski, </w:t>
      </w:r>
      <w:r w:rsidRPr="00567BB1">
        <w:rPr>
          <w:i/>
        </w:rPr>
        <w:t>Explorations</w:t>
      </w:r>
      <w:r>
        <w:t>, p. 52.</w:t>
      </w:r>
    </w:p>
  </w:footnote>
  <w:footnote w:id="34">
    <w:p w14:paraId="4AB848BB" w14:textId="49A52BD3" w:rsidR="0017715B" w:rsidRDefault="0017715B">
      <w:pPr>
        <w:pStyle w:val="FootnoteText"/>
      </w:pPr>
      <w:r>
        <w:rPr>
          <w:rStyle w:val="FootnoteReference"/>
        </w:rPr>
        <w:footnoteRef/>
      </w:r>
      <w:r>
        <w:t xml:space="preserve"> Skorupski, </w:t>
      </w:r>
      <w:r w:rsidRPr="002A61C9">
        <w:rPr>
          <w:i/>
        </w:rPr>
        <w:t>Explorations</w:t>
      </w:r>
      <w:r>
        <w:t>, p. 52.</w:t>
      </w:r>
    </w:p>
  </w:footnote>
  <w:footnote w:id="35">
    <w:p w14:paraId="41441C15" w14:textId="2B90E3E4" w:rsidR="0017715B" w:rsidRDefault="0017715B">
      <w:pPr>
        <w:pStyle w:val="FootnoteText"/>
      </w:pPr>
      <w:r>
        <w:rPr>
          <w:rStyle w:val="FootnoteReference"/>
        </w:rPr>
        <w:footnoteRef/>
      </w:r>
      <w:r>
        <w:t xml:space="preserve"> Skorupski, ‘Neutral versus’, p. 241, n. 6.</w:t>
      </w:r>
    </w:p>
  </w:footnote>
  <w:footnote w:id="36">
    <w:p w14:paraId="76757BA7" w14:textId="78D05D57" w:rsidR="0017715B" w:rsidRDefault="0017715B">
      <w:pPr>
        <w:pStyle w:val="FootnoteText"/>
      </w:pPr>
      <w:r>
        <w:rPr>
          <w:rStyle w:val="FootnoteReference"/>
        </w:rPr>
        <w:footnoteRef/>
      </w:r>
      <w:r>
        <w:t xml:space="preserve"> Skorupski, </w:t>
      </w:r>
      <w:r w:rsidRPr="006D0D09">
        <w:rPr>
          <w:i/>
        </w:rPr>
        <w:t>Explorations</w:t>
      </w:r>
      <w:r>
        <w:t>, p. 60, n. 23.</w:t>
      </w:r>
    </w:p>
  </w:footnote>
  <w:footnote w:id="37">
    <w:p w14:paraId="223C1EC1" w14:textId="4FD97947" w:rsidR="0017715B" w:rsidRDefault="0017715B">
      <w:pPr>
        <w:pStyle w:val="FootnoteText"/>
      </w:pPr>
      <w:r>
        <w:rPr>
          <w:rStyle w:val="FootnoteReference"/>
        </w:rPr>
        <w:footnoteRef/>
      </w:r>
      <w:r>
        <w:t xml:space="preserve"> Skorupski, </w:t>
      </w:r>
      <w:r w:rsidRPr="007B2CDC">
        <w:rPr>
          <w:i/>
        </w:rPr>
        <w:t>Domain</w:t>
      </w:r>
      <w:r>
        <w:t>, p. 64.</w:t>
      </w:r>
    </w:p>
  </w:footnote>
  <w:footnote w:id="38">
    <w:p w14:paraId="0D5A2988" w14:textId="6C4903C0" w:rsidR="0017715B" w:rsidRPr="00C46A1D" w:rsidRDefault="0017715B" w:rsidP="00776A9A">
      <w:pPr>
        <w:pStyle w:val="FootnoteText"/>
        <w:rPr>
          <w:lang w:val="en-US"/>
        </w:rPr>
      </w:pPr>
      <w:r>
        <w:rPr>
          <w:rStyle w:val="FootnoteReference"/>
        </w:rPr>
        <w:footnoteRef/>
      </w:r>
      <w:r>
        <w:t xml:space="preserve"> Only recently has Skorupski identified the fact-based distinction and the predicate-based distinction as ‘equivalent’ alternatives (</w:t>
      </w:r>
      <w:r w:rsidRPr="0020510A">
        <w:rPr>
          <w:i/>
        </w:rPr>
        <w:t>Domain</w:t>
      </w:r>
      <w:r>
        <w:t xml:space="preserve">, p. 61, p. 63). In earlier works, the predicate-based distinction and the fact-based distinction are not explicitly distinguished (‘Neutral versus’, pp. 244-248; </w:t>
      </w:r>
      <w:r w:rsidRPr="0020510A">
        <w:rPr>
          <w:i/>
        </w:rPr>
        <w:t>Explorations</w:t>
      </w:r>
      <w:r>
        <w:t>, ch. III).</w:t>
      </w:r>
    </w:p>
  </w:footnote>
  <w:footnote w:id="39">
    <w:p w14:paraId="56F8026C" w14:textId="033BA04D" w:rsidR="0017715B" w:rsidRDefault="0017715B" w:rsidP="00776A9A">
      <w:pPr>
        <w:pStyle w:val="FootnoteText"/>
      </w:pPr>
      <w:r>
        <w:rPr>
          <w:rStyle w:val="FootnoteReference"/>
        </w:rPr>
        <w:footnoteRef/>
      </w:r>
      <w:r>
        <w:t xml:space="preserve"> Skorupski, </w:t>
      </w:r>
      <w:r w:rsidRPr="00C355D8">
        <w:rPr>
          <w:i/>
        </w:rPr>
        <w:t>Domain</w:t>
      </w:r>
      <w:r>
        <w:t xml:space="preserve">, pp. 60-61. The ontological status of these facts needn’t concern us, though we can note that Skorupski subscribes to a ‘nominal’ conception of reason-giving facts, taking them to be </w:t>
      </w:r>
      <w:r w:rsidRPr="00F16394">
        <w:rPr>
          <w:i/>
        </w:rPr>
        <w:t>sui generis</w:t>
      </w:r>
      <w:r>
        <w:t xml:space="preserve">, abstract entities standing in a ‘one-one’ relation to </w:t>
      </w:r>
      <w:r w:rsidRPr="00D47CA0">
        <w:t>true propositions,</w:t>
      </w:r>
      <w:r>
        <w:t xml:space="preserve"> rather than ontologically substantive entities qua obtaining states of affairs (</w:t>
      </w:r>
      <w:r w:rsidRPr="000F3698">
        <w:rPr>
          <w:i/>
        </w:rPr>
        <w:t>Domain</w:t>
      </w:r>
      <w:r>
        <w:t xml:space="preserve">, pp. 61-63; cf. Rønnow-Rasmussen, </w:t>
      </w:r>
      <w:r>
        <w:rPr>
          <w:i/>
        </w:rPr>
        <w:t>Personal</w:t>
      </w:r>
      <w:r>
        <w:t xml:space="preserve">, ch. 9; ‘Reasons and Two Kinds of Fact’, </w:t>
      </w:r>
      <w:r w:rsidRPr="000D6357">
        <w:rPr>
          <w:i/>
        </w:rPr>
        <w:t>Discusiones Filosóficas</w:t>
      </w:r>
      <w:r>
        <w:t xml:space="preserve"> 13 (2012); cf. Buckland, ‘Normative Reasons’).</w:t>
      </w:r>
    </w:p>
  </w:footnote>
  <w:footnote w:id="40">
    <w:p w14:paraId="3701C973" w14:textId="784C297B" w:rsidR="0017715B" w:rsidRDefault="0017715B">
      <w:pPr>
        <w:pStyle w:val="FootnoteText"/>
      </w:pPr>
      <w:r>
        <w:rPr>
          <w:rStyle w:val="FootnoteReference"/>
        </w:rPr>
        <w:footnoteRef/>
      </w:r>
      <w:r>
        <w:t xml:space="preserve"> Skorupski, </w:t>
      </w:r>
      <w:r w:rsidRPr="00BF770C">
        <w:rPr>
          <w:i/>
        </w:rPr>
        <w:t>Domain</w:t>
      </w:r>
      <w:r>
        <w:t xml:space="preserve">, p. 62. Philip Pettit draws the distinction in a similar way. The idea is that agent-relative reasons are propositions that essentially involve </w:t>
      </w:r>
      <w:r w:rsidRPr="000B7967">
        <w:rPr>
          <w:i/>
        </w:rPr>
        <w:t>pronominal back-reference</w:t>
      </w:r>
      <w:r>
        <w:t xml:space="preserve"> to the agent for whom they are reasons. In each instance, the </w:t>
      </w:r>
      <w:r w:rsidRPr="00CC772B">
        <w:t>motivating consideration</w:t>
      </w:r>
      <w:r>
        <w:t xml:space="preserve"> (the reason-giving fact or principle) involves essential reference to </w:t>
      </w:r>
      <w:r>
        <w:rPr>
          <w:i/>
        </w:rPr>
        <w:t>him</w:t>
      </w:r>
      <w:r>
        <w:t xml:space="preserve"> or </w:t>
      </w:r>
      <w:r>
        <w:rPr>
          <w:i/>
        </w:rPr>
        <w:t>his</w:t>
      </w:r>
      <w:r>
        <w:t xml:space="preserve">. (‘Universalizability without Utilitarianism’, </w:t>
      </w:r>
      <w:r w:rsidRPr="00F14BA7">
        <w:rPr>
          <w:i/>
        </w:rPr>
        <w:t>Mind</w:t>
      </w:r>
      <w:r>
        <w:t xml:space="preserve"> 96 (1987), pp. 74-82, at 75; ‘The Paradox of Loyalty’, </w:t>
      </w:r>
      <w:r w:rsidRPr="005A54A8">
        <w:rPr>
          <w:i/>
        </w:rPr>
        <w:t>American Philosophical Quarterly</w:t>
      </w:r>
      <w:r>
        <w:t xml:space="preserve"> 25 (1988), pp. 163-171, at 165.</w:t>
      </w:r>
    </w:p>
  </w:footnote>
  <w:footnote w:id="41">
    <w:p w14:paraId="0381D609" w14:textId="79C9F9BF" w:rsidR="0017715B" w:rsidRDefault="0017715B" w:rsidP="00776A9A">
      <w:pPr>
        <w:pStyle w:val="FootnoteText"/>
      </w:pPr>
      <w:r>
        <w:rPr>
          <w:rStyle w:val="FootnoteReference"/>
        </w:rPr>
        <w:footnoteRef/>
      </w:r>
      <w:r>
        <w:t xml:space="preserve"> The same is applicable in third-person cases.</w:t>
      </w:r>
    </w:p>
  </w:footnote>
  <w:footnote w:id="42">
    <w:p w14:paraId="7C680EF4" w14:textId="51A628E9" w:rsidR="0017715B" w:rsidRDefault="0017715B">
      <w:pPr>
        <w:pStyle w:val="FootnoteText"/>
      </w:pPr>
      <w:r>
        <w:rPr>
          <w:rStyle w:val="FootnoteReference"/>
        </w:rPr>
        <w:footnoteRef/>
      </w:r>
      <w:r>
        <w:t xml:space="preserve"> Skorupski, </w:t>
      </w:r>
      <w:r w:rsidRPr="00D90A11">
        <w:rPr>
          <w:i/>
        </w:rPr>
        <w:t>Explorations</w:t>
      </w:r>
      <w:r>
        <w:t>, p. 60, n. 23.</w:t>
      </w:r>
    </w:p>
  </w:footnote>
  <w:footnote w:id="43">
    <w:p w14:paraId="2621814E" w14:textId="4F57CFC9" w:rsidR="0017715B" w:rsidRDefault="0017715B">
      <w:pPr>
        <w:pStyle w:val="FootnoteText"/>
      </w:pPr>
      <w:r>
        <w:rPr>
          <w:rStyle w:val="FootnoteReference"/>
        </w:rPr>
        <w:footnoteRef/>
      </w:r>
      <w:r>
        <w:t xml:space="preserve"> Skorupski, </w:t>
      </w:r>
      <w:r w:rsidRPr="00EB0A44">
        <w:rPr>
          <w:i/>
        </w:rPr>
        <w:t>Explorations</w:t>
      </w:r>
      <w:r>
        <w:t>, p. 60.</w:t>
      </w:r>
    </w:p>
  </w:footnote>
  <w:footnote w:id="44">
    <w:p w14:paraId="7C04D4E5" w14:textId="36F3C4B5" w:rsidR="0017715B" w:rsidRDefault="0017715B">
      <w:pPr>
        <w:pStyle w:val="FootnoteText"/>
      </w:pPr>
      <w:r>
        <w:rPr>
          <w:rStyle w:val="FootnoteReference"/>
        </w:rPr>
        <w:footnoteRef/>
      </w:r>
      <w:r>
        <w:t xml:space="preserve"> I’ve not discussed McNaughton and Rawling’s version of the distinction in great detail here (nor Portmore’s).  However, I will say that any reason one might have for favouring their version of the distinction over the distinction I have outlined above will be circular: in order to give preference to their version of the distinction you must </w:t>
      </w:r>
      <w:r w:rsidRPr="00C05453">
        <w:rPr>
          <w:i/>
        </w:rPr>
        <w:t>first</w:t>
      </w:r>
      <w:r>
        <w:t xml:space="preserve"> accept that the rationale for deontic constraints is both author ag</w:t>
      </w:r>
      <w:r w:rsidR="00344E1E">
        <w:t>ent-relative and agent-focused.</w:t>
      </w:r>
      <w:r>
        <w:t xml:space="preserve"> In this sense, their distinction amounts to a theoretically loaded distinction between author agent-relativity and utili</w:t>
      </w:r>
      <w:r w:rsidR="00344E1E">
        <w:t xml:space="preserve">tarian agent-neutrality. </w:t>
      </w:r>
      <w:r>
        <w:t xml:space="preserve">And, as we’ve already seen, author agent-relativity is a controversial notion in itself, and there is nothing </w:t>
      </w:r>
      <w:r w:rsidRPr="00F332F5">
        <w:rPr>
          <w:i/>
        </w:rPr>
        <w:t>inherently</w:t>
      </w:r>
      <w:r>
        <w:t xml:space="preserve"> utilitarian about agent-neutrality.</w:t>
      </w:r>
    </w:p>
  </w:footnote>
  <w:footnote w:id="45">
    <w:p w14:paraId="2EC8BAD5" w14:textId="2F08DA39" w:rsidR="0017715B" w:rsidRPr="00327D1E" w:rsidRDefault="0017715B">
      <w:pPr>
        <w:pStyle w:val="FootnoteText"/>
      </w:pPr>
      <w:r>
        <w:rPr>
          <w:rStyle w:val="FootnoteReference"/>
        </w:rPr>
        <w:footnoteRef/>
      </w:r>
      <w:r>
        <w:t xml:space="preserve"> Skorupski, ‘Neutral versus’, p. 242; </w:t>
      </w:r>
      <w:r w:rsidRPr="00AB7185">
        <w:rPr>
          <w:i/>
        </w:rPr>
        <w:t>Explorations</w:t>
      </w:r>
      <w:r>
        <w:t xml:space="preserve">, p. 56; cf. McNaughton and Rawling, ‘Inexactitudes’; Portmore, </w:t>
      </w:r>
      <w:r w:rsidRPr="00AB7185">
        <w:rPr>
          <w:i/>
        </w:rPr>
        <w:t>Commonsense Consequentialism</w:t>
      </w:r>
      <w:r>
        <w:t xml:space="preserve"> (Oxford, 2013).</w:t>
      </w:r>
    </w:p>
  </w:footnote>
  <w:footnote w:id="46">
    <w:p w14:paraId="318EE9A7" w14:textId="5C830092" w:rsidR="0017715B" w:rsidRDefault="0017715B">
      <w:pPr>
        <w:pStyle w:val="FootnoteText"/>
      </w:pPr>
      <w:r>
        <w:rPr>
          <w:rStyle w:val="FootnoteReference"/>
        </w:rPr>
        <w:footnoteRef/>
      </w:r>
      <w:r>
        <w:t xml:space="preserve"> Notice that this goes against the traditional view that agent-neutral theories give agents </w:t>
      </w:r>
      <w:r w:rsidRPr="00CF16BB">
        <w:rPr>
          <w:i/>
        </w:rPr>
        <w:t>shared</w:t>
      </w:r>
      <w:r>
        <w:t xml:space="preserve"> aims, whereas agent-relative theories give agents </w:t>
      </w:r>
      <w:r w:rsidRPr="00CF16BB">
        <w:rPr>
          <w:i/>
        </w:rPr>
        <w:t>distinct</w:t>
      </w:r>
      <w:r>
        <w:t xml:space="preserve"> </w:t>
      </w:r>
      <w:r w:rsidRPr="00714249">
        <w:rPr>
          <w:i/>
        </w:rPr>
        <w:t>aims</w:t>
      </w:r>
      <w:r>
        <w:t xml:space="preserve">. In both cases, our </w:t>
      </w:r>
      <w:r w:rsidRPr="001D3544">
        <w:rPr>
          <w:i/>
        </w:rPr>
        <w:t>reasons</w:t>
      </w:r>
      <w:r>
        <w:t xml:space="preserve"> may vary, after all, what maximizes my utility, may not maximize yours. Nevertheless, qua egoists we both share the same substantive, and ultimate agent-relative aim of maximizing our own utility.</w:t>
      </w:r>
    </w:p>
  </w:footnote>
  <w:footnote w:id="47">
    <w:p w14:paraId="49125B98" w14:textId="72001318" w:rsidR="0017715B" w:rsidRDefault="0017715B">
      <w:pPr>
        <w:pStyle w:val="FootnoteText"/>
      </w:pPr>
      <w:r>
        <w:rPr>
          <w:rStyle w:val="FootnoteReference"/>
        </w:rPr>
        <w:footnoteRef/>
      </w:r>
      <w:r>
        <w:t xml:space="preserve"> Immanuel Kant, </w:t>
      </w:r>
      <w:r w:rsidRPr="00AC7096">
        <w:rPr>
          <w:i/>
        </w:rPr>
        <w:t>Critique of Practical Reason</w:t>
      </w:r>
      <w:r>
        <w:t>, trans. Le</w:t>
      </w:r>
      <w:r w:rsidR="003502BB">
        <w:t>wis White Beck (New York, 1956), p.</w:t>
      </w:r>
      <w:r w:rsidR="008A3452">
        <w:t xml:space="preserve"> 65.</w:t>
      </w:r>
      <w:r>
        <w:t xml:space="preserve"> Skorupski, </w:t>
      </w:r>
      <w:r w:rsidRPr="005F7CD7">
        <w:rPr>
          <w:i/>
        </w:rPr>
        <w:t>Explorations</w:t>
      </w:r>
      <w:r>
        <w:t>, p. 55.</w:t>
      </w:r>
    </w:p>
  </w:footnote>
  <w:footnote w:id="48">
    <w:p w14:paraId="3D568786" w14:textId="4FDD7BFC" w:rsidR="0017715B" w:rsidRDefault="0017715B">
      <w:pPr>
        <w:pStyle w:val="FootnoteText"/>
      </w:pPr>
      <w:r>
        <w:rPr>
          <w:rStyle w:val="FootnoteReference"/>
        </w:rPr>
        <w:footnoteRef/>
      </w:r>
      <w:r w:rsidR="009E2E6D">
        <w:t xml:space="preserve"> C</w:t>
      </w:r>
      <w:r w:rsidR="004D4A59">
        <w:t xml:space="preserve">f. Ridge, ‘Neutral vs. </w:t>
      </w:r>
      <w:r>
        <w:t xml:space="preserve">Relative’; cf. Vaughn Huckfelt, ‘Categorical and Agent-Neutral Reasons in Kantian Justifications of Morality’, </w:t>
      </w:r>
      <w:r w:rsidRPr="00872BAB">
        <w:rPr>
          <w:i/>
        </w:rPr>
        <w:t>Philosophia</w:t>
      </w:r>
      <w:r>
        <w:t xml:space="preserve"> </w:t>
      </w:r>
      <w:r w:rsidR="00F65FD3">
        <w:t>35 (2007), pp.</w:t>
      </w:r>
      <w:r w:rsidR="00A448F7">
        <w:t xml:space="preserve"> 23-41.</w:t>
      </w:r>
    </w:p>
  </w:footnote>
  <w:footnote w:id="49">
    <w:p w14:paraId="35D1D999" w14:textId="4CA66194" w:rsidR="0017715B" w:rsidRDefault="0017715B" w:rsidP="00EA2802">
      <w:pPr>
        <w:pStyle w:val="FootnoteText"/>
      </w:pPr>
      <w:r>
        <w:rPr>
          <w:rStyle w:val="FootnoteReference"/>
        </w:rPr>
        <w:footnoteRef/>
      </w:r>
      <w:r>
        <w:t xml:space="preserve"> Skorupski has suggested that the categorical imperative is an agent-neutral principle because the end it posits is rational nature (‘Autonomy and Impartiality: </w:t>
      </w:r>
      <w:r w:rsidRPr="0077480C">
        <w:rPr>
          <w:i/>
        </w:rPr>
        <w:t>Groundwork</w:t>
      </w:r>
      <w:r>
        <w:t xml:space="preserve"> III’, </w:t>
      </w:r>
      <w:r w:rsidRPr="001D065D">
        <w:rPr>
          <w:i/>
        </w:rPr>
        <w:t>Kant’s Groundwork of the Metaphysics of Morals: A C</w:t>
      </w:r>
      <w:r>
        <w:rPr>
          <w:i/>
        </w:rPr>
        <w:t xml:space="preserve">ritical </w:t>
      </w:r>
      <w:r w:rsidRPr="001D065D">
        <w:rPr>
          <w:i/>
        </w:rPr>
        <w:t>Guide</w:t>
      </w:r>
      <w:r>
        <w:rPr>
          <w:i/>
        </w:rPr>
        <w:t xml:space="preserve">, </w:t>
      </w:r>
      <w:r>
        <w:t>ed. Jens Timmerman (Cambridge, 2009),</w:t>
      </w:r>
      <w:r w:rsidR="00A95774">
        <w:t xml:space="preserve"> ch. 9,</w:t>
      </w:r>
      <w:r>
        <w:t xml:space="preserve"> p. 176). Now, we might agree that each agent’s end is rational nature.  However, as far as Kant is concerned, it’s necessary to stress that the agent is specifically concerned with acting in accordance with those maxims which </w:t>
      </w:r>
      <w:r w:rsidRPr="00CB7B72">
        <w:t>she</w:t>
      </w:r>
      <w:r>
        <w:t xml:space="preserve"> can</w:t>
      </w:r>
      <w:r w:rsidR="00FE2C9F">
        <w:t xml:space="preserve"> will to become universal laws.</w:t>
      </w:r>
      <w:r>
        <w:t xml:space="preserve"> In this instance, such reference to the agent’s willing is far from trivial – it is the </w:t>
      </w:r>
      <w:r w:rsidRPr="00CB7B72">
        <w:t>object</w:t>
      </w:r>
      <w:r w:rsidR="00FE2C9F">
        <w:t xml:space="preserve"> of moral concern.</w:t>
      </w:r>
      <w:r>
        <w:t xml:space="preserve"> Kant’s concern is with the autonomy of the practical agent, and their ability to act on those reasons which they, qua particular individual, h</w:t>
      </w:r>
      <w:r w:rsidR="00FE2C9F">
        <w:t xml:space="preserve">ave first-personally endorsed. </w:t>
      </w:r>
      <w:r>
        <w:t>However, we should also note t</w:t>
      </w:r>
      <w:r w:rsidRPr="00E0105A">
        <w:rPr>
          <w:rFonts w:eastAsia="Times New Roman" w:cs="Arial"/>
          <w:color w:val="222222"/>
          <w:shd w:val="clear" w:color="auto" w:fill="FFFFFF"/>
          <w:lang w:eastAsia="en-GB"/>
        </w:rPr>
        <w:t>he fact that a maxim can be willed as a universal la</w:t>
      </w:r>
      <w:r>
        <w:rPr>
          <w:rFonts w:eastAsia="Times New Roman" w:cs="Arial"/>
          <w:color w:val="222222"/>
          <w:shd w:val="clear" w:color="auto" w:fill="FFFFFF"/>
          <w:lang w:eastAsia="en-GB"/>
        </w:rPr>
        <w:t>w just means it is permissible, and,</w:t>
      </w:r>
      <w:r w:rsidRPr="00E0105A">
        <w:rPr>
          <w:rFonts w:eastAsia="Times New Roman" w:cs="Arial"/>
          <w:color w:val="222222"/>
          <w:shd w:val="clear" w:color="auto" w:fill="FFFFFF"/>
          <w:lang w:eastAsia="en-GB"/>
        </w:rPr>
        <w:t xml:space="preserve"> intuitively, the fact that something i</w:t>
      </w:r>
      <w:r>
        <w:rPr>
          <w:rFonts w:eastAsia="Times New Roman" w:cs="Arial"/>
          <w:color w:val="222222"/>
          <w:shd w:val="clear" w:color="auto" w:fill="FFFFFF"/>
          <w:lang w:eastAsia="en-GB"/>
        </w:rPr>
        <w:t xml:space="preserve">s permissible entails only the </w:t>
      </w:r>
      <w:r w:rsidRPr="00CB7B72">
        <w:rPr>
          <w:rFonts w:eastAsia="Times New Roman" w:cs="Arial"/>
          <w:color w:val="222222"/>
          <w:shd w:val="clear" w:color="auto" w:fill="FFFFFF"/>
          <w:lang w:eastAsia="en-GB"/>
        </w:rPr>
        <w:t>absence</w:t>
      </w:r>
      <w:r w:rsidRPr="00E0105A">
        <w:rPr>
          <w:rFonts w:eastAsia="Times New Roman" w:cs="Arial"/>
          <w:color w:val="222222"/>
          <w:shd w:val="clear" w:color="auto" w:fill="FFFFFF"/>
          <w:lang w:eastAsia="en-GB"/>
        </w:rPr>
        <w:t xml:space="preserve"> of a reason - that there is no decisive moral reason </w:t>
      </w:r>
      <w:r w:rsidR="00FE2C9F">
        <w:rPr>
          <w:rFonts w:eastAsia="Times New Roman" w:cs="Arial"/>
          <w:color w:val="222222"/>
          <w:shd w:val="clear" w:color="auto" w:fill="FFFFFF"/>
          <w:lang w:eastAsia="en-GB"/>
        </w:rPr>
        <w:t>to refrain from performing it. </w:t>
      </w:r>
      <w:r w:rsidRPr="00E0105A">
        <w:rPr>
          <w:rFonts w:eastAsia="Times New Roman" w:cs="Arial"/>
          <w:color w:val="222222"/>
          <w:shd w:val="clear" w:color="auto" w:fill="FFFFFF"/>
          <w:lang w:eastAsia="en-GB"/>
        </w:rPr>
        <w:t>Moral permissibility alone entails no positive reason to perform the action.</w:t>
      </w:r>
    </w:p>
  </w:footnote>
  <w:footnote w:id="50">
    <w:p w14:paraId="27EB5B68" w14:textId="4BB78EB9" w:rsidR="0017715B" w:rsidRDefault="0017715B">
      <w:pPr>
        <w:pStyle w:val="FootnoteText"/>
      </w:pPr>
      <w:r>
        <w:rPr>
          <w:rStyle w:val="FootnoteReference"/>
        </w:rPr>
        <w:footnoteRef/>
      </w:r>
      <w:r>
        <w:t xml:space="preserve"> I am grateful to Richard Rowland and the two anonymous referees for </w:t>
      </w:r>
      <w:r w:rsidRPr="00C94B7B">
        <w:rPr>
          <w:i/>
        </w:rPr>
        <w:t>Utilitas</w:t>
      </w:r>
      <w:r>
        <w:t xml:space="preserve"> for extremely helpful comments on earlier versions of this paper. Additionally, thanks are owed to Jonathan Dancy, Brad Hooker, Max de Gaynesford, Philip Stratton-Lake, and Alan Thomas for helpful discussion on work from which this paper was derived.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804B4" w14:textId="77777777" w:rsidR="0017715B" w:rsidRDefault="0017715B" w:rsidP="0014047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81DDD5" w14:textId="77777777" w:rsidR="0017715B" w:rsidRDefault="0017715B" w:rsidP="009E05E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D7919" w14:textId="77777777" w:rsidR="0017715B" w:rsidRDefault="0017715B" w:rsidP="0014047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38A086BB" w14:textId="77777777" w:rsidR="0017715B" w:rsidRDefault="0017715B" w:rsidP="009E05E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67448"/>
    <w:multiLevelType w:val="hybridMultilevel"/>
    <w:tmpl w:val="7430B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FE5A77"/>
    <w:multiLevelType w:val="hybridMultilevel"/>
    <w:tmpl w:val="D5F25B50"/>
    <w:lvl w:ilvl="0" w:tplc="FE2A468C">
      <w:start w:val="4"/>
      <w:numFmt w:val="bullet"/>
      <w:lvlText w:val="-"/>
      <w:lvlJc w:val="left"/>
      <w:pPr>
        <w:ind w:left="720" w:hanging="360"/>
      </w:pPr>
      <w:rPr>
        <w:rFonts w:ascii="Times" w:eastAsiaTheme="minorEastAsia" w:hAnsi="Times" w:cs="Garam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3AB"/>
    <w:rsid w:val="000004A8"/>
    <w:rsid w:val="00000909"/>
    <w:rsid w:val="000013F9"/>
    <w:rsid w:val="00001E78"/>
    <w:rsid w:val="00002490"/>
    <w:rsid w:val="00002903"/>
    <w:rsid w:val="00002A26"/>
    <w:rsid w:val="000030C6"/>
    <w:rsid w:val="000032AC"/>
    <w:rsid w:val="000044BC"/>
    <w:rsid w:val="00004CF2"/>
    <w:rsid w:val="00005627"/>
    <w:rsid w:val="00005ECA"/>
    <w:rsid w:val="0000644A"/>
    <w:rsid w:val="000064BF"/>
    <w:rsid w:val="00006C6A"/>
    <w:rsid w:val="00007B65"/>
    <w:rsid w:val="00011300"/>
    <w:rsid w:val="00011A7C"/>
    <w:rsid w:val="00012432"/>
    <w:rsid w:val="000124EB"/>
    <w:rsid w:val="00012652"/>
    <w:rsid w:val="000126CE"/>
    <w:rsid w:val="00014CC1"/>
    <w:rsid w:val="0001544B"/>
    <w:rsid w:val="0001556A"/>
    <w:rsid w:val="00015BD4"/>
    <w:rsid w:val="00015EB8"/>
    <w:rsid w:val="000162D7"/>
    <w:rsid w:val="000166D3"/>
    <w:rsid w:val="000168CF"/>
    <w:rsid w:val="00017146"/>
    <w:rsid w:val="0001774A"/>
    <w:rsid w:val="00017917"/>
    <w:rsid w:val="000205D2"/>
    <w:rsid w:val="00021EB8"/>
    <w:rsid w:val="00023A8E"/>
    <w:rsid w:val="00024A02"/>
    <w:rsid w:val="00025EE0"/>
    <w:rsid w:val="0002685C"/>
    <w:rsid w:val="00026C2B"/>
    <w:rsid w:val="00026DB2"/>
    <w:rsid w:val="00027973"/>
    <w:rsid w:val="00030101"/>
    <w:rsid w:val="00030889"/>
    <w:rsid w:val="00030B7E"/>
    <w:rsid w:val="00030CE9"/>
    <w:rsid w:val="00031CCA"/>
    <w:rsid w:val="000326D9"/>
    <w:rsid w:val="00036324"/>
    <w:rsid w:val="00036C7D"/>
    <w:rsid w:val="00040976"/>
    <w:rsid w:val="00040999"/>
    <w:rsid w:val="00041C68"/>
    <w:rsid w:val="000421E9"/>
    <w:rsid w:val="000428CD"/>
    <w:rsid w:val="00042FAC"/>
    <w:rsid w:val="00043028"/>
    <w:rsid w:val="0004366C"/>
    <w:rsid w:val="000438D8"/>
    <w:rsid w:val="00044717"/>
    <w:rsid w:val="0004729B"/>
    <w:rsid w:val="000472DB"/>
    <w:rsid w:val="00050EC8"/>
    <w:rsid w:val="00052DDA"/>
    <w:rsid w:val="00053307"/>
    <w:rsid w:val="000553B7"/>
    <w:rsid w:val="000554EC"/>
    <w:rsid w:val="00055B7A"/>
    <w:rsid w:val="00056FCC"/>
    <w:rsid w:val="00057372"/>
    <w:rsid w:val="000604AF"/>
    <w:rsid w:val="00060E80"/>
    <w:rsid w:val="00060EDE"/>
    <w:rsid w:val="00061461"/>
    <w:rsid w:val="00061666"/>
    <w:rsid w:val="000617D8"/>
    <w:rsid w:val="000619D6"/>
    <w:rsid w:val="00061E9C"/>
    <w:rsid w:val="000628B7"/>
    <w:rsid w:val="00063750"/>
    <w:rsid w:val="00064AE5"/>
    <w:rsid w:val="0006528F"/>
    <w:rsid w:val="000654D6"/>
    <w:rsid w:val="00066094"/>
    <w:rsid w:val="00066D30"/>
    <w:rsid w:val="0006702B"/>
    <w:rsid w:val="00067AE9"/>
    <w:rsid w:val="00070D21"/>
    <w:rsid w:val="00071FEF"/>
    <w:rsid w:val="000728BF"/>
    <w:rsid w:val="000736A8"/>
    <w:rsid w:val="00074C62"/>
    <w:rsid w:val="000766FE"/>
    <w:rsid w:val="00076933"/>
    <w:rsid w:val="0007693C"/>
    <w:rsid w:val="000769BB"/>
    <w:rsid w:val="000816CC"/>
    <w:rsid w:val="00083A7A"/>
    <w:rsid w:val="00084328"/>
    <w:rsid w:val="00084607"/>
    <w:rsid w:val="00084A33"/>
    <w:rsid w:val="00084D6C"/>
    <w:rsid w:val="000850E7"/>
    <w:rsid w:val="00085FB0"/>
    <w:rsid w:val="0008796B"/>
    <w:rsid w:val="00087DC1"/>
    <w:rsid w:val="0009046C"/>
    <w:rsid w:val="0009096F"/>
    <w:rsid w:val="0009098F"/>
    <w:rsid w:val="00092CD8"/>
    <w:rsid w:val="00092ECC"/>
    <w:rsid w:val="000948F9"/>
    <w:rsid w:val="000951B6"/>
    <w:rsid w:val="00095A7D"/>
    <w:rsid w:val="00097416"/>
    <w:rsid w:val="000978F2"/>
    <w:rsid w:val="000A03AA"/>
    <w:rsid w:val="000A0451"/>
    <w:rsid w:val="000A04D9"/>
    <w:rsid w:val="000A09CC"/>
    <w:rsid w:val="000A0A01"/>
    <w:rsid w:val="000A0DA7"/>
    <w:rsid w:val="000A217A"/>
    <w:rsid w:val="000A37D4"/>
    <w:rsid w:val="000A3DA8"/>
    <w:rsid w:val="000A49E0"/>
    <w:rsid w:val="000A5CB6"/>
    <w:rsid w:val="000A643E"/>
    <w:rsid w:val="000A65D0"/>
    <w:rsid w:val="000B1E92"/>
    <w:rsid w:val="000B2074"/>
    <w:rsid w:val="000B29A9"/>
    <w:rsid w:val="000B38A2"/>
    <w:rsid w:val="000B4164"/>
    <w:rsid w:val="000B4A5E"/>
    <w:rsid w:val="000B5E69"/>
    <w:rsid w:val="000B63C7"/>
    <w:rsid w:val="000C06BC"/>
    <w:rsid w:val="000C0BD3"/>
    <w:rsid w:val="000C0D23"/>
    <w:rsid w:val="000C0E08"/>
    <w:rsid w:val="000C2916"/>
    <w:rsid w:val="000C30C3"/>
    <w:rsid w:val="000C46FB"/>
    <w:rsid w:val="000C5619"/>
    <w:rsid w:val="000C5F2A"/>
    <w:rsid w:val="000C6A7D"/>
    <w:rsid w:val="000C7245"/>
    <w:rsid w:val="000C7FB7"/>
    <w:rsid w:val="000D15A9"/>
    <w:rsid w:val="000D19D2"/>
    <w:rsid w:val="000D25F0"/>
    <w:rsid w:val="000D338D"/>
    <w:rsid w:val="000D425F"/>
    <w:rsid w:val="000D58DA"/>
    <w:rsid w:val="000D6106"/>
    <w:rsid w:val="000D629F"/>
    <w:rsid w:val="000D6357"/>
    <w:rsid w:val="000D63EF"/>
    <w:rsid w:val="000D6E41"/>
    <w:rsid w:val="000D70C4"/>
    <w:rsid w:val="000D748C"/>
    <w:rsid w:val="000E076D"/>
    <w:rsid w:val="000E0A18"/>
    <w:rsid w:val="000E0B9B"/>
    <w:rsid w:val="000E2A82"/>
    <w:rsid w:val="000E3C8F"/>
    <w:rsid w:val="000E5B9B"/>
    <w:rsid w:val="000E6070"/>
    <w:rsid w:val="000E68F5"/>
    <w:rsid w:val="000E7212"/>
    <w:rsid w:val="000E7758"/>
    <w:rsid w:val="000F1112"/>
    <w:rsid w:val="000F1822"/>
    <w:rsid w:val="000F1CE6"/>
    <w:rsid w:val="000F3698"/>
    <w:rsid w:val="000F43DB"/>
    <w:rsid w:val="000F627D"/>
    <w:rsid w:val="000F7586"/>
    <w:rsid w:val="000F7691"/>
    <w:rsid w:val="00100319"/>
    <w:rsid w:val="00100997"/>
    <w:rsid w:val="00101A30"/>
    <w:rsid w:val="00101A70"/>
    <w:rsid w:val="00102079"/>
    <w:rsid w:val="00102172"/>
    <w:rsid w:val="0010298F"/>
    <w:rsid w:val="001039CC"/>
    <w:rsid w:val="00105DBF"/>
    <w:rsid w:val="00106B83"/>
    <w:rsid w:val="00106F95"/>
    <w:rsid w:val="00107194"/>
    <w:rsid w:val="00107223"/>
    <w:rsid w:val="001119AD"/>
    <w:rsid w:val="00111B68"/>
    <w:rsid w:val="00112BC4"/>
    <w:rsid w:val="00113FAC"/>
    <w:rsid w:val="0011498B"/>
    <w:rsid w:val="00114C17"/>
    <w:rsid w:val="00115896"/>
    <w:rsid w:val="0011630C"/>
    <w:rsid w:val="001164D3"/>
    <w:rsid w:val="00116642"/>
    <w:rsid w:val="00121DD1"/>
    <w:rsid w:val="00122167"/>
    <w:rsid w:val="001223C3"/>
    <w:rsid w:val="00123309"/>
    <w:rsid w:val="0012349A"/>
    <w:rsid w:val="001237D3"/>
    <w:rsid w:val="00123A02"/>
    <w:rsid w:val="00123F39"/>
    <w:rsid w:val="00125578"/>
    <w:rsid w:val="001263F4"/>
    <w:rsid w:val="001264FB"/>
    <w:rsid w:val="00127D61"/>
    <w:rsid w:val="00127DD8"/>
    <w:rsid w:val="001316A6"/>
    <w:rsid w:val="001316FB"/>
    <w:rsid w:val="00131749"/>
    <w:rsid w:val="00133F55"/>
    <w:rsid w:val="00134E17"/>
    <w:rsid w:val="001378DA"/>
    <w:rsid w:val="00140474"/>
    <w:rsid w:val="00142247"/>
    <w:rsid w:val="00142BF2"/>
    <w:rsid w:val="00142D3D"/>
    <w:rsid w:val="00143CC3"/>
    <w:rsid w:val="001467D5"/>
    <w:rsid w:val="00147534"/>
    <w:rsid w:val="00147775"/>
    <w:rsid w:val="00147BD8"/>
    <w:rsid w:val="001509FA"/>
    <w:rsid w:val="00151334"/>
    <w:rsid w:val="0015218C"/>
    <w:rsid w:val="00152F2A"/>
    <w:rsid w:val="00153DF7"/>
    <w:rsid w:val="00154A1A"/>
    <w:rsid w:val="00155529"/>
    <w:rsid w:val="00155723"/>
    <w:rsid w:val="001560BF"/>
    <w:rsid w:val="0015693B"/>
    <w:rsid w:val="001570C4"/>
    <w:rsid w:val="00160587"/>
    <w:rsid w:val="00160655"/>
    <w:rsid w:val="00160C7E"/>
    <w:rsid w:val="0016173F"/>
    <w:rsid w:val="00161FEC"/>
    <w:rsid w:val="001629AF"/>
    <w:rsid w:val="00162A0E"/>
    <w:rsid w:val="00162EE4"/>
    <w:rsid w:val="00163302"/>
    <w:rsid w:val="00163F3C"/>
    <w:rsid w:val="00165512"/>
    <w:rsid w:val="001660C6"/>
    <w:rsid w:val="00167038"/>
    <w:rsid w:val="00167F3F"/>
    <w:rsid w:val="001702E2"/>
    <w:rsid w:val="00170330"/>
    <w:rsid w:val="0017152A"/>
    <w:rsid w:val="00171641"/>
    <w:rsid w:val="00175275"/>
    <w:rsid w:val="00175E24"/>
    <w:rsid w:val="001760F9"/>
    <w:rsid w:val="00176187"/>
    <w:rsid w:val="0017669E"/>
    <w:rsid w:val="00176E9A"/>
    <w:rsid w:val="0017715B"/>
    <w:rsid w:val="00180D71"/>
    <w:rsid w:val="00181E2C"/>
    <w:rsid w:val="001828CB"/>
    <w:rsid w:val="001828EC"/>
    <w:rsid w:val="00182D4F"/>
    <w:rsid w:val="001833BF"/>
    <w:rsid w:val="00184605"/>
    <w:rsid w:val="0018589C"/>
    <w:rsid w:val="001866CC"/>
    <w:rsid w:val="00186B30"/>
    <w:rsid w:val="00186F74"/>
    <w:rsid w:val="0018706F"/>
    <w:rsid w:val="00187303"/>
    <w:rsid w:val="001875DD"/>
    <w:rsid w:val="00190875"/>
    <w:rsid w:val="00190B40"/>
    <w:rsid w:val="00190B5A"/>
    <w:rsid w:val="00190B61"/>
    <w:rsid w:val="00190BDF"/>
    <w:rsid w:val="00192FF1"/>
    <w:rsid w:val="001943CB"/>
    <w:rsid w:val="0019485A"/>
    <w:rsid w:val="00194CBF"/>
    <w:rsid w:val="00195895"/>
    <w:rsid w:val="00195C7C"/>
    <w:rsid w:val="00196ED3"/>
    <w:rsid w:val="001A04A1"/>
    <w:rsid w:val="001A1153"/>
    <w:rsid w:val="001A1A52"/>
    <w:rsid w:val="001A1FF3"/>
    <w:rsid w:val="001A21A6"/>
    <w:rsid w:val="001A2887"/>
    <w:rsid w:val="001A3702"/>
    <w:rsid w:val="001A3DAF"/>
    <w:rsid w:val="001A40CD"/>
    <w:rsid w:val="001A5ECA"/>
    <w:rsid w:val="001B01BD"/>
    <w:rsid w:val="001B0742"/>
    <w:rsid w:val="001B1919"/>
    <w:rsid w:val="001B2DFC"/>
    <w:rsid w:val="001B3AF0"/>
    <w:rsid w:val="001B468B"/>
    <w:rsid w:val="001B4C6E"/>
    <w:rsid w:val="001B760A"/>
    <w:rsid w:val="001B7AB3"/>
    <w:rsid w:val="001B7D0B"/>
    <w:rsid w:val="001C0701"/>
    <w:rsid w:val="001C0BB4"/>
    <w:rsid w:val="001C1014"/>
    <w:rsid w:val="001C14D1"/>
    <w:rsid w:val="001C1D2D"/>
    <w:rsid w:val="001C1F45"/>
    <w:rsid w:val="001C20C5"/>
    <w:rsid w:val="001C244C"/>
    <w:rsid w:val="001C2DED"/>
    <w:rsid w:val="001C3D8B"/>
    <w:rsid w:val="001C483F"/>
    <w:rsid w:val="001C4D07"/>
    <w:rsid w:val="001C5012"/>
    <w:rsid w:val="001C5625"/>
    <w:rsid w:val="001C5F90"/>
    <w:rsid w:val="001C6463"/>
    <w:rsid w:val="001C748F"/>
    <w:rsid w:val="001C74DD"/>
    <w:rsid w:val="001D14F2"/>
    <w:rsid w:val="001D2723"/>
    <w:rsid w:val="001D3544"/>
    <w:rsid w:val="001D396B"/>
    <w:rsid w:val="001D4F81"/>
    <w:rsid w:val="001D7B61"/>
    <w:rsid w:val="001D7FAF"/>
    <w:rsid w:val="001E0671"/>
    <w:rsid w:val="001E1AA5"/>
    <w:rsid w:val="001E2900"/>
    <w:rsid w:val="001E2FE6"/>
    <w:rsid w:val="001E44DD"/>
    <w:rsid w:val="001E4DDC"/>
    <w:rsid w:val="001E53D5"/>
    <w:rsid w:val="001E64E3"/>
    <w:rsid w:val="001E7005"/>
    <w:rsid w:val="001E7AA4"/>
    <w:rsid w:val="001E7AC3"/>
    <w:rsid w:val="001F0111"/>
    <w:rsid w:val="001F05AA"/>
    <w:rsid w:val="001F09DD"/>
    <w:rsid w:val="001F0F73"/>
    <w:rsid w:val="001F1360"/>
    <w:rsid w:val="001F177C"/>
    <w:rsid w:val="001F4BFB"/>
    <w:rsid w:val="001F5A24"/>
    <w:rsid w:val="001F5AF2"/>
    <w:rsid w:val="001F5BE2"/>
    <w:rsid w:val="001F5D96"/>
    <w:rsid w:val="001F6E3C"/>
    <w:rsid w:val="001F785D"/>
    <w:rsid w:val="001F78DF"/>
    <w:rsid w:val="002006E7"/>
    <w:rsid w:val="00200CEF"/>
    <w:rsid w:val="00200F26"/>
    <w:rsid w:val="00201C8C"/>
    <w:rsid w:val="00201FA2"/>
    <w:rsid w:val="00204C80"/>
    <w:rsid w:val="0020510A"/>
    <w:rsid w:val="0020541B"/>
    <w:rsid w:val="002055BF"/>
    <w:rsid w:val="00205F59"/>
    <w:rsid w:val="002070FD"/>
    <w:rsid w:val="002073E7"/>
    <w:rsid w:val="002074E1"/>
    <w:rsid w:val="002076ED"/>
    <w:rsid w:val="002102C3"/>
    <w:rsid w:val="00210504"/>
    <w:rsid w:val="0021076E"/>
    <w:rsid w:val="00210B7A"/>
    <w:rsid w:val="00210FC1"/>
    <w:rsid w:val="002114C8"/>
    <w:rsid w:val="0021354E"/>
    <w:rsid w:val="00213AC8"/>
    <w:rsid w:val="00214457"/>
    <w:rsid w:val="00215F26"/>
    <w:rsid w:val="0021651D"/>
    <w:rsid w:val="00216A63"/>
    <w:rsid w:val="00216C9E"/>
    <w:rsid w:val="00216D5C"/>
    <w:rsid w:val="002170D6"/>
    <w:rsid w:val="00217A83"/>
    <w:rsid w:val="00220E96"/>
    <w:rsid w:val="00221C1A"/>
    <w:rsid w:val="002223F1"/>
    <w:rsid w:val="0022364B"/>
    <w:rsid w:val="00226F0F"/>
    <w:rsid w:val="00230DD2"/>
    <w:rsid w:val="002330CA"/>
    <w:rsid w:val="00234AB6"/>
    <w:rsid w:val="0023591B"/>
    <w:rsid w:val="002363A2"/>
    <w:rsid w:val="0023647F"/>
    <w:rsid w:val="00236B1F"/>
    <w:rsid w:val="00236F6C"/>
    <w:rsid w:val="00237174"/>
    <w:rsid w:val="00237375"/>
    <w:rsid w:val="0024027F"/>
    <w:rsid w:val="00240E7B"/>
    <w:rsid w:val="00240F1E"/>
    <w:rsid w:val="00241FED"/>
    <w:rsid w:val="002448B0"/>
    <w:rsid w:val="00244D15"/>
    <w:rsid w:val="002467EA"/>
    <w:rsid w:val="002473F6"/>
    <w:rsid w:val="00247D44"/>
    <w:rsid w:val="00250316"/>
    <w:rsid w:val="00250DE2"/>
    <w:rsid w:val="0025129E"/>
    <w:rsid w:val="002514EB"/>
    <w:rsid w:val="00251EB9"/>
    <w:rsid w:val="00251FF6"/>
    <w:rsid w:val="002526EF"/>
    <w:rsid w:val="00253410"/>
    <w:rsid w:val="00253D57"/>
    <w:rsid w:val="00254467"/>
    <w:rsid w:val="00254E11"/>
    <w:rsid w:val="002557DB"/>
    <w:rsid w:val="0025635F"/>
    <w:rsid w:val="002573AE"/>
    <w:rsid w:val="00257F05"/>
    <w:rsid w:val="002606C2"/>
    <w:rsid w:val="00260995"/>
    <w:rsid w:val="0026193B"/>
    <w:rsid w:val="002621D2"/>
    <w:rsid w:val="00262C3D"/>
    <w:rsid w:val="002630A2"/>
    <w:rsid w:val="002642DC"/>
    <w:rsid w:val="00264E82"/>
    <w:rsid w:val="00265D75"/>
    <w:rsid w:val="002677A2"/>
    <w:rsid w:val="00270CEA"/>
    <w:rsid w:val="00272644"/>
    <w:rsid w:val="0027295A"/>
    <w:rsid w:val="00272A91"/>
    <w:rsid w:val="00272B9A"/>
    <w:rsid w:val="00272F79"/>
    <w:rsid w:val="00273002"/>
    <w:rsid w:val="00273255"/>
    <w:rsid w:val="0027358F"/>
    <w:rsid w:val="00273768"/>
    <w:rsid w:val="002762A4"/>
    <w:rsid w:val="00276C87"/>
    <w:rsid w:val="00277463"/>
    <w:rsid w:val="0027747D"/>
    <w:rsid w:val="00280862"/>
    <w:rsid w:val="002848BC"/>
    <w:rsid w:val="00285D35"/>
    <w:rsid w:val="002869B5"/>
    <w:rsid w:val="00286C9E"/>
    <w:rsid w:val="0028740F"/>
    <w:rsid w:val="00287989"/>
    <w:rsid w:val="00290886"/>
    <w:rsid w:val="00293138"/>
    <w:rsid w:val="00295DC0"/>
    <w:rsid w:val="00295F7F"/>
    <w:rsid w:val="002962D5"/>
    <w:rsid w:val="0029724E"/>
    <w:rsid w:val="002A0161"/>
    <w:rsid w:val="002A1680"/>
    <w:rsid w:val="002A1A4C"/>
    <w:rsid w:val="002A21EE"/>
    <w:rsid w:val="002A21FA"/>
    <w:rsid w:val="002A2E16"/>
    <w:rsid w:val="002A3792"/>
    <w:rsid w:val="002A4544"/>
    <w:rsid w:val="002A46EB"/>
    <w:rsid w:val="002A6057"/>
    <w:rsid w:val="002A61C9"/>
    <w:rsid w:val="002A7044"/>
    <w:rsid w:val="002B0D5F"/>
    <w:rsid w:val="002B1120"/>
    <w:rsid w:val="002B30E5"/>
    <w:rsid w:val="002B3169"/>
    <w:rsid w:val="002B5233"/>
    <w:rsid w:val="002B5326"/>
    <w:rsid w:val="002B5F1D"/>
    <w:rsid w:val="002B662C"/>
    <w:rsid w:val="002B6854"/>
    <w:rsid w:val="002B68AC"/>
    <w:rsid w:val="002B76D6"/>
    <w:rsid w:val="002B7967"/>
    <w:rsid w:val="002B7C36"/>
    <w:rsid w:val="002B7D99"/>
    <w:rsid w:val="002C04FD"/>
    <w:rsid w:val="002C0795"/>
    <w:rsid w:val="002C129E"/>
    <w:rsid w:val="002C1540"/>
    <w:rsid w:val="002C1A43"/>
    <w:rsid w:val="002C210D"/>
    <w:rsid w:val="002C4B06"/>
    <w:rsid w:val="002C5C61"/>
    <w:rsid w:val="002C616A"/>
    <w:rsid w:val="002C6903"/>
    <w:rsid w:val="002C6B21"/>
    <w:rsid w:val="002D0A8A"/>
    <w:rsid w:val="002D0AD7"/>
    <w:rsid w:val="002D3E09"/>
    <w:rsid w:val="002D4702"/>
    <w:rsid w:val="002D4EFF"/>
    <w:rsid w:val="002D73BB"/>
    <w:rsid w:val="002D7CC6"/>
    <w:rsid w:val="002E0C9A"/>
    <w:rsid w:val="002E0D2A"/>
    <w:rsid w:val="002E0D80"/>
    <w:rsid w:val="002E1B83"/>
    <w:rsid w:val="002E213B"/>
    <w:rsid w:val="002E294F"/>
    <w:rsid w:val="002E2EC8"/>
    <w:rsid w:val="002E4141"/>
    <w:rsid w:val="002E464A"/>
    <w:rsid w:val="002E5D9F"/>
    <w:rsid w:val="002E66B8"/>
    <w:rsid w:val="002E6AAE"/>
    <w:rsid w:val="002E6EB4"/>
    <w:rsid w:val="002F163C"/>
    <w:rsid w:val="002F20F6"/>
    <w:rsid w:val="002F3239"/>
    <w:rsid w:val="002F3700"/>
    <w:rsid w:val="002F3C8F"/>
    <w:rsid w:val="002F3D0A"/>
    <w:rsid w:val="002F74DB"/>
    <w:rsid w:val="002F7AD9"/>
    <w:rsid w:val="00300B81"/>
    <w:rsid w:val="00300BCF"/>
    <w:rsid w:val="00300CC0"/>
    <w:rsid w:val="00300F32"/>
    <w:rsid w:val="00301129"/>
    <w:rsid w:val="00301858"/>
    <w:rsid w:val="00301B2C"/>
    <w:rsid w:val="00301CC8"/>
    <w:rsid w:val="00301EC0"/>
    <w:rsid w:val="00303921"/>
    <w:rsid w:val="00304902"/>
    <w:rsid w:val="00304C41"/>
    <w:rsid w:val="00304E33"/>
    <w:rsid w:val="00306595"/>
    <w:rsid w:val="00307E16"/>
    <w:rsid w:val="0031045B"/>
    <w:rsid w:val="00310B8E"/>
    <w:rsid w:val="00310C51"/>
    <w:rsid w:val="00310E91"/>
    <w:rsid w:val="0031106C"/>
    <w:rsid w:val="003122A5"/>
    <w:rsid w:val="003123B2"/>
    <w:rsid w:val="003132C3"/>
    <w:rsid w:val="00320B1E"/>
    <w:rsid w:val="00320F86"/>
    <w:rsid w:val="0032230B"/>
    <w:rsid w:val="0032398A"/>
    <w:rsid w:val="00324374"/>
    <w:rsid w:val="00324519"/>
    <w:rsid w:val="00324921"/>
    <w:rsid w:val="00325156"/>
    <w:rsid w:val="00325300"/>
    <w:rsid w:val="003267D9"/>
    <w:rsid w:val="0032726A"/>
    <w:rsid w:val="0032774F"/>
    <w:rsid w:val="00327D1E"/>
    <w:rsid w:val="00327F04"/>
    <w:rsid w:val="003301B1"/>
    <w:rsid w:val="00332237"/>
    <w:rsid w:val="003322D1"/>
    <w:rsid w:val="00332412"/>
    <w:rsid w:val="00333FD1"/>
    <w:rsid w:val="00333FD5"/>
    <w:rsid w:val="003349D1"/>
    <w:rsid w:val="00335395"/>
    <w:rsid w:val="00335AC8"/>
    <w:rsid w:val="00336096"/>
    <w:rsid w:val="0033799D"/>
    <w:rsid w:val="00337A36"/>
    <w:rsid w:val="0034221C"/>
    <w:rsid w:val="003424FE"/>
    <w:rsid w:val="00342942"/>
    <w:rsid w:val="003429D6"/>
    <w:rsid w:val="00344D34"/>
    <w:rsid w:val="00344E1E"/>
    <w:rsid w:val="0034509C"/>
    <w:rsid w:val="00345318"/>
    <w:rsid w:val="0034702C"/>
    <w:rsid w:val="0034716D"/>
    <w:rsid w:val="003502BB"/>
    <w:rsid w:val="0035129A"/>
    <w:rsid w:val="003512A5"/>
    <w:rsid w:val="00351BDC"/>
    <w:rsid w:val="003522A5"/>
    <w:rsid w:val="003529E0"/>
    <w:rsid w:val="003531B0"/>
    <w:rsid w:val="003532F6"/>
    <w:rsid w:val="003567CC"/>
    <w:rsid w:val="00357B5A"/>
    <w:rsid w:val="00360023"/>
    <w:rsid w:val="00360F6A"/>
    <w:rsid w:val="00361604"/>
    <w:rsid w:val="0036283E"/>
    <w:rsid w:val="003670BD"/>
    <w:rsid w:val="0036718D"/>
    <w:rsid w:val="0036774E"/>
    <w:rsid w:val="00370C13"/>
    <w:rsid w:val="00370F3C"/>
    <w:rsid w:val="0037168D"/>
    <w:rsid w:val="003716E4"/>
    <w:rsid w:val="00371A2D"/>
    <w:rsid w:val="00371F36"/>
    <w:rsid w:val="00372660"/>
    <w:rsid w:val="00372738"/>
    <w:rsid w:val="00372916"/>
    <w:rsid w:val="00373A5B"/>
    <w:rsid w:val="00374605"/>
    <w:rsid w:val="0037464E"/>
    <w:rsid w:val="00374980"/>
    <w:rsid w:val="003749DF"/>
    <w:rsid w:val="00375004"/>
    <w:rsid w:val="00377258"/>
    <w:rsid w:val="0038085C"/>
    <w:rsid w:val="00380B60"/>
    <w:rsid w:val="00380CE7"/>
    <w:rsid w:val="00381006"/>
    <w:rsid w:val="003830B2"/>
    <w:rsid w:val="0038317D"/>
    <w:rsid w:val="003833B8"/>
    <w:rsid w:val="00383BB0"/>
    <w:rsid w:val="00384BD5"/>
    <w:rsid w:val="003851EA"/>
    <w:rsid w:val="00385A80"/>
    <w:rsid w:val="0038674B"/>
    <w:rsid w:val="0039004F"/>
    <w:rsid w:val="003906D4"/>
    <w:rsid w:val="00391BA6"/>
    <w:rsid w:val="00392109"/>
    <w:rsid w:val="0039215F"/>
    <w:rsid w:val="00392FBA"/>
    <w:rsid w:val="00394142"/>
    <w:rsid w:val="00394CCF"/>
    <w:rsid w:val="00394E25"/>
    <w:rsid w:val="00395A32"/>
    <w:rsid w:val="00395F2C"/>
    <w:rsid w:val="00396241"/>
    <w:rsid w:val="00397933"/>
    <w:rsid w:val="00397C05"/>
    <w:rsid w:val="003A0876"/>
    <w:rsid w:val="003A0C2B"/>
    <w:rsid w:val="003A25F6"/>
    <w:rsid w:val="003A2758"/>
    <w:rsid w:val="003A2ED1"/>
    <w:rsid w:val="003A2FA7"/>
    <w:rsid w:val="003A3DA5"/>
    <w:rsid w:val="003A5E13"/>
    <w:rsid w:val="003A6612"/>
    <w:rsid w:val="003A6999"/>
    <w:rsid w:val="003A6B2C"/>
    <w:rsid w:val="003A71A6"/>
    <w:rsid w:val="003B0566"/>
    <w:rsid w:val="003B1E27"/>
    <w:rsid w:val="003B3851"/>
    <w:rsid w:val="003B4F36"/>
    <w:rsid w:val="003B51F3"/>
    <w:rsid w:val="003B52F4"/>
    <w:rsid w:val="003C0D7F"/>
    <w:rsid w:val="003C1367"/>
    <w:rsid w:val="003C144A"/>
    <w:rsid w:val="003C16CD"/>
    <w:rsid w:val="003C2095"/>
    <w:rsid w:val="003C31FA"/>
    <w:rsid w:val="003C36B2"/>
    <w:rsid w:val="003C3CD1"/>
    <w:rsid w:val="003C4C1A"/>
    <w:rsid w:val="003C4D67"/>
    <w:rsid w:val="003C4F28"/>
    <w:rsid w:val="003C6E65"/>
    <w:rsid w:val="003C77F2"/>
    <w:rsid w:val="003C7C22"/>
    <w:rsid w:val="003D036B"/>
    <w:rsid w:val="003D0BEE"/>
    <w:rsid w:val="003D1EA3"/>
    <w:rsid w:val="003D4D17"/>
    <w:rsid w:val="003D523E"/>
    <w:rsid w:val="003D6D4B"/>
    <w:rsid w:val="003E1B9C"/>
    <w:rsid w:val="003E2FA3"/>
    <w:rsid w:val="003E3C93"/>
    <w:rsid w:val="003E3CD7"/>
    <w:rsid w:val="003E4109"/>
    <w:rsid w:val="003E4A76"/>
    <w:rsid w:val="003E4C28"/>
    <w:rsid w:val="003E7976"/>
    <w:rsid w:val="003E7F3D"/>
    <w:rsid w:val="003F066E"/>
    <w:rsid w:val="003F39EF"/>
    <w:rsid w:val="003F3E99"/>
    <w:rsid w:val="003F44B0"/>
    <w:rsid w:val="003F59DE"/>
    <w:rsid w:val="003F7A7B"/>
    <w:rsid w:val="003F7D79"/>
    <w:rsid w:val="004005EA"/>
    <w:rsid w:val="00401170"/>
    <w:rsid w:val="00401C11"/>
    <w:rsid w:val="00401C2B"/>
    <w:rsid w:val="00402060"/>
    <w:rsid w:val="004021F0"/>
    <w:rsid w:val="0040241F"/>
    <w:rsid w:val="004024D3"/>
    <w:rsid w:val="00402D51"/>
    <w:rsid w:val="00402F65"/>
    <w:rsid w:val="00403347"/>
    <w:rsid w:val="00404EA1"/>
    <w:rsid w:val="00404F6B"/>
    <w:rsid w:val="00405637"/>
    <w:rsid w:val="00405B8D"/>
    <w:rsid w:val="00407B07"/>
    <w:rsid w:val="00410427"/>
    <w:rsid w:val="00410909"/>
    <w:rsid w:val="00411890"/>
    <w:rsid w:val="004136A9"/>
    <w:rsid w:val="004138D9"/>
    <w:rsid w:val="004156FB"/>
    <w:rsid w:val="00416478"/>
    <w:rsid w:val="0041653E"/>
    <w:rsid w:val="00416556"/>
    <w:rsid w:val="00416899"/>
    <w:rsid w:val="00416F6D"/>
    <w:rsid w:val="0042037A"/>
    <w:rsid w:val="00421E2F"/>
    <w:rsid w:val="00422707"/>
    <w:rsid w:val="00423508"/>
    <w:rsid w:val="004241C8"/>
    <w:rsid w:val="004255E0"/>
    <w:rsid w:val="00425931"/>
    <w:rsid w:val="00425A02"/>
    <w:rsid w:val="00426012"/>
    <w:rsid w:val="004264F3"/>
    <w:rsid w:val="00426627"/>
    <w:rsid w:val="00426B4A"/>
    <w:rsid w:val="0042776D"/>
    <w:rsid w:val="00430A22"/>
    <w:rsid w:val="00440B60"/>
    <w:rsid w:val="00440E5E"/>
    <w:rsid w:val="00441BEE"/>
    <w:rsid w:val="00442174"/>
    <w:rsid w:val="0044310E"/>
    <w:rsid w:val="004441BD"/>
    <w:rsid w:val="0044655D"/>
    <w:rsid w:val="004465E4"/>
    <w:rsid w:val="00446E55"/>
    <w:rsid w:val="00447635"/>
    <w:rsid w:val="0045160D"/>
    <w:rsid w:val="00451696"/>
    <w:rsid w:val="00452206"/>
    <w:rsid w:val="004537B8"/>
    <w:rsid w:val="004545F3"/>
    <w:rsid w:val="004554A7"/>
    <w:rsid w:val="00455815"/>
    <w:rsid w:val="0046043B"/>
    <w:rsid w:val="00460A77"/>
    <w:rsid w:val="00461169"/>
    <w:rsid w:val="0046122E"/>
    <w:rsid w:val="00461886"/>
    <w:rsid w:val="0046216F"/>
    <w:rsid w:val="004626CB"/>
    <w:rsid w:val="0046397B"/>
    <w:rsid w:val="00463DB3"/>
    <w:rsid w:val="00463E97"/>
    <w:rsid w:val="00464E85"/>
    <w:rsid w:val="0046545C"/>
    <w:rsid w:val="004656BE"/>
    <w:rsid w:val="00467043"/>
    <w:rsid w:val="00470058"/>
    <w:rsid w:val="00470305"/>
    <w:rsid w:val="004709BC"/>
    <w:rsid w:val="004712CA"/>
    <w:rsid w:val="004716F5"/>
    <w:rsid w:val="00472075"/>
    <w:rsid w:val="004737DC"/>
    <w:rsid w:val="00473C75"/>
    <w:rsid w:val="004745C0"/>
    <w:rsid w:val="00474B9F"/>
    <w:rsid w:val="00475638"/>
    <w:rsid w:val="00475C3B"/>
    <w:rsid w:val="00475CE8"/>
    <w:rsid w:val="004764D1"/>
    <w:rsid w:val="004778B5"/>
    <w:rsid w:val="00481238"/>
    <w:rsid w:val="00482918"/>
    <w:rsid w:val="004840B7"/>
    <w:rsid w:val="0048429B"/>
    <w:rsid w:val="00484CDE"/>
    <w:rsid w:val="00485148"/>
    <w:rsid w:val="00485867"/>
    <w:rsid w:val="00486156"/>
    <w:rsid w:val="00486235"/>
    <w:rsid w:val="004873EA"/>
    <w:rsid w:val="00487E58"/>
    <w:rsid w:val="00490DC3"/>
    <w:rsid w:val="00491BCF"/>
    <w:rsid w:val="00491DFE"/>
    <w:rsid w:val="00491F9A"/>
    <w:rsid w:val="00492A6E"/>
    <w:rsid w:val="004934D9"/>
    <w:rsid w:val="00493F34"/>
    <w:rsid w:val="00496022"/>
    <w:rsid w:val="004961F0"/>
    <w:rsid w:val="00496AE0"/>
    <w:rsid w:val="00496BF9"/>
    <w:rsid w:val="004970EF"/>
    <w:rsid w:val="004A0304"/>
    <w:rsid w:val="004A0AFD"/>
    <w:rsid w:val="004A16F7"/>
    <w:rsid w:val="004A295A"/>
    <w:rsid w:val="004A31B2"/>
    <w:rsid w:val="004A37B7"/>
    <w:rsid w:val="004A37E4"/>
    <w:rsid w:val="004A399A"/>
    <w:rsid w:val="004A41E3"/>
    <w:rsid w:val="004A5567"/>
    <w:rsid w:val="004A62F0"/>
    <w:rsid w:val="004A7ADC"/>
    <w:rsid w:val="004A7B33"/>
    <w:rsid w:val="004B160F"/>
    <w:rsid w:val="004B2E9C"/>
    <w:rsid w:val="004B2EFD"/>
    <w:rsid w:val="004B36CC"/>
    <w:rsid w:val="004B3BEF"/>
    <w:rsid w:val="004B4042"/>
    <w:rsid w:val="004B4968"/>
    <w:rsid w:val="004B523F"/>
    <w:rsid w:val="004B5417"/>
    <w:rsid w:val="004B57CC"/>
    <w:rsid w:val="004B61E0"/>
    <w:rsid w:val="004C09A8"/>
    <w:rsid w:val="004C1B46"/>
    <w:rsid w:val="004C223F"/>
    <w:rsid w:val="004C2539"/>
    <w:rsid w:val="004C2C29"/>
    <w:rsid w:val="004C2EA3"/>
    <w:rsid w:val="004C3871"/>
    <w:rsid w:val="004C3984"/>
    <w:rsid w:val="004C3D1F"/>
    <w:rsid w:val="004C4627"/>
    <w:rsid w:val="004C47FB"/>
    <w:rsid w:val="004C48CB"/>
    <w:rsid w:val="004C4B34"/>
    <w:rsid w:val="004C4D18"/>
    <w:rsid w:val="004C59E2"/>
    <w:rsid w:val="004C59EC"/>
    <w:rsid w:val="004C5BC6"/>
    <w:rsid w:val="004C64C4"/>
    <w:rsid w:val="004C6F13"/>
    <w:rsid w:val="004C7455"/>
    <w:rsid w:val="004D0BF6"/>
    <w:rsid w:val="004D4A59"/>
    <w:rsid w:val="004D53CE"/>
    <w:rsid w:val="004D5BC9"/>
    <w:rsid w:val="004D6B18"/>
    <w:rsid w:val="004D6F76"/>
    <w:rsid w:val="004D7BE2"/>
    <w:rsid w:val="004E0088"/>
    <w:rsid w:val="004E0989"/>
    <w:rsid w:val="004E1D16"/>
    <w:rsid w:val="004E28D3"/>
    <w:rsid w:val="004E3E03"/>
    <w:rsid w:val="004E3E5B"/>
    <w:rsid w:val="004E487A"/>
    <w:rsid w:val="004E4C2A"/>
    <w:rsid w:val="004E5DF3"/>
    <w:rsid w:val="004E6FB5"/>
    <w:rsid w:val="004F04FA"/>
    <w:rsid w:val="004F0EB3"/>
    <w:rsid w:val="004F203C"/>
    <w:rsid w:val="004F212C"/>
    <w:rsid w:val="004F2DC8"/>
    <w:rsid w:val="004F42EC"/>
    <w:rsid w:val="004F4C00"/>
    <w:rsid w:val="004F51D5"/>
    <w:rsid w:val="004F52E2"/>
    <w:rsid w:val="004F6BB1"/>
    <w:rsid w:val="004F7563"/>
    <w:rsid w:val="004F7E47"/>
    <w:rsid w:val="00502390"/>
    <w:rsid w:val="00502910"/>
    <w:rsid w:val="00502EBB"/>
    <w:rsid w:val="005057CB"/>
    <w:rsid w:val="00506DBF"/>
    <w:rsid w:val="0050700E"/>
    <w:rsid w:val="00507764"/>
    <w:rsid w:val="00507842"/>
    <w:rsid w:val="00507A13"/>
    <w:rsid w:val="00507A1B"/>
    <w:rsid w:val="00510FEF"/>
    <w:rsid w:val="00512D67"/>
    <w:rsid w:val="0051663F"/>
    <w:rsid w:val="0051677F"/>
    <w:rsid w:val="00517268"/>
    <w:rsid w:val="00517DFD"/>
    <w:rsid w:val="00521201"/>
    <w:rsid w:val="005224EE"/>
    <w:rsid w:val="005244C3"/>
    <w:rsid w:val="00524C70"/>
    <w:rsid w:val="00525E09"/>
    <w:rsid w:val="0052672F"/>
    <w:rsid w:val="00526784"/>
    <w:rsid w:val="00527073"/>
    <w:rsid w:val="005274B3"/>
    <w:rsid w:val="00530024"/>
    <w:rsid w:val="0053383D"/>
    <w:rsid w:val="00533A2F"/>
    <w:rsid w:val="005352B3"/>
    <w:rsid w:val="00535731"/>
    <w:rsid w:val="00535B1F"/>
    <w:rsid w:val="005368E3"/>
    <w:rsid w:val="00536FFA"/>
    <w:rsid w:val="00537920"/>
    <w:rsid w:val="00537BAA"/>
    <w:rsid w:val="00541FF7"/>
    <w:rsid w:val="0054205B"/>
    <w:rsid w:val="005427DF"/>
    <w:rsid w:val="00543197"/>
    <w:rsid w:val="00543569"/>
    <w:rsid w:val="0054363B"/>
    <w:rsid w:val="00543D7E"/>
    <w:rsid w:val="005508A8"/>
    <w:rsid w:val="005513A0"/>
    <w:rsid w:val="005519E9"/>
    <w:rsid w:val="00551B4E"/>
    <w:rsid w:val="00552258"/>
    <w:rsid w:val="00553D84"/>
    <w:rsid w:val="0055439A"/>
    <w:rsid w:val="00554B3B"/>
    <w:rsid w:val="00554B67"/>
    <w:rsid w:val="00555525"/>
    <w:rsid w:val="00555D4C"/>
    <w:rsid w:val="0055672C"/>
    <w:rsid w:val="005574AD"/>
    <w:rsid w:val="005577C5"/>
    <w:rsid w:val="00560DAB"/>
    <w:rsid w:val="00561948"/>
    <w:rsid w:val="0056211A"/>
    <w:rsid w:val="005622DA"/>
    <w:rsid w:val="00563036"/>
    <w:rsid w:val="005630E1"/>
    <w:rsid w:val="005644FF"/>
    <w:rsid w:val="005659EA"/>
    <w:rsid w:val="00566A99"/>
    <w:rsid w:val="00567148"/>
    <w:rsid w:val="00567BB1"/>
    <w:rsid w:val="0057134E"/>
    <w:rsid w:val="00571688"/>
    <w:rsid w:val="0057283E"/>
    <w:rsid w:val="005739D1"/>
    <w:rsid w:val="00574599"/>
    <w:rsid w:val="0057477B"/>
    <w:rsid w:val="00574897"/>
    <w:rsid w:val="00574A2F"/>
    <w:rsid w:val="0057550C"/>
    <w:rsid w:val="00575F30"/>
    <w:rsid w:val="00576AF4"/>
    <w:rsid w:val="00576D8D"/>
    <w:rsid w:val="00580359"/>
    <w:rsid w:val="005806B6"/>
    <w:rsid w:val="00580C98"/>
    <w:rsid w:val="00581327"/>
    <w:rsid w:val="005827B8"/>
    <w:rsid w:val="0058468D"/>
    <w:rsid w:val="00585D08"/>
    <w:rsid w:val="00587D5A"/>
    <w:rsid w:val="00590A49"/>
    <w:rsid w:val="005923C0"/>
    <w:rsid w:val="0059311F"/>
    <w:rsid w:val="00593B5B"/>
    <w:rsid w:val="00593D2A"/>
    <w:rsid w:val="00596CA4"/>
    <w:rsid w:val="00597377"/>
    <w:rsid w:val="00597870"/>
    <w:rsid w:val="005979B3"/>
    <w:rsid w:val="005A048C"/>
    <w:rsid w:val="005A0994"/>
    <w:rsid w:val="005A1831"/>
    <w:rsid w:val="005A34B5"/>
    <w:rsid w:val="005A43DC"/>
    <w:rsid w:val="005A54A8"/>
    <w:rsid w:val="005A5774"/>
    <w:rsid w:val="005A5BE6"/>
    <w:rsid w:val="005A67EA"/>
    <w:rsid w:val="005A6811"/>
    <w:rsid w:val="005B07C4"/>
    <w:rsid w:val="005B0EA0"/>
    <w:rsid w:val="005B186E"/>
    <w:rsid w:val="005B401B"/>
    <w:rsid w:val="005B4A11"/>
    <w:rsid w:val="005B5448"/>
    <w:rsid w:val="005B5726"/>
    <w:rsid w:val="005B6272"/>
    <w:rsid w:val="005B64CD"/>
    <w:rsid w:val="005B685A"/>
    <w:rsid w:val="005B688E"/>
    <w:rsid w:val="005B77CB"/>
    <w:rsid w:val="005C046E"/>
    <w:rsid w:val="005C30FC"/>
    <w:rsid w:val="005C3BE2"/>
    <w:rsid w:val="005C484A"/>
    <w:rsid w:val="005C5C01"/>
    <w:rsid w:val="005C699E"/>
    <w:rsid w:val="005C7DCF"/>
    <w:rsid w:val="005D0113"/>
    <w:rsid w:val="005D02B4"/>
    <w:rsid w:val="005D25D7"/>
    <w:rsid w:val="005D37DE"/>
    <w:rsid w:val="005D40D0"/>
    <w:rsid w:val="005D42BB"/>
    <w:rsid w:val="005D431E"/>
    <w:rsid w:val="005D4C23"/>
    <w:rsid w:val="005D53E3"/>
    <w:rsid w:val="005D6916"/>
    <w:rsid w:val="005D6922"/>
    <w:rsid w:val="005E01A4"/>
    <w:rsid w:val="005E0683"/>
    <w:rsid w:val="005E168B"/>
    <w:rsid w:val="005E16CC"/>
    <w:rsid w:val="005E1EE6"/>
    <w:rsid w:val="005E2482"/>
    <w:rsid w:val="005E319E"/>
    <w:rsid w:val="005E3508"/>
    <w:rsid w:val="005E361B"/>
    <w:rsid w:val="005E43C9"/>
    <w:rsid w:val="005E4C0D"/>
    <w:rsid w:val="005E5661"/>
    <w:rsid w:val="005E5C53"/>
    <w:rsid w:val="005E685A"/>
    <w:rsid w:val="005E6C1E"/>
    <w:rsid w:val="005E6E8A"/>
    <w:rsid w:val="005E79A0"/>
    <w:rsid w:val="005F14C5"/>
    <w:rsid w:val="005F1796"/>
    <w:rsid w:val="005F1C49"/>
    <w:rsid w:val="005F1E97"/>
    <w:rsid w:val="005F1F41"/>
    <w:rsid w:val="005F2E9F"/>
    <w:rsid w:val="005F3D08"/>
    <w:rsid w:val="005F4F0B"/>
    <w:rsid w:val="005F5087"/>
    <w:rsid w:val="005F5E4E"/>
    <w:rsid w:val="005F6D69"/>
    <w:rsid w:val="005F7CD7"/>
    <w:rsid w:val="00600AD5"/>
    <w:rsid w:val="00600B16"/>
    <w:rsid w:val="006011BC"/>
    <w:rsid w:val="006012F3"/>
    <w:rsid w:val="0060158A"/>
    <w:rsid w:val="00601C1B"/>
    <w:rsid w:val="00602925"/>
    <w:rsid w:val="00602DCD"/>
    <w:rsid w:val="00603968"/>
    <w:rsid w:val="00604117"/>
    <w:rsid w:val="00604BBC"/>
    <w:rsid w:val="00605F40"/>
    <w:rsid w:val="00606147"/>
    <w:rsid w:val="00606363"/>
    <w:rsid w:val="006064C5"/>
    <w:rsid w:val="00607493"/>
    <w:rsid w:val="00610DFC"/>
    <w:rsid w:val="00610EE9"/>
    <w:rsid w:val="00611D37"/>
    <w:rsid w:val="00611FF1"/>
    <w:rsid w:val="006129F2"/>
    <w:rsid w:val="00613629"/>
    <w:rsid w:val="00613C42"/>
    <w:rsid w:val="00613FA6"/>
    <w:rsid w:val="00614810"/>
    <w:rsid w:val="006151E5"/>
    <w:rsid w:val="0061593F"/>
    <w:rsid w:val="0061597F"/>
    <w:rsid w:val="0061757A"/>
    <w:rsid w:val="006175FF"/>
    <w:rsid w:val="00617D78"/>
    <w:rsid w:val="00620694"/>
    <w:rsid w:val="00620F22"/>
    <w:rsid w:val="006215B8"/>
    <w:rsid w:val="00622B0E"/>
    <w:rsid w:val="00622BBC"/>
    <w:rsid w:val="00623845"/>
    <w:rsid w:val="00623AE4"/>
    <w:rsid w:val="00623CE6"/>
    <w:rsid w:val="00624084"/>
    <w:rsid w:val="0062445C"/>
    <w:rsid w:val="00624F14"/>
    <w:rsid w:val="00625FF5"/>
    <w:rsid w:val="0062652B"/>
    <w:rsid w:val="00626DD2"/>
    <w:rsid w:val="00627D0B"/>
    <w:rsid w:val="00630B5D"/>
    <w:rsid w:val="00631AD6"/>
    <w:rsid w:val="00631E37"/>
    <w:rsid w:val="006322CE"/>
    <w:rsid w:val="00633610"/>
    <w:rsid w:val="00633A21"/>
    <w:rsid w:val="00635BD8"/>
    <w:rsid w:val="006361E9"/>
    <w:rsid w:val="00637584"/>
    <w:rsid w:val="00641A23"/>
    <w:rsid w:val="00641D2F"/>
    <w:rsid w:val="006422F6"/>
    <w:rsid w:val="00642544"/>
    <w:rsid w:val="00643078"/>
    <w:rsid w:val="006439EC"/>
    <w:rsid w:val="00643FB1"/>
    <w:rsid w:val="00644C66"/>
    <w:rsid w:val="0064576F"/>
    <w:rsid w:val="006464B3"/>
    <w:rsid w:val="0064673C"/>
    <w:rsid w:val="006471F8"/>
    <w:rsid w:val="006473BC"/>
    <w:rsid w:val="00650802"/>
    <w:rsid w:val="00650BDC"/>
    <w:rsid w:val="00651010"/>
    <w:rsid w:val="00653E09"/>
    <w:rsid w:val="00654117"/>
    <w:rsid w:val="00654478"/>
    <w:rsid w:val="006557BB"/>
    <w:rsid w:val="006600CA"/>
    <w:rsid w:val="00660389"/>
    <w:rsid w:val="006604D1"/>
    <w:rsid w:val="0066123A"/>
    <w:rsid w:val="006617A9"/>
    <w:rsid w:val="0066272F"/>
    <w:rsid w:val="006628A3"/>
    <w:rsid w:val="00663387"/>
    <w:rsid w:val="006645C9"/>
    <w:rsid w:val="0066464A"/>
    <w:rsid w:val="00664966"/>
    <w:rsid w:val="00665513"/>
    <w:rsid w:val="0066619E"/>
    <w:rsid w:val="006664D1"/>
    <w:rsid w:val="006673B5"/>
    <w:rsid w:val="00667D10"/>
    <w:rsid w:val="006702C3"/>
    <w:rsid w:val="00672011"/>
    <w:rsid w:val="00672654"/>
    <w:rsid w:val="00672846"/>
    <w:rsid w:val="00673B69"/>
    <w:rsid w:val="00674680"/>
    <w:rsid w:val="00675161"/>
    <w:rsid w:val="0067638E"/>
    <w:rsid w:val="0067688E"/>
    <w:rsid w:val="006769D8"/>
    <w:rsid w:val="00676FFD"/>
    <w:rsid w:val="006770CD"/>
    <w:rsid w:val="00677323"/>
    <w:rsid w:val="00677495"/>
    <w:rsid w:val="006814B3"/>
    <w:rsid w:val="006822CA"/>
    <w:rsid w:val="006827CC"/>
    <w:rsid w:val="00682894"/>
    <w:rsid w:val="00682D8B"/>
    <w:rsid w:val="00682E0B"/>
    <w:rsid w:val="00682FDF"/>
    <w:rsid w:val="00687B28"/>
    <w:rsid w:val="00687F15"/>
    <w:rsid w:val="00690BBE"/>
    <w:rsid w:val="00692E87"/>
    <w:rsid w:val="00693041"/>
    <w:rsid w:val="00693E25"/>
    <w:rsid w:val="0069461B"/>
    <w:rsid w:val="0069675C"/>
    <w:rsid w:val="0069697E"/>
    <w:rsid w:val="00697D6A"/>
    <w:rsid w:val="006A000F"/>
    <w:rsid w:val="006A0252"/>
    <w:rsid w:val="006A225C"/>
    <w:rsid w:val="006A2ABC"/>
    <w:rsid w:val="006A2E91"/>
    <w:rsid w:val="006A4CD6"/>
    <w:rsid w:val="006A5082"/>
    <w:rsid w:val="006A6A0F"/>
    <w:rsid w:val="006A712D"/>
    <w:rsid w:val="006A7559"/>
    <w:rsid w:val="006B0086"/>
    <w:rsid w:val="006B0171"/>
    <w:rsid w:val="006B0509"/>
    <w:rsid w:val="006B05E1"/>
    <w:rsid w:val="006B0D02"/>
    <w:rsid w:val="006B1229"/>
    <w:rsid w:val="006B4983"/>
    <w:rsid w:val="006B498C"/>
    <w:rsid w:val="006B4BC9"/>
    <w:rsid w:val="006B5337"/>
    <w:rsid w:val="006B640F"/>
    <w:rsid w:val="006B64EE"/>
    <w:rsid w:val="006B6C13"/>
    <w:rsid w:val="006B7F78"/>
    <w:rsid w:val="006C1B29"/>
    <w:rsid w:val="006C26FD"/>
    <w:rsid w:val="006C27AD"/>
    <w:rsid w:val="006C314C"/>
    <w:rsid w:val="006C3C1E"/>
    <w:rsid w:val="006C47E7"/>
    <w:rsid w:val="006C52F3"/>
    <w:rsid w:val="006C6BB0"/>
    <w:rsid w:val="006D0171"/>
    <w:rsid w:val="006D0710"/>
    <w:rsid w:val="006D0D09"/>
    <w:rsid w:val="006D0D11"/>
    <w:rsid w:val="006D0EC8"/>
    <w:rsid w:val="006D193A"/>
    <w:rsid w:val="006D2680"/>
    <w:rsid w:val="006D2828"/>
    <w:rsid w:val="006D3128"/>
    <w:rsid w:val="006D35C3"/>
    <w:rsid w:val="006D3E79"/>
    <w:rsid w:val="006D441C"/>
    <w:rsid w:val="006D6FEB"/>
    <w:rsid w:val="006E27F7"/>
    <w:rsid w:val="006E2914"/>
    <w:rsid w:val="006E31D2"/>
    <w:rsid w:val="006E3D9B"/>
    <w:rsid w:val="006E487B"/>
    <w:rsid w:val="006E5182"/>
    <w:rsid w:val="006E6D92"/>
    <w:rsid w:val="006E7522"/>
    <w:rsid w:val="006E7A35"/>
    <w:rsid w:val="006F01B8"/>
    <w:rsid w:val="006F1EA6"/>
    <w:rsid w:val="006F2525"/>
    <w:rsid w:val="006F2786"/>
    <w:rsid w:val="006F2977"/>
    <w:rsid w:val="006F2BF0"/>
    <w:rsid w:val="006F3C42"/>
    <w:rsid w:val="006F3D35"/>
    <w:rsid w:val="006F3E0C"/>
    <w:rsid w:val="006F460B"/>
    <w:rsid w:val="006F5669"/>
    <w:rsid w:val="006F5B8F"/>
    <w:rsid w:val="006F6055"/>
    <w:rsid w:val="006F6BCC"/>
    <w:rsid w:val="006F7D6C"/>
    <w:rsid w:val="007001EF"/>
    <w:rsid w:val="00700335"/>
    <w:rsid w:val="00700E06"/>
    <w:rsid w:val="0070107E"/>
    <w:rsid w:val="007018A9"/>
    <w:rsid w:val="00702252"/>
    <w:rsid w:val="0070277F"/>
    <w:rsid w:val="00703AA7"/>
    <w:rsid w:val="007043B9"/>
    <w:rsid w:val="00710D37"/>
    <w:rsid w:val="00710E22"/>
    <w:rsid w:val="007113D7"/>
    <w:rsid w:val="0071162F"/>
    <w:rsid w:val="00711979"/>
    <w:rsid w:val="007125C8"/>
    <w:rsid w:val="00713E95"/>
    <w:rsid w:val="007140CF"/>
    <w:rsid w:val="007141AC"/>
    <w:rsid w:val="00714249"/>
    <w:rsid w:val="00716C27"/>
    <w:rsid w:val="0072044A"/>
    <w:rsid w:val="00720952"/>
    <w:rsid w:val="007217B5"/>
    <w:rsid w:val="007224FE"/>
    <w:rsid w:val="00723D04"/>
    <w:rsid w:val="007245A4"/>
    <w:rsid w:val="007248F6"/>
    <w:rsid w:val="00726143"/>
    <w:rsid w:val="0072663B"/>
    <w:rsid w:val="00727298"/>
    <w:rsid w:val="00727C60"/>
    <w:rsid w:val="0073021F"/>
    <w:rsid w:val="007303DD"/>
    <w:rsid w:val="007304DC"/>
    <w:rsid w:val="00730627"/>
    <w:rsid w:val="0073075F"/>
    <w:rsid w:val="00731523"/>
    <w:rsid w:val="007318F5"/>
    <w:rsid w:val="00734072"/>
    <w:rsid w:val="00734148"/>
    <w:rsid w:val="00735B0F"/>
    <w:rsid w:val="007368A4"/>
    <w:rsid w:val="007415E2"/>
    <w:rsid w:val="007423DF"/>
    <w:rsid w:val="00743A93"/>
    <w:rsid w:val="00743F0B"/>
    <w:rsid w:val="00744EDE"/>
    <w:rsid w:val="00747774"/>
    <w:rsid w:val="00747D5B"/>
    <w:rsid w:val="0075001E"/>
    <w:rsid w:val="007501D6"/>
    <w:rsid w:val="0075145E"/>
    <w:rsid w:val="007524BB"/>
    <w:rsid w:val="007525BE"/>
    <w:rsid w:val="007528EF"/>
    <w:rsid w:val="00753FCE"/>
    <w:rsid w:val="00754B78"/>
    <w:rsid w:val="00754E10"/>
    <w:rsid w:val="00755A5F"/>
    <w:rsid w:val="007569DC"/>
    <w:rsid w:val="00756BCE"/>
    <w:rsid w:val="007572FE"/>
    <w:rsid w:val="007579C3"/>
    <w:rsid w:val="00757D76"/>
    <w:rsid w:val="00760A03"/>
    <w:rsid w:val="00760E95"/>
    <w:rsid w:val="00761F1B"/>
    <w:rsid w:val="00762F60"/>
    <w:rsid w:val="00763FB9"/>
    <w:rsid w:val="007640FF"/>
    <w:rsid w:val="007649A0"/>
    <w:rsid w:val="00764E62"/>
    <w:rsid w:val="00765D52"/>
    <w:rsid w:val="00765DF0"/>
    <w:rsid w:val="007702E6"/>
    <w:rsid w:val="00770441"/>
    <w:rsid w:val="007716ED"/>
    <w:rsid w:val="00771E70"/>
    <w:rsid w:val="007726D9"/>
    <w:rsid w:val="00773F0B"/>
    <w:rsid w:val="00774628"/>
    <w:rsid w:val="0077480C"/>
    <w:rsid w:val="00775104"/>
    <w:rsid w:val="00776A9A"/>
    <w:rsid w:val="00780483"/>
    <w:rsid w:val="0078066D"/>
    <w:rsid w:val="0078106E"/>
    <w:rsid w:val="00781BBE"/>
    <w:rsid w:val="00781E4A"/>
    <w:rsid w:val="00782AB9"/>
    <w:rsid w:val="00783F52"/>
    <w:rsid w:val="00784BE9"/>
    <w:rsid w:val="0078588F"/>
    <w:rsid w:val="0078698E"/>
    <w:rsid w:val="0079038F"/>
    <w:rsid w:val="00790562"/>
    <w:rsid w:val="007908A4"/>
    <w:rsid w:val="00790B91"/>
    <w:rsid w:val="00792B04"/>
    <w:rsid w:val="0079372D"/>
    <w:rsid w:val="007950D4"/>
    <w:rsid w:val="007956BC"/>
    <w:rsid w:val="00796339"/>
    <w:rsid w:val="00797052"/>
    <w:rsid w:val="00797C0D"/>
    <w:rsid w:val="007A0366"/>
    <w:rsid w:val="007A13BB"/>
    <w:rsid w:val="007A4351"/>
    <w:rsid w:val="007A4FC0"/>
    <w:rsid w:val="007A615B"/>
    <w:rsid w:val="007B17F5"/>
    <w:rsid w:val="007B2BE2"/>
    <w:rsid w:val="007B2CDC"/>
    <w:rsid w:val="007B3648"/>
    <w:rsid w:val="007B4082"/>
    <w:rsid w:val="007B47AA"/>
    <w:rsid w:val="007B5000"/>
    <w:rsid w:val="007B66ED"/>
    <w:rsid w:val="007B6AA4"/>
    <w:rsid w:val="007B753D"/>
    <w:rsid w:val="007C04BD"/>
    <w:rsid w:val="007C1476"/>
    <w:rsid w:val="007C1492"/>
    <w:rsid w:val="007C1A00"/>
    <w:rsid w:val="007C1C6F"/>
    <w:rsid w:val="007C2490"/>
    <w:rsid w:val="007C258F"/>
    <w:rsid w:val="007C2A7A"/>
    <w:rsid w:val="007C2B46"/>
    <w:rsid w:val="007C505C"/>
    <w:rsid w:val="007C5AE9"/>
    <w:rsid w:val="007C5C68"/>
    <w:rsid w:val="007C6043"/>
    <w:rsid w:val="007C684F"/>
    <w:rsid w:val="007C68EE"/>
    <w:rsid w:val="007C79EE"/>
    <w:rsid w:val="007D0635"/>
    <w:rsid w:val="007D2BC4"/>
    <w:rsid w:val="007D2E94"/>
    <w:rsid w:val="007D2ECE"/>
    <w:rsid w:val="007D379B"/>
    <w:rsid w:val="007D3F70"/>
    <w:rsid w:val="007D4164"/>
    <w:rsid w:val="007D4E79"/>
    <w:rsid w:val="007D4EDB"/>
    <w:rsid w:val="007D51A5"/>
    <w:rsid w:val="007D6ABC"/>
    <w:rsid w:val="007D6C9E"/>
    <w:rsid w:val="007D7130"/>
    <w:rsid w:val="007E0872"/>
    <w:rsid w:val="007E098E"/>
    <w:rsid w:val="007E0E75"/>
    <w:rsid w:val="007E1345"/>
    <w:rsid w:val="007E168D"/>
    <w:rsid w:val="007E1F11"/>
    <w:rsid w:val="007E25A7"/>
    <w:rsid w:val="007E2766"/>
    <w:rsid w:val="007E3BC9"/>
    <w:rsid w:val="007E435F"/>
    <w:rsid w:val="007E4519"/>
    <w:rsid w:val="007E455C"/>
    <w:rsid w:val="007E49F2"/>
    <w:rsid w:val="007E79D8"/>
    <w:rsid w:val="007E7A84"/>
    <w:rsid w:val="007E7E4B"/>
    <w:rsid w:val="007F02B6"/>
    <w:rsid w:val="007F0D0A"/>
    <w:rsid w:val="007F0E16"/>
    <w:rsid w:val="007F186A"/>
    <w:rsid w:val="007F295A"/>
    <w:rsid w:val="007F3B77"/>
    <w:rsid w:val="007F3D8E"/>
    <w:rsid w:val="007F52F9"/>
    <w:rsid w:val="007F5549"/>
    <w:rsid w:val="007F5D7A"/>
    <w:rsid w:val="007F6C7E"/>
    <w:rsid w:val="007F739D"/>
    <w:rsid w:val="007F76F5"/>
    <w:rsid w:val="007F7C7C"/>
    <w:rsid w:val="00800F7C"/>
    <w:rsid w:val="008025B1"/>
    <w:rsid w:val="00802C5F"/>
    <w:rsid w:val="00803471"/>
    <w:rsid w:val="00804769"/>
    <w:rsid w:val="00804C68"/>
    <w:rsid w:val="008053DD"/>
    <w:rsid w:val="008053E6"/>
    <w:rsid w:val="00805C04"/>
    <w:rsid w:val="00806292"/>
    <w:rsid w:val="0080658A"/>
    <w:rsid w:val="008068C2"/>
    <w:rsid w:val="00807EC3"/>
    <w:rsid w:val="008111C5"/>
    <w:rsid w:val="00811550"/>
    <w:rsid w:val="00813FEB"/>
    <w:rsid w:val="00814054"/>
    <w:rsid w:val="00815357"/>
    <w:rsid w:val="00816510"/>
    <w:rsid w:val="00816E6B"/>
    <w:rsid w:val="00817A76"/>
    <w:rsid w:val="00817CBF"/>
    <w:rsid w:val="00817E61"/>
    <w:rsid w:val="008203AE"/>
    <w:rsid w:val="00820E4C"/>
    <w:rsid w:val="00820EA0"/>
    <w:rsid w:val="0082210D"/>
    <w:rsid w:val="00822CBC"/>
    <w:rsid w:val="00824238"/>
    <w:rsid w:val="00824E84"/>
    <w:rsid w:val="0082530B"/>
    <w:rsid w:val="00826DA7"/>
    <w:rsid w:val="0082765B"/>
    <w:rsid w:val="0083059B"/>
    <w:rsid w:val="00831331"/>
    <w:rsid w:val="0083162D"/>
    <w:rsid w:val="0083185C"/>
    <w:rsid w:val="00831AD2"/>
    <w:rsid w:val="00831F04"/>
    <w:rsid w:val="008323A3"/>
    <w:rsid w:val="00833794"/>
    <w:rsid w:val="0083451A"/>
    <w:rsid w:val="00834BB1"/>
    <w:rsid w:val="00836B94"/>
    <w:rsid w:val="00836E2B"/>
    <w:rsid w:val="00836EC7"/>
    <w:rsid w:val="00840378"/>
    <w:rsid w:val="00841BC8"/>
    <w:rsid w:val="00842330"/>
    <w:rsid w:val="00843FF7"/>
    <w:rsid w:val="0084463D"/>
    <w:rsid w:val="00846097"/>
    <w:rsid w:val="008460D5"/>
    <w:rsid w:val="00847402"/>
    <w:rsid w:val="00847430"/>
    <w:rsid w:val="00847BD2"/>
    <w:rsid w:val="00847D88"/>
    <w:rsid w:val="0085043C"/>
    <w:rsid w:val="008534CF"/>
    <w:rsid w:val="00853639"/>
    <w:rsid w:val="008541E8"/>
    <w:rsid w:val="00854841"/>
    <w:rsid w:val="008604C8"/>
    <w:rsid w:val="00860E08"/>
    <w:rsid w:val="00862992"/>
    <w:rsid w:val="00863C7D"/>
    <w:rsid w:val="00863ED3"/>
    <w:rsid w:val="008644F2"/>
    <w:rsid w:val="00864860"/>
    <w:rsid w:val="00864895"/>
    <w:rsid w:val="008650F1"/>
    <w:rsid w:val="00866026"/>
    <w:rsid w:val="00866ACB"/>
    <w:rsid w:val="00866E71"/>
    <w:rsid w:val="00866EDB"/>
    <w:rsid w:val="00867E92"/>
    <w:rsid w:val="0087104C"/>
    <w:rsid w:val="008713D8"/>
    <w:rsid w:val="00871921"/>
    <w:rsid w:val="00872AA2"/>
    <w:rsid w:val="00872BAB"/>
    <w:rsid w:val="00873E26"/>
    <w:rsid w:val="008749D7"/>
    <w:rsid w:val="00875386"/>
    <w:rsid w:val="00875C16"/>
    <w:rsid w:val="00875F92"/>
    <w:rsid w:val="008765DC"/>
    <w:rsid w:val="00876BE5"/>
    <w:rsid w:val="00877608"/>
    <w:rsid w:val="008776D6"/>
    <w:rsid w:val="008803C6"/>
    <w:rsid w:val="0088086E"/>
    <w:rsid w:val="00881166"/>
    <w:rsid w:val="008811D6"/>
    <w:rsid w:val="00882245"/>
    <w:rsid w:val="0088310F"/>
    <w:rsid w:val="008832CE"/>
    <w:rsid w:val="00884A3C"/>
    <w:rsid w:val="00884FE0"/>
    <w:rsid w:val="0088566F"/>
    <w:rsid w:val="00885DFC"/>
    <w:rsid w:val="008860D5"/>
    <w:rsid w:val="00886704"/>
    <w:rsid w:val="008911F5"/>
    <w:rsid w:val="00892314"/>
    <w:rsid w:val="00892404"/>
    <w:rsid w:val="0089372E"/>
    <w:rsid w:val="00894156"/>
    <w:rsid w:val="00895DC0"/>
    <w:rsid w:val="008960CB"/>
    <w:rsid w:val="00896EA0"/>
    <w:rsid w:val="00897132"/>
    <w:rsid w:val="008A23B1"/>
    <w:rsid w:val="008A2534"/>
    <w:rsid w:val="008A3452"/>
    <w:rsid w:val="008A3588"/>
    <w:rsid w:val="008A621D"/>
    <w:rsid w:val="008A647C"/>
    <w:rsid w:val="008A690D"/>
    <w:rsid w:val="008A7300"/>
    <w:rsid w:val="008A7AA0"/>
    <w:rsid w:val="008B016B"/>
    <w:rsid w:val="008B0705"/>
    <w:rsid w:val="008B13F1"/>
    <w:rsid w:val="008B2345"/>
    <w:rsid w:val="008B2D12"/>
    <w:rsid w:val="008B373F"/>
    <w:rsid w:val="008B3F7E"/>
    <w:rsid w:val="008B4132"/>
    <w:rsid w:val="008B53A0"/>
    <w:rsid w:val="008B5A3F"/>
    <w:rsid w:val="008B680F"/>
    <w:rsid w:val="008B6F5C"/>
    <w:rsid w:val="008B725E"/>
    <w:rsid w:val="008B7A10"/>
    <w:rsid w:val="008B7A4A"/>
    <w:rsid w:val="008C1CCB"/>
    <w:rsid w:val="008C1E23"/>
    <w:rsid w:val="008C266C"/>
    <w:rsid w:val="008C2FF3"/>
    <w:rsid w:val="008C30B8"/>
    <w:rsid w:val="008C461D"/>
    <w:rsid w:val="008C4BEE"/>
    <w:rsid w:val="008C7F4C"/>
    <w:rsid w:val="008D0095"/>
    <w:rsid w:val="008D0E06"/>
    <w:rsid w:val="008D1825"/>
    <w:rsid w:val="008D3668"/>
    <w:rsid w:val="008D3EB1"/>
    <w:rsid w:val="008D3ED1"/>
    <w:rsid w:val="008D4397"/>
    <w:rsid w:val="008D4607"/>
    <w:rsid w:val="008D4667"/>
    <w:rsid w:val="008D49C1"/>
    <w:rsid w:val="008D5D66"/>
    <w:rsid w:val="008D7760"/>
    <w:rsid w:val="008D7B52"/>
    <w:rsid w:val="008E037A"/>
    <w:rsid w:val="008E2EC8"/>
    <w:rsid w:val="008E32BB"/>
    <w:rsid w:val="008E4276"/>
    <w:rsid w:val="008E4C65"/>
    <w:rsid w:val="008E5D1B"/>
    <w:rsid w:val="008E61FD"/>
    <w:rsid w:val="008E7121"/>
    <w:rsid w:val="008E7208"/>
    <w:rsid w:val="008E736C"/>
    <w:rsid w:val="008F001D"/>
    <w:rsid w:val="008F08A0"/>
    <w:rsid w:val="008F13AB"/>
    <w:rsid w:val="008F2048"/>
    <w:rsid w:val="008F2F72"/>
    <w:rsid w:val="008F32CC"/>
    <w:rsid w:val="008F33E0"/>
    <w:rsid w:val="008F3737"/>
    <w:rsid w:val="008F4879"/>
    <w:rsid w:val="008F5C2E"/>
    <w:rsid w:val="008F5D33"/>
    <w:rsid w:val="008F6E0C"/>
    <w:rsid w:val="008F719C"/>
    <w:rsid w:val="00900D67"/>
    <w:rsid w:val="009012BA"/>
    <w:rsid w:val="00902921"/>
    <w:rsid w:val="00902DCF"/>
    <w:rsid w:val="00902F96"/>
    <w:rsid w:val="00903BE7"/>
    <w:rsid w:val="0090675E"/>
    <w:rsid w:val="009074FC"/>
    <w:rsid w:val="00907836"/>
    <w:rsid w:val="00907E3A"/>
    <w:rsid w:val="009118FF"/>
    <w:rsid w:val="00911AC9"/>
    <w:rsid w:val="00911D2C"/>
    <w:rsid w:val="009121CC"/>
    <w:rsid w:val="009125DC"/>
    <w:rsid w:val="00913858"/>
    <w:rsid w:val="00914EFE"/>
    <w:rsid w:val="00915CEA"/>
    <w:rsid w:val="00920046"/>
    <w:rsid w:val="00920D9B"/>
    <w:rsid w:val="00920DE2"/>
    <w:rsid w:val="0092111A"/>
    <w:rsid w:val="009218DB"/>
    <w:rsid w:val="00921E86"/>
    <w:rsid w:val="009230F7"/>
    <w:rsid w:val="00923778"/>
    <w:rsid w:val="00924142"/>
    <w:rsid w:val="009255CF"/>
    <w:rsid w:val="009258DD"/>
    <w:rsid w:val="00926F60"/>
    <w:rsid w:val="0093023D"/>
    <w:rsid w:val="0093088C"/>
    <w:rsid w:val="00930D59"/>
    <w:rsid w:val="009310B6"/>
    <w:rsid w:val="009317C5"/>
    <w:rsid w:val="00932086"/>
    <w:rsid w:val="0093267D"/>
    <w:rsid w:val="0093377A"/>
    <w:rsid w:val="00934F4C"/>
    <w:rsid w:val="009365B4"/>
    <w:rsid w:val="009400DE"/>
    <w:rsid w:val="00940CE1"/>
    <w:rsid w:val="00942198"/>
    <w:rsid w:val="009434AA"/>
    <w:rsid w:val="00943F07"/>
    <w:rsid w:val="00944551"/>
    <w:rsid w:val="00944E33"/>
    <w:rsid w:val="00944F29"/>
    <w:rsid w:val="009455B3"/>
    <w:rsid w:val="00945DA6"/>
    <w:rsid w:val="00945FAB"/>
    <w:rsid w:val="009468EA"/>
    <w:rsid w:val="009474E1"/>
    <w:rsid w:val="00947FF8"/>
    <w:rsid w:val="009511D6"/>
    <w:rsid w:val="00952249"/>
    <w:rsid w:val="00952F52"/>
    <w:rsid w:val="009537C2"/>
    <w:rsid w:val="009538A0"/>
    <w:rsid w:val="00953BC1"/>
    <w:rsid w:val="00953F27"/>
    <w:rsid w:val="00954E0D"/>
    <w:rsid w:val="009568BB"/>
    <w:rsid w:val="00957EB4"/>
    <w:rsid w:val="009618CB"/>
    <w:rsid w:val="00962810"/>
    <w:rsid w:val="00962C72"/>
    <w:rsid w:val="00964592"/>
    <w:rsid w:val="00964622"/>
    <w:rsid w:val="009700CD"/>
    <w:rsid w:val="0097036D"/>
    <w:rsid w:val="00970725"/>
    <w:rsid w:val="00971A30"/>
    <w:rsid w:val="00973A63"/>
    <w:rsid w:val="009745EA"/>
    <w:rsid w:val="00975074"/>
    <w:rsid w:val="00975333"/>
    <w:rsid w:val="00975C85"/>
    <w:rsid w:val="00975FC5"/>
    <w:rsid w:val="009760F3"/>
    <w:rsid w:val="009766B0"/>
    <w:rsid w:val="0098074B"/>
    <w:rsid w:val="009809B8"/>
    <w:rsid w:val="00981F2A"/>
    <w:rsid w:val="00985CBE"/>
    <w:rsid w:val="00986289"/>
    <w:rsid w:val="009871F7"/>
    <w:rsid w:val="00987418"/>
    <w:rsid w:val="00987AFC"/>
    <w:rsid w:val="00987C84"/>
    <w:rsid w:val="009907AC"/>
    <w:rsid w:val="00990E59"/>
    <w:rsid w:val="00991738"/>
    <w:rsid w:val="00991C00"/>
    <w:rsid w:val="00992124"/>
    <w:rsid w:val="00992FDC"/>
    <w:rsid w:val="0099308E"/>
    <w:rsid w:val="009943DE"/>
    <w:rsid w:val="00994FAD"/>
    <w:rsid w:val="00995FB6"/>
    <w:rsid w:val="009966F6"/>
    <w:rsid w:val="00997BCE"/>
    <w:rsid w:val="00997C34"/>
    <w:rsid w:val="00997F04"/>
    <w:rsid w:val="009A10C4"/>
    <w:rsid w:val="009A155F"/>
    <w:rsid w:val="009A2133"/>
    <w:rsid w:val="009A2861"/>
    <w:rsid w:val="009A36DA"/>
    <w:rsid w:val="009A3AD1"/>
    <w:rsid w:val="009A4D77"/>
    <w:rsid w:val="009A4F7E"/>
    <w:rsid w:val="009A55EE"/>
    <w:rsid w:val="009A5942"/>
    <w:rsid w:val="009A5D9E"/>
    <w:rsid w:val="009B0400"/>
    <w:rsid w:val="009B0545"/>
    <w:rsid w:val="009B1B0D"/>
    <w:rsid w:val="009B358C"/>
    <w:rsid w:val="009B39C1"/>
    <w:rsid w:val="009B3BED"/>
    <w:rsid w:val="009B446E"/>
    <w:rsid w:val="009B4B37"/>
    <w:rsid w:val="009B54FC"/>
    <w:rsid w:val="009B6A3F"/>
    <w:rsid w:val="009B772C"/>
    <w:rsid w:val="009C1DD5"/>
    <w:rsid w:val="009C228F"/>
    <w:rsid w:val="009C2B14"/>
    <w:rsid w:val="009C39B9"/>
    <w:rsid w:val="009C3AC7"/>
    <w:rsid w:val="009C4C18"/>
    <w:rsid w:val="009C4FF6"/>
    <w:rsid w:val="009C5840"/>
    <w:rsid w:val="009C5C9B"/>
    <w:rsid w:val="009C6DEA"/>
    <w:rsid w:val="009C76AC"/>
    <w:rsid w:val="009D0CC6"/>
    <w:rsid w:val="009D0FEB"/>
    <w:rsid w:val="009D294B"/>
    <w:rsid w:val="009D3AC5"/>
    <w:rsid w:val="009D563B"/>
    <w:rsid w:val="009D5D19"/>
    <w:rsid w:val="009D69E0"/>
    <w:rsid w:val="009D7028"/>
    <w:rsid w:val="009D7143"/>
    <w:rsid w:val="009D755E"/>
    <w:rsid w:val="009E05E7"/>
    <w:rsid w:val="009E1A08"/>
    <w:rsid w:val="009E1CD7"/>
    <w:rsid w:val="009E28C7"/>
    <w:rsid w:val="009E2E6D"/>
    <w:rsid w:val="009E32C0"/>
    <w:rsid w:val="009E32E7"/>
    <w:rsid w:val="009E3976"/>
    <w:rsid w:val="009E3DE0"/>
    <w:rsid w:val="009E3DF7"/>
    <w:rsid w:val="009E41C3"/>
    <w:rsid w:val="009E4BAD"/>
    <w:rsid w:val="009E5773"/>
    <w:rsid w:val="009F04E8"/>
    <w:rsid w:val="009F0617"/>
    <w:rsid w:val="009F079D"/>
    <w:rsid w:val="009F0992"/>
    <w:rsid w:val="009F2810"/>
    <w:rsid w:val="009F36BC"/>
    <w:rsid w:val="009F39E1"/>
    <w:rsid w:val="009F3C59"/>
    <w:rsid w:val="009F4E6C"/>
    <w:rsid w:val="009F53A6"/>
    <w:rsid w:val="009F53E7"/>
    <w:rsid w:val="009F68A4"/>
    <w:rsid w:val="009F77A4"/>
    <w:rsid w:val="00A002FF"/>
    <w:rsid w:val="00A0126A"/>
    <w:rsid w:val="00A02831"/>
    <w:rsid w:val="00A037D8"/>
    <w:rsid w:val="00A03B41"/>
    <w:rsid w:val="00A04381"/>
    <w:rsid w:val="00A04590"/>
    <w:rsid w:val="00A0658E"/>
    <w:rsid w:val="00A06CB2"/>
    <w:rsid w:val="00A0701A"/>
    <w:rsid w:val="00A07B1B"/>
    <w:rsid w:val="00A10004"/>
    <w:rsid w:val="00A1093F"/>
    <w:rsid w:val="00A10F94"/>
    <w:rsid w:val="00A110AA"/>
    <w:rsid w:val="00A12037"/>
    <w:rsid w:val="00A126B7"/>
    <w:rsid w:val="00A12BCE"/>
    <w:rsid w:val="00A12FBC"/>
    <w:rsid w:val="00A13D7D"/>
    <w:rsid w:val="00A13DC0"/>
    <w:rsid w:val="00A14B9A"/>
    <w:rsid w:val="00A15ABB"/>
    <w:rsid w:val="00A16519"/>
    <w:rsid w:val="00A16AA7"/>
    <w:rsid w:val="00A17A36"/>
    <w:rsid w:val="00A212D9"/>
    <w:rsid w:val="00A21478"/>
    <w:rsid w:val="00A21566"/>
    <w:rsid w:val="00A221D6"/>
    <w:rsid w:val="00A22981"/>
    <w:rsid w:val="00A23049"/>
    <w:rsid w:val="00A235BF"/>
    <w:rsid w:val="00A24766"/>
    <w:rsid w:val="00A24C31"/>
    <w:rsid w:val="00A261E5"/>
    <w:rsid w:val="00A2631A"/>
    <w:rsid w:val="00A26AB4"/>
    <w:rsid w:val="00A26EDB"/>
    <w:rsid w:val="00A30533"/>
    <w:rsid w:val="00A31691"/>
    <w:rsid w:val="00A31857"/>
    <w:rsid w:val="00A32085"/>
    <w:rsid w:val="00A32F19"/>
    <w:rsid w:val="00A35908"/>
    <w:rsid w:val="00A35ECE"/>
    <w:rsid w:val="00A36EE3"/>
    <w:rsid w:val="00A3766D"/>
    <w:rsid w:val="00A37871"/>
    <w:rsid w:val="00A37E7A"/>
    <w:rsid w:val="00A406A2"/>
    <w:rsid w:val="00A41844"/>
    <w:rsid w:val="00A42925"/>
    <w:rsid w:val="00A42D7B"/>
    <w:rsid w:val="00A439F1"/>
    <w:rsid w:val="00A448F7"/>
    <w:rsid w:val="00A449E8"/>
    <w:rsid w:val="00A45121"/>
    <w:rsid w:val="00A452F5"/>
    <w:rsid w:val="00A46E09"/>
    <w:rsid w:val="00A509CC"/>
    <w:rsid w:val="00A511BC"/>
    <w:rsid w:val="00A51273"/>
    <w:rsid w:val="00A514A9"/>
    <w:rsid w:val="00A52FFD"/>
    <w:rsid w:val="00A5389F"/>
    <w:rsid w:val="00A54348"/>
    <w:rsid w:val="00A54928"/>
    <w:rsid w:val="00A55AA8"/>
    <w:rsid w:val="00A56CF7"/>
    <w:rsid w:val="00A57219"/>
    <w:rsid w:val="00A602C2"/>
    <w:rsid w:val="00A605EA"/>
    <w:rsid w:val="00A61518"/>
    <w:rsid w:val="00A61789"/>
    <w:rsid w:val="00A618FF"/>
    <w:rsid w:val="00A62137"/>
    <w:rsid w:val="00A62647"/>
    <w:rsid w:val="00A63180"/>
    <w:rsid w:val="00A63544"/>
    <w:rsid w:val="00A63AB7"/>
    <w:rsid w:val="00A64447"/>
    <w:rsid w:val="00A645EA"/>
    <w:rsid w:val="00A64DA1"/>
    <w:rsid w:val="00A65426"/>
    <w:rsid w:val="00A672EF"/>
    <w:rsid w:val="00A705BB"/>
    <w:rsid w:val="00A70B1F"/>
    <w:rsid w:val="00A70C74"/>
    <w:rsid w:val="00A7216D"/>
    <w:rsid w:val="00A741A6"/>
    <w:rsid w:val="00A75323"/>
    <w:rsid w:val="00A75F7B"/>
    <w:rsid w:val="00A7636F"/>
    <w:rsid w:val="00A76848"/>
    <w:rsid w:val="00A76E2B"/>
    <w:rsid w:val="00A8031D"/>
    <w:rsid w:val="00A8067D"/>
    <w:rsid w:val="00A80E0C"/>
    <w:rsid w:val="00A80E2A"/>
    <w:rsid w:val="00A812AF"/>
    <w:rsid w:val="00A818AB"/>
    <w:rsid w:val="00A821C0"/>
    <w:rsid w:val="00A83AC4"/>
    <w:rsid w:val="00A83B60"/>
    <w:rsid w:val="00A84836"/>
    <w:rsid w:val="00A857BE"/>
    <w:rsid w:val="00A8664C"/>
    <w:rsid w:val="00A86C85"/>
    <w:rsid w:val="00A87172"/>
    <w:rsid w:val="00A872C7"/>
    <w:rsid w:val="00A87458"/>
    <w:rsid w:val="00A87668"/>
    <w:rsid w:val="00A9031F"/>
    <w:rsid w:val="00A924B8"/>
    <w:rsid w:val="00A930B1"/>
    <w:rsid w:val="00A9344B"/>
    <w:rsid w:val="00A93AC5"/>
    <w:rsid w:val="00A93D5A"/>
    <w:rsid w:val="00A94257"/>
    <w:rsid w:val="00A9438A"/>
    <w:rsid w:val="00A95774"/>
    <w:rsid w:val="00A95AC2"/>
    <w:rsid w:val="00A96ED0"/>
    <w:rsid w:val="00AA0748"/>
    <w:rsid w:val="00AA08E9"/>
    <w:rsid w:val="00AA10EE"/>
    <w:rsid w:val="00AA16FC"/>
    <w:rsid w:val="00AA3429"/>
    <w:rsid w:val="00AA4114"/>
    <w:rsid w:val="00AA4122"/>
    <w:rsid w:val="00AA482D"/>
    <w:rsid w:val="00AA4863"/>
    <w:rsid w:val="00AA4D81"/>
    <w:rsid w:val="00AA6BD4"/>
    <w:rsid w:val="00AB25F4"/>
    <w:rsid w:val="00AB63AC"/>
    <w:rsid w:val="00AB7185"/>
    <w:rsid w:val="00AC08E4"/>
    <w:rsid w:val="00AC2C59"/>
    <w:rsid w:val="00AC3008"/>
    <w:rsid w:val="00AC353E"/>
    <w:rsid w:val="00AC3E5D"/>
    <w:rsid w:val="00AC3F5C"/>
    <w:rsid w:val="00AC3F8C"/>
    <w:rsid w:val="00AC56CE"/>
    <w:rsid w:val="00AC6F52"/>
    <w:rsid w:val="00AC7096"/>
    <w:rsid w:val="00AC72C0"/>
    <w:rsid w:val="00AD0500"/>
    <w:rsid w:val="00AD05F9"/>
    <w:rsid w:val="00AD142C"/>
    <w:rsid w:val="00AD306E"/>
    <w:rsid w:val="00AD3C09"/>
    <w:rsid w:val="00AD43A6"/>
    <w:rsid w:val="00AD4B69"/>
    <w:rsid w:val="00AD4ED0"/>
    <w:rsid w:val="00AD60D8"/>
    <w:rsid w:val="00AD690A"/>
    <w:rsid w:val="00AD6BB2"/>
    <w:rsid w:val="00AD7056"/>
    <w:rsid w:val="00AD72E2"/>
    <w:rsid w:val="00AE069E"/>
    <w:rsid w:val="00AE1410"/>
    <w:rsid w:val="00AE17C3"/>
    <w:rsid w:val="00AE187E"/>
    <w:rsid w:val="00AE1CE4"/>
    <w:rsid w:val="00AE228C"/>
    <w:rsid w:val="00AE339E"/>
    <w:rsid w:val="00AE3A3E"/>
    <w:rsid w:val="00AE4BDA"/>
    <w:rsid w:val="00AE4CCD"/>
    <w:rsid w:val="00AE6662"/>
    <w:rsid w:val="00AE6F78"/>
    <w:rsid w:val="00AE75CF"/>
    <w:rsid w:val="00AE7E03"/>
    <w:rsid w:val="00AF115B"/>
    <w:rsid w:val="00AF11C4"/>
    <w:rsid w:val="00AF23CC"/>
    <w:rsid w:val="00AF2A01"/>
    <w:rsid w:val="00AF32B2"/>
    <w:rsid w:val="00AF436C"/>
    <w:rsid w:val="00AF6B1B"/>
    <w:rsid w:val="00AF7378"/>
    <w:rsid w:val="00AF77AA"/>
    <w:rsid w:val="00AF7C69"/>
    <w:rsid w:val="00B00049"/>
    <w:rsid w:val="00B01876"/>
    <w:rsid w:val="00B0235C"/>
    <w:rsid w:val="00B02C85"/>
    <w:rsid w:val="00B02CC2"/>
    <w:rsid w:val="00B040A2"/>
    <w:rsid w:val="00B043EB"/>
    <w:rsid w:val="00B04E48"/>
    <w:rsid w:val="00B061BF"/>
    <w:rsid w:val="00B068ED"/>
    <w:rsid w:val="00B0787C"/>
    <w:rsid w:val="00B07FB3"/>
    <w:rsid w:val="00B101B3"/>
    <w:rsid w:val="00B10329"/>
    <w:rsid w:val="00B11202"/>
    <w:rsid w:val="00B114CE"/>
    <w:rsid w:val="00B11748"/>
    <w:rsid w:val="00B11CBF"/>
    <w:rsid w:val="00B11F4F"/>
    <w:rsid w:val="00B12016"/>
    <w:rsid w:val="00B1255D"/>
    <w:rsid w:val="00B128D7"/>
    <w:rsid w:val="00B12FFC"/>
    <w:rsid w:val="00B136AE"/>
    <w:rsid w:val="00B13AAB"/>
    <w:rsid w:val="00B13B5B"/>
    <w:rsid w:val="00B141EC"/>
    <w:rsid w:val="00B14282"/>
    <w:rsid w:val="00B143EA"/>
    <w:rsid w:val="00B14EC5"/>
    <w:rsid w:val="00B15235"/>
    <w:rsid w:val="00B1697A"/>
    <w:rsid w:val="00B2167D"/>
    <w:rsid w:val="00B216D9"/>
    <w:rsid w:val="00B2248E"/>
    <w:rsid w:val="00B2289C"/>
    <w:rsid w:val="00B2308C"/>
    <w:rsid w:val="00B234AD"/>
    <w:rsid w:val="00B24B7C"/>
    <w:rsid w:val="00B24F70"/>
    <w:rsid w:val="00B24FD8"/>
    <w:rsid w:val="00B255B1"/>
    <w:rsid w:val="00B260C6"/>
    <w:rsid w:val="00B2664E"/>
    <w:rsid w:val="00B267FC"/>
    <w:rsid w:val="00B26E01"/>
    <w:rsid w:val="00B2755C"/>
    <w:rsid w:val="00B276A3"/>
    <w:rsid w:val="00B27E53"/>
    <w:rsid w:val="00B3079D"/>
    <w:rsid w:val="00B309C5"/>
    <w:rsid w:val="00B30B3E"/>
    <w:rsid w:val="00B31CB2"/>
    <w:rsid w:val="00B32B90"/>
    <w:rsid w:val="00B330BF"/>
    <w:rsid w:val="00B3407A"/>
    <w:rsid w:val="00B348A8"/>
    <w:rsid w:val="00B36789"/>
    <w:rsid w:val="00B3678C"/>
    <w:rsid w:val="00B37F50"/>
    <w:rsid w:val="00B406A9"/>
    <w:rsid w:val="00B41432"/>
    <w:rsid w:val="00B41A04"/>
    <w:rsid w:val="00B41E5D"/>
    <w:rsid w:val="00B42BDB"/>
    <w:rsid w:val="00B43114"/>
    <w:rsid w:val="00B4314A"/>
    <w:rsid w:val="00B43882"/>
    <w:rsid w:val="00B439D6"/>
    <w:rsid w:val="00B455C8"/>
    <w:rsid w:val="00B464CF"/>
    <w:rsid w:val="00B46D1B"/>
    <w:rsid w:val="00B46F6A"/>
    <w:rsid w:val="00B50DA1"/>
    <w:rsid w:val="00B520F5"/>
    <w:rsid w:val="00B52AC0"/>
    <w:rsid w:val="00B53799"/>
    <w:rsid w:val="00B53891"/>
    <w:rsid w:val="00B560AD"/>
    <w:rsid w:val="00B56416"/>
    <w:rsid w:val="00B5671C"/>
    <w:rsid w:val="00B577ED"/>
    <w:rsid w:val="00B61EF5"/>
    <w:rsid w:val="00B62E0C"/>
    <w:rsid w:val="00B6375E"/>
    <w:rsid w:val="00B65A64"/>
    <w:rsid w:val="00B67DFC"/>
    <w:rsid w:val="00B70229"/>
    <w:rsid w:val="00B707AD"/>
    <w:rsid w:val="00B70AB0"/>
    <w:rsid w:val="00B71BCB"/>
    <w:rsid w:val="00B71DF6"/>
    <w:rsid w:val="00B72FF2"/>
    <w:rsid w:val="00B738E5"/>
    <w:rsid w:val="00B7466B"/>
    <w:rsid w:val="00B74C91"/>
    <w:rsid w:val="00B74CB4"/>
    <w:rsid w:val="00B75265"/>
    <w:rsid w:val="00B752FA"/>
    <w:rsid w:val="00B75E1F"/>
    <w:rsid w:val="00B76AF4"/>
    <w:rsid w:val="00B76D28"/>
    <w:rsid w:val="00B804C6"/>
    <w:rsid w:val="00B804DF"/>
    <w:rsid w:val="00B80D71"/>
    <w:rsid w:val="00B8259D"/>
    <w:rsid w:val="00B82F61"/>
    <w:rsid w:val="00B84727"/>
    <w:rsid w:val="00B84989"/>
    <w:rsid w:val="00B85501"/>
    <w:rsid w:val="00B86875"/>
    <w:rsid w:val="00B90144"/>
    <w:rsid w:val="00B90896"/>
    <w:rsid w:val="00B90C53"/>
    <w:rsid w:val="00B90E78"/>
    <w:rsid w:val="00B92204"/>
    <w:rsid w:val="00B939FB"/>
    <w:rsid w:val="00B9435A"/>
    <w:rsid w:val="00B94E22"/>
    <w:rsid w:val="00B95739"/>
    <w:rsid w:val="00B971BA"/>
    <w:rsid w:val="00B975B2"/>
    <w:rsid w:val="00B977B0"/>
    <w:rsid w:val="00B9797B"/>
    <w:rsid w:val="00BA0B51"/>
    <w:rsid w:val="00BA206F"/>
    <w:rsid w:val="00BA30CE"/>
    <w:rsid w:val="00BA3541"/>
    <w:rsid w:val="00BA3797"/>
    <w:rsid w:val="00BA3A0F"/>
    <w:rsid w:val="00BA5BAD"/>
    <w:rsid w:val="00BA62E5"/>
    <w:rsid w:val="00BA77BE"/>
    <w:rsid w:val="00BA7ECA"/>
    <w:rsid w:val="00BB064F"/>
    <w:rsid w:val="00BB0BEC"/>
    <w:rsid w:val="00BB0CBA"/>
    <w:rsid w:val="00BB19BA"/>
    <w:rsid w:val="00BB19E7"/>
    <w:rsid w:val="00BB3082"/>
    <w:rsid w:val="00BB34D3"/>
    <w:rsid w:val="00BB380B"/>
    <w:rsid w:val="00BB38AF"/>
    <w:rsid w:val="00BB390F"/>
    <w:rsid w:val="00BB3F85"/>
    <w:rsid w:val="00BB40B9"/>
    <w:rsid w:val="00BB40D3"/>
    <w:rsid w:val="00BB4F02"/>
    <w:rsid w:val="00BB5338"/>
    <w:rsid w:val="00BB6980"/>
    <w:rsid w:val="00BC08B0"/>
    <w:rsid w:val="00BC119A"/>
    <w:rsid w:val="00BC2C5F"/>
    <w:rsid w:val="00BC3207"/>
    <w:rsid w:val="00BC417F"/>
    <w:rsid w:val="00BC4B1D"/>
    <w:rsid w:val="00BC5A07"/>
    <w:rsid w:val="00BC5E05"/>
    <w:rsid w:val="00BC634C"/>
    <w:rsid w:val="00BC672E"/>
    <w:rsid w:val="00BC6C85"/>
    <w:rsid w:val="00BD02E5"/>
    <w:rsid w:val="00BD0FAD"/>
    <w:rsid w:val="00BD1649"/>
    <w:rsid w:val="00BD1E1A"/>
    <w:rsid w:val="00BD2751"/>
    <w:rsid w:val="00BD2CBF"/>
    <w:rsid w:val="00BD32FE"/>
    <w:rsid w:val="00BD34E2"/>
    <w:rsid w:val="00BD51B7"/>
    <w:rsid w:val="00BD54B9"/>
    <w:rsid w:val="00BD6C9D"/>
    <w:rsid w:val="00BD771C"/>
    <w:rsid w:val="00BE076C"/>
    <w:rsid w:val="00BE2AD8"/>
    <w:rsid w:val="00BE32AE"/>
    <w:rsid w:val="00BE42C3"/>
    <w:rsid w:val="00BE4582"/>
    <w:rsid w:val="00BE48D9"/>
    <w:rsid w:val="00BE4D38"/>
    <w:rsid w:val="00BE549A"/>
    <w:rsid w:val="00BE693D"/>
    <w:rsid w:val="00BE728A"/>
    <w:rsid w:val="00BE7C62"/>
    <w:rsid w:val="00BF2544"/>
    <w:rsid w:val="00BF2C45"/>
    <w:rsid w:val="00BF312D"/>
    <w:rsid w:val="00BF343A"/>
    <w:rsid w:val="00BF4371"/>
    <w:rsid w:val="00BF4814"/>
    <w:rsid w:val="00BF60D1"/>
    <w:rsid w:val="00BF6361"/>
    <w:rsid w:val="00BF676D"/>
    <w:rsid w:val="00BF73B8"/>
    <w:rsid w:val="00BF770C"/>
    <w:rsid w:val="00BF79AF"/>
    <w:rsid w:val="00BF7A18"/>
    <w:rsid w:val="00BF7BE1"/>
    <w:rsid w:val="00C00C6D"/>
    <w:rsid w:val="00C01B42"/>
    <w:rsid w:val="00C034AA"/>
    <w:rsid w:val="00C03565"/>
    <w:rsid w:val="00C03883"/>
    <w:rsid w:val="00C049F3"/>
    <w:rsid w:val="00C04A49"/>
    <w:rsid w:val="00C0523D"/>
    <w:rsid w:val="00C05453"/>
    <w:rsid w:val="00C05A92"/>
    <w:rsid w:val="00C06265"/>
    <w:rsid w:val="00C06707"/>
    <w:rsid w:val="00C07085"/>
    <w:rsid w:val="00C114EF"/>
    <w:rsid w:val="00C1150D"/>
    <w:rsid w:val="00C1315B"/>
    <w:rsid w:val="00C13A6D"/>
    <w:rsid w:val="00C13AC3"/>
    <w:rsid w:val="00C13D5B"/>
    <w:rsid w:val="00C13E57"/>
    <w:rsid w:val="00C14C4F"/>
    <w:rsid w:val="00C16499"/>
    <w:rsid w:val="00C16643"/>
    <w:rsid w:val="00C16EAB"/>
    <w:rsid w:val="00C17C8E"/>
    <w:rsid w:val="00C17F8C"/>
    <w:rsid w:val="00C200BF"/>
    <w:rsid w:val="00C20437"/>
    <w:rsid w:val="00C20538"/>
    <w:rsid w:val="00C208A3"/>
    <w:rsid w:val="00C210F5"/>
    <w:rsid w:val="00C2174E"/>
    <w:rsid w:val="00C218D6"/>
    <w:rsid w:val="00C224AD"/>
    <w:rsid w:val="00C22522"/>
    <w:rsid w:val="00C22531"/>
    <w:rsid w:val="00C2274C"/>
    <w:rsid w:val="00C232EB"/>
    <w:rsid w:val="00C23772"/>
    <w:rsid w:val="00C23D81"/>
    <w:rsid w:val="00C24343"/>
    <w:rsid w:val="00C256B1"/>
    <w:rsid w:val="00C25C42"/>
    <w:rsid w:val="00C269E8"/>
    <w:rsid w:val="00C27DED"/>
    <w:rsid w:val="00C30635"/>
    <w:rsid w:val="00C3094F"/>
    <w:rsid w:val="00C3146B"/>
    <w:rsid w:val="00C32D1C"/>
    <w:rsid w:val="00C33742"/>
    <w:rsid w:val="00C34087"/>
    <w:rsid w:val="00C355D8"/>
    <w:rsid w:val="00C36606"/>
    <w:rsid w:val="00C366FF"/>
    <w:rsid w:val="00C3670A"/>
    <w:rsid w:val="00C36A48"/>
    <w:rsid w:val="00C37B59"/>
    <w:rsid w:val="00C403AD"/>
    <w:rsid w:val="00C4133B"/>
    <w:rsid w:val="00C43568"/>
    <w:rsid w:val="00C440AC"/>
    <w:rsid w:val="00C441B9"/>
    <w:rsid w:val="00C450BA"/>
    <w:rsid w:val="00C4591C"/>
    <w:rsid w:val="00C45E10"/>
    <w:rsid w:val="00C47287"/>
    <w:rsid w:val="00C47308"/>
    <w:rsid w:val="00C47EB8"/>
    <w:rsid w:val="00C5036C"/>
    <w:rsid w:val="00C52930"/>
    <w:rsid w:val="00C5345C"/>
    <w:rsid w:val="00C56E71"/>
    <w:rsid w:val="00C578D0"/>
    <w:rsid w:val="00C57F7A"/>
    <w:rsid w:val="00C600A6"/>
    <w:rsid w:val="00C61090"/>
    <w:rsid w:val="00C61F93"/>
    <w:rsid w:val="00C6272A"/>
    <w:rsid w:val="00C628A7"/>
    <w:rsid w:val="00C62ED9"/>
    <w:rsid w:val="00C6489D"/>
    <w:rsid w:val="00C65683"/>
    <w:rsid w:val="00C66616"/>
    <w:rsid w:val="00C666BF"/>
    <w:rsid w:val="00C66CDE"/>
    <w:rsid w:val="00C6711E"/>
    <w:rsid w:val="00C700D6"/>
    <w:rsid w:val="00C72410"/>
    <w:rsid w:val="00C72610"/>
    <w:rsid w:val="00C72AF4"/>
    <w:rsid w:val="00C746BB"/>
    <w:rsid w:val="00C74F70"/>
    <w:rsid w:val="00C750C2"/>
    <w:rsid w:val="00C75366"/>
    <w:rsid w:val="00C75C3A"/>
    <w:rsid w:val="00C75DCC"/>
    <w:rsid w:val="00C77283"/>
    <w:rsid w:val="00C77BE7"/>
    <w:rsid w:val="00C80CF2"/>
    <w:rsid w:val="00C80D64"/>
    <w:rsid w:val="00C8190F"/>
    <w:rsid w:val="00C81CFB"/>
    <w:rsid w:val="00C82035"/>
    <w:rsid w:val="00C82322"/>
    <w:rsid w:val="00C82A17"/>
    <w:rsid w:val="00C82FC4"/>
    <w:rsid w:val="00C83C1A"/>
    <w:rsid w:val="00C86622"/>
    <w:rsid w:val="00C86644"/>
    <w:rsid w:val="00C8784D"/>
    <w:rsid w:val="00C87D29"/>
    <w:rsid w:val="00C910C6"/>
    <w:rsid w:val="00C91517"/>
    <w:rsid w:val="00C91B84"/>
    <w:rsid w:val="00C91CE0"/>
    <w:rsid w:val="00C92C17"/>
    <w:rsid w:val="00C92F79"/>
    <w:rsid w:val="00C944F9"/>
    <w:rsid w:val="00C9483E"/>
    <w:rsid w:val="00C94B7B"/>
    <w:rsid w:val="00C966D3"/>
    <w:rsid w:val="00C97712"/>
    <w:rsid w:val="00C97BDB"/>
    <w:rsid w:val="00CA0313"/>
    <w:rsid w:val="00CA0AA6"/>
    <w:rsid w:val="00CA1678"/>
    <w:rsid w:val="00CA1A83"/>
    <w:rsid w:val="00CA3637"/>
    <w:rsid w:val="00CA4858"/>
    <w:rsid w:val="00CA554D"/>
    <w:rsid w:val="00CA55D8"/>
    <w:rsid w:val="00CA5DBD"/>
    <w:rsid w:val="00CA6519"/>
    <w:rsid w:val="00CA6FBB"/>
    <w:rsid w:val="00CA70A3"/>
    <w:rsid w:val="00CA7163"/>
    <w:rsid w:val="00CA7C25"/>
    <w:rsid w:val="00CA7F27"/>
    <w:rsid w:val="00CB037F"/>
    <w:rsid w:val="00CB191B"/>
    <w:rsid w:val="00CB2AD9"/>
    <w:rsid w:val="00CB34D2"/>
    <w:rsid w:val="00CB368D"/>
    <w:rsid w:val="00CB3C9F"/>
    <w:rsid w:val="00CB3D23"/>
    <w:rsid w:val="00CB40C9"/>
    <w:rsid w:val="00CB43DB"/>
    <w:rsid w:val="00CB5F71"/>
    <w:rsid w:val="00CB7167"/>
    <w:rsid w:val="00CB71F5"/>
    <w:rsid w:val="00CB722A"/>
    <w:rsid w:val="00CB76B5"/>
    <w:rsid w:val="00CB77A5"/>
    <w:rsid w:val="00CB7B72"/>
    <w:rsid w:val="00CC0101"/>
    <w:rsid w:val="00CC041A"/>
    <w:rsid w:val="00CC0665"/>
    <w:rsid w:val="00CC0837"/>
    <w:rsid w:val="00CC085D"/>
    <w:rsid w:val="00CC0DDE"/>
    <w:rsid w:val="00CC102C"/>
    <w:rsid w:val="00CC1292"/>
    <w:rsid w:val="00CC1773"/>
    <w:rsid w:val="00CC28FC"/>
    <w:rsid w:val="00CC2B7B"/>
    <w:rsid w:val="00CC4097"/>
    <w:rsid w:val="00CC461C"/>
    <w:rsid w:val="00CC55E0"/>
    <w:rsid w:val="00CC618C"/>
    <w:rsid w:val="00CC6C7E"/>
    <w:rsid w:val="00CC79E2"/>
    <w:rsid w:val="00CD0166"/>
    <w:rsid w:val="00CD0311"/>
    <w:rsid w:val="00CD088A"/>
    <w:rsid w:val="00CD1464"/>
    <w:rsid w:val="00CD2083"/>
    <w:rsid w:val="00CD3301"/>
    <w:rsid w:val="00CD3860"/>
    <w:rsid w:val="00CD3E84"/>
    <w:rsid w:val="00CD449D"/>
    <w:rsid w:val="00CD47AE"/>
    <w:rsid w:val="00CD526B"/>
    <w:rsid w:val="00CD6060"/>
    <w:rsid w:val="00CD6412"/>
    <w:rsid w:val="00CD6672"/>
    <w:rsid w:val="00CD6F98"/>
    <w:rsid w:val="00CD7576"/>
    <w:rsid w:val="00CE0E79"/>
    <w:rsid w:val="00CE1180"/>
    <w:rsid w:val="00CE169B"/>
    <w:rsid w:val="00CE6808"/>
    <w:rsid w:val="00CE73FB"/>
    <w:rsid w:val="00CF16AB"/>
    <w:rsid w:val="00CF16BB"/>
    <w:rsid w:val="00CF1BB6"/>
    <w:rsid w:val="00CF2969"/>
    <w:rsid w:val="00CF2D4A"/>
    <w:rsid w:val="00CF3072"/>
    <w:rsid w:val="00CF30C3"/>
    <w:rsid w:val="00CF322E"/>
    <w:rsid w:val="00CF37B7"/>
    <w:rsid w:val="00CF4DE5"/>
    <w:rsid w:val="00CF65E4"/>
    <w:rsid w:val="00CF6E8F"/>
    <w:rsid w:val="00CF745E"/>
    <w:rsid w:val="00D01061"/>
    <w:rsid w:val="00D0147E"/>
    <w:rsid w:val="00D01A4B"/>
    <w:rsid w:val="00D01ED7"/>
    <w:rsid w:val="00D020AC"/>
    <w:rsid w:val="00D02429"/>
    <w:rsid w:val="00D03206"/>
    <w:rsid w:val="00D04419"/>
    <w:rsid w:val="00D0514C"/>
    <w:rsid w:val="00D0633B"/>
    <w:rsid w:val="00D06689"/>
    <w:rsid w:val="00D06859"/>
    <w:rsid w:val="00D06FEA"/>
    <w:rsid w:val="00D07BCA"/>
    <w:rsid w:val="00D1021D"/>
    <w:rsid w:val="00D10F36"/>
    <w:rsid w:val="00D148E3"/>
    <w:rsid w:val="00D155AE"/>
    <w:rsid w:val="00D164E1"/>
    <w:rsid w:val="00D16BB1"/>
    <w:rsid w:val="00D16C76"/>
    <w:rsid w:val="00D16DCD"/>
    <w:rsid w:val="00D17399"/>
    <w:rsid w:val="00D20F13"/>
    <w:rsid w:val="00D22462"/>
    <w:rsid w:val="00D224A5"/>
    <w:rsid w:val="00D244DD"/>
    <w:rsid w:val="00D2459D"/>
    <w:rsid w:val="00D24DFC"/>
    <w:rsid w:val="00D25E96"/>
    <w:rsid w:val="00D26F1D"/>
    <w:rsid w:val="00D2785E"/>
    <w:rsid w:val="00D27EEA"/>
    <w:rsid w:val="00D306FD"/>
    <w:rsid w:val="00D311AE"/>
    <w:rsid w:val="00D318EA"/>
    <w:rsid w:val="00D31AF2"/>
    <w:rsid w:val="00D31F25"/>
    <w:rsid w:val="00D3333A"/>
    <w:rsid w:val="00D33401"/>
    <w:rsid w:val="00D3390A"/>
    <w:rsid w:val="00D34233"/>
    <w:rsid w:val="00D34272"/>
    <w:rsid w:val="00D3445C"/>
    <w:rsid w:val="00D34C18"/>
    <w:rsid w:val="00D34E56"/>
    <w:rsid w:val="00D35E6B"/>
    <w:rsid w:val="00D3705E"/>
    <w:rsid w:val="00D37894"/>
    <w:rsid w:val="00D40CDA"/>
    <w:rsid w:val="00D41695"/>
    <w:rsid w:val="00D41C62"/>
    <w:rsid w:val="00D4231C"/>
    <w:rsid w:val="00D428D3"/>
    <w:rsid w:val="00D42ED1"/>
    <w:rsid w:val="00D430DF"/>
    <w:rsid w:val="00D43485"/>
    <w:rsid w:val="00D440CB"/>
    <w:rsid w:val="00D44748"/>
    <w:rsid w:val="00D44B91"/>
    <w:rsid w:val="00D44D31"/>
    <w:rsid w:val="00D4523B"/>
    <w:rsid w:val="00D452BD"/>
    <w:rsid w:val="00D4564B"/>
    <w:rsid w:val="00D474CE"/>
    <w:rsid w:val="00D47542"/>
    <w:rsid w:val="00D47A36"/>
    <w:rsid w:val="00D50256"/>
    <w:rsid w:val="00D506F0"/>
    <w:rsid w:val="00D50D40"/>
    <w:rsid w:val="00D50E12"/>
    <w:rsid w:val="00D515E4"/>
    <w:rsid w:val="00D51CE1"/>
    <w:rsid w:val="00D531D2"/>
    <w:rsid w:val="00D541E5"/>
    <w:rsid w:val="00D54267"/>
    <w:rsid w:val="00D56511"/>
    <w:rsid w:val="00D566F6"/>
    <w:rsid w:val="00D569A7"/>
    <w:rsid w:val="00D5725A"/>
    <w:rsid w:val="00D6013C"/>
    <w:rsid w:val="00D6022E"/>
    <w:rsid w:val="00D60F65"/>
    <w:rsid w:val="00D62BFD"/>
    <w:rsid w:val="00D63B58"/>
    <w:rsid w:val="00D63D65"/>
    <w:rsid w:val="00D63DA4"/>
    <w:rsid w:val="00D6405D"/>
    <w:rsid w:val="00D64A9C"/>
    <w:rsid w:val="00D64F3A"/>
    <w:rsid w:val="00D65004"/>
    <w:rsid w:val="00D66A0A"/>
    <w:rsid w:val="00D66AED"/>
    <w:rsid w:val="00D66D44"/>
    <w:rsid w:val="00D67CD8"/>
    <w:rsid w:val="00D704A9"/>
    <w:rsid w:val="00D70F7D"/>
    <w:rsid w:val="00D733C0"/>
    <w:rsid w:val="00D74749"/>
    <w:rsid w:val="00D75822"/>
    <w:rsid w:val="00D817E8"/>
    <w:rsid w:val="00D820AF"/>
    <w:rsid w:val="00D82A31"/>
    <w:rsid w:val="00D82EE2"/>
    <w:rsid w:val="00D83DEE"/>
    <w:rsid w:val="00D84ABA"/>
    <w:rsid w:val="00D852FC"/>
    <w:rsid w:val="00D86411"/>
    <w:rsid w:val="00D87422"/>
    <w:rsid w:val="00D900E2"/>
    <w:rsid w:val="00D90293"/>
    <w:rsid w:val="00D90A11"/>
    <w:rsid w:val="00D90A27"/>
    <w:rsid w:val="00D90D62"/>
    <w:rsid w:val="00D914C7"/>
    <w:rsid w:val="00D91E23"/>
    <w:rsid w:val="00D932B7"/>
    <w:rsid w:val="00D9391A"/>
    <w:rsid w:val="00D93AB2"/>
    <w:rsid w:val="00D93B65"/>
    <w:rsid w:val="00D93F6E"/>
    <w:rsid w:val="00D93F85"/>
    <w:rsid w:val="00D94C66"/>
    <w:rsid w:val="00D95538"/>
    <w:rsid w:val="00D96928"/>
    <w:rsid w:val="00D975EE"/>
    <w:rsid w:val="00DA051E"/>
    <w:rsid w:val="00DA16D2"/>
    <w:rsid w:val="00DA2111"/>
    <w:rsid w:val="00DA3D42"/>
    <w:rsid w:val="00DA4D95"/>
    <w:rsid w:val="00DA5595"/>
    <w:rsid w:val="00DA5838"/>
    <w:rsid w:val="00DB2F0D"/>
    <w:rsid w:val="00DB60FE"/>
    <w:rsid w:val="00DB750A"/>
    <w:rsid w:val="00DC0439"/>
    <w:rsid w:val="00DC0DBC"/>
    <w:rsid w:val="00DC1EC3"/>
    <w:rsid w:val="00DC3D2A"/>
    <w:rsid w:val="00DC40C2"/>
    <w:rsid w:val="00DC580E"/>
    <w:rsid w:val="00DC5C12"/>
    <w:rsid w:val="00DC5FC7"/>
    <w:rsid w:val="00DD013A"/>
    <w:rsid w:val="00DD5943"/>
    <w:rsid w:val="00DD5EED"/>
    <w:rsid w:val="00DE0219"/>
    <w:rsid w:val="00DE17D0"/>
    <w:rsid w:val="00DE1B11"/>
    <w:rsid w:val="00DE1C34"/>
    <w:rsid w:val="00DE35C6"/>
    <w:rsid w:val="00DE57C5"/>
    <w:rsid w:val="00DE5F66"/>
    <w:rsid w:val="00DE66EA"/>
    <w:rsid w:val="00DE6A40"/>
    <w:rsid w:val="00DE6BD5"/>
    <w:rsid w:val="00DF0932"/>
    <w:rsid w:val="00DF0AAF"/>
    <w:rsid w:val="00DF2A4D"/>
    <w:rsid w:val="00DF4E34"/>
    <w:rsid w:val="00DF5BBB"/>
    <w:rsid w:val="00DF75D2"/>
    <w:rsid w:val="00E0105A"/>
    <w:rsid w:val="00E01DD2"/>
    <w:rsid w:val="00E026D1"/>
    <w:rsid w:val="00E02D0A"/>
    <w:rsid w:val="00E02DEB"/>
    <w:rsid w:val="00E03CD9"/>
    <w:rsid w:val="00E04A01"/>
    <w:rsid w:val="00E04ACE"/>
    <w:rsid w:val="00E0573A"/>
    <w:rsid w:val="00E05892"/>
    <w:rsid w:val="00E063A5"/>
    <w:rsid w:val="00E06D45"/>
    <w:rsid w:val="00E06EA6"/>
    <w:rsid w:val="00E074D3"/>
    <w:rsid w:val="00E108C3"/>
    <w:rsid w:val="00E11697"/>
    <w:rsid w:val="00E11A1B"/>
    <w:rsid w:val="00E11FEA"/>
    <w:rsid w:val="00E1226E"/>
    <w:rsid w:val="00E12EE5"/>
    <w:rsid w:val="00E1430A"/>
    <w:rsid w:val="00E1437A"/>
    <w:rsid w:val="00E144AC"/>
    <w:rsid w:val="00E1531A"/>
    <w:rsid w:val="00E15722"/>
    <w:rsid w:val="00E159BB"/>
    <w:rsid w:val="00E16038"/>
    <w:rsid w:val="00E1673E"/>
    <w:rsid w:val="00E20471"/>
    <w:rsid w:val="00E207FD"/>
    <w:rsid w:val="00E20ADD"/>
    <w:rsid w:val="00E20CCF"/>
    <w:rsid w:val="00E210BB"/>
    <w:rsid w:val="00E21468"/>
    <w:rsid w:val="00E218A3"/>
    <w:rsid w:val="00E222C4"/>
    <w:rsid w:val="00E22A85"/>
    <w:rsid w:val="00E23021"/>
    <w:rsid w:val="00E237CF"/>
    <w:rsid w:val="00E2439D"/>
    <w:rsid w:val="00E25A1B"/>
    <w:rsid w:val="00E2638A"/>
    <w:rsid w:val="00E30A12"/>
    <w:rsid w:val="00E313F4"/>
    <w:rsid w:val="00E317A2"/>
    <w:rsid w:val="00E31CFA"/>
    <w:rsid w:val="00E34611"/>
    <w:rsid w:val="00E34EAF"/>
    <w:rsid w:val="00E355DD"/>
    <w:rsid w:val="00E36A73"/>
    <w:rsid w:val="00E3713F"/>
    <w:rsid w:val="00E37329"/>
    <w:rsid w:val="00E37BBE"/>
    <w:rsid w:val="00E40225"/>
    <w:rsid w:val="00E412E2"/>
    <w:rsid w:val="00E41C20"/>
    <w:rsid w:val="00E41D63"/>
    <w:rsid w:val="00E4268C"/>
    <w:rsid w:val="00E42BE7"/>
    <w:rsid w:val="00E43129"/>
    <w:rsid w:val="00E43C9D"/>
    <w:rsid w:val="00E44771"/>
    <w:rsid w:val="00E449B1"/>
    <w:rsid w:val="00E45369"/>
    <w:rsid w:val="00E45555"/>
    <w:rsid w:val="00E45BF2"/>
    <w:rsid w:val="00E46B48"/>
    <w:rsid w:val="00E46CEC"/>
    <w:rsid w:val="00E47774"/>
    <w:rsid w:val="00E50975"/>
    <w:rsid w:val="00E50D6F"/>
    <w:rsid w:val="00E515B0"/>
    <w:rsid w:val="00E51A2F"/>
    <w:rsid w:val="00E51F2A"/>
    <w:rsid w:val="00E52220"/>
    <w:rsid w:val="00E52B1C"/>
    <w:rsid w:val="00E52BA2"/>
    <w:rsid w:val="00E535B5"/>
    <w:rsid w:val="00E554B5"/>
    <w:rsid w:val="00E55B4D"/>
    <w:rsid w:val="00E56CBA"/>
    <w:rsid w:val="00E56DAE"/>
    <w:rsid w:val="00E578AC"/>
    <w:rsid w:val="00E60024"/>
    <w:rsid w:val="00E6023B"/>
    <w:rsid w:val="00E60258"/>
    <w:rsid w:val="00E60410"/>
    <w:rsid w:val="00E64FC4"/>
    <w:rsid w:val="00E655B3"/>
    <w:rsid w:val="00E70164"/>
    <w:rsid w:val="00E712B3"/>
    <w:rsid w:val="00E71C2A"/>
    <w:rsid w:val="00E72C93"/>
    <w:rsid w:val="00E72DBE"/>
    <w:rsid w:val="00E733E9"/>
    <w:rsid w:val="00E73AAD"/>
    <w:rsid w:val="00E741F4"/>
    <w:rsid w:val="00E74920"/>
    <w:rsid w:val="00E74E0B"/>
    <w:rsid w:val="00E759C3"/>
    <w:rsid w:val="00E75DAA"/>
    <w:rsid w:val="00E75F28"/>
    <w:rsid w:val="00E7662B"/>
    <w:rsid w:val="00E76681"/>
    <w:rsid w:val="00E76974"/>
    <w:rsid w:val="00E76CEF"/>
    <w:rsid w:val="00E76F46"/>
    <w:rsid w:val="00E77430"/>
    <w:rsid w:val="00E775AE"/>
    <w:rsid w:val="00E77943"/>
    <w:rsid w:val="00E8185F"/>
    <w:rsid w:val="00E81920"/>
    <w:rsid w:val="00E82011"/>
    <w:rsid w:val="00E83000"/>
    <w:rsid w:val="00E835AB"/>
    <w:rsid w:val="00E847D0"/>
    <w:rsid w:val="00E84929"/>
    <w:rsid w:val="00E857B9"/>
    <w:rsid w:val="00E85933"/>
    <w:rsid w:val="00E874CB"/>
    <w:rsid w:val="00E87645"/>
    <w:rsid w:val="00E903EA"/>
    <w:rsid w:val="00E913B8"/>
    <w:rsid w:val="00E91C42"/>
    <w:rsid w:val="00E922B8"/>
    <w:rsid w:val="00E9348D"/>
    <w:rsid w:val="00E93A13"/>
    <w:rsid w:val="00E93A45"/>
    <w:rsid w:val="00E94900"/>
    <w:rsid w:val="00E958B7"/>
    <w:rsid w:val="00E9650E"/>
    <w:rsid w:val="00EA0A10"/>
    <w:rsid w:val="00EA1261"/>
    <w:rsid w:val="00EA2802"/>
    <w:rsid w:val="00EA395C"/>
    <w:rsid w:val="00EA4377"/>
    <w:rsid w:val="00EA43DF"/>
    <w:rsid w:val="00EA44C6"/>
    <w:rsid w:val="00EA4F6F"/>
    <w:rsid w:val="00EA7840"/>
    <w:rsid w:val="00EA7ECE"/>
    <w:rsid w:val="00EB0A44"/>
    <w:rsid w:val="00EB127D"/>
    <w:rsid w:val="00EB1733"/>
    <w:rsid w:val="00EB30FB"/>
    <w:rsid w:val="00EB375B"/>
    <w:rsid w:val="00EB39D0"/>
    <w:rsid w:val="00EB609F"/>
    <w:rsid w:val="00EC04C0"/>
    <w:rsid w:val="00EC0579"/>
    <w:rsid w:val="00EC07B6"/>
    <w:rsid w:val="00EC2874"/>
    <w:rsid w:val="00EC322A"/>
    <w:rsid w:val="00EC3849"/>
    <w:rsid w:val="00EC4027"/>
    <w:rsid w:val="00EC4C5A"/>
    <w:rsid w:val="00EC5ACB"/>
    <w:rsid w:val="00EC5BA9"/>
    <w:rsid w:val="00EC653D"/>
    <w:rsid w:val="00EC6741"/>
    <w:rsid w:val="00EC73DF"/>
    <w:rsid w:val="00EC7698"/>
    <w:rsid w:val="00EC78E0"/>
    <w:rsid w:val="00ED0524"/>
    <w:rsid w:val="00ED199D"/>
    <w:rsid w:val="00ED279E"/>
    <w:rsid w:val="00ED2F62"/>
    <w:rsid w:val="00ED3853"/>
    <w:rsid w:val="00ED3A0A"/>
    <w:rsid w:val="00ED6B29"/>
    <w:rsid w:val="00ED737A"/>
    <w:rsid w:val="00ED7998"/>
    <w:rsid w:val="00EE1F31"/>
    <w:rsid w:val="00EE3D57"/>
    <w:rsid w:val="00EE542E"/>
    <w:rsid w:val="00EE775A"/>
    <w:rsid w:val="00EF1319"/>
    <w:rsid w:val="00EF1DF5"/>
    <w:rsid w:val="00EF33D4"/>
    <w:rsid w:val="00EF3487"/>
    <w:rsid w:val="00EF34C8"/>
    <w:rsid w:val="00EF39E6"/>
    <w:rsid w:val="00EF3F39"/>
    <w:rsid w:val="00EF4493"/>
    <w:rsid w:val="00EF4FE1"/>
    <w:rsid w:val="00F00743"/>
    <w:rsid w:val="00F008BC"/>
    <w:rsid w:val="00F01ADA"/>
    <w:rsid w:val="00F01E6A"/>
    <w:rsid w:val="00F024D7"/>
    <w:rsid w:val="00F035D6"/>
    <w:rsid w:val="00F039F0"/>
    <w:rsid w:val="00F0424B"/>
    <w:rsid w:val="00F04465"/>
    <w:rsid w:val="00F0453B"/>
    <w:rsid w:val="00F04EC5"/>
    <w:rsid w:val="00F063C3"/>
    <w:rsid w:val="00F0689A"/>
    <w:rsid w:val="00F068AF"/>
    <w:rsid w:val="00F07B61"/>
    <w:rsid w:val="00F07F9B"/>
    <w:rsid w:val="00F10783"/>
    <w:rsid w:val="00F11661"/>
    <w:rsid w:val="00F128E7"/>
    <w:rsid w:val="00F14BA7"/>
    <w:rsid w:val="00F14E7F"/>
    <w:rsid w:val="00F16369"/>
    <w:rsid w:val="00F169AC"/>
    <w:rsid w:val="00F20527"/>
    <w:rsid w:val="00F25A12"/>
    <w:rsid w:val="00F25FC3"/>
    <w:rsid w:val="00F260DA"/>
    <w:rsid w:val="00F270CF"/>
    <w:rsid w:val="00F30819"/>
    <w:rsid w:val="00F308EC"/>
    <w:rsid w:val="00F311BC"/>
    <w:rsid w:val="00F3148C"/>
    <w:rsid w:val="00F32094"/>
    <w:rsid w:val="00F332F5"/>
    <w:rsid w:val="00F334B6"/>
    <w:rsid w:val="00F33CCD"/>
    <w:rsid w:val="00F373F2"/>
    <w:rsid w:val="00F42170"/>
    <w:rsid w:val="00F42DEF"/>
    <w:rsid w:val="00F42E1B"/>
    <w:rsid w:val="00F446A7"/>
    <w:rsid w:val="00F446B9"/>
    <w:rsid w:val="00F45077"/>
    <w:rsid w:val="00F4764A"/>
    <w:rsid w:val="00F47BAB"/>
    <w:rsid w:val="00F502A8"/>
    <w:rsid w:val="00F503C6"/>
    <w:rsid w:val="00F50800"/>
    <w:rsid w:val="00F51F16"/>
    <w:rsid w:val="00F542E5"/>
    <w:rsid w:val="00F55DD3"/>
    <w:rsid w:val="00F56636"/>
    <w:rsid w:val="00F56864"/>
    <w:rsid w:val="00F600C9"/>
    <w:rsid w:val="00F6408C"/>
    <w:rsid w:val="00F64A61"/>
    <w:rsid w:val="00F64D01"/>
    <w:rsid w:val="00F65531"/>
    <w:rsid w:val="00F65FD3"/>
    <w:rsid w:val="00F66930"/>
    <w:rsid w:val="00F66A72"/>
    <w:rsid w:val="00F676BA"/>
    <w:rsid w:val="00F70DBC"/>
    <w:rsid w:val="00F72D3A"/>
    <w:rsid w:val="00F733F5"/>
    <w:rsid w:val="00F73E24"/>
    <w:rsid w:val="00F73F27"/>
    <w:rsid w:val="00F7417B"/>
    <w:rsid w:val="00F744D3"/>
    <w:rsid w:val="00F751E6"/>
    <w:rsid w:val="00F752B6"/>
    <w:rsid w:val="00F758AF"/>
    <w:rsid w:val="00F76132"/>
    <w:rsid w:val="00F77423"/>
    <w:rsid w:val="00F77B9A"/>
    <w:rsid w:val="00F83AE7"/>
    <w:rsid w:val="00F83BC7"/>
    <w:rsid w:val="00F83F53"/>
    <w:rsid w:val="00F84436"/>
    <w:rsid w:val="00F85522"/>
    <w:rsid w:val="00F856C4"/>
    <w:rsid w:val="00F87633"/>
    <w:rsid w:val="00F87ADB"/>
    <w:rsid w:val="00F87D56"/>
    <w:rsid w:val="00F901D5"/>
    <w:rsid w:val="00F90DE1"/>
    <w:rsid w:val="00F90F13"/>
    <w:rsid w:val="00F9246A"/>
    <w:rsid w:val="00F924CF"/>
    <w:rsid w:val="00F935F7"/>
    <w:rsid w:val="00F93A00"/>
    <w:rsid w:val="00F94A65"/>
    <w:rsid w:val="00F94BF5"/>
    <w:rsid w:val="00F95892"/>
    <w:rsid w:val="00F95F07"/>
    <w:rsid w:val="00F961C8"/>
    <w:rsid w:val="00F969BA"/>
    <w:rsid w:val="00F9777A"/>
    <w:rsid w:val="00F97897"/>
    <w:rsid w:val="00FA0729"/>
    <w:rsid w:val="00FA1232"/>
    <w:rsid w:val="00FA2739"/>
    <w:rsid w:val="00FA68D9"/>
    <w:rsid w:val="00FA6DB5"/>
    <w:rsid w:val="00FA752B"/>
    <w:rsid w:val="00FB09C7"/>
    <w:rsid w:val="00FB178A"/>
    <w:rsid w:val="00FB2060"/>
    <w:rsid w:val="00FB271A"/>
    <w:rsid w:val="00FB3ACA"/>
    <w:rsid w:val="00FB3D59"/>
    <w:rsid w:val="00FB498B"/>
    <w:rsid w:val="00FB57C2"/>
    <w:rsid w:val="00FB5BDE"/>
    <w:rsid w:val="00FB699F"/>
    <w:rsid w:val="00FB7277"/>
    <w:rsid w:val="00FB7339"/>
    <w:rsid w:val="00FB7B74"/>
    <w:rsid w:val="00FC0147"/>
    <w:rsid w:val="00FC2183"/>
    <w:rsid w:val="00FC3DEE"/>
    <w:rsid w:val="00FC4330"/>
    <w:rsid w:val="00FC58BA"/>
    <w:rsid w:val="00FC5D37"/>
    <w:rsid w:val="00FC657B"/>
    <w:rsid w:val="00FC74BB"/>
    <w:rsid w:val="00FC77D2"/>
    <w:rsid w:val="00FD0320"/>
    <w:rsid w:val="00FD0649"/>
    <w:rsid w:val="00FD0F8F"/>
    <w:rsid w:val="00FD2C36"/>
    <w:rsid w:val="00FD4282"/>
    <w:rsid w:val="00FD47FA"/>
    <w:rsid w:val="00FD6D10"/>
    <w:rsid w:val="00FD6E1E"/>
    <w:rsid w:val="00FE1E65"/>
    <w:rsid w:val="00FE2498"/>
    <w:rsid w:val="00FE2C9F"/>
    <w:rsid w:val="00FE423F"/>
    <w:rsid w:val="00FE4314"/>
    <w:rsid w:val="00FE539C"/>
    <w:rsid w:val="00FE7C72"/>
    <w:rsid w:val="00FF3053"/>
    <w:rsid w:val="00FF380C"/>
    <w:rsid w:val="00FF5140"/>
    <w:rsid w:val="00FF5299"/>
    <w:rsid w:val="00FF5C58"/>
    <w:rsid w:val="00FF6183"/>
    <w:rsid w:val="00FF6191"/>
    <w:rsid w:val="00FF7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C6613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210F5"/>
    <w:pPr>
      <w:spacing w:line="480" w:lineRule="auto"/>
      <w:jc w:val="both"/>
    </w:pPr>
    <w:rPr>
      <w:rFonts w:ascii="Times" w:eastAsiaTheme="minorEastAsia"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nseQuoteChar">
    <w:name w:val="Intense Quote Char"/>
    <w:basedOn w:val="DefaultParagraphFont"/>
    <w:link w:val="IntenseQuote"/>
    <w:uiPriority w:val="30"/>
    <w:rsid w:val="008F13AB"/>
    <w:rPr>
      <w:rFonts w:ascii="Times New Roman" w:hAnsi="Times New Roman"/>
      <w:bCs/>
      <w:iCs/>
      <w:lang w:eastAsia="ja-JP"/>
    </w:rPr>
  </w:style>
  <w:style w:type="paragraph" w:styleId="IntenseQuote">
    <w:name w:val="Intense Quote"/>
    <w:basedOn w:val="Normal"/>
    <w:next w:val="Normal"/>
    <w:link w:val="IntenseQuoteChar"/>
    <w:uiPriority w:val="30"/>
    <w:qFormat/>
    <w:rsid w:val="008F13AB"/>
    <w:pPr>
      <w:spacing w:before="200" w:after="280" w:line="360" w:lineRule="auto"/>
      <w:ind w:left="936" w:right="936"/>
    </w:pPr>
    <w:rPr>
      <w:rFonts w:eastAsiaTheme="minorHAnsi"/>
      <w:bCs/>
      <w:iCs/>
      <w:lang w:eastAsia="ja-JP"/>
    </w:rPr>
  </w:style>
  <w:style w:type="character" w:customStyle="1" w:styleId="IntenseQuoteChar1">
    <w:name w:val="Intense Quote Char1"/>
    <w:basedOn w:val="DefaultParagraphFont"/>
    <w:uiPriority w:val="30"/>
    <w:rsid w:val="008F13AB"/>
    <w:rPr>
      <w:rFonts w:ascii="Times New Roman" w:eastAsiaTheme="minorEastAsia" w:hAnsi="Times New Roman"/>
      <w:i/>
      <w:iCs/>
      <w:color w:val="4472C4" w:themeColor="accent1"/>
    </w:rPr>
  </w:style>
  <w:style w:type="character" w:customStyle="1" w:styleId="FootnoteTextChar">
    <w:name w:val="Footnote Text Char"/>
    <w:basedOn w:val="DefaultParagraphFont"/>
    <w:link w:val="FootnoteText"/>
    <w:uiPriority w:val="99"/>
    <w:rsid w:val="008F13AB"/>
    <w:rPr>
      <w:rFonts w:ascii="Times New Roman" w:hAnsi="Times New Roman"/>
      <w:sz w:val="20"/>
      <w:lang w:eastAsia="ja-JP"/>
    </w:rPr>
  </w:style>
  <w:style w:type="paragraph" w:styleId="FootnoteText">
    <w:name w:val="footnote text"/>
    <w:basedOn w:val="Normal"/>
    <w:link w:val="FootnoteTextChar"/>
    <w:uiPriority w:val="99"/>
    <w:unhideWhenUsed/>
    <w:rsid w:val="008F13AB"/>
    <w:rPr>
      <w:rFonts w:eastAsiaTheme="minorHAnsi"/>
      <w:sz w:val="20"/>
      <w:lang w:eastAsia="ja-JP"/>
    </w:rPr>
  </w:style>
  <w:style w:type="character" w:customStyle="1" w:styleId="FootnoteTextChar1">
    <w:name w:val="Footnote Text Char1"/>
    <w:basedOn w:val="DefaultParagraphFont"/>
    <w:uiPriority w:val="99"/>
    <w:semiHidden/>
    <w:rsid w:val="008F13AB"/>
    <w:rPr>
      <w:rFonts w:ascii="Times New Roman" w:eastAsiaTheme="minorEastAsia" w:hAnsi="Times New Roman"/>
    </w:rPr>
  </w:style>
  <w:style w:type="character" w:styleId="FootnoteReference">
    <w:name w:val="footnote reference"/>
    <w:basedOn w:val="DefaultParagraphFont"/>
    <w:uiPriority w:val="99"/>
    <w:unhideWhenUsed/>
    <w:rsid w:val="008F13AB"/>
    <w:rPr>
      <w:vertAlign w:val="superscript"/>
    </w:rPr>
  </w:style>
  <w:style w:type="paragraph" w:styleId="Footer">
    <w:name w:val="footer"/>
    <w:basedOn w:val="Normal"/>
    <w:link w:val="FooterChar"/>
    <w:uiPriority w:val="99"/>
    <w:unhideWhenUsed/>
    <w:rsid w:val="00F961C8"/>
    <w:pPr>
      <w:tabs>
        <w:tab w:val="center" w:pos="4513"/>
        <w:tab w:val="right" w:pos="9026"/>
      </w:tabs>
      <w:spacing w:line="240" w:lineRule="auto"/>
    </w:pPr>
  </w:style>
  <w:style w:type="character" w:customStyle="1" w:styleId="FooterChar">
    <w:name w:val="Footer Char"/>
    <w:basedOn w:val="DefaultParagraphFont"/>
    <w:link w:val="Footer"/>
    <w:uiPriority w:val="99"/>
    <w:rsid w:val="00F961C8"/>
    <w:rPr>
      <w:rFonts w:ascii="Times New Roman" w:eastAsiaTheme="minorEastAsia" w:hAnsi="Times New Roman"/>
    </w:rPr>
  </w:style>
  <w:style w:type="character" w:styleId="PageNumber">
    <w:name w:val="page number"/>
    <w:basedOn w:val="DefaultParagraphFont"/>
    <w:uiPriority w:val="99"/>
    <w:semiHidden/>
    <w:unhideWhenUsed/>
    <w:rsid w:val="00F961C8"/>
  </w:style>
  <w:style w:type="paragraph" w:styleId="Header">
    <w:name w:val="header"/>
    <w:basedOn w:val="Normal"/>
    <w:link w:val="HeaderChar"/>
    <w:uiPriority w:val="99"/>
    <w:unhideWhenUsed/>
    <w:rsid w:val="009E05E7"/>
    <w:pPr>
      <w:tabs>
        <w:tab w:val="center" w:pos="4513"/>
        <w:tab w:val="right" w:pos="9026"/>
      </w:tabs>
      <w:spacing w:line="240" w:lineRule="auto"/>
    </w:pPr>
  </w:style>
  <w:style w:type="character" w:customStyle="1" w:styleId="HeaderChar">
    <w:name w:val="Header Char"/>
    <w:basedOn w:val="DefaultParagraphFont"/>
    <w:link w:val="Header"/>
    <w:uiPriority w:val="99"/>
    <w:rsid w:val="009E05E7"/>
    <w:rPr>
      <w:rFonts w:ascii="Times" w:eastAsiaTheme="minorEastAsia" w:hAnsi="Times"/>
    </w:rPr>
  </w:style>
  <w:style w:type="character" w:styleId="CommentReference">
    <w:name w:val="annotation reference"/>
    <w:basedOn w:val="DefaultParagraphFont"/>
    <w:uiPriority w:val="99"/>
    <w:semiHidden/>
    <w:unhideWhenUsed/>
    <w:rsid w:val="00A26AB4"/>
    <w:rPr>
      <w:sz w:val="18"/>
      <w:szCs w:val="18"/>
    </w:rPr>
  </w:style>
  <w:style w:type="paragraph" w:styleId="CommentText">
    <w:name w:val="annotation text"/>
    <w:basedOn w:val="Normal"/>
    <w:link w:val="CommentTextChar"/>
    <w:uiPriority w:val="99"/>
    <w:semiHidden/>
    <w:unhideWhenUsed/>
    <w:rsid w:val="00A26AB4"/>
    <w:pPr>
      <w:spacing w:line="240" w:lineRule="auto"/>
    </w:pPr>
  </w:style>
  <w:style w:type="character" w:customStyle="1" w:styleId="CommentTextChar">
    <w:name w:val="Comment Text Char"/>
    <w:basedOn w:val="DefaultParagraphFont"/>
    <w:link w:val="CommentText"/>
    <w:uiPriority w:val="99"/>
    <w:semiHidden/>
    <w:rsid w:val="00A26AB4"/>
    <w:rPr>
      <w:rFonts w:ascii="Times" w:eastAsiaTheme="minorEastAsia" w:hAnsi="Times"/>
    </w:rPr>
  </w:style>
  <w:style w:type="paragraph" w:styleId="CommentSubject">
    <w:name w:val="annotation subject"/>
    <w:basedOn w:val="CommentText"/>
    <w:next w:val="CommentText"/>
    <w:link w:val="CommentSubjectChar"/>
    <w:uiPriority w:val="99"/>
    <w:semiHidden/>
    <w:unhideWhenUsed/>
    <w:rsid w:val="00A26AB4"/>
    <w:rPr>
      <w:b/>
      <w:bCs/>
      <w:sz w:val="20"/>
      <w:szCs w:val="20"/>
    </w:rPr>
  </w:style>
  <w:style w:type="character" w:customStyle="1" w:styleId="CommentSubjectChar">
    <w:name w:val="Comment Subject Char"/>
    <w:basedOn w:val="CommentTextChar"/>
    <w:link w:val="CommentSubject"/>
    <w:uiPriority w:val="99"/>
    <w:semiHidden/>
    <w:rsid w:val="00A26AB4"/>
    <w:rPr>
      <w:rFonts w:ascii="Times" w:eastAsiaTheme="minorEastAsia" w:hAnsi="Times"/>
      <w:b/>
      <w:bCs/>
      <w:sz w:val="20"/>
      <w:szCs w:val="20"/>
    </w:rPr>
  </w:style>
  <w:style w:type="paragraph" w:styleId="BalloonText">
    <w:name w:val="Balloon Text"/>
    <w:basedOn w:val="Normal"/>
    <w:link w:val="BalloonTextChar"/>
    <w:uiPriority w:val="99"/>
    <w:semiHidden/>
    <w:unhideWhenUsed/>
    <w:rsid w:val="00A26AB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6AB4"/>
    <w:rPr>
      <w:rFonts w:ascii="Times New Roman" w:eastAsiaTheme="minorEastAsia" w:hAnsi="Times New Roman" w:cs="Times New Roman"/>
      <w:sz w:val="18"/>
      <w:szCs w:val="18"/>
    </w:rPr>
  </w:style>
  <w:style w:type="paragraph" w:styleId="ListParagraph">
    <w:name w:val="List Paragraph"/>
    <w:basedOn w:val="Normal"/>
    <w:uiPriority w:val="34"/>
    <w:qFormat/>
    <w:rsid w:val="00DC3D2A"/>
    <w:pPr>
      <w:ind w:left="720"/>
      <w:contextualSpacing/>
    </w:pPr>
  </w:style>
  <w:style w:type="character" w:styleId="Hyperlink">
    <w:name w:val="Hyperlink"/>
    <w:basedOn w:val="DefaultParagraphFont"/>
    <w:uiPriority w:val="99"/>
    <w:unhideWhenUsed/>
    <w:rsid w:val="00401C2B"/>
    <w:rPr>
      <w:color w:val="0563C1" w:themeColor="hyperlink"/>
      <w:u w:val="single"/>
    </w:rPr>
  </w:style>
  <w:style w:type="character" w:styleId="UnresolvedMention">
    <w:name w:val="Unresolved Mention"/>
    <w:basedOn w:val="DefaultParagraphFont"/>
    <w:uiPriority w:val="99"/>
    <w:rsid w:val="00401C2B"/>
    <w:rPr>
      <w:color w:val="808080"/>
      <w:shd w:val="clear" w:color="auto" w:fill="E6E6E6"/>
    </w:rPr>
  </w:style>
  <w:style w:type="character" w:styleId="FollowedHyperlink">
    <w:name w:val="FollowedHyperlink"/>
    <w:basedOn w:val="DefaultParagraphFont"/>
    <w:uiPriority w:val="99"/>
    <w:semiHidden/>
    <w:unhideWhenUsed/>
    <w:rsid w:val="00401C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621754">
      <w:bodyDiv w:val="1"/>
      <w:marLeft w:val="0"/>
      <w:marRight w:val="0"/>
      <w:marTop w:val="0"/>
      <w:marBottom w:val="0"/>
      <w:divBdr>
        <w:top w:val="none" w:sz="0" w:space="0" w:color="auto"/>
        <w:left w:val="none" w:sz="0" w:space="0" w:color="auto"/>
        <w:bottom w:val="none" w:sz="0" w:space="0" w:color="auto"/>
        <w:right w:val="none" w:sz="0" w:space="0" w:color="auto"/>
      </w:divBdr>
    </w:div>
    <w:div w:id="1513376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lato.stanford.edu/archives/fall2017/entries/reasons-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33</Pages>
  <Words>7485</Words>
  <Characters>38402</Characters>
  <Application>Microsoft Office Word</Application>
  <DocSecurity>0</DocSecurity>
  <Lines>609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228</cp:revision>
  <dcterms:created xsi:type="dcterms:W3CDTF">2018-06-12T20:36:00Z</dcterms:created>
  <dcterms:modified xsi:type="dcterms:W3CDTF">2018-06-13T12:44:00Z</dcterms:modified>
</cp:coreProperties>
</file>