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FE8EB" w14:textId="1584A958" w:rsidR="00644846" w:rsidRPr="003D4F87" w:rsidRDefault="00644846" w:rsidP="003D4F87">
      <w:pPr>
        <w:spacing w:after="120" w:line="480" w:lineRule="auto"/>
        <w:jc w:val="center"/>
        <w:rPr>
          <w:rFonts w:ascii="Garamond" w:hAnsi="Garamond"/>
          <w:b/>
        </w:rPr>
      </w:pPr>
      <w:r w:rsidRPr="00644846">
        <w:rPr>
          <w:rFonts w:ascii="Garamond" w:hAnsi="Garamond"/>
          <w:b/>
        </w:rPr>
        <w:t>Cover sheet</w:t>
      </w:r>
    </w:p>
    <w:p w14:paraId="7DB11381" w14:textId="77777777" w:rsidR="00F65F3A" w:rsidRDefault="0088649D" w:rsidP="00F65F3A">
      <w:pPr>
        <w:spacing w:after="120"/>
        <w:rPr>
          <w:rFonts w:ascii="Garamond" w:hAnsi="Garamond"/>
        </w:rPr>
      </w:pPr>
      <w:r w:rsidRPr="00644846">
        <w:rPr>
          <w:rFonts w:ascii="Garamond" w:hAnsi="Garamond"/>
        </w:rPr>
        <w:t>University of York</w:t>
      </w:r>
    </w:p>
    <w:p w14:paraId="22928C56" w14:textId="77777777" w:rsidR="00F65F3A" w:rsidRDefault="00F65F3A" w:rsidP="00F65F3A">
      <w:pPr>
        <w:spacing w:after="120"/>
        <w:rPr>
          <w:rFonts w:ascii="Garamond" w:eastAsia="Times New Roman" w:hAnsi="Garamond" w:cs="Times New Roman"/>
          <w:color w:val="1D1D1D"/>
          <w:lang w:val="en-GB"/>
        </w:rPr>
      </w:pPr>
      <w:r>
        <w:rPr>
          <w:rFonts w:ascii="Garamond" w:hAnsi="Garamond"/>
        </w:rPr>
        <w:t>York, UK</w:t>
      </w:r>
    </w:p>
    <w:p w14:paraId="3CD152DE" w14:textId="6B1E9628" w:rsidR="0088649D" w:rsidRDefault="0088649D" w:rsidP="00F65F3A">
      <w:pPr>
        <w:spacing w:after="120"/>
        <w:rPr>
          <w:rFonts w:ascii="Garamond" w:eastAsia="Times New Roman" w:hAnsi="Garamond" w:cs="Times New Roman"/>
          <w:color w:val="1D1D1D"/>
          <w:shd w:val="clear" w:color="auto" w:fill="FFFFFF"/>
          <w:lang w:val="en-GB"/>
        </w:rPr>
      </w:pPr>
      <w:r w:rsidRPr="00644846">
        <w:rPr>
          <w:rFonts w:ascii="Garamond" w:eastAsia="Times New Roman" w:hAnsi="Garamond" w:cs="Times New Roman"/>
          <w:color w:val="1D1D1D"/>
          <w:shd w:val="clear" w:color="auto" w:fill="FFFFFF"/>
          <w:lang w:val="en-GB"/>
        </w:rPr>
        <w:t>YO10 5DD</w:t>
      </w:r>
    </w:p>
    <w:p w14:paraId="0ECEE52E" w14:textId="024B1581" w:rsidR="0088649D" w:rsidRDefault="00644846" w:rsidP="00F65F3A">
      <w:pPr>
        <w:spacing w:after="120"/>
        <w:rPr>
          <w:rFonts w:ascii="Garamond" w:hAnsi="Garamond"/>
        </w:rPr>
      </w:pPr>
      <w:proofErr w:type="gramStart"/>
      <w:r w:rsidRPr="00644846">
        <w:rPr>
          <w:rFonts w:ascii="Garamond" w:hAnsi="Garamond"/>
        </w:rPr>
        <w:t>d</w:t>
      </w:r>
      <w:proofErr w:type="gramEnd"/>
      <w:r w:rsidRPr="00644846">
        <w:rPr>
          <w:rFonts w:ascii="Garamond" w:hAnsi="Garamond"/>
        </w:rPr>
        <w:t>.morgan@york.ac.uk</w:t>
      </w:r>
    </w:p>
    <w:p w14:paraId="0AE97E10" w14:textId="77777777" w:rsidR="003134E5" w:rsidRDefault="003134E5" w:rsidP="003D4F87">
      <w:pPr>
        <w:spacing w:after="120" w:line="480" w:lineRule="auto"/>
        <w:jc w:val="both"/>
        <w:rPr>
          <w:rFonts w:ascii="Garamond" w:hAnsi="Garamond"/>
        </w:rPr>
      </w:pPr>
    </w:p>
    <w:p w14:paraId="1F747921" w14:textId="77777777" w:rsidR="003134E5" w:rsidRPr="00992464" w:rsidRDefault="003134E5" w:rsidP="003D4F87">
      <w:pPr>
        <w:spacing w:after="120" w:line="480" w:lineRule="auto"/>
        <w:jc w:val="both"/>
        <w:rPr>
          <w:rFonts w:ascii="Garamond" w:hAnsi="Garamond"/>
        </w:rPr>
      </w:pPr>
      <w:r w:rsidRPr="000F74CB">
        <w:rPr>
          <w:rFonts w:ascii="Garamond" w:hAnsi="Garamond"/>
          <w:i/>
        </w:rPr>
        <w:t>Abstract</w:t>
      </w:r>
      <w:r>
        <w:rPr>
          <w:rFonts w:ascii="Garamond" w:hAnsi="Garamond"/>
        </w:rPr>
        <w:t xml:space="preserve">: Are non-indexical action rationalizations necessarily incomplete, because of a missing indexical component? </w:t>
      </w:r>
      <w:proofErr w:type="spellStart"/>
      <w:r>
        <w:rPr>
          <w:rFonts w:ascii="Garamond" w:hAnsi="Garamond"/>
        </w:rPr>
        <w:t>Bermúdez</w:t>
      </w:r>
      <w:proofErr w:type="spellEnd"/>
      <w:r>
        <w:rPr>
          <w:rFonts w:ascii="Garamond" w:hAnsi="Garamond"/>
        </w:rPr>
        <w:t xml:space="preserve"> (‘Yes, </w:t>
      </w:r>
      <w:proofErr w:type="spellStart"/>
      <w:r>
        <w:rPr>
          <w:rFonts w:ascii="Garamond" w:hAnsi="Garamond"/>
        </w:rPr>
        <w:t>indexicals</w:t>
      </w:r>
      <w:proofErr w:type="spellEnd"/>
      <w:r>
        <w:rPr>
          <w:rFonts w:ascii="Garamond" w:hAnsi="Garamond"/>
        </w:rPr>
        <w:t xml:space="preserve"> really are essential’, </w:t>
      </w:r>
      <w:r>
        <w:rPr>
          <w:rFonts w:ascii="Garamond" w:hAnsi="Garamond"/>
          <w:i/>
        </w:rPr>
        <w:t xml:space="preserve">Analysis </w:t>
      </w:r>
      <w:r>
        <w:rPr>
          <w:rFonts w:ascii="Garamond" w:hAnsi="Garamond"/>
        </w:rPr>
        <w:t xml:space="preserve">2017) argues that they are. Two things make the argument unpersuasive. First, it assumes that all action rationalizations involve attitudes that are </w:t>
      </w:r>
      <w:r>
        <w:rPr>
          <w:rFonts w:ascii="Garamond" w:hAnsi="Garamond"/>
          <w:i/>
        </w:rPr>
        <w:t>about the agent</w:t>
      </w:r>
      <w:r>
        <w:rPr>
          <w:rFonts w:ascii="Garamond" w:hAnsi="Garamond"/>
        </w:rPr>
        <w:t xml:space="preserve">.  Second, it assumes that the attitudes expressible using ‘I’ are themselves </w:t>
      </w:r>
      <w:r w:rsidRPr="00BC6C00">
        <w:rPr>
          <w:rFonts w:ascii="Garamond" w:hAnsi="Garamond"/>
          <w:i/>
        </w:rPr>
        <w:t>indexical</w:t>
      </w:r>
      <w:r>
        <w:rPr>
          <w:rFonts w:ascii="Garamond" w:hAnsi="Garamond"/>
        </w:rPr>
        <w:t xml:space="preserve">. Each is an assumption that believers in complete but non-indexical action rationalizations can and do reject. Surprisingly though, a more effective argument can be obtained by switching focus from indexical attitudes about </w:t>
      </w:r>
      <w:r>
        <w:rPr>
          <w:rFonts w:ascii="Garamond" w:hAnsi="Garamond"/>
          <w:i/>
        </w:rPr>
        <w:t xml:space="preserve">agents </w:t>
      </w:r>
      <w:r>
        <w:rPr>
          <w:rFonts w:ascii="Garamond" w:hAnsi="Garamond"/>
        </w:rPr>
        <w:t xml:space="preserve">to indexical attitudes about </w:t>
      </w:r>
      <w:r>
        <w:rPr>
          <w:rFonts w:ascii="Garamond" w:hAnsi="Garamond"/>
          <w:i/>
        </w:rPr>
        <w:t xml:space="preserve">times. </w:t>
      </w:r>
      <w:r>
        <w:rPr>
          <w:rFonts w:ascii="Garamond" w:hAnsi="Garamond"/>
        </w:rPr>
        <w:t xml:space="preserve">The </w:t>
      </w:r>
      <w:proofErr w:type="gramStart"/>
      <w:r>
        <w:rPr>
          <w:rFonts w:ascii="Garamond" w:hAnsi="Garamond"/>
        </w:rPr>
        <w:t xml:space="preserve">debate about the </w:t>
      </w:r>
      <w:r>
        <w:rPr>
          <w:rFonts w:ascii="Garamond" w:hAnsi="Garamond"/>
          <w:i/>
        </w:rPr>
        <w:t xml:space="preserve">de se </w:t>
      </w:r>
      <w:r>
        <w:rPr>
          <w:rFonts w:ascii="Garamond" w:hAnsi="Garamond"/>
        </w:rPr>
        <w:t xml:space="preserve">and the </w:t>
      </w:r>
      <w:r>
        <w:rPr>
          <w:rFonts w:ascii="Garamond" w:hAnsi="Garamond"/>
          <w:i/>
        </w:rPr>
        <w:t xml:space="preserve">de </w:t>
      </w:r>
      <w:proofErr w:type="spellStart"/>
      <w:r>
        <w:rPr>
          <w:rFonts w:ascii="Garamond" w:hAnsi="Garamond"/>
          <w:i/>
        </w:rPr>
        <w:t>nunc</w:t>
      </w:r>
      <w:proofErr w:type="spellEnd"/>
      <w:r>
        <w:rPr>
          <w:rFonts w:ascii="Garamond" w:hAnsi="Garamond"/>
          <w:i/>
        </w:rPr>
        <w:t xml:space="preserve"> </w:t>
      </w:r>
      <w:r>
        <w:rPr>
          <w:rFonts w:ascii="Garamond" w:hAnsi="Garamond"/>
        </w:rPr>
        <w:t>have</w:t>
      </w:r>
      <w:proofErr w:type="gramEnd"/>
      <w:r>
        <w:rPr>
          <w:rFonts w:ascii="Garamond" w:hAnsi="Garamond"/>
        </w:rPr>
        <w:t xml:space="preserve"> much less in common than is standardly assumed. It is the </w:t>
      </w:r>
      <w:r>
        <w:rPr>
          <w:rFonts w:ascii="Garamond" w:hAnsi="Garamond"/>
          <w:i/>
        </w:rPr>
        <w:t xml:space="preserve">de </w:t>
      </w:r>
      <w:proofErr w:type="spellStart"/>
      <w:r>
        <w:rPr>
          <w:rFonts w:ascii="Garamond" w:hAnsi="Garamond"/>
          <w:i/>
        </w:rPr>
        <w:t>nunc</w:t>
      </w:r>
      <w:proofErr w:type="spellEnd"/>
      <w:r>
        <w:rPr>
          <w:rFonts w:ascii="Garamond" w:hAnsi="Garamond"/>
          <w:i/>
        </w:rPr>
        <w:t xml:space="preserve"> </w:t>
      </w:r>
      <w:r>
        <w:rPr>
          <w:rFonts w:ascii="Garamond" w:hAnsi="Garamond"/>
        </w:rPr>
        <w:t xml:space="preserve">not the </w:t>
      </w:r>
      <w:r>
        <w:rPr>
          <w:rFonts w:ascii="Garamond" w:hAnsi="Garamond"/>
          <w:i/>
        </w:rPr>
        <w:t>de se</w:t>
      </w:r>
      <w:r>
        <w:rPr>
          <w:rFonts w:ascii="Garamond" w:hAnsi="Garamond"/>
        </w:rPr>
        <w:t xml:space="preserve"> which provides the </w:t>
      </w:r>
      <w:proofErr w:type="gramStart"/>
      <w:r>
        <w:rPr>
          <w:rFonts w:ascii="Garamond" w:hAnsi="Garamond"/>
        </w:rPr>
        <w:t>knock-down</w:t>
      </w:r>
      <w:proofErr w:type="gramEnd"/>
      <w:r>
        <w:rPr>
          <w:rFonts w:ascii="Garamond" w:hAnsi="Garamond"/>
        </w:rPr>
        <w:t xml:space="preserve"> case for essential </w:t>
      </w:r>
      <w:proofErr w:type="spellStart"/>
      <w:r>
        <w:rPr>
          <w:rFonts w:ascii="Garamond" w:hAnsi="Garamond"/>
        </w:rPr>
        <w:t>indexicality</w:t>
      </w:r>
      <w:proofErr w:type="spellEnd"/>
      <w:r>
        <w:rPr>
          <w:rFonts w:ascii="Garamond" w:hAnsi="Garamond"/>
        </w:rPr>
        <w:t xml:space="preserve">. </w:t>
      </w:r>
    </w:p>
    <w:p w14:paraId="0ADDB8D6" w14:textId="77777777" w:rsidR="0088649D" w:rsidRDefault="0088649D" w:rsidP="003D4F87">
      <w:pPr>
        <w:spacing w:after="120" w:line="480" w:lineRule="auto"/>
        <w:jc w:val="both"/>
        <w:rPr>
          <w:rFonts w:ascii="Garamond" w:hAnsi="Garamond"/>
        </w:rPr>
      </w:pPr>
    </w:p>
    <w:p w14:paraId="2D97FBCA" w14:textId="77777777" w:rsidR="00172488" w:rsidRDefault="00172488" w:rsidP="003D4F87">
      <w:pPr>
        <w:spacing w:after="120" w:line="480" w:lineRule="auto"/>
        <w:jc w:val="both"/>
        <w:rPr>
          <w:rFonts w:ascii="Garamond" w:hAnsi="Garamond"/>
        </w:rPr>
      </w:pPr>
    </w:p>
    <w:p w14:paraId="39761275" w14:textId="77777777" w:rsidR="0088649D" w:rsidRDefault="0088649D" w:rsidP="003D4F87">
      <w:pPr>
        <w:spacing w:after="120" w:line="480" w:lineRule="auto"/>
        <w:rPr>
          <w:rFonts w:ascii="Garamond" w:hAnsi="Garamond"/>
          <w:b/>
          <w:i/>
        </w:rPr>
      </w:pPr>
      <w:r>
        <w:rPr>
          <w:rFonts w:ascii="Garamond" w:hAnsi="Garamond"/>
          <w:b/>
          <w:i/>
        </w:rPr>
        <w:br w:type="page"/>
      </w:r>
    </w:p>
    <w:p w14:paraId="248CC2EF" w14:textId="39317584" w:rsidR="00172488" w:rsidRDefault="00172488" w:rsidP="003D4F87">
      <w:pPr>
        <w:spacing w:after="120" w:line="480" w:lineRule="auto"/>
        <w:jc w:val="center"/>
        <w:rPr>
          <w:rFonts w:ascii="Garamond" w:hAnsi="Garamond"/>
          <w:b/>
        </w:rPr>
      </w:pPr>
      <w:r w:rsidRPr="00C015E5">
        <w:rPr>
          <w:rFonts w:ascii="Garamond" w:hAnsi="Garamond"/>
          <w:b/>
          <w:i/>
        </w:rPr>
        <w:lastRenderedPageBreak/>
        <w:t>Temporal</w:t>
      </w:r>
      <w:r w:rsidRPr="00C841F6">
        <w:rPr>
          <w:rFonts w:ascii="Garamond" w:hAnsi="Garamond"/>
          <w:b/>
        </w:rPr>
        <w:t xml:space="preserve"> </w:t>
      </w:r>
      <w:proofErr w:type="spellStart"/>
      <w:r>
        <w:rPr>
          <w:rFonts w:ascii="Garamond" w:hAnsi="Garamond"/>
          <w:b/>
        </w:rPr>
        <w:t>indexicals</w:t>
      </w:r>
      <w:proofErr w:type="spellEnd"/>
      <w:r>
        <w:rPr>
          <w:rFonts w:ascii="Garamond" w:hAnsi="Garamond"/>
          <w:b/>
        </w:rPr>
        <w:t xml:space="preserve"> are essential</w:t>
      </w:r>
    </w:p>
    <w:p w14:paraId="3CB02061" w14:textId="1CC87172" w:rsidR="00B87297" w:rsidRPr="003D4F87" w:rsidRDefault="006128A9" w:rsidP="003D4F87">
      <w:pPr>
        <w:spacing w:after="120" w:line="480" w:lineRule="auto"/>
        <w:jc w:val="center"/>
        <w:rPr>
          <w:rFonts w:ascii="Garamond" w:hAnsi="Garamond"/>
          <w:b/>
        </w:rPr>
      </w:pPr>
      <w:r>
        <w:rPr>
          <w:rFonts w:ascii="Garamond" w:hAnsi="Garamond"/>
          <w:b/>
        </w:rPr>
        <w:t>Daniel Morgan</w:t>
      </w:r>
      <w:r w:rsidR="009D3D42">
        <w:rPr>
          <w:rFonts w:ascii="Garamond" w:hAnsi="Garamond"/>
          <w:b/>
        </w:rPr>
        <w:t xml:space="preserve"> </w:t>
      </w:r>
    </w:p>
    <w:p w14:paraId="36B9F292" w14:textId="53630B90" w:rsidR="00B069C1" w:rsidRDefault="00EE6B0A" w:rsidP="003D4F87">
      <w:pPr>
        <w:spacing w:after="120" w:line="480" w:lineRule="auto"/>
        <w:jc w:val="both"/>
        <w:rPr>
          <w:rFonts w:ascii="Garamond" w:hAnsi="Garamond"/>
        </w:rPr>
      </w:pPr>
      <w:r>
        <w:rPr>
          <w:rFonts w:ascii="Garamond" w:hAnsi="Garamond"/>
        </w:rPr>
        <w:t>It is</w:t>
      </w:r>
      <w:r w:rsidR="00B069C1">
        <w:rPr>
          <w:rFonts w:ascii="Garamond" w:hAnsi="Garamond"/>
        </w:rPr>
        <w:t xml:space="preserve"> typically assum</w:t>
      </w:r>
      <w:r w:rsidR="009E2E0E">
        <w:rPr>
          <w:rFonts w:ascii="Garamond" w:hAnsi="Garamond"/>
        </w:rPr>
        <w:t xml:space="preserve">ed that the issues </w:t>
      </w:r>
      <w:proofErr w:type="gramStart"/>
      <w:r w:rsidR="009E2E0E">
        <w:rPr>
          <w:rFonts w:ascii="Garamond" w:hAnsi="Garamond"/>
        </w:rPr>
        <w:t>raised</w:t>
      </w:r>
      <w:proofErr w:type="gramEnd"/>
      <w:r w:rsidR="009E2E0E">
        <w:rPr>
          <w:rFonts w:ascii="Garamond" w:hAnsi="Garamond"/>
        </w:rPr>
        <w:t xml:space="preserve"> by </w:t>
      </w:r>
      <w:r w:rsidR="00B069C1">
        <w:rPr>
          <w:rFonts w:ascii="Garamond" w:hAnsi="Garamond"/>
          <w:i/>
        </w:rPr>
        <w:t xml:space="preserve">de se </w:t>
      </w:r>
      <w:r w:rsidR="007B1740">
        <w:rPr>
          <w:rFonts w:ascii="Garamond" w:hAnsi="Garamond"/>
        </w:rPr>
        <w:t>thought -- about an agent --</w:t>
      </w:r>
      <w:r w:rsidR="00B069C1">
        <w:rPr>
          <w:rFonts w:ascii="Garamond" w:hAnsi="Garamond"/>
        </w:rPr>
        <w:t xml:space="preserve"> and </w:t>
      </w:r>
      <w:r w:rsidR="00B069C1">
        <w:rPr>
          <w:rFonts w:ascii="Garamond" w:hAnsi="Garamond"/>
          <w:i/>
        </w:rPr>
        <w:t xml:space="preserve">de </w:t>
      </w:r>
      <w:proofErr w:type="spellStart"/>
      <w:r w:rsidR="00B069C1">
        <w:rPr>
          <w:rFonts w:ascii="Garamond" w:hAnsi="Garamond"/>
          <w:i/>
        </w:rPr>
        <w:t>nunc</w:t>
      </w:r>
      <w:proofErr w:type="spellEnd"/>
      <w:r w:rsidR="00B069C1">
        <w:rPr>
          <w:rFonts w:ascii="Garamond" w:hAnsi="Garamond"/>
          <w:i/>
        </w:rPr>
        <w:t xml:space="preserve"> </w:t>
      </w:r>
      <w:r w:rsidR="009D3D42">
        <w:rPr>
          <w:rFonts w:ascii="Garamond" w:hAnsi="Garamond"/>
        </w:rPr>
        <w:t>thought -- about a time --</w:t>
      </w:r>
      <w:r w:rsidR="001409C5">
        <w:rPr>
          <w:rFonts w:ascii="Garamond" w:hAnsi="Garamond"/>
        </w:rPr>
        <w:t xml:space="preserve"> </w:t>
      </w:r>
      <w:r w:rsidR="009E2E0E">
        <w:rPr>
          <w:rFonts w:ascii="Garamond" w:hAnsi="Garamond"/>
        </w:rPr>
        <w:t>are</w:t>
      </w:r>
      <w:r w:rsidR="001409C5">
        <w:rPr>
          <w:rFonts w:ascii="Garamond" w:hAnsi="Garamond"/>
        </w:rPr>
        <w:t xml:space="preserve"> parallel. Moreover, t</w:t>
      </w:r>
      <w:r w:rsidR="00B069C1">
        <w:rPr>
          <w:rFonts w:ascii="Garamond" w:hAnsi="Garamond"/>
        </w:rPr>
        <w:t xml:space="preserve">he </w:t>
      </w:r>
      <w:r w:rsidR="00B069C1">
        <w:rPr>
          <w:rFonts w:ascii="Garamond" w:hAnsi="Garamond"/>
          <w:i/>
        </w:rPr>
        <w:t xml:space="preserve">de se </w:t>
      </w:r>
      <w:r w:rsidR="00B069C1">
        <w:rPr>
          <w:rFonts w:ascii="Garamond" w:hAnsi="Garamond"/>
        </w:rPr>
        <w:t xml:space="preserve">is the case typically discussed in detail, with the </w:t>
      </w:r>
      <w:r w:rsidR="001409C5">
        <w:rPr>
          <w:rFonts w:ascii="Garamond" w:hAnsi="Garamond"/>
        </w:rPr>
        <w:t xml:space="preserve">possibility of an </w:t>
      </w:r>
      <w:r w:rsidR="00B069C1">
        <w:rPr>
          <w:rFonts w:ascii="Garamond" w:hAnsi="Garamond"/>
        </w:rPr>
        <w:t xml:space="preserve">extension to the </w:t>
      </w:r>
      <w:r w:rsidR="00B069C1">
        <w:rPr>
          <w:rFonts w:ascii="Garamond" w:hAnsi="Garamond"/>
          <w:i/>
        </w:rPr>
        <w:t xml:space="preserve">de </w:t>
      </w:r>
      <w:proofErr w:type="spellStart"/>
      <w:r w:rsidR="00B069C1">
        <w:rPr>
          <w:rFonts w:ascii="Garamond" w:hAnsi="Garamond"/>
          <w:i/>
        </w:rPr>
        <w:t>nunc</w:t>
      </w:r>
      <w:proofErr w:type="spellEnd"/>
      <w:r w:rsidR="00B069C1">
        <w:rPr>
          <w:rFonts w:ascii="Garamond" w:hAnsi="Garamond"/>
          <w:i/>
        </w:rPr>
        <w:t xml:space="preserve"> </w:t>
      </w:r>
      <w:r w:rsidR="00B069C1">
        <w:rPr>
          <w:rFonts w:ascii="Garamond" w:hAnsi="Garamond"/>
        </w:rPr>
        <w:t>being taken</w:t>
      </w:r>
      <w:r w:rsidR="00E36CD1">
        <w:rPr>
          <w:rFonts w:ascii="Garamond" w:hAnsi="Garamond"/>
        </w:rPr>
        <w:t xml:space="preserve"> as read. In this paper, I argue </w:t>
      </w:r>
      <w:r w:rsidR="00B069C1">
        <w:rPr>
          <w:rFonts w:ascii="Garamond" w:hAnsi="Garamond"/>
        </w:rPr>
        <w:t xml:space="preserve">that this is a mistake, </w:t>
      </w:r>
      <w:r w:rsidR="006C0DFF">
        <w:rPr>
          <w:rFonts w:ascii="Garamond" w:hAnsi="Garamond"/>
        </w:rPr>
        <w:t xml:space="preserve">and I show how the mistake </w:t>
      </w:r>
      <w:r w:rsidR="001409C5">
        <w:rPr>
          <w:rFonts w:ascii="Garamond" w:hAnsi="Garamond"/>
        </w:rPr>
        <w:t xml:space="preserve">has </w:t>
      </w:r>
      <w:r w:rsidR="009E2E0E">
        <w:rPr>
          <w:rFonts w:ascii="Garamond" w:hAnsi="Garamond"/>
        </w:rPr>
        <w:t xml:space="preserve">had a distorting effect </w:t>
      </w:r>
      <w:r w:rsidR="001409C5">
        <w:rPr>
          <w:rFonts w:ascii="Garamond" w:hAnsi="Garamond"/>
        </w:rPr>
        <w:t xml:space="preserve">in particular </w:t>
      </w:r>
      <w:r w:rsidR="009E2E0E">
        <w:rPr>
          <w:rFonts w:ascii="Garamond" w:hAnsi="Garamond"/>
        </w:rPr>
        <w:t xml:space="preserve">on the debate about whether indexical attitudes </w:t>
      </w:r>
      <w:r w:rsidR="001409C5">
        <w:rPr>
          <w:rFonts w:ascii="Garamond" w:hAnsi="Garamond"/>
        </w:rPr>
        <w:t>are essential for</w:t>
      </w:r>
      <w:r w:rsidR="006C0DFF">
        <w:rPr>
          <w:rFonts w:ascii="Garamond" w:hAnsi="Garamond"/>
        </w:rPr>
        <w:t xml:space="preserve"> the rationalization of</w:t>
      </w:r>
      <w:r w:rsidR="001409C5">
        <w:rPr>
          <w:rFonts w:ascii="Garamond" w:hAnsi="Garamond"/>
        </w:rPr>
        <w:t xml:space="preserve"> </w:t>
      </w:r>
      <w:r w:rsidR="00FB3707">
        <w:rPr>
          <w:rFonts w:ascii="Garamond" w:hAnsi="Garamond"/>
        </w:rPr>
        <w:t>intentional</w:t>
      </w:r>
      <w:r w:rsidR="006C0DFF">
        <w:rPr>
          <w:rFonts w:ascii="Garamond" w:hAnsi="Garamond"/>
        </w:rPr>
        <w:t xml:space="preserve"> </w:t>
      </w:r>
      <w:r w:rsidR="00B069C1">
        <w:rPr>
          <w:rFonts w:ascii="Garamond" w:hAnsi="Garamond"/>
        </w:rPr>
        <w:t xml:space="preserve">action. Whether the </w:t>
      </w:r>
      <w:r w:rsidR="00B069C1">
        <w:rPr>
          <w:rFonts w:ascii="Garamond" w:hAnsi="Garamond"/>
          <w:i/>
        </w:rPr>
        <w:t>de se</w:t>
      </w:r>
      <w:r w:rsidR="00B069C1">
        <w:rPr>
          <w:rFonts w:ascii="Garamond" w:hAnsi="Garamond"/>
        </w:rPr>
        <w:t xml:space="preserve"> is </w:t>
      </w:r>
      <w:r w:rsidR="00141DB7">
        <w:rPr>
          <w:rFonts w:ascii="Garamond" w:hAnsi="Garamond"/>
        </w:rPr>
        <w:t xml:space="preserve">thus </w:t>
      </w:r>
      <w:r w:rsidR="00B069C1">
        <w:rPr>
          <w:rFonts w:ascii="Garamond" w:hAnsi="Garamond"/>
        </w:rPr>
        <w:t>essential is</w:t>
      </w:r>
      <w:r w:rsidR="001409C5">
        <w:rPr>
          <w:rFonts w:ascii="Garamond" w:hAnsi="Garamond"/>
        </w:rPr>
        <w:t>, I claim,</w:t>
      </w:r>
      <w:r w:rsidR="00FB3707">
        <w:rPr>
          <w:rFonts w:ascii="Garamond" w:hAnsi="Garamond"/>
        </w:rPr>
        <w:t xml:space="preserve"> an open question</w:t>
      </w:r>
      <w:r w:rsidR="00B069C1">
        <w:rPr>
          <w:rFonts w:ascii="Garamond" w:hAnsi="Garamond"/>
        </w:rPr>
        <w:t xml:space="preserve">. That the </w:t>
      </w:r>
      <w:r w:rsidR="00B069C1">
        <w:rPr>
          <w:rFonts w:ascii="Garamond" w:hAnsi="Garamond"/>
          <w:i/>
        </w:rPr>
        <w:t xml:space="preserve">de </w:t>
      </w:r>
      <w:proofErr w:type="spellStart"/>
      <w:r w:rsidR="00B069C1">
        <w:rPr>
          <w:rFonts w:ascii="Garamond" w:hAnsi="Garamond"/>
          <w:i/>
        </w:rPr>
        <w:t>nunc</w:t>
      </w:r>
      <w:proofErr w:type="spellEnd"/>
      <w:r w:rsidR="00B069C1">
        <w:rPr>
          <w:rFonts w:ascii="Garamond" w:hAnsi="Garamond"/>
          <w:i/>
        </w:rPr>
        <w:t xml:space="preserve"> </w:t>
      </w:r>
      <w:r w:rsidR="00B069C1">
        <w:rPr>
          <w:rFonts w:ascii="Garamond" w:hAnsi="Garamond"/>
        </w:rPr>
        <w:t>is essential is</w:t>
      </w:r>
      <w:r w:rsidR="001409C5">
        <w:rPr>
          <w:rFonts w:ascii="Garamond" w:hAnsi="Garamond"/>
        </w:rPr>
        <w:t xml:space="preserve"> much</w:t>
      </w:r>
      <w:r w:rsidR="00B069C1">
        <w:rPr>
          <w:rFonts w:ascii="Garamond" w:hAnsi="Garamond"/>
        </w:rPr>
        <w:t xml:space="preserve"> cleare</w:t>
      </w:r>
      <w:r w:rsidR="001F5C1F">
        <w:rPr>
          <w:rFonts w:ascii="Garamond" w:hAnsi="Garamond"/>
        </w:rPr>
        <w:t xml:space="preserve">r. If </w:t>
      </w:r>
      <w:r w:rsidR="001409C5">
        <w:rPr>
          <w:rFonts w:ascii="Garamond" w:hAnsi="Garamond"/>
        </w:rPr>
        <w:t xml:space="preserve">we want to know </w:t>
      </w:r>
      <w:r w:rsidR="00B069C1">
        <w:rPr>
          <w:rFonts w:ascii="Garamond" w:hAnsi="Garamond"/>
        </w:rPr>
        <w:t>whether</w:t>
      </w:r>
      <w:r w:rsidR="001409C5">
        <w:rPr>
          <w:rFonts w:ascii="Garamond" w:hAnsi="Garamond"/>
        </w:rPr>
        <w:t xml:space="preserve"> </w:t>
      </w:r>
      <w:r w:rsidR="001409C5" w:rsidRPr="001409C5">
        <w:rPr>
          <w:rFonts w:ascii="Garamond" w:hAnsi="Garamond"/>
          <w:i/>
        </w:rPr>
        <w:t>any</w:t>
      </w:r>
      <w:r w:rsidR="001409C5">
        <w:rPr>
          <w:rFonts w:ascii="Garamond" w:hAnsi="Garamond"/>
        </w:rPr>
        <w:t xml:space="preserve"> species of</w:t>
      </w:r>
      <w:r w:rsidR="00B069C1">
        <w:rPr>
          <w:rFonts w:ascii="Garamond" w:hAnsi="Garamond"/>
        </w:rPr>
        <w:t xml:space="preserve"> </w:t>
      </w:r>
      <w:r w:rsidR="001409C5">
        <w:rPr>
          <w:rFonts w:ascii="Garamond" w:hAnsi="Garamond"/>
        </w:rPr>
        <w:t xml:space="preserve">indexical attitudes is </w:t>
      </w:r>
      <w:r w:rsidR="00E36CD1">
        <w:rPr>
          <w:rFonts w:ascii="Garamond" w:hAnsi="Garamond"/>
        </w:rPr>
        <w:t>essential</w:t>
      </w:r>
      <w:r w:rsidR="00B069C1">
        <w:rPr>
          <w:rFonts w:ascii="Garamond" w:hAnsi="Garamond"/>
        </w:rPr>
        <w:t xml:space="preserve">, </w:t>
      </w:r>
      <w:r w:rsidR="008806CD">
        <w:rPr>
          <w:rFonts w:ascii="Garamond" w:hAnsi="Garamond"/>
        </w:rPr>
        <w:t>the</w:t>
      </w:r>
      <w:r w:rsidR="00B069C1">
        <w:rPr>
          <w:rFonts w:ascii="Garamond" w:hAnsi="Garamond"/>
        </w:rPr>
        <w:t xml:space="preserve"> </w:t>
      </w:r>
      <w:r w:rsidR="00B069C1">
        <w:rPr>
          <w:rFonts w:ascii="Garamond" w:hAnsi="Garamond"/>
          <w:i/>
        </w:rPr>
        <w:t xml:space="preserve">de </w:t>
      </w:r>
      <w:proofErr w:type="spellStart"/>
      <w:r w:rsidR="00B069C1">
        <w:rPr>
          <w:rFonts w:ascii="Garamond" w:hAnsi="Garamond"/>
          <w:i/>
        </w:rPr>
        <w:t>nunc</w:t>
      </w:r>
      <w:proofErr w:type="spellEnd"/>
      <w:r w:rsidR="00E36CD1">
        <w:rPr>
          <w:rFonts w:ascii="Garamond" w:hAnsi="Garamond"/>
        </w:rPr>
        <w:t xml:space="preserve"> </w:t>
      </w:r>
      <w:r w:rsidR="00141DB7">
        <w:rPr>
          <w:rFonts w:ascii="Garamond" w:hAnsi="Garamond"/>
        </w:rPr>
        <w:t xml:space="preserve">case </w:t>
      </w:r>
      <w:r w:rsidR="00E36CD1">
        <w:rPr>
          <w:rFonts w:ascii="Garamond" w:hAnsi="Garamond"/>
        </w:rPr>
        <w:t>is already conclusive</w:t>
      </w:r>
      <w:r w:rsidR="00B069C1">
        <w:rPr>
          <w:rFonts w:ascii="Garamond" w:hAnsi="Garamond"/>
        </w:rPr>
        <w:t>.</w:t>
      </w:r>
      <w:r w:rsidR="00E36CD1">
        <w:rPr>
          <w:rFonts w:ascii="Garamond" w:hAnsi="Garamond"/>
        </w:rPr>
        <w:t xml:space="preserve"> </w:t>
      </w:r>
    </w:p>
    <w:p w14:paraId="47E90351" w14:textId="0AF2BF48" w:rsidR="00460D67" w:rsidRDefault="00C4377D" w:rsidP="003D4F87">
      <w:pPr>
        <w:spacing w:after="120" w:line="480" w:lineRule="auto"/>
        <w:jc w:val="both"/>
        <w:rPr>
          <w:rFonts w:ascii="Garamond" w:hAnsi="Garamond"/>
        </w:rPr>
      </w:pPr>
      <w:r>
        <w:rPr>
          <w:rFonts w:ascii="Garamond" w:hAnsi="Garamond"/>
        </w:rPr>
        <w:t xml:space="preserve">Herman </w:t>
      </w:r>
      <w:proofErr w:type="spellStart"/>
      <w:r w:rsidR="00460D67">
        <w:rPr>
          <w:rFonts w:ascii="Garamond" w:hAnsi="Garamond"/>
        </w:rPr>
        <w:t>Cappelen</w:t>
      </w:r>
      <w:proofErr w:type="spellEnd"/>
      <w:r w:rsidR="00460D67">
        <w:rPr>
          <w:rFonts w:ascii="Garamond" w:hAnsi="Garamond"/>
        </w:rPr>
        <w:t xml:space="preserve"> and </w:t>
      </w:r>
      <w:r>
        <w:rPr>
          <w:rFonts w:ascii="Garamond" w:hAnsi="Garamond"/>
        </w:rPr>
        <w:t xml:space="preserve">Josh </w:t>
      </w:r>
      <w:proofErr w:type="spellStart"/>
      <w:r w:rsidR="00460D67">
        <w:rPr>
          <w:rFonts w:ascii="Garamond" w:hAnsi="Garamond"/>
        </w:rPr>
        <w:t>Dever</w:t>
      </w:r>
      <w:proofErr w:type="spellEnd"/>
      <w:r w:rsidR="00460D67">
        <w:rPr>
          <w:rFonts w:ascii="Garamond" w:hAnsi="Garamond"/>
        </w:rPr>
        <w:t xml:space="preserve"> have challenge</w:t>
      </w:r>
      <w:r w:rsidR="00E14536">
        <w:rPr>
          <w:rFonts w:ascii="Garamond" w:hAnsi="Garamond"/>
        </w:rPr>
        <w:t>d</w:t>
      </w:r>
      <w:r w:rsidR="00460D67">
        <w:rPr>
          <w:rFonts w:ascii="Garamond" w:hAnsi="Garamond"/>
        </w:rPr>
        <w:t xml:space="preserve"> fans of</w:t>
      </w:r>
      <w:r w:rsidR="00DC1A39">
        <w:rPr>
          <w:rFonts w:ascii="Garamond" w:hAnsi="Garamond"/>
        </w:rPr>
        <w:t xml:space="preserve"> the view that</w:t>
      </w:r>
      <w:r w:rsidR="00BC6C00">
        <w:rPr>
          <w:rFonts w:ascii="Garamond" w:hAnsi="Garamond"/>
        </w:rPr>
        <w:t xml:space="preserve"> indexical attitudes </w:t>
      </w:r>
      <w:r w:rsidR="006C0DFF">
        <w:rPr>
          <w:rFonts w:ascii="Garamond" w:hAnsi="Garamond"/>
        </w:rPr>
        <w:t xml:space="preserve">are essential for the rationalization of intentional action </w:t>
      </w:r>
      <w:r w:rsidR="00017637">
        <w:rPr>
          <w:rFonts w:ascii="Garamond" w:hAnsi="Garamond"/>
        </w:rPr>
        <w:t xml:space="preserve">to </w:t>
      </w:r>
      <w:r w:rsidR="00897FD3">
        <w:rPr>
          <w:rFonts w:ascii="Garamond" w:hAnsi="Garamond"/>
        </w:rPr>
        <w:t>offer</w:t>
      </w:r>
      <w:r w:rsidR="00460D67">
        <w:rPr>
          <w:rFonts w:ascii="Garamond" w:hAnsi="Garamond"/>
        </w:rPr>
        <w:t xml:space="preserve"> an argument for the following claim: </w:t>
      </w:r>
    </w:p>
    <w:p w14:paraId="162DF9FB" w14:textId="1DA0D518" w:rsidR="00897FD3" w:rsidRDefault="00460D67" w:rsidP="003D4F87">
      <w:pPr>
        <w:spacing w:after="120" w:line="480" w:lineRule="auto"/>
        <w:ind w:left="720"/>
        <w:jc w:val="both"/>
        <w:rPr>
          <w:rFonts w:ascii="Garamond" w:hAnsi="Garamond"/>
        </w:rPr>
      </w:pPr>
      <w:r w:rsidRPr="00460D67">
        <w:rPr>
          <w:rFonts w:ascii="Garamond" w:hAnsi="Garamond"/>
        </w:rPr>
        <w:t>Impersonal action rationalizations are necessarily incomplete because of a missing indexical component</w:t>
      </w:r>
      <w:r>
        <w:rPr>
          <w:rFonts w:ascii="Garamond" w:hAnsi="Garamond"/>
        </w:rPr>
        <w:t xml:space="preserve"> (IIC)</w:t>
      </w:r>
      <w:r w:rsidR="001E5C6A">
        <w:rPr>
          <w:rFonts w:ascii="Garamond" w:hAnsi="Garamond"/>
        </w:rPr>
        <w:t xml:space="preserve"> (2013:</w:t>
      </w:r>
      <w:r w:rsidRPr="00460D67">
        <w:rPr>
          <w:rFonts w:ascii="Garamond" w:hAnsi="Garamond"/>
        </w:rPr>
        <w:t xml:space="preserve"> 37)</w:t>
      </w:r>
      <w:r w:rsidR="00897FD3">
        <w:rPr>
          <w:rFonts w:ascii="Garamond" w:hAnsi="Garamond"/>
        </w:rPr>
        <w:t>.</w:t>
      </w:r>
    </w:p>
    <w:p w14:paraId="1E3D89EE" w14:textId="1D614048" w:rsidR="004F30AC" w:rsidRDefault="006531A7" w:rsidP="003D4F87">
      <w:pPr>
        <w:spacing w:after="120" w:line="480" w:lineRule="auto"/>
        <w:jc w:val="both"/>
        <w:rPr>
          <w:rFonts w:ascii="Garamond" w:hAnsi="Garamond"/>
        </w:rPr>
      </w:pPr>
      <w:r>
        <w:rPr>
          <w:rFonts w:ascii="Garamond" w:hAnsi="Garamond"/>
        </w:rPr>
        <w:t>An action rationalization is ‘impersonal’ if it doesn’t</w:t>
      </w:r>
      <w:r w:rsidR="00BC7E1A">
        <w:rPr>
          <w:rFonts w:ascii="Garamond" w:hAnsi="Garamond"/>
        </w:rPr>
        <w:t xml:space="preserve"> involve an</w:t>
      </w:r>
      <w:r>
        <w:rPr>
          <w:rFonts w:ascii="Garamond" w:hAnsi="Garamond"/>
        </w:rPr>
        <w:t xml:space="preserve"> </w:t>
      </w:r>
      <w:r>
        <w:rPr>
          <w:rFonts w:ascii="Garamond" w:hAnsi="Garamond"/>
          <w:i/>
        </w:rPr>
        <w:t xml:space="preserve">indexical </w:t>
      </w:r>
      <w:r w:rsidR="004668F2">
        <w:rPr>
          <w:rFonts w:ascii="Garamond" w:hAnsi="Garamond"/>
        </w:rPr>
        <w:t>component that refers to the</w:t>
      </w:r>
      <w:r>
        <w:rPr>
          <w:rFonts w:ascii="Garamond" w:hAnsi="Garamond"/>
        </w:rPr>
        <w:t xml:space="preserve"> </w:t>
      </w:r>
      <w:r w:rsidR="00AD67C0">
        <w:rPr>
          <w:rFonts w:ascii="Garamond" w:hAnsi="Garamond"/>
          <w:i/>
        </w:rPr>
        <w:t>agent</w:t>
      </w:r>
      <w:r w:rsidR="004668F2">
        <w:rPr>
          <w:rFonts w:ascii="Garamond" w:hAnsi="Garamond"/>
          <w:i/>
        </w:rPr>
        <w:t xml:space="preserve"> </w:t>
      </w:r>
      <w:r w:rsidR="004668F2">
        <w:rPr>
          <w:rFonts w:ascii="Garamond" w:hAnsi="Garamond"/>
        </w:rPr>
        <w:t>of the action</w:t>
      </w:r>
      <w:r w:rsidR="00D81E2D">
        <w:rPr>
          <w:rFonts w:ascii="Garamond" w:hAnsi="Garamond"/>
        </w:rPr>
        <w:t xml:space="preserve">, i.e. if it isn’t </w:t>
      </w:r>
      <w:r w:rsidR="00D81E2D">
        <w:rPr>
          <w:rFonts w:ascii="Garamond" w:hAnsi="Garamond"/>
          <w:i/>
        </w:rPr>
        <w:t>de se</w:t>
      </w:r>
      <w:r>
        <w:rPr>
          <w:rFonts w:ascii="Garamond" w:hAnsi="Garamond"/>
        </w:rPr>
        <w:t xml:space="preserve">. </w:t>
      </w:r>
    </w:p>
    <w:p w14:paraId="1037FA99" w14:textId="77777777" w:rsidR="003D4F87" w:rsidRDefault="00C4377D" w:rsidP="003D4F87">
      <w:pPr>
        <w:spacing w:after="120" w:line="480" w:lineRule="auto"/>
        <w:jc w:val="both"/>
        <w:rPr>
          <w:rFonts w:ascii="Garamond" w:hAnsi="Garamond"/>
        </w:rPr>
      </w:pPr>
      <w:r>
        <w:rPr>
          <w:rFonts w:ascii="Garamond" w:hAnsi="Garamond"/>
        </w:rPr>
        <w:t xml:space="preserve">José Luis </w:t>
      </w:r>
      <w:proofErr w:type="spellStart"/>
      <w:r>
        <w:rPr>
          <w:rFonts w:ascii="Garamond" w:hAnsi="Garamond"/>
        </w:rPr>
        <w:t>Bermúdez</w:t>
      </w:r>
      <w:proofErr w:type="spellEnd"/>
      <w:r w:rsidR="00CC2324">
        <w:rPr>
          <w:rFonts w:ascii="Garamond" w:hAnsi="Garamond"/>
        </w:rPr>
        <w:t xml:space="preserve"> takes up </w:t>
      </w:r>
      <w:proofErr w:type="spellStart"/>
      <w:r w:rsidR="00CC2324">
        <w:rPr>
          <w:rFonts w:ascii="Garamond" w:hAnsi="Garamond"/>
        </w:rPr>
        <w:t>Cappelen</w:t>
      </w:r>
      <w:proofErr w:type="spellEnd"/>
      <w:r w:rsidR="00CC2324">
        <w:rPr>
          <w:rFonts w:ascii="Garamond" w:hAnsi="Garamond"/>
        </w:rPr>
        <w:t xml:space="preserve"> and </w:t>
      </w:r>
      <w:proofErr w:type="spellStart"/>
      <w:r w:rsidR="00CC2324">
        <w:rPr>
          <w:rFonts w:ascii="Garamond" w:hAnsi="Garamond"/>
        </w:rPr>
        <w:t>Dever’s</w:t>
      </w:r>
      <w:proofErr w:type="spellEnd"/>
      <w:r w:rsidR="004F30AC">
        <w:rPr>
          <w:rFonts w:ascii="Garamond" w:hAnsi="Garamond"/>
        </w:rPr>
        <w:t xml:space="preserve"> challenge</w:t>
      </w:r>
      <w:r w:rsidR="00F03675">
        <w:rPr>
          <w:rFonts w:ascii="Garamond" w:hAnsi="Garamond"/>
        </w:rPr>
        <w:t>.</w:t>
      </w:r>
      <w:r w:rsidR="00320778">
        <w:rPr>
          <w:rStyle w:val="FootnoteReference"/>
          <w:rFonts w:ascii="Garamond" w:hAnsi="Garamond"/>
        </w:rPr>
        <w:footnoteReference w:id="1"/>
      </w:r>
      <w:r w:rsidR="005225D1">
        <w:rPr>
          <w:rFonts w:ascii="Garamond" w:hAnsi="Garamond"/>
        </w:rPr>
        <w:t xml:space="preserve"> </w:t>
      </w:r>
      <w:r w:rsidR="00EE6B0A">
        <w:rPr>
          <w:rFonts w:ascii="Garamond" w:hAnsi="Garamond"/>
        </w:rPr>
        <w:t xml:space="preserve">He </w:t>
      </w:r>
      <w:r w:rsidR="006D6E23">
        <w:rPr>
          <w:rFonts w:ascii="Garamond" w:hAnsi="Garamond"/>
        </w:rPr>
        <w:t>breaks his</w:t>
      </w:r>
      <w:r w:rsidR="004F30AC">
        <w:rPr>
          <w:rFonts w:ascii="Garamond" w:hAnsi="Garamond"/>
        </w:rPr>
        <w:t xml:space="preserve"> task up into two. First, </w:t>
      </w:r>
      <w:r w:rsidR="000E5A38">
        <w:rPr>
          <w:rFonts w:ascii="Garamond" w:hAnsi="Garamond"/>
        </w:rPr>
        <w:t xml:space="preserve">he </w:t>
      </w:r>
      <w:r w:rsidR="004F30AC">
        <w:rPr>
          <w:rFonts w:ascii="Garamond" w:hAnsi="Garamond"/>
        </w:rPr>
        <w:t>argue</w:t>
      </w:r>
      <w:r w:rsidR="006D6E23">
        <w:rPr>
          <w:rFonts w:ascii="Garamond" w:hAnsi="Garamond"/>
        </w:rPr>
        <w:t>s</w:t>
      </w:r>
      <w:r w:rsidR="004F30AC">
        <w:rPr>
          <w:rFonts w:ascii="Garamond" w:hAnsi="Garamond"/>
        </w:rPr>
        <w:t xml:space="preserve"> that impersonal action rationalizations are</w:t>
      </w:r>
      <w:r w:rsidR="00CC2324">
        <w:rPr>
          <w:rFonts w:ascii="Garamond" w:hAnsi="Garamond"/>
        </w:rPr>
        <w:t xml:space="preserve"> </w:t>
      </w:r>
      <w:r w:rsidR="004F30AC">
        <w:rPr>
          <w:rFonts w:ascii="Garamond" w:hAnsi="Garamond"/>
        </w:rPr>
        <w:t>incomplete (</w:t>
      </w:r>
      <w:proofErr w:type="spellStart"/>
      <w:r w:rsidR="004F30AC">
        <w:rPr>
          <w:rFonts w:ascii="Garamond" w:hAnsi="Garamond"/>
        </w:rPr>
        <w:t>IICa</w:t>
      </w:r>
      <w:proofErr w:type="spellEnd"/>
      <w:r w:rsidR="004F30AC">
        <w:rPr>
          <w:rFonts w:ascii="Garamond" w:hAnsi="Garamond"/>
        </w:rPr>
        <w:t xml:space="preserve">). Second, </w:t>
      </w:r>
      <w:r w:rsidR="000E5A38">
        <w:rPr>
          <w:rFonts w:ascii="Garamond" w:hAnsi="Garamond"/>
        </w:rPr>
        <w:t xml:space="preserve">he </w:t>
      </w:r>
      <w:r w:rsidR="004F30AC">
        <w:rPr>
          <w:rFonts w:ascii="Garamond" w:hAnsi="Garamond"/>
        </w:rPr>
        <w:t>argue</w:t>
      </w:r>
      <w:r w:rsidR="000E5A38">
        <w:rPr>
          <w:rFonts w:ascii="Garamond" w:hAnsi="Garamond"/>
        </w:rPr>
        <w:t>s</w:t>
      </w:r>
      <w:r w:rsidR="004F30AC">
        <w:rPr>
          <w:rFonts w:ascii="Garamond" w:hAnsi="Garamond"/>
        </w:rPr>
        <w:t xml:space="preserve"> that, if they are, the only reason they can be is that they are missing an index</w:t>
      </w:r>
      <w:r w:rsidR="00D0335C">
        <w:rPr>
          <w:rFonts w:ascii="Garamond" w:hAnsi="Garamond"/>
        </w:rPr>
        <w:t>ical component (</w:t>
      </w:r>
      <w:proofErr w:type="spellStart"/>
      <w:r w:rsidR="00D0335C">
        <w:rPr>
          <w:rFonts w:ascii="Garamond" w:hAnsi="Garamond"/>
        </w:rPr>
        <w:t>IICb</w:t>
      </w:r>
      <w:proofErr w:type="spellEnd"/>
      <w:r w:rsidR="00D0335C">
        <w:rPr>
          <w:rFonts w:ascii="Garamond" w:hAnsi="Garamond"/>
        </w:rPr>
        <w:t>). (</w:t>
      </w:r>
      <w:proofErr w:type="spellStart"/>
      <w:r w:rsidR="00D0335C">
        <w:rPr>
          <w:rFonts w:ascii="Garamond" w:hAnsi="Garamond"/>
        </w:rPr>
        <w:t>IICb</w:t>
      </w:r>
      <w:proofErr w:type="spellEnd"/>
      <w:r w:rsidR="00D0335C">
        <w:rPr>
          <w:rFonts w:ascii="Garamond" w:hAnsi="Garamond"/>
        </w:rPr>
        <w:t>)</w:t>
      </w:r>
      <w:r w:rsidR="004F30AC">
        <w:rPr>
          <w:rFonts w:ascii="Garamond" w:hAnsi="Garamond"/>
        </w:rPr>
        <w:t xml:space="preserve"> seems </w:t>
      </w:r>
      <w:r w:rsidR="00CC2324">
        <w:rPr>
          <w:rFonts w:ascii="Garamond" w:hAnsi="Garamond"/>
        </w:rPr>
        <w:t xml:space="preserve">clearly </w:t>
      </w:r>
      <w:r w:rsidR="000E5A38">
        <w:rPr>
          <w:rFonts w:ascii="Garamond" w:hAnsi="Garamond"/>
        </w:rPr>
        <w:t>correct to me.</w:t>
      </w:r>
      <w:r w:rsidR="005907AA" w:rsidRPr="005907AA">
        <w:rPr>
          <w:rStyle w:val="FootnoteReference"/>
          <w:rFonts w:ascii="Garamond" w:hAnsi="Garamond"/>
        </w:rPr>
        <w:t xml:space="preserve"> </w:t>
      </w:r>
      <w:r w:rsidR="00067595">
        <w:rPr>
          <w:rFonts w:ascii="Garamond" w:hAnsi="Garamond"/>
        </w:rPr>
        <w:t xml:space="preserve"> </w:t>
      </w:r>
      <w:r w:rsidR="00580920">
        <w:rPr>
          <w:rFonts w:ascii="Garamond" w:hAnsi="Garamond"/>
        </w:rPr>
        <w:t>My focus</w:t>
      </w:r>
      <w:r w:rsidR="009D126B">
        <w:rPr>
          <w:rFonts w:ascii="Garamond" w:hAnsi="Garamond"/>
        </w:rPr>
        <w:t xml:space="preserve"> </w:t>
      </w:r>
      <w:r w:rsidR="00F732DA">
        <w:rPr>
          <w:rFonts w:ascii="Garamond" w:hAnsi="Garamond"/>
        </w:rPr>
        <w:t xml:space="preserve">in the critical part of the paper </w:t>
      </w:r>
      <w:r w:rsidR="009D126B">
        <w:rPr>
          <w:rFonts w:ascii="Garamond" w:hAnsi="Garamond"/>
        </w:rPr>
        <w:t>is</w:t>
      </w:r>
      <w:r w:rsidR="00067595">
        <w:rPr>
          <w:rFonts w:ascii="Garamond" w:hAnsi="Garamond"/>
        </w:rPr>
        <w:t xml:space="preserve"> therefore</w:t>
      </w:r>
      <w:r w:rsidR="00580920">
        <w:rPr>
          <w:rFonts w:ascii="Garamond" w:hAnsi="Garamond"/>
        </w:rPr>
        <w:t xml:space="preserve"> on</w:t>
      </w:r>
      <w:r w:rsidR="009D126B">
        <w:rPr>
          <w:rFonts w:ascii="Garamond" w:hAnsi="Garamond"/>
        </w:rPr>
        <w:t xml:space="preserve"> </w:t>
      </w:r>
      <w:proofErr w:type="spellStart"/>
      <w:r w:rsidR="009D70FF">
        <w:rPr>
          <w:rFonts w:ascii="Garamond" w:hAnsi="Garamond"/>
        </w:rPr>
        <w:t>Bermúdez</w:t>
      </w:r>
      <w:r w:rsidR="00D0335C">
        <w:rPr>
          <w:rFonts w:ascii="Garamond" w:hAnsi="Garamond"/>
        </w:rPr>
        <w:t>’s</w:t>
      </w:r>
      <w:proofErr w:type="spellEnd"/>
      <w:r w:rsidR="00D0335C">
        <w:rPr>
          <w:rFonts w:ascii="Garamond" w:hAnsi="Garamond"/>
        </w:rPr>
        <w:t xml:space="preserve"> argument for (</w:t>
      </w:r>
      <w:proofErr w:type="spellStart"/>
      <w:r w:rsidR="00D0335C">
        <w:rPr>
          <w:rFonts w:ascii="Garamond" w:hAnsi="Garamond"/>
        </w:rPr>
        <w:t>IICa</w:t>
      </w:r>
      <w:proofErr w:type="spellEnd"/>
      <w:r w:rsidR="00D0335C">
        <w:rPr>
          <w:rFonts w:ascii="Garamond" w:hAnsi="Garamond"/>
        </w:rPr>
        <w:t>)</w:t>
      </w:r>
      <w:r w:rsidR="000E5A38">
        <w:rPr>
          <w:rFonts w:ascii="Garamond" w:hAnsi="Garamond"/>
        </w:rPr>
        <w:t>:</w:t>
      </w:r>
    </w:p>
    <w:p w14:paraId="60BE8A50" w14:textId="21981CF9" w:rsidR="00897FD3" w:rsidRPr="00897FD3" w:rsidRDefault="00D5416C" w:rsidP="00D5416C">
      <w:pPr>
        <w:spacing w:after="120" w:line="480" w:lineRule="auto"/>
        <w:ind w:firstLine="720"/>
        <w:jc w:val="both"/>
        <w:rPr>
          <w:rFonts w:ascii="Garamond" w:hAnsi="Garamond"/>
        </w:rPr>
      </w:pPr>
      <w:proofErr w:type="spellStart"/>
      <w:r>
        <w:rPr>
          <w:rFonts w:ascii="Garamond" w:hAnsi="Garamond"/>
          <w:i/>
          <w:iCs/>
        </w:rPr>
        <w:t>Premiss</w:t>
      </w:r>
      <w:proofErr w:type="spellEnd"/>
      <w:r w:rsidR="00897FD3" w:rsidRPr="00897FD3">
        <w:rPr>
          <w:rFonts w:ascii="Garamond" w:hAnsi="Garamond"/>
          <w:i/>
          <w:iCs/>
        </w:rPr>
        <w:t xml:space="preserve"> 1 </w:t>
      </w:r>
    </w:p>
    <w:p w14:paraId="2F8A6C37" w14:textId="5A2ECCCC" w:rsidR="00897FD3" w:rsidRPr="003D4F87" w:rsidRDefault="00897FD3" w:rsidP="00D5416C">
      <w:pPr>
        <w:spacing w:after="120" w:line="480" w:lineRule="auto"/>
        <w:ind w:left="720"/>
        <w:jc w:val="both"/>
        <w:rPr>
          <w:rFonts w:ascii="Garamond" w:hAnsi="Garamond"/>
        </w:rPr>
      </w:pPr>
      <w:r w:rsidRPr="00897FD3">
        <w:rPr>
          <w:rFonts w:ascii="Garamond" w:hAnsi="Garamond"/>
        </w:rPr>
        <w:t xml:space="preserve">No action rationalization can correctly reconstruct an agent’s practical reasoning if it is possible for some agent to hold every propositional attitude in the set and not perform the action. </w:t>
      </w:r>
    </w:p>
    <w:p w14:paraId="3A308AB2" w14:textId="7A748F28" w:rsidR="00897FD3" w:rsidRPr="00897FD3" w:rsidRDefault="00D5416C" w:rsidP="00D5416C">
      <w:pPr>
        <w:spacing w:after="120" w:line="480" w:lineRule="auto"/>
        <w:ind w:firstLine="720"/>
        <w:jc w:val="both"/>
        <w:rPr>
          <w:rFonts w:ascii="Garamond" w:hAnsi="Garamond"/>
        </w:rPr>
      </w:pPr>
      <w:proofErr w:type="spellStart"/>
      <w:r>
        <w:rPr>
          <w:rFonts w:ascii="Garamond" w:hAnsi="Garamond"/>
          <w:i/>
          <w:iCs/>
        </w:rPr>
        <w:t>Premiss</w:t>
      </w:r>
      <w:proofErr w:type="spellEnd"/>
      <w:r w:rsidR="00897FD3" w:rsidRPr="00897FD3">
        <w:rPr>
          <w:rFonts w:ascii="Garamond" w:hAnsi="Garamond"/>
          <w:i/>
          <w:iCs/>
        </w:rPr>
        <w:t xml:space="preserve"> 2 </w:t>
      </w:r>
    </w:p>
    <w:p w14:paraId="6C664A14" w14:textId="50738806" w:rsidR="00897FD3" w:rsidRPr="003D4F87" w:rsidRDefault="00897FD3" w:rsidP="00D5416C">
      <w:pPr>
        <w:spacing w:after="120" w:line="480" w:lineRule="auto"/>
        <w:ind w:left="720"/>
        <w:jc w:val="both"/>
        <w:rPr>
          <w:rFonts w:ascii="Garamond" w:hAnsi="Garamond"/>
        </w:rPr>
      </w:pPr>
      <w:r w:rsidRPr="00897FD3">
        <w:rPr>
          <w:rFonts w:ascii="Garamond" w:hAnsi="Garamond"/>
        </w:rPr>
        <w:t xml:space="preserve">Even if an agent holds every propositional attitude in an impersonal action rationalization, she will not perform the consequent action if she believes that she is not the person referred to in the action rationalization. </w:t>
      </w:r>
    </w:p>
    <w:p w14:paraId="6C240318" w14:textId="25453D5B" w:rsidR="00897FD3" w:rsidRPr="00897FD3" w:rsidRDefault="00D5416C" w:rsidP="00D5416C">
      <w:pPr>
        <w:spacing w:after="120" w:line="480" w:lineRule="auto"/>
        <w:ind w:firstLine="720"/>
        <w:jc w:val="both"/>
        <w:rPr>
          <w:rFonts w:ascii="Garamond" w:hAnsi="Garamond"/>
        </w:rPr>
      </w:pPr>
      <w:proofErr w:type="spellStart"/>
      <w:r>
        <w:rPr>
          <w:rFonts w:ascii="Garamond" w:hAnsi="Garamond"/>
          <w:i/>
          <w:iCs/>
        </w:rPr>
        <w:t>Premiss</w:t>
      </w:r>
      <w:proofErr w:type="spellEnd"/>
      <w:r w:rsidR="00897FD3" w:rsidRPr="00897FD3">
        <w:rPr>
          <w:rFonts w:ascii="Garamond" w:hAnsi="Garamond"/>
          <w:i/>
          <w:iCs/>
        </w:rPr>
        <w:t xml:space="preserve"> 3 </w:t>
      </w:r>
    </w:p>
    <w:p w14:paraId="0BA03410" w14:textId="7B3626D1" w:rsidR="007B2B72" w:rsidRDefault="00897FD3" w:rsidP="003D4F87">
      <w:pPr>
        <w:spacing w:after="120" w:line="480" w:lineRule="auto"/>
        <w:ind w:left="720"/>
        <w:jc w:val="both"/>
        <w:rPr>
          <w:rFonts w:ascii="Garamond" w:hAnsi="Garamond"/>
        </w:rPr>
      </w:pPr>
      <w:r w:rsidRPr="00897FD3">
        <w:rPr>
          <w:rFonts w:ascii="Garamond" w:hAnsi="Garamond"/>
        </w:rPr>
        <w:t xml:space="preserve">For any impersonal action realization it is possible for an agent to hold every propositional attitude in the set and nonetheless believe that she herself is not the </w:t>
      </w:r>
      <w:proofErr w:type="gramStart"/>
      <w:r w:rsidRPr="00897FD3">
        <w:rPr>
          <w:rFonts w:ascii="Garamond" w:hAnsi="Garamond"/>
        </w:rPr>
        <w:t>person</w:t>
      </w:r>
      <w:proofErr w:type="gramEnd"/>
      <w:r w:rsidRPr="00897FD3">
        <w:rPr>
          <w:rFonts w:ascii="Garamond" w:hAnsi="Garamond"/>
        </w:rPr>
        <w:t xml:space="preserve"> referred to in those attitudes. </w:t>
      </w:r>
    </w:p>
    <w:p w14:paraId="62E3B59E" w14:textId="677C1B8E" w:rsidR="007B2B72" w:rsidRPr="007B2B72" w:rsidRDefault="007B2B72" w:rsidP="00D5416C">
      <w:pPr>
        <w:spacing w:after="120" w:line="480" w:lineRule="auto"/>
        <w:ind w:firstLine="720"/>
        <w:jc w:val="both"/>
        <w:rPr>
          <w:rFonts w:ascii="Garamond" w:hAnsi="Garamond"/>
          <w:i/>
        </w:rPr>
      </w:pPr>
      <w:r w:rsidRPr="007B2B72">
        <w:rPr>
          <w:rFonts w:ascii="Garamond" w:hAnsi="Garamond"/>
          <w:i/>
        </w:rPr>
        <w:t>Conclusion:</w:t>
      </w:r>
    </w:p>
    <w:p w14:paraId="1BFA0D7A" w14:textId="1F3A0BB4" w:rsidR="007B2B72" w:rsidRDefault="007B2B72" w:rsidP="003D4F87">
      <w:pPr>
        <w:spacing w:after="120" w:line="480" w:lineRule="auto"/>
        <w:ind w:firstLine="720"/>
        <w:jc w:val="both"/>
        <w:rPr>
          <w:rFonts w:ascii="Garamond" w:hAnsi="Garamond"/>
        </w:rPr>
      </w:pPr>
      <w:r>
        <w:rPr>
          <w:rFonts w:ascii="Garamond" w:hAnsi="Garamond"/>
        </w:rPr>
        <w:t>Impersonal action rationalizations are incomplete (</w:t>
      </w:r>
      <w:proofErr w:type="spellStart"/>
      <w:r>
        <w:rPr>
          <w:rFonts w:ascii="Garamond" w:hAnsi="Garamond"/>
        </w:rPr>
        <w:t>IICa</w:t>
      </w:r>
      <w:proofErr w:type="spellEnd"/>
      <w:r>
        <w:rPr>
          <w:rFonts w:ascii="Garamond" w:hAnsi="Garamond"/>
        </w:rPr>
        <w:t>)</w:t>
      </w:r>
      <w:r w:rsidR="00E73B87">
        <w:rPr>
          <w:rFonts w:ascii="Garamond" w:hAnsi="Garamond"/>
        </w:rPr>
        <w:t>.</w:t>
      </w:r>
      <w:r w:rsidR="00C4377D">
        <w:rPr>
          <w:rFonts w:ascii="Garamond" w:hAnsi="Garamond"/>
        </w:rPr>
        <w:t xml:space="preserve"> (2017</w:t>
      </w:r>
      <w:r w:rsidR="00D34889">
        <w:rPr>
          <w:rFonts w:ascii="Garamond" w:hAnsi="Garamond"/>
        </w:rPr>
        <w:t>:</w:t>
      </w:r>
      <w:r w:rsidR="00265840">
        <w:rPr>
          <w:rFonts w:ascii="Garamond" w:hAnsi="Garamond"/>
        </w:rPr>
        <w:t xml:space="preserve"> </w:t>
      </w:r>
      <w:r w:rsidR="00C4377D">
        <w:rPr>
          <w:rFonts w:ascii="Garamond" w:hAnsi="Garamond"/>
        </w:rPr>
        <w:t>692</w:t>
      </w:r>
      <w:r w:rsidR="00D34889">
        <w:rPr>
          <w:rFonts w:ascii="Garamond" w:hAnsi="Garamond"/>
        </w:rPr>
        <w:t>)</w:t>
      </w:r>
      <w:r>
        <w:rPr>
          <w:rFonts w:ascii="Garamond" w:hAnsi="Garamond"/>
        </w:rPr>
        <w:t xml:space="preserve"> </w:t>
      </w:r>
    </w:p>
    <w:p w14:paraId="7E37EEA9" w14:textId="5391B657" w:rsidR="00542201" w:rsidRDefault="009D126B" w:rsidP="003D4F87">
      <w:pPr>
        <w:spacing w:after="120" w:line="480" w:lineRule="auto"/>
        <w:jc w:val="both"/>
        <w:rPr>
          <w:rFonts w:ascii="Garamond" w:hAnsi="Garamond"/>
        </w:rPr>
      </w:pPr>
      <w:r>
        <w:rPr>
          <w:rFonts w:ascii="Garamond" w:hAnsi="Garamond"/>
        </w:rPr>
        <w:t xml:space="preserve">This </w:t>
      </w:r>
      <w:r w:rsidR="00C04C4A">
        <w:rPr>
          <w:rFonts w:ascii="Garamond" w:hAnsi="Garamond"/>
        </w:rPr>
        <w:t>argument is valid</w:t>
      </w:r>
      <w:r w:rsidR="00F6240F">
        <w:rPr>
          <w:rFonts w:ascii="Garamond" w:hAnsi="Garamond"/>
        </w:rPr>
        <w:t xml:space="preserve">. </w:t>
      </w:r>
      <w:r w:rsidR="00C04C4A">
        <w:rPr>
          <w:rFonts w:ascii="Garamond" w:hAnsi="Garamond"/>
        </w:rPr>
        <w:t>But it will be</w:t>
      </w:r>
      <w:r w:rsidR="00265840">
        <w:rPr>
          <w:rFonts w:ascii="Garamond" w:hAnsi="Garamond"/>
        </w:rPr>
        <w:t xml:space="preserve"> </w:t>
      </w:r>
      <w:r w:rsidR="00BE7363">
        <w:rPr>
          <w:rFonts w:ascii="Garamond" w:hAnsi="Garamond"/>
        </w:rPr>
        <w:t>unpersuasive</w:t>
      </w:r>
      <w:r w:rsidR="00E73B87">
        <w:rPr>
          <w:rFonts w:ascii="Garamond" w:hAnsi="Garamond"/>
        </w:rPr>
        <w:t xml:space="preserve"> to</w:t>
      </w:r>
      <w:r w:rsidR="00765A35">
        <w:rPr>
          <w:rFonts w:ascii="Garamond" w:hAnsi="Garamond"/>
        </w:rPr>
        <w:t xml:space="preserve"> skeptic</w:t>
      </w:r>
      <w:r w:rsidR="00E73B87">
        <w:rPr>
          <w:rFonts w:ascii="Garamond" w:hAnsi="Garamond"/>
        </w:rPr>
        <w:t>s</w:t>
      </w:r>
      <w:r w:rsidR="00765A35">
        <w:rPr>
          <w:rFonts w:ascii="Garamond" w:hAnsi="Garamond"/>
        </w:rPr>
        <w:t xml:space="preserve"> about (IIC</w:t>
      </w:r>
      <w:r w:rsidR="00FC54E5">
        <w:rPr>
          <w:rFonts w:ascii="Garamond" w:hAnsi="Garamond"/>
        </w:rPr>
        <w:t>)</w:t>
      </w:r>
      <w:r w:rsidR="008806CD">
        <w:rPr>
          <w:rFonts w:ascii="Garamond" w:hAnsi="Garamond"/>
        </w:rPr>
        <w:t>, and neutrals should be wary about it too</w:t>
      </w:r>
      <w:r w:rsidR="00265840">
        <w:rPr>
          <w:rFonts w:ascii="Garamond" w:hAnsi="Garamond"/>
        </w:rPr>
        <w:t>. Sk</w:t>
      </w:r>
      <w:r w:rsidR="00765A35">
        <w:rPr>
          <w:rFonts w:ascii="Garamond" w:hAnsi="Garamond"/>
        </w:rPr>
        <w:t>e</w:t>
      </w:r>
      <w:r w:rsidR="00265840">
        <w:rPr>
          <w:rFonts w:ascii="Garamond" w:hAnsi="Garamond"/>
        </w:rPr>
        <w:t>p</w:t>
      </w:r>
      <w:r w:rsidR="00765A35">
        <w:rPr>
          <w:rFonts w:ascii="Garamond" w:hAnsi="Garamond"/>
        </w:rPr>
        <w:t>tics ab</w:t>
      </w:r>
      <w:r w:rsidR="00C04C4A">
        <w:rPr>
          <w:rFonts w:ascii="Garamond" w:hAnsi="Garamond"/>
        </w:rPr>
        <w:t>out (IIC) are</w:t>
      </w:r>
      <w:r w:rsidR="00DB1DAA">
        <w:rPr>
          <w:rFonts w:ascii="Garamond" w:hAnsi="Garamond"/>
        </w:rPr>
        <w:t xml:space="preserve"> skeptical</w:t>
      </w:r>
      <w:r w:rsidR="00580920">
        <w:rPr>
          <w:rFonts w:ascii="Garamond" w:hAnsi="Garamond"/>
        </w:rPr>
        <w:t xml:space="preserve"> about (IIC)</w:t>
      </w:r>
      <w:r w:rsidR="00DB1DAA">
        <w:rPr>
          <w:rFonts w:ascii="Garamond" w:hAnsi="Garamond"/>
        </w:rPr>
        <w:t xml:space="preserve"> </w:t>
      </w:r>
      <w:r w:rsidR="00FC54E5" w:rsidRPr="00116768">
        <w:rPr>
          <w:rFonts w:ascii="Garamond" w:hAnsi="Garamond"/>
        </w:rPr>
        <w:t xml:space="preserve">because </w:t>
      </w:r>
      <w:r w:rsidR="00FC54E5">
        <w:rPr>
          <w:rFonts w:ascii="Garamond" w:hAnsi="Garamond"/>
        </w:rPr>
        <w:t xml:space="preserve">they </w:t>
      </w:r>
      <w:r w:rsidR="00C04C4A">
        <w:rPr>
          <w:rFonts w:ascii="Garamond" w:hAnsi="Garamond"/>
        </w:rPr>
        <w:t>accept views that entail that</w:t>
      </w:r>
      <w:r w:rsidR="00FC54E5">
        <w:rPr>
          <w:rFonts w:ascii="Garamond" w:hAnsi="Garamond"/>
        </w:rPr>
        <w:t xml:space="preserve"> </w:t>
      </w:r>
      <w:proofErr w:type="spellStart"/>
      <w:r w:rsidR="00D5416C">
        <w:rPr>
          <w:rFonts w:ascii="Garamond" w:hAnsi="Garamond"/>
          <w:i/>
        </w:rPr>
        <w:t>Premiss</w:t>
      </w:r>
      <w:proofErr w:type="spellEnd"/>
      <w:r w:rsidR="00BE7363">
        <w:rPr>
          <w:rFonts w:ascii="Garamond" w:hAnsi="Garamond"/>
          <w:i/>
        </w:rPr>
        <w:t xml:space="preserve"> 2 </w:t>
      </w:r>
      <w:r w:rsidR="00BE7363">
        <w:rPr>
          <w:rFonts w:ascii="Garamond" w:hAnsi="Garamond"/>
        </w:rPr>
        <w:t xml:space="preserve">and </w:t>
      </w:r>
      <w:proofErr w:type="spellStart"/>
      <w:r w:rsidR="00D5416C">
        <w:rPr>
          <w:rFonts w:ascii="Garamond" w:hAnsi="Garamond"/>
          <w:i/>
        </w:rPr>
        <w:t>Premiss</w:t>
      </w:r>
      <w:proofErr w:type="spellEnd"/>
      <w:r w:rsidR="00BE7363">
        <w:rPr>
          <w:rFonts w:ascii="Garamond" w:hAnsi="Garamond"/>
          <w:i/>
        </w:rPr>
        <w:t xml:space="preserve"> 3</w:t>
      </w:r>
      <w:r w:rsidR="00FC54E5">
        <w:rPr>
          <w:rFonts w:ascii="Garamond" w:hAnsi="Garamond"/>
          <w:i/>
        </w:rPr>
        <w:t xml:space="preserve"> </w:t>
      </w:r>
      <w:r w:rsidR="00C04C4A">
        <w:rPr>
          <w:rFonts w:ascii="Garamond" w:hAnsi="Garamond"/>
        </w:rPr>
        <w:t>are false</w:t>
      </w:r>
      <w:r w:rsidR="00BE7363">
        <w:rPr>
          <w:rFonts w:ascii="Garamond" w:hAnsi="Garamond"/>
        </w:rPr>
        <w:t>.</w:t>
      </w:r>
      <w:r w:rsidR="00BC6AF6">
        <w:rPr>
          <w:rFonts w:ascii="Garamond" w:hAnsi="Garamond"/>
        </w:rPr>
        <w:t xml:space="preserve"> In (§1), I </w:t>
      </w:r>
      <w:r w:rsidR="00FC54E5">
        <w:rPr>
          <w:rFonts w:ascii="Garamond" w:hAnsi="Garamond"/>
        </w:rPr>
        <w:t xml:space="preserve">set out </w:t>
      </w:r>
      <w:r w:rsidR="00184420">
        <w:rPr>
          <w:rFonts w:ascii="Garamond" w:hAnsi="Garamond"/>
        </w:rPr>
        <w:t>a</w:t>
      </w:r>
      <w:r w:rsidR="00BF103A">
        <w:rPr>
          <w:rFonts w:ascii="Garamond" w:hAnsi="Garamond"/>
        </w:rPr>
        <w:t xml:space="preserve"> view on which </w:t>
      </w:r>
      <w:proofErr w:type="spellStart"/>
      <w:r w:rsidR="00D5416C">
        <w:rPr>
          <w:rFonts w:ascii="Garamond" w:hAnsi="Garamond"/>
          <w:i/>
        </w:rPr>
        <w:t>Premiss</w:t>
      </w:r>
      <w:proofErr w:type="spellEnd"/>
      <w:r w:rsidR="00BF103A">
        <w:rPr>
          <w:rFonts w:ascii="Garamond" w:hAnsi="Garamond"/>
          <w:i/>
        </w:rPr>
        <w:t xml:space="preserve"> 2 </w:t>
      </w:r>
      <w:r w:rsidR="00C04C4A">
        <w:rPr>
          <w:rFonts w:ascii="Garamond" w:hAnsi="Garamond"/>
        </w:rPr>
        <w:t>is false</w:t>
      </w:r>
      <w:r w:rsidR="00BC6AF6">
        <w:rPr>
          <w:rFonts w:ascii="Garamond" w:hAnsi="Garamond"/>
        </w:rPr>
        <w:t>. In (§2), I</w:t>
      </w:r>
      <w:r w:rsidR="00184420">
        <w:rPr>
          <w:rFonts w:ascii="Garamond" w:hAnsi="Garamond"/>
        </w:rPr>
        <w:t xml:space="preserve"> set out a</w:t>
      </w:r>
      <w:r w:rsidR="00C04C4A">
        <w:rPr>
          <w:rFonts w:ascii="Garamond" w:hAnsi="Garamond"/>
        </w:rPr>
        <w:t xml:space="preserve"> view on </w:t>
      </w:r>
      <w:r w:rsidR="00BF103A">
        <w:rPr>
          <w:rFonts w:ascii="Garamond" w:hAnsi="Garamond"/>
        </w:rPr>
        <w:t xml:space="preserve">which </w:t>
      </w:r>
      <w:proofErr w:type="spellStart"/>
      <w:r w:rsidR="00D5416C">
        <w:rPr>
          <w:rFonts w:ascii="Garamond" w:hAnsi="Garamond"/>
          <w:i/>
        </w:rPr>
        <w:t>Premiss</w:t>
      </w:r>
      <w:proofErr w:type="spellEnd"/>
      <w:r w:rsidR="00BF103A" w:rsidRPr="00BF103A">
        <w:rPr>
          <w:rFonts w:ascii="Garamond" w:hAnsi="Garamond"/>
          <w:i/>
        </w:rPr>
        <w:t xml:space="preserve"> 3</w:t>
      </w:r>
      <w:r w:rsidR="00BF103A">
        <w:rPr>
          <w:rFonts w:ascii="Garamond" w:hAnsi="Garamond"/>
          <w:i/>
        </w:rPr>
        <w:t xml:space="preserve"> </w:t>
      </w:r>
      <w:r w:rsidR="00C04C4A">
        <w:rPr>
          <w:rFonts w:ascii="Garamond" w:hAnsi="Garamond"/>
        </w:rPr>
        <w:t>is false</w:t>
      </w:r>
      <w:r w:rsidR="00BF103A">
        <w:rPr>
          <w:rFonts w:ascii="Garamond" w:hAnsi="Garamond"/>
        </w:rPr>
        <w:t xml:space="preserve">. </w:t>
      </w:r>
      <w:r w:rsidR="00C04C4A">
        <w:rPr>
          <w:rFonts w:ascii="Garamond" w:hAnsi="Garamond"/>
        </w:rPr>
        <w:t xml:space="preserve">These </w:t>
      </w:r>
      <w:r w:rsidR="006D6E23">
        <w:rPr>
          <w:rFonts w:ascii="Garamond" w:hAnsi="Garamond"/>
        </w:rPr>
        <w:t xml:space="preserve">two </w:t>
      </w:r>
      <w:r w:rsidR="00C04C4A">
        <w:rPr>
          <w:rFonts w:ascii="Garamond" w:hAnsi="Garamond"/>
        </w:rPr>
        <w:t>views are themselves</w:t>
      </w:r>
      <w:r w:rsidR="00067595">
        <w:rPr>
          <w:rFonts w:ascii="Garamond" w:hAnsi="Garamond"/>
        </w:rPr>
        <w:t xml:space="preserve"> contentious</w:t>
      </w:r>
      <w:r w:rsidR="00C04C4A">
        <w:rPr>
          <w:rFonts w:ascii="Garamond" w:hAnsi="Garamond"/>
        </w:rPr>
        <w:t xml:space="preserve">. But they </w:t>
      </w:r>
      <w:r w:rsidR="00E73B87">
        <w:rPr>
          <w:rFonts w:ascii="Garamond" w:hAnsi="Garamond"/>
        </w:rPr>
        <w:t>do seem to be</w:t>
      </w:r>
      <w:r w:rsidR="000E5A38">
        <w:rPr>
          <w:rFonts w:ascii="Garamond" w:hAnsi="Garamond"/>
        </w:rPr>
        <w:t xml:space="preserve"> live options and they are</w:t>
      </w:r>
      <w:r w:rsidR="00C04C4A">
        <w:rPr>
          <w:rFonts w:ascii="Garamond" w:hAnsi="Garamond"/>
        </w:rPr>
        <w:t xml:space="preserve"> what motivate those</w:t>
      </w:r>
      <w:r w:rsidR="00BF103A">
        <w:rPr>
          <w:rFonts w:ascii="Garamond" w:hAnsi="Garamond"/>
        </w:rPr>
        <w:t xml:space="preserve"> who </w:t>
      </w:r>
      <w:r w:rsidR="00765A35">
        <w:rPr>
          <w:rFonts w:ascii="Garamond" w:hAnsi="Garamond"/>
        </w:rPr>
        <w:t>are skeptical</w:t>
      </w:r>
      <w:r w:rsidR="00265840">
        <w:rPr>
          <w:rFonts w:ascii="Garamond" w:hAnsi="Garamond"/>
        </w:rPr>
        <w:t xml:space="preserve"> about (IIC)</w:t>
      </w:r>
      <w:r w:rsidR="00C04C4A">
        <w:rPr>
          <w:rFonts w:ascii="Garamond" w:hAnsi="Garamond"/>
        </w:rPr>
        <w:t>. Accordingly</w:t>
      </w:r>
      <w:r w:rsidR="00765A35">
        <w:rPr>
          <w:rFonts w:ascii="Garamond" w:hAnsi="Garamond"/>
        </w:rPr>
        <w:t>,</w:t>
      </w:r>
      <w:r w:rsidR="00BF746A">
        <w:rPr>
          <w:rFonts w:ascii="Garamond" w:hAnsi="Garamond"/>
        </w:rPr>
        <w:t xml:space="preserve"> the real work</w:t>
      </w:r>
      <w:r w:rsidR="00BF103A">
        <w:rPr>
          <w:rFonts w:ascii="Garamond" w:hAnsi="Garamond"/>
        </w:rPr>
        <w:t>, in provi</w:t>
      </w:r>
      <w:r w:rsidR="00BF746A">
        <w:rPr>
          <w:rFonts w:ascii="Garamond" w:hAnsi="Garamond"/>
        </w:rPr>
        <w:t>di</w:t>
      </w:r>
      <w:r w:rsidR="00BF103A">
        <w:rPr>
          <w:rFonts w:ascii="Garamond" w:hAnsi="Garamond"/>
        </w:rPr>
        <w:t>ng a respon</w:t>
      </w:r>
      <w:r w:rsidR="00265840">
        <w:rPr>
          <w:rFonts w:ascii="Garamond" w:hAnsi="Garamond"/>
        </w:rPr>
        <w:t>s</w:t>
      </w:r>
      <w:r w:rsidR="00C04C4A">
        <w:rPr>
          <w:rFonts w:ascii="Garamond" w:hAnsi="Garamond"/>
        </w:rPr>
        <w:t>e to</w:t>
      </w:r>
      <w:r w:rsidR="00B2609B">
        <w:rPr>
          <w:rFonts w:ascii="Garamond" w:hAnsi="Garamond"/>
        </w:rPr>
        <w:t xml:space="preserve"> skeptics</w:t>
      </w:r>
      <w:r w:rsidR="00C04C4A">
        <w:rPr>
          <w:rFonts w:ascii="Garamond" w:hAnsi="Garamond"/>
        </w:rPr>
        <w:t xml:space="preserve"> abo</w:t>
      </w:r>
      <w:r w:rsidR="00580920">
        <w:rPr>
          <w:rFonts w:ascii="Garamond" w:hAnsi="Garamond"/>
        </w:rPr>
        <w:t>ut (IIC), lies with showing that</w:t>
      </w:r>
      <w:r w:rsidR="00265840">
        <w:rPr>
          <w:rFonts w:ascii="Garamond" w:hAnsi="Garamond"/>
        </w:rPr>
        <w:t xml:space="preserve"> these views aren’t live-options</w:t>
      </w:r>
      <w:r w:rsidR="009B4D60">
        <w:rPr>
          <w:rFonts w:ascii="Garamond" w:hAnsi="Garamond"/>
        </w:rPr>
        <w:t xml:space="preserve"> after all</w:t>
      </w:r>
      <w:r w:rsidR="00620A23">
        <w:rPr>
          <w:rFonts w:ascii="Garamond" w:hAnsi="Garamond"/>
        </w:rPr>
        <w:t>, which</w:t>
      </w:r>
      <w:r w:rsidR="00C04C4A">
        <w:rPr>
          <w:rFonts w:ascii="Garamond" w:hAnsi="Garamond"/>
        </w:rPr>
        <w:t xml:space="preserve"> </w:t>
      </w:r>
      <w:proofErr w:type="spellStart"/>
      <w:r w:rsidR="009D70FF">
        <w:rPr>
          <w:rFonts w:ascii="Garamond" w:hAnsi="Garamond"/>
        </w:rPr>
        <w:t>Bermúdez</w:t>
      </w:r>
      <w:proofErr w:type="spellEnd"/>
      <w:r w:rsidR="00620A23">
        <w:rPr>
          <w:rFonts w:ascii="Garamond" w:hAnsi="Garamond"/>
        </w:rPr>
        <w:t xml:space="preserve"> fails to do.</w:t>
      </w:r>
      <w:r w:rsidR="00CC2324">
        <w:rPr>
          <w:rFonts w:ascii="Garamond" w:hAnsi="Garamond"/>
        </w:rPr>
        <w:t xml:space="preserve"> </w:t>
      </w:r>
    </w:p>
    <w:p w14:paraId="78212C3D" w14:textId="6F445BA8" w:rsidR="00651CC9" w:rsidRPr="003D4F87" w:rsidRDefault="00067595" w:rsidP="003D4F87">
      <w:pPr>
        <w:spacing w:after="120" w:line="480" w:lineRule="auto"/>
        <w:jc w:val="both"/>
        <w:rPr>
          <w:rFonts w:ascii="Garamond" w:hAnsi="Garamond"/>
        </w:rPr>
      </w:pPr>
      <w:r>
        <w:rPr>
          <w:rFonts w:ascii="Garamond" w:hAnsi="Garamond"/>
        </w:rPr>
        <w:t>That is the critical</w:t>
      </w:r>
      <w:r w:rsidR="00CD0F19">
        <w:rPr>
          <w:rFonts w:ascii="Garamond" w:hAnsi="Garamond"/>
        </w:rPr>
        <w:t xml:space="preserve"> part </w:t>
      </w:r>
      <w:r w:rsidR="00765A35">
        <w:rPr>
          <w:rFonts w:ascii="Garamond" w:hAnsi="Garamond"/>
        </w:rPr>
        <w:t>of the paper. T</w:t>
      </w:r>
      <w:r>
        <w:rPr>
          <w:rFonts w:ascii="Garamond" w:hAnsi="Garamond"/>
        </w:rPr>
        <w:t>he constructive</w:t>
      </w:r>
      <w:r w:rsidR="000E5A38">
        <w:rPr>
          <w:rFonts w:ascii="Garamond" w:hAnsi="Garamond"/>
        </w:rPr>
        <w:t xml:space="preserve"> </w:t>
      </w:r>
      <w:r w:rsidR="00CD0F19">
        <w:rPr>
          <w:rFonts w:ascii="Garamond" w:hAnsi="Garamond"/>
        </w:rPr>
        <w:t>part</w:t>
      </w:r>
      <w:r w:rsidR="00172488">
        <w:rPr>
          <w:rFonts w:ascii="Garamond" w:hAnsi="Garamond"/>
        </w:rPr>
        <w:t xml:space="preserve"> (§3)</w:t>
      </w:r>
      <w:r w:rsidR="00CD0F19">
        <w:rPr>
          <w:rFonts w:ascii="Garamond" w:hAnsi="Garamond"/>
        </w:rPr>
        <w:t xml:space="preserve"> </w:t>
      </w:r>
      <w:r w:rsidR="000E5A38">
        <w:rPr>
          <w:rFonts w:ascii="Garamond" w:hAnsi="Garamond"/>
        </w:rPr>
        <w:t>give</w:t>
      </w:r>
      <w:r w:rsidR="00CD0F19">
        <w:rPr>
          <w:rFonts w:ascii="Garamond" w:hAnsi="Garamond"/>
        </w:rPr>
        <w:t>s</w:t>
      </w:r>
      <w:r w:rsidR="00116768">
        <w:rPr>
          <w:rFonts w:ascii="Garamond" w:hAnsi="Garamond"/>
        </w:rPr>
        <w:t xml:space="preserve"> a more effective </w:t>
      </w:r>
      <w:r w:rsidR="00765A35">
        <w:rPr>
          <w:rFonts w:ascii="Garamond" w:hAnsi="Garamond"/>
        </w:rPr>
        <w:t>argument</w:t>
      </w:r>
      <w:r w:rsidR="00281694">
        <w:rPr>
          <w:rFonts w:ascii="Garamond" w:hAnsi="Garamond"/>
        </w:rPr>
        <w:t xml:space="preserve"> for essential </w:t>
      </w:r>
      <w:proofErr w:type="spellStart"/>
      <w:proofErr w:type="gramStart"/>
      <w:r w:rsidR="00281694">
        <w:rPr>
          <w:rFonts w:ascii="Garamond" w:hAnsi="Garamond"/>
        </w:rPr>
        <w:t>indexicality</w:t>
      </w:r>
      <w:proofErr w:type="spellEnd"/>
      <w:r w:rsidR="00765A35">
        <w:rPr>
          <w:rFonts w:ascii="Garamond" w:hAnsi="Garamond"/>
        </w:rPr>
        <w:t>,</w:t>
      </w:r>
      <w:proofErr w:type="gramEnd"/>
      <w:r w:rsidR="00765A35">
        <w:rPr>
          <w:rFonts w:ascii="Garamond" w:hAnsi="Garamond"/>
        </w:rPr>
        <w:t xml:space="preserve"> parallel to </w:t>
      </w:r>
      <w:proofErr w:type="spellStart"/>
      <w:r w:rsidR="009D70FF">
        <w:rPr>
          <w:rFonts w:ascii="Garamond" w:hAnsi="Garamond"/>
        </w:rPr>
        <w:t>Bermúdez</w:t>
      </w:r>
      <w:r w:rsidR="00765A35">
        <w:rPr>
          <w:rFonts w:ascii="Garamond" w:hAnsi="Garamond"/>
        </w:rPr>
        <w:t>’s</w:t>
      </w:r>
      <w:proofErr w:type="spellEnd"/>
      <w:r w:rsidR="00765A35">
        <w:rPr>
          <w:rFonts w:ascii="Garamond" w:hAnsi="Garamond"/>
        </w:rPr>
        <w:t xml:space="preserve">, that focuses on the </w:t>
      </w:r>
      <w:r w:rsidR="00765A35">
        <w:rPr>
          <w:rFonts w:ascii="Garamond" w:hAnsi="Garamond"/>
          <w:i/>
        </w:rPr>
        <w:t xml:space="preserve">time </w:t>
      </w:r>
      <w:r w:rsidR="00765A35">
        <w:rPr>
          <w:rFonts w:ascii="Garamond" w:hAnsi="Garamond"/>
        </w:rPr>
        <w:t xml:space="preserve">of action, not the </w:t>
      </w:r>
      <w:r w:rsidR="00765A35">
        <w:rPr>
          <w:rFonts w:ascii="Garamond" w:hAnsi="Garamond"/>
          <w:i/>
        </w:rPr>
        <w:t>agent</w:t>
      </w:r>
      <w:r w:rsidR="00765A35">
        <w:rPr>
          <w:rFonts w:ascii="Garamond" w:hAnsi="Garamond"/>
        </w:rPr>
        <w:t xml:space="preserve">. </w:t>
      </w:r>
      <w:r w:rsidR="00A60B2C">
        <w:rPr>
          <w:rFonts w:ascii="Garamond" w:hAnsi="Garamond"/>
        </w:rPr>
        <w:t>I</w:t>
      </w:r>
      <w:r w:rsidR="00765A35">
        <w:rPr>
          <w:rFonts w:ascii="Garamond" w:hAnsi="Garamond"/>
        </w:rPr>
        <w:t xml:space="preserve">t turns out that </w:t>
      </w:r>
      <w:r w:rsidR="00265840">
        <w:rPr>
          <w:rFonts w:ascii="Garamond" w:hAnsi="Garamond"/>
        </w:rPr>
        <w:t xml:space="preserve">the </w:t>
      </w:r>
      <w:r w:rsidR="009B4D60">
        <w:rPr>
          <w:rFonts w:ascii="Garamond" w:hAnsi="Garamond"/>
        </w:rPr>
        <w:t xml:space="preserve">parallel argument cannot be resisted in the way that </w:t>
      </w:r>
      <w:r w:rsidR="00265840">
        <w:rPr>
          <w:rFonts w:ascii="Garamond" w:hAnsi="Garamond"/>
        </w:rPr>
        <w:t>the original</w:t>
      </w:r>
      <w:r w:rsidR="009B4D60">
        <w:rPr>
          <w:rFonts w:ascii="Garamond" w:hAnsi="Garamond"/>
        </w:rPr>
        <w:t xml:space="preserve"> argument can</w:t>
      </w:r>
      <w:r w:rsidR="00DB1DAA">
        <w:rPr>
          <w:rFonts w:ascii="Garamond" w:hAnsi="Garamond"/>
        </w:rPr>
        <w:t xml:space="preserve">. </w:t>
      </w:r>
      <w:r w:rsidR="00463B88">
        <w:rPr>
          <w:rFonts w:ascii="Garamond" w:hAnsi="Garamond"/>
        </w:rPr>
        <w:t>My conclusion is that the</w:t>
      </w:r>
      <w:r w:rsidR="00116768">
        <w:rPr>
          <w:rFonts w:ascii="Garamond" w:hAnsi="Garamond"/>
        </w:rPr>
        <w:t xml:space="preserve"> </w:t>
      </w:r>
      <w:r w:rsidR="00C04C4A">
        <w:rPr>
          <w:rFonts w:ascii="Garamond" w:hAnsi="Garamond"/>
          <w:i/>
        </w:rPr>
        <w:t xml:space="preserve">de </w:t>
      </w:r>
      <w:proofErr w:type="spellStart"/>
      <w:r w:rsidR="00C04C4A">
        <w:rPr>
          <w:rFonts w:ascii="Garamond" w:hAnsi="Garamond"/>
          <w:i/>
        </w:rPr>
        <w:t>nunc</w:t>
      </w:r>
      <w:proofErr w:type="spellEnd"/>
      <w:r w:rsidR="00C04C4A">
        <w:rPr>
          <w:rFonts w:ascii="Garamond" w:hAnsi="Garamond"/>
          <w:i/>
        </w:rPr>
        <w:t xml:space="preserve"> </w:t>
      </w:r>
      <w:r w:rsidR="00C04C4A">
        <w:rPr>
          <w:rFonts w:ascii="Garamond" w:hAnsi="Garamond"/>
        </w:rPr>
        <w:t>provide</w:t>
      </w:r>
      <w:r w:rsidR="00392E66">
        <w:rPr>
          <w:rFonts w:ascii="Garamond" w:hAnsi="Garamond"/>
        </w:rPr>
        <w:t>s</w:t>
      </w:r>
      <w:r w:rsidR="00C04C4A">
        <w:rPr>
          <w:rFonts w:ascii="Garamond" w:hAnsi="Garamond"/>
        </w:rPr>
        <w:t xml:space="preserve"> a knock down case for essential </w:t>
      </w:r>
      <w:proofErr w:type="spellStart"/>
      <w:r w:rsidR="00C04C4A">
        <w:rPr>
          <w:rFonts w:ascii="Garamond" w:hAnsi="Garamond"/>
        </w:rPr>
        <w:t>indexicality</w:t>
      </w:r>
      <w:proofErr w:type="spellEnd"/>
      <w:r w:rsidR="009E2E0E">
        <w:rPr>
          <w:rFonts w:ascii="Garamond" w:hAnsi="Garamond"/>
        </w:rPr>
        <w:t>, even if</w:t>
      </w:r>
      <w:r w:rsidR="00151532">
        <w:rPr>
          <w:rFonts w:ascii="Garamond" w:hAnsi="Garamond"/>
        </w:rPr>
        <w:t xml:space="preserve"> the </w:t>
      </w:r>
      <w:r w:rsidR="00151532">
        <w:rPr>
          <w:rFonts w:ascii="Garamond" w:hAnsi="Garamond"/>
          <w:i/>
        </w:rPr>
        <w:t xml:space="preserve">de se </w:t>
      </w:r>
      <w:r w:rsidR="00151532">
        <w:rPr>
          <w:rFonts w:ascii="Garamond" w:hAnsi="Garamond"/>
        </w:rPr>
        <w:t>does not</w:t>
      </w:r>
      <w:r w:rsidR="00C04C4A">
        <w:rPr>
          <w:rFonts w:ascii="Garamond" w:hAnsi="Garamond"/>
        </w:rPr>
        <w:t xml:space="preserve">. </w:t>
      </w:r>
    </w:p>
    <w:p w14:paraId="1E88C92A" w14:textId="11F64B1E" w:rsidR="00C1423A" w:rsidRPr="003D4F87" w:rsidRDefault="003D4F87" w:rsidP="003D4F87">
      <w:pPr>
        <w:spacing w:after="120" w:line="480" w:lineRule="auto"/>
        <w:jc w:val="both"/>
        <w:rPr>
          <w:rFonts w:ascii="Garamond" w:hAnsi="Garamond"/>
          <w:i/>
        </w:rPr>
      </w:pPr>
      <w:r>
        <w:rPr>
          <w:rFonts w:ascii="Garamond" w:hAnsi="Garamond"/>
          <w:i/>
        </w:rPr>
        <w:t>1.</w:t>
      </w:r>
      <w:r w:rsidR="00651CC9">
        <w:rPr>
          <w:rFonts w:ascii="Garamond" w:hAnsi="Garamond"/>
          <w:i/>
        </w:rPr>
        <w:t xml:space="preserve"> </w:t>
      </w:r>
      <w:r w:rsidR="00802BFD">
        <w:rPr>
          <w:rFonts w:ascii="Garamond" w:hAnsi="Garamond"/>
          <w:i/>
        </w:rPr>
        <w:t>The view that s</w:t>
      </w:r>
      <w:r w:rsidR="00773D37">
        <w:rPr>
          <w:rFonts w:ascii="Garamond" w:hAnsi="Garamond"/>
          <w:i/>
        </w:rPr>
        <w:t>ome</w:t>
      </w:r>
      <w:r w:rsidR="00955F82">
        <w:rPr>
          <w:rFonts w:ascii="Garamond" w:hAnsi="Garamond"/>
          <w:i/>
        </w:rPr>
        <w:t xml:space="preserve"> </w:t>
      </w:r>
      <w:r w:rsidR="00580920">
        <w:rPr>
          <w:rFonts w:ascii="Garamond" w:hAnsi="Garamond"/>
          <w:i/>
        </w:rPr>
        <w:t xml:space="preserve">action just involves </w:t>
      </w:r>
      <w:r w:rsidR="00A60B2C">
        <w:rPr>
          <w:rFonts w:ascii="Garamond" w:hAnsi="Garamond"/>
          <w:i/>
        </w:rPr>
        <w:t>worldly desires</w:t>
      </w:r>
    </w:p>
    <w:p w14:paraId="33A18606" w14:textId="48D1A37F" w:rsidR="00C1423A" w:rsidRPr="003D4F87" w:rsidRDefault="00C1423A" w:rsidP="003D4F87">
      <w:pPr>
        <w:spacing w:after="120" w:line="480" w:lineRule="auto"/>
        <w:jc w:val="both"/>
        <w:rPr>
          <w:rFonts w:ascii="Garamond" w:hAnsi="Garamond"/>
        </w:rPr>
      </w:pPr>
      <w:r>
        <w:rPr>
          <w:rFonts w:ascii="Garamond" w:hAnsi="Garamond"/>
        </w:rPr>
        <w:t xml:space="preserve">I repeat </w:t>
      </w:r>
      <w:proofErr w:type="spellStart"/>
      <w:r w:rsidR="00D5416C">
        <w:rPr>
          <w:rFonts w:ascii="Garamond" w:hAnsi="Garamond"/>
          <w:i/>
        </w:rPr>
        <w:t>Premiss</w:t>
      </w:r>
      <w:proofErr w:type="spellEnd"/>
      <w:r>
        <w:rPr>
          <w:rFonts w:ascii="Garamond" w:hAnsi="Garamond"/>
          <w:i/>
        </w:rPr>
        <w:t xml:space="preserve"> 2 </w:t>
      </w:r>
      <w:r>
        <w:rPr>
          <w:rFonts w:ascii="Garamond" w:hAnsi="Garamond"/>
        </w:rPr>
        <w:t xml:space="preserve">from above: </w:t>
      </w:r>
    </w:p>
    <w:p w14:paraId="159C0C19" w14:textId="6152AF62" w:rsidR="00C1423A" w:rsidRDefault="00C1423A" w:rsidP="003D4F87">
      <w:pPr>
        <w:spacing w:after="120" w:line="480" w:lineRule="auto"/>
        <w:ind w:left="720"/>
        <w:jc w:val="both"/>
        <w:rPr>
          <w:rFonts w:ascii="Garamond" w:hAnsi="Garamond"/>
        </w:rPr>
      </w:pPr>
      <w:r w:rsidRPr="00897FD3">
        <w:rPr>
          <w:rFonts w:ascii="Garamond" w:hAnsi="Garamond"/>
        </w:rPr>
        <w:t xml:space="preserve">Even if an agent holds every propositional attitude in an impersonal action rationalization, she will not perform the consequent action if she believes that she is not the person referred to in the action rationalization. </w:t>
      </w:r>
    </w:p>
    <w:p w14:paraId="36B85640" w14:textId="3FA445ED" w:rsidR="007A3AC5" w:rsidRDefault="009D70FF" w:rsidP="003D4F87">
      <w:pPr>
        <w:spacing w:after="120" w:line="480" w:lineRule="auto"/>
        <w:jc w:val="both"/>
        <w:rPr>
          <w:rFonts w:ascii="Garamond" w:hAnsi="Garamond"/>
        </w:rPr>
      </w:pPr>
      <w:proofErr w:type="spellStart"/>
      <w:r>
        <w:rPr>
          <w:rFonts w:ascii="Garamond" w:hAnsi="Garamond"/>
        </w:rPr>
        <w:t>Bermúdez</w:t>
      </w:r>
      <w:proofErr w:type="spellEnd"/>
      <w:r w:rsidR="007A3AC5">
        <w:rPr>
          <w:rFonts w:ascii="Garamond" w:hAnsi="Garamond"/>
        </w:rPr>
        <w:t xml:space="preserve"> motivates </w:t>
      </w:r>
      <w:r w:rsidR="00C1423A">
        <w:rPr>
          <w:rFonts w:ascii="Garamond" w:hAnsi="Garamond"/>
        </w:rPr>
        <w:t>t</w:t>
      </w:r>
      <w:r w:rsidR="00B87297">
        <w:rPr>
          <w:rFonts w:ascii="Garamond" w:hAnsi="Garamond"/>
        </w:rPr>
        <w:t xml:space="preserve">his </w:t>
      </w:r>
      <w:proofErr w:type="spellStart"/>
      <w:r w:rsidR="00D5416C">
        <w:rPr>
          <w:rFonts w:ascii="Garamond" w:hAnsi="Garamond"/>
        </w:rPr>
        <w:t>Premiss</w:t>
      </w:r>
      <w:proofErr w:type="spellEnd"/>
      <w:r w:rsidR="00E36CD1">
        <w:rPr>
          <w:rFonts w:ascii="Garamond" w:hAnsi="Garamond"/>
        </w:rPr>
        <w:t xml:space="preserve"> </w:t>
      </w:r>
      <w:r w:rsidR="00A60B2C">
        <w:rPr>
          <w:rFonts w:ascii="Garamond" w:hAnsi="Garamond"/>
        </w:rPr>
        <w:t xml:space="preserve">by noting what it implies about </w:t>
      </w:r>
      <w:r w:rsidR="00700CD2">
        <w:rPr>
          <w:rFonts w:ascii="Garamond" w:hAnsi="Garamond"/>
        </w:rPr>
        <w:t>one o</w:t>
      </w:r>
      <w:r w:rsidR="00C45AE2">
        <w:rPr>
          <w:rFonts w:ascii="Garamond" w:hAnsi="Garamond"/>
        </w:rPr>
        <w:t xml:space="preserve">f </w:t>
      </w:r>
      <w:proofErr w:type="spellStart"/>
      <w:r w:rsidR="00571EDF">
        <w:rPr>
          <w:rFonts w:ascii="Garamond" w:hAnsi="Garamond"/>
        </w:rPr>
        <w:t>Cappelen</w:t>
      </w:r>
      <w:proofErr w:type="spellEnd"/>
      <w:r w:rsidR="00571EDF">
        <w:rPr>
          <w:rFonts w:ascii="Garamond" w:hAnsi="Garamond"/>
        </w:rPr>
        <w:t xml:space="preserve"> and </w:t>
      </w:r>
      <w:proofErr w:type="spellStart"/>
      <w:r w:rsidR="00571EDF">
        <w:rPr>
          <w:rFonts w:ascii="Garamond" w:hAnsi="Garamond"/>
        </w:rPr>
        <w:t>Dever’s</w:t>
      </w:r>
      <w:proofErr w:type="spellEnd"/>
      <w:r w:rsidR="00C45AE2">
        <w:rPr>
          <w:rFonts w:ascii="Garamond" w:hAnsi="Garamond"/>
        </w:rPr>
        <w:t xml:space="preserve"> </w:t>
      </w:r>
      <w:r w:rsidR="00A60B2C">
        <w:rPr>
          <w:rFonts w:ascii="Garamond" w:hAnsi="Garamond"/>
        </w:rPr>
        <w:t xml:space="preserve">examples, which </w:t>
      </w:r>
      <w:r w:rsidR="00BD083D">
        <w:rPr>
          <w:rFonts w:ascii="Garamond" w:hAnsi="Garamond"/>
        </w:rPr>
        <w:t>he</w:t>
      </w:r>
      <w:r w:rsidR="00C45AE2">
        <w:rPr>
          <w:rFonts w:ascii="Garamond" w:hAnsi="Garamond"/>
        </w:rPr>
        <w:t xml:space="preserve"> call</w:t>
      </w:r>
      <w:r w:rsidR="00700CD2">
        <w:rPr>
          <w:rFonts w:ascii="Garamond" w:hAnsi="Garamond"/>
        </w:rPr>
        <w:t>s</w:t>
      </w:r>
      <w:r w:rsidR="007A3AC5">
        <w:rPr>
          <w:rFonts w:ascii="Garamond" w:hAnsi="Garamond"/>
        </w:rPr>
        <w:t xml:space="preserve"> ‘Impe</w:t>
      </w:r>
      <w:r w:rsidR="00700CD2">
        <w:rPr>
          <w:rFonts w:ascii="Garamond" w:hAnsi="Garamond"/>
        </w:rPr>
        <w:t>rsonal Action Rationalization’</w:t>
      </w:r>
      <w:r w:rsidR="00C1423A">
        <w:rPr>
          <w:rFonts w:ascii="Garamond" w:hAnsi="Garamond"/>
        </w:rPr>
        <w:t>. In ‘Impersonal Action Rationalization’</w:t>
      </w:r>
      <w:r w:rsidR="00281694">
        <w:rPr>
          <w:rFonts w:ascii="Garamond" w:hAnsi="Garamond"/>
        </w:rPr>
        <w:t xml:space="preserve">, the agent of the action is </w:t>
      </w:r>
      <w:r w:rsidR="00281694" w:rsidRPr="00460D67">
        <w:rPr>
          <w:rFonts w:ascii="Garamond" w:hAnsi="Garamond"/>
        </w:rPr>
        <w:t>Franço</w:t>
      </w:r>
      <w:r w:rsidR="00281694">
        <w:rPr>
          <w:rFonts w:ascii="Garamond" w:hAnsi="Garamond"/>
        </w:rPr>
        <w:t xml:space="preserve">is, and the rationalization is as follows: </w:t>
      </w:r>
    </w:p>
    <w:p w14:paraId="58D19862" w14:textId="77777777" w:rsidR="007A3AC5" w:rsidRDefault="007A3AC5" w:rsidP="00936570">
      <w:pPr>
        <w:spacing w:after="120" w:line="480" w:lineRule="auto"/>
        <w:ind w:firstLine="720"/>
        <w:jc w:val="both"/>
        <w:rPr>
          <w:rFonts w:ascii="Garamond" w:hAnsi="Garamond"/>
        </w:rPr>
      </w:pPr>
      <w:bookmarkStart w:id="0" w:name="_GoBack"/>
      <w:bookmarkEnd w:id="0"/>
      <w:r w:rsidRPr="00460D67">
        <w:rPr>
          <w:rFonts w:ascii="Garamond" w:hAnsi="Garamond"/>
        </w:rPr>
        <w:t xml:space="preserve">• </w:t>
      </w:r>
      <w:r w:rsidRPr="003D4F87">
        <w:rPr>
          <w:rFonts w:ascii="Garamond" w:hAnsi="Garamond"/>
          <w:bCs/>
          <w:i/>
        </w:rPr>
        <w:t>Belief</w:t>
      </w:r>
      <w:r w:rsidRPr="00460D67">
        <w:rPr>
          <w:rFonts w:ascii="Garamond" w:hAnsi="Garamond"/>
        </w:rPr>
        <w:t>: Franço</w:t>
      </w:r>
      <w:r>
        <w:rPr>
          <w:rFonts w:ascii="Garamond" w:hAnsi="Garamond"/>
        </w:rPr>
        <w:t>is is about to be shot.</w:t>
      </w:r>
    </w:p>
    <w:p w14:paraId="7BCFDE36" w14:textId="77777777" w:rsidR="007A3AC5" w:rsidRDefault="007A3AC5" w:rsidP="00936570">
      <w:pPr>
        <w:spacing w:after="120" w:line="480" w:lineRule="auto"/>
        <w:ind w:firstLine="720"/>
        <w:jc w:val="both"/>
        <w:rPr>
          <w:rFonts w:ascii="Garamond" w:hAnsi="Garamond"/>
        </w:rPr>
      </w:pPr>
      <w:r w:rsidRPr="00460D67">
        <w:rPr>
          <w:rFonts w:ascii="Garamond" w:hAnsi="Garamond"/>
          <w:b/>
          <w:bCs/>
        </w:rPr>
        <w:t xml:space="preserve">• </w:t>
      </w:r>
      <w:r w:rsidRPr="003D4F87">
        <w:rPr>
          <w:rFonts w:ascii="Garamond" w:hAnsi="Garamond"/>
          <w:bCs/>
          <w:i/>
        </w:rPr>
        <w:t>Desire</w:t>
      </w:r>
      <w:r w:rsidRPr="00460D67">
        <w:rPr>
          <w:rFonts w:ascii="Garamond" w:hAnsi="Garamond"/>
        </w:rPr>
        <w:t>: François not be shot</w:t>
      </w:r>
      <w:r>
        <w:rPr>
          <w:rFonts w:ascii="Garamond" w:hAnsi="Garamond"/>
        </w:rPr>
        <w:t>.</w:t>
      </w:r>
    </w:p>
    <w:p w14:paraId="708CAC0F" w14:textId="77777777" w:rsidR="007A3AC5" w:rsidRDefault="007A3AC5" w:rsidP="00936570">
      <w:pPr>
        <w:spacing w:after="120" w:line="480" w:lineRule="auto"/>
        <w:ind w:firstLine="720"/>
        <w:jc w:val="both"/>
        <w:rPr>
          <w:rFonts w:ascii="Garamond" w:hAnsi="Garamond"/>
        </w:rPr>
      </w:pPr>
      <w:r w:rsidRPr="00460D67">
        <w:rPr>
          <w:rFonts w:ascii="Garamond" w:hAnsi="Garamond"/>
          <w:b/>
          <w:bCs/>
        </w:rPr>
        <w:t xml:space="preserve">• </w:t>
      </w:r>
      <w:r w:rsidRPr="003D4F87">
        <w:rPr>
          <w:rFonts w:ascii="Garamond" w:hAnsi="Garamond"/>
          <w:bCs/>
          <w:i/>
        </w:rPr>
        <w:t>Belief</w:t>
      </w:r>
      <w:r w:rsidRPr="00460D67">
        <w:rPr>
          <w:rFonts w:ascii="Garamond" w:hAnsi="Garamond"/>
        </w:rPr>
        <w:t>: If François ducks under the table, François will not be shot</w:t>
      </w:r>
      <w:r>
        <w:rPr>
          <w:rFonts w:ascii="Garamond" w:hAnsi="Garamond"/>
        </w:rPr>
        <w:t>.</w:t>
      </w:r>
      <w:r w:rsidRPr="00460D67">
        <w:rPr>
          <w:rFonts w:ascii="Garamond" w:hAnsi="Garamond"/>
        </w:rPr>
        <w:t xml:space="preserve"> </w:t>
      </w:r>
    </w:p>
    <w:p w14:paraId="555F1CCD" w14:textId="3CC573E4" w:rsidR="000862EA" w:rsidRPr="003D4F87" w:rsidRDefault="007A3AC5" w:rsidP="00936570">
      <w:pPr>
        <w:spacing w:after="120" w:line="480" w:lineRule="auto"/>
        <w:ind w:firstLine="720"/>
        <w:jc w:val="both"/>
        <w:rPr>
          <w:rFonts w:ascii="Garamond" w:hAnsi="Garamond"/>
        </w:rPr>
      </w:pPr>
      <w:r w:rsidRPr="00460D67">
        <w:rPr>
          <w:rFonts w:ascii="Garamond" w:hAnsi="Garamond"/>
          <w:b/>
          <w:bCs/>
        </w:rPr>
        <w:t xml:space="preserve">• </w:t>
      </w:r>
      <w:r w:rsidRPr="003D4F87">
        <w:rPr>
          <w:rFonts w:ascii="Garamond" w:hAnsi="Garamond"/>
          <w:bCs/>
          <w:i/>
        </w:rPr>
        <w:t>Action</w:t>
      </w:r>
      <w:r w:rsidRPr="00460D67">
        <w:rPr>
          <w:rFonts w:ascii="Garamond" w:hAnsi="Garamond"/>
        </w:rPr>
        <w:t>: François ducks under the table</w:t>
      </w:r>
      <w:r>
        <w:rPr>
          <w:rFonts w:ascii="Garamond" w:hAnsi="Garamond"/>
        </w:rPr>
        <w:t>.</w:t>
      </w:r>
      <w:r w:rsidRPr="00460D67">
        <w:rPr>
          <w:rFonts w:ascii="Garamond" w:hAnsi="Garamond"/>
        </w:rPr>
        <w:t xml:space="preserve"> </w:t>
      </w:r>
      <w:r>
        <w:rPr>
          <w:rFonts w:ascii="Garamond" w:hAnsi="Garamond"/>
        </w:rPr>
        <w:t>(2013:36)</w:t>
      </w:r>
    </w:p>
    <w:p w14:paraId="67F51EAC" w14:textId="7DFBCA17" w:rsidR="00E14536" w:rsidRPr="003D4F87" w:rsidRDefault="009D70FF" w:rsidP="003D4F87">
      <w:pPr>
        <w:spacing w:after="120" w:line="480" w:lineRule="auto"/>
        <w:jc w:val="both"/>
        <w:rPr>
          <w:rFonts w:ascii="Garamond" w:hAnsi="Garamond"/>
        </w:rPr>
      </w:pPr>
      <w:proofErr w:type="spellStart"/>
      <w:r>
        <w:rPr>
          <w:rFonts w:ascii="Garamond" w:hAnsi="Garamond"/>
        </w:rPr>
        <w:t>Bermúdez</w:t>
      </w:r>
      <w:proofErr w:type="spellEnd"/>
      <w:r w:rsidR="00F6240F">
        <w:rPr>
          <w:rFonts w:ascii="Garamond" w:hAnsi="Garamond"/>
        </w:rPr>
        <w:t xml:space="preserve"> </w:t>
      </w:r>
      <w:r w:rsidR="007A3AC5">
        <w:rPr>
          <w:rFonts w:ascii="Garamond" w:hAnsi="Garamond"/>
        </w:rPr>
        <w:t>comments</w:t>
      </w:r>
      <w:r w:rsidR="00850254">
        <w:rPr>
          <w:rFonts w:ascii="Garamond" w:hAnsi="Garamond"/>
        </w:rPr>
        <w:t xml:space="preserve">: </w:t>
      </w:r>
    </w:p>
    <w:p w14:paraId="4BBE7897" w14:textId="34E1B261" w:rsidR="00F6240F" w:rsidRPr="00E14536" w:rsidRDefault="00E14536" w:rsidP="003D4F87">
      <w:pPr>
        <w:spacing w:after="120" w:line="480" w:lineRule="auto"/>
        <w:ind w:left="720"/>
        <w:jc w:val="both"/>
        <w:rPr>
          <w:rFonts w:ascii="Garamond" w:hAnsi="Garamond"/>
        </w:rPr>
      </w:pPr>
      <w:r w:rsidRPr="00E14536">
        <w:rPr>
          <w:rFonts w:ascii="Garamond" w:hAnsi="Garamond"/>
        </w:rPr>
        <w:t>What it</w:t>
      </w:r>
      <w:r w:rsidR="00700CD2">
        <w:rPr>
          <w:rFonts w:ascii="Garamond" w:hAnsi="Garamond"/>
        </w:rPr>
        <w:t xml:space="preserve"> [</w:t>
      </w:r>
      <w:proofErr w:type="spellStart"/>
      <w:r w:rsidR="00D5416C">
        <w:rPr>
          <w:rFonts w:ascii="Garamond" w:hAnsi="Garamond"/>
        </w:rPr>
        <w:t>Premiss</w:t>
      </w:r>
      <w:proofErr w:type="spellEnd"/>
      <w:r w:rsidR="00700CD2">
        <w:rPr>
          <w:rFonts w:ascii="Garamond" w:hAnsi="Garamond"/>
        </w:rPr>
        <w:t xml:space="preserve"> 2]</w:t>
      </w:r>
      <w:r w:rsidRPr="00E14536">
        <w:rPr>
          <w:rFonts w:ascii="Garamond" w:hAnsi="Garamond"/>
        </w:rPr>
        <w:t xml:space="preserve"> says is that an agent will not perform an action if she believes that she is not the person referred to by the attitudes in the action rationalization. So, in Impersonal Action Rationalization</w:t>
      </w:r>
      <w:r w:rsidR="0009710B">
        <w:rPr>
          <w:rFonts w:ascii="Garamond" w:hAnsi="Garamond"/>
        </w:rPr>
        <w:t xml:space="preserve">, </w:t>
      </w:r>
      <w:proofErr w:type="spellStart"/>
      <w:r w:rsidR="00D5416C">
        <w:rPr>
          <w:rFonts w:ascii="Garamond" w:hAnsi="Garamond"/>
        </w:rPr>
        <w:t>Premiss</w:t>
      </w:r>
      <w:proofErr w:type="spellEnd"/>
      <w:r w:rsidRPr="00E14536">
        <w:rPr>
          <w:rFonts w:ascii="Garamond" w:hAnsi="Garamond"/>
        </w:rPr>
        <w:t xml:space="preserve"> 2 says that the agent will not duck under the table if she believes that she is not François. This seems hard to dispute</w:t>
      </w:r>
      <w:r w:rsidR="00BD083D">
        <w:rPr>
          <w:rFonts w:ascii="Garamond" w:hAnsi="Garamond"/>
        </w:rPr>
        <w:t>.</w:t>
      </w:r>
      <w:r w:rsidR="00C4377D">
        <w:rPr>
          <w:rFonts w:ascii="Garamond" w:hAnsi="Garamond"/>
        </w:rPr>
        <w:t xml:space="preserve"> (2017: 692</w:t>
      </w:r>
      <w:r w:rsidR="00F23918">
        <w:rPr>
          <w:rFonts w:ascii="Garamond" w:hAnsi="Garamond"/>
        </w:rPr>
        <w:t>)</w:t>
      </w:r>
      <w:r w:rsidRPr="00E14536">
        <w:rPr>
          <w:rFonts w:ascii="Garamond" w:hAnsi="Garamond"/>
        </w:rPr>
        <w:t xml:space="preserve">. </w:t>
      </w:r>
    </w:p>
    <w:p w14:paraId="043E243D" w14:textId="2C2C0721" w:rsidR="00A60B2C" w:rsidRDefault="00C841F6" w:rsidP="003D4F87">
      <w:pPr>
        <w:spacing w:after="120" w:line="480" w:lineRule="auto"/>
        <w:jc w:val="both"/>
        <w:rPr>
          <w:rFonts w:ascii="Garamond" w:hAnsi="Garamond"/>
        </w:rPr>
      </w:pPr>
      <w:r>
        <w:rPr>
          <w:rFonts w:ascii="Garamond" w:hAnsi="Garamond"/>
        </w:rPr>
        <w:t>I agree</w:t>
      </w:r>
      <w:r w:rsidR="00051B61">
        <w:rPr>
          <w:rFonts w:ascii="Garamond" w:hAnsi="Garamond"/>
        </w:rPr>
        <w:t xml:space="preserve"> with </w:t>
      </w:r>
      <w:proofErr w:type="spellStart"/>
      <w:r w:rsidR="009D70FF">
        <w:rPr>
          <w:rFonts w:ascii="Garamond" w:hAnsi="Garamond"/>
        </w:rPr>
        <w:t>Bermúdez</w:t>
      </w:r>
      <w:proofErr w:type="spellEnd"/>
      <w:r>
        <w:rPr>
          <w:rFonts w:ascii="Garamond" w:hAnsi="Garamond"/>
        </w:rPr>
        <w:t xml:space="preserve"> that the implication </w:t>
      </w:r>
      <w:proofErr w:type="spellStart"/>
      <w:r w:rsidR="00D5416C">
        <w:rPr>
          <w:rFonts w:ascii="Garamond" w:hAnsi="Garamond"/>
          <w:i/>
        </w:rPr>
        <w:t>Premiss</w:t>
      </w:r>
      <w:proofErr w:type="spellEnd"/>
      <w:r>
        <w:rPr>
          <w:rFonts w:ascii="Garamond" w:hAnsi="Garamond"/>
          <w:i/>
        </w:rPr>
        <w:t xml:space="preserve"> 2</w:t>
      </w:r>
      <w:r>
        <w:rPr>
          <w:rFonts w:ascii="Garamond" w:hAnsi="Garamond"/>
        </w:rPr>
        <w:t xml:space="preserve"> has </w:t>
      </w:r>
      <w:r w:rsidR="009B4D60">
        <w:rPr>
          <w:rFonts w:ascii="Garamond" w:hAnsi="Garamond"/>
        </w:rPr>
        <w:t>in</w:t>
      </w:r>
      <w:r w:rsidR="00C45AE2">
        <w:rPr>
          <w:rFonts w:ascii="Garamond" w:hAnsi="Garamond"/>
        </w:rPr>
        <w:t xml:space="preserve"> the particular</w:t>
      </w:r>
      <w:r w:rsidR="009D3D42">
        <w:rPr>
          <w:rFonts w:ascii="Garamond" w:hAnsi="Garamond"/>
        </w:rPr>
        <w:t xml:space="preserve"> case --</w:t>
      </w:r>
      <w:r w:rsidR="00D16B2E">
        <w:rPr>
          <w:rFonts w:ascii="Garamond" w:hAnsi="Garamond"/>
        </w:rPr>
        <w:t xml:space="preserve"> </w:t>
      </w:r>
      <w:r>
        <w:rPr>
          <w:rFonts w:ascii="Garamond" w:hAnsi="Garamond"/>
        </w:rPr>
        <w:t>that</w:t>
      </w:r>
      <w:r w:rsidR="003A32A0">
        <w:rPr>
          <w:rFonts w:ascii="Garamond" w:hAnsi="Garamond"/>
        </w:rPr>
        <w:t xml:space="preserve"> Francois had better not</w:t>
      </w:r>
      <w:r w:rsidR="009B4D60">
        <w:rPr>
          <w:rFonts w:ascii="Garamond" w:hAnsi="Garamond"/>
        </w:rPr>
        <w:t xml:space="preserve"> </w:t>
      </w:r>
      <w:r w:rsidR="009B4D60">
        <w:rPr>
          <w:rFonts w:ascii="Garamond" w:hAnsi="Garamond"/>
          <w:i/>
        </w:rPr>
        <w:t xml:space="preserve">disbelieve </w:t>
      </w:r>
      <w:r w:rsidR="009D3D42">
        <w:rPr>
          <w:rFonts w:ascii="Garamond" w:hAnsi="Garamond"/>
        </w:rPr>
        <w:t>‘I am Francois’ --</w:t>
      </w:r>
      <w:r w:rsidR="009B4D60">
        <w:rPr>
          <w:rFonts w:ascii="Garamond" w:hAnsi="Garamond"/>
        </w:rPr>
        <w:t xml:space="preserve"> is correct. </w:t>
      </w:r>
      <w:r w:rsidR="008654A0">
        <w:rPr>
          <w:rFonts w:ascii="Garamond" w:hAnsi="Garamond"/>
        </w:rPr>
        <w:t xml:space="preserve">It doesn’t follow that </w:t>
      </w:r>
      <w:proofErr w:type="spellStart"/>
      <w:r w:rsidR="00D5416C">
        <w:rPr>
          <w:rFonts w:ascii="Garamond" w:hAnsi="Garamond"/>
          <w:i/>
        </w:rPr>
        <w:t>Premiss</w:t>
      </w:r>
      <w:proofErr w:type="spellEnd"/>
      <w:r w:rsidR="008654A0" w:rsidRPr="00F23918">
        <w:rPr>
          <w:rFonts w:ascii="Garamond" w:hAnsi="Garamond"/>
          <w:i/>
        </w:rPr>
        <w:t xml:space="preserve"> 2</w:t>
      </w:r>
      <w:r>
        <w:rPr>
          <w:rFonts w:ascii="Garamond" w:hAnsi="Garamond"/>
          <w:i/>
        </w:rPr>
        <w:t xml:space="preserve"> </w:t>
      </w:r>
      <w:r>
        <w:rPr>
          <w:rFonts w:ascii="Garamond" w:hAnsi="Garamond"/>
        </w:rPr>
        <w:t>itself</w:t>
      </w:r>
      <w:r w:rsidR="008654A0">
        <w:rPr>
          <w:rFonts w:ascii="Garamond" w:hAnsi="Garamond"/>
        </w:rPr>
        <w:t xml:space="preserve"> is correct.</w:t>
      </w:r>
      <w:r w:rsidR="00700CD2">
        <w:rPr>
          <w:rFonts w:ascii="Garamond" w:hAnsi="Garamond"/>
        </w:rPr>
        <w:t xml:space="preserve"> </w:t>
      </w:r>
      <w:proofErr w:type="spellStart"/>
      <w:r w:rsidR="00D5416C">
        <w:rPr>
          <w:rFonts w:ascii="Garamond" w:hAnsi="Garamond"/>
          <w:i/>
        </w:rPr>
        <w:t>Premiss</w:t>
      </w:r>
      <w:proofErr w:type="spellEnd"/>
      <w:r w:rsidR="00700CD2">
        <w:rPr>
          <w:rFonts w:ascii="Garamond" w:hAnsi="Garamond"/>
          <w:i/>
        </w:rPr>
        <w:t xml:space="preserve"> 2 </w:t>
      </w:r>
      <w:r w:rsidR="008806CD">
        <w:rPr>
          <w:rFonts w:ascii="Garamond" w:hAnsi="Garamond"/>
        </w:rPr>
        <w:t xml:space="preserve">says that the agent had better </w:t>
      </w:r>
      <w:r w:rsidR="00700CD2">
        <w:rPr>
          <w:rFonts w:ascii="Garamond" w:hAnsi="Garamond"/>
        </w:rPr>
        <w:t xml:space="preserve">not </w:t>
      </w:r>
      <w:r w:rsidR="009B4D60">
        <w:rPr>
          <w:rFonts w:ascii="Garamond" w:hAnsi="Garamond"/>
        </w:rPr>
        <w:t>dis</w:t>
      </w:r>
      <w:r w:rsidR="00700CD2">
        <w:rPr>
          <w:rFonts w:ascii="Garamond" w:hAnsi="Garamond"/>
        </w:rPr>
        <w:t xml:space="preserve">believe that </w:t>
      </w:r>
      <w:r w:rsidR="00700CD2" w:rsidRPr="00A60B2C">
        <w:rPr>
          <w:rFonts w:ascii="Garamond" w:hAnsi="Garamond"/>
          <w:i/>
        </w:rPr>
        <w:t xml:space="preserve">she </w:t>
      </w:r>
      <w:r w:rsidR="00700CD2">
        <w:rPr>
          <w:rFonts w:ascii="Garamond" w:hAnsi="Garamond"/>
        </w:rPr>
        <w:t xml:space="preserve">is the person referred to in the action </w:t>
      </w:r>
      <w:r w:rsidR="00C45AE2">
        <w:rPr>
          <w:rFonts w:ascii="Garamond" w:hAnsi="Garamond"/>
        </w:rPr>
        <w:t xml:space="preserve">rationalization. This seems right </w:t>
      </w:r>
      <w:r w:rsidR="00700CD2">
        <w:rPr>
          <w:rFonts w:ascii="Garamond" w:hAnsi="Garamond"/>
        </w:rPr>
        <w:t xml:space="preserve">for action </w:t>
      </w:r>
      <w:r w:rsidR="00C45AE2">
        <w:rPr>
          <w:rFonts w:ascii="Garamond" w:hAnsi="Garamond"/>
        </w:rPr>
        <w:t>rationalizations</w:t>
      </w:r>
      <w:r w:rsidR="00700CD2">
        <w:rPr>
          <w:rFonts w:ascii="Garamond" w:hAnsi="Garamond"/>
        </w:rPr>
        <w:t xml:space="preserve">, like this one, in which </w:t>
      </w:r>
      <w:r w:rsidR="00700CD2" w:rsidRPr="00C45AE2">
        <w:rPr>
          <w:rFonts w:ascii="Garamond" w:hAnsi="Garamond"/>
        </w:rPr>
        <w:t>the agent</w:t>
      </w:r>
      <w:r w:rsidR="00700CD2">
        <w:rPr>
          <w:rFonts w:ascii="Garamond" w:hAnsi="Garamond"/>
          <w:i/>
        </w:rPr>
        <w:t xml:space="preserve"> is </w:t>
      </w:r>
      <w:r w:rsidR="00700CD2" w:rsidRPr="00C45AE2">
        <w:rPr>
          <w:rFonts w:ascii="Garamond" w:hAnsi="Garamond"/>
        </w:rPr>
        <w:t>referred to</w:t>
      </w:r>
      <w:r w:rsidR="00700CD2">
        <w:rPr>
          <w:rFonts w:ascii="Garamond" w:hAnsi="Garamond"/>
          <w:i/>
        </w:rPr>
        <w:t xml:space="preserve">. </w:t>
      </w:r>
      <w:r w:rsidR="00700CD2">
        <w:rPr>
          <w:rFonts w:ascii="Garamond" w:hAnsi="Garamond"/>
        </w:rPr>
        <w:t xml:space="preserve">It </w:t>
      </w:r>
      <w:r w:rsidR="00281694">
        <w:rPr>
          <w:rFonts w:ascii="Garamond" w:hAnsi="Garamond"/>
        </w:rPr>
        <w:t>seem</w:t>
      </w:r>
      <w:r w:rsidR="008806CD">
        <w:rPr>
          <w:rFonts w:ascii="Garamond" w:hAnsi="Garamond"/>
        </w:rPr>
        <w:t>s</w:t>
      </w:r>
      <w:r w:rsidR="00700CD2">
        <w:rPr>
          <w:rFonts w:ascii="Garamond" w:hAnsi="Garamond"/>
        </w:rPr>
        <w:t xml:space="preserve"> </w:t>
      </w:r>
      <w:r w:rsidR="00DF2AFB">
        <w:rPr>
          <w:rFonts w:ascii="Garamond" w:hAnsi="Garamond"/>
        </w:rPr>
        <w:t xml:space="preserve">wrong </w:t>
      </w:r>
      <w:r w:rsidR="00700CD2">
        <w:rPr>
          <w:rFonts w:ascii="Garamond" w:hAnsi="Garamond"/>
        </w:rPr>
        <w:t xml:space="preserve">for action rationalizations in which the agent </w:t>
      </w:r>
      <w:r w:rsidR="00700CD2" w:rsidRPr="00C45AE2">
        <w:rPr>
          <w:rFonts w:ascii="Garamond" w:hAnsi="Garamond"/>
        </w:rPr>
        <w:t>is</w:t>
      </w:r>
      <w:r w:rsidR="00700CD2">
        <w:rPr>
          <w:rFonts w:ascii="Garamond" w:hAnsi="Garamond"/>
          <w:i/>
        </w:rPr>
        <w:t xml:space="preserve"> not </w:t>
      </w:r>
      <w:r w:rsidR="00700CD2">
        <w:rPr>
          <w:rFonts w:ascii="Garamond" w:hAnsi="Garamond"/>
        </w:rPr>
        <w:t>referred to</w:t>
      </w:r>
      <w:r w:rsidR="00CD41C1">
        <w:rPr>
          <w:rFonts w:ascii="Garamond" w:hAnsi="Garamond"/>
        </w:rPr>
        <w:t>, if there are any of tho</w:t>
      </w:r>
      <w:r w:rsidR="009B4D60">
        <w:rPr>
          <w:rFonts w:ascii="Garamond" w:hAnsi="Garamond"/>
        </w:rPr>
        <w:t>se</w:t>
      </w:r>
      <w:r w:rsidR="00700CD2">
        <w:rPr>
          <w:rFonts w:ascii="Garamond" w:hAnsi="Garamond"/>
        </w:rPr>
        <w:t>.</w:t>
      </w:r>
      <w:r w:rsidR="00CD41C1">
        <w:rPr>
          <w:rFonts w:ascii="Garamond" w:hAnsi="Garamond"/>
        </w:rPr>
        <w:t xml:space="preserve"> </w:t>
      </w:r>
    </w:p>
    <w:p w14:paraId="38667744" w14:textId="1FE7198E" w:rsidR="00F1193D" w:rsidRDefault="00CD41C1" w:rsidP="003D4F87">
      <w:pPr>
        <w:spacing w:after="120" w:line="480" w:lineRule="auto"/>
        <w:jc w:val="both"/>
        <w:rPr>
          <w:rFonts w:ascii="Garamond" w:hAnsi="Garamond"/>
        </w:rPr>
      </w:pPr>
      <w:r>
        <w:rPr>
          <w:rFonts w:ascii="Garamond" w:hAnsi="Garamond"/>
        </w:rPr>
        <w:t>Are there? Well,</w:t>
      </w:r>
      <w:r w:rsidR="00700CD2">
        <w:rPr>
          <w:rFonts w:ascii="Garamond" w:hAnsi="Garamond"/>
        </w:rPr>
        <w:t xml:space="preserve"> </w:t>
      </w:r>
      <w:proofErr w:type="spellStart"/>
      <w:r w:rsidR="00700CD2">
        <w:rPr>
          <w:rFonts w:ascii="Garamond" w:hAnsi="Garamond"/>
        </w:rPr>
        <w:t>Cap</w:t>
      </w:r>
      <w:r w:rsidR="007D6CFE">
        <w:rPr>
          <w:rFonts w:ascii="Garamond" w:hAnsi="Garamond"/>
        </w:rPr>
        <w:t>pelen</w:t>
      </w:r>
      <w:proofErr w:type="spellEnd"/>
      <w:r w:rsidR="007D6CFE">
        <w:rPr>
          <w:rFonts w:ascii="Garamond" w:hAnsi="Garamond"/>
        </w:rPr>
        <w:t xml:space="preserve"> and </w:t>
      </w:r>
      <w:proofErr w:type="spellStart"/>
      <w:r w:rsidR="007D6CFE">
        <w:rPr>
          <w:rFonts w:ascii="Garamond" w:hAnsi="Garamond"/>
        </w:rPr>
        <w:t>Dever</w:t>
      </w:r>
      <w:proofErr w:type="spellEnd"/>
      <w:r>
        <w:rPr>
          <w:rFonts w:ascii="Garamond" w:hAnsi="Garamond"/>
        </w:rPr>
        <w:t xml:space="preserve"> clearly think so</w:t>
      </w:r>
      <w:r w:rsidR="00A60B2C">
        <w:rPr>
          <w:rFonts w:ascii="Garamond" w:hAnsi="Garamond"/>
        </w:rPr>
        <w:t>. The</w:t>
      </w:r>
      <w:r w:rsidR="00C04C4A">
        <w:rPr>
          <w:rFonts w:ascii="Garamond" w:hAnsi="Garamond"/>
        </w:rPr>
        <w:t xml:space="preserve"> </w:t>
      </w:r>
      <w:r w:rsidR="00C04C4A" w:rsidRPr="00BF746A">
        <w:rPr>
          <w:rFonts w:ascii="Garamond" w:hAnsi="Garamond"/>
          <w:i/>
        </w:rPr>
        <w:t>other</w:t>
      </w:r>
      <w:r w:rsidR="009B4D60">
        <w:rPr>
          <w:rFonts w:ascii="Garamond" w:hAnsi="Garamond"/>
        </w:rPr>
        <w:t xml:space="preserve"> example</w:t>
      </w:r>
      <w:r w:rsidR="00C04C4A">
        <w:rPr>
          <w:rFonts w:ascii="Garamond" w:hAnsi="Garamond"/>
        </w:rPr>
        <w:t xml:space="preserve"> of an action rationalization</w:t>
      </w:r>
      <w:r w:rsidR="00A60B2C">
        <w:rPr>
          <w:rFonts w:ascii="Garamond" w:hAnsi="Garamond"/>
        </w:rPr>
        <w:t xml:space="preserve"> they </w:t>
      </w:r>
      <w:r w:rsidR="00C04C4A">
        <w:rPr>
          <w:rFonts w:ascii="Garamond" w:hAnsi="Garamond"/>
        </w:rPr>
        <w:t>discuss is the following</w:t>
      </w:r>
      <w:r w:rsidR="00281694">
        <w:rPr>
          <w:rFonts w:ascii="Garamond" w:hAnsi="Garamond"/>
        </w:rPr>
        <w:t>, in which the agent is Herman</w:t>
      </w:r>
      <w:r w:rsidR="00C04C4A">
        <w:rPr>
          <w:rFonts w:ascii="Garamond" w:hAnsi="Garamond"/>
        </w:rPr>
        <w:t>:</w:t>
      </w:r>
    </w:p>
    <w:p w14:paraId="4DFA4624" w14:textId="77777777" w:rsidR="00F1193D" w:rsidRDefault="00F1193D" w:rsidP="00936570">
      <w:pPr>
        <w:spacing w:after="120" w:line="480" w:lineRule="auto"/>
        <w:ind w:firstLine="720"/>
        <w:jc w:val="both"/>
        <w:rPr>
          <w:rFonts w:ascii="Garamond" w:hAnsi="Garamond"/>
        </w:rPr>
      </w:pPr>
      <w:r w:rsidRPr="00460D67">
        <w:rPr>
          <w:rFonts w:ascii="Garamond" w:hAnsi="Garamond"/>
        </w:rPr>
        <w:t xml:space="preserve">• </w:t>
      </w:r>
      <w:r w:rsidRPr="003D4F87">
        <w:rPr>
          <w:rFonts w:ascii="Garamond" w:hAnsi="Garamond"/>
          <w:bCs/>
          <w:i/>
        </w:rPr>
        <w:t>Belief</w:t>
      </w:r>
      <w:r>
        <w:rPr>
          <w:rFonts w:ascii="Garamond" w:hAnsi="Garamond"/>
        </w:rPr>
        <w:t xml:space="preserve">: Nora is in danger. </w:t>
      </w:r>
    </w:p>
    <w:p w14:paraId="1561B623" w14:textId="77777777" w:rsidR="00F1193D" w:rsidRDefault="00F1193D" w:rsidP="00936570">
      <w:pPr>
        <w:spacing w:after="120" w:line="480" w:lineRule="auto"/>
        <w:ind w:firstLine="720"/>
        <w:jc w:val="both"/>
        <w:rPr>
          <w:rFonts w:ascii="Garamond" w:hAnsi="Garamond"/>
        </w:rPr>
      </w:pPr>
      <w:r w:rsidRPr="00460D67">
        <w:rPr>
          <w:rFonts w:ascii="Garamond" w:hAnsi="Garamond"/>
          <w:b/>
          <w:bCs/>
        </w:rPr>
        <w:t xml:space="preserve">• </w:t>
      </w:r>
      <w:r w:rsidRPr="003D4F87">
        <w:rPr>
          <w:rFonts w:ascii="Garamond" w:hAnsi="Garamond"/>
          <w:bCs/>
          <w:i/>
        </w:rPr>
        <w:t>Desire</w:t>
      </w:r>
      <w:r w:rsidRPr="00460D67">
        <w:rPr>
          <w:rFonts w:ascii="Garamond" w:hAnsi="Garamond"/>
        </w:rPr>
        <w:t xml:space="preserve">: </w:t>
      </w:r>
      <w:r>
        <w:rPr>
          <w:rFonts w:ascii="Garamond" w:hAnsi="Garamond"/>
        </w:rPr>
        <w:t xml:space="preserve">Nora not </w:t>
      </w:r>
      <w:proofErr w:type="gramStart"/>
      <w:r>
        <w:rPr>
          <w:rFonts w:ascii="Garamond" w:hAnsi="Garamond"/>
        </w:rPr>
        <w:t>be</w:t>
      </w:r>
      <w:proofErr w:type="gramEnd"/>
      <w:r>
        <w:rPr>
          <w:rFonts w:ascii="Garamond" w:hAnsi="Garamond"/>
        </w:rPr>
        <w:t xml:space="preserve"> hurt </w:t>
      </w:r>
    </w:p>
    <w:p w14:paraId="60951522" w14:textId="77777777" w:rsidR="00F1193D" w:rsidRDefault="00F1193D" w:rsidP="00936570">
      <w:pPr>
        <w:spacing w:after="120" w:line="480" w:lineRule="auto"/>
        <w:ind w:firstLine="720"/>
        <w:jc w:val="both"/>
        <w:rPr>
          <w:rFonts w:ascii="Garamond" w:hAnsi="Garamond"/>
        </w:rPr>
      </w:pPr>
      <w:r w:rsidRPr="00460D67">
        <w:rPr>
          <w:rFonts w:ascii="Garamond" w:hAnsi="Garamond"/>
          <w:b/>
          <w:bCs/>
        </w:rPr>
        <w:t xml:space="preserve">• </w:t>
      </w:r>
      <w:r w:rsidRPr="003D4F87">
        <w:rPr>
          <w:rFonts w:ascii="Garamond" w:hAnsi="Garamond"/>
          <w:bCs/>
          <w:i/>
        </w:rPr>
        <w:t>Belief</w:t>
      </w:r>
      <w:r w:rsidRPr="00460D67">
        <w:rPr>
          <w:rFonts w:ascii="Garamond" w:hAnsi="Garamond"/>
        </w:rPr>
        <w:t xml:space="preserve">: If </w:t>
      </w:r>
      <w:r>
        <w:rPr>
          <w:rFonts w:ascii="Garamond" w:hAnsi="Garamond"/>
        </w:rPr>
        <w:t xml:space="preserve">the door is closed Nora, will be safe. </w:t>
      </w:r>
    </w:p>
    <w:p w14:paraId="2C970B8D" w14:textId="7FCC2171" w:rsidR="00F1193D" w:rsidRDefault="00F1193D" w:rsidP="00936570">
      <w:pPr>
        <w:spacing w:after="120" w:line="480" w:lineRule="auto"/>
        <w:ind w:firstLine="720"/>
        <w:jc w:val="both"/>
        <w:rPr>
          <w:rFonts w:ascii="Garamond" w:hAnsi="Garamond"/>
        </w:rPr>
      </w:pPr>
      <w:r w:rsidRPr="00460D67">
        <w:rPr>
          <w:rFonts w:ascii="Garamond" w:hAnsi="Garamond"/>
          <w:b/>
          <w:bCs/>
        </w:rPr>
        <w:t xml:space="preserve">• </w:t>
      </w:r>
      <w:r w:rsidRPr="003D4F87">
        <w:rPr>
          <w:rFonts w:ascii="Garamond" w:hAnsi="Garamond"/>
          <w:bCs/>
          <w:i/>
        </w:rPr>
        <w:t>Action</w:t>
      </w:r>
      <w:r w:rsidRPr="00460D67">
        <w:rPr>
          <w:rFonts w:ascii="Garamond" w:hAnsi="Garamond"/>
        </w:rPr>
        <w:t xml:space="preserve">: </w:t>
      </w:r>
      <w:r>
        <w:rPr>
          <w:rFonts w:ascii="Garamond" w:hAnsi="Garamond"/>
        </w:rPr>
        <w:t>Herman closes the door. (2013:36)</w:t>
      </w:r>
    </w:p>
    <w:p w14:paraId="5FFA45A4" w14:textId="7A659882" w:rsidR="00700CD2" w:rsidRDefault="00A60B2C" w:rsidP="003D4F87">
      <w:pPr>
        <w:spacing w:after="120" w:line="480" w:lineRule="auto"/>
        <w:jc w:val="both"/>
        <w:rPr>
          <w:rFonts w:ascii="Garamond" w:hAnsi="Garamond"/>
        </w:rPr>
      </w:pPr>
      <w:r>
        <w:rPr>
          <w:rFonts w:ascii="Garamond" w:hAnsi="Garamond"/>
        </w:rPr>
        <w:t xml:space="preserve">As applied in this case, </w:t>
      </w:r>
      <w:proofErr w:type="spellStart"/>
      <w:r w:rsidR="00D5416C">
        <w:rPr>
          <w:rFonts w:ascii="Garamond" w:hAnsi="Garamond"/>
          <w:i/>
        </w:rPr>
        <w:t>Premiss</w:t>
      </w:r>
      <w:proofErr w:type="spellEnd"/>
      <w:r w:rsidR="00700CD2">
        <w:rPr>
          <w:rFonts w:ascii="Garamond" w:hAnsi="Garamond"/>
          <w:i/>
        </w:rPr>
        <w:t xml:space="preserve"> </w:t>
      </w:r>
      <w:r w:rsidR="00C45AE2">
        <w:rPr>
          <w:rFonts w:ascii="Garamond" w:hAnsi="Garamond"/>
          <w:i/>
        </w:rPr>
        <w:t>2</w:t>
      </w:r>
      <w:r w:rsidR="00FA0FAA">
        <w:rPr>
          <w:rFonts w:ascii="Garamond" w:hAnsi="Garamond"/>
        </w:rPr>
        <w:t xml:space="preserve"> </w:t>
      </w:r>
      <w:r w:rsidR="00C45AE2">
        <w:rPr>
          <w:rFonts w:ascii="Garamond" w:hAnsi="Garamond"/>
        </w:rPr>
        <w:t>implies</w:t>
      </w:r>
      <w:r w:rsidR="00FA0FAA">
        <w:rPr>
          <w:rFonts w:ascii="Garamond" w:hAnsi="Garamond"/>
        </w:rPr>
        <w:t xml:space="preserve"> </w:t>
      </w:r>
      <w:r w:rsidR="00C45AE2">
        <w:rPr>
          <w:rFonts w:ascii="Garamond" w:hAnsi="Garamond"/>
        </w:rPr>
        <w:t>that Herman</w:t>
      </w:r>
      <w:r w:rsidR="00700CD2">
        <w:rPr>
          <w:rFonts w:ascii="Garamond" w:hAnsi="Garamond"/>
        </w:rPr>
        <w:t xml:space="preserve">, the agent, </w:t>
      </w:r>
      <w:r w:rsidR="003A32A0">
        <w:rPr>
          <w:rFonts w:ascii="Garamond" w:hAnsi="Garamond"/>
        </w:rPr>
        <w:t xml:space="preserve">had better not </w:t>
      </w:r>
      <w:r w:rsidR="009B4D60">
        <w:rPr>
          <w:rFonts w:ascii="Garamond" w:hAnsi="Garamond"/>
        </w:rPr>
        <w:t>dis</w:t>
      </w:r>
      <w:r w:rsidR="00700CD2">
        <w:rPr>
          <w:rFonts w:ascii="Garamond" w:hAnsi="Garamond"/>
        </w:rPr>
        <w:t xml:space="preserve">believe </w:t>
      </w:r>
      <w:r w:rsidR="009B4D60">
        <w:rPr>
          <w:rFonts w:ascii="Garamond" w:hAnsi="Garamond"/>
        </w:rPr>
        <w:t>‘I am</w:t>
      </w:r>
      <w:r w:rsidR="00C45AE2">
        <w:rPr>
          <w:rFonts w:ascii="Garamond" w:hAnsi="Garamond"/>
        </w:rPr>
        <w:t xml:space="preserve"> Nora’. In fact though, it is good, not bad, if Herman</w:t>
      </w:r>
      <w:r w:rsidR="00CD0F19">
        <w:rPr>
          <w:rFonts w:ascii="Garamond" w:hAnsi="Garamond"/>
        </w:rPr>
        <w:t xml:space="preserve"> disbeli</w:t>
      </w:r>
      <w:r w:rsidR="008806CD">
        <w:rPr>
          <w:rFonts w:ascii="Garamond" w:hAnsi="Garamond"/>
        </w:rPr>
        <w:t>eves ‘I am Nora’, since Herman</w:t>
      </w:r>
      <w:r w:rsidR="00CD0F19">
        <w:rPr>
          <w:rFonts w:ascii="Garamond" w:hAnsi="Garamond"/>
        </w:rPr>
        <w:t xml:space="preserve"> is</w:t>
      </w:r>
      <w:r w:rsidR="00C1423A">
        <w:rPr>
          <w:rFonts w:ascii="Garamond" w:hAnsi="Garamond"/>
        </w:rPr>
        <w:t xml:space="preserve"> no</w:t>
      </w:r>
      <w:r w:rsidR="00CD0F19">
        <w:rPr>
          <w:rFonts w:ascii="Garamond" w:hAnsi="Garamond"/>
        </w:rPr>
        <w:t xml:space="preserve">t Nora. </w:t>
      </w:r>
    </w:p>
    <w:p w14:paraId="5E7826B1" w14:textId="49AFC593" w:rsidR="00C45AE2" w:rsidRDefault="00C45AE2" w:rsidP="003D4F87">
      <w:pPr>
        <w:spacing w:after="120" w:line="480" w:lineRule="auto"/>
        <w:jc w:val="both"/>
        <w:rPr>
          <w:rFonts w:ascii="Garamond" w:hAnsi="Garamond"/>
        </w:rPr>
      </w:pPr>
      <w:r>
        <w:rPr>
          <w:rFonts w:ascii="Garamond" w:hAnsi="Garamond"/>
        </w:rPr>
        <w:t xml:space="preserve">A defender of </w:t>
      </w:r>
      <w:proofErr w:type="spellStart"/>
      <w:r w:rsidR="00D5416C">
        <w:rPr>
          <w:rFonts w:ascii="Garamond" w:hAnsi="Garamond"/>
          <w:i/>
        </w:rPr>
        <w:t>Premiss</w:t>
      </w:r>
      <w:proofErr w:type="spellEnd"/>
      <w:r>
        <w:rPr>
          <w:rFonts w:ascii="Garamond" w:hAnsi="Garamond"/>
          <w:i/>
        </w:rPr>
        <w:t xml:space="preserve"> 2</w:t>
      </w:r>
      <w:r>
        <w:rPr>
          <w:rFonts w:ascii="Garamond" w:hAnsi="Garamond"/>
        </w:rPr>
        <w:t xml:space="preserve"> </w:t>
      </w:r>
      <w:r w:rsidR="00C1423A">
        <w:rPr>
          <w:rFonts w:ascii="Garamond" w:hAnsi="Garamond"/>
        </w:rPr>
        <w:t xml:space="preserve">might </w:t>
      </w:r>
      <w:r>
        <w:rPr>
          <w:rFonts w:ascii="Garamond" w:hAnsi="Garamond"/>
        </w:rPr>
        <w:t>say that the action-rationalization as stated is incomple</w:t>
      </w:r>
      <w:r w:rsidR="007D6CFE">
        <w:rPr>
          <w:rFonts w:ascii="Garamond" w:hAnsi="Garamond"/>
        </w:rPr>
        <w:t>t</w:t>
      </w:r>
      <w:r w:rsidR="009D3D42">
        <w:rPr>
          <w:rFonts w:ascii="Garamond" w:hAnsi="Garamond"/>
        </w:rPr>
        <w:t>e because it is one line short --</w:t>
      </w:r>
      <w:r w:rsidR="007D6CFE">
        <w:rPr>
          <w:rFonts w:ascii="Garamond" w:hAnsi="Garamond"/>
        </w:rPr>
        <w:t xml:space="preserve"> H</w:t>
      </w:r>
      <w:r>
        <w:rPr>
          <w:rFonts w:ascii="Garamond" w:hAnsi="Garamond"/>
        </w:rPr>
        <w:t xml:space="preserve">erman’s desire that Nora not be hurt is only going to lead Herman to close the door if it leads him to form the desire that </w:t>
      </w:r>
      <w:r>
        <w:rPr>
          <w:rFonts w:ascii="Garamond" w:hAnsi="Garamond"/>
          <w:i/>
        </w:rPr>
        <w:t xml:space="preserve">he </w:t>
      </w:r>
      <w:r>
        <w:rPr>
          <w:rFonts w:ascii="Garamond" w:hAnsi="Garamond"/>
        </w:rPr>
        <w:t>close the door. That second desire</w:t>
      </w:r>
      <w:r w:rsidRPr="00C45AE2">
        <w:rPr>
          <w:rFonts w:ascii="Garamond" w:hAnsi="Garamond"/>
          <w:i/>
        </w:rPr>
        <w:t xml:space="preserve"> would</w:t>
      </w:r>
      <w:r w:rsidR="00A60B2C">
        <w:rPr>
          <w:rFonts w:ascii="Garamond" w:hAnsi="Garamond"/>
        </w:rPr>
        <w:t xml:space="preserve"> be about </w:t>
      </w:r>
      <w:proofErr w:type="gramStart"/>
      <w:r w:rsidR="00A60B2C">
        <w:rPr>
          <w:rFonts w:ascii="Garamond" w:hAnsi="Garamond"/>
        </w:rPr>
        <w:t>himself</w:t>
      </w:r>
      <w:proofErr w:type="gramEnd"/>
      <w:r>
        <w:rPr>
          <w:rFonts w:ascii="Garamond" w:hAnsi="Garamond"/>
        </w:rPr>
        <w:t xml:space="preserve">, and it </w:t>
      </w:r>
      <w:r w:rsidRPr="00C45AE2">
        <w:rPr>
          <w:rFonts w:ascii="Garamond" w:hAnsi="Garamond"/>
          <w:i/>
        </w:rPr>
        <w:t>would</w:t>
      </w:r>
      <w:r w:rsidR="003A32A0">
        <w:rPr>
          <w:rFonts w:ascii="Garamond" w:hAnsi="Garamond"/>
        </w:rPr>
        <w:t xml:space="preserve"> be an issue</w:t>
      </w:r>
      <w:r>
        <w:rPr>
          <w:rFonts w:ascii="Garamond" w:hAnsi="Garamond"/>
        </w:rPr>
        <w:t xml:space="preserve"> if Herman</w:t>
      </w:r>
      <w:r w:rsidR="00A60B2C">
        <w:rPr>
          <w:rFonts w:ascii="Garamond" w:hAnsi="Garamond"/>
        </w:rPr>
        <w:t xml:space="preserve"> </w:t>
      </w:r>
      <w:r w:rsidR="00C56EAA">
        <w:rPr>
          <w:rFonts w:ascii="Garamond" w:hAnsi="Garamond"/>
        </w:rPr>
        <w:t xml:space="preserve">believed </w:t>
      </w:r>
      <w:r w:rsidR="00A60B2C">
        <w:rPr>
          <w:rFonts w:ascii="Garamond" w:hAnsi="Garamond"/>
        </w:rPr>
        <w:t>otherwise</w:t>
      </w:r>
      <w:r>
        <w:rPr>
          <w:rFonts w:ascii="Garamond" w:hAnsi="Garamond"/>
        </w:rPr>
        <w:t xml:space="preserve">. </w:t>
      </w:r>
    </w:p>
    <w:p w14:paraId="7BF62DBC" w14:textId="3EF3A230" w:rsidR="000F0A27" w:rsidRPr="003D4F87" w:rsidRDefault="00571EDF" w:rsidP="003D4F87">
      <w:pPr>
        <w:spacing w:before="240" w:after="120" w:line="480" w:lineRule="auto"/>
        <w:jc w:val="both"/>
        <w:rPr>
          <w:rFonts w:ascii="Garamond" w:hAnsi="Garamond"/>
        </w:rPr>
      </w:pPr>
      <w:r>
        <w:rPr>
          <w:rFonts w:ascii="Garamond" w:hAnsi="Garamond"/>
        </w:rPr>
        <w:t>But</w:t>
      </w:r>
      <w:r w:rsidR="00CD41C1">
        <w:rPr>
          <w:rFonts w:ascii="Garamond" w:hAnsi="Garamond"/>
        </w:rPr>
        <w:t xml:space="preserve"> a skeptic about (IIC) will ask:</w:t>
      </w:r>
      <w:r>
        <w:rPr>
          <w:rFonts w:ascii="Garamond" w:hAnsi="Garamond"/>
        </w:rPr>
        <w:t xml:space="preserve"> </w:t>
      </w:r>
      <w:r w:rsidR="00C45AE2">
        <w:rPr>
          <w:rFonts w:ascii="Garamond" w:hAnsi="Garamond"/>
          <w:i/>
        </w:rPr>
        <w:t xml:space="preserve">why </w:t>
      </w:r>
      <w:r w:rsidR="00A305D4">
        <w:rPr>
          <w:rFonts w:ascii="Garamond" w:hAnsi="Garamond"/>
        </w:rPr>
        <w:t xml:space="preserve">must Herman </w:t>
      </w:r>
      <w:r w:rsidR="00C45AE2">
        <w:rPr>
          <w:rFonts w:ascii="Garamond" w:hAnsi="Garamond"/>
        </w:rPr>
        <w:t>for</w:t>
      </w:r>
      <w:r w:rsidR="00A305D4">
        <w:rPr>
          <w:rFonts w:ascii="Garamond" w:hAnsi="Garamond"/>
        </w:rPr>
        <w:t>m this</w:t>
      </w:r>
      <w:r>
        <w:rPr>
          <w:rFonts w:ascii="Garamond" w:hAnsi="Garamond"/>
        </w:rPr>
        <w:t xml:space="preserve"> desire?</w:t>
      </w:r>
      <w:r w:rsidR="00C45AE2">
        <w:rPr>
          <w:rFonts w:ascii="Garamond" w:hAnsi="Garamond"/>
        </w:rPr>
        <w:t xml:space="preserve"> </w:t>
      </w:r>
      <w:r w:rsidR="008D440A">
        <w:rPr>
          <w:rFonts w:ascii="Garamond" w:hAnsi="Garamond"/>
        </w:rPr>
        <w:t xml:space="preserve">Unless one is very egotistical, or very unambitious, </w:t>
      </w:r>
      <w:r w:rsidR="003D02F8">
        <w:rPr>
          <w:rFonts w:ascii="Garamond" w:hAnsi="Garamond"/>
        </w:rPr>
        <w:t>the range of</w:t>
      </w:r>
      <w:r w:rsidR="00CD41C1">
        <w:rPr>
          <w:rFonts w:ascii="Garamond" w:hAnsi="Garamond"/>
        </w:rPr>
        <w:t xml:space="preserve"> desires one has will include </w:t>
      </w:r>
      <w:r w:rsidR="00CD41C1">
        <w:rPr>
          <w:rFonts w:ascii="Garamond" w:hAnsi="Garamond"/>
          <w:i/>
        </w:rPr>
        <w:t xml:space="preserve">worldly </w:t>
      </w:r>
      <w:r w:rsidR="009D3D42">
        <w:rPr>
          <w:rFonts w:ascii="Garamond" w:hAnsi="Garamond"/>
        </w:rPr>
        <w:t>desires --</w:t>
      </w:r>
      <w:r w:rsidR="00CD41C1">
        <w:rPr>
          <w:rFonts w:ascii="Garamond" w:hAnsi="Garamond"/>
        </w:rPr>
        <w:t xml:space="preserve"> desires for ends</w:t>
      </w:r>
      <w:r w:rsidR="00BC7E1A">
        <w:rPr>
          <w:rFonts w:ascii="Garamond" w:hAnsi="Garamond"/>
        </w:rPr>
        <w:t xml:space="preserve"> that</w:t>
      </w:r>
      <w:r w:rsidR="00E70304">
        <w:rPr>
          <w:rFonts w:ascii="Garamond" w:hAnsi="Garamond"/>
        </w:rPr>
        <w:t xml:space="preserve"> do not constitutively involve oneself</w:t>
      </w:r>
      <w:r w:rsidR="00CD41C1">
        <w:rPr>
          <w:rFonts w:ascii="Garamond" w:hAnsi="Garamond"/>
        </w:rPr>
        <w:t xml:space="preserve"> (e</w:t>
      </w:r>
      <w:r w:rsidR="00F1193D">
        <w:rPr>
          <w:rFonts w:ascii="Garamond" w:hAnsi="Garamond"/>
        </w:rPr>
        <w:t>.g. the</w:t>
      </w:r>
      <w:r w:rsidR="00DF2AFB">
        <w:rPr>
          <w:rFonts w:ascii="Garamond" w:hAnsi="Garamond"/>
        </w:rPr>
        <w:t xml:space="preserve"> </w:t>
      </w:r>
      <w:r w:rsidR="00F1193D">
        <w:rPr>
          <w:rFonts w:ascii="Garamond" w:hAnsi="Garamond"/>
        </w:rPr>
        <w:t>end that consists in some person, distinct from oneself, being safe</w:t>
      </w:r>
      <w:r w:rsidR="00CD41C1">
        <w:rPr>
          <w:rFonts w:ascii="Garamond" w:hAnsi="Garamond"/>
        </w:rPr>
        <w:t>)</w:t>
      </w:r>
      <w:r w:rsidR="00F1193D">
        <w:rPr>
          <w:rFonts w:ascii="Garamond" w:hAnsi="Garamond"/>
        </w:rPr>
        <w:t xml:space="preserve">. </w:t>
      </w:r>
      <w:r w:rsidR="00DF2AFB">
        <w:rPr>
          <w:rFonts w:ascii="Garamond" w:hAnsi="Garamond"/>
        </w:rPr>
        <w:t>Herman</w:t>
      </w:r>
      <w:r w:rsidR="00CD41C1">
        <w:rPr>
          <w:rFonts w:ascii="Garamond" w:hAnsi="Garamond"/>
        </w:rPr>
        <w:t>’s</w:t>
      </w:r>
      <w:r w:rsidR="00DF2AFB">
        <w:rPr>
          <w:rFonts w:ascii="Garamond" w:hAnsi="Garamond"/>
        </w:rPr>
        <w:t xml:space="preserve"> having the</w:t>
      </w:r>
      <w:r w:rsidR="00CD41C1">
        <w:rPr>
          <w:rFonts w:ascii="Garamond" w:hAnsi="Garamond"/>
        </w:rPr>
        <w:t xml:space="preserve"> worldly desire</w:t>
      </w:r>
      <w:r w:rsidR="00A71D46">
        <w:rPr>
          <w:rFonts w:ascii="Garamond" w:hAnsi="Garamond"/>
        </w:rPr>
        <w:t xml:space="preserve"> about Nora’s safety </w:t>
      </w:r>
      <w:r w:rsidR="00DF2AFB" w:rsidRPr="00CD41C1">
        <w:rPr>
          <w:rFonts w:ascii="Garamond" w:hAnsi="Garamond"/>
          <w:i/>
        </w:rPr>
        <w:t>might</w:t>
      </w:r>
      <w:r w:rsidR="00DF2AFB">
        <w:rPr>
          <w:rFonts w:ascii="Garamond" w:hAnsi="Garamond"/>
        </w:rPr>
        <w:t xml:space="preserve"> lead him to form the self-directed desire about </w:t>
      </w:r>
      <w:r w:rsidR="00DF2AFB" w:rsidRPr="00A305D4">
        <w:rPr>
          <w:rFonts w:ascii="Garamond" w:hAnsi="Garamond"/>
          <w:i/>
        </w:rPr>
        <w:t xml:space="preserve">his </w:t>
      </w:r>
      <w:r w:rsidR="00DF2AFB">
        <w:rPr>
          <w:rFonts w:ascii="Garamond" w:hAnsi="Garamond"/>
        </w:rPr>
        <w:t xml:space="preserve">closing the door. But why </w:t>
      </w:r>
      <w:r w:rsidR="00DF2AFB" w:rsidRPr="00DF2AFB">
        <w:rPr>
          <w:rFonts w:ascii="Garamond" w:hAnsi="Garamond"/>
          <w:i/>
        </w:rPr>
        <w:t>must</w:t>
      </w:r>
      <w:r w:rsidR="00DF2AFB">
        <w:rPr>
          <w:rFonts w:ascii="Garamond" w:hAnsi="Garamond"/>
        </w:rPr>
        <w:t xml:space="preserve"> it?</w:t>
      </w:r>
      <w:r w:rsidR="00DF2AFB">
        <w:rPr>
          <w:rFonts w:ascii="Garamond" w:hAnsi="Garamond"/>
          <w:i/>
        </w:rPr>
        <w:t xml:space="preserve"> </w:t>
      </w:r>
      <w:r w:rsidR="00A305D4">
        <w:rPr>
          <w:rFonts w:ascii="Garamond" w:hAnsi="Garamond"/>
        </w:rPr>
        <w:t>S</w:t>
      </w:r>
      <w:r w:rsidR="00B976D5">
        <w:rPr>
          <w:rFonts w:ascii="Garamond" w:hAnsi="Garamond"/>
        </w:rPr>
        <w:t>ometimes m</w:t>
      </w:r>
      <w:r w:rsidR="00781B23">
        <w:rPr>
          <w:rFonts w:ascii="Garamond" w:hAnsi="Garamond"/>
        </w:rPr>
        <w:t xml:space="preserve">eans are selected </w:t>
      </w:r>
      <w:proofErr w:type="spellStart"/>
      <w:r w:rsidR="00781B23">
        <w:rPr>
          <w:rFonts w:ascii="Garamond" w:hAnsi="Garamond"/>
        </w:rPr>
        <w:t>subpersonally</w:t>
      </w:r>
      <w:proofErr w:type="spellEnd"/>
      <w:r w:rsidR="00B976D5">
        <w:rPr>
          <w:rFonts w:ascii="Garamond" w:hAnsi="Garamond"/>
        </w:rPr>
        <w:t>.</w:t>
      </w:r>
      <w:r w:rsidR="00CD41C1">
        <w:rPr>
          <w:rFonts w:ascii="Garamond" w:hAnsi="Garamond"/>
        </w:rPr>
        <w:t xml:space="preserve"> As is very familiar, one can</w:t>
      </w:r>
      <w:r w:rsidR="00B976D5">
        <w:rPr>
          <w:rFonts w:ascii="Garamond" w:hAnsi="Garamond"/>
        </w:rPr>
        <w:t xml:space="preserve"> make a fist </w:t>
      </w:r>
      <w:r w:rsidR="00B976D5">
        <w:rPr>
          <w:rFonts w:ascii="Garamond" w:hAnsi="Garamond"/>
          <w:i/>
        </w:rPr>
        <w:t xml:space="preserve">by </w:t>
      </w:r>
      <w:r w:rsidR="00B976D5">
        <w:rPr>
          <w:rFonts w:ascii="Garamond" w:hAnsi="Garamond"/>
        </w:rPr>
        <w:t xml:space="preserve">twitching the muscles of one’s arms without having formed a desire that </w:t>
      </w:r>
      <w:r w:rsidR="00B976D5" w:rsidRPr="00677A30">
        <w:rPr>
          <w:rFonts w:ascii="Garamond" w:hAnsi="Garamond"/>
        </w:rPr>
        <w:t>one</w:t>
      </w:r>
      <w:r w:rsidR="00B976D5">
        <w:rPr>
          <w:rFonts w:ascii="Garamond" w:hAnsi="Garamond"/>
          <w:i/>
        </w:rPr>
        <w:t xml:space="preserve"> </w:t>
      </w:r>
      <w:r w:rsidR="00B976D5">
        <w:rPr>
          <w:rFonts w:ascii="Garamond" w:hAnsi="Garamond"/>
        </w:rPr>
        <w:t>twitch the muscles of one’s arms.</w:t>
      </w:r>
      <w:r w:rsidR="00E54692">
        <w:rPr>
          <w:rFonts w:ascii="Garamond" w:hAnsi="Garamond"/>
        </w:rPr>
        <w:t xml:space="preserve"> One might claim</w:t>
      </w:r>
      <w:r w:rsidR="009D70FF">
        <w:rPr>
          <w:rFonts w:ascii="Garamond" w:hAnsi="Garamond"/>
        </w:rPr>
        <w:t xml:space="preserve"> </w:t>
      </w:r>
      <w:r w:rsidR="00CD41C1">
        <w:rPr>
          <w:rFonts w:ascii="Garamond" w:hAnsi="Garamond"/>
        </w:rPr>
        <w:t xml:space="preserve">that there are </w:t>
      </w:r>
      <w:r w:rsidR="009D70FF">
        <w:rPr>
          <w:rFonts w:ascii="Garamond" w:hAnsi="Garamond"/>
        </w:rPr>
        <w:t xml:space="preserve">limits on how far this can go, </w:t>
      </w:r>
      <w:r w:rsidR="00E54692">
        <w:rPr>
          <w:rFonts w:ascii="Garamond" w:hAnsi="Garamond"/>
        </w:rPr>
        <w:t xml:space="preserve">and </w:t>
      </w:r>
      <w:r w:rsidR="00CD0F19">
        <w:rPr>
          <w:rFonts w:ascii="Garamond" w:hAnsi="Garamond"/>
        </w:rPr>
        <w:t xml:space="preserve">in particular </w:t>
      </w:r>
      <w:r w:rsidR="009D70FF">
        <w:rPr>
          <w:rFonts w:ascii="Garamond" w:hAnsi="Garamond"/>
        </w:rPr>
        <w:t>that t</w:t>
      </w:r>
      <w:r w:rsidR="00CD41C1">
        <w:rPr>
          <w:rFonts w:ascii="Garamond" w:hAnsi="Garamond"/>
        </w:rPr>
        <w:t xml:space="preserve">he only desires that one can act on directly are desires that </w:t>
      </w:r>
      <w:r w:rsidR="00CD41C1">
        <w:rPr>
          <w:rFonts w:ascii="Garamond" w:hAnsi="Garamond"/>
          <w:i/>
        </w:rPr>
        <w:t xml:space="preserve">one </w:t>
      </w:r>
      <w:r w:rsidR="003B2501">
        <w:rPr>
          <w:rFonts w:ascii="Garamond" w:hAnsi="Garamond"/>
        </w:rPr>
        <w:t xml:space="preserve">do a certain thing -- </w:t>
      </w:r>
      <w:r w:rsidR="00CD41C1">
        <w:rPr>
          <w:rFonts w:ascii="Garamond" w:hAnsi="Garamond"/>
        </w:rPr>
        <w:t xml:space="preserve">e.g. </w:t>
      </w:r>
      <w:r w:rsidR="00A305D4">
        <w:rPr>
          <w:rFonts w:ascii="Garamond" w:hAnsi="Garamond"/>
        </w:rPr>
        <w:t xml:space="preserve">the desire </w:t>
      </w:r>
      <w:r w:rsidR="009D70FF">
        <w:rPr>
          <w:rFonts w:ascii="Garamond" w:hAnsi="Garamond"/>
        </w:rPr>
        <w:t>‘I make a fist</w:t>
      </w:r>
      <w:r w:rsidR="00CD41C1">
        <w:rPr>
          <w:rFonts w:ascii="Garamond" w:hAnsi="Garamond"/>
        </w:rPr>
        <w:t>’</w:t>
      </w:r>
      <w:r w:rsidR="009D70FF">
        <w:rPr>
          <w:rFonts w:ascii="Garamond" w:hAnsi="Garamond"/>
        </w:rPr>
        <w:t xml:space="preserve"> or ‘I close the door’,</w:t>
      </w:r>
      <w:r w:rsidR="00A305D4">
        <w:rPr>
          <w:rFonts w:ascii="Garamond" w:hAnsi="Garamond"/>
        </w:rPr>
        <w:t xml:space="preserve"> </w:t>
      </w:r>
      <w:r w:rsidR="00BF746A">
        <w:rPr>
          <w:rFonts w:ascii="Garamond" w:hAnsi="Garamond"/>
        </w:rPr>
        <w:t xml:space="preserve">but </w:t>
      </w:r>
      <w:r w:rsidR="009D70FF">
        <w:rPr>
          <w:rFonts w:ascii="Garamond" w:hAnsi="Garamond"/>
        </w:rPr>
        <w:t>not the desire ‘Nora be safe’ or even ‘The door be closed’</w:t>
      </w:r>
      <w:r w:rsidR="00CD0F19">
        <w:rPr>
          <w:rFonts w:ascii="Garamond" w:hAnsi="Garamond"/>
        </w:rPr>
        <w:t xml:space="preserve"> or ‘Those shoe-laces be tied’</w:t>
      </w:r>
      <w:r w:rsidR="00CD41C1">
        <w:rPr>
          <w:rFonts w:ascii="Garamond" w:hAnsi="Garamond"/>
        </w:rPr>
        <w:t>. But</w:t>
      </w:r>
      <w:r w:rsidR="00E54692">
        <w:rPr>
          <w:rFonts w:ascii="Garamond" w:hAnsi="Garamond"/>
        </w:rPr>
        <w:t xml:space="preserve">, in the absence of engagement with </w:t>
      </w:r>
      <w:r w:rsidR="009D70FF">
        <w:rPr>
          <w:rFonts w:ascii="Garamond" w:hAnsi="Garamond"/>
        </w:rPr>
        <w:t>the philosophical and empir</w:t>
      </w:r>
      <w:r w:rsidR="00CD0F19">
        <w:rPr>
          <w:rFonts w:ascii="Garamond" w:hAnsi="Garamond"/>
        </w:rPr>
        <w:t xml:space="preserve">ical literature on </w:t>
      </w:r>
      <w:r w:rsidR="00E54692">
        <w:rPr>
          <w:rFonts w:ascii="Garamond" w:hAnsi="Garamond"/>
        </w:rPr>
        <w:t xml:space="preserve">the question on what kinds of action can be basic (which </w:t>
      </w:r>
      <w:proofErr w:type="spellStart"/>
      <w:r w:rsidR="00E54692">
        <w:rPr>
          <w:rFonts w:ascii="Garamond" w:hAnsi="Garamond"/>
        </w:rPr>
        <w:t>Bermúdez</w:t>
      </w:r>
      <w:proofErr w:type="spellEnd"/>
      <w:r w:rsidR="00E54692">
        <w:rPr>
          <w:rFonts w:ascii="Garamond" w:hAnsi="Garamond"/>
        </w:rPr>
        <w:t>, in common with other a</w:t>
      </w:r>
      <w:r w:rsidR="00EE6B0A">
        <w:rPr>
          <w:rFonts w:ascii="Garamond" w:hAnsi="Garamond"/>
        </w:rPr>
        <w:t>dvocates of (IIC), has failed to</w:t>
      </w:r>
      <w:r w:rsidR="00E54692">
        <w:rPr>
          <w:rFonts w:ascii="Garamond" w:hAnsi="Garamond"/>
        </w:rPr>
        <w:t xml:space="preserve"> go in for), we have no reason to accept this </w:t>
      </w:r>
      <w:r w:rsidR="003A32A0">
        <w:rPr>
          <w:rFonts w:ascii="Garamond" w:hAnsi="Garamond"/>
        </w:rPr>
        <w:t xml:space="preserve">strong </w:t>
      </w:r>
      <w:r w:rsidR="00E54692">
        <w:rPr>
          <w:rFonts w:ascii="Garamond" w:hAnsi="Garamond"/>
        </w:rPr>
        <w:t xml:space="preserve">restriction. </w:t>
      </w:r>
      <w:r w:rsidR="00C1423A">
        <w:rPr>
          <w:rFonts w:ascii="Garamond" w:hAnsi="Garamond"/>
        </w:rPr>
        <w:t xml:space="preserve">So denying </w:t>
      </w:r>
      <w:proofErr w:type="spellStart"/>
      <w:r w:rsidR="00D5416C">
        <w:rPr>
          <w:rFonts w:ascii="Garamond" w:hAnsi="Garamond"/>
          <w:i/>
        </w:rPr>
        <w:t>Premiss</w:t>
      </w:r>
      <w:proofErr w:type="spellEnd"/>
      <w:r w:rsidR="00E54692">
        <w:rPr>
          <w:rFonts w:ascii="Garamond" w:hAnsi="Garamond"/>
          <w:i/>
        </w:rPr>
        <w:t xml:space="preserve"> 2</w:t>
      </w:r>
      <w:r w:rsidR="00C1423A">
        <w:rPr>
          <w:rFonts w:ascii="Garamond" w:hAnsi="Garamond"/>
        </w:rPr>
        <w:t xml:space="preserve"> remains a live option</w:t>
      </w:r>
      <w:r w:rsidR="00E54692">
        <w:rPr>
          <w:rFonts w:ascii="Garamond" w:hAnsi="Garamond"/>
        </w:rPr>
        <w:t xml:space="preserve">. </w:t>
      </w:r>
    </w:p>
    <w:p w14:paraId="0AB5120F" w14:textId="78B3DD25" w:rsidR="008A0449" w:rsidRPr="005225D1" w:rsidRDefault="009216E4" w:rsidP="003D4F87">
      <w:pPr>
        <w:spacing w:before="240" w:after="120" w:line="480" w:lineRule="auto"/>
        <w:jc w:val="both"/>
        <w:rPr>
          <w:rFonts w:ascii="Garamond" w:hAnsi="Garamond"/>
        </w:rPr>
      </w:pPr>
      <w:r w:rsidRPr="005225D1">
        <w:rPr>
          <w:rFonts w:ascii="Garamond" w:hAnsi="Garamond"/>
        </w:rPr>
        <w:t xml:space="preserve">In giving this argument, I have </w:t>
      </w:r>
      <w:r w:rsidR="002D3106" w:rsidRPr="005225D1">
        <w:rPr>
          <w:rFonts w:ascii="Garamond" w:hAnsi="Garamond"/>
        </w:rPr>
        <w:t xml:space="preserve">just </w:t>
      </w:r>
      <w:r w:rsidRPr="005225D1">
        <w:rPr>
          <w:rFonts w:ascii="Garamond" w:hAnsi="Garamond"/>
        </w:rPr>
        <w:t xml:space="preserve">focused on </w:t>
      </w:r>
      <w:r w:rsidR="00184420" w:rsidRPr="005225D1">
        <w:rPr>
          <w:rFonts w:ascii="Garamond" w:hAnsi="Garamond"/>
        </w:rPr>
        <w:t>desire.</w:t>
      </w:r>
      <w:r w:rsidR="00BB4FF4" w:rsidRPr="005225D1">
        <w:rPr>
          <w:rFonts w:ascii="Garamond" w:hAnsi="Garamond"/>
        </w:rPr>
        <w:t xml:space="preserve"> Perhaps</w:t>
      </w:r>
      <w:r w:rsidR="007E00FE" w:rsidRPr="005225D1">
        <w:rPr>
          <w:rFonts w:ascii="Garamond" w:hAnsi="Garamond"/>
        </w:rPr>
        <w:t>,</w:t>
      </w:r>
      <w:r w:rsidR="00BB4FF4" w:rsidRPr="005225D1">
        <w:rPr>
          <w:rFonts w:ascii="Garamond" w:hAnsi="Garamond"/>
        </w:rPr>
        <w:t xml:space="preserve"> though</w:t>
      </w:r>
      <w:r w:rsidR="007E00FE" w:rsidRPr="005225D1">
        <w:rPr>
          <w:rFonts w:ascii="Garamond" w:hAnsi="Garamond"/>
        </w:rPr>
        <w:t>,</w:t>
      </w:r>
      <w:r w:rsidR="00E92DD9" w:rsidRPr="005225D1">
        <w:rPr>
          <w:rFonts w:ascii="Garamond" w:hAnsi="Garamond"/>
        </w:rPr>
        <w:t xml:space="preserve"> d</w:t>
      </w:r>
      <w:r w:rsidR="002D3106" w:rsidRPr="005225D1">
        <w:rPr>
          <w:rFonts w:ascii="Garamond" w:hAnsi="Garamond"/>
        </w:rPr>
        <w:t>esires always</w:t>
      </w:r>
      <w:r w:rsidRPr="005225D1">
        <w:rPr>
          <w:rFonts w:ascii="Garamond" w:hAnsi="Garamond"/>
        </w:rPr>
        <w:t xml:space="preserve"> have their impact on intentional action by leading the agent to form</w:t>
      </w:r>
      <w:r w:rsidR="005251FB" w:rsidRPr="005225D1">
        <w:rPr>
          <w:rFonts w:ascii="Garamond" w:hAnsi="Garamond"/>
        </w:rPr>
        <w:t xml:space="preserve"> a separate state of</w:t>
      </w:r>
      <w:r w:rsidRPr="005225D1">
        <w:rPr>
          <w:rFonts w:ascii="Garamond" w:hAnsi="Garamond"/>
        </w:rPr>
        <w:t xml:space="preserve"> </w:t>
      </w:r>
      <w:r w:rsidRPr="005225D1">
        <w:rPr>
          <w:rFonts w:ascii="Garamond" w:hAnsi="Garamond"/>
          <w:i/>
        </w:rPr>
        <w:t>intention</w:t>
      </w:r>
      <w:r w:rsidRPr="005225D1">
        <w:rPr>
          <w:rFonts w:ascii="Garamond" w:hAnsi="Garamond"/>
        </w:rPr>
        <w:t>.</w:t>
      </w:r>
      <w:r w:rsidR="00EB2BDD" w:rsidRPr="005225D1">
        <w:rPr>
          <w:rStyle w:val="FootnoteReference"/>
          <w:rFonts w:ascii="Garamond" w:hAnsi="Garamond"/>
        </w:rPr>
        <w:footnoteReference w:id="2"/>
      </w:r>
      <w:r w:rsidR="00EB2BDD" w:rsidRPr="005225D1">
        <w:rPr>
          <w:rFonts w:ascii="Garamond" w:hAnsi="Garamond"/>
        </w:rPr>
        <w:t xml:space="preserve"> </w:t>
      </w:r>
      <w:r w:rsidR="00FF5155" w:rsidRPr="005225D1">
        <w:rPr>
          <w:rFonts w:ascii="Garamond" w:hAnsi="Garamond"/>
        </w:rPr>
        <w:t>If</w:t>
      </w:r>
      <w:r w:rsidR="00912E87" w:rsidRPr="005225D1">
        <w:rPr>
          <w:rFonts w:ascii="Garamond" w:hAnsi="Garamond"/>
        </w:rPr>
        <w:t xml:space="preserve"> so, would</w:t>
      </w:r>
      <w:r w:rsidR="00C3035C" w:rsidRPr="005225D1">
        <w:rPr>
          <w:rFonts w:ascii="Garamond" w:hAnsi="Garamond"/>
        </w:rPr>
        <w:t xml:space="preserve"> that </w:t>
      </w:r>
      <w:r w:rsidR="00547ABC" w:rsidRPr="005225D1">
        <w:rPr>
          <w:rFonts w:ascii="Garamond" w:hAnsi="Garamond"/>
        </w:rPr>
        <w:t>change things</w:t>
      </w:r>
      <w:r w:rsidR="009E504B" w:rsidRPr="005225D1">
        <w:rPr>
          <w:rFonts w:ascii="Garamond" w:hAnsi="Garamond"/>
        </w:rPr>
        <w:t xml:space="preserve">? </w:t>
      </w:r>
    </w:p>
    <w:p w14:paraId="5F8292BA" w14:textId="2737D685" w:rsidR="008A0449" w:rsidRPr="005225D1" w:rsidRDefault="00716205" w:rsidP="003D4F87">
      <w:pPr>
        <w:spacing w:before="240" w:after="120" w:line="480" w:lineRule="auto"/>
        <w:jc w:val="both"/>
        <w:rPr>
          <w:rFonts w:ascii="Garamond" w:hAnsi="Garamond"/>
        </w:rPr>
      </w:pPr>
      <w:r w:rsidRPr="005225D1">
        <w:rPr>
          <w:rFonts w:ascii="Garamond" w:hAnsi="Garamond"/>
        </w:rPr>
        <w:t>I think it wouldn’t.</w:t>
      </w:r>
      <w:r w:rsidR="0034785B" w:rsidRPr="005225D1">
        <w:rPr>
          <w:rFonts w:ascii="Garamond" w:hAnsi="Garamond"/>
        </w:rPr>
        <w:t xml:space="preserve"> Just as we say things like</w:t>
      </w:r>
      <w:r w:rsidR="008E7DED" w:rsidRPr="005225D1">
        <w:rPr>
          <w:rFonts w:ascii="Garamond" w:hAnsi="Garamond"/>
        </w:rPr>
        <w:t xml:space="preserve"> ‘Herman wants those shoe laces to be tied’</w:t>
      </w:r>
      <w:r w:rsidR="009A0057" w:rsidRPr="005225D1">
        <w:rPr>
          <w:rFonts w:ascii="Garamond" w:hAnsi="Garamond"/>
        </w:rPr>
        <w:t>,</w:t>
      </w:r>
      <w:r w:rsidR="0034785B" w:rsidRPr="005225D1">
        <w:rPr>
          <w:rFonts w:ascii="Garamond" w:hAnsi="Garamond"/>
        </w:rPr>
        <w:t xml:space="preserve"> we say things</w:t>
      </w:r>
      <w:r w:rsidR="008E7DED" w:rsidRPr="005225D1">
        <w:rPr>
          <w:rFonts w:ascii="Garamond" w:hAnsi="Garamond"/>
        </w:rPr>
        <w:t xml:space="preserve"> ‘Herman intends those shoelaces to be tied’</w:t>
      </w:r>
      <w:r w:rsidR="0066138E" w:rsidRPr="005225D1">
        <w:rPr>
          <w:rFonts w:ascii="Garamond" w:hAnsi="Garamond"/>
        </w:rPr>
        <w:t>.</w:t>
      </w:r>
      <w:r w:rsidR="008E7DED" w:rsidRPr="005225D1">
        <w:rPr>
          <w:rFonts w:ascii="Garamond" w:hAnsi="Garamond"/>
        </w:rPr>
        <w:t xml:space="preserve"> </w:t>
      </w:r>
      <w:r w:rsidR="0061041E" w:rsidRPr="005225D1">
        <w:rPr>
          <w:rFonts w:ascii="Garamond" w:hAnsi="Garamond"/>
        </w:rPr>
        <w:t>S</w:t>
      </w:r>
      <w:r w:rsidR="008E7DED" w:rsidRPr="005225D1">
        <w:rPr>
          <w:rFonts w:ascii="Garamond" w:hAnsi="Garamond"/>
        </w:rPr>
        <w:t>uch</w:t>
      </w:r>
      <w:r w:rsidR="0061041E" w:rsidRPr="005225D1">
        <w:rPr>
          <w:rFonts w:ascii="Garamond" w:hAnsi="Garamond"/>
        </w:rPr>
        <w:t xml:space="preserve"> attributions are surely sometimes</w:t>
      </w:r>
      <w:r w:rsidR="008E7DED" w:rsidRPr="005225D1">
        <w:rPr>
          <w:rFonts w:ascii="Garamond" w:hAnsi="Garamond"/>
        </w:rPr>
        <w:t xml:space="preserve"> true</w:t>
      </w:r>
      <w:r w:rsidR="0034785B" w:rsidRPr="005225D1">
        <w:rPr>
          <w:rFonts w:ascii="Garamond" w:hAnsi="Garamond"/>
        </w:rPr>
        <w:t>. T</w:t>
      </w:r>
      <w:r w:rsidR="008E7DED" w:rsidRPr="005225D1">
        <w:rPr>
          <w:rFonts w:ascii="Garamond" w:hAnsi="Garamond"/>
        </w:rPr>
        <w:t>aken at face value, their truth requires worldly intentions</w:t>
      </w:r>
      <w:r w:rsidR="00BD083D" w:rsidRPr="005225D1">
        <w:rPr>
          <w:rFonts w:ascii="Garamond" w:hAnsi="Garamond"/>
        </w:rPr>
        <w:t>. So,</w:t>
      </w:r>
      <w:r w:rsidR="00082EF0" w:rsidRPr="005225D1">
        <w:rPr>
          <w:rFonts w:ascii="Garamond" w:hAnsi="Garamond"/>
        </w:rPr>
        <w:t xml:space="preserve"> </w:t>
      </w:r>
      <w:r w:rsidR="004B4DA5" w:rsidRPr="005225D1">
        <w:rPr>
          <w:rFonts w:ascii="Garamond" w:hAnsi="Garamond"/>
        </w:rPr>
        <w:t>even an action rationalization that involves</w:t>
      </w:r>
      <w:r w:rsidR="00C1423A" w:rsidRPr="005225D1">
        <w:rPr>
          <w:rFonts w:ascii="Garamond" w:hAnsi="Garamond"/>
        </w:rPr>
        <w:t xml:space="preserve"> an intention could just involve</w:t>
      </w:r>
      <w:r w:rsidR="004B4DA5" w:rsidRPr="005225D1">
        <w:rPr>
          <w:rFonts w:ascii="Garamond" w:hAnsi="Garamond"/>
        </w:rPr>
        <w:t xml:space="preserve"> worldly</w:t>
      </w:r>
      <w:r w:rsidR="00EC2F60">
        <w:rPr>
          <w:rFonts w:ascii="Garamond" w:hAnsi="Garamond"/>
        </w:rPr>
        <w:t xml:space="preserve"> </w:t>
      </w:r>
      <w:r w:rsidR="00C1423A" w:rsidRPr="005225D1">
        <w:rPr>
          <w:rFonts w:ascii="Garamond" w:hAnsi="Garamond"/>
        </w:rPr>
        <w:t>states</w:t>
      </w:r>
      <w:r w:rsidR="004B4DA5" w:rsidRPr="005225D1">
        <w:rPr>
          <w:rFonts w:ascii="Garamond" w:hAnsi="Garamond"/>
        </w:rPr>
        <w:t xml:space="preserve">. </w:t>
      </w:r>
    </w:p>
    <w:p w14:paraId="3AC83E07" w14:textId="65FB07E6" w:rsidR="00D47F4C" w:rsidRPr="005225D1" w:rsidRDefault="0034785B" w:rsidP="003D4F87">
      <w:pPr>
        <w:spacing w:before="240" w:after="120" w:line="480" w:lineRule="auto"/>
        <w:jc w:val="both"/>
        <w:rPr>
          <w:rFonts w:ascii="Garamond" w:hAnsi="Garamond"/>
        </w:rPr>
      </w:pPr>
      <w:r w:rsidRPr="005225D1">
        <w:rPr>
          <w:rFonts w:ascii="Garamond" w:hAnsi="Garamond"/>
        </w:rPr>
        <w:t>Admit</w:t>
      </w:r>
      <w:r w:rsidR="002846E6" w:rsidRPr="005225D1">
        <w:rPr>
          <w:rFonts w:ascii="Garamond" w:hAnsi="Garamond"/>
        </w:rPr>
        <w:t xml:space="preserve">tedly, some have claimed that </w:t>
      </w:r>
      <w:r w:rsidR="00082EF0" w:rsidRPr="005225D1">
        <w:rPr>
          <w:rFonts w:ascii="Garamond" w:hAnsi="Garamond"/>
        </w:rPr>
        <w:t>a sentence like</w:t>
      </w:r>
      <w:r w:rsidRPr="005225D1">
        <w:rPr>
          <w:rFonts w:ascii="Garamond" w:hAnsi="Garamond"/>
        </w:rPr>
        <w:t xml:space="preserve"> ‘Herman</w:t>
      </w:r>
      <w:r w:rsidR="002846E6" w:rsidRPr="005225D1">
        <w:rPr>
          <w:rFonts w:ascii="Garamond" w:hAnsi="Garamond"/>
        </w:rPr>
        <w:t xml:space="preserve"> intends those laces be tied’ is really</w:t>
      </w:r>
      <w:r w:rsidRPr="005225D1">
        <w:rPr>
          <w:rFonts w:ascii="Garamond" w:hAnsi="Garamond"/>
        </w:rPr>
        <w:t xml:space="preserve"> elliptical for ‘Herman intends that </w:t>
      </w:r>
      <w:r w:rsidRPr="005225D1">
        <w:rPr>
          <w:rFonts w:ascii="Garamond" w:hAnsi="Garamond"/>
          <w:i/>
        </w:rPr>
        <w:t xml:space="preserve">he </w:t>
      </w:r>
      <w:r w:rsidRPr="005225D1">
        <w:rPr>
          <w:rFonts w:ascii="Garamond" w:hAnsi="Garamond"/>
        </w:rPr>
        <w:t>see to it that those laces be tied’</w:t>
      </w:r>
      <w:r w:rsidR="00C25A9A" w:rsidRPr="005225D1">
        <w:rPr>
          <w:rFonts w:ascii="Garamond" w:hAnsi="Garamond"/>
        </w:rPr>
        <w:t xml:space="preserve">. But, first, some </w:t>
      </w:r>
      <w:r w:rsidR="002846E6" w:rsidRPr="005225D1">
        <w:rPr>
          <w:rFonts w:ascii="Garamond" w:hAnsi="Garamond"/>
        </w:rPr>
        <w:t>motivation needs to given for thinking this</w:t>
      </w:r>
      <w:r w:rsidR="003B2501">
        <w:rPr>
          <w:rFonts w:ascii="Garamond" w:hAnsi="Garamond"/>
        </w:rPr>
        <w:t xml:space="preserve"> --</w:t>
      </w:r>
      <w:r w:rsidR="00547ABC" w:rsidRPr="005225D1">
        <w:rPr>
          <w:rFonts w:ascii="Garamond" w:hAnsi="Garamond"/>
        </w:rPr>
        <w:t xml:space="preserve"> why shouldn’t we just </w:t>
      </w:r>
      <w:r w:rsidR="004B4DA5" w:rsidRPr="005225D1">
        <w:rPr>
          <w:rFonts w:ascii="Garamond" w:hAnsi="Garamond"/>
        </w:rPr>
        <w:t xml:space="preserve">take such attributions </w:t>
      </w:r>
      <w:r w:rsidR="00547ABC" w:rsidRPr="005225D1">
        <w:rPr>
          <w:rFonts w:ascii="Garamond" w:hAnsi="Garamond"/>
        </w:rPr>
        <w:t>at face value</w:t>
      </w:r>
      <w:r w:rsidR="007E00FE" w:rsidRPr="005225D1">
        <w:rPr>
          <w:rFonts w:ascii="Garamond" w:hAnsi="Garamond"/>
        </w:rPr>
        <w:t>?</w:t>
      </w:r>
      <w:r w:rsidR="00716205" w:rsidRPr="005225D1">
        <w:rPr>
          <w:rStyle w:val="FootnoteReference"/>
          <w:rFonts w:ascii="Garamond" w:hAnsi="Garamond"/>
        </w:rPr>
        <w:footnoteReference w:id="3"/>
      </w:r>
      <w:r w:rsidR="002846E6" w:rsidRPr="005225D1">
        <w:rPr>
          <w:rStyle w:val="FootnoteReference"/>
          <w:rFonts w:ascii="Garamond" w:hAnsi="Garamond"/>
        </w:rPr>
        <w:t xml:space="preserve"> </w:t>
      </w:r>
      <w:r w:rsidR="002846E6" w:rsidRPr="005225D1">
        <w:rPr>
          <w:rFonts w:ascii="Garamond" w:hAnsi="Garamond"/>
        </w:rPr>
        <w:t>Second,</w:t>
      </w:r>
      <w:r w:rsidR="00993EF0" w:rsidRPr="005225D1">
        <w:rPr>
          <w:rFonts w:ascii="Garamond" w:hAnsi="Garamond"/>
        </w:rPr>
        <w:t xml:space="preserve"> </w:t>
      </w:r>
      <w:r w:rsidR="00DB1BAB" w:rsidRPr="005225D1">
        <w:rPr>
          <w:rFonts w:ascii="Garamond" w:hAnsi="Garamond"/>
        </w:rPr>
        <w:t>in many</w:t>
      </w:r>
      <w:r w:rsidR="00D47F4C" w:rsidRPr="005225D1">
        <w:rPr>
          <w:rFonts w:ascii="Garamond" w:hAnsi="Garamond"/>
        </w:rPr>
        <w:t xml:space="preserve"> cases of</w:t>
      </w:r>
      <w:r w:rsidR="00361619" w:rsidRPr="005225D1">
        <w:rPr>
          <w:rFonts w:ascii="Garamond" w:hAnsi="Garamond"/>
        </w:rPr>
        <w:t xml:space="preserve"> apparent attributions of worldly intentions</w:t>
      </w:r>
      <w:r w:rsidR="00D47F4C" w:rsidRPr="005225D1">
        <w:rPr>
          <w:rFonts w:ascii="Garamond" w:hAnsi="Garamond"/>
        </w:rPr>
        <w:t>, not taking the attribution at face value</w:t>
      </w:r>
      <w:r w:rsidR="00510306">
        <w:rPr>
          <w:rFonts w:ascii="Garamond" w:hAnsi="Garamond"/>
        </w:rPr>
        <w:t xml:space="preserve"> is much less natural</w:t>
      </w:r>
      <w:r w:rsidR="00361619" w:rsidRPr="005225D1">
        <w:rPr>
          <w:rFonts w:ascii="Garamond" w:hAnsi="Garamond"/>
        </w:rPr>
        <w:t xml:space="preserve"> than in the case just mentioned. </w:t>
      </w:r>
      <w:r w:rsidR="00993EF0" w:rsidRPr="005225D1">
        <w:rPr>
          <w:rFonts w:ascii="Garamond" w:hAnsi="Garamond"/>
        </w:rPr>
        <w:t xml:space="preserve">Suppose I intend that the birds in the garden have enough food, while </w:t>
      </w:r>
      <w:r w:rsidR="00D47F4C" w:rsidRPr="005225D1">
        <w:rPr>
          <w:rFonts w:ascii="Garamond" w:hAnsi="Garamond"/>
        </w:rPr>
        <w:t xml:space="preserve">also </w:t>
      </w:r>
      <w:r w:rsidR="00993EF0" w:rsidRPr="005225D1">
        <w:rPr>
          <w:rFonts w:ascii="Garamond" w:hAnsi="Garamond"/>
        </w:rPr>
        <w:t>hoping</w:t>
      </w:r>
      <w:r w:rsidR="001B72F9" w:rsidRPr="005225D1">
        <w:rPr>
          <w:rFonts w:ascii="Garamond" w:hAnsi="Garamond"/>
        </w:rPr>
        <w:t xml:space="preserve"> that there are</w:t>
      </w:r>
      <w:r w:rsidR="00993EF0" w:rsidRPr="005225D1">
        <w:rPr>
          <w:rFonts w:ascii="Garamond" w:hAnsi="Garamond"/>
        </w:rPr>
        <w:t xml:space="preserve"> </w:t>
      </w:r>
      <w:r w:rsidR="001B72F9" w:rsidRPr="005225D1">
        <w:rPr>
          <w:rFonts w:ascii="Garamond" w:hAnsi="Garamond"/>
        </w:rPr>
        <w:t>worms in the ground for the birds and that I</w:t>
      </w:r>
      <w:r w:rsidR="00BD083D" w:rsidRPr="005225D1">
        <w:rPr>
          <w:rFonts w:ascii="Garamond" w:hAnsi="Garamond"/>
        </w:rPr>
        <w:t xml:space="preserve"> won’t have</w:t>
      </w:r>
      <w:r w:rsidR="001B72F9" w:rsidRPr="005225D1">
        <w:rPr>
          <w:rFonts w:ascii="Garamond" w:hAnsi="Garamond"/>
        </w:rPr>
        <w:t xml:space="preserve"> to do</w:t>
      </w:r>
      <w:r w:rsidR="00361619" w:rsidRPr="005225D1">
        <w:rPr>
          <w:rFonts w:ascii="Garamond" w:hAnsi="Garamond"/>
        </w:rPr>
        <w:t xml:space="preserve"> anything</w:t>
      </w:r>
      <w:r w:rsidR="00BD083D" w:rsidRPr="005225D1">
        <w:rPr>
          <w:rFonts w:ascii="Garamond" w:hAnsi="Garamond"/>
        </w:rPr>
        <w:t xml:space="preserve"> (e.g. spread birdseed)</w:t>
      </w:r>
      <w:r w:rsidR="00361619" w:rsidRPr="005225D1">
        <w:rPr>
          <w:rFonts w:ascii="Garamond" w:hAnsi="Garamond"/>
        </w:rPr>
        <w:t xml:space="preserve"> myself</w:t>
      </w:r>
      <w:r w:rsidR="001B72F9" w:rsidRPr="005225D1">
        <w:rPr>
          <w:rFonts w:ascii="Garamond" w:hAnsi="Garamond"/>
        </w:rPr>
        <w:t xml:space="preserve">. </w:t>
      </w:r>
      <w:r w:rsidR="00993EF0" w:rsidRPr="005225D1">
        <w:rPr>
          <w:rFonts w:ascii="Garamond" w:hAnsi="Garamond"/>
        </w:rPr>
        <w:t>It certainty doesn’t sound right</w:t>
      </w:r>
      <w:r w:rsidR="007E00FE" w:rsidRPr="005225D1">
        <w:rPr>
          <w:rFonts w:ascii="Garamond" w:hAnsi="Garamond"/>
        </w:rPr>
        <w:t xml:space="preserve">, if </w:t>
      </w:r>
      <w:r w:rsidR="00361619" w:rsidRPr="005225D1">
        <w:rPr>
          <w:rFonts w:ascii="Garamond" w:hAnsi="Garamond"/>
        </w:rPr>
        <w:t xml:space="preserve">things </w:t>
      </w:r>
      <w:r w:rsidR="007E00FE" w:rsidRPr="005225D1">
        <w:rPr>
          <w:rFonts w:ascii="Garamond" w:hAnsi="Garamond"/>
        </w:rPr>
        <w:t>turn out as I hope</w:t>
      </w:r>
      <w:r w:rsidR="0041052B" w:rsidRPr="005225D1">
        <w:rPr>
          <w:rFonts w:ascii="Garamond" w:hAnsi="Garamond"/>
        </w:rPr>
        <w:t xml:space="preserve"> and I do nothing</w:t>
      </w:r>
      <w:r w:rsidR="007E00FE" w:rsidRPr="005225D1">
        <w:rPr>
          <w:rFonts w:ascii="Garamond" w:hAnsi="Garamond"/>
        </w:rPr>
        <w:t xml:space="preserve">, </w:t>
      </w:r>
      <w:r w:rsidR="00993EF0" w:rsidRPr="005225D1">
        <w:rPr>
          <w:rFonts w:ascii="Garamond" w:hAnsi="Garamond"/>
        </w:rPr>
        <w:t xml:space="preserve">to say that I </w:t>
      </w:r>
      <w:r w:rsidR="00993EF0" w:rsidRPr="005225D1">
        <w:rPr>
          <w:rFonts w:ascii="Garamond" w:hAnsi="Garamond"/>
          <w:i/>
        </w:rPr>
        <w:t>saw</w:t>
      </w:r>
      <w:r w:rsidR="00B871CC">
        <w:rPr>
          <w:rFonts w:ascii="Garamond" w:hAnsi="Garamond"/>
        </w:rPr>
        <w:t xml:space="preserve"> to it that the birds have</w:t>
      </w:r>
      <w:r w:rsidR="00993EF0" w:rsidRPr="005225D1">
        <w:rPr>
          <w:rFonts w:ascii="Garamond" w:hAnsi="Garamond"/>
        </w:rPr>
        <w:t xml:space="preserve"> enough food. But my intention </w:t>
      </w:r>
      <w:r w:rsidR="00361619" w:rsidRPr="005225D1">
        <w:rPr>
          <w:rFonts w:ascii="Garamond" w:hAnsi="Garamond"/>
        </w:rPr>
        <w:t xml:space="preserve">that the birds have </w:t>
      </w:r>
      <w:r w:rsidR="00D47F4C" w:rsidRPr="005225D1">
        <w:rPr>
          <w:rFonts w:ascii="Garamond" w:hAnsi="Garamond"/>
        </w:rPr>
        <w:t>enough food is</w:t>
      </w:r>
      <w:r w:rsidR="00993EF0" w:rsidRPr="005225D1">
        <w:rPr>
          <w:rFonts w:ascii="Garamond" w:hAnsi="Garamond"/>
        </w:rPr>
        <w:t xml:space="preserve"> satisfied. </w:t>
      </w:r>
      <w:r w:rsidR="0041052B" w:rsidRPr="005225D1">
        <w:rPr>
          <w:rFonts w:ascii="Garamond" w:hAnsi="Garamond"/>
        </w:rPr>
        <w:t xml:space="preserve">So </w:t>
      </w:r>
      <w:r w:rsidR="00EC2F60">
        <w:rPr>
          <w:rFonts w:ascii="Garamond" w:hAnsi="Garamond"/>
        </w:rPr>
        <w:t xml:space="preserve">it seems that </w:t>
      </w:r>
      <w:r w:rsidR="0041052B" w:rsidRPr="005225D1">
        <w:rPr>
          <w:rFonts w:ascii="Garamond" w:hAnsi="Garamond"/>
        </w:rPr>
        <w:t>my</w:t>
      </w:r>
      <w:r w:rsidR="007E00FE" w:rsidRPr="005225D1">
        <w:rPr>
          <w:rFonts w:ascii="Garamond" w:hAnsi="Garamond"/>
        </w:rPr>
        <w:t xml:space="preserve"> intention</w:t>
      </w:r>
      <w:r w:rsidR="0041052B" w:rsidRPr="005225D1">
        <w:rPr>
          <w:rFonts w:ascii="Garamond" w:hAnsi="Garamond"/>
        </w:rPr>
        <w:t xml:space="preserve"> that the birds have enough food</w:t>
      </w:r>
      <w:r w:rsidR="007E00FE" w:rsidRPr="005225D1">
        <w:rPr>
          <w:rFonts w:ascii="Garamond" w:hAnsi="Garamond"/>
        </w:rPr>
        <w:t xml:space="preserve"> </w:t>
      </w:r>
      <w:r w:rsidR="005225D1">
        <w:rPr>
          <w:rFonts w:ascii="Garamond" w:hAnsi="Garamond"/>
        </w:rPr>
        <w:t>can’t be</w:t>
      </w:r>
      <w:r w:rsidR="0041052B" w:rsidRPr="005225D1">
        <w:rPr>
          <w:rFonts w:ascii="Garamond" w:hAnsi="Garamond"/>
        </w:rPr>
        <w:t xml:space="preserve"> an </w:t>
      </w:r>
      <w:r w:rsidR="007E00FE" w:rsidRPr="005225D1">
        <w:rPr>
          <w:rFonts w:ascii="Garamond" w:hAnsi="Garamond"/>
        </w:rPr>
        <w:t xml:space="preserve">intention that I </w:t>
      </w:r>
      <w:r w:rsidR="007E00FE" w:rsidRPr="005225D1">
        <w:rPr>
          <w:rFonts w:ascii="Garamond" w:hAnsi="Garamond"/>
          <w:i/>
        </w:rPr>
        <w:t>see to it</w:t>
      </w:r>
      <w:r w:rsidR="007E00FE" w:rsidRPr="005225D1">
        <w:rPr>
          <w:rFonts w:ascii="Garamond" w:hAnsi="Garamond"/>
        </w:rPr>
        <w:t xml:space="preserve"> that the birds have enough food. </w:t>
      </w:r>
    </w:p>
    <w:p w14:paraId="490148E4" w14:textId="26BA2B82" w:rsidR="002746C1" w:rsidRPr="009A4B6F" w:rsidRDefault="000944D8" w:rsidP="003D4F87">
      <w:pPr>
        <w:spacing w:before="240" w:after="120" w:line="480" w:lineRule="auto"/>
        <w:jc w:val="both"/>
        <w:rPr>
          <w:rFonts w:ascii="Garamond" w:hAnsi="Garamond"/>
        </w:rPr>
      </w:pPr>
      <w:r w:rsidRPr="005225D1">
        <w:rPr>
          <w:rFonts w:ascii="Garamond" w:hAnsi="Garamond"/>
        </w:rPr>
        <w:t xml:space="preserve">The main point </w:t>
      </w:r>
      <w:r w:rsidR="00C25A9A" w:rsidRPr="005225D1">
        <w:rPr>
          <w:rFonts w:ascii="Garamond" w:hAnsi="Garamond"/>
        </w:rPr>
        <w:t xml:space="preserve">here </w:t>
      </w:r>
      <w:r w:rsidR="00C1423A" w:rsidRPr="005225D1">
        <w:rPr>
          <w:rFonts w:ascii="Garamond" w:hAnsi="Garamond"/>
        </w:rPr>
        <w:t xml:space="preserve">though </w:t>
      </w:r>
      <w:r w:rsidR="00082EF0" w:rsidRPr="005225D1">
        <w:rPr>
          <w:rFonts w:ascii="Garamond" w:hAnsi="Garamond"/>
        </w:rPr>
        <w:t>is</w:t>
      </w:r>
      <w:r w:rsidR="00C1423A" w:rsidRPr="005225D1">
        <w:rPr>
          <w:rFonts w:ascii="Garamond" w:hAnsi="Garamond"/>
        </w:rPr>
        <w:t xml:space="preserve"> just</w:t>
      </w:r>
      <w:r w:rsidR="002846E6" w:rsidRPr="005225D1">
        <w:rPr>
          <w:rFonts w:ascii="Garamond" w:hAnsi="Garamond"/>
        </w:rPr>
        <w:t xml:space="preserve"> that</w:t>
      </w:r>
      <w:r w:rsidR="00082EF0" w:rsidRPr="005225D1">
        <w:rPr>
          <w:rFonts w:ascii="Garamond" w:hAnsi="Garamond"/>
        </w:rPr>
        <w:t xml:space="preserve"> </w:t>
      </w:r>
      <w:r w:rsidRPr="005225D1">
        <w:rPr>
          <w:rFonts w:ascii="Garamond" w:hAnsi="Garamond"/>
        </w:rPr>
        <w:t xml:space="preserve">there is an ongoing debate about </w:t>
      </w:r>
      <w:r w:rsidR="009E504B" w:rsidRPr="005225D1">
        <w:rPr>
          <w:rFonts w:ascii="Garamond" w:hAnsi="Garamond"/>
        </w:rPr>
        <w:t>whether</w:t>
      </w:r>
      <w:r w:rsidR="00912E87" w:rsidRPr="005225D1">
        <w:rPr>
          <w:rFonts w:ascii="Garamond" w:hAnsi="Garamond"/>
        </w:rPr>
        <w:t xml:space="preserve"> </w:t>
      </w:r>
      <w:r w:rsidRPr="005225D1">
        <w:rPr>
          <w:rFonts w:ascii="Garamond" w:hAnsi="Garamond"/>
        </w:rPr>
        <w:t>worldly intentions</w:t>
      </w:r>
      <w:r w:rsidR="009E504B" w:rsidRPr="005225D1">
        <w:rPr>
          <w:rFonts w:ascii="Garamond" w:hAnsi="Garamond"/>
        </w:rPr>
        <w:t xml:space="preserve"> are possible</w:t>
      </w:r>
      <w:r w:rsidRPr="005225D1">
        <w:rPr>
          <w:rFonts w:ascii="Garamond" w:hAnsi="Garamond"/>
        </w:rPr>
        <w:t>. Insisting that desires only cause actions by way of intention</w:t>
      </w:r>
      <w:r w:rsidR="002846E6" w:rsidRPr="005225D1">
        <w:rPr>
          <w:rFonts w:ascii="Garamond" w:hAnsi="Garamond"/>
        </w:rPr>
        <w:t xml:space="preserve"> </w:t>
      </w:r>
      <w:r w:rsidR="00082EF0" w:rsidRPr="005225D1">
        <w:rPr>
          <w:rFonts w:ascii="Garamond" w:hAnsi="Garamond"/>
        </w:rPr>
        <w:t>force</w:t>
      </w:r>
      <w:r w:rsidR="002846E6" w:rsidRPr="005225D1">
        <w:rPr>
          <w:rFonts w:ascii="Garamond" w:hAnsi="Garamond"/>
        </w:rPr>
        <w:t>s</w:t>
      </w:r>
      <w:r w:rsidRPr="005225D1">
        <w:rPr>
          <w:rFonts w:ascii="Garamond" w:hAnsi="Garamond"/>
        </w:rPr>
        <w:t xml:space="preserve"> someone who wants to deny </w:t>
      </w:r>
      <w:proofErr w:type="spellStart"/>
      <w:r w:rsidR="00D5416C">
        <w:rPr>
          <w:rFonts w:ascii="Garamond" w:hAnsi="Garamond"/>
          <w:i/>
        </w:rPr>
        <w:t>Premiss</w:t>
      </w:r>
      <w:proofErr w:type="spellEnd"/>
      <w:r w:rsidRPr="005225D1">
        <w:rPr>
          <w:rFonts w:ascii="Garamond" w:hAnsi="Garamond"/>
          <w:i/>
        </w:rPr>
        <w:t xml:space="preserve"> 2 </w:t>
      </w:r>
      <w:r w:rsidRPr="005225D1">
        <w:rPr>
          <w:rFonts w:ascii="Garamond" w:hAnsi="Garamond"/>
        </w:rPr>
        <w:t xml:space="preserve">to </w:t>
      </w:r>
      <w:r w:rsidR="0041052B" w:rsidRPr="005225D1">
        <w:rPr>
          <w:rFonts w:ascii="Garamond" w:hAnsi="Garamond"/>
        </w:rPr>
        <w:t>pick a side in that debate</w:t>
      </w:r>
      <w:r w:rsidR="007E00FE" w:rsidRPr="005225D1">
        <w:rPr>
          <w:rFonts w:ascii="Garamond" w:hAnsi="Garamond"/>
        </w:rPr>
        <w:t>. But, with</w:t>
      </w:r>
      <w:r w:rsidR="0016481A" w:rsidRPr="005225D1">
        <w:rPr>
          <w:rFonts w:ascii="Garamond" w:hAnsi="Garamond"/>
        </w:rPr>
        <w:t xml:space="preserve"> that</w:t>
      </w:r>
      <w:r w:rsidR="0041052B" w:rsidRPr="005225D1">
        <w:rPr>
          <w:rFonts w:ascii="Garamond" w:hAnsi="Garamond"/>
        </w:rPr>
        <w:t xml:space="preserve"> side picked</w:t>
      </w:r>
      <w:r w:rsidR="004B4DA5" w:rsidRPr="005225D1">
        <w:rPr>
          <w:rFonts w:ascii="Garamond" w:hAnsi="Garamond"/>
        </w:rPr>
        <w:t xml:space="preserve">, denying </w:t>
      </w:r>
      <w:proofErr w:type="spellStart"/>
      <w:r w:rsidR="00D5416C">
        <w:rPr>
          <w:rFonts w:ascii="Garamond" w:hAnsi="Garamond"/>
          <w:i/>
        </w:rPr>
        <w:t>Premiss</w:t>
      </w:r>
      <w:proofErr w:type="spellEnd"/>
      <w:r w:rsidRPr="005225D1">
        <w:rPr>
          <w:rFonts w:ascii="Garamond" w:hAnsi="Garamond"/>
          <w:i/>
        </w:rPr>
        <w:t xml:space="preserve"> 2 </w:t>
      </w:r>
      <w:r w:rsidR="004B4DA5" w:rsidRPr="005225D1">
        <w:rPr>
          <w:rFonts w:ascii="Garamond" w:hAnsi="Garamond"/>
        </w:rPr>
        <w:t xml:space="preserve">remains </w:t>
      </w:r>
      <w:r w:rsidRPr="005225D1">
        <w:rPr>
          <w:rFonts w:ascii="Garamond" w:hAnsi="Garamond"/>
        </w:rPr>
        <w:t xml:space="preserve">a live option. </w:t>
      </w:r>
    </w:p>
    <w:p w14:paraId="4ADA2659" w14:textId="6377BD38" w:rsidR="00850254" w:rsidRPr="003D4F87" w:rsidRDefault="00765A35" w:rsidP="003D4F87">
      <w:pPr>
        <w:spacing w:after="120" w:line="480" w:lineRule="auto"/>
        <w:jc w:val="both"/>
        <w:rPr>
          <w:rFonts w:ascii="Garamond" w:hAnsi="Garamond"/>
          <w:i/>
        </w:rPr>
      </w:pPr>
      <w:r>
        <w:rPr>
          <w:rFonts w:ascii="Garamond" w:hAnsi="Garamond"/>
          <w:i/>
        </w:rPr>
        <w:t>2</w:t>
      </w:r>
      <w:r w:rsidR="003D4F87">
        <w:rPr>
          <w:rFonts w:ascii="Garamond" w:hAnsi="Garamond"/>
          <w:i/>
        </w:rPr>
        <w:t>.</w:t>
      </w:r>
      <w:r>
        <w:rPr>
          <w:rFonts w:ascii="Garamond" w:hAnsi="Garamond"/>
          <w:i/>
        </w:rPr>
        <w:t xml:space="preserve"> </w:t>
      </w:r>
      <w:r w:rsidR="00BC6C00" w:rsidRPr="00166282">
        <w:rPr>
          <w:rFonts w:ascii="Garamond" w:hAnsi="Garamond"/>
          <w:i/>
        </w:rPr>
        <w:t>The view that</w:t>
      </w:r>
      <w:r w:rsidR="002B77F4" w:rsidRPr="00166282">
        <w:rPr>
          <w:rFonts w:ascii="Garamond" w:hAnsi="Garamond"/>
          <w:i/>
        </w:rPr>
        <w:t xml:space="preserve"> </w:t>
      </w:r>
      <w:r w:rsidR="00B40937" w:rsidRPr="00765A35">
        <w:rPr>
          <w:rFonts w:ascii="Garamond" w:hAnsi="Garamond"/>
          <w:b/>
          <w:i/>
        </w:rPr>
        <w:t>all</w:t>
      </w:r>
      <w:r w:rsidR="00B40937">
        <w:rPr>
          <w:rFonts w:ascii="Garamond" w:hAnsi="Garamond"/>
          <w:i/>
        </w:rPr>
        <w:t xml:space="preserve"> </w:t>
      </w:r>
      <w:r w:rsidR="00BC6C00" w:rsidRPr="00166282">
        <w:rPr>
          <w:rFonts w:ascii="Garamond" w:hAnsi="Garamond"/>
          <w:i/>
        </w:rPr>
        <w:t>attitudes</w:t>
      </w:r>
      <w:r w:rsidR="00B40937">
        <w:rPr>
          <w:rFonts w:ascii="Garamond" w:hAnsi="Garamond"/>
          <w:i/>
        </w:rPr>
        <w:t xml:space="preserve"> are impersonal</w:t>
      </w:r>
      <w:r w:rsidR="006531A7" w:rsidRPr="00166282">
        <w:rPr>
          <w:rFonts w:ascii="Garamond" w:hAnsi="Garamond"/>
          <w:i/>
        </w:rPr>
        <w:t xml:space="preserve">. </w:t>
      </w:r>
    </w:p>
    <w:p w14:paraId="17A04AB2" w14:textId="1CDB24AE" w:rsidR="003C19FC" w:rsidRPr="00897FD3" w:rsidRDefault="00707C8C" w:rsidP="003D4F87">
      <w:pPr>
        <w:spacing w:after="120" w:line="480" w:lineRule="auto"/>
        <w:jc w:val="both"/>
        <w:rPr>
          <w:rFonts w:ascii="Garamond" w:hAnsi="Garamond"/>
        </w:rPr>
      </w:pPr>
      <w:r>
        <w:rPr>
          <w:rFonts w:ascii="Garamond" w:hAnsi="Garamond"/>
        </w:rPr>
        <w:t>The other</w:t>
      </w:r>
      <w:r w:rsidR="00EC2F60">
        <w:rPr>
          <w:rFonts w:ascii="Garamond" w:hAnsi="Garamond"/>
        </w:rPr>
        <w:t>, indepe</w:t>
      </w:r>
      <w:r w:rsidR="00B871CC">
        <w:rPr>
          <w:rFonts w:ascii="Garamond" w:hAnsi="Garamond"/>
        </w:rPr>
        <w:t>n</w:t>
      </w:r>
      <w:r w:rsidR="00EC2F60">
        <w:rPr>
          <w:rFonts w:ascii="Garamond" w:hAnsi="Garamond"/>
        </w:rPr>
        <w:t>dent</w:t>
      </w:r>
      <w:r w:rsidR="003C19FC">
        <w:rPr>
          <w:rFonts w:ascii="Garamond" w:hAnsi="Garamond"/>
        </w:rPr>
        <w:t xml:space="preserve"> </w:t>
      </w:r>
      <w:r w:rsidR="00017492">
        <w:rPr>
          <w:rFonts w:ascii="Garamond" w:hAnsi="Garamond"/>
        </w:rPr>
        <w:t xml:space="preserve">problem with </w:t>
      </w:r>
      <w:proofErr w:type="spellStart"/>
      <w:r w:rsidR="009D70FF">
        <w:rPr>
          <w:rFonts w:ascii="Garamond" w:hAnsi="Garamond"/>
        </w:rPr>
        <w:t>Bermúdez</w:t>
      </w:r>
      <w:r w:rsidR="00D16B2E">
        <w:rPr>
          <w:rFonts w:ascii="Garamond" w:hAnsi="Garamond"/>
        </w:rPr>
        <w:t>’s</w:t>
      </w:r>
      <w:proofErr w:type="spellEnd"/>
      <w:r w:rsidR="00D16B2E">
        <w:rPr>
          <w:rFonts w:ascii="Garamond" w:hAnsi="Garamond"/>
        </w:rPr>
        <w:t xml:space="preserve"> argument </w:t>
      </w:r>
      <w:r w:rsidR="00A8195C">
        <w:rPr>
          <w:rFonts w:ascii="Garamond" w:hAnsi="Garamond"/>
        </w:rPr>
        <w:t xml:space="preserve">is </w:t>
      </w:r>
      <w:proofErr w:type="spellStart"/>
      <w:r w:rsidR="00D5416C">
        <w:rPr>
          <w:rFonts w:ascii="Garamond" w:hAnsi="Garamond"/>
          <w:i/>
        </w:rPr>
        <w:t>Premiss</w:t>
      </w:r>
      <w:proofErr w:type="spellEnd"/>
      <w:r w:rsidR="003C19FC">
        <w:rPr>
          <w:rFonts w:ascii="Garamond" w:hAnsi="Garamond"/>
          <w:i/>
        </w:rPr>
        <w:t xml:space="preserve"> 3</w:t>
      </w:r>
      <w:r w:rsidR="00A8195C">
        <w:rPr>
          <w:rFonts w:ascii="Garamond" w:hAnsi="Garamond"/>
        </w:rPr>
        <w:t xml:space="preserve">, which a skeptic about (IIC) will </w:t>
      </w:r>
      <w:r w:rsidR="00A60B2C">
        <w:rPr>
          <w:rFonts w:ascii="Garamond" w:hAnsi="Garamond"/>
        </w:rPr>
        <w:t xml:space="preserve">likely </w:t>
      </w:r>
      <w:r w:rsidR="00A8195C">
        <w:rPr>
          <w:rFonts w:ascii="Garamond" w:hAnsi="Garamond"/>
        </w:rPr>
        <w:t xml:space="preserve">reject. </w:t>
      </w:r>
      <w:proofErr w:type="spellStart"/>
      <w:r w:rsidR="00D5416C">
        <w:rPr>
          <w:rFonts w:ascii="Garamond" w:hAnsi="Garamond"/>
          <w:i/>
        </w:rPr>
        <w:t>Premiss</w:t>
      </w:r>
      <w:proofErr w:type="spellEnd"/>
      <w:r w:rsidR="00A8195C">
        <w:rPr>
          <w:rFonts w:ascii="Garamond" w:hAnsi="Garamond"/>
          <w:i/>
        </w:rPr>
        <w:t xml:space="preserve"> </w:t>
      </w:r>
      <w:r w:rsidR="00A8195C">
        <w:rPr>
          <w:rFonts w:ascii="Garamond" w:hAnsi="Garamond"/>
        </w:rPr>
        <w:t>3 is as follows:</w:t>
      </w:r>
    </w:p>
    <w:p w14:paraId="6B212F47" w14:textId="757292D1" w:rsidR="003C19FC" w:rsidRPr="003D4F87" w:rsidRDefault="003C19FC" w:rsidP="003D4F87">
      <w:pPr>
        <w:spacing w:after="120" w:line="480" w:lineRule="auto"/>
        <w:ind w:left="720"/>
        <w:jc w:val="both"/>
        <w:rPr>
          <w:rFonts w:ascii="Garamond" w:hAnsi="Garamond"/>
        </w:rPr>
      </w:pPr>
      <w:r w:rsidRPr="00897FD3">
        <w:rPr>
          <w:rFonts w:ascii="Garamond" w:hAnsi="Garamond"/>
        </w:rPr>
        <w:t>For a</w:t>
      </w:r>
      <w:r>
        <w:rPr>
          <w:rFonts w:ascii="Garamond" w:hAnsi="Garamond"/>
        </w:rPr>
        <w:t>ny impersonal action rationalization</w:t>
      </w:r>
      <w:r w:rsidRPr="00897FD3">
        <w:rPr>
          <w:rFonts w:ascii="Garamond" w:hAnsi="Garamond"/>
        </w:rPr>
        <w:t xml:space="preserve"> it is possible for an agent to hold every propositional attitude in the set and nonetheless believe that she herself is not the person referred to in those attitudes. </w:t>
      </w:r>
    </w:p>
    <w:p w14:paraId="009C24A7" w14:textId="10866A71" w:rsidR="0046786B" w:rsidRDefault="00A8195C" w:rsidP="003D4F87">
      <w:pPr>
        <w:spacing w:after="120" w:line="480" w:lineRule="auto"/>
        <w:jc w:val="both"/>
        <w:rPr>
          <w:rFonts w:ascii="Garamond" w:hAnsi="Garamond"/>
        </w:rPr>
      </w:pPr>
      <w:r>
        <w:rPr>
          <w:rFonts w:ascii="Garamond" w:hAnsi="Garamond"/>
        </w:rPr>
        <w:t xml:space="preserve">This </w:t>
      </w:r>
      <w:proofErr w:type="spellStart"/>
      <w:r w:rsidR="00D5416C">
        <w:rPr>
          <w:rFonts w:ascii="Garamond" w:hAnsi="Garamond"/>
        </w:rPr>
        <w:t>Premiss</w:t>
      </w:r>
      <w:proofErr w:type="spellEnd"/>
      <w:r>
        <w:rPr>
          <w:rFonts w:ascii="Garamond" w:hAnsi="Garamond"/>
        </w:rPr>
        <w:t xml:space="preserve"> seems plausible if we assume </w:t>
      </w:r>
      <w:r w:rsidR="0022437F">
        <w:rPr>
          <w:rFonts w:ascii="Garamond" w:hAnsi="Garamond"/>
        </w:rPr>
        <w:t>that</w:t>
      </w:r>
      <w:r w:rsidR="003C19FC">
        <w:rPr>
          <w:rFonts w:ascii="Garamond" w:hAnsi="Garamond"/>
        </w:rPr>
        <w:t xml:space="preserve"> </w:t>
      </w:r>
      <w:r>
        <w:rPr>
          <w:rFonts w:ascii="Garamond" w:hAnsi="Garamond"/>
        </w:rPr>
        <w:t xml:space="preserve">there are </w:t>
      </w:r>
      <w:r>
        <w:rPr>
          <w:rFonts w:ascii="Garamond" w:hAnsi="Garamond"/>
          <w:i/>
        </w:rPr>
        <w:t xml:space="preserve">some </w:t>
      </w:r>
      <w:r>
        <w:rPr>
          <w:rFonts w:ascii="Garamond" w:hAnsi="Garamond"/>
        </w:rPr>
        <w:t xml:space="preserve">action rationalizations that are </w:t>
      </w:r>
      <w:r w:rsidRPr="00A8195C">
        <w:rPr>
          <w:rFonts w:ascii="Garamond" w:hAnsi="Garamond"/>
          <w:i/>
        </w:rPr>
        <w:t>not</w:t>
      </w:r>
      <w:r w:rsidR="003B2501">
        <w:rPr>
          <w:rFonts w:ascii="Garamond" w:hAnsi="Garamond"/>
        </w:rPr>
        <w:t xml:space="preserve"> impersonal --</w:t>
      </w:r>
      <w:r>
        <w:rPr>
          <w:rFonts w:ascii="Garamond" w:hAnsi="Garamond"/>
        </w:rPr>
        <w:t xml:space="preserve"> in that they </w:t>
      </w:r>
      <w:r>
        <w:rPr>
          <w:rFonts w:ascii="Garamond" w:hAnsi="Garamond"/>
          <w:i/>
        </w:rPr>
        <w:t xml:space="preserve">do </w:t>
      </w:r>
      <w:r>
        <w:rPr>
          <w:rFonts w:ascii="Garamond" w:hAnsi="Garamond"/>
        </w:rPr>
        <w:t xml:space="preserve">involve attitudes that pick </w:t>
      </w:r>
      <w:r w:rsidR="00E54692">
        <w:rPr>
          <w:rFonts w:ascii="Garamond" w:hAnsi="Garamond"/>
        </w:rPr>
        <w:t xml:space="preserve">out </w:t>
      </w:r>
      <w:r>
        <w:rPr>
          <w:rFonts w:ascii="Garamond" w:hAnsi="Garamond"/>
        </w:rPr>
        <w:t>th</w:t>
      </w:r>
      <w:r w:rsidR="003B2501">
        <w:rPr>
          <w:rFonts w:ascii="Garamond" w:hAnsi="Garamond"/>
        </w:rPr>
        <w:t>e agent in an indexical way --</w:t>
      </w:r>
      <w:r w:rsidR="0046786B">
        <w:rPr>
          <w:rFonts w:ascii="Garamond" w:hAnsi="Garamond"/>
        </w:rPr>
        <w:t xml:space="preserve"> and, in particular, if we assume </w:t>
      </w:r>
      <w:r w:rsidR="00233079">
        <w:rPr>
          <w:rFonts w:ascii="Garamond" w:hAnsi="Garamond"/>
        </w:rPr>
        <w:t xml:space="preserve">that attitudes </w:t>
      </w:r>
      <w:r w:rsidR="0022437F">
        <w:rPr>
          <w:rFonts w:ascii="Garamond" w:hAnsi="Garamond"/>
        </w:rPr>
        <w:t>ascr</w:t>
      </w:r>
      <w:r w:rsidR="003A32A0">
        <w:rPr>
          <w:rFonts w:ascii="Garamond" w:hAnsi="Garamond"/>
        </w:rPr>
        <w:t>ibed by sentences containing ‘she herself’, and expressed using ‘I’,</w:t>
      </w:r>
      <w:r>
        <w:rPr>
          <w:rFonts w:ascii="Garamond" w:hAnsi="Garamond"/>
        </w:rPr>
        <w:t xml:space="preserve"> pick out the agent in an indexical way</w:t>
      </w:r>
      <w:r w:rsidR="0022437F">
        <w:rPr>
          <w:rFonts w:ascii="Garamond" w:hAnsi="Garamond"/>
        </w:rPr>
        <w:t xml:space="preserve">. </w:t>
      </w:r>
      <w:r w:rsidR="0046786B">
        <w:rPr>
          <w:rFonts w:ascii="Garamond" w:hAnsi="Garamond"/>
        </w:rPr>
        <w:t>Suppose</w:t>
      </w:r>
      <w:r w:rsidR="00353327">
        <w:rPr>
          <w:rFonts w:ascii="Garamond" w:hAnsi="Garamond"/>
        </w:rPr>
        <w:t xml:space="preserve"> otherwise</w:t>
      </w:r>
      <w:r w:rsidR="0046786B">
        <w:rPr>
          <w:rFonts w:ascii="Garamond" w:hAnsi="Garamond"/>
        </w:rPr>
        <w:t xml:space="preserve">. Suppose Francois’s desire that </w:t>
      </w:r>
      <w:r w:rsidR="0022437F">
        <w:rPr>
          <w:rFonts w:ascii="Garamond" w:hAnsi="Garamond"/>
          <w:i/>
        </w:rPr>
        <w:t xml:space="preserve">she herself </w:t>
      </w:r>
      <w:r w:rsidR="0022437F">
        <w:rPr>
          <w:rFonts w:ascii="Garamond" w:hAnsi="Garamond"/>
        </w:rPr>
        <w:t xml:space="preserve">duck under the table is </w:t>
      </w:r>
      <w:r w:rsidR="0046786B">
        <w:rPr>
          <w:rFonts w:ascii="Garamond" w:hAnsi="Garamond"/>
          <w:i/>
        </w:rPr>
        <w:t xml:space="preserve">not </w:t>
      </w:r>
      <w:r w:rsidR="0046786B">
        <w:rPr>
          <w:rFonts w:ascii="Garamond" w:hAnsi="Garamond"/>
        </w:rPr>
        <w:t>an</w:t>
      </w:r>
      <w:r>
        <w:rPr>
          <w:rFonts w:ascii="Garamond" w:hAnsi="Garamond"/>
        </w:rPr>
        <w:t xml:space="preserve"> indexical </w:t>
      </w:r>
      <w:r w:rsidR="0022437F">
        <w:rPr>
          <w:rFonts w:ascii="Garamond" w:hAnsi="Garamond"/>
        </w:rPr>
        <w:t>des</w:t>
      </w:r>
      <w:r>
        <w:rPr>
          <w:rFonts w:ascii="Garamond" w:hAnsi="Garamond"/>
        </w:rPr>
        <w:t>ire</w:t>
      </w:r>
      <w:r w:rsidR="0046786B">
        <w:rPr>
          <w:rFonts w:ascii="Garamond" w:hAnsi="Garamond"/>
        </w:rPr>
        <w:t xml:space="preserve"> and that </w:t>
      </w:r>
      <w:r>
        <w:rPr>
          <w:rFonts w:ascii="Garamond" w:hAnsi="Garamond"/>
        </w:rPr>
        <w:t>Francois ducked</w:t>
      </w:r>
      <w:r w:rsidR="00A60B2C">
        <w:rPr>
          <w:rFonts w:ascii="Garamond" w:hAnsi="Garamond"/>
        </w:rPr>
        <w:t xml:space="preserve"> because of having that desire</w:t>
      </w:r>
      <w:r w:rsidR="0022437F">
        <w:rPr>
          <w:rFonts w:ascii="Garamond" w:hAnsi="Garamond"/>
        </w:rPr>
        <w:t xml:space="preserve">. In that case, the </w:t>
      </w:r>
      <w:r w:rsidR="0022437F" w:rsidRPr="0046786B">
        <w:rPr>
          <w:rFonts w:ascii="Garamond" w:hAnsi="Garamond"/>
          <w:i/>
        </w:rPr>
        <w:t>impersonal</w:t>
      </w:r>
      <w:r w:rsidR="0022437F">
        <w:rPr>
          <w:rFonts w:ascii="Garamond" w:hAnsi="Garamond"/>
        </w:rPr>
        <w:t xml:space="preserve"> action rationalization that just consists in that desire will be a counterexample to </w:t>
      </w:r>
      <w:proofErr w:type="spellStart"/>
      <w:r w:rsidR="00D5416C">
        <w:rPr>
          <w:rFonts w:ascii="Garamond" w:hAnsi="Garamond"/>
          <w:i/>
        </w:rPr>
        <w:t>Premiss</w:t>
      </w:r>
      <w:proofErr w:type="spellEnd"/>
      <w:r w:rsidR="0022437F">
        <w:rPr>
          <w:rFonts w:ascii="Garamond" w:hAnsi="Garamond"/>
          <w:i/>
        </w:rPr>
        <w:t xml:space="preserve"> 3</w:t>
      </w:r>
      <w:r w:rsidR="00353327">
        <w:rPr>
          <w:rFonts w:ascii="Garamond" w:hAnsi="Garamond"/>
        </w:rPr>
        <w:t xml:space="preserve">. </w:t>
      </w:r>
      <w:r w:rsidR="0022437F">
        <w:rPr>
          <w:rFonts w:ascii="Garamond" w:hAnsi="Garamond"/>
        </w:rPr>
        <w:t>Francois</w:t>
      </w:r>
      <w:r w:rsidR="00353327">
        <w:rPr>
          <w:rFonts w:ascii="Garamond" w:hAnsi="Garamond"/>
        </w:rPr>
        <w:t xml:space="preserve"> isn’t going</w:t>
      </w:r>
      <w:r w:rsidR="00FA0FAA">
        <w:rPr>
          <w:rFonts w:ascii="Garamond" w:hAnsi="Garamond"/>
        </w:rPr>
        <w:t xml:space="preserve"> </w:t>
      </w:r>
      <w:r w:rsidR="00312C22">
        <w:rPr>
          <w:rFonts w:ascii="Garamond" w:hAnsi="Garamond"/>
        </w:rPr>
        <w:t xml:space="preserve">to believe that </w:t>
      </w:r>
      <w:r w:rsidR="001B52D5">
        <w:rPr>
          <w:rFonts w:ascii="Garamond" w:hAnsi="Garamond"/>
          <w:i/>
        </w:rPr>
        <w:t>she her</w:t>
      </w:r>
      <w:r w:rsidR="00312C22" w:rsidRPr="00C81C29">
        <w:rPr>
          <w:rFonts w:ascii="Garamond" w:hAnsi="Garamond"/>
          <w:i/>
        </w:rPr>
        <w:t>self</w:t>
      </w:r>
      <w:r w:rsidR="00312C22">
        <w:rPr>
          <w:rFonts w:ascii="Garamond" w:hAnsi="Garamond"/>
        </w:rPr>
        <w:t xml:space="preserve"> is not the pe</w:t>
      </w:r>
      <w:r w:rsidR="00955F82">
        <w:rPr>
          <w:rFonts w:ascii="Garamond" w:hAnsi="Garamond"/>
        </w:rPr>
        <w:t>rson referred to in</w:t>
      </w:r>
      <w:r w:rsidR="00EC2F60">
        <w:rPr>
          <w:rFonts w:ascii="Garamond" w:hAnsi="Garamond"/>
        </w:rPr>
        <w:t xml:space="preserve"> her</w:t>
      </w:r>
      <w:r w:rsidR="00D16B2E">
        <w:rPr>
          <w:rFonts w:ascii="Garamond" w:hAnsi="Garamond"/>
        </w:rPr>
        <w:t xml:space="preserve"> desire</w:t>
      </w:r>
      <w:r w:rsidR="00195E5C">
        <w:rPr>
          <w:rFonts w:ascii="Garamond" w:hAnsi="Garamond"/>
        </w:rPr>
        <w:t xml:space="preserve"> that </w:t>
      </w:r>
      <w:r w:rsidR="00195E5C">
        <w:rPr>
          <w:rFonts w:ascii="Garamond" w:hAnsi="Garamond"/>
          <w:i/>
        </w:rPr>
        <w:t xml:space="preserve">she herself </w:t>
      </w:r>
      <w:r w:rsidR="00195E5C">
        <w:rPr>
          <w:rFonts w:ascii="Garamond" w:hAnsi="Garamond"/>
        </w:rPr>
        <w:t>duck under the table</w:t>
      </w:r>
      <w:r w:rsidR="000E2D37">
        <w:rPr>
          <w:rFonts w:ascii="Garamond" w:hAnsi="Garamond"/>
        </w:rPr>
        <w:t xml:space="preserve">. </w:t>
      </w:r>
      <w:r w:rsidR="00312C22">
        <w:rPr>
          <w:rFonts w:ascii="Garamond" w:hAnsi="Garamond"/>
        </w:rPr>
        <w:t xml:space="preserve"> </w:t>
      </w:r>
    </w:p>
    <w:p w14:paraId="581C2FAC" w14:textId="66A9B22D" w:rsidR="00477C55" w:rsidRDefault="0046786B" w:rsidP="003D4F87">
      <w:pPr>
        <w:spacing w:after="120" w:line="480" w:lineRule="auto"/>
        <w:jc w:val="both"/>
        <w:rPr>
          <w:rFonts w:ascii="Garamond" w:hAnsi="Garamond"/>
        </w:rPr>
      </w:pPr>
      <w:r>
        <w:rPr>
          <w:rFonts w:ascii="Garamond" w:hAnsi="Garamond"/>
        </w:rPr>
        <w:t xml:space="preserve">Francois’s desire that </w:t>
      </w:r>
      <w:r>
        <w:rPr>
          <w:rFonts w:ascii="Garamond" w:hAnsi="Garamond"/>
          <w:i/>
        </w:rPr>
        <w:t xml:space="preserve">she herself </w:t>
      </w:r>
      <w:r>
        <w:rPr>
          <w:rFonts w:ascii="Garamond" w:hAnsi="Garamond"/>
        </w:rPr>
        <w:t>duck unde</w:t>
      </w:r>
      <w:r w:rsidR="00FB5BD6">
        <w:rPr>
          <w:rFonts w:ascii="Garamond" w:hAnsi="Garamond"/>
        </w:rPr>
        <w:t>r a table is, of course, an excellent candidate for being a</w:t>
      </w:r>
      <w:r w:rsidR="00116768">
        <w:rPr>
          <w:rFonts w:ascii="Garamond" w:hAnsi="Garamond"/>
        </w:rPr>
        <w:t>n</w:t>
      </w:r>
      <w:r w:rsidR="00FB5BD6">
        <w:rPr>
          <w:rFonts w:ascii="Garamond" w:hAnsi="Garamond"/>
        </w:rPr>
        <w:t xml:space="preserve"> indexical attitude, </w:t>
      </w:r>
      <w:r w:rsidR="00FB5BD6">
        <w:rPr>
          <w:rFonts w:ascii="Garamond" w:hAnsi="Garamond"/>
          <w:i/>
        </w:rPr>
        <w:t>if there are any</w:t>
      </w:r>
      <w:r w:rsidR="00C25A9A">
        <w:rPr>
          <w:rFonts w:ascii="Garamond" w:hAnsi="Garamond"/>
          <w:i/>
        </w:rPr>
        <w:t xml:space="preserve"> of those</w:t>
      </w:r>
      <w:r w:rsidR="00FB5BD6">
        <w:rPr>
          <w:rFonts w:ascii="Garamond" w:hAnsi="Garamond"/>
          <w:i/>
        </w:rPr>
        <w:t xml:space="preserve">. </w:t>
      </w:r>
      <w:r w:rsidR="00FB5BD6">
        <w:rPr>
          <w:rFonts w:ascii="Garamond" w:hAnsi="Garamond"/>
        </w:rPr>
        <w:t>But a major reason for skepticism about (IIC) is skepticism about</w:t>
      </w:r>
      <w:r w:rsidR="00A60B2C">
        <w:rPr>
          <w:rFonts w:ascii="Garamond" w:hAnsi="Garamond"/>
        </w:rPr>
        <w:t xml:space="preserve"> that antecedent. </w:t>
      </w:r>
      <w:r w:rsidR="006D6E23">
        <w:rPr>
          <w:rFonts w:ascii="Garamond" w:hAnsi="Garamond"/>
        </w:rPr>
        <w:t xml:space="preserve">Ruth </w:t>
      </w:r>
      <w:r w:rsidR="00A60B2C">
        <w:rPr>
          <w:rFonts w:ascii="Garamond" w:hAnsi="Garamond"/>
        </w:rPr>
        <w:t>Millikan argues</w:t>
      </w:r>
      <w:r w:rsidR="00FB5BD6">
        <w:rPr>
          <w:rFonts w:ascii="Garamond" w:hAnsi="Garamond"/>
        </w:rPr>
        <w:t xml:space="preserve"> that e</w:t>
      </w:r>
      <w:r w:rsidR="00910818">
        <w:rPr>
          <w:rFonts w:ascii="Garamond" w:hAnsi="Garamond"/>
        </w:rPr>
        <w:t xml:space="preserve">ach of us has </w:t>
      </w:r>
      <w:r w:rsidR="00B40937">
        <w:rPr>
          <w:rFonts w:ascii="Garamond" w:hAnsi="Garamond"/>
        </w:rPr>
        <w:t>an</w:t>
      </w:r>
      <w:r w:rsidR="008C2D68">
        <w:rPr>
          <w:rFonts w:ascii="Garamond" w:hAnsi="Garamond"/>
        </w:rPr>
        <w:t xml:space="preserve"> </w:t>
      </w:r>
      <w:r w:rsidR="00353327">
        <w:rPr>
          <w:rFonts w:ascii="Garamond" w:hAnsi="Garamond"/>
        </w:rPr>
        <w:t xml:space="preserve">inner </w:t>
      </w:r>
      <w:r w:rsidR="00781B23">
        <w:rPr>
          <w:rFonts w:ascii="Garamond" w:hAnsi="Garamond"/>
        </w:rPr>
        <w:t>name</w:t>
      </w:r>
      <w:r w:rsidR="00353327">
        <w:rPr>
          <w:rFonts w:ascii="Garamond" w:hAnsi="Garamond"/>
        </w:rPr>
        <w:t xml:space="preserve"> for herself</w:t>
      </w:r>
      <w:r w:rsidR="00051B61">
        <w:rPr>
          <w:rFonts w:ascii="Garamond" w:hAnsi="Garamond"/>
        </w:rPr>
        <w:t xml:space="preserve"> that is ‘active’ in the sense that it is </w:t>
      </w:r>
      <w:r w:rsidR="00B40937">
        <w:rPr>
          <w:rFonts w:ascii="Garamond" w:hAnsi="Garamond"/>
        </w:rPr>
        <w:t>involved in</w:t>
      </w:r>
      <w:r w:rsidR="00781B23">
        <w:rPr>
          <w:rFonts w:ascii="Garamond" w:hAnsi="Garamond"/>
        </w:rPr>
        <w:t xml:space="preserve"> </w:t>
      </w:r>
      <w:r w:rsidR="008C2D68">
        <w:rPr>
          <w:rFonts w:ascii="Garamond" w:hAnsi="Garamond"/>
        </w:rPr>
        <w:t xml:space="preserve">attitudes </w:t>
      </w:r>
      <w:r w:rsidR="00B40937">
        <w:rPr>
          <w:rFonts w:ascii="Garamond" w:hAnsi="Garamond"/>
        </w:rPr>
        <w:t xml:space="preserve">that </w:t>
      </w:r>
      <w:r w:rsidR="008C2D68">
        <w:rPr>
          <w:rFonts w:ascii="Garamond" w:hAnsi="Garamond"/>
        </w:rPr>
        <w:t>lead</w:t>
      </w:r>
      <w:r w:rsidR="00910818" w:rsidRPr="00910818">
        <w:rPr>
          <w:rFonts w:ascii="Garamond" w:hAnsi="Garamond"/>
        </w:rPr>
        <w:t xml:space="preserve"> </w:t>
      </w:r>
      <w:r w:rsidR="00DB0586">
        <w:rPr>
          <w:rFonts w:ascii="Garamond" w:hAnsi="Garamond"/>
        </w:rPr>
        <w:t>directly to the performance of</w:t>
      </w:r>
      <w:r w:rsidR="00910818" w:rsidRPr="00910818">
        <w:rPr>
          <w:rFonts w:ascii="Garamond" w:hAnsi="Garamond"/>
        </w:rPr>
        <w:t xml:space="preserve"> actions.</w:t>
      </w:r>
      <w:r w:rsidR="00910818" w:rsidRPr="00910818">
        <w:rPr>
          <w:rFonts w:ascii="Garamond" w:hAnsi="Garamond"/>
          <w:vertAlign w:val="superscript"/>
        </w:rPr>
        <w:footnoteReference w:id="4"/>
      </w:r>
      <w:r w:rsidR="00910818">
        <w:rPr>
          <w:rFonts w:ascii="Garamond" w:hAnsi="Garamond"/>
        </w:rPr>
        <w:t xml:space="preserve"> </w:t>
      </w:r>
      <w:proofErr w:type="gramStart"/>
      <w:r w:rsidR="00910818">
        <w:rPr>
          <w:rFonts w:ascii="Garamond" w:hAnsi="Garamond"/>
        </w:rPr>
        <w:t>Attitudes</w:t>
      </w:r>
      <w:r w:rsidR="00C3455C">
        <w:rPr>
          <w:rFonts w:ascii="Garamond" w:hAnsi="Garamond"/>
        </w:rPr>
        <w:t xml:space="preserve"> of Millikan’s</w:t>
      </w:r>
      <w:r w:rsidR="00781B23">
        <w:rPr>
          <w:rFonts w:ascii="Garamond" w:hAnsi="Garamond"/>
        </w:rPr>
        <w:t xml:space="preserve"> involving her</w:t>
      </w:r>
      <w:r w:rsidR="00910818">
        <w:rPr>
          <w:rFonts w:ascii="Garamond" w:hAnsi="Garamond"/>
        </w:rPr>
        <w:t xml:space="preserve"> </w:t>
      </w:r>
      <w:r w:rsidR="00781B23">
        <w:rPr>
          <w:rFonts w:ascii="Garamond" w:hAnsi="Garamond"/>
        </w:rPr>
        <w:t xml:space="preserve">active </w:t>
      </w:r>
      <w:r w:rsidR="001C0D78">
        <w:rPr>
          <w:rFonts w:ascii="Garamond" w:hAnsi="Garamond"/>
        </w:rPr>
        <w:t>self-name --</w:t>
      </w:r>
      <w:r w:rsidR="00910818">
        <w:rPr>
          <w:rFonts w:ascii="Garamond" w:hAnsi="Garamond"/>
        </w:rPr>
        <w:t xml:space="preserve"> ‘</w:t>
      </w:r>
      <w:r w:rsidR="00651CC9">
        <w:rPr>
          <w:rFonts w:ascii="Garamond" w:hAnsi="Garamond"/>
        </w:rPr>
        <w:t>@</w:t>
      </w:r>
      <w:r w:rsidR="00910818">
        <w:rPr>
          <w:rFonts w:ascii="Garamond" w:hAnsi="Garamond"/>
        </w:rPr>
        <w:t>RM’</w:t>
      </w:r>
      <w:r w:rsidR="00C3455C">
        <w:rPr>
          <w:rFonts w:ascii="Garamond" w:hAnsi="Garamond"/>
        </w:rPr>
        <w:t xml:space="preserve"> </w:t>
      </w:r>
      <w:r w:rsidR="001C0D78">
        <w:rPr>
          <w:rFonts w:ascii="Garamond" w:hAnsi="Garamond"/>
        </w:rPr>
        <w:t>--</w:t>
      </w:r>
      <w:r w:rsidR="00910818">
        <w:rPr>
          <w:rFonts w:ascii="Garamond" w:hAnsi="Garamond"/>
        </w:rPr>
        <w:t xml:space="preserve"> are expressed in language </w:t>
      </w:r>
      <w:r w:rsidR="001B52D5">
        <w:rPr>
          <w:rFonts w:ascii="Garamond" w:hAnsi="Garamond"/>
        </w:rPr>
        <w:t>by Millikan</w:t>
      </w:r>
      <w:r w:rsidR="00C3455C">
        <w:rPr>
          <w:rFonts w:ascii="Garamond" w:hAnsi="Garamond"/>
        </w:rPr>
        <w:t xml:space="preserve"> </w:t>
      </w:r>
      <w:r w:rsidR="00781B23">
        <w:rPr>
          <w:rFonts w:ascii="Garamond" w:hAnsi="Garamond"/>
        </w:rPr>
        <w:t>using ‘I’</w:t>
      </w:r>
      <w:proofErr w:type="gramEnd"/>
      <w:r w:rsidR="00781B23">
        <w:rPr>
          <w:rFonts w:ascii="Garamond" w:hAnsi="Garamond"/>
        </w:rPr>
        <w:t xml:space="preserve">. </w:t>
      </w:r>
      <w:r w:rsidR="00353327">
        <w:rPr>
          <w:rFonts w:ascii="Garamond" w:hAnsi="Garamond"/>
        </w:rPr>
        <w:t>But</w:t>
      </w:r>
      <w:r w:rsidR="00C25A9A">
        <w:rPr>
          <w:rFonts w:ascii="Garamond" w:hAnsi="Garamond"/>
        </w:rPr>
        <w:t>, the view is,</w:t>
      </w:r>
      <w:r w:rsidR="00353327">
        <w:rPr>
          <w:rFonts w:ascii="Garamond" w:hAnsi="Garamond"/>
        </w:rPr>
        <w:t xml:space="preserve"> they aren’t</w:t>
      </w:r>
      <w:r w:rsidR="00C25A9A">
        <w:rPr>
          <w:rFonts w:ascii="Garamond" w:hAnsi="Garamond"/>
        </w:rPr>
        <w:t xml:space="preserve"> themselves</w:t>
      </w:r>
      <w:r w:rsidR="00353327">
        <w:rPr>
          <w:rFonts w:ascii="Garamond" w:hAnsi="Garamond"/>
        </w:rPr>
        <w:t xml:space="preserve"> indexical</w:t>
      </w:r>
      <w:r w:rsidR="00C25A9A">
        <w:rPr>
          <w:rFonts w:ascii="Garamond" w:hAnsi="Garamond"/>
        </w:rPr>
        <w:t xml:space="preserve">. </w:t>
      </w:r>
    </w:p>
    <w:p w14:paraId="7623BB2D" w14:textId="04EE95A3" w:rsidR="003769CA" w:rsidRPr="003D4F87" w:rsidRDefault="000477D2" w:rsidP="003D4F87">
      <w:pPr>
        <w:spacing w:after="120" w:line="480" w:lineRule="auto"/>
        <w:jc w:val="both"/>
        <w:rPr>
          <w:rFonts w:ascii="Garamond" w:hAnsi="Garamond"/>
          <w:b/>
        </w:rPr>
      </w:pPr>
      <w:r>
        <w:rPr>
          <w:rFonts w:ascii="Garamond" w:hAnsi="Garamond"/>
        </w:rPr>
        <w:t xml:space="preserve">Someone with this view will have </w:t>
      </w:r>
      <w:r w:rsidR="00242676">
        <w:rPr>
          <w:rFonts w:ascii="Garamond" w:hAnsi="Garamond"/>
        </w:rPr>
        <w:t>to s</w:t>
      </w:r>
      <w:r w:rsidR="00116768">
        <w:rPr>
          <w:rFonts w:ascii="Garamond" w:hAnsi="Garamond"/>
        </w:rPr>
        <w:t>ay what it means to say that an</w:t>
      </w:r>
      <w:r>
        <w:rPr>
          <w:rFonts w:ascii="Garamond" w:hAnsi="Garamond"/>
        </w:rPr>
        <w:t xml:space="preserve"> attitude is indexical, given that it can’t just mean being expressible using an indexical </w:t>
      </w:r>
      <w:r>
        <w:rPr>
          <w:rFonts w:ascii="Garamond" w:hAnsi="Garamond"/>
          <w:i/>
        </w:rPr>
        <w:t>word</w:t>
      </w:r>
      <w:r>
        <w:rPr>
          <w:rFonts w:ascii="Garamond" w:hAnsi="Garamond"/>
        </w:rPr>
        <w:t xml:space="preserve">. </w:t>
      </w:r>
      <w:r w:rsidR="00A71D46">
        <w:rPr>
          <w:rFonts w:ascii="Garamond" w:hAnsi="Garamond"/>
        </w:rPr>
        <w:t>But they can do that</w:t>
      </w:r>
      <w:r w:rsidR="00242676">
        <w:rPr>
          <w:rFonts w:ascii="Garamond" w:hAnsi="Garamond"/>
        </w:rPr>
        <w:t xml:space="preserve">. Tokens of indexical words pick out their referents </w:t>
      </w:r>
      <w:r w:rsidR="00242676">
        <w:rPr>
          <w:rFonts w:ascii="Garamond" w:hAnsi="Garamond"/>
          <w:i/>
        </w:rPr>
        <w:t xml:space="preserve">because </w:t>
      </w:r>
      <w:r w:rsidR="00242676">
        <w:rPr>
          <w:rFonts w:ascii="Garamond" w:hAnsi="Garamond"/>
        </w:rPr>
        <w:t>those words stand in certain rel</w:t>
      </w:r>
      <w:r w:rsidR="00580920">
        <w:rPr>
          <w:rFonts w:ascii="Garamond" w:hAnsi="Garamond"/>
        </w:rPr>
        <w:t>ations to the referents</w:t>
      </w:r>
      <w:r w:rsidR="00116768">
        <w:rPr>
          <w:rFonts w:ascii="Garamond" w:hAnsi="Garamond"/>
        </w:rPr>
        <w:t xml:space="preserve"> (e.g. being tokened by, being tokened at the same time as). Analogously, indexical attitudes would be attitudes that are about their objects </w:t>
      </w:r>
      <w:r w:rsidR="00116768" w:rsidRPr="000477D2">
        <w:rPr>
          <w:rFonts w:ascii="Garamond" w:hAnsi="Garamond"/>
          <w:i/>
        </w:rPr>
        <w:t>because</w:t>
      </w:r>
      <w:r w:rsidR="00116768">
        <w:rPr>
          <w:rFonts w:ascii="Garamond" w:hAnsi="Garamond"/>
        </w:rPr>
        <w:t xml:space="preserve"> those objects stand in certain relations to the object</w:t>
      </w:r>
      <w:r w:rsidR="00580920">
        <w:rPr>
          <w:rFonts w:ascii="Garamond" w:hAnsi="Garamond"/>
        </w:rPr>
        <w:t>s</w:t>
      </w:r>
      <w:r w:rsidR="00116768">
        <w:rPr>
          <w:rFonts w:ascii="Garamond" w:hAnsi="Garamond"/>
        </w:rPr>
        <w:t xml:space="preserve">. </w:t>
      </w:r>
      <w:r>
        <w:rPr>
          <w:rFonts w:ascii="Garamond" w:hAnsi="Garamond"/>
        </w:rPr>
        <w:t>On Millikan’s picture, it isn’t the case that</w:t>
      </w:r>
      <w:r w:rsidR="00116768">
        <w:rPr>
          <w:rFonts w:ascii="Garamond" w:hAnsi="Garamond"/>
        </w:rPr>
        <w:t xml:space="preserve"> </w:t>
      </w:r>
      <w:r>
        <w:rPr>
          <w:rFonts w:ascii="Garamond" w:hAnsi="Garamond"/>
        </w:rPr>
        <w:t xml:space="preserve">her </w:t>
      </w:r>
      <w:r w:rsidR="00116768">
        <w:rPr>
          <w:rFonts w:ascii="Garamond" w:hAnsi="Garamond"/>
        </w:rPr>
        <w:t xml:space="preserve">‘@RM’-attitudes </w:t>
      </w:r>
      <w:proofErr w:type="gramStart"/>
      <w:r w:rsidR="00116768">
        <w:rPr>
          <w:rFonts w:ascii="Garamond" w:hAnsi="Garamond"/>
        </w:rPr>
        <w:t>are</w:t>
      </w:r>
      <w:proofErr w:type="gramEnd"/>
      <w:r w:rsidR="00116768">
        <w:rPr>
          <w:rFonts w:ascii="Garamond" w:hAnsi="Garamond"/>
        </w:rPr>
        <w:t xml:space="preserve"> about her </w:t>
      </w:r>
      <w:r w:rsidR="00116768" w:rsidRPr="00353327">
        <w:rPr>
          <w:rFonts w:ascii="Garamond" w:hAnsi="Garamond"/>
          <w:i/>
        </w:rPr>
        <w:t>because</w:t>
      </w:r>
      <w:r w:rsidR="00116768">
        <w:rPr>
          <w:rFonts w:ascii="Garamond" w:hAnsi="Garamond"/>
        </w:rPr>
        <w:t xml:space="preserve"> she is the one who tokens them. </w:t>
      </w:r>
      <w:r>
        <w:rPr>
          <w:rFonts w:ascii="Garamond" w:hAnsi="Garamond"/>
        </w:rPr>
        <w:t xml:space="preserve">That is why they aren’t indexical. </w:t>
      </w:r>
    </w:p>
    <w:p w14:paraId="39B36DF4" w14:textId="290C4613" w:rsidR="00C21A70" w:rsidRPr="005225D1" w:rsidRDefault="006D6A38" w:rsidP="003D4F87">
      <w:pPr>
        <w:spacing w:after="120" w:line="480" w:lineRule="auto"/>
        <w:jc w:val="both"/>
        <w:rPr>
          <w:rFonts w:ascii="Garamond" w:hAnsi="Garamond"/>
        </w:rPr>
      </w:pPr>
      <w:r w:rsidRPr="005225D1">
        <w:rPr>
          <w:rFonts w:ascii="Garamond" w:hAnsi="Garamond"/>
        </w:rPr>
        <w:t>If ‘@RM</w:t>
      </w:r>
      <w:r w:rsidR="00C21A70" w:rsidRPr="005225D1">
        <w:rPr>
          <w:rFonts w:ascii="Garamond" w:hAnsi="Garamond"/>
        </w:rPr>
        <w:t>’ doesn’t refer to Ruth</w:t>
      </w:r>
      <w:r w:rsidRPr="005225D1">
        <w:rPr>
          <w:rFonts w:ascii="Garamond" w:hAnsi="Garamond"/>
        </w:rPr>
        <w:t xml:space="preserve"> because </w:t>
      </w:r>
      <w:r w:rsidR="00C25A9A" w:rsidRPr="005225D1">
        <w:rPr>
          <w:rFonts w:ascii="Garamond" w:hAnsi="Garamond"/>
        </w:rPr>
        <w:t>Ruth is the one tokening it</w:t>
      </w:r>
      <w:r w:rsidR="00C1423A" w:rsidRPr="005225D1">
        <w:rPr>
          <w:rFonts w:ascii="Garamond" w:hAnsi="Garamond"/>
        </w:rPr>
        <w:t>,</w:t>
      </w:r>
      <w:r w:rsidR="00C25A9A" w:rsidRPr="005225D1">
        <w:rPr>
          <w:rFonts w:ascii="Garamond" w:hAnsi="Garamond"/>
        </w:rPr>
        <w:t xml:space="preserve"> </w:t>
      </w:r>
      <w:r w:rsidR="00C21A70" w:rsidRPr="005225D1">
        <w:rPr>
          <w:rFonts w:ascii="Garamond" w:hAnsi="Garamond"/>
        </w:rPr>
        <w:t>we will natural</w:t>
      </w:r>
      <w:r w:rsidR="003769CA" w:rsidRPr="005225D1">
        <w:rPr>
          <w:rFonts w:ascii="Garamond" w:hAnsi="Garamond"/>
        </w:rPr>
        <w:t>ly</w:t>
      </w:r>
      <w:r w:rsidR="00C21A70" w:rsidRPr="005225D1">
        <w:rPr>
          <w:rFonts w:ascii="Garamond" w:hAnsi="Garamond"/>
        </w:rPr>
        <w:t xml:space="preserve"> want some other account of how it gets its reference. Millikan herself</w:t>
      </w:r>
      <w:r w:rsidR="00435960" w:rsidRPr="005225D1">
        <w:rPr>
          <w:rFonts w:ascii="Garamond" w:hAnsi="Garamond"/>
        </w:rPr>
        <w:t xml:space="preserve"> offers a </w:t>
      </w:r>
      <w:proofErr w:type="spellStart"/>
      <w:r w:rsidR="00435960" w:rsidRPr="005225D1">
        <w:rPr>
          <w:rFonts w:ascii="Garamond" w:hAnsi="Garamond"/>
        </w:rPr>
        <w:t>tele</w:t>
      </w:r>
      <w:r w:rsidR="00C21A70" w:rsidRPr="005225D1">
        <w:rPr>
          <w:rFonts w:ascii="Garamond" w:hAnsi="Garamond"/>
        </w:rPr>
        <w:t>o</w:t>
      </w:r>
      <w:r w:rsidR="00435960" w:rsidRPr="005225D1">
        <w:rPr>
          <w:rFonts w:ascii="Garamond" w:hAnsi="Garamond"/>
        </w:rPr>
        <w:t>se</w:t>
      </w:r>
      <w:r w:rsidR="00C21A70" w:rsidRPr="005225D1">
        <w:rPr>
          <w:rFonts w:ascii="Garamond" w:hAnsi="Garamond"/>
        </w:rPr>
        <w:t>mantic</w:t>
      </w:r>
      <w:proofErr w:type="spellEnd"/>
      <w:r w:rsidR="00C21A70" w:rsidRPr="005225D1">
        <w:rPr>
          <w:rFonts w:ascii="Garamond" w:hAnsi="Garamond"/>
        </w:rPr>
        <w:t xml:space="preserve"> account.</w:t>
      </w:r>
      <w:r w:rsidR="00C21A70" w:rsidRPr="005225D1">
        <w:rPr>
          <w:rStyle w:val="FootnoteReference"/>
          <w:rFonts w:ascii="Garamond" w:hAnsi="Garamond"/>
        </w:rPr>
        <w:footnoteReference w:id="5"/>
      </w:r>
      <w:r w:rsidR="00C21A70" w:rsidRPr="005225D1">
        <w:rPr>
          <w:rFonts w:ascii="Garamond" w:hAnsi="Garamond"/>
        </w:rPr>
        <w:t xml:space="preserve"> But her denial that ‘@RM’ is an indexical, which is what is doing the work in</w:t>
      </w:r>
      <w:r w:rsidR="003769CA" w:rsidRPr="005225D1">
        <w:rPr>
          <w:rFonts w:ascii="Garamond" w:hAnsi="Garamond"/>
        </w:rPr>
        <w:t xml:space="preserve"> </w:t>
      </w:r>
      <w:r w:rsidR="00C25A9A" w:rsidRPr="005225D1">
        <w:rPr>
          <w:rFonts w:ascii="Garamond" w:hAnsi="Garamond"/>
        </w:rPr>
        <w:t>undermining</w:t>
      </w:r>
      <w:r w:rsidR="00C21A70" w:rsidRPr="005225D1">
        <w:rPr>
          <w:rFonts w:ascii="Garamond" w:hAnsi="Garamond"/>
        </w:rPr>
        <w:t xml:space="preserve"> </w:t>
      </w:r>
      <w:proofErr w:type="spellStart"/>
      <w:r w:rsidR="00D5416C">
        <w:rPr>
          <w:rFonts w:ascii="Garamond" w:hAnsi="Garamond"/>
          <w:i/>
        </w:rPr>
        <w:t>Premiss</w:t>
      </w:r>
      <w:proofErr w:type="spellEnd"/>
      <w:r w:rsidR="00C21A70" w:rsidRPr="005225D1">
        <w:rPr>
          <w:rFonts w:ascii="Garamond" w:hAnsi="Garamond"/>
          <w:i/>
        </w:rPr>
        <w:t xml:space="preserve"> 3</w:t>
      </w:r>
      <w:r w:rsidR="00C21A70" w:rsidRPr="005225D1">
        <w:rPr>
          <w:rFonts w:ascii="Garamond" w:hAnsi="Garamond"/>
        </w:rPr>
        <w:t xml:space="preserve">, does not </w:t>
      </w:r>
      <w:r w:rsidR="00C25A9A" w:rsidRPr="005225D1">
        <w:rPr>
          <w:rFonts w:ascii="Garamond" w:hAnsi="Garamond"/>
        </w:rPr>
        <w:t>imply commitment to</w:t>
      </w:r>
      <w:r w:rsidR="001B72F9" w:rsidRPr="005225D1">
        <w:rPr>
          <w:rFonts w:ascii="Garamond" w:hAnsi="Garamond"/>
        </w:rPr>
        <w:t xml:space="preserve"> that </w:t>
      </w:r>
      <w:r w:rsidR="00D47F4C" w:rsidRPr="005225D1">
        <w:rPr>
          <w:rFonts w:ascii="Garamond" w:hAnsi="Garamond"/>
        </w:rPr>
        <w:t>account</w:t>
      </w:r>
      <w:r w:rsidR="00C25A9A" w:rsidRPr="005225D1">
        <w:rPr>
          <w:rFonts w:ascii="Garamond" w:hAnsi="Garamond"/>
        </w:rPr>
        <w:t>. Another possibility c</w:t>
      </w:r>
      <w:r w:rsidR="00C21A70" w:rsidRPr="005225D1">
        <w:rPr>
          <w:rFonts w:ascii="Garamond" w:hAnsi="Garamond"/>
        </w:rPr>
        <w:t>onsistent wi</w:t>
      </w:r>
      <w:r w:rsidR="00C25A9A" w:rsidRPr="005225D1">
        <w:rPr>
          <w:rFonts w:ascii="Garamond" w:hAnsi="Garamond"/>
        </w:rPr>
        <w:t>th ‘@RM’ not being an indexical is that</w:t>
      </w:r>
      <w:r w:rsidR="00C21A70" w:rsidRPr="005225D1">
        <w:rPr>
          <w:rFonts w:ascii="Garamond" w:hAnsi="Garamond"/>
        </w:rPr>
        <w:t xml:space="preserve"> there</w:t>
      </w:r>
      <w:r w:rsidR="003769CA" w:rsidRPr="005225D1">
        <w:rPr>
          <w:rFonts w:ascii="Garamond" w:hAnsi="Garamond"/>
        </w:rPr>
        <w:t xml:space="preserve"> </w:t>
      </w:r>
      <w:r w:rsidR="00C25A9A" w:rsidRPr="005225D1">
        <w:rPr>
          <w:rFonts w:ascii="Garamond" w:hAnsi="Garamond"/>
        </w:rPr>
        <w:t xml:space="preserve">is </w:t>
      </w:r>
      <w:r w:rsidR="00636C0B" w:rsidRPr="005225D1">
        <w:rPr>
          <w:rFonts w:ascii="Garamond" w:hAnsi="Garamond"/>
        </w:rPr>
        <w:t xml:space="preserve">no </w:t>
      </w:r>
      <w:r w:rsidR="00BE670B" w:rsidRPr="005225D1">
        <w:rPr>
          <w:rFonts w:ascii="Garamond" w:hAnsi="Garamond"/>
        </w:rPr>
        <w:t xml:space="preserve">very </w:t>
      </w:r>
      <w:r w:rsidR="00636C0B" w:rsidRPr="005225D1">
        <w:rPr>
          <w:rFonts w:ascii="Garamond" w:hAnsi="Garamond"/>
        </w:rPr>
        <w:t xml:space="preserve">informative story about why </w:t>
      </w:r>
      <w:r w:rsidR="00BE670B" w:rsidRPr="005225D1">
        <w:rPr>
          <w:rFonts w:ascii="Garamond" w:hAnsi="Garamond"/>
        </w:rPr>
        <w:t>‘</w:t>
      </w:r>
      <w:r w:rsidR="00636C0B" w:rsidRPr="005225D1">
        <w:rPr>
          <w:rFonts w:ascii="Garamond" w:hAnsi="Garamond"/>
        </w:rPr>
        <w:t>@RM</w:t>
      </w:r>
      <w:r w:rsidR="00BE670B" w:rsidRPr="005225D1">
        <w:rPr>
          <w:rFonts w:ascii="Garamond" w:hAnsi="Garamond"/>
        </w:rPr>
        <w:t>’</w:t>
      </w:r>
      <w:r w:rsidR="00F66465" w:rsidRPr="005225D1">
        <w:rPr>
          <w:rFonts w:ascii="Garamond" w:hAnsi="Garamond"/>
        </w:rPr>
        <w:t xml:space="preserve"> has the reference it has</w:t>
      </w:r>
      <w:r w:rsidR="00C95822" w:rsidRPr="005225D1">
        <w:rPr>
          <w:rFonts w:ascii="Garamond" w:hAnsi="Garamond"/>
        </w:rPr>
        <w:t xml:space="preserve"> </w:t>
      </w:r>
      <w:r w:rsidR="001C0D78">
        <w:rPr>
          <w:rFonts w:ascii="Garamond" w:hAnsi="Garamond"/>
        </w:rPr>
        <w:t>--</w:t>
      </w:r>
      <w:r w:rsidR="00433293" w:rsidRPr="005225D1">
        <w:t xml:space="preserve"> </w:t>
      </w:r>
      <w:r w:rsidR="00C95822" w:rsidRPr="005225D1">
        <w:rPr>
          <w:rFonts w:ascii="Garamond" w:hAnsi="Garamond"/>
        </w:rPr>
        <w:t>t</w:t>
      </w:r>
      <w:r w:rsidR="00433293" w:rsidRPr="005225D1">
        <w:rPr>
          <w:rFonts w:ascii="Garamond" w:hAnsi="Garamond"/>
        </w:rPr>
        <w:t>he referential fact that ‘@RM’ refers to Ruth might supervene on the non-referential facts</w:t>
      </w:r>
      <w:r w:rsidR="005831BD" w:rsidRPr="005225D1">
        <w:rPr>
          <w:rFonts w:ascii="Garamond" w:hAnsi="Garamond"/>
        </w:rPr>
        <w:t>, but</w:t>
      </w:r>
      <w:r w:rsidR="00433293" w:rsidRPr="005225D1">
        <w:rPr>
          <w:rFonts w:ascii="Garamond" w:hAnsi="Garamond"/>
        </w:rPr>
        <w:t xml:space="preserve"> in an in principle hard to summarize way</w:t>
      </w:r>
      <w:r w:rsidR="00A24B79" w:rsidRPr="005225D1">
        <w:rPr>
          <w:rFonts w:ascii="Garamond" w:hAnsi="Garamond"/>
        </w:rPr>
        <w:t>.</w:t>
      </w:r>
      <w:r w:rsidR="00433293" w:rsidRPr="005225D1">
        <w:rPr>
          <w:rFonts w:ascii="Garamond" w:hAnsi="Garamond"/>
        </w:rPr>
        <w:t xml:space="preserve"> </w:t>
      </w:r>
    </w:p>
    <w:p w14:paraId="17481993" w14:textId="47CAF402" w:rsidR="00BF4C01" w:rsidRPr="003D4F87" w:rsidRDefault="00433293" w:rsidP="003D4F87">
      <w:pPr>
        <w:spacing w:after="120" w:line="480" w:lineRule="auto"/>
        <w:jc w:val="both"/>
        <w:rPr>
          <w:rFonts w:ascii="Garamond" w:hAnsi="Garamond"/>
        </w:rPr>
      </w:pPr>
      <w:r w:rsidRPr="005225D1">
        <w:rPr>
          <w:rFonts w:ascii="Garamond" w:hAnsi="Garamond"/>
        </w:rPr>
        <w:t>Summary: T</w:t>
      </w:r>
      <w:r w:rsidR="00BE670B" w:rsidRPr="005225D1">
        <w:rPr>
          <w:rFonts w:ascii="Garamond" w:hAnsi="Garamond"/>
        </w:rPr>
        <w:t xml:space="preserve">here is </w:t>
      </w:r>
      <w:r w:rsidRPr="005225D1">
        <w:rPr>
          <w:rFonts w:ascii="Garamond" w:hAnsi="Garamond"/>
        </w:rPr>
        <w:t xml:space="preserve">undoubtedly </w:t>
      </w:r>
      <w:r w:rsidR="00BE670B" w:rsidRPr="005225D1">
        <w:rPr>
          <w:rFonts w:ascii="Garamond" w:hAnsi="Garamond"/>
        </w:rPr>
        <w:t>work to do for someone</w:t>
      </w:r>
      <w:r w:rsidR="00C95822" w:rsidRPr="005225D1">
        <w:rPr>
          <w:rFonts w:ascii="Garamond" w:hAnsi="Garamond"/>
        </w:rPr>
        <w:t xml:space="preserve"> </w:t>
      </w:r>
      <w:r w:rsidR="00BE670B" w:rsidRPr="005225D1">
        <w:rPr>
          <w:rFonts w:ascii="Garamond" w:hAnsi="Garamond"/>
        </w:rPr>
        <w:t xml:space="preserve">who wants to defend </w:t>
      </w:r>
      <w:r w:rsidR="00BA5194" w:rsidRPr="005225D1">
        <w:rPr>
          <w:rFonts w:ascii="Garamond" w:hAnsi="Garamond"/>
        </w:rPr>
        <w:t>the most plausible</w:t>
      </w:r>
      <w:r w:rsidR="00C52AA6" w:rsidRPr="005225D1">
        <w:rPr>
          <w:rFonts w:ascii="Garamond" w:hAnsi="Garamond"/>
        </w:rPr>
        <w:t xml:space="preserve"> version of</w:t>
      </w:r>
      <w:r w:rsidR="00BA5194" w:rsidRPr="005225D1">
        <w:rPr>
          <w:rFonts w:ascii="Garamond" w:hAnsi="Garamond"/>
        </w:rPr>
        <w:t xml:space="preserve"> </w:t>
      </w:r>
      <w:r w:rsidR="00BE670B" w:rsidRPr="005225D1">
        <w:rPr>
          <w:rFonts w:ascii="Garamond" w:hAnsi="Garamond"/>
        </w:rPr>
        <w:t xml:space="preserve">a </w:t>
      </w:r>
      <w:r w:rsidR="007E2E1C" w:rsidRPr="005225D1">
        <w:rPr>
          <w:rFonts w:ascii="Garamond" w:hAnsi="Garamond"/>
        </w:rPr>
        <w:t xml:space="preserve">picture </w:t>
      </w:r>
      <w:r w:rsidR="00BE670B" w:rsidRPr="005225D1">
        <w:rPr>
          <w:rFonts w:ascii="Garamond" w:hAnsi="Garamond"/>
        </w:rPr>
        <w:t>on which ‘@RM’ is not an indexical. But there is n</w:t>
      </w:r>
      <w:r w:rsidR="00D25177" w:rsidRPr="005225D1">
        <w:rPr>
          <w:rFonts w:ascii="Garamond" w:hAnsi="Garamond"/>
        </w:rPr>
        <w:t xml:space="preserve">o </w:t>
      </w:r>
      <w:r w:rsidR="004D71E2" w:rsidRPr="005225D1">
        <w:rPr>
          <w:rFonts w:ascii="Garamond" w:hAnsi="Garamond"/>
        </w:rPr>
        <w:t xml:space="preserve">convincing </w:t>
      </w:r>
      <w:r w:rsidR="00D25177" w:rsidRPr="005225D1">
        <w:rPr>
          <w:rFonts w:ascii="Garamond" w:hAnsi="Garamond"/>
        </w:rPr>
        <w:t xml:space="preserve">argument, offered </w:t>
      </w:r>
      <w:r w:rsidR="00C95822" w:rsidRPr="005225D1">
        <w:rPr>
          <w:rFonts w:ascii="Garamond" w:hAnsi="Garamond"/>
        </w:rPr>
        <w:t xml:space="preserve">by </w:t>
      </w:r>
      <w:proofErr w:type="spellStart"/>
      <w:r w:rsidR="00C95822" w:rsidRPr="005225D1">
        <w:rPr>
          <w:rFonts w:ascii="Garamond" w:hAnsi="Garamond"/>
        </w:rPr>
        <w:t>Bermúdez</w:t>
      </w:r>
      <w:proofErr w:type="spellEnd"/>
      <w:r w:rsidR="00C95822" w:rsidRPr="005225D1">
        <w:rPr>
          <w:rFonts w:ascii="Garamond" w:hAnsi="Garamond"/>
        </w:rPr>
        <w:t xml:space="preserve"> or anyone </w:t>
      </w:r>
      <w:proofErr w:type="gramStart"/>
      <w:r w:rsidR="00C95822" w:rsidRPr="005225D1">
        <w:rPr>
          <w:rFonts w:ascii="Garamond" w:hAnsi="Garamond"/>
        </w:rPr>
        <w:t xml:space="preserve">else, </w:t>
      </w:r>
      <w:r w:rsidR="00BB4FF4" w:rsidRPr="005225D1">
        <w:rPr>
          <w:rFonts w:ascii="Garamond" w:hAnsi="Garamond"/>
        </w:rPr>
        <w:t>that</w:t>
      </w:r>
      <w:proofErr w:type="gramEnd"/>
      <w:r w:rsidR="00BB4FF4" w:rsidRPr="005225D1">
        <w:rPr>
          <w:rFonts w:ascii="Garamond" w:hAnsi="Garamond"/>
        </w:rPr>
        <w:t xml:space="preserve"> </w:t>
      </w:r>
      <w:r w:rsidR="001B72F9" w:rsidRPr="005225D1">
        <w:rPr>
          <w:rFonts w:ascii="Garamond" w:hAnsi="Garamond"/>
        </w:rPr>
        <w:t>no version of that picture will pan out</w:t>
      </w:r>
      <w:r w:rsidR="00BE670B" w:rsidRPr="005225D1">
        <w:rPr>
          <w:rFonts w:ascii="Garamond" w:hAnsi="Garamond"/>
        </w:rPr>
        <w:t>.</w:t>
      </w:r>
      <w:r w:rsidR="00F66465" w:rsidRPr="005225D1">
        <w:rPr>
          <w:rFonts w:ascii="Garamond" w:hAnsi="Garamond"/>
        </w:rPr>
        <w:t xml:space="preserve"> </w:t>
      </w:r>
      <w:r w:rsidR="004B4DA5" w:rsidRPr="005225D1">
        <w:rPr>
          <w:rFonts w:ascii="Garamond" w:hAnsi="Garamond"/>
        </w:rPr>
        <w:t>I</w:t>
      </w:r>
      <w:r w:rsidR="00BF4C01" w:rsidRPr="005225D1">
        <w:rPr>
          <w:rFonts w:ascii="Garamond" w:hAnsi="Garamond"/>
        </w:rPr>
        <w:t xml:space="preserve">t’s a live possibility </w:t>
      </w:r>
      <w:r w:rsidR="00BA5194" w:rsidRPr="005225D1">
        <w:rPr>
          <w:rFonts w:ascii="Garamond" w:hAnsi="Garamond"/>
        </w:rPr>
        <w:t xml:space="preserve">that </w:t>
      </w:r>
      <w:proofErr w:type="spellStart"/>
      <w:r w:rsidR="00D5416C">
        <w:rPr>
          <w:rFonts w:ascii="Garamond" w:hAnsi="Garamond"/>
          <w:i/>
        </w:rPr>
        <w:t>Premiss</w:t>
      </w:r>
      <w:proofErr w:type="spellEnd"/>
      <w:r w:rsidR="00BA5194" w:rsidRPr="005225D1">
        <w:rPr>
          <w:rFonts w:ascii="Garamond" w:hAnsi="Garamond"/>
          <w:i/>
        </w:rPr>
        <w:t xml:space="preserve"> 3 </w:t>
      </w:r>
      <w:r w:rsidR="00BA5194" w:rsidRPr="005225D1">
        <w:rPr>
          <w:rFonts w:ascii="Garamond" w:hAnsi="Garamond"/>
        </w:rPr>
        <w:t>is false</w:t>
      </w:r>
      <w:r w:rsidR="004D71E2" w:rsidRPr="005225D1">
        <w:rPr>
          <w:rFonts w:ascii="Garamond" w:hAnsi="Garamond"/>
        </w:rPr>
        <w:t xml:space="preserve">. </w:t>
      </w:r>
    </w:p>
    <w:p w14:paraId="1D8C0B79" w14:textId="10C2BEA7" w:rsidR="00D17685" w:rsidRDefault="003D4F87" w:rsidP="003D4F87">
      <w:pPr>
        <w:spacing w:after="120" w:line="480" w:lineRule="auto"/>
        <w:jc w:val="both"/>
        <w:rPr>
          <w:rFonts w:ascii="Garamond" w:hAnsi="Garamond"/>
        </w:rPr>
      </w:pPr>
      <w:r w:rsidRPr="003D4F87">
        <w:rPr>
          <w:rFonts w:ascii="Garamond" w:hAnsi="Garamond"/>
          <w:i/>
        </w:rPr>
        <w:t>3.</w:t>
      </w:r>
      <w:r w:rsidR="00376956">
        <w:rPr>
          <w:rFonts w:ascii="Garamond" w:hAnsi="Garamond"/>
        </w:rPr>
        <w:t xml:space="preserve"> </w:t>
      </w:r>
      <w:r w:rsidR="00FA49EB">
        <w:rPr>
          <w:rFonts w:ascii="Garamond" w:hAnsi="Garamond"/>
          <w:i/>
        </w:rPr>
        <w:t>Why t</w:t>
      </w:r>
      <w:r w:rsidR="008C2D68">
        <w:rPr>
          <w:rFonts w:ascii="Garamond" w:hAnsi="Garamond"/>
          <w:i/>
        </w:rPr>
        <w:t xml:space="preserve">emporal </w:t>
      </w:r>
      <w:proofErr w:type="spellStart"/>
      <w:r w:rsidR="008C2D68">
        <w:rPr>
          <w:rFonts w:ascii="Garamond" w:hAnsi="Garamond"/>
          <w:i/>
        </w:rPr>
        <w:t>indexicals</w:t>
      </w:r>
      <w:proofErr w:type="spellEnd"/>
      <w:r w:rsidR="008C2D68">
        <w:rPr>
          <w:rFonts w:ascii="Garamond" w:hAnsi="Garamond"/>
          <w:i/>
        </w:rPr>
        <w:t xml:space="preserve"> are essential</w:t>
      </w:r>
      <w:r w:rsidR="00FA49EB">
        <w:rPr>
          <w:rFonts w:ascii="Garamond" w:hAnsi="Garamond"/>
          <w:i/>
        </w:rPr>
        <w:t xml:space="preserve"> even if personal </w:t>
      </w:r>
      <w:proofErr w:type="spellStart"/>
      <w:r w:rsidR="00FA49EB">
        <w:rPr>
          <w:rFonts w:ascii="Garamond" w:hAnsi="Garamond"/>
          <w:i/>
        </w:rPr>
        <w:t>indexicals</w:t>
      </w:r>
      <w:proofErr w:type="spellEnd"/>
      <w:r w:rsidR="00FA49EB">
        <w:rPr>
          <w:rFonts w:ascii="Garamond" w:hAnsi="Garamond"/>
          <w:i/>
        </w:rPr>
        <w:t xml:space="preserve"> are not</w:t>
      </w:r>
      <w:r w:rsidR="008C2D68">
        <w:rPr>
          <w:rFonts w:ascii="Garamond" w:hAnsi="Garamond"/>
          <w:i/>
        </w:rPr>
        <w:t xml:space="preserve"> </w:t>
      </w:r>
    </w:p>
    <w:p w14:paraId="5713C980" w14:textId="1A18C0F8" w:rsidR="00183D9C" w:rsidRPr="002B3F72" w:rsidRDefault="00183D9C" w:rsidP="003D4F87">
      <w:pPr>
        <w:spacing w:after="120" w:line="480" w:lineRule="auto"/>
        <w:jc w:val="both"/>
        <w:rPr>
          <w:rFonts w:ascii="Garamond" w:hAnsi="Garamond"/>
        </w:rPr>
      </w:pPr>
      <w:r w:rsidRPr="002B3F72">
        <w:rPr>
          <w:rFonts w:ascii="Garamond" w:hAnsi="Garamond"/>
        </w:rPr>
        <w:t xml:space="preserve">I repeat from (IIC) from above: </w:t>
      </w:r>
    </w:p>
    <w:p w14:paraId="3CBF1D30" w14:textId="42AFBBB1" w:rsidR="00183D9C" w:rsidRPr="002B3F72" w:rsidRDefault="00183D9C" w:rsidP="003D4F87">
      <w:pPr>
        <w:spacing w:after="120" w:line="480" w:lineRule="auto"/>
        <w:ind w:left="720"/>
        <w:jc w:val="both"/>
        <w:rPr>
          <w:rFonts w:ascii="Garamond" w:hAnsi="Garamond"/>
        </w:rPr>
      </w:pPr>
      <w:r w:rsidRPr="002B3F72">
        <w:rPr>
          <w:rFonts w:ascii="Garamond" w:hAnsi="Garamond"/>
        </w:rPr>
        <w:t>Impersonal action rationalizations are necessarily incomplete because of a missing indexical component (IIC) (2013: 37).</w:t>
      </w:r>
    </w:p>
    <w:p w14:paraId="4AA93CD0" w14:textId="6AC047B8" w:rsidR="00AD389F" w:rsidRPr="002B3F72" w:rsidRDefault="00A84D1C" w:rsidP="003D4F87">
      <w:pPr>
        <w:spacing w:after="120" w:line="480" w:lineRule="auto"/>
        <w:jc w:val="both"/>
        <w:rPr>
          <w:rFonts w:ascii="Garamond" w:hAnsi="Garamond"/>
        </w:rPr>
      </w:pPr>
      <w:proofErr w:type="spellStart"/>
      <w:r w:rsidRPr="002B3F72">
        <w:rPr>
          <w:rFonts w:ascii="Garamond" w:hAnsi="Garamond"/>
        </w:rPr>
        <w:t>Bermúdez’s</w:t>
      </w:r>
      <w:proofErr w:type="spellEnd"/>
      <w:r w:rsidRPr="002B3F72">
        <w:rPr>
          <w:rFonts w:ascii="Garamond" w:hAnsi="Garamond"/>
        </w:rPr>
        <w:t xml:space="preserve"> argument is an attempt to meet a challenge issued by </w:t>
      </w:r>
      <w:proofErr w:type="spellStart"/>
      <w:r w:rsidRPr="002B3F72">
        <w:rPr>
          <w:rFonts w:ascii="Garamond" w:hAnsi="Garamond"/>
        </w:rPr>
        <w:t>Capp</w:t>
      </w:r>
      <w:r w:rsidR="00BF4C01" w:rsidRPr="002B3F72">
        <w:rPr>
          <w:rFonts w:ascii="Garamond" w:hAnsi="Garamond"/>
        </w:rPr>
        <w:t>elen</w:t>
      </w:r>
      <w:proofErr w:type="spellEnd"/>
      <w:r w:rsidR="00BF4C01" w:rsidRPr="002B3F72">
        <w:rPr>
          <w:rFonts w:ascii="Garamond" w:hAnsi="Garamond"/>
        </w:rPr>
        <w:t xml:space="preserve"> and </w:t>
      </w:r>
      <w:proofErr w:type="spellStart"/>
      <w:r w:rsidR="00BF4C01" w:rsidRPr="002B3F72">
        <w:rPr>
          <w:rFonts w:ascii="Garamond" w:hAnsi="Garamond"/>
        </w:rPr>
        <w:t>Dever</w:t>
      </w:r>
      <w:proofErr w:type="spellEnd"/>
      <w:r w:rsidR="00BF4C01" w:rsidRPr="002B3F72">
        <w:rPr>
          <w:rFonts w:ascii="Garamond" w:hAnsi="Garamond"/>
        </w:rPr>
        <w:t xml:space="preserve"> </w:t>
      </w:r>
      <w:r w:rsidR="00E16DF0" w:rsidRPr="002B3F72">
        <w:rPr>
          <w:rFonts w:ascii="Garamond" w:hAnsi="Garamond"/>
        </w:rPr>
        <w:t>to defend (IIC)</w:t>
      </w:r>
      <w:r w:rsidR="00183D9C" w:rsidRPr="002B3F72">
        <w:rPr>
          <w:rFonts w:ascii="Garamond" w:hAnsi="Garamond"/>
        </w:rPr>
        <w:t xml:space="preserve">. </w:t>
      </w:r>
      <w:r w:rsidRPr="002B3F72">
        <w:rPr>
          <w:rFonts w:ascii="Garamond" w:hAnsi="Garamond"/>
        </w:rPr>
        <w:t>I’ve argued</w:t>
      </w:r>
      <w:r w:rsidR="00CF0F33" w:rsidRPr="002B3F72">
        <w:rPr>
          <w:rFonts w:ascii="Garamond" w:hAnsi="Garamond"/>
        </w:rPr>
        <w:t xml:space="preserve"> </w:t>
      </w:r>
      <w:r w:rsidRPr="002B3F72">
        <w:rPr>
          <w:rFonts w:ascii="Garamond" w:hAnsi="Garamond"/>
        </w:rPr>
        <w:t xml:space="preserve">that </w:t>
      </w:r>
      <w:proofErr w:type="spellStart"/>
      <w:r w:rsidRPr="002B3F72">
        <w:rPr>
          <w:rFonts w:ascii="Garamond" w:hAnsi="Garamond"/>
        </w:rPr>
        <w:t>Bermúdez’s</w:t>
      </w:r>
      <w:proofErr w:type="spellEnd"/>
      <w:r w:rsidRPr="002B3F72">
        <w:rPr>
          <w:rFonts w:ascii="Garamond" w:hAnsi="Garamond"/>
        </w:rPr>
        <w:t xml:space="preserve"> </w:t>
      </w:r>
      <w:r w:rsidR="00CF0F33" w:rsidRPr="002B3F72">
        <w:rPr>
          <w:rFonts w:ascii="Garamond" w:hAnsi="Garamond"/>
        </w:rPr>
        <w:t xml:space="preserve">argument for (IIC) </w:t>
      </w:r>
      <w:r w:rsidR="00856924" w:rsidRPr="002B3F72">
        <w:rPr>
          <w:rFonts w:ascii="Garamond" w:hAnsi="Garamond"/>
        </w:rPr>
        <w:t>is</w:t>
      </w:r>
      <w:r w:rsidRPr="002B3F72">
        <w:rPr>
          <w:rFonts w:ascii="Garamond" w:hAnsi="Garamond"/>
        </w:rPr>
        <w:t xml:space="preserve"> unsuccessful. </w:t>
      </w:r>
      <w:r w:rsidR="00AD389F" w:rsidRPr="002B3F72">
        <w:rPr>
          <w:rFonts w:ascii="Garamond" w:hAnsi="Garamond"/>
        </w:rPr>
        <w:t xml:space="preserve">In the </w:t>
      </w:r>
      <w:r w:rsidR="00A24B79">
        <w:rPr>
          <w:rFonts w:ascii="Garamond" w:hAnsi="Garamond"/>
        </w:rPr>
        <w:t xml:space="preserve">remainder of the paper, I argue </w:t>
      </w:r>
      <w:r w:rsidR="00AD389F" w:rsidRPr="002B3F72">
        <w:rPr>
          <w:rFonts w:ascii="Garamond" w:hAnsi="Garamond"/>
        </w:rPr>
        <w:t>tha</w:t>
      </w:r>
      <w:r w:rsidR="00C7529A">
        <w:rPr>
          <w:rFonts w:ascii="Garamond" w:hAnsi="Garamond"/>
        </w:rPr>
        <w:t xml:space="preserve">t a parallel argument to </w:t>
      </w:r>
      <w:proofErr w:type="spellStart"/>
      <w:r w:rsidR="00BF4C01" w:rsidRPr="002B3F72">
        <w:rPr>
          <w:rFonts w:ascii="Garamond" w:hAnsi="Garamond"/>
        </w:rPr>
        <w:t>Bermúdez</w:t>
      </w:r>
      <w:r w:rsidR="00C7529A">
        <w:rPr>
          <w:rFonts w:ascii="Garamond" w:hAnsi="Garamond"/>
        </w:rPr>
        <w:t>’s</w:t>
      </w:r>
      <w:proofErr w:type="spellEnd"/>
      <w:r w:rsidR="00A24B79">
        <w:rPr>
          <w:rFonts w:ascii="Garamond" w:hAnsi="Garamond"/>
        </w:rPr>
        <w:t xml:space="preserve"> can</w:t>
      </w:r>
      <w:r w:rsidR="00AD389F" w:rsidRPr="002B3F72">
        <w:rPr>
          <w:rFonts w:ascii="Garamond" w:hAnsi="Garamond"/>
        </w:rPr>
        <w:t xml:space="preserve"> </w:t>
      </w:r>
      <w:r w:rsidR="00BF4C01" w:rsidRPr="002B3F72">
        <w:rPr>
          <w:rFonts w:ascii="Garamond" w:hAnsi="Garamond"/>
        </w:rPr>
        <w:t>show that indexical compo</w:t>
      </w:r>
      <w:r w:rsidR="00AD389F" w:rsidRPr="002B3F72">
        <w:rPr>
          <w:rFonts w:ascii="Garamond" w:hAnsi="Garamond"/>
        </w:rPr>
        <w:t>n</w:t>
      </w:r>
      <w:r w:rsidR="00BF4C01" w:rsidRPr="002B3F72">
        <w:rPr>
          <w:rFonts w:ascii="Garamond" w:hAnsi="Garamond"/>
        </w:rPr>
        <w:t>en</w:t>
      </w:r>
      <w:r w:rsidR="00AD389F" w:rsidRPr="002B3F72">
        <w:rPr>
          <w:rFonts w:ascii="Garamond" w:hAnsi="Garamond"/>
        </w:rPr>
        <w:t xml:space="preserve">ts are essential for action </w:t>
      </w:r>
      <w:r w:rsidR="00BF4C01" w:rsidRPr="002B3F72">
        <w:rPr>
          <w:rFonts w:ascii="Garamond" w:hAnsi="Garamond"/>
        </w:rPr>
        <w:t>rationalizations</w:t>
      </w:r>
      <w:r w:rsidR="00AD389F" w:rsidRPr="002B3F72">
        <w:rPr>
          <w:rFonts w:ascii="Garamond" w:hAnsi="Garamond"/>
        </w:rPr>
        <w:t xml:space="preserve">. </w:t>
      </w:r>
      <w:r w:rsidR="00D247DA">
        <w:rPr>
          <w:rFonts w:ascii="Garamond" w:hAnsi="Garamond"/>
        </w:rPr>
        <w:t xml:space="preserve">The </w:t>
      </w:r>
      <w:r w:rsidR="00EC2F60">
        <w:rPr>
          <w:rFonts w:ascii="Garamond" w:hAnsi="Garamond"/>
        </w:rPr>
        <w:t>difference between</w:t>
      </w:r>
      <w:r w:rsidR="00C7529A">
        <w:rPr>
          <w:rFonts w:ascii="Garamond" w:hAnsi="Garamond"/>
        </w:rPr>
        <w:t xml:space="preserve"> the two arguments is a</w:t>
      </w:r>
      <w:r w:rsidR="00183D9C" w:rsidRPr="002B3F72">
        <w:rPr>
          <w:rFonts w:ascii="Garamond" w:hAnsi="Garamond"/>
        </w:rPr>
        <w:t xml:space="preserve"> switch</w:t>
      </w:r>
      <w:r w:rsidR="00C1423A">
        <w:rPr>
          <w:rFonts w:ascii="Garamond" w:hAnsi="Garamond"/>
        </w:rPr>
        <w:t xml:space="preserve"> in focus</w:t>
      </w:r>
      <w:r w:rsidR="00183D9C" w:rsidRPr="002B3F72">
        <w:rPr>
          <w:rFonts w:ascii="Garamond" w:hAnsi="Garamond"/>
        </w:rPr>
        <w:t xml:space="preserve"> from </w:t>
      </w:r>
      <w:r w:rsidR="00C7529A">
        <w:rPr>
          <w:rFonts w:ascii="Garamond" w:hAnsi="Garamond"/>
        </w:rPr>
        <w:t xml:space="preserve">the </w:t>
      </w:r>
      <w:r w:rsidR="00C7529A">
        <w:rPr>
          <w:rFonts w:ascii="Garamond" w:hAnsi="Garamond"/>
          <w:i/>
        </w:rPr>
        <w:t xml:space="preserve">de se </w:t>
      </w:r>
      <w:r w:rsidR="00C7529A">
        <w:rPr>
          <w:rFonts w:ascii="Garamond" w:hAnsi="Garamond"/>
        </w:rPr>
        <w:t xml:space="preserve">to the </w:t>
      </w:r>
      <w:r w:rsidR="00C7529A">
        <w:rPr>
          <w:rFonts w:ascii="Garamond" w:hAnsi="Garamond"/>
          <w:i/>
        </w:rPr>
        <w:t xml:space="preserve">de </w:t>
      </w:r>
      <w:proofErr w:type="spellStart"/>
      <w:r w:rsidR="00C7529A">
        <w:rPr>
          <w:rFonts w:ascii="Garamond" w:hAnsi="Garamond"/>
          <w:i/>
        </w:rPr>
        <w:t>nunc</w:t>
      </w:r>
      <w:proofErr w:type="spellEnd"/>
      <w:r w:rsidR="00C7529A">
        <w:rPr>
          <w:rFonts w:ascii="Garamond" w:hAnsi="Garamond"/>
        </w:rPr>
        <w:t>.</w:t>
      </w:r>
    </w:p>
    <w:p w14:paraId="7E6B6E42" w14:textId="6D70FFF7" w:rsidR="005756EB" w:rsidRPr="003D4F87" w:rsidRDefault="00183D9C" w:rsidP="003D4F87">
      <w:pPr>
        <w:spacing w:after="120" w:line="480" w:lineRule="auto"/>
        <w:jc w:val="both"/>
        <w:rPr>
          <w:rFonts w:ascii="Garamond" w:hAnsi="Garamond"/>
        </w:rPr>
      </w:pPr>
      <w:r w:rsidRPr="005225D1">
        <w:rPr>
          <w:rFonts w:ascii="Garamond" w:hAnsi="Garamond"/>
        </w:rPr>
        <w:t>Suppose this</w:t>
      </w:r>
      <w:r w:rsidR="002C5546" w:rsidRPr="005225D1">
        <w:rPr>
          <w:rFonts w:ascii="Garamond" w:hAnsi="Garamond"/>
        </w:rPr>
        <w:t xml:space="preserve"> works out</w:t>
      </w:r>
      <w:r w:rsidR="00BF4C01" w:rsidRPr="005225D1">
        <w:rPr>
          <w:rFonts w:ascii="Garamond" w:hAnsi="Garamond"/>
        </w:rPr>
        <w:t xml:space="preserve">. Does it constitute a reply to </w:t>
      </w:r>
      <w:proofErr w:type="spellStart"/>
      <w:r w:rsidR="00BF4C01" w:rsidRPr="005225D1">
        <w:rPr>
          <w:rFonts w:ascii="Garamond" w:hAnsi="Garamond"/>
        </w:rPr>
        <w:t>Cappelen</w:t>
      </w:r>
      <w:proofErr w:type="spellEnd"/>
      <w:r w:rsidR="00BF4C01" w:rsidRPr="005225D1">
        <w:rPr>
          <w:rFonts w:ascii="Garamond" w:hAnsi="Garamond"/>
        </w:rPr>
        <w:t xml:space="preserve"> and </w:t>
      </w:r>
      <w:proofErr w:type="spellStart"/>
      <w:r w:rsidR="00BF4C01" w:rsidRPr="005225D1">
        <w:rPr>
          <w:rFonts w:ascii="Garamond" w:hAnsi="Garamond"/>
        </w:rPr>
        <w:t>Dever</w:t>
      </w:r>
      <w:proofErr w:type="spellEnd"/>
      <w:r w:rsidR="00BF4C01" w:rsidRPr="005225D1">
        <w:rPr>
          <w:rFonts w:ascii="Garamond" w:hAnsi="Garamond"/>
        </w:rPr>
        <w:t>? Well, it wou</w:t>
      </w:r>
      <w:r w:rsidR="007E00FE" w:rsidRPr="005225D1">
        <w:rPr>
          <w:rFonts w:ascii="Garamond" w:hAnsi="Garamond"/>
        </w:rPr>
        <w:t>ldn’t if their aim was</w:t>
      </w:r>
      <w:r w:rsidR="00BF4C01" w:rsidRPr="005225D1">
        <w:rPr>
          <w:rFonts w:ascii="Garamond" w:hAnsi="Garamond"/>
        </w:rPr>
        <w:t xml:space="preserve"> </w:t>
      </w:r>
      <w:r w:rsidR="00CF0F33" w:rsidRPr="005225D1">
        <w:rPr>
          <w:rFonts w:ascii="Garamond" w:hAnsi="Garamond"/>
        </w:rPr>
        <w:t xml:space="preserve">simply </w:t>
      </w:r>
      <w:r w:rsidR="00BF4C01" w:rsidRPr="005225D1">
        <w:rPr>
          <w:rFonts w:ascii="Garamond" w:hAnsi="Garamond"/>
        </w:rPr>
        <w:t xml:space="preserve">to block the case for (IIC), since the </w:t>
      </w:r>
      <w:r w:rsidR="00E2262E" w:rsidRPr="005225D1">
        <w:rPr>
          <w:rFonts w:ascii="Garamond" w:hAnsi="Garamond"/>
        </w:rPr>
        <w:t xml:space="preserve">parallel </w:t>
      </w:r>
      <w:r w:rsidR="00BF4C01" w:rsidRPr="005225D1">
        <w:rPr>
          <w:rFonts w:ascii="Garamond" w:hAnsi="Garamond"/>
        </w:rPr>
        <w:t xml:space="preserve">argument </w:t>
      </w:r>
      <w:r w:rsidR="00CF0F33" w:rsidRPr="005225D1">
        <w:rPr>
          <w:rFonts w:ascii="Garamond" w:hAnsi="Garamond"/>
        </w:rPr>
        <w:t>is not an argument for (IIC)</w:t>
      </w:r>
      <w:r w:rsidR="005921F6" w:rsidRPr="005225D1">
        <w:rPr>
          <w:rFonts w:ascii="Garamond" w:hAnsi="Garamond"/>
        </w:rPr>
        <w:t>. However, blo</w:t>
      </w:r>
      <w:r w:rsidR="00CF0F33" w:rsidRPr="005225D1">
        <w:rPr>
          <w:rFonts w:ascii="Garamond" w:hAnsi="Garamond"/>
        </w:rPr>
        <w:t>cking the case for (IIC) was never</w:t>
      </w:r>
      <w:r w:rsidR="00C7529A" w:rsidRPr="005225D1">
        <w:rPr>
          <w:rFonts w:ascii="Garamond" w:hAnsi="Garamond"/>
        </w:rPr>
        <w:t xml:space="preserve"> an end in itself</w:t>
      </w:r>
      <w:r w:rsidR="00B147DC" w:rsidRPr="005225D1">
        <w:rPr>
          <w:rFonts w:ascii="Garamond" w:hAnsi="Garamond"/>
        </w:rPr>
        <w:t xml:space="preserve"> for </w:t>
      </w:r>
      <w:proofErr w:type="spellStart"/>
      <w:r w:rsidR="00B147DC" w:rsidRPr="005225D1">
        <w:rPr>
          <w:rFonts w:ascii="Garamond" w:hAnsi="Garamond"/>
        </w:rPr>
        <w:t>Cappelen</w:t>
      </w:r>
      <w:proofErr w:type="spellEnd"/>
      <w:r w:rsidR="00B147DC" w:rsidRPr="005225D1">
        <w:rPr>
          <w:rFonts w:ascii="Garamond" w:hAnsi="Garamond"/>
        </w:rPr>
        <w:t xml:space="preserve"> and </w:t>
      </w:r>
      <w:proofErr w:type="spellStart"/>
      <w:r w:rsidR="00B147DC" w:rsidRPr="005225D1">
        <w:rPr>
          <w:rFonts w:ascii="Garamond" w:hAnsi="Garamond"/>
        </w:rPr>
        <w:t>Dever</w:t>
      </w:r>
      <w:proofErr w:type="spellEnd"/>
      <w:r w:rsidR="005921F6" w:rsidRPr="005225D1">
        <w:rPr>
          <w:rFonts w:ascii="Garamond" w:hAnsi="Garamond"/>
        </w:rPr>
        <w:t xml:space="preserve">. </w:t>
      </w:r>
      <w:r w:rsidR="005756EB" w:rsidRPr="005225D1">
        <w:rPr>
          <w:rFonts w:ascii="Garamond" w:hAnsi="Garamond"/>
        </w:rPr>
        <w:t>An early subs</w:t>
      </w:r>
      <w:r w:rsidR="00B147DC" w:rsidRPr="005225D1">
        <w:rPr>
          <w:rFonts w:ascii="Garamond" w:hAnsi="Garamond"/>
        </w:rPr>
        <w:t xml:space="preserve">ection of their book is titled: ‘1.2. Our Target: The Almost Universally Accepted View that </w:t>
      </w:r>
      <w:proofErr w:type="spellStart"/>
      <w:r w:rsidR="00B147DC" w:rsidRPr="005225D1">
        <w:rPr>
          <w:rFonts w:ascii="Garamond" w:hAnsi="Garamond"/>
        </w:rPr>
        <w:t>Indexicality</w:t>
      </w:r>
      <w:proofErr w:type="spellEnd"/>
      <w:r w:rsidR="00B147DC" w:rsidRPr="005225D1">
        <w:rPr>
          <w:rFonts w:ascii="Garamond" w:hAnsi="Garamond"/>
        </w:rPr>
        <w:t xml:space="preserve"> Is Philosophically Deep’ (2013:2). </w:t>
      </w:r>
      <w:r w:rsidR="005921F6" w:rsidRPr="005225D1">
        <w:rPr>
          <w:rFonts w:ascii="Garamond" w:hAnsi="Garamond"/>
        </w:rPr>
        <w:t>The first sentence of the</w:t>
      </w:r>
      <w:r w:rsidR="00EC2F60">
        <w:rPr>
          <w:rFonts w:ascii="Garamond" w:hAnsi="Garamond"/>
        </w:rPr>
        <w:t>ir</w:t>
      </w:r>
      <w:r w:rsidR="005921F6" w:rsidRPr="005225D1">
        <w:rPr>
          <w:rFonts w:ascii="Garamond" w:hAnsi="Garamond"/>
        </w:rPr>
        <w:t xml:space="preserve"> chapter on agency</w:t>
      </w:r>
      <w:r w:rsidR="00CF0F33" w:rsidRPr="005225D1">
        <w:rPr>
          <w:rFonts w:ascii="Garamond" w:hAnsi="Garamond"/>
        </w:rPr>
        <w:t xml:space="preserve"> </w:t>
      </w:r>
      <w:r w:rsidR="005921F6" w:rsidRPr="005225D1">
        <w:rPr>
          <w:rFonts w:ascii="Garamond" w:hAnsi="Garamond"/>
        </w:rPr>
        <w:t xml:space="preserve">is: ‘This chapter argues that there are no interesting or distinctive explanatory connections between </w:t>
      </w:r>
      <w:proofErr w:type="spellStart"/>
      <w:r w:rsidR="005921F6" w:rsidRPr="005225D1">
        <w:rPr>
          <w:rFonts w:ascii="Garamond" w:hAnsi="Garamond"/>
        </w:rPr>
        <w:t>indexicality</w:t>
      </w:r>
      <w:proofErr w:type="spellEnd"/>
      <w:r w:rsidR="005921F6" w:rsidRPr="005225D1">
        <w:rPr>
          <w:rFonts w:ascii="Garamond" w:hAnsi="Garamond"/>
        </w:rPr>
        <w:t xml:space="preserve"> and agency’ (2013: 31). </w:t>
      </w:r>
      <w:r w:rsidR="00526812" w:rsidRPr="005225D1">
        <w:rPr>
          <w:rFonts w:ascii="Garamond" w:hAnsi="Garamond"/>
        </w:rPr>
        <w:t xml:space="preserve">(IIC), if it were true, </w:t>
      </w:r>
      <w:r w:rsidR="005921F6" w:rsidRPr="005225D1">
        <w:rPr>
          <w:rFonts w:ascii="Garamond" w:hAnsi="Garamond"/>
        </w:rPr>
        <w:t xml:space="preserve">would count as an interesting connection between </w:t>
      </w:r>
      <w:proofErr w:type="spellStart"/>
      <w:r w:rsidR="005921F6" w:rsidRPr="005225D1">
        <w:rPr>
          <w:rFonts w:ascii="Garamond" w:hAnsi="Garamond"/>
        </w:rPr>
        <w:t>indexicality</w:t>
      </w:r>
      <w:proofErr w:type="spellEnd"/>
      <w:r w:rsidR="005921F6" w:rsidRPr="005225D1">
        <w:rPr>
          <w:rFonts w:ascii="Garamond" w:hAnsi="Garamond"/>
        </w:rPr>
        <w:t xml:space="preserve"> and agency</w:t>
      </w:r>
      <w:r w:rsidR="00B147DC" w:rsidRPr="005225D1">
        <w:rPr>
          <w:rFonts w:ascii="Garamond" w:hAnsi="Garamond"/>
        </w:rPr>
        <w:t xml:space="preserve"> of exactly the sort </w:t>
      </w:r>
      <w:r w:rsidR="00EC2F60">
        <w:rPr>
          <w:rFonts w:ascii="Garamond" w:hAnsi="Garamond"/>
        </w:rPr>
        <w:t xml:space="preserve">the </w:t>
      </w:r>
      <w:r w:rsidR="00BD083D" w:rsidRPr="005225D1">
        <w:rPr>
          <w:rFonts w:ascii="Garamond" w:hAnsi="Garamond"/>
        </w:rPr>
        <w:t xml:space="preserve">chapter </w:t>
      </w:r>
      <w:r w:rsidR="00DD19F1" w:rsidRPr="005225D1">
        <w:rPr>
          <w:rFonts w:ascii="Garamond" w:hAnsi="Garamond"/>
        </w:rPr>
        <w:t>argue</w:t>
      </w:r>
      <w:r w:rsidR="00BD083D" w:rsidRPr="005225D1">
        <w:rPr>
          <w:rFonts w:ascii="Garamond" w:hAnsi="Garamond"/>
        </w:rPr>
        <w:t>s</w:t>
      </w:r>
      <w:r w:rsidR="00DD19F1" w:rsidRPr="005225D1">
        <w:rPr>
          <w:rFonts w:ascii="Garamond" w:hAnsi="Garamond"/>
        </w:rPr>
        <w:t xml:space="preserve"> </w:t>
      </w:r>
      <w:r w:rsidR="005E01DD" w:rsidRPr="005225D1">
        <w:rPr>
          <w:rFonts w:ascii="Garamond" w:hAnsi="Garamond"/>
        </w:rPr>
        <w:t>there are none</w:t>
      </w:r>
      <w:r w:rsidR="005921F6" w:rsidRPr="005225D1">
        <w:rPr>
          <w:rFonts w:ascii="Garamond" w:hAnsi="Garamond"/>
        </w:rPr>
        <w:t>.</w:t>
      </w:r>
      <w:r w:rsidR="00526812" w:rsidRPr="005225D1">
        <w:rPr>
          <w:rFonts w:ascii="Garamond" w:hAnsi="Garamond"/>
        </w:rPr>
        <w:t xml:space="preserve"> That</w:t>
      </w:r>
      <w:r w:rsidR="008A5FB3" w:rsidRPr="005225D1">
        <w:rPr>
          <w:rFonts w:ascii="Garamond" w:hAnsi="Garamond"/>
        </w:rPr>
        <w:t xml:space="preserve"> is why </w:t>
      </w:r>
      <w:proofErr w:type="spellStart"/>
      <w:r w:rsidR="00EC2F60" w:rsidRPr="005225D1">
        <w:rPr>
          <w:rFonts w:ascii="Garamond" w:hAnsi="Garamond"/>
        </w:rPr>
        <w:t>Cappelen</w:t>
      </w:r>
      <w:proofErr w:type="spellEnd"/>
      <w:r w:rsidR="00EC2F60" w:rsidRPr="005225D1">
        <w:rPr>
          <w:rFonts w:ascii="Garamond" w:hAnsi="Garamond"/>
        </w:rPr>
        <w:t xml:space="preserve"> and </w:t>
      </w:r>
      <w:proofErr w:type="spellStart"/>
      <w:r w:rsidR="00EC2F60" w:rsidRPr="005225D1">
        <w:rPr>
          <w:rFonts w:ascii="Garamond" w:hAnsi="Garamond"/>
        </w:rPr>
        <w:t>Dever</w:t>
      </w:r>
      <w:proofErr w:type="spellEnd"/>
      <w:r w:rsidR="00B147DC" w:rsidRPr="005225D1">
        <w:rPr>
          <w:rFonts w:ascii="Garamond" w:hAnsi="Garamond"/>
        </w:rPr>
        <w:t xml:space="preserve"> </w:t>
      </w:r>
      <w:r w:rsidR="00526812" w:rsidRPr="005225D1">
        <w:rPr>
          <w:rFonts w:ascii="Garamond" w:hAnsi="Garamond"/>
        </w:rPr>
        <w:t xml:space="preserve">are committed </w:t>
      </w:r>
      <w:r w:rsidR="00CF0F33" w:rsidRPr="005225D1">
        <w:rPr>
          <w:rFonts w:ascii="Garamond" w:hAnsi="Garamond"/>
        </w:rPr>
        <w:t>to</w:t>
      </w:r>
      <w:r w:rsidR="005921F6" w:rsidRPr="005225D1">
        <w:rPr>
          <w:rFonts w:ascii="Garamond" w:hAnsi="Garamond"/>
        </w:rPr>
        <w:t xml:space="preserve"> denying </w:t>
      </w:r>
      <w:r w:rsidR="00EC2F60">
        <w:rPr>
          <w:rFonts w:ascii="Garamond" w:hAnsi="Garamond"/>
        </w:rPr>
        <w:t>it</w:t>
      </w:r>
      <w:r w:rsidR="00526812" w:rsidRPr="005225D1">
        <w:rPr>
          <w:rFonts w:ascii="Garamond" w:hAnsi="Garamond"/>
        </w:rPr>
        <w:t>.</w:t>
      </w:r>
      <w:r w:rsidR="00D247DA" w:rsidRPr="005225D1">
        <w:rPr>
          <w:rFonts w:ascii="Garamond" w:hAnsi="Garamond"/>
        </w:rPr>
        <w:t xml:space="preserve"> </w:t>
      </w:r>
      <w:r w:rsidR="002019BA" w:rsidRPr="005225D1">
        <w:rPr>
          <w:rFonts w:ascii="Garamond" w:hAnsi="Garamond"/>
        </w:rPr>
        <w:t>A</w:t>
      </w:r>
      <w:r w:rsidR="00A24B79" w:rsidRPr="005225D1">
        <w:rPr>
          <w:rFonts w:ascii="Garamond" w:hAnsi="Garamond"/>
        </w:rPr>
        <w:t xml:space="preserve"> claim that is exactly</w:t>
      </w:r>
      <w:r w:rsidR="00526812" w:rsidRPr="005225D1">
        <w:rPr>
          <w:rFonts w:ascii="Garamond" w:hAnsi="Garamond"/>
        </w:rPr>
        <w:t xml:space="preserve"> like (IIC)</w:t>
      </w:r>
      <w:r w:rsidR="005921F6" w:rsidRPr="005225D1">
        <w:rPr>
          <w:rFonts w:ascii="Garamond" w:hAnsi="Garamond"/>
        </w:rPr>
        <w:t xml:space="preserve">, except that </w:t>
      </w:r>
      <w:r w:rsidR="00CF0F33" w:rsidRPr="005225D1">
        <w:rPr>
          <w:rFonts w:ascii="Garamond" w:hAnsi="Garamond"/>
        </w:rPr>
        <w:t xml:space="preserve">the </w:t>
      </w:r>
      <w:r w:rsidR="005921F6" w:rsidRPr="005225D1">
        <w:rPr>
          <w:rFonts w:ascii="Garamond" w:hAnsi="Garamond"/>
        </w:rPr>
        <w:t xml:space="preserve">species of </w:t>
      </w:r>
      <w:proofErr w:type="spellStart"/>
      <w:r w:rsidR="005921F6" w:rsidRPr="005225D1">
        <w:rPr>
          <w:rFonts w:ascii="Garamond" w:hAnsi="Garamond"/>
        </w:rPr>
        <w:t>indexicality</w:t>
      </w:r>
      <w:proofErr w:type="spellEnd"/>
      <w:r w:rsidR="00FB76DD" w:rsidRPr="005225D1">
        <w:rPr>
          <w:rFonts w:ascii="Garamond" w:hAnsi="Garamond"/>
        </w:rPr>
        <w:t xml:space="preserve"> has been</w:t>
      </w:r>
      <w:r w:rsidR="00CF0F33" w:rsidRPr="005225D1">
        <w:rPr>
          <w:rFonts w:ascii="Garamond" w:hAnsi="Garamond"/>
        </w:rPr>
        <w:t xml:space="preserve"> switched</w:t>
      </w:r>
      <w:r w:rsidR="006C490C">
        <w:rPr>
          <w:rFonts w:ascii="Garamond" w:hAnsi="Garamond"/>
        </w:rPr>
        <w:t xml:space="preserve"> --</w:t>
      </w:r>
      <w:r w:rsidR="005E01DD" w:rsidRPr="005225D1">
        <w:rPr>
          <w:rFonts w:ascii="Garamond" w:hAnsi="Garamond"/>
        </w:rPr>
        <w:t xml:space="preserve"> </w:t>
      </w:r>
      <w:r w:rsidR="005756EB" w:rsidRPr="005225D1">
        <w:rPr>
          <w:rFonts w:ascii="Garamond" w:hAnsi="Garamond"/>
        </w:rPr>
        <w:t xml:space="preserve">e.g. </w:t>
      </w:r>
      <w:r w:rsidR="00D247DA" w:rsidRPr="005225D1">
        <w:rPr>
          <w:rFonts w:ascii="Garamond" w:hAnsi="Garamond"/>
        </w:rPr>
        <w:t>from</w:t>
      </w:r>
      <w:r w:rsidR="00C7529A" w:rsidRPr="005225D1">
        <w:rPr>
          <w:rFonts w:ascii="Garamond" w:hAnsi="Garamond"/>
        </w:rPr>
        <w:t xml:space="preserve"> the </w:t>
      </w:r>
      <w:r w:rsidR="00C7529A" w:rsidRPr="005225D1">
        <w:rPr>
          <w:rFonts w:ascii="Garamond" w:hAnsi="Garamond"/>
          <w:i/>
        </w:rPr>
        <w:t xml:space="preserve">de se </w:t>
      </w:r>
      <w:r w:rsidR="00C7529A" w:rsidRPr="005225D1">
        <w:rPr>
          <w:rFonts w:ascii="Garamond" w:hAnsi="Garamond"/>
        </w:rPr>
        <w:t xml:space="preserve">to the </w:t>
      </w:r>
      <w:r w:rsidR="00C7529A" w:rsidRPr="005225D1">
        <w:rPr>
          <w:rFonts w:ascii="Garamond" w:hAnsi="Garamond"/>
          <w:i/>
        </w:rPr>
        <w:t xml:space="preserve">de </w:t>
      </w:r>
      <w:proofErr w:type="spellStart"/>
      <w:r w:rsidR="00C7529A" w:rsidRPr="005225D1">
        <w:rPr>
          <w:rFonts w:ascii="Garamond" w:hAnsi="Garamond"/>
          <w:i/>
        </w:rPr>
        <w:t>nunc</w:t>
      </w:r>
      <w:proofErr w:type="spellEnd"/>
      <w:r w:rsidR="006C490C">
        <w:rPr>
          <w:rFonts w:ascii="Garamond" w:hAnsi="Garamond"/>
        </w:rPr>
        <w:t xml:space="preserve"> --</w:t>
      </w:r>
      <w:r w:rsidR="005756EB" w:rsidRPr="005225D1">
        <w:rPr>
          <w:rFonts w:ascii="Garamond" w:hAnsi="Garamond"/>
        </w:rPr>
        <w:t xml:space="preserve"> would</w:t>
      </w:r>
      <w:r w:rsidR="00A24B79" w:rsidRPr="005225D1">
        <w:rPr>
          <w:rFonts w:ascii="Garamond" w:hAnsi="Garamond"/>
        </w:rPr>
        <w:t xml:space="preserve">, </w:t>
      </w:r>
      <w:r w:rsidR="007D509E" w:rsidRPr="005225D1">
        <w:rPr>
          <w:rFonts w:ascii="Garamond" w:hAnsi="Garamond"/>
        </w:rPr>
        <w:t xml:space="preserve">if </w:t>
      </w:r>
      <w:r w:rsidR="005756EB" w:rsidRPr="005225D1">
        <w:rPr>
          <w:rFonts w:ascii="Garamond" w:hAnsi="Garamond"/>
        </w:rPr>
        <w:t>true,</w:t>
      </w:r>
      <w:r w:rsidR="00A24B79" w:rsidRPr="005225D1">
        <w:rPr>
          <w:rFonts w:ascii="Garamond" w:hAnsi="Garamond"/>
        </w:rPr>
        <w:t xml:space="preserve"> </w:t>
      </w:r>
      <w:r w:rsidR="00F14920" w:rsidRPr="005225D1">
        <w:rPr>
          <w:rFonts w:ascii="Garamond" w:hAnsi="Garamond"/>
        </w:rPr>
        <w:t>count as</w:t>
      </w:r>
      <w:r w:rsidR="00FB76DD" w:rsidRPr="005225D1">
        <w:rPr>
          <w:rFonts w:ascii="Garamond" w:hAnsi="Garamond"/>
        </w:rPr>
        <w:t xml:space="preserve"> </w:t>
      </w:r>
      <w:r w:rsidR="00526812" w:rsidRPr="005225D1">
        <w:rPr>
          <w:rFonts w:ascii="Garamond" w:hAnsi="Garamond"/>
        </w:rPr>
        <w:t>an</w:t>
      </w:r>
      <w:r w:rsidR="00FB76DD" w:rsidRPr="005225D1">
        <w:rPr>
          <w:rFonts w:ascii="Garamond" w:hAnsi="Garamond"/>
        </w:rPr>
        <w:t xml:space="preserve"> equally</w:t>
      </w:r>
      <w:r w:rsidR="00526812" w:rsidRPr="005225D1">
        <w:rPr>
          <w:rFonts w:ascii="Garamond" w:hAnsi="Garamond"/>
        </w:rPr>
        <w:t xml:space="preserve"> interesting connection between </w:t>
      </w:r>
      <w:proofErr w:type="spellStart"/>
      <w:r w:rsidR="00526812" w:rsidRPr="005225D1">
        <w:rPr>
          <w:rFonts w:ascii="Garamond" w:hAnsi="Garamond"/>
        </w:rPr>
        <w:t>indexicality</w:t>
      </w:r>
      <w:proofErr w:type="spellEnd"/>
      <w:r w:rsidR="00526812" w:rsidRPr="005225D1">
        <w:rPr>
          <w:rFonts w:ascii="Garamond" w:hAnsi="Garamond"/>
        </w:rPr>
        <w:t xml:space="preserve"> and a</w:t>
      </w:r>
      <w:r w:rsidR="00C7529A" w:rsidRPr="005225D1">
        <w:rPr>
          <w:rFonts w:ascii="Garamond" w:hAnsi="Garamond"/>
        </w:rPr>
        <w:t xml:space="preserve">gency. So </w:t>
      </w:r>
      <w:proofErr w:type="spellStart"/>
      <w:r w:rsidR="00C7529A" w:rsidRPr="005225D1">
        <w:rPr>
          <w:rFonts w:ascii="Garamond" w:hAnsi="Garamond"/>
        </w:rPr>
        <w:t>Cappelen</w:t>
      </w:r>
      <w:proofErr w:type="spellEnd"/>
      <w:r w:rsidR="00C7529A" w:rsidRPr="005225D1">
        <w:rPr>
          <w:rFonts w:ascii="Garamond" w:hAnsi="Garamond"/>
        </w:rPr>
        <w:t xml:space="preserve"> and </w:t>
      </w:r>
      <w:proofErr w:type="spellStart"/>
      <w:r w:rsidR="00C7529A" w:rsidRPr="005225D1">
        <w:rPr>
          <w:rFonts w:ascii="Garamond" w:hAnsi="Garamond"/>
        </w:rPr>
        <w:t>Dever</w:t>
      </w:r>
      <w:proofErr w:type="spellEnd"/>
      <w:r w:rsidR="00C7529A" w:rsidRPr="005225D1">
        <w:rPr>
          <w:rFonts w:ascii="Garamond" w:hAnsi="Garamond"/>
        </w:rPr>
        <w:t xml:space="preserve"> are</w:t>
      </w:r>
      <w:r w:rsidR="00CF6DC5" w:rsidRPr="005225D1">
        <w:rPr>
          <w:rFonts w:ascii="Garamond" w:hAnsi="Garamond"/>
        </w:rPr>
        <w:t xml:space="preserve"> equally</w:t>
      </w:r>
      <w:r w:rsidR="009E504B" w:rsidRPr="005225D1">
        <w:rPr>
          <w:rFonts w:ascii="Garamond" w:hAnsi="Garamond"/>
        </w:rPr>
        <w:t xml:space="preserve"> </w:t>
      </w:r>
      <w:r w:rsidR="00526812" w:rsidRPr="005225D1">
        <w:rPr>
          <w:rFonts w:ascii="Garamond" w:hAnsi="Garamond"/>
        </w:rPr>
        <w:t>committed to denying</w:t>
      </w:r>
      <w:r w:rsidR="007D509E" w:rsidRPr="005225D1">
        <w:rPr>
          <w:rFonts w:ascii="Garamond" w:hAnsi="Garamond"/>
        </w:rPr>
        <w:t xml:space="preserve"> </w:t>
      </w:r>
      <w:r w:rsidR="00C7529A" w:rsidRPr="005225D1">
        <w:rPr>
          <w:rFonts w:ascii="Garamond" w:hAnsi="Garamond"/>
        </w:rPr>
        <w:t>such a</w:t>
      </w:r>
      <w:r w:rsidR="00F14920" w:rsidRPr="005225D1">
        <w:rPr>
          <w:rFonts w:ascii="Garamond" w:hAnsi="Garamond"/>
        </w:rPr>
        <w:t xml:space="preserve"> claim. </w:t>
      </w:r>
    </w:p>
    <w:p w14:paraId="6A3B742D" w14:textId="3BE150F7" w:rsidR="00434769" w:rsidRDefault="00C52AA6" w:rsidP="003D4F87">
      <w:pPr>
        <w:spacing w:after="120" w:line="480" w:lineRule="auto"/>
        <w:jc w:val="both"/>
        <w:rPr>
          <w:rFonts w:ascii="Garamond" w:hAnsi="Garamond"/>
        </w:rPr>
      </w:pPr>
      <w:r>
        <w:rPr>
          <w:rFonts w:ascii="Garamond" w:hAnsi="Garamond"/>
        </w:rPr>
        <w:t xml:space="preserve">The </w:t>
      </w:r>
      <w:r w:rsidR="00F372E8">
        <w:rPr>
          <w:rFonts w:ascii="Garamond" w:hAnsi="Garamond"/>
        </w:rPr>
        <w:t xml:space="preserve">claim about </w:t>
      </w:r>
      <w:r w:rsidR="006D6A38">
        <w:rPr>
          <w:rFonts w:ascii="Garamond" w:hAnsi="Garamond"/>
        </w:rPr>
        <w:t xml:space="preserve">the </w:t>
      </w:r>
      <w:r w:rsidR="006D6A38">
        <w:rPr>
          <w:rFonts w:ascii="Garamond" w:hAnsi="Garamond"/>
          <w:i/>
        </w:rPr>
        <w:t xml:space="preserve">de </w:t>
      </w:r>
      <w:proofErr w:type="spellStart"/>
      <w:r w:rsidR="006D6A38">
        <w:rPr>
          <w:rFonts w:ascii="Garamond" w:hAnsi="Garamond"/>
          <w:i/>
        </w:rPr>
        <w:t>nunc</w:t>
      </w:r>
      <w:proofErr w:type="spellEnd"/>
      <w:r w:rsidR="006D6A38">
        <w:rPr>
          <w:rFonts w:ascii="Garamond" w:hAnsi="Garamond"/>
          <w:i/>
        </w:rPr>
        <w:t xml:space="preserve"> </w:t>
      </w:r>
      <w:r w:rsidR="00192082">
        <w:rPr>
          <w:rFonts w:ascii="Garamond" w:hAnsi="Garamond"/>
        </w:rPr>
        <w:t xml:space="preserve">that is </w:t>
      </w:r>
      <w:r w:rsidR="00FB76DD">
        <w:rPr>
          <w:rFonts w:ascii="Garamond" w:hAnsi="Garamond"/>
        </w:rPr>
        <w:t xml:space="preserve">exactly </w:t>
      </w:r>
      <w:r w:rsidR="00192082">
        <w:rPr>
          <w:rFonts w:ascii="Garamond" w:hAnsi="Garamond"/>
        </w:rPr>
        <w:t>parallel to (IIC)</w:t>
      </w:r>
      <w:r w:rsidR="00F372E8">
        <w:rPr>
          <w:rFonts w:ascii="Garamond" w:hAnsi="Garamond"/>
        </w:rPr>
        <w:t xml:space="preserve"> is</w:t>
      </w:r>
      <w:r w:rsidR="00FB76DD">
        <w:rPr>
          <w:rFonts w:ascii="Garamond" w:hAnsi="Garamond"/>
        </w:rPr>
        <w:t xml:space="preserve"> the following</w:t>
      </w:r>
      <w:r w:rsidR="00434769">
        <w:rPr>
          <w:rFonts w:ascii="Garamond" w:hAnsi="Garamond"/>
        </w:rPr>
        <w:t xml:space="preserve">: </w:t>
      </w:r>
    </w:p>
    <w:p w14:paraId="02452744" w14:textId="7FC99E9C" w:rsidR="00802BFD" w:rsidRDefault="00BF1D82" w:rsidP="003D4F87">
      <w:pPr>
        <w:spacing w:after="120" w:line="480" w:lineRule="auto"/>
        <w:ind w:left="720"/>
        <w:jc w:val="both"/>
        <w:rPr>
          <w:rFonts w:ascii="Garamond" w:hAnsi="Garamond"/>
        </w:rPr>
      </w:pPr>
      <w:proofErr w:type="spellStart"/>
      <w:r w:rsidRPr="003952CB">
        <w:rPr>
          <w:rFonts w:ascii="Garamond" w:hAnsi="Garamond"/>
        </w:rPr>
        <w:t>Atemporal</w:t>
      </w:r>
      <w:proofErr w:type="spellEnd"/>
      <w:r w:rsidRPr="00017637">
        <w:rPr>
          <w:rFonts w:ascii="Garamond" w:hAnsi="Garamond"/>
          <w:i/>
        </w:rPr>
        <w:t xml:space="preserve"> </w:t>
      </w:r>
      <w:r>
        <w:rPr>
          <w:rFonts w:ascii="Garamond" w:hAnsi="Garamond"/>
        </w:rPr>
        <w:t xml:space="preserve">action rationalizations are necessarily incomplete because of a </w:t>
      </w:r>
      <w:r w:rsidR="00F23918">
        <w:rPr>
          <w:rFonts w:ascii="Garamond" w:hAnsi="Garamond"/>
        </w:rPr>
        <w:t>missing indexical component. (</w:t>
      </w:r>
      <w:proofErr w:type="spellStart"/>
      <w:r w:rsidR="00F23918">
        <w:rPr>
          <w:rFonts w:ascii="Garamond" w:hAnsi="Garamond"/>
        </w:rPr>
        <w:t>A</w:t>
      </w:r>
      <w:r w:rsidR="004A16DE">
        <w:rPr>
          <w:rFonts w:ascii="Garamond" w:hAnsi="Garamond"/>
        </w:rPr>
        <w:t>temporal</w:t>
      </w:r>
      <w:proofErr w:type="spellEnd"/>
      <w:r w:rsidR="004A16DE">
        <w:rPr>
          <w:rFonts w:ascii="Garamond" w:hAnsi="Garamond"/>
        </w:rPr>
        <w:t xml:space="preserve"> </w:t>
      </w:r>
      <w:r w:rsidR="00F23918">
        <w:rPr>
          <w:rFonts w:ascii="Garamond" w:hAnsi="Garamond"/>
        </w:rPr>
        <w:t>I</w:t>
      </w:r>
      <w:r w:rsidR="004A16DE">
        <w:rPr>
          <w:rFonts w:ascii="Garamond" w:hAnsi="Garamond"/>
        </w:rPr>
        <w:t xml:space="preserve">ncompleteness </w:t>
      </w:r>
      <w:r w:rsidR="00F23918">
        <w:rPr>
          <w:rFonts w:ascii="Garamond" w:hAnsi="Garamond"/>
        </w:rPr>
        <w:t>C</w:t>
      </w:r>
      <w:r w:rsidR="006C490C">
        <w:rPr>
          <w:rFonts w:ascii="Garamond" w:hAnsi="Garamond"/>
        </w:rPr>
        <w:t>laim --</w:t>
      </w:r>
      <w:r w:rsidR="004A16DE">
        <w:rPr>
          <w:rFonts w:ascii="Garamond" w:hAnsi="Garamond"/>
        </w:rPr>
        <w:t xml:space="preserve"> AIC</w:t>
      </w:r>
      <w:r>
        <w:rPr>
          <w:rFonts w:ascii="Garamond" w:hAnsi="Garamond"/>
        </w:rPr>
        <w:t>)</w:t>
      </w:r>
    </w:p>
    <w:p w14:paraId="5FAAB9A9" w14:textId="2EC3CE32" w:rsidR="00017637" w:rsidRDefault="00802BFD" w:rsidP="003D4F87">
      <w:pPr>
        <w:spacing w:after="120" w:line="480" w:lineRule="auto"/>
        <w:jc w:val="both"/>
        <w:rPr>
          <w:rFonts w:ascii="Garamond" w:hAnsi="Garamond"/>
        </w:rPr>
      </w:pPr>
      <w:r>
        <w:rPr>
          <w:rFonts w:ascii="Garamond" w:hAnsi="Garamond"/>
        </w:rPr>
        <w:t>An action rationalization is ‘</w:t>
      </w:r>
      <w:proofErr w:type="spellStart"/>
      <w:r>
        <w:rPr>
          <w:rFonts w:ascii="Garamond" w:hAnsi="Garamond"/>
        </w:rPr>
        <w:t>atemporal</w:t>
      </w:r>
      <w:proofErr w:type="spellEnd"/>
      <w:r>
        <w:rPr>
          <w:rFonts w:ascii="Garamond" w:hAnsi="Garamond"/>
        </w:rPr>
        <w:t>’</w:t>
      </w:r>
      <w:r w:rsidR="00FB76DD">
        <w:rPr>
          <w:rFonts w:ascii="Garamond" w:hAnsi="Garamond"/>
        </w:rPr>
        <w:t>, in the sense</w:t>
      </w:r>
      <w:r w:rsidR="009F2365">
        <w:rPr>
          <w:rFonts w:ascii="Garamond" w:hAnsi="Garamond"/>
        </w:rPr>
        <w:t xml:space="preserve"> intend</w:t>
      </w:r>
      <w:r w:rsidR="00FB76DD">
        <w:rPr>
          <w:rFonts w:ascii="Garamond" w:hAnsi="Garamond"/>
        </w:rPr>
        <w:t>ed here</w:t>
      </w:r>
      <w:r w:rsidR="009F2365">
        <w:rPr>
          <w:rFonts w:ascii="Garamond" w:hAnsi="Garamond"/>
        </w:rPr>
        <w:t>,</w:t>
      </w:r>
      <w:r>
        <w:rPr>
          <w:rFonts w:ascii="Garamond" w:hAnsi="Garamond"/>
        </w:rPr>
        <w:t xml:space="preserve"> </w:t>
      </w:r>
      <w:proofErr w:type="spellStart"/>
      <w:r>
        <w:rPr>
          <w:rFonts w:ascii="Garamond" w:hAnsi="Garamond"/>
        </w:rPr>
        <w:t>if</w:t>
      </w:r>
      <w:r w:rsidR="009F2365">
        <w:rPr>
          <w:rFonts w:ascii="Garamond" w:hAnsi="Garamond"/>
        </w:rPr>
        <w:t>f</w:t>
      </w:r>
      <w:proofErr w:type="spellEnd"/>
      <w:r>
        <w:rPr>
          <w:rFonts w:ascii="Garamond" w:hAnsi="Garamond"/>
        </w:rPr>
        <w:t xml:space="preserve"> it doesn’t involve an </w:t>
      </w:r>
      <w:r>
        <w:rPr>
          <w:rFonts w:ascii="Garamond" w:hAnsi="Garamond"/>
          <w:i/>
        </w:rPr>
        <w:t xml:space="preserve">indexical </w:t>
      </w:r>
      <w:r>
        <w:rPr>
          <w:rFonts w:ascii="Garamond" w:hAnsi="Garamond"/>
        </w:rPr>
        <w:t xml:space="preserve">component that refers to the </w:t>
      </w:r>
      <w:r w:rsidRPr="009227C0">
        <w:rPr>
          <w:rFonts w:ascii="Garamond" w:hAnsi="Garamond"/>
          <w:i/>
        </w:rPr>
        <w:t xml:space="preserve">time </w:t>
      </w:r>
      <w:r>
        <w:rPr>
          <w:rFonts w:ascii="Garamond" w:hAnsi="Garamond"/>
        </w:rPr>
        <w:t>of action</w:t>
      </w:r>
      <w:r w:rsidR="003952CB">
        <w:rPr>
          <w:rFonts w:ascii="Garamond" w:hAnsi="Garamond"/>
        </w:rPr>
        <w:t xml:space="preserve">, i.e. if it isn’t </w:t>
      </w:r>
      <w:r w:rsidR="003952CB">
        <w:rPr>
          <w:rFonts w:ascii="Garamond" w:hAnsi="Garamond"/>
          <w:i/>
        </w:rPr>
        <w:t xml:space="preserve">de </w:t>
      </w:r>
      <w:proofErr w:type="spellStart"/>
      <w:r w:rsidR="003952CB">
        <w:rPr>
          <w:rFonts w:ascii="Garamond" w:hAnsi="Garamond"/>
          <w:i/>
        </w:rPr>
        <w:t>nunc</w:t>
      </w:r>
      <w:proofErr w:type="spellEnd"/>
      <w:r>
        <w:rPr>
          <w:rFonts w:ascii="Garamond" w:hAnsi="Garamond"/>
        </w:rPr>
        <w:t xml:space="preserve">. </w:t>
      </w:r>
    </w:p>
    <w:p w14:paraId="53A3F4D2" w14:textId="6D7EDD4C" w:rsidR="008657A5" w:rsidRDefault="00633270" w:rsidP="003D4F87">
      <w:pPr>
        <w:spacing w:before="240" w:after="120" w:line="480" w:lineRule="auto"/>
        <w:jc w:val="both"/>
        <w:rPr>
          <w:rFonts w:ascii="Garamond" w:hAnsi="Garamond"/>
        </w:rPr>
      </w:pPr>
      <w:r>
        <w:rPr>
          <w:rFonts w:ascii="Garamond" w:hAnsi="Garamond"/>
        </w:rPr>
        <w:t>Here is my</w:t>
      </w:r>
      <w:r w:rsidR="00A37AD9">
        <w:rPr>
          <w:rFonts w:ascii="Garamond" w:hAnsi="Garamond"/>
        </w:rPr>
        <w:t xml:space="preserve"> argument</w:t>
      </w:r>
      <w:r w:rsidR="00434769">
        <w:rPr>
          <w:rFonts w:ascii="Garamond" w:hAnsi="Garamond"/>
        </w:rPr>
        <w:t xml:space="preserve"> for (AIC)</w:t>
      </w:r>
      <w:r w:rsidR="00FB76DD">
        <w:rPr>
          <w:rFonts w:ascii="Garamond" w:hAnsi="Garamond"/>
        </w:rPr>
        <w:t xml:space="preserve">, parallel to </w:t>
      </w:r>
      <w:proofErr w:type="spellStart"/>
      <w:r w:rsidR="00FB76DD">
        <w:rPr>
          <w:rFonts w:ascii="Garamond" w:hAnsi="Garamond"/>
        </w:rPr>
        <w:t>Bermúdez’s</w:t>
      </w:r>
      <w:proofErr w:type="spellEnd"/>
      <w:r w:rsidR="00FB76DD">
        <w:rPr>
          <w:rFonts w:ascii="Garamond" w:hAnsi="Garamond"/>
        </w:rPr>
        <w:t xml:space="preserve"> argument for (IIC)</w:t>
      </w:r>
      <w:r w:rsidR="00A24B79">
        <w:rPr>
          <w:rFonts w:ascii="Garamond" w:hAnsi="Garamond"/>
        </w:rPr>
        <w:t>:</w:t>
      </w:r>
    </w:p>
    <w:p w14:paraId="523E95C3" w14:textId="2172C0B7" w:rsidR="008657A5" w:rsidRPr="00897FD3" w:rsidRDefault="00D5416C" w:rsidP="003D4F87">
      <w:pPr>
        <w:spacing w:after="120" w:line="480" w:lineRule="auto"/>
        <w:jc w:val="both"/>
        <w:rPr>
          <w:rFonts w:ascii="Garamond" w:hAnsi="Garamond"/>
        </w:rPr>
      </w:pPr>
      <w:proofErr w:type="spellStart"/>
      <w:r>
        <w:rPr>
          <w:rFonts w:ascii="Garamond" w:hAnsi="Garamond"/>
          <w:i/>
          <w:iCs/>
        </w:rPr>
        <w:t>Premiss</w:t>
      </w:r>
      <w:proofErr w:type="spellEnd"/>
      <w:r w:rsidR="008657A5" w:rsidRPr="00897FD3">
        <w:rPr>
          <w:rFonts w:ascii="Garamond" w:hAnsi="Garamond"/>
          <w:i/>
          <w:iCs/>
        </w:rPr>
        <w:t xml:space="preserve"> 1 </w:t>
      </w:r>
    </w:p>
    <w:p w14:paraId="2ADAA4E7" w14:textId="36FC9D61" w:rsidR="008657A5" w:rsidRPr="003D4F87" w:rsidRDefault="008657A5" w:rsidP="003D4F87">
      <w:pPr>
        <w:spacing w:after="120" w:line="480" w:lineRule="auto"/>
        <w:ind w:left="720"/>
        <w:jc w:val="both"/>
        <w:rPr>
          <w:rFonts w:ascii="Garamond" w:hAnsi="Garamond"/>
        </w:rPr>
      </w:pPr>
      <w:r w:rsidRPr="00897FD3">
        <w:rPr>
          <w:rFonts w:ascii="Garamond" w:hAnsi="Garamond"/>
        </w:rPr>
        <w:t xml:space="preserve">No action rationalization can correctly reconstruct an agent’s practical reasoning if it is possible for some agent to hold every propositional attitude in the set and not perform the action. </w:t>
      </w:r>
    </w:p>
    <w:p w14:paraId="20F4EC97" w14:textId="299BFBA4" w:rsidR="008657A5" w:rsidRPr="00897FD3" w:rsidRDefault="00D5416C" w:rsidP="003D4F87">
      <w:pPr>
        <w:spacing w:after="120" w:line="480" w:lineRule="auto"/>
        <w:jc w:val="both"/>
        <w:rPr>
          <w:rFonts w:ascii="Garamond" w:hAnsi="Garamond"/>
        </w:rPr>
      </w:pPr>
      <w:proofErr w:type="spellStart"/>
      <w:r>
        <w:rPr>
          <w:rFonts w:ascii="Garamond" w:hAnsi="Garamond"/>
          <w:i/>
          <w:iCs/>
        </w:rPr>
        <w:t>Premiss</w:t>
      </w:r>
      <w:proofErr w:type="spellEnd"/>
      <w:r w:rsidR="008657A5" w:rsidRPr="00897FD3">
        <w:rPr>
          <w:rFonts w:ascii="Garamond" w:hAnsi="Garamond"/>
          <w:i/>
          <w:iCs/>
        </w:rPr>
        <w:t xml:space="preserve"> 2</w:t>
      </w:r>
      <w:r w:rsidR="008657A5">
        <w:rPr>
          <w:rFonts w:ascii="Garamond" w:hAnsi="Garamond"/>
          <w:iCs/>
        </w:rPr>
        <w:t>*</w:t>
      </w:r>
      <w:r w:rsidR="008657A5" w:rsidRPr="00897FD3">
        <w:rPr>
          <w:rFonts w:ascii="Garamond" w:hAnsi="Garamond"/>
          <w:i/>
          <w:iCs/>
        </w:rPr>
        <w:t xml:space="preserve"> </w:t>
      </w:r>
    </w:p>
    <w:p w14:paraId="7D3AEFAD" w14:textId="142E53F4" w:rsidR="008657A5" w:rsidRPr="003D4F87" w:rsidRDefault="008657A5" w:rsidP="003D4F87">
      <w:pPr>
        <w:spacing w:after="120" w:line="480" w:lineRule="auto"/>
        <w:ind w:left="720"/>
        <w:jc w:val="both"/>
        <w:rPr>
          <w:rFonts w:ascii="Garamond" w:hAnsi="Garamond"/>
        </w:rPr>
      </w:pPr>
      <w:r w:rsidRPr="00897FD3">
        <w:rPr>
          <w:rFonts w:ascii="Garamond" w:hAnsi="Garamond"/>
        </w:rPr>
        <w:t>Even if an agent holds ever</w:t>
      </w:r>
      <w:r>
        <w:rPr>
          <w:rFonts w:ascii="Garamond" w:hAnsi="Garamond"/>
        </w:rPr>
        <w:t xml:space="preserve">y propositional attitude in an </w:t>
      </w:r>
      <w:proofErr w:type="spellStart"/>
      <w:r w:rsidRPr="008657A5">
        <w:rPr>
          <w:rFonts w:ascii="Garamond" w:hAnsi="Garamond"/>
          <w:i/>
        </w:rPr>
        <w:t>atemporal</w:t>
      </w:r>
      <w:proofErr w:type="spellEnd"/>
      <w:r w:rsidRPr="00897FD3">
        <w:rPr>
          <w:rFonts w:ascii="Garamond" w:hAnsi="Garamond"/>
        </w:rPr>
        <w:t xml:space="preserve"> action rationalization, she will not perform the consequent</w:t>
      </w:r>
      <w:r>
        <w:rPr>
          <w:rFonts w:ascii="Garamond" w:hAnsi="Garamond"/>
        </w:rPr>
        <w:t xml:space="preserve"> action if she believes that </w:t>
      </w:r>
      <w:r w:rsidRPr="008657A5">
        <w:rPr>
          <w:rFonts w:ascii="Garamond" w:hAnsi="Garamond"/>
          <w:i/>
        </w:rPr>
        <w:t>now</w:t>
      </w:r>
      <w:r>
        <w:rPr>
          <w:rFonts w:ascii="Garamond" w:hAnsi="Garamond"/>
        </w:rPr>
        <w:t xml:space="preserve"> is not the </w:t>
      </w:r>
      <w:r>
        <w:rPr>
          <w:rFonts w:ascii="Garamond" w:hAnsi="Garamond"/>
          <w:i/>
        </w:rPr>
        <w:t>time</w:t>
      </w:r>
      <w:r w:rsidRPr="00897FD3">
        <w:rPr>
          <w:rFonts w:ascii="Garamond" w:hAnsi="Garamond"/>
        </w:rPr>
        <w:t xml:space="preserve"> referred to in the action rationalization. </w:t>
      </w:r>
    </w:p>
    <w:p w14:paraId="5909B21D" w14:textId="1CC1DC88" w:rsidR="008657A5" w:rsidRPr="00897FD3" w:rsidRDefault="00D5416C" w:rsidP="003D4F87">
      <w:pPr>
        <w:spacing w:after="120" w:line="480" w:lineRule="auto"/>
        <w:jc w:val="both"/>
        <w:rPr>
          <w:rFonts w:ascii="Garamond" w:hAnsi="Garamond"/>
        </w:rPr>
      </w:pPr>
      <w:proofErr w:type="spellStart"/>
      <w:r>
        <w:rPr>
          <w:rFonts w:ascii="Garamond" w:hAnsi="Garamond"/>
          <w:i/>
          <w:iCs/>
        </w:rPr>
        <w:t>Premiss</w:t>
      </w:r>
      <w:proofErr w:type="spellEnd"/>
      <w:r w:rsidR="008657A5" w:rsidRPr="00897FD3">
        <w:rPr>
          <w:rFonts w:ascii="Garamond" w:hAnsi="Garamond"/>
          <w:i/>
          <w:iCs/>
        </w:rPr>
        <w:t xml:space="preserve"> 3</w:t>
      </w:r>
      <w:r w:rsidR="008657A5">
        <w:rPr>
          <w:rFonts w:ascii="Garamond" w:hAnsi="Garamond"/>
          <w:i/>
          <w:iCs/>
        </w:rPr>
        <w:t>*</w:t>
      </w:r>
      <w:r w:rsidR="008657A5" w:rsidRPr="00897FD3">
        <w:rPr>
          <w:rFonts w:ascii="Garamond" w:hAnsi="Garamond"/>
          <w:i/>
          <w:iCs/>
        </w:rPr>
        <w:t xml:space="preserve"> </w:t>
      </w:r>
    </w:p>
    <w:p w14:paraId="5CD2E049" w14:textId="50577694" w:rsidR="008657A5" w:rsidRDefault="008657A5" w:rsidP="003D4F87">
      <w:pPr>
        <w:spacing w:after="120" w:line="480" w:lineRule="auto"/>
        <w:ind w:left="720"/>
        <w:jc w:val="both"/>
        <w:rPr>
          <w:rFonts w:ascii="Garamond" w:hAnsi="Garamond"/>
        </w:rPr>
      </w:pPr>
      <w:r>
        <w:rPr>
          <w:rFonts w:ascii="Garamond" w:hAnsi="Garamond"/>
        </w:rPr>
        <w:t xml:space="preserve">For any </w:t>
      </w:r>
      <w:proofErr w:type="spellStart"/>
      <w:r>
        <w:rPr>
          <w:rFonts w:ascii="Garamond" w:hAnsi="Garamond"/>
          <w:i/>
        </w:rPr>
        <w:t>atemporal</w:t>
      </w:r>
      <w:proofErr w:type="spellEnd"/>
      <w:r w:rsidRPr="00897FD3">
        <w:rPr>
          <w:rFonts w:ascii="Garamond" w:hAnsi="Garamond"/>
        </w:rPr>
        <w:t xml:space="preserve"> action realization it is possible for an agent to hold every propositional attitude in the set and nonetheless believe that </w:t>
      </w:r>
      <w:r>
        <w:rPr>
          <w:rFonts w:ascii="Garamond" w:hAnsi="Garamond"/>
          <w:i/>
        </w:rPr>
        <w:t xml:space="preserve">now </w:t>
      </w:r>
      <w:r>
        <w:rPr>
          <w:rFonts w:ascii="Garamond" w:hAnsi="Garamond"/>
        </w:rPr>
        <w:t>is not the time</w:t>
      </w:r>
      <w:r w:rsidRPr="00897FD3">
        <w:rPr>
          <w:rFonts w:ascii="Garamond" w:hAnsi="Garamond"/>
        </w:rPr>
        <w:t xml:space="preserve"> referred to in those attitudes. </w:t>
      </w:r>
    </w:p>
    <w:p w14:paraId="20F34808" w14:textId="466CFBC9" w:rsidR="008657A5" w:rsidRDefault="008657A5" w:rsidP="003D4F87">
      <w:pPr>
        <w:spacing w:after="120" w:line="480" w:lineRule="auto"/>
        <w:jc w:val="both"/>
        <w:rPr>
          <w:rFonts w:ascii="Garamond" w:hAnsi="Garamond"/>
          <w:i/>
        </w:rPr>
      </w:pPr>
      <w:r w:rsidRPr="007B2B72">
        <w:rPr>
          <w:rFonts w:ascii="Garamond" w:hAnsi="Garamond"/>
          <w:i/>
        </w:rPr>
        <w:t>Conclusion:</w:t>
      </w:r>
    </w:p>
    <w:p w14:paraId="53F3FD05" w14:textId="1C163C1C" w:rsidR="008657A5" w:rsidRDefault="00E73B87" w:rsidP="003D4F87">
      <w:pPr>
        <w:spacing w:after="120" w:line="480" w:lineRule="auto"/>
        <w:jc w:val="both"/>
        <w:rPr>
          <w:rFonts w:ascii="Garamond" w:hAnsi="Garamond"/>
        </w:rPr>
      </w:pPr>
      <w:proofErr w:type="spellStart"/>
      <w:r>
        <w:rPr>
          <w:rFonts w:ascii="Garamond" w:hAnsi="Garamond"/>
        </w:rPr>
        <w:t>Atemp</w:t>
      </w:r>
      <w:r w:rsidR="008657A5">
        <w:rPr>
          <w:rFonts w:ascii="Garamond" w:hAnsi="Garamond"/>
        </w:rPr>
        <w:t>o</w:t>
      </w:r>
      <w:r>
        <w:rPr>
          <w:rFonts w:ascii="Garamond" w:hAnsi="Garamond"/>
        </w:rPr>
        <w:t>r</w:t>
      </w:r>
      <w:r w:rsidR="008657A5">
        <w:rPr>
          <w:rFonts w:ascii="Garamond" w:hAnsi="Garamond"/>
        </w:rPr>
        <w:t>al</w:t>
      </w:r>
      <w:proofErr w:type="spellEnd"/>
      <w:r w:rsidR="008657A5">
        <w:rPr>
          <w:rFonts w:ascii="Garamond" w:hAnsi="Garamond"/>
        </w:rPr>
        <w:t xml:space="preserve"> action rationalizations are incomplete</w:t>
      </w:r>
      <w:r w:rsidR="00151532">
        <w:rPr>
          <w:rFonts w:ascii="Garamond" w:hAnsi="Garamond"/>
        </w:rPr>
        <w:t xml:space="preserve"> (</w:t>
      </w:r>
      <w:proofErr w:type="spellStart"/>
      <w:r w:rsidR="00151532">
        <w:rPr>
          <w:rFonts w:ascii="Garamond" w:hAnsi="Garamond"/>
        </w:rPr>
        <w:t>AICa</w:t>
      </w:r>
      <w:proofErr w:type="spellEnd"/>
      <w:r w:rsidR="00151532">
        <w:rPr>
          <w:rFonts w:ascii="Garamond" w:hAnsi="Garamond"/>
        </w:rPr>
        <w:t>)</w:t>
      </w:r>
      <w:r w:rsidR="008657A5">
        <w:rPr>
          <w:rFonts w:ascii="Garamond" w:hAnsi="Garamond"/>
        </w:rPr>
        <w:t>.</w:t>
      </w:r>
      <w:r w:rsidR="00461FEE">
        <w:rPr>
          <w:rFonts w:ascii="Garamond" w:hAnsi="Garamond"/>
        </w:rPr>
        <w:t xml:space="preserve"> </w:t>
      </w:r>
    </w:p>
    <w:p w14:paraId="50E19357" w14:textId="2ABE3242" w:rsidR="00242676" w:rsidRPr="00242676" w:rsidRDefault="000477D2" w:rsidP="003D4F87">
      <w:pPr>
        <w:spacing w:after="120" w:line="480" w:lineRule="auto"/>
        <w:jc w:val="both"/>
        <w:rPr>
          <w:rFonts w:ascii="Garamond" w:hAnsi="Garamond"/>
        </w:rPr>
      </w:pPr>
      <w:r>
        <w:rPr>
          <w:rFonts w:ascii="Garamond" w:hAnsi="Garamond"/>
        </w:rPr>
        <w:t xml:space="preserve">On the </w:t>
      </w:r>
      <w:r w:rsidR="00E73B87">
        <w:rPr>
          <w:rFonts w:ascii="Garamond" w:hAnsi="Garamond"/>
        </w:rPr>
        <w:t xml:space="preserve">plausible </w:t>
      </w:r>
      <w:r>
        <w:rPr>
          <w:rFonts w:ascii="Garamond" w:hAnsi="Garamond"/>
        </w:rPr>
        <w:t xml:space="preserve">assumption that the </w:t>
      </w:r>
      <w:r w:rsidR="00723D1A">
        <w:rPr>
          <w:rFonts w:ascii="Garamond" w:hAnsi="Garamond"/>
        </w:rPr>
        <w:t xml:space="preserve">only </w:t>
      </w:r>
      <w:r>
        <w:rPr>
          <w:rFonts w:ascii="Garamond" w:hAnsi="Garamond"/>
        </w:rPr>
        <w:t xml:space="preserve">reason </w:t>
      </w:r>
      <w:proofErr w:type="spellStart"/>
      <w:r>
        <w:rPr>
          <w:rFonts w:ascii="Garamond" w:hAnsi="Garamond"/>
        </w:rPr>
        <w:t>atemporal</w:t>
      </w:r>
      <w:proofErr w:type="spellEnd"/>
      <w:r>
        <w:rPr>
          <w:rFonts w:ascii="Garamond" w:hAnsi="Garamond"/>
        </w:rPr>
        <w:t xml:space="preserve"> rationalizations are incomplete</w:t>
      </w:r>
      <w:r w:rsidR="00E73B87">
        <w:rPr>
          <w:rFonts w:ascii="Garamond" w:hAnsi="Garamond"/>
        </w:rPr>
        <w:t>, if they are,</w:t>
      </w:r>
      <w:r>
        <w:rPr>
          <w:rFonts w:ascii="Garamond" w:hAnsi="Garamond"/>
        </w:rPr>
        <w:t xml:space="preserve"> is the absence of a</w:t>
      </w:r>
      <w:r w:rsidR="00E73B87">
        <w:rPr>
          <w:rFonts w:ascii="Garamond" w:hAnsi="Garamond"/>
        </w:rPr>
        <w:t xml:space="preserve"> temporal component, this argument for (</w:t>
      </w:r>
      <w:proofErr w:type="spellStart"/>
      <w:r w:rsidR="00E73B87">
        <w:rPr>
          <w:rFonts w:ascii="Garamond" w:hAnsi="Garamond"/>
        </w:rPr>
        <w:t>AICa</w:t>
      </w:r>
      <w:proofErr w:type="spellEnd"/>
      <w:r w:rsidR="00E73B87">
        <w:rPr>
          <w:rFonts w:ascii="Garamond" w:hAnsi="Garamond"/>
        </w:rPr>
        <w:t>) is also an argument for (AIC)</w:t>
      </w:r>
      <w:r>
        <w:rPr>
          <w:rFonts w:ascii="Garamond" w:hAnsi="Garamond"/>
        </w:rPr>
        <w:t xml:space="preserve">. The </w:t>
      </w:r>
      <w:r>
        <w:rPr>
          <w:rFonts w:ascii="Garamond" w:hAnsi="Garamond"/>
          <w:i/>
        </w:rPr>
        <w:t xml:space="preserve">difference </w:t>
      </w:r>
      <w:r>
        <w:rPr>
          <w:rFonts w:ascii="Garamond" w:hAnsi="Garamond"/>
        </w:rPr>
        <w:t xml:space="preserve">between </w:t>
      </w:r>
      <w:r w:rsidR="00067595">
        <w:rPr>
          <w:rFonts w:ascii="Garamond" w:hAnsi="Garamond"/>
        </w:rPr>
        <w:t>my</w:t>
      </w:r>
      <w:r w:rsidR="00633270">
        <w:rPr>
          <w:rFonts w:ascii="Garamond" w:hAnsi="Garamond"/>
        </w:rPr>
        <w:t xml:space="preserve"> argument</w:t>
      </w:r>
      <w:r w:rsidR="00E73B87">
        <w:rPr>
          <w:rFonts w:ascii="Garamond" w:hAnsi="Garamond"/>
        </w:rPr>
        <w:t xml:space="preserve"> for (AIC)</w:t>
      </w:r>
      <w:r>
        <w:rPr>
          <w:rFonts w:ascii="Garamond" w:hAnsi="Garamond"/>
        </w:rPr>
        <w:t xml:space="preserve"> and </w:t>
      </w:r>
      <w:proofErr w:type="spellStart"/>
      <w:r w:rsidR="009D70FF">
        <w:rPr>
          <w:rFonts w:ascii="Garamond" w:hAnsi="Garamond"/>
        </w:rPr>
        <w:t>Bermúdez</w:t>
      </w:r>
      <w:r w:rsidR="00633270">
        <w:rPr>
          <w:rFonts w:ascii="Garamond" w:hAnsi="Garamond"/>
        </w:rPr>
        <w:t>’s</w:t>
      </w:r>
      <w:proofErr w:type="spellEnd"/>
      <w:r w:rsidR="00633270">
        <w:rPr>
          <w:rFonts w:ascii="Garamond" w:hAnsi="Garamond"/>
        </w:rPr>
        <w:t xml:space="preserve"> argument</w:t>
      </w:r>
      <w:r w:rsidR="00220A4C">
        <w:rPr>
          <w:rFonts w:ascii="Garamond" w:hAnsi="Garamond"/>
        </w:rPr>
        <w:t xml:space="preserve"> for (IIC) lies in how much</w:t>
      </w:r>
      <w:r>
        <w:rPr>
          <w:rFonts w:ascii="Garamond" w:hAnsi="Garamond"/>
        </w:rPr>
        <w:t xml:space="preserve"> can be said in favor of the two key </w:t>
      </w:r>
      <w:proofErr w:type="spellStart"/>
      <w:r w:rsidR="00D5416C">
        <w:rPr>
          <w:rFonts w:ascii="Garamond" w:hAnsi="Garamond"/>
        </w:rPr>
        <w:t>Premiss</w:t>
      </w:r>
      <w:r>
        <w:rPr>
          <w:rFonts w:ascii="Garamond" w:hAnsi="Garamond"/>
        </w:rPr>
        <w:t>s</w:t>
      </w:r>
      <w:proofErr w:type="spellEnd"/>
      <w:r>
        <w:rPr>
          <w:rFonts w:ascii="Garamond" w:hAnsi="Garamond"/>
        </w:rPr>
        <w:t xml:space="preserve">.  </w:t>
      </w:r>
      <w:r w:rsidR="00542201">
        <w:rPr>
          <w:rFonts w:ascii="Garamond" w:hAnsi="Garamond"/>
        </w:rPr>
        <w:t xml:space="preserve">I </w:t>
      </w:r>
      <w:r w:rsidR="00067595">
        <w:rPr>
          <w:rFonts w:ascii="Garamond" w:hAnsi="Garamond"/>
        </w:rPr>
        <w:t xml:space="preserve">discuss </w:t>
      </w:r>
      <w:proofErr w:type="spellStart"/>
      <w:r w:rsidR="00D5416C">
        <w:rPr>
          <w:rFonts w:ascii="Garamond" w:hAnsi="Garamond"/>
          <w:i/>
        </w:rPr>
        <w:t>Premiss</w:t>
      </w:r>
      <w:proofErr w:type="spellEnd"/>
      <w:r w:rsidR="00461FEE">
        <w:rPr>
          <w:rFonts w:ascii="Garamond" w:hAnsi="Garamond"/>
          <w:i/>
        </w:rPr>
        <w:t xml:space="preserve"> 3* </w:t>
      </w:r>
      <w:r w:rsidR="00461FEE">
        <w:rPr>
          <w:rFonts w:ascii="Garamond" w:hAnsi="Garamond"/>
        </w:rPr>
        <w:t>first</w:t>
      </w:r>
      <w:r w:rsidR="006C490C">
        <w:rPr>
          <w:rFonts w:ascii="Garamond" w:hAnsi="Garamond"/>
        </w:rPr>
        <w:t xml:space="preserve"> -- (</w:t>
      </w:r>
      <w:proofErr w:type="spellStart"/>
      <w:r w:rsidR="006C490C">
        <w:rPr>
          <w:rFonts w:ascii="Garamond" w:hAnsi="Garamond"/>
        </w:rPr>
        <w:t>i</w:t>
      </w:r>
      <w:proofErr w:type="spellEnd"/>
      <w:r w:rsidR="006C490C">
        <w:rPr>
          <w:rFonts w:ascii="Garamond" w:hAnsi="Garamond"/>
        </w:rPr>
        <w:t>) --</w:t>
      </w:r>
      <w:r w:rsidR="00461FEE">
        <w:rPr>
          <w:rFonts w:ascii="Garamond" w:hAnsi="Garamond"/>
        </w:rPr>
        <w:t xml:space="preserve"> and then </w:t>
      </w:r>
      <w:proofErr w:type="spellStart"/>
      <w:r w:rsidR="00D5416C">
        <w:rPr>
          <w:rFonts w:ascii="Garamond" w:hAnsi="Garamond"/>
          <w:i/>
        </w:rPr>
        <w:t>Premiss</w:t>
      </w:r>
      <w:proofErr w:type="spellEnd"/>
      <w:r w:rsidR="00461FEE">
        <w:rPr>
          <w:rFonts w:ascii="Garamond" w:hAnsi="Garamond"/>
          <w:i/>
        </w:rPr>
        <w:t xml:space="preserve"> 2*</w:t>
      </w:r>
      <w:r w:rsidR="00BF553D">
        <w:rPr>
          <w:rFonts w:ascii="Garamond" w:hAnsi="Garamond"/>
          <w:i/>
        </w:rPr>
        <w:t xml:space="preserve"> </w:t>
      </w:r>
      <w:r w:rsidR="006C490C">
        <w:rPr>
          <w:rFonts w:ascii="Garamond" w:hAnsi="Garamond"/>
        </w:rPr>
        <w:t>--</w:t>
      </w:r>
      <w:r w:rsidR="00BF553D">
        <w:rPr>
          <w:rFonts w:ascii="Garamond" w:hAnsi="Garamond"/>
        </w:rPr>
        <w:t xml:space="preserve"> (ii)</w:t>
      </w:r>
      <w:r w:rsidR="00461FEE">
        <w:rPr>
          <w:rFonts w:ascii="Garamond" w:hAnsi="Garamond"/>
        </w:rPr>
        <w:t xml:space="preserve">. </w:t>
      </w:r>
      <w:r w:rsidR="00151532">
        <w:rPr>
          <w:rFonts w:ascii="Garamond" w:hAnsi="Garamond"/>
        </w:rPr>
        <w:t xml:space="preserve"> </w:t>
      </w:r>
    </w:p>
    <w:p w14:paraId="6F781368" w14:textId="501F2FE1" w:rsidR="00E70304" w:rsidRPr="003D4F87" w:rsidRDefault="00E61CAC" w:rsidP="003D4F87">
      <w:pPr>
        <w:spacing w:before="240" w:after="120" w:line="480" w:lineRule="auto"/>
        <w:jc w:val="both"/>
        <w:rPr>
          <w:rFonts w:ascii="Garamond" w:hAnsi="Garamond"/>
          <w:i/>
        </w:rPr>
      </w:pPr>
      <w:proofErr w:type="spellStart"/>
      <w:r w:rsidRPr="00E61CAC">
        <w:rPr>
          <w:rFonts w:ascii="Garamond" w:hAnsi="Garamond"/>
          <w:i/>
        </w:rPr>
        <w:t>i</w:t>
      </w:r>
      <w:proofErr w:type="spellEnd"/>
      <w:r w:rsidRPr="00E61CAC">
        <w:rPr>
          <w:rFonts w:ascii="Garamond" w:hAnsi="Garamond"/>
          <w:i/>
        </w:rPr>
        <w:t>.</w:t>
      </w:r>
      <w:r w:rsidR="0096508A">
        <w:rPr>
          <w:rFonts w:ascii="Garamond" w:hAnsi="Garamond"/>
        </w:rPr>
        <w:t xml:space="preserve"> </w:t>
      </w:r>
      <w:proofErr w:type="spellStart"/>
      <w:r w:rsidR="00D5416C">
        <w:rPr>
          <w:rFonts w:ascii="Garamond" w:hAnsi="Garamond"/>
          <w:i/>
        </w:rPr>
        <w:t>Premiss</w:t>
      </w:r>
      <w:proofErr w:type="spellEnd"/>
      <w:r w:rsidR="00BF553D">
        <w:rPr>
          <w:rFonts w:ascii="Garamond" w:hAnsi="Garamond"/>
          <w:i/>
        </w:rPr>
        <w:t xml:space="preserve"> 3* </w:t>
      </w:r>
      <w:proofErr w:type="spellStart"/>
      <w:r w:rsidR="00BF553D">
        <w:rPr>
          <w:rFonts w:ascii="Garamond" w:hAnsi="Garamond"/>
          <w:i/>
        </w:rPr>
        <w:t>vs</w:t>
      </w:r>
      <w:proofErr w:type="spellEnd"/>
      <w:r w:rsidR="00BF553D">
        <w:rPr>
          <w:rFonts w:ascii="Garamond" w:hAnsi="Garamond"/>
          <w:i/>
        </w:rPr>
        <w:t xml:space="preserve"> </w:t>
      </w:r>
      <w:proofErr w:type="spellStart"/>
      <w:r w:rsidR="00D5416C">
        <w:rPr>
          <w:rFonts w:ascii="Garamond" w:hAnsi="Garamond"/>
          <w:i/>
        </w:rPr>
        <w:t>Premiss</w:t>
      </w:r>
      <w:proofErr w:type="spellEnd"/>
      <w:r w:rsidR="00BF553D">
        <w:rPr>
          <w:rFonts w:ascii="Garamond" w:hAnsi="Garamond"/>
          <w:i/>
        </w:rPr>
        <w:t xml:space="preserve"> 3:</w:t>
      </w:r>
      <w:r w:rsidR="00312C22" w:rsidRPr="00312C22">
        <w:rPr>
          <w:rFonts w:ascii="Garamond" w:hAnsi="Garamond"/>
          <w:i/>
        </w:rPr>
        <w:t xml:space="preserve"> </w:t>
      </w:r>
      <w:r w:rsidR="00312C22">
        <w:rPr>
          <w:rFonts w:ascii="Garamond" w:hAnsi="Garamond"/>
          <w:i/>
        </w:rPr>
        <w:t xml:space="preserve">Why ‘now’ </w:t>
      </w:r>
      <w:r w:rsidR="00884E68">
        <w:rPr>
          <w:rFonts w:ascii="Garamond" w:hAnsi="Garamond"/>
          <w:i/>
        </w:rPr>
        <w:t xml:space="preserve">has to </w:t>
      </w:r>
      <w:r w:rsidR="00580920">
        <w:rPr>
          <w:rFonts w:ascii="Garamond" w:hAnsi="Garamond"/>
          <w:i/>
        </w:rPr>
        <w:t>express</w:t>
      </w:r>
      <w:r w:rsidR="00312C22">
        <w:rPr>
          <w:rFonts w:ascii="Garamond" w:hAnsi="Garamond"/>
          <w:i/>
        </w:rPr>
        <w:t xml:space="preserve"> a mental indexical</w:t>
      </w:r>
      <w:r w:rsidR="005D4DCD">
        <w:rPr>
          <w:rFonts w:ascii="Garamond" w:hAnsi="Garamond"/>
          <w:i/>
        </w:rPr>
        <w:t xml:space="preserve"> even if ‘I’ doesn’t</w:t>
      </w:r>
      <w:r w:rsidR="00312C22">
        <w:rPr>
          <w:rFonts w:ascii="Garamond" w:hAnsi="Garamond"/>
          <w:i/>
        </w:rPr>
        <w:t>.</w:t>
      </w:r>
    </w:p>
    <w:p w14:paraId="1FA37E88" w14:textId="2488921B" w:rsidR="002631AD" w:rsidRPr="00E61CAC" w:rsidRDefault="00707C8C" w:rsidP="003D4F87">
      <w:pPr>
        <w:spacing w:after="120" w:line="480" w:lineRule="auto"/>
        <w:jc w:val="both"/>
        <w:rPr>
          <w:rFonts w:ascii="Garamond" w:hAnsi="Garamond"/>
        </w:rPr>
      </w:pPr>
      <w:r>
        <w:rPr>
          <w:rFonts w:ascii="Garamond" w:hAnsi="Garamond"/>
        </w:rPr>
        <w:t xml:space="preserve">Why can’t </w:t>
      </w:r>
      <w:r w:rsidR="00BF553D">
        <w:rPr>
          <w:rFonts w:ascii="Garamond" w:hAnsi="Garamond"/>
        </w:rPr>
        <w:t xml:space="preserve">a skeptic about (AIC) simply </w:t>
      </w:r>
      <w:r w:rsidR="00C81C29">
        <w:rPr>
          <w:rFonts w:ascii="Garamond" w:hAnsi="Garamond"/>
        </w:rPr>
        <w:t xml:space="preserve">extend Millikan’s ‘no </w:t>
      </w:r>
      <w:proofErr w:type="spellStart"/>
      <w:r w:rsidR="00C81C29">
        <w:rPr>
          <w:rFonts w:ascii="Garamond" w:hAnsi="Garamond"/>
        </w:rPr>
        <w:t>indexicality</w:t>
      </w:r>
      <w:proofErr w:type="spellEnd"/>
      <w:r w:rsidR="00C81C29">
        <w:rPr>
          <w:rFonts w:ascii="Garamond" w:hAnsi="Garamond"/>
        </w:rPr>
        <w:t xml:space="preserve"> in thought’ </w:t>
      </w:r>
      <w:r w:rsidR="00BC19FF">
        <w:rPr>
          <w:rFonts w:ascii="Garamond" w:hAnsi="Garamond"/>
        </w:rPr>
        <w:t>strategy from ‘I’ to ‘now’</w:t>
      </w:r>
      <w:r w:rsidR="00F02C0D">
        <w:rPr>
          <w:rFonts w:ascii="Garamond" w:hAnsi="Garamond"/>
        </w:rPr>
        <w:t xml:space="preserve">, and </w:t>
      </w:r>
      <w:r w:rsidR="00BF553D">
        <w:rPr>
          <w:rFonts w:ascii="Garamond" w:hAnsi="Garamond"/>
        </w:rPr>
        <w:t>deny that the beliefs we express using ‘now’ are indexical?</w:t>
      </w:r>
    </w:p>
    <w:p w14:paraId="0E2BF23F" w14:textId="22213DA1" w:rsidR="005D4DCD" w:rsidRDefault="002631AD" w:rsidP="003D4F87">
      <w:pPr>
        <w:spacing w:after="120" w:line="480" w:lineRule="auto"/>
        <w:jc w:val="both"/>
        <w:rPr>
          <w:rFonts w:ascii="Garamond" w:hAnsi="Garamond"/>
        </w:rPr>
      </w:pPr>
      <w:r>
        <w:rPr>
          <w:rFonts w:ascii="Garamond" w:hAnsi="Garamond"/>
        </w:rPr>
        <w:t>‘@RM’, which Millikan’s uses of ‘I’ express, is</w:t>
      </w:r>
      <w:r w:rsidR="00D712F0">
        <w:rPr>
          <w:rFonts w:ascii="Garamond" w:hAnsi="Garamond"/>
        </w:rPr>
        <w:t xml:space="preserve"> not shareable (it exists in </w:t>
      </w:r>
      <w:r w:rsidR="00D712F0" w:rsidRPr="00D712F0">
        <w:rPr>
          <w:rFonts w:ascii="Garamond" w:hAnsi="Garamond"/>
          <w:i/>
        </w:rPr>
        <w:t>Millikan’s</w:t>
      </w:r>
      <w:r w:rsidR="00D712F0">
        <w:rPr>
          <w:rFonts w:ascii="Garamond" w:hAnsi="Garamond"/>
        </w:rPr>
        <w:t xml:space="preserve"> language of thought) but it</w:t>
      </w:r>
      <w:r w:rsidR="005D4DCD">
        <w:rPr>
          <w:rFonts w:ascii="Garamond" w:hAnsi="Garamond"/>
        </w:rPr>
        <w:t xml:space="preserve"> is repeatable</w:t>
      </w:r>
      <w:r w:rsidR="006C490C">
        <w:rPr>
          <w:rFonts w:ascii="Garamond" w:hAnsi="Garamond"/>
        </w:rPr>
        <w:t xml:space="preserve"> --</w:t>
      </w:r>
      <w:r w:rsidR="00A32FB6">
        <w:rPr>
          <w:rFonts w:ascii="Garamond" w:hAnsi="Garamond"/>
        </w:rPr>
        <w:t xml:space="preserve"> i</w:t>
      </w:r>
      <w:r w:rsidR="00707C8C">
        <w:rPr>
          <w:rFonts w:ascii="Garamond" w:hAnsi="Garamond"/>
        </w:rPr>
        <w:t>t</w:t>
      </w:r>
      <w:r w:rsidR="00D712F0">
        <w:rPr>
          <w:rFonts w:ascii="Garamond" w:hAnsi="Garamond"/>
        </w:rPr>
        <w:t xml:space="preserve"> </w:t>
      </w:r>
      <w:r w:rsidR="005D4DCD">
        <w:rPr>
          <w:rFonts w:ascii="Garamond" w:hAnsi="Garamond"/>
        </w:rPr>
        <w:t xml:space="preserve">can be tokened at different </w:t>
      </w:r>
      <w:r w:rsidR="005D4DCD" w:rsidRPr="00A32FB6">
        <w:rPr>
          <w:rFonts w:ascii="Garamond" w:hAnsi="Garamond"/>
          <w:i/>
        </w:rPr>
        <w:t>times</w:t>
      </w:r>
      <w:r w:rsidR="00A32FB6">
        <w:rPr>
          <w:rFonts w:ascii="Garamond" w:hAnsi="Garamond"/>
        </w:rPr>
        <w:t>. It</w:t>
      </w:r>
      <w:r w:rsidR="00D712F0">
        <w:rPr>
          <w:rFonts w:ascii="Garamond" w:hAnsi="Garamond"/>
        </w:rPr>
        <w:t>s being repeatable is</w:t>
      </w:r>
      <w:r w:rsidR="000A128C">
        <w:rPr>
          <w:rFonts w:ascii="Garamond" w:hAnsi="Garamond"/>
        </w:rPr>
        <w:t xml:space="preserve"> arguably presupposed by other aspects of its nature</w:t>
      </w:r>
      <w:r w:rsidR="00D712F0">
        <w:rPr>
          <w:rFonts w:ascii="Garamond" w:hAnsi="Garamond"/>
        </w:rPr>
        <w:t xml:space="preserve">. </w:t>
      </w:r>
      <w:r w:rsidR="000A128C">
        <w:rPr>
          <w:rFonts w:ascii="Garamond" w:hAnsi="Garamond"/>
        </w:rPr>
        <w:t>For example, it is a mental word, and o</w:t>
      </w:r>
      <w:r w:rsidR="00D712F0">
        <w:rPr>
          <w:rFonts w:ascii="Garamond" w:hAnsi="Garamond"/>
        </w:rPr>
        <w:t>ne might think that wo</w:t>
      </w:r>
      <w:r w:rsidR="000A128C">
        <w:rPr>
          <w:rFonts w:ascii="Garamond" w:hAnsi="Garamond"/>
        </w:rPr>
        <w:t>rds as such just are repeatable. More importantly</w:t>
      </w:r>
      <w:r w:rsidR="00D712F0">
        <w:rPr>
          <w:rFonts w:ascii="Garamond" w:hAnsi="Garamond"/>
        </w:rPr>
        <w:t>, ‘@RM’ is suppose</w:t>
      </w:r>
      <w:r w:rsidR="00FB3707">
        <w:rPr>
          <w:rFonts w:ascii="Garamond" w:hAnsi="Garamond"/>
        </w:rPr>
        <w:t>d</w:t>
      </w:r>
      <w:r w:rsidR="00D712F0">
        <w:rPr>
          <w:rFonts w:ascii="Garamond" w:hAnsi="Garamond"/>
        </w:rPr>
        <w:t xml:space="preserve"> to be </w:t>
      </w:r>
      <w:r w:rsidR="00707C8C">
        <w:rPr>
          <w:rFonts w:ascii="Garamond" w:hAnsi="Garamond"/>
          <w:i/>
        </w:rPr>
        <w:t xml:space="preserve">active </w:t>
      </w:r>
      <w:r w:rsidR="00A32FB6">
        <w:rPr>
          <w:rFonts w:ascii="Garamond" w:hAnsi="Garamond"/>
        </w:rPr>
        <w:t>and the</w:t>
      </w:r>
      <w:r w:rsidR="005D4DCD">
        <w:rPr>
          <w:rFonts w:ascii="Garamond" w:hAnsi="Garamond"/>
        </w:rPr>
        <w:t xml:space="preserve"> </w:t>
      </w:r>
      <w:r w:rsidR="00BF553D">
        <w:rPr>
          <w:rFonts w:ascii="Garamond" w:hAnsi="Garamond"/>
        </w:rPr>
        <w:t xml:space="preserve">relevant </w:t>
      </w:r>
      <w:r w:rsidR="005D4DCD">
        <w:rPr>
          <w:rFonts w:ascii="Garamond" w:hAnsi="Garamond"/>
        </w:rPr>
        <w:t xml:space="preserve">notion of </w:t>
      </w:r>
      <w:r w:rsidR="005D4DCD">
        <w:rPr>
          <w:rFonts w:ascii="Garamond" w:hAnsi="Garamond"/>
          <w:i/>
        </w:rPr>
        <w:t xml:space="preserve">activity </w:t>
      </w:r>
      <w:r w:rsidR="005D4DCD">
        <w:rPr>
          <w:rFonts w:ascii="Garamond" w:hAnsi="Garamond"/>
        </w:rPr>
        <w:t>see</w:t>
      </w:r>
      <w:r w:rsidR="006C490C">
        <w:rPr>
          <w:rFonts w:ascii="Garamond" w:hAnsi="Garamond"/>
        </w:rPr>
        <w:t>ms to presuppose repeatability --</w:t>
      </w:r>
      <w:r w:rsidR="005D4DCD">
        <w:rPr>
          <w:rFonts w:ascii="Garamond" w:hAnsi="Garamond"/>
        </w:rPr>
        <w:t xml:space="preserve"> what makes ‘@RM’ active is that Millikan is </w:t>
      </w:r>
      <w:r w:rsidR="005D4DCD" w:rsidRPr="00837535">
        <w:rPr>
          <w:rFonts w:ascii="Garamond" w:hAnsi="Garamond"/>
          <w:i/>
        </w:rPr>
        <w:t>stably disposed</w:t>
      </w:r>
      <w:r w:rsidR="00837535">
        <w:rPr>
          <w:rFonts w:ascii="Garamond" w:hAnsi="Garamond"/>
        </w:rPr>
        <w:t xml:space="preserve"> so that if sentences like ‘@RM runs’</w:t>
      </w:r>
      <w:r w:rsidR="005D4DCD">
        <w:rPr>
          <w:rFonts w:ascii="Garamond" w:hAnsi="Garamond"/>
        </w:rPr>
        <w:t xml:space="preserve"> appear in her desire-box, then </w:t>
      </w:r>
      <w:r w:rsidR="000A128C">
        <w:rPr>
          <w:rFonts w:ascii="Garamond" w:hAnsi="Garamond"/>
        </w:rPr>
        <w:t xml:space="preserve">that causes </w:t>
      </w:r>
      <w:r w:rsidR="005D4DCD">
        <w:rPr>
          <w:rFonts w:ascii="Garamond" w:hAnsi="Garamond"/>
        </w:rPr>
        <w:t>Millikan</w:t>
      </w:r>
      <w:r w:rsidR="000A128C">
        <w:rPr>
          <w:rFonts w:ascii="Garamond" w:hAnsi="Garamond"/>
        </w:rPr>
        <w:t>’s body to move</w:t>
      </w:r>
      <w:r w:rsidR="005D4DCD">
        <w:rPr>
          <w:rFonts w:ascii="Garamond" w:hAnsi="Garamond"/>
        </w:rPr>
        <w:t xml:space="preserve">. </w:t>
      </w:r>
    </w:p>
    <w:p w14:paraId="51F5D16A" w14:textId="752309AB" w:rsidR="00CB61BF" w:rsidRDefault="00312C22" w:rsidP="003D4F87">
      <w:pPr>
        <w:spacing w:after="120" w:line="480" w:lineRule="auto"/>
        <w:jc w:val="both"/>
        <w:rPr>
          <w:rFonts w:ascii="Garamond" w:hAnsi="Garamond"/>
        </w:rPr>
      </w:pPr>
      <w:r>
        <w:rPr>
          <w:rFonts w:ascii="Garamond" w:hAnsi="Garamond"/>
        </w:rPr>
        <w:t>Suppose</w:t>
      </w:r>
      <w:r w:rsidR="00F02C0D">
        <w:rPr>
          <w:rFonts w:ascii="Garamond" w:hAnsi="Garamond"/>
        </w:rPr>
        <w:t xml:space="preserve"> ‘now’ </w:t>
      </w:r>
      <w:r w:rsidR="00C81C29">
        <w:rPr>
          <w:rFonts w:ascii="Garamond" w:hAnsi="Garamond"/>
        </w:rPr>
        <w:t>likewise express</w:t>
      </w:r>
      <w:r w:rsidR="00707C8C">
        <w:rPr>
          <w:rFonts w:ascii="Garamond" w:hAnsi="Garamond"/>
        </w:rPr>
        <w:t>es</w:t>
      </w:r>
      <w:r w:rsidR="00C81C29">
        <w:rPr>
          <w:rFonts w:ascii="Garamond" w:hAnsi="Garamond"/>
        </w:rPr>
        <w:t xml:space="preserve"> a</w:t>
      </w:r>
      <w:r w:rsidR="00707C8C">
        <w:rPr>
          <w:rFonts w:ascii="Garamond" w:hAnsi="Garamond"/>
        </w:rPr>
        <w:t xml:space="preserve"> single</w:t>
      </w:r>
      <w:r w:rsidR="00C81C29">
        <w:rPr>
          <w:rFonts w:ascii="Garamond" w:hAnsi="Garamond"/>
        </w:rPr>
        <w:t xml:space="preserve"> </w:t>
      </w:r>
      <w:r w:rsidR="004D056B" w:rsidRPr="005D4DCD">
        <w:rPr>
          <w:rFonts w:ascii="Garamond" w:hAnsi="Garamond"/>
          <w:i/>
        </w:rPr>
        <w:t>repeatable</w:t>
      </w:r>
      <w:r w:rsidR="004D056B">
        <w:rPr>
          <w:rFonts w:ascii="Garamond" w:hAnsi="Garamond"/>
        </w:rPr>
        <w:t xml:space="preserve"> mental entity.</w:t>
      </w:r>
      <w:r w:rsidR="00CB61BF">
        <w:rPr>
          <w:rFonts w:ascii="Garamond" w:hAnsi="Garamond"/>
        </w:rPr>
        <w:t xml:space="preserve"> </w:t>
      </w:r>
      <w:proofErr w:type="gramStart"/>
      <w:r w:rsidR="00CB61BF">
        <w:rPr>
          <w:rFonts w:ascii="Garamond" w:hAnsi="Garamond"/>
        </w:rPr>
        <w:t>If it does, then the entity</w:t>
      </w:r>
      <w:r w:rsidR="000A128C">
        <w:rPr>
          <w:rFonts w:ascii="Garamond" w:hAnsi="Garamond"/>
        </w:rPr>
        <w:t xml:space="preserve"> appears to be a temporal</w:t>
      </w:r>
      <w:r w:rsidR="006B62D5">
        <w:rPr>
          <w:rFonts w:ascii="Garamond" w:hAnsi="Garamond"/>
        </w:rPr>
        <w:t xml:space="preserve"> </w:t>
      </w:r>
      <w:r w:rsidR="00CB61BF">
        <w:rPr>
          <w:rFonts w:ascii="Garamond" w:hAnsi="Garamond"/>
        </w:rPr>
        <w:t>indexical.</w:t>
      </w:r>
      <w:proofErr w:type="gramEnd"/>
      <w:r w:rsidR="00CB61BF">
        <w:rPr>
          <w:rFonts w:ascii="Garamond" w:hAnsi="Garamond"/>
        </w:rPr>
        <w:t xml:space="preserve"> If ‘now’, as used at 3pm, expresses a mental entity, then that entity</w:t>
      </w:r>
      <w:r w:rsidR="00884E68">
        <w:rPr>
          <w:rFonts w:ascii="Garamond" w:hAnsi="Garamond"/>
        </w:rPr>
        <w:t>, as tokened at 3pm,</w:t>
      </w:r>
      <w:r w:rsidR="00CB61BF">
        <w:rPr>
          <w:rFonts w:ascii="Garamond" w:hAnsi="Garamond"/>
        </w:rPr>
        <w:t xml:space="preserve"> had better refer to 3pm. If, ‘n</w:t>
      </w:r>
      <w:r w:rsidR="006B62D5">
        <w:rPr>
          <w:rFonts w:ascii="Garamond" w:hAnsi="Garamond"/>
        </w:rPr>
        <w:t>ow’, as used at 8pm, expresses the same</w:t>
      </w:r>
      <w:r w:rsidR="00CB61BF">
        <w:rPr>
          <w:rFonts w:ascii="Garamond" w:hAnsi="Garamond"/>
        </w:rPr>
        <w:t xml:space="preserve"> mental entity, then t</w:t>
      </w:r>
      <w:r w:rsidR="00C81C29">
        <w:rPr>
          <w:rFonts w:ascii="Garamond" w:hAnsi="Garamond"/>
        </w:rPr>
        <w:t>hat entity</w:t>
      </w:r>
      <w:r w:rsidR="00884E68">
        <w:rPr>
          <w:rFonts w:ascii="Garamond" w:hAnsi="Garamond"/>
        </w:rPr>
        <w:t>, as tokened at 8pm,</w:t>
      </w:r>
      <w:r w:rsidR="00C81C29">
        <w:rPr>
          <w:rFonts w:ascii="Garamond" w:hAnsi="Garamond"/>
        </w:rPr>
        <w:t xml:space="preserve"> had better refer to 8</w:t>
      </w:r>
      <w:r w:rsidR="00CB61BF">
        <w:rPr>
          <w:rFonts w:ascii="Garamond" w:hAnsi="Garamond"/>
        </w:rPr>
        <w:t>pm. But then ‘now’ expresses a single mental entity that</w:t>
      </w:r>
      <w:r w:rsidR="00C81C29">
        <w:rPr>
          <w:rFonts w:ascii="Garamond" w:hAnsi="Garamond"/>
        </w:rPr>
        <w:t xml:space="preserve"> </w:t>
      </w:r>
      <w:r w:rsidR="00CB61BF">
        <w:rPr>
          <w:rFonts w:ascii="Garamond" w:hAnsi="Garamond"/>
        </w:rPr>
        <w:t>pic</w:t>
      </w:r>
      <w:r w:rsidR="004D056B">
        <w:rPr>
          <w:rFonts w:ascii="Garamond" w:hAnsi="Garamond"/>
        </w:rPr>
        <w:t>ks out a given moment</w:t>
      </w:r>
      <w:r w:rsidR="00CB61BF">
        <w:rPr>
          <w:rFonts w:ascii="Garamond" w:hAnsi="Garamond"/>
        </w:rPr>
        <w:t xml:space="preserve"> </w:t>
      </w:r>
      <w:r w:rsidR="00CB61BF">
        <w:rPr>
          <w:rFonts w:ascii="Garamond" w:hAnsi="Garamond"/>
          <w:i/>
        </w:rPr>
        <w:t xml:space="preserve">because </w:t>
      </w:r>
      <w:r w:rsidR="004D056B">
        <w:rPr>
          <w:rFonts w:ascii="Garamond" w:hAnsi="Garamond"/>
        </w:rPr>
        <w:t>that</w:t>
      </w:r>
      <w:r w:rsidR="00CB61BF">
        <w:rPr>
          <w:rFonts w:ascii="Garamond" w:hAnsi="Garamond"/>
        </w:rPr>
        <w:t xml:space="preserve"> is the moment at which it is being tokened. That is, it expresses a temporal indexical.</w:t>
      </w:r>
    </w:p>
    <w:p w14:paraId="11A6823B" w14:textId="77777777" w:rsidR="00E61CAC" w:rsidRDefault="00CB61BF" w:rsidP="003D4F87">
      <w:pPr>
        <w:spacing w:after="120" w:line="480" w:lineRule="auto"/>
        <w:jc w:val="both"/>
        <w:rPr>
          <w:rFonts w:ascii="Garamond" w:hAnsi="Garamond"/>
        </w:rPr>
      </w:pPr>
      <w:r>
        <w:rPr>
          <w:rFonts w:ascii="Garamond" w:hAnsi="Garamond"/>
        </w:rPr>
        <w:t xml:space="preserve">The </w:t>
      </w:r>
      <w:r w:rsidR="00884E68">
        <w:rPr>
          <w:rFonts w:ascii="Garamond" w:hAnsi="Garamond"/>
        </w:rPr>
        <w:t xml:space="preserve">other possibility </w:t>
      </w:r>
      <w:r>
        <w:rPr>
          <w:rFonts w:ascii="Garamond" w:hAnsi="Garamond"/>
        </w:rPr>
        <w:t>is that ‘now’ expresses a series of unrepeatable mental entities</w:t>
      </w:r>
      <w:r w:rsidR="00FC729E">
        <w:rPr>
          <w:rFonts w:ascii="Garamond" w:hAnsi="Garamond"/>
        </w:rPr>
        <w:t xml:space="preserve"> (‘@3pm’, ‘@8pm’</w:t>
      </w:r>
      <w:r w:rsidR="00BF553D">
        <w:rPr>
          <w:rFonts w:ascii="Garamond" w:hAnsi="Garamond"/>
        </w:rPr>
        <w:t xml:space="preserve"> </w:t>
      </w:r>
      <w:proofErr w:type="spellStart"/>
      <w:r w:rsidR="00BF553D">
        <w:rPr>
          <w:rFonts w:ascii="Garamond" w:hAnsi="Garamond"/>
        </w:rPr>
        <w:t>etc</w:t>
      </w:r>
      <w:proofErr w:type="spellEnd"/>
      <w:r w:rsidR="00FC729E">
        <w:rPr>
          <w:rFonts w:ascii="Garamond" w:hAnsi="Garamond"/>
        </w:rPr>
        <w:t>)</w:t>
      </w:r>
      <w:r>
        <w:rPr>
          <w:rFonts w:ascii="Garamond" w:hAnsi="Garamond"/>
        </w:rPr>
        <w:t>. These ca</w:t>
      </w:r>
      <w:r w:rsidR="00312C22">
        <w:rPr>
          <w:rFonts w:ascii="Garamond" w:hAnsi="Garamond"/>
        </w:rPr>
        <w:t xml:space="preserve">n’t be names, since names are </w:t>
      </w:r>
      <w:r>
        <w:rPr>
          <w:rFonts w:ascii="Garamond" w:hAnsi="Garamond"/>
        </w:rPr>
        <w:t xml:space="preserve">repeatable. </w:t>
      </w:r>
      <w:r w:rsidR="00D53207">
        <w:rPr>
          <w:rFonts w:ascii="Garamond" w:hAnsi="Garamond"/>
        </w:rPr>
        <w:t>But t</w:t>
      </w:r>
      <w:r w:rsidR="00312C22">
        <w:rPr>
          <w:rFonts w:ascii="Garamond" w:hAnsi="Garamond"/>
        </w:rPr>
        <w:t xml:space="preserve">hey also </w:t>
      </w:r>
      <w:r>
        <w:rPr>
          <w:rFonts w:ascii="Garamond" w:hAnsi="Garamond"/>
        </w:rPr>
        <w:t>can’t be active, in Millikan’s sense, since bei</w:t>
      </w:r>
      <w:r w:rsidR="006B62D5">
        <w:rPr>
          <w:rFonts w:ascii="Garamond" w:hAnsi="Garamond"/>
        </w:rPr>
        <w:t>ng active is a matter of how an</w:t>
      </w:r>
      <w:r>
        <w:rPr>
          <w:rFonts w:ascii="Garamond" w:hAnsi="Garamond"/>
        </w:rPr>
        <w:t xml:space="preserve"> agent is</w:t>
      </w:r>
      <w:r w:rsidRPr="00FB76DD">
        <w:rPr>
          <w:rFonts w:ascii="Garamond" w:hAnsi="Garamond"/>
          <w:i/>
        </w:rPr>
        <w:t xml:space="preserve"> stably </w:t>
      </w:r>
      <w:r>
        <w:rPr>
          <w:rFonts w:ascii="Garamond" w:hAnsi="Garamond"/>
        </w:rPr>
        <w:t>disposed to act.</w:t>
      </w:r>
      <w:r w:rsidR="00242676">
        <w:rPr>
          <w:rFonts w:ascii="Garamond" w:hAnsi="Garamond"/>
        </w:rPr>
        <w:t xml:space="preserve"> </w:t>
      </w:r>
      <w:r w:rsidR="000662AD">
        <w:rPr>
          <w:rFonts w:ascii="Garamond" w:hAnsi="Garamond"/>
        </w:rPr>
        <w:t>Most seriously</w:t>
      </w:r>
      <w:r w:rsidR="000A128C">
        <w:rPr>
          <w:rFonts w:ascii="Garamond" w:hAnsi="Garamond"/>
        </w:rPr>
        <w:t>,</w:t>
      </w:r>
      <w:r w:rsidR="000A128C" w:rsidRPr="00484661">
        <w:rPr>
          <w:rFonts w:ascii="Garamond" w:hAnsi="Garamond"/>
        </w:rPr>
        <w:t xml:space="preserve"> </w:t>
      </w:r>
      <w:r w:rsidR="004D056B" w:rsidRPr="00484661">
        <w:rPr>
          <w:rFonts w:ascii="Garamond" w:hAnsi="Garamond"/>
        </w:rPr>
        <w:t xml:space="preserve">it </w:t>
      </w:r>
      <w:r w:rsidR="00312C22" w:rsidRPr="00484661">
        <w:rPr>
          <w:rFonts w:ascii="Garamond" w:hAnsi="Garamond"/>
        </w:rPr>
        <w:t xml:space="preserve">is utterly mysterious how each of </w:t>
      </w:r>
      <w:r w:rsidR="00C841F6" w:rsidRPr="00484661">
        <w:rPr>
          <w:rFonts w:ascii="Garamond" w:hAnsi="Garamond"/>
        </w:rPr>
        <w:t xml:space="preserve">them </w:t>
      </w:r>
      <w:r w:rsidR="00312C22" w:rsidRPr="00484661">
        <w:rPr>
          <w:rFonts w:ascii="Garamond" w:hAnsi="Garamond"/>
        </w:rPr>
        <w:t>gets to refer to the</w:t>
      </w:r>
      <w:r w:rsidR="004D056B" w:rsidRPr="00484661">
        <w:rPr>
          <w:rFonts w:ascii="Garamond" w:hAnsi="Garamond"/>
        </w:rPr>
        <w:t xml:space="preserve"> one and only</w:t>
      </w:r>
      <w:r w:rsidR="00312C22" w:rsidRPr="00484661">
        <w:rPr>
          <w:rFonts w:ascii="Garamond" w:hAnsi="Garamond"/>
        </w:rPr>
        <w:t xml:space="preserve"> moment at whi</w:t>
      </w:r>
      <w:r w:rsidR="004D056B" w:rsidRPr="00484661">
        <w:rPr>
          <w:rFonts w:ascii="Garamond" w:hAnsi="Garamond"/>
        </w:rPr>
        <w:t>ch it is tokened</w:t>
      </w:r>
      <w:r w:rsidR="005D4DCD" w:rsidRPr="00484661">
        <w:rPr>
          <w:rFonts w:ascii="Garamond" w:hAnsi="Garamond"/>
        </w:rPr>
        <w:t xml:space="preserve">. </w:t>
      </w:r>
      <w:r w:rsidR="005D4DCD">
        <w:rPr>
          <w:rFonts w:ascii="Garamond" w:hAnsi="Garamond"/>
        </w:rPr>
        <w:t>I</w:t>
      </w:r>
      <w:r w:rsidR="00312C22">
        <w:rPr>
          <w:rFonts w:ascii="Garamond" w:hAnsi="Garamond"/>
        </w:rPr>
        <w:t xml:space="preserve">t can’t be </w:t>
      </w:r>
      <w:r w:rsidR="00312C22">
        <w:rPr>
          <w:rFonts w:ascii="Garamond" w:hAnsi="Garamond"/>
          <w:i/>
        </w:rPr>
        <w:t xml:space="preserve">because </w:t>
      </w:r>
      <w:r w:rsidR="004D056B">
        <w:rPr>
          <w:rFonts w:ascii="Garamond" w:hAnsi="Garamond"/>
        </w:rPr>
        <w:t>it is tokened at</w:t>
      </w:r>
      <w:r w:rsidR="00312C22">
        <w:rPr>
          <w:rFonts w:ascii="Garamond" w:hAnsi="Garamond"/>
        </w:rPr>
        <w:t xml:space="preserve"> that moment</w:t>
      </w:r>
      <w:r w:rsidR="004D056B">
        <w:rPr>
          <w:rFonts w:ascii="Garamond" w:hAnsi="Garamond"/>
        </w:rPr>
        <w:t>.</w:t>
      </w:r>
      <w:r w:rsidR="005D4DCD">
        <w:rPr>
          <w:rFonts w:ascii="Garamond" w:hAnsi="Garamond"/>
        </w:rPr>
        <w:t xml:space="preserve"> That would make it a temporal</w:t>
      </w:r>
      <w:r w:rsidR="000A128C">
        <w:rPr>
          <w:rFonts w:ascii="Garamond" w:hAnsi="Garamond"/>
        </w:rPr>
        <w:t xml:space="preserve"> indexical.</w:t>
      </w:r>
    </w:p>
    <w:p w14:paraId="1ACA7B3E" w14:textId="653842A0" w:rsidR="00312C22" w:rsidRDefault="004D056B" w:rsidP="003D4F87">
      <w:pPr>
        <w:spacing w:after="120" w:line="480" w:lineRule="auto"/>
        <w:jc w:val="both"/>
        <w:rPr>
          <w:rFonts w:ascii="Garamond" w:hAnsi="Garamond"/>
        </w:rPr>
      </w:pPr>
      <w:r>
        <w:rPr>
          <w:rFonts w:ascii="Garamond" w:hAnsi="Garamond"/>
        </w:rPr>
        <w:t xml:space="preserve"> </w:t>
      </w:r>
      <w:r w:rsidR="00723D1A">
        <w:rPr>
          <w:rFonts w:ascii="Garamond" w:hAnsi="Garamond"/>
        </w:rPr>
        <w:t>Conclusion: ‘now’ expresses</w:t>
      </w:r>
      <w:r w:rsidR="000477D2">
        <w:rPr>
          <w:rFonts w:ascii="Garamond" w:hAnsi="Garamond"/>
        </w:rPr>
        <w:t xml:space="preserve"> indexical attitudes even if ‘I’ does not. </w:t>
      </w:r>
      <w:proofErr w:type="spellStart"/>
      <w:r w:rsidR="00D5416C">
        <w:rPr>
          <w:rFonts w:ascii="Garamond" w:hAnsi="Garamond"/>
          <w:i/>
        </w:rPr>
        <w:t>Premiss</w:t>
      </w:r>
      <w:proofErr w:type="spellEnd"/>
      <w:r w:rsidR="000477D2" w:rsidRPr="000477D2">
        <w:rPr>
          <w:rFonts w:ascii="Garamond" w:hAnsi="Garamond"/>
          <w:i/>
        </w:rPr>
        <w:t xml:space="preserve"> 3*</w:t>
      </w:r>
      <w:r w:rsidR="000477D2">
        <w:rPr>
          <w:rFonts w:ascii="Garamond" w:hAnsi="Garamond"/>
        </w:rPr>
        <w:t xml:space="preserve"> must be accepted.  </w:t>
      </w:r>
    </w:p>
    <w:p w14:paraId="720AA585" w14:textId="1922FBDC" w:rsidR="00BF553D" w:rsidRDefault="00E61CAC" w:rsidP="003D4F87">
      <w:pPr>
        <w:spacing w:after="120" w:line="480" w:lineRule="auto"/>
        <w:jc w:val="both"/>
        <w:rPr>
          <w:rFonts w:ascii="Garamond" w:hAnsi="Garamond"/>
          <w:i/>
        </w:rPr>
      </w:pPr>
      <w:r>
        <w:rPr>
          <w:rFonts w:ascii="Garamond" w:hAnsi="Garamond"/>
          <w:i/>
        </w:rPr>
        <w:t>ii.</w:t>
      </w:r>
      <w:r w:rsidR="00264AFB">
        <w:rPr>
          <w:rFonts w:ascii="Garamond" w:hAnsi="Garamond"/>
        </w:rPr>
        <w:t xml:space="preserve"> </w:t>
      </w:r>
      <w:proofErr w:type="spellStart"/>
      <w:r w:rsidR="00D5416C">
        <w:rPr>
          <w:rFonts w:ascii="Garamond" w:hAnsi="Garamond"/>
          <w:i/>
        </w:rPr>
        <w:t>Premiss</w:t>
      </w:r>
      <w:proofErr w:type="spellEnd"/>
      <w:r w:rsidR="00BF553D">
        <w:rPr>
          <w:rFonts w:ascii="Garamond" w:hAnsi="Garamond"/>
          <w:i/>
        </w:rPr>
        <w:t xml:space="preserve"> 2 </w:t>
      </w:r>
      <w:proofErr w:type="spellStart"/>
      <w:r w:rsidR="00BF553D">
        <w:rPr>
          <w:rFonts w:ascii="Garamond" w:hAnsi="Garamond"/>
          <w:i/>
        </w:rPr>
        <w:t>vs</w:t>
      </w:r>
      <w:proofErr w:type="spellEnd"/>
      <w:r w:rsidR="00BF553D">
        <w:rPr>
          <w:rFonts w:ascii="Garamond" w:hAnsi="Garamond"/>
          <w:i/>
        </w:rPr>
        <w:t xml:space="preserve"> </w:t>
      </w:r>
      <w:proofErr w:type="spellStart"/>
      <w:r w:rsidR="00D5416C">
        <w:rPr>
          <w:rFonts w:ascii="Garamond" w:hAnsi="Garamond"/>
          <w:i/>
        </w:rPr>
        <w:t>Premiss</w:t>
      </w:r>
      <w:proofErr w:type="spellEnd"/>
      <w:r w:rsidR="00BF553D">
        <w:rPr>
          <w:rFonts w:ascii="Garamond" w:hAnsi="Garamond"/>
          <w:i/>
        </w:rPr>
        <w:t xml:space="preserve"> 2*: </w:t>
      </w:r>
      <w:r w:rsidR="00955F82">
        <w:rPr>
          <w:rFonts w:ascii="Garamond" w:hAnsi="Garamond"/>
          <w:i/>
        </w:rPr>
        <w:t>Why appealing to the</w:t>
      </w:r>
      <w:r w:rsidR="00732CC0">
        <w:rPr>
          <w:rFonts w:ascii="Garamond" w:hAnsi="Garamond"/>
          <w:i/>
        </w:rPr>
        <w:t xml:space="preserve"> temporal analogue of worldly desire doesn’t help.</w:t>
      </w:r>
    </w:p>
    <w:p w14:paraId="3964BA76" w14:textId="1CCFD2AC" w:rsidR="00837535" w:rsidRDefault="00BF553D" w:rsidP="003D4F87">
      <w:pPr>
        <w:spacing w:after="120" w:line="480" w:lineRule="auto"/>
        <w:jc w:val="both"/>
        <w:rPr>
          <w:rFonts w:ascii="Garamond" w:hAnsi="Garamond"/>
        </w:rPr>
      </w:pPr>
      <w:r>
        <w:rPr>
          <w:rFonts w:ascii="Garamond" w:hAnsi="Garamond"/>
        </w:rPr>
        <w:t xml:space="preserve">The </w:t>
      </w:r>
      <w:r w:rsidR="0096508A">
        <w:rPr>
          <w:rFonts w:ascii="Garamond" w:hAnsi="Garamond"/>
        </w:rPr>
        <w:t xml:space="preserve">intuition </w:t>
      </w:r>
      <w:r>
        <w:rPr>
          <w:rFonts w:ascii="Garamond" w:hAnsi="Garamond"/>
        </w:rPr>
        <w:t xml:space="preserve">behind </w:t>
      </w:r>
      <w:proofErr w:type="spellStart"/>
      <w:r w:rsidR="00D5416C">
        <w:rPr>
          <w:rFonts w:ascii="Garamond" w:hAnsi="Garamond"/>
          <w:i/>
        </w:rPr>
        <w:t>Premiss</w:t>
      </w:r>
      <w:proofErr w:type="spellEnd"/>
      <w:r w:rsidRPr="00242676">
        <w:rPr>
          <w:rFonts w:ascii="Garamond" w:hAnsi="Garamond"/>
          <w:i/>
        </w:rPr>
        <w:t xml:space="preserve"> 2</w:t>
      </w:r>
      <w:r>
        <w:rPr>
          <w:rFonts w:ascii="Garamond" w:hAnsi="Garamond"/>
        </w:rPr>
        <w:t xml:space="preserve"> was that if</w:t>
      </w:r>
      <w:r w:rsidR="0096508A">
        <w:rPr>
          <w:rFonts w:ascii="Garamond" w:hAnsi="Garamond"/>
        </w:rPr>
        <w:t>, for example,</w:t>
      </w:r>
      <w:r>
        <w:rPr>
          <w:rFonts w:ascii="Garamond" w:hAnsi="Garamond"/>
        </w:rPr>
        <w:t xml:space="preserve"> Francois desires that Francois duck but </w:t>
      </w:r>
      <w:r w:rsidR="0096508A">
        <w:rPr>
          <w:rFonts w:ascii="Garamond" w:hAnsi="Garamond"/>
        </w:rPr>
        <w:t>s</w:t>
      </w:r>
      <w:r>
        <w:rPr>
          <w:rFonts w:ascii="Garamond" w:hAnsi="Garamond"/>
        </w:rPr>
        <w:t xml:space="preserve">he disbelieves ‘I am Francois’, </w:t>
      </w:r>
      <w:r w:rsidR="0096508A">
        <w:rPr>
          <w:rFonts w:ascii="Garamond" w:hAnsi="Garamond"/>
        </w:rPr>
        <w:t>s</w:t>
      </w:r>
      <w:r>
        <w:rPr>
          <w:rFonts w:ascii="Garamond" w:hAnsi="Garamond"/>
        </w:rPr>
        <w:t xml:space="preserve">he won’t duck. The parallel thought behind </w:t>
      </w:r>
      <w:proofErr w:type="spellStart"/>
      <w:r w:rsidR="00D5416C">
        <w:rPr>
          <w:rFonts w:ascii="Garamond" w:hAnsi="Garamond"/>
          <w:i/>
        </w:rPr>
        <w:t>Premiss</w:t>
      </w:r>
      <w:proofErr w:type="spellEnd"/>
      <w:r>
        <w:rPr>
          <w:rFonts w:ascii="Garamond" w:hAnsi="Garamond"/>
          <w:i/>
        </w:rPr>
        <w:t xml:space="preserve"> 2* </w:t>
      </w:r>
      <w:r>
        <w:rPr>
          <w:rFonts w:ascii="Garamond" w:hAnsi="Garamond"/>
        </w:rPr>
        <w:t xml:space="preserve">might be that if I desire to go to a particular meeting at 3pm but disbelieve ‘3pm is now’, I won’t go to the meeting. The worry about </w:t>
      </w:r>
      <w:proofErr w:type="spellStart"/>
      <w:r w:rsidR="00D5416C">
        <w:rPr>
          <w:rFonts w:ascii="Garamond" w:hAnsi="Garamond"/>
          <w:i/>
        </w:rPr>
        <w:t>Premiss</w:t>
      </w:r>
      <w:proofErr w:type="spellEnd"/>
      <w:r w:rsidRPr="00542201">
        <w:rPr>
          <w:rFonts w:ascii="Garamond" w:hAnsi="Garamond"/>
          <w:i/>
        </w:rPr>
        <w:t xml:space="preserve"> 2</w:t>
      </w:r>
      <w:r w:rsidR="00264AFB">
        <w:rPr>
          <w:rFonts w:ascii="Garamond" w:hAnsi="Garamond"/>
        </w:rPr>
        <w:t xml:space="preserve"> was that</w:t>
      </w:r>
      <w:r>
        <w:rPr>
          <w:rFonts w:ascii="Garamond" w:hAnsi="Garamond"/>
        </w:rPr>
        <w:t xml:space="preserve"> the point might not generalize. In particular, it doesn’t seem to apply to cases</w:t>
      </w:r>
      <w:r w:rsidR="00264AFB">
        <w:rPr>
          <w:rFonts w:ascii="Garamond" w:hAnsi="Garamond"/>
        </w:rPr>
        <w:t xml:space="preserve"> in which an agent acts just on the basis of </w:t>
      </w:r>
      <w:r>
        <w:rPr>
          <w:rFonts w:ascii="Garamond" w:hAnsi="Garamond"/>
        </w:rPr>
        <w:t xml:space="preserve">a </w:t>
      </w:r>
      <w:r w:rsidRPr="009D70FF">
        <w:rPr>
          <w:rFonts w:ascii="Garamond" w:hAnsi="Garamond"/>
        </w:rPr>
        <w:t xml:space="preserve">worldly </w:t>
      </w:r>
      <w:r>
        <w:rPr>
          <w:rFonts w:ascii="Garamond" w:hAnsi="Garamond"/>
        </w:rPr>
        <w:t>desire</w:t>
      </w:r>
      <w:r w:rsidR="00484661">
        <w:rPr>
          <w:rFonts w:ascii="Garamond" w:hAnsi="Garamond"/>
        </w:rPr>
        <w:t xml:space="preserve"> (for simplicity, I ignore</w:t>
      </w:r>
      <w:r w:rsidR="00125B07">
        <w:rPr>
          <w:rFonts w:ascii="Garamond" w:hAnsi="Garamond"/>
        </w:rPr>
        <w:t xml:space="preserve"> worldly</w:t>
      </w:r>
      <w:r w:rsidR="00484661">
        <w:rPr>
          <w:rFonts w:ascii="Garamond" w:hAnsi="Garamond"/>
        </w:rPr>
        <w:t xml:space="preserve"> intentions)</w:t>
      </w:r>
      <w:r>
        <w:rPr>
          <w:rFonts w:ascii="Garamond" w:hAnsi="Garamond"/>
        </w:rPr>
        <w:t xml:space="preserve">. The parallel worry </w:t>
      </w:r>
      <w:r w:rsidR="00542201">
        <w:rPr>
          <w:rFonts w:ascii="Garamond" w:hAnsi="Garamond"/>
        </w:rPr>
        <w:t xml:space="preserve">about </w:t>
      </w:r>
      <w:proofErr w:type="spellStart"/>
      <w:r w:rsidR="00D5416C">
        <w:rPr>
          <w:rFonts w:ascii="Garamond" w:hAnsi="Garamond"/>
          <w:i/>
        </w:rPr>
        <w:t>Premiss</w:t>
      </w:r>
      <w:proofErr w:type="spellEnd"/>
      <w:r w:rsidR="00542201" w:rsidRPr="00542201">
        <w:rPr>
          <w:rFonts w:ascii="Garamond" w:hAnsi="Garamond"/>
          <w:i/>
        </w:rPr>
        <w:t xml:space="preserve"> 2*</w:t>
      </w:r>
      <w:r>
        <w:rPr>
          <w:rFonts w:ascii="Garamond" w:hAnsi="Garamond"/>
        </w:rPr>
        <w:t xml:space="preserve"> </w:t>
      </w:r>
      <w:r w:rsidR="00542201">
        <w:rPr>
          <w:rFonts w:ascii="Garamond" w:hAnsi="Garamond"/>
        </w:rPr>
        <w:t xml:space="preserve">would be that the point </w:t>
      </w:r>
      <w:r w:rsidR="00D75715">
        <w:rPr>
          <w:rFonts w:ascii="Garamond" w:hAnsi="Garamond"/>
        </w:rPr>
        <w:t>does</w:t>
      </w:r>
      <w:r w:rsidR="00542201">
        <w:rPr>
          <w:rFonts w:ascii="Garamond" w:hAnsi="Garamond"/>
        </w:rPr>
        <w:t xml:space="preserve"> not apply to cases in which an agent acts </w:t>
      </w:r>
      <w:r w:rsidR="00580920">
        <w:rPr>
          <w:rFonts w:ascii="Garamond" w:hAnsi="Garamond"/>
        </w:rPr>
        <w:t>just on the basis of the</w:t>
      </w:r>
      <w:r w:rsidR="00542201">
        <w:rPr>
          <w:rFonts w:ascii="Garamond" w:hAnsi="Garamond"/>
        </w:rPr>
        <w:t xml:space="preserve"> </w:t>
      </w:r>
      <w:r w:rsidR="00542201" w:rsidRPr="006C0DFF">
        <w:rPr>
          <w:rFonts w:ascii="Garamond" w:hAnsi="Garamond"/>
        </w:rPr>
        <w:t>temporal analogue</w:t>
      </w:r>
      <w:r w:rsidR="00542201">
        <w:rPr>
          <w:rFonts w:ascii="Garamond" w:hAnsi="Garamond"/>
        </w:rPr>
        <w:t xml:space="preserve"> of a </w:t>
      </w:r>
      <w:r w:rsidR="00542201" w:rsidRPr="009D70FF">
        <w:rPr>
          <w:rFonts w:ascii="Garamond" w:hAnsi="Garamond"/>
        </w:rPr>
        <w:t>worldly</w:t>
      </w:r>
      <w:r w:rsidR="00542201">
        <w:rPr>
          <w:rFonts w:ascii="Garamond" w:hAnsi="Garamond"/>
          <w:i/>
        </w:rPr>
        <w:t xml:space="preserve"> </w:t>
      </w:r>
      <w:r w:rsidR="00542201">
        <w:rPr>
          <w:rFonts w:ascii="Garamond" w:hAnsi="Garamond"/>
        </w:rPr>
        <w:t>desire</w:t>
      </w:r>
      <w:r w:rsidR="00EE6B0A">
        <w:rPr>
          <w:rFonts w:ascii="Garamond" w:hAnsi="Garamond"/>
        </w:rPr>
        <w:t>.</w:t>
      </w:r>
    </w:p>
    <w:p w14:paraId="43784844" w14:textId="31AB1E31" w:rsidR="00371DF3" w:rsidRDefault="00542201" w:rsidP="003D4F87">
      <w:pPr>
        <w:spacing w:after="120" w:line="480" w:lineRule="auto"/>
        <w:jc w:val="both"/>
        <w:rPr>
          <w:rFonts w:ascii="Garamond" w:hAnsi="Garamond"/>
        </w:rPr>
      </w:pPr>
      <w:r>
        <w:rPr>
          <w:rFonts w:ascii="Garamond" w:hAnsi="Garamond"/>
        </w:rPr>
        <w:t xml:space="preserve">What is the temporal analogue of a </w:t>
      </w:r>
      <w:r w:rsidRPr="009D70FF">
        <w:rPr>
          <w:rFonts w:ascii="Garamond" w:hAnsi="Garamond"/>
        </w:rPr>
        <w:t>worldly</w:t>
      </w:r>
      <w:r>
        <w:rPr>
          <w:rFonts w:ascii="Garamond" w:hAnsi="Garamond"/>
          <w:i/>
        </w:rPr>
        <w:t xml:space="preserve"> </w:t>
      </w:r>
      <w:r>
        <w:rPr>
          <w:rFonts w:ascii="Garamond" w:hAnsi="Garamond"/>
        </w:rPr>
        <w:t xml:space="preserve">desire? </w:t>
      </w:r>
      <w:r w:rsidR="00837535">
        <w:rPr>
          <w:rFonts w:ascii="Garamond" w:hAnsi="Garamond"/>
        </w:rPr>
        <w:t xml:space="preserve">I could have a desire, at 3pm, to go to a meeting </w:t>
      </w:r>
      <w:r w:rsidR="00837535" w:rsidRPr="00413C06">
        <w:rPr>
          <w:rFonts w:ascii="Garamond" w:hAnsi="Garamond"/>
          <w:i/>
        </w:rPr>
        <w:t>at 4pm</w:t>
      </w:r>
      <w:r w:rsidR="00837535">
        <w:rPr>
          <w:rFonts w:ascii="Garamond" w:hAnsi="Garamond"/>
        </w:rPr>
        <w:t>. That is about</w:t>
      </w:r>
      <w:r w:rsidR="00837535" w:rsidRPr="002F4894">
        <w:rPr>
          <w:rFonts w:ascii="Garamond" w:hAnsi="Garamond"/>
          <w:i/>
        </w:rPr>
        <w:t xml:space="preserve"> a</w:t>
      </w:r>
      <w:r w:rsidR="00837535">
        <w:rPr>
          <w:rFonts w:ascii="Garamond" w:hAnsi="Garamond"/>
        </w:rPr>
        <w:t xml:space="preserve"> time, although not</w:t>
      </w:r>
      <w:r w:rsidR="0099358B">
        <w:rPr>
          <w:rFonts w:ascii="Garamond" w:hAnsi="Garamond"/>
        </w:rPr>
        <w:t xml:space="preserve"> the time at which I have the desire (similarly, </w:t>
      </w:r>
      <w:r w:rsidR="00837535">
        <w:rPr>
          <w:rFonts w:ascii="Garamond" w:hAnsi="Garamond"/>
        </w:rPr>
        <w:t>Herman’s</w:t>
      </w:r>
      <w:r w:rsidR="00331E00">
        <w:rPr>
          <w:rFonts w:ascii="Garamond" w:hAnsi="Garamond"/>
        </w:rPr>
        <w:t xml:space="preserve"> worldly</w:t>
      </w:r>
      <w:r w:rsidR="00837535">
        <w:rPr>
          <w:rFonts w:ascii="Garamond" w:hAnsi="Garamond"/>
        </w:rPr>
        <w:t xml:space="preserve"> desire that Nora be safe is about </w:t>
      </w:r>
      <w:r w:rsidR="00837535" w:rsidRPr="00837535">
        <w:rPr>
          <w:rFonts w:ascii="Garamond" w:hAnsi="Garamond"/>
          <w:i/>
        </w:rPr>
        <w:t>an</w:t>
      </w:r>
      <w:r w:rsidR="00837535">
        <w:rPr>
          <w:rFonts w:ascii="Garamond" w:hAnsi="Garamond"/>
        </w:rPr>
        <w:t xml:space="preserve"> agent, although not the agent whose</w:t>
      </w:r>
      <w:r w:rsidR="0099358B">
        <w:rPr>
          <w:rFonts w:ascii="Garamond" w:hAnsi="Garamond"/>
        </w:rPr>
        <w:t xml:space="preserve"> desire it is). But</w:t>
      </w:r>
      <w:r w:rsidR="00DB17FB">
        <w:rPr>
          <w:rFonts w:ascii="Garamond" w:hAnsi="Garamond"/>
        </w:rPr>
        <w:t xml:space="preserve"> having </w:t>
      </w:r>
      <w:r w:rsidR="00837535">
        <w:rPr>
          <w:rFonts w:ascii="Garamond" w:hAnsi="Garamond"/>
        </w:rPr>
        <w:t>a desire, at 3p</w:t>
      </w:r>
      <w:r w:rsidR="00331E00">
        <w:rPr>
          <w:rFonts w:ascii="Garamond" w:hAnsi="Garamond"/>
        </w:rPr>
        <w:t>m, to go to a meeting at 4pm is</w:t>
      </w:r>
      <w:r w:rsidR="009B6C7A">
        <w:rPr>
          <w:rFonts w:ascii="Garamond" w:hAnsi="Garamond"/>
        </w:rPr>
        <w:t xml:space="preserve"> no more </w:t>
      </w:r>
      <w:r w:rsidR="00195E5C">
        <w:rPr>
          <w:rFonts w:ascii="Garamond" w:hAnsi="Garamond"/>
        </w:rPr>
        <w:t>likely to make me go to a meeting</w:t>
      </w:r>
      <w:r w:rsidR="00EF2218">
        <w:rPr>
          <w:rFonts w:ascii="Garamond" w:hAnsi="Garamond"/>
        </w:rPr>
        <w:t xml:space="preserve"> at 3pm </w:t>
      </w:r>
      <w:r w:rsidR="009B6C7A">
        <w:rPr>
          <w:rFonts w:ascii="Garamond" w:hAnsi="Garamond"/>
        </w:rPr>
        <w:t>than</w:t>
      </w:r>
      <w:r w:rsidR="00DB17FB">
        <w:rPr>
          <w:rFonts w:ascii="Garamond" w:hAnsi="Garamond"/>
        </w:rPr>
        <w:t xml:space="preserve"> having</w:t>
      </w:r>
      <w:r w:rsidR="009B6C7A">
        <w:rPr>
          <w:rFonts w:ascii="Garamond" w:hAnsi="Garamond"/>
        </w:rPr>
        <w:t xml:space="preserve"> a desire, at 3pm, to go to a meeting at 3pm.</w:t>
      </w:r>
      <w:r w:rsidR="000662AD">
        <w:rPr>
          <w:rFonts w:ascii="Garamond" w:hAnsi="Garamond"/>
        </w:rPr>
        <w:t xml:space="preserve"> So appealing to this</w:t>
      </w:r>
      <w:r w:rsidR="00264AFB">
        <w:rPr>
          <w:rFonts w:ascii="Garamond" w:hAnsi="Garamond"/>
        </w:rPr>
        <w:t xml:space="preserve"> kind of </w:t>
      </w:r>
      <w:r w:rsidR="0093598D">
        <w:rPr>
          <w:rFonts w:ascii="Garamond" w:hAnsi="Garamond"/>
        </w:rPr>
        <w:t>analogue of a worldly desire is not helpful</w:t>
      </w:r>
      <w:r>
        <w:rPr>
          <w:rFonts w:ascii="Garamond" w:hAnsi="Garamond"/>
        </w:rPr>
        <w:t xml:space="preserve"> to the skeptic about (AIC)</w:t>
      </w:r>
      <w:r w:rsidR="0093598D">
        <w:rPr>
          <w:rFonts w:ascii="Garamond" w:hAnsi="Garamond"/>
        </w:rPr>
        <w:t xml:space="preserve">. </w:t>
      </w:r>
    </w:p>
    <w:p w14:paraId="143815B6" w14:textId="1E7E8AE9" w:rsidR="004D6132" w:rsidRPr="00E61CAC" w:rsidRDefault="00371DF3" w:rsidP="003D4F87">
      <w:pPr>
        <w:spacing w:after="120" w:line="480" w:lineRule="auto"/>
        <w:jc w:val="both"/>
        <w:rPr>
          <w:rFonts w:ascii="Garamond" w:hAnsi="Garamond"/>
          <w:i/>
        </w:rPr>
      </w:pPr>
      <w:r>
        <w:rPr>
          <w:rFonts w:ascii="Garamond" w:hAnsi="Garamond"/>
        </w:rPr>
        <w:t xml:space="preserve">What about </w:t>
      </w:r>
      <w:r>
        <w:rPr>
          <w:rFonts w:ascii="Garamond" w:hAnsi="Garamond"/>
          <w:i/>
        </w:rPr>
        <w:t xml:space="preserve">thoroughly </w:t>
      </w:r>
      <w:proofErr w:type="spellStart"/>
      <w:r w:rsidR="00542201">
        <w:rPr>
          <w:rFonts w:ascii="Garamond" w:hAnsi="Garamond"/>
        </w:rPr>
        <w:t>atemporal</w:t>
      </w:r>
      <w:proofErr w:type="spellEnd"/>
      <w:r w:rsidR="00542201">
        <w:rPr>
          <w:rFonts w:ascii="Garamond" w:hAnsi="Garamond"/>
        </w:rPr>
        <w:t xml:space="preserve"> desires?</w:t>
      </w:r>
      <w:r>
        <w:rPr>
          <w:rFonts w:ascii="Garamond" w:hAnsi="Garamond"/>
        </w:rPr>
        <w:t xml:space="preserve"> </w:t>
      </w:r>
      <w:r w:rsidR="00195E5C">
        <w:rPr>
          <w:rFonts w:ascii="Garamond" w:hAnsi="Garamond"/>
        </w:rPr>
        <w:t xml:space="preserve"> </w:t>
      </w:r>
      <w:r w:rsidR="00837535">
        <w:rPr>
          <w:rFonts w:ascii="Garamond" w:hAnsi="Garamond"/>
        </w:rPr>
        <w:t>I could have a desire, at 3pm, to go to a meeting</w:t>
      </w:r>
      <w:r w:rsidR="009B6C7A">
        <w:rPr>
          <w:rFonts w:ascii="Garamond" w:hAnsi="Garamond"/>
          <w:i/>
        </w:rPr>
        <w:t xml:space="preserve"> tout </w:t>
      </w:r>
      <w:r w:rsidR="009B6C7A" w:rsidRPr="00DB17FB">
        <w:rPr>
          <w:rFonts w:ascii="Garamond" w:hAnsi="Garamond"/>
          <w:i/>
        </w:rPr>
        <w:t>court</w:t>
      </w:r>
      <w:r w:rsidR="00DB17FB">
        <w:rPr>
          <w:rFonts w:ascii="Garamond" w:hAnsi="Garamond"/>
          <w:i/>
        </w:rPr>
        <w:t xml:space="preserve"> </w:t>
      </w:r>
      <w:r w:rsidR="009911F2">
        <w:rPr>
          <w:rFonts w:ascii="Garamond" w:hAnsi="Garamond"/>
        </w:rPr>
        <w:t>--</w:t>
      </w:r>
      <w:r w:rsidR="00DB17FB">
        <w:rPr>
          <w:rFonts w:ascii="Garamond" w:hAnsi="Garamond"/>
        </w:rPr>
        <w:t xml:space="preserve"> a desire to go to a meeting </w:t>
      </w:r>
      <w:r w:rsidR="00DB17FB" w:rsidRPr="00DB17FB">
        <w:rPr>
          <w:rFonts w:ascii="Garamond" w:hAnsi="Garamond"/>
          <w:i/>
        </w:rPr>
        <w:t>at</w:t>
      </w:r>
      <w:r w:rsidR="00DB17FB">
        <w:rPr>
          <w:rFonts w:ascii="Garamond" w:hAnsi="Garamond"/>
          <w:i/>
        </w:rPr>
        <w:t xml:space="preserve"> any old time</w:t>
      </w:r>
      <w:r w:rsidR="00264AFB">
        <w:rPr>
          <w:rFonts w:ascii="Garamond" w:hAnsi="Garamond"/>
        </w:rPr>
        <w:t xml:space="preserve">. </w:t>
      </w:r>
      <w:r w:rsidR="00DB17FB">
        <w:rPr>
          <w:rFonts w:ascii="Garamond" w:hAnsi="Garamond"/>
        </w:rPr>
        <w:t>S</w:t>
      </w:r>
      <w:r w:rsidR="004D6132">
        <w:rPr>
          <w:rFonts w:ascii="Garamond" w:hAnsi="Garamond"/>
        </w:rPr>
        <w:t xml:space="preserve">uch desires are </w:t>
      </w:r>
      <w:r w:rsidR="00743BAE">
        <w:rPr>
          <w:rFonts w:ascii="Garamond" w:hAnsi="Garamond"/>
        </w:rPr>
        <w:t>a rather marginal category</w:t>
      </w:r>
      <w:r w:rsidR="004D6132">
        <w:rPr>
          <w:rFonts w:ascii="Garamond" w:hAnsi="Garamond"/>
        </w:rPr>
        <w:t xml:space="preserve"> </w:t>
      </w:r>
      <w:r w:rsidR="0099358B">
        <w:rPr>
          <w:rFonts w:ascii="Garamond" w:hAnsi="Garamond"/>
        </w:rPr>
        <w:t>to build a</w:t>
      </w:r>
      <w:r w:rsidR="00331E00">
        <w:rPr>
          <w:rFonts w:ascii="Garamond" w:hAnsi="Garamond"/>
        </w:rPr>
        <w:t xml:space="preserve"> case against </w:t>
      </w:r>
      <w:r w:rsidR="004E37D7">
        <w:rPr>
          <w:rFonts w:ascii="Garamond" w:hAnsi="Garamond"/>
        </w:rPr>
        <w:t>(</w:t>
      </w:r>
      <w:r w:rsidR="00331E00">
        <w:rPr>
          <w:rFonts w:ascii="Garamond" w:hAnsi="Garamond"/>
        </w:rPr>
        <w:t>AIC</w:t>
      </w:r>
      <w:r w:rsidR="004E37D7">
        <w:rPr>
          <w:rFonts w:ascii="Garamond" w:hAnsi="Garamond"/>
        </w:rPr>
        <w:t>)</w:t>
      </w:r>
      <w:r w:rsidR="00331E00">
        <w:rPr>
          <w:rFonts w:ascii="Garamond" w:hAnsi="Garamond"/>
        </w:rPr>
        <w:t xml:space="preserve"> around. An agent who only ever </w:t>
      </w:r>
      <w:r w:rsidR="00300528">
        <w:rPr>
          <w:rFonts w:ascii="Garamond" w:hAnsi="Garamond"/>
        </w:rPr>
        <w:t xml:space="preserve">acted </w:t>
      </w:r>
      <w:r w:rsidR="00331E00">
        <w:rPr>
          <w:rFonts w:ascii="Garamond" w:hAnsi="Garamond"/>
        </w:rPr>
        <w:t>on</w:t>
      </w:r>
      <w:r w:rsidR="002F4894">
        <w:rPr>
          <w:rFonts w:ascii="Garamond" w:hAnsi="Garamond"/>
        </w:rPr>
        <w:t xml:space="preserve"> </w:t>
      </w:r>
      <w:r w:rsidR="001B532B">
        <w:rPr>
          <w:rFonts w:ascii="Garamond" w:hAnsi="Garamond"/>
        </w:rPr>
        <w:t xml:space="preserve">them </w:t>
      </w:r>
      <w:r w:rsidR="00331E00">
        <w:rPr>
          <w:rFonts w:ascii="Garamond" w:hAnsi="Garamond"/>
        </w:rPr>
        <w:t>wouldn’t</w:t>
      </w:r>
      <w:r w:rsidR="0099358B">
        <w:rPr>
          <w:rFonts w:ascii="Garamond" w:hAnsi="Garamond"/>
        </w:rPr>
        <w:t xml:space="preserve"> do well</w:t>
      </w:r>
      <w:r w:rsidR="00331E00">
        <w:rPr>
          <w:rFonts w:ascii="Garamond" w:hAnsi="Garamond"/>
        </w:rPr>
        <w:t xml:space="preserve">. </w:t>
      </w:r>
      <w:r w:rsidR="00EC23B2">
        <w:rPr>
          <w:rFonts w:ascii="Garamond" w:hAnsi="Garamond"/>
        </w:rPr>
        <w:t xml:space="preserve">For </w:t>
      </w:r>
      <w:r w:rsidR="004E1170">
        <w:rPr>
          <w:rFonts w:ascii="Garamond" w:hAnsi="Garamond"/>
        </w:rPr>
        <w:t>al</w:t>
      </w:r>
      <w:r w:rsidR="00EC23B2">
        <w:rPr>
          <w:rFonts w:ascii="Garamond" w:hAnsi="Garamond"/>
        </w:rPr>
        <w:t>most</w:t>
      </w:r>
      <w:r w:rsidR="004E1170">
        <w:rPr>
          <w:rFonts w:ascii="Garamond" w:hAnsi="Garamond"/>
        </w:rPr>
        <w:t xml:space="preserve"> all</w:t>
      </w:r>
      <w:r w:rsidR="00EC23B2">
        <w:rPr>
          <w:rFonts w:ascii="Garamond" w:hAnsi="Garamond"/>
        </w:rPr>
        <w:t xml:space="preserve"> of the things it would be good to do at some time</w:t>
      </w:r>
      <w:r w:rsidR="00EC7143">
        <w:rPr>
          <w:rFonts w:ascii="Garamond" w:hAnsi="Garamond"/>
        </w:rPr>
        <w:t>s</w:t>
      </w:r>
      <w:r w:rsidR="00EC23B2">
        <w:rPr>
          <w:rFonts w:ascii="Garamond" w:hAnsi="Garamond"/>
        </w:rPr>
        <w:t>, there will be other times at whi</w:t>
      </w:r>
      <w:r w:rsidR="00CF63CE">
        <w:rPr>
          <w:rFonts w:ascii="Garamond" w:hAnsi="Garamond"/>
        </w:rPr>
        <w:t xml:space="preserve">ch it </w:t>
      </w:r>
      <w:r w:rsidR="00300528">
        <w:rPr>
          <w:rFonts w:ascii="Garamond" w:hAnsi="Garamond"/>
        </w:rPr>
        <w:t xml:space="preserve">would </w:t>
      </w:r>
      <w:r w:rsidR="0099358B">
        <w:rPr>
          <w:rFonts w:ascii="Garamond" w:hAnsi="Garamond"/>
        </w:rPr>
        <w:t>be bad</w:t>
      </w:r>
      <w:r w:rsidR="00D75715">
        <w:rPr>
          <w:rFonts w:ascii="Garamond" w:hAnsi="Garamond"/>
        </w:rPr>
        <w:t xml:space="preserve"> to do those things. Also, </w:t>
      </w:r>
      <w:r w:rsidR="0099358B">
        <w:rPr>
          <w:rFonts w:ascii="Garamond" w:hAnsi="Garamond"/>
        </w:rPr>
        <w:t xml:space="preserve">agents are </w:t>
      </w:r>
      <w:r w:rsidR="00D75715">
        <w:rPr>
          <w:rFonts w:ascii="Garamond" w:hAnsi="Garamond"/>
        </w:rPr>
        <w:t xml:space="preserve">finite. </w:t>
      </w:r>
      <w:r w:rsidR="00125B07">
        <w:rPr>
          <w:rFonts w:ascii="Garamond" w:hAnsi="Garamond"/>
        </w:rPr>
        <w:t xml:space="preserve">This imposes an </w:t>
      </w:r>
      <w:r w:rsidR="00EC23B2">
        <w:rPr>
          <w:rFonts w:ascii="Garamond" w:hAnsi="Garamond"/>
        </w:rPr>
        <w:t>upper limit on</w:t>
      </w:r>
      <w:r w:rsidR="004E1170">
        <w:rPr>
          <w:rFonts w:ascii="Garamond" w:hAnsi="Garamond"/>
        </w:rPr>
        <w:t xml:space="preserve"> how</w:t>
      </w:r>
      <w:r w:rsidR="00EC23B2">
        <w:rPr>
          <w:rFonts w:ascii="Garamond" w:hAnsi="Garamond"/>
        </w:rPr>
        <w:t xml:space="preserve"> </w:t>
      </w:r>
      <w:r w:rsidR="009B6C7A">
        <w:rPr>
          <w:rFonts w:ascii="Garamond" w:hAnsi="Garamond"/>
        </w:rPr>
        <w:t>relaxed about time we</w:t>
      </w:r>
      <w:r w:rsidR="00CF63CE">
        <w:rPr>
          <w:rFonts w:ascii="Garamond" w:hAnsi="Garamond"/>
        </w:rPr>
        <w:t xml:space="preserve"> can afford to be</w:t>
      </w:r>
      <w:r w:rsidR="001B532B">
        <w:rPr>
          <w:rFonts w:ascii="Garamond" w:hAnsi="Garamond"/>
        </w:rPr>
        <w:t>.</w:t>
      </w:r>
    </w:p>
    <w:p w14:paraId="1E4DBF6E" w14:textId="778F9271" w:rsidR="00BC6AF6" w:rsidRDefault="004E37D7" w:rsidP="003D4F87">
      <w:pPr>
        <w:spacing w:after="120" w:line="480" w:lineRule="auto"/>
        <w:jc w:val="both"/>
        <w:rPr>
          <w:rFonts w:ascii="Garamond" w:hAnsi="Garamond"/>
        </w:rPr>
      </w:pPr>
      <w:r>
        <w:rPr>
          <w:rFonts w:ascii="Garamond" w:hAnsi="Garamond"/>
        </w:rPr>
        <w:t>S</w:t>
      </w:r>
      <w:r w:rsidR="00300528">
        <w:rPr>
          <w:rFonts w:ascii="Garamond" w:hAnsi="Garamond"/>
        </w:rPr>
        <w:t>uppose</w:t>
      </w:r>
      <w:r>
        <w:rPr>
          <w:rFonts w:ascii="Garamond" w:hAnsi="Garamond"/>
        </w:rPr>
        <w:t xml:space="preserve"> though</w:t>
      </w:r>
      <w:r w:rsidR="00331E00">
        <w:rPr>
          <w:rFonts w:ascii="Garamond" w:hAnsi="Garamond"/>
        </w:rPr>
        <w:t xml:space="preserve"> </w:t>
      </w:r>
      <w:r>
        <w:rPr>
          <w:rFonts w:ascii="Garamond" w:hAnsi="Garamond"/>
        </w:rPr>
        <w:t xml:space="preserve">that </w:t>
      </w:r>
      <w:r w:rsidR="00331E00">
        <w:rPr>
          <w:rFonts w:ascii="Garamond" w:hAnsi="Garamond"/>
        </w:rPr>
        <w:t>I</w:t>
      </w:r>
      <w:r>
        <w:rPr>
          <w:rFonts w:ascii="Garamond" w:hAnsi="Garamond"/>
        </w:rPr>
        <w:t xml:space="preserve"> do</w:t>
      </w:r>
      <w:r w:rsidR="00413C06">
        <w:rPr>
          <w:rFonts w:ascii="Garamond" w:hAnsi="Garamond"/>
        </w:rPr>
        <w:t xml:space="preserve"> have the desire</w:t>
      </w:r>
      <w:r w:rsidR="00300528">
        <w:rPr>
          <w:rFonts w:ascii="Garamond" w:hAnsi="Garamond"/>
        </w:rPr>
        <w:t xml:space="preserve"> to go a meeting</w:t>
      </w:r>
      <w:r w:rsidR="0099358B">
        <w:rPr>
          <w:rFonts w:ascii="Garamond" w:hAnsi="Garamond"/>
          <w:i/>
        </w:rPr>
        <w:t xml:space="preserve"> at any old time</w:t>
      </w:r>
      <w:r w:rsidR="00300528">
        <w:rPr>
          <w:rFonts w:ascii="Garamond" w:hAnsi="Garamond"/>
        </w:rPr>
        <w:t>.</w:t>
      </w:r>
      <w:r w:rsidR="00331E00">
        <w:rPr>
          <w:rFonts w:ascii="Garamond" w:hAnsi="Garamond"/>
        </w:rPr>
        <w:t xml:space="preserve"> </w:t>
      </w:r>
      <w:r w:rsidR="00A32FB6" w:rsidRPr="0099358B">
        <w:rPr>
          <w:rFonts w:ascii="Garamond" w:hAnsi="Garamond"/>
          <w:i/>
        </w:rPr>
        <w:t>When</w:t>
      </w:r>
      <w:r w:rsidR="00A32FB6">
        <w:rPr>
          <w:rFonts w:ascii="Garamond" w:hAnsi="Garamond"/>
        </w:rPr>
        <w:t xml:space="preserve"> it is satisfied is a matter of indifference. But, of course, </w:t>
      </w:r>
      <w:r>
        <w:rPr>
          <w:rFonts w:ascii="Garamond" w:hAnsi="Garamond"/>
        </w:rPr>
        <w:t xml:space="preserve">if </w:t>
      </w:r>
      <w:r w:rsidR="00331E00">
        <w:rPr>
          <w:rFonts w:ascii="Garamond" w:hAnsi="Garamond"/>
        </w:rPr>
        <w:t>I</w:t>
      </w:r>
      <w:r>
        <w:rPr>
          <w:rFonts w:ascii="Garamond" w:hAnsi="Garamond"/>
        </w:rPr>
        <w:t xml:space="preserve"> am</w:t>
      </w:r>
      <w:r w:rsidR="00331E00">
        <w:rPr>
          <w:rFonts w:ascii="Garamond" w:hAnsi="Garamond"/>
        </w:rPr>
        <w:t xml:space="preserve"> </w:t>
      </w:r>
      <w:r w:rsidR="00EC23B2" w:rsidRPr="00CF63CE">
        <w:rPr>
          <w:rFonts w:ascii="Garamond" w:hAnsi="Garamond"/>
          <w:i/>
        </w:rPr>
        <w:t>ever</w:t>
      </w:r>
      <w:r w:rsidR="00A32FB6">
        <w:rPr>
          <w:rFonts w:ascii="Garamond" w:hAnsi="Garamond"/>
        </w:rPr>
        <w:t xml:space="preserve"> to satisfy</w:t>
      </w:r>
      <w:r w:rsidR="00EC23B2">
        <w:rPr>
          <w:rFonts w:ascii="Garamond" w:hAnsi="Garamond"/>
        </w:rPr>
        <w:t xml:space="preserve"> it, there must be some </w:t>
      </w:r>
      <w:r w:rsidR="00EC23B2" w:rsidRPr="006B62D5">
        <w:rPr>
          <w:rFonts w:ascii="Garamond" w:hAnsi="Garamond"/>
          <w:i/>
        </w:rPr>
        <w:t>particular</w:t>
      </w:r>
      <w:r w:rsidR="006B62D5">
        <w:rPr>
          <w:rFonts w:ascii="Garamond" w:hAnsi="Garamond"/>
        </w:rPr>
        <w:t xml:space="preserve"> time at which </w:t>
      </w:r>
      <w:r w:rsidR="00331E00">
        <w:rPr>
          <w:rFonts w:ascii="Garamond" w:hAnsi="Garamond"/>
        </w:rPr>
        <w:t>I</w:t>
      </w:r>
      <w:r w:rsidR="009B6C7A">
        <w:rPr>
          <w:rFonts w:ascii="Garamond" w:hAnsi="Garamond"/>
        </w:rPr>
        <w:t xml:space="preserve"> do so</w:t>
      </w:r>
      <w:r w:rsidR="00EC23B2">
        <w:rPr>
          <w:rFonts w:ascii="Garamond" w:hAnsi="Garamond"/>
        </w:rPr>
        <w:t xml:space="preserve">. </w:t>
      </w:r>
      <w:r w:rsidR="00F36210">
        <w:rPr>
          <w:rFonts w:ascii="Garamond" w:hAnsi="Garamond"/>
        </w:rPr>
        <w:t>Could my</w:t>
      </w:r>
      <w:r w:rsidR="00CF63CE">
        <w:rPr>
          <w:rFonts w:ascii="Garamond" w:hAnsi="Garamond"/>
        </w:rPr>
        <w:t xml:space="preserve"> sub</w:t>
      </w:r>
      <w:r w:rsidR="004E1170">
        <w:rPr>
          <w:rFonts w:ascii="Garamond" w:hAnsi="Garamond"/>
        </w:rPr>
        <w:t>-</w:t>
      </w:r>
      <w:r w:rsidR="00CF63CE">
        <w:rPr>
          <w:rFonts w:ascii="Garamond" w:hAnsi="Garamond"/>
        </w:rPr>
        <w:t>personal</w:t>
      </w:r>
      <w:r w:rsidR="00A32FB6">
        <w:rPr>
          <w:rFonts w:ascii="Garamond" w:hAnsi="Garamond"/>
        </w:rPr>
        <w:t xml:space="preserve"> systems</w:t>
      </w:r>
      <w:r w:rsidR="00CF63CE">
        <w:rPr>
          <w:rFonts w:ascii="Garamond" w:hAnsi="Garamond"/>
        </w:rPr>
        <w:t xml:space="preserve"> </w:t>
      </w:r>
      <w:r w:rsidR="0099358B">
        <w:rPr>
          <w:rFonts w:ascii="Garamond" w:hAnsi="Garamond"/>
        </w:rPr>
        <w:t>select this</w:t>
      </w:r>
      <w:r w:rsidR="00EC7143">
        <w:rPr>
          <w:rFonts w:ascii="Garamond" w:hAnsi="Garamond"/>
        </w:rPr>
        <w:t xml:space="preserve"> time</w:t>
      </w:r>
      <w:r w:rsidR="00F36210">
        <w:rPr>
          <w:rFonts w:ascii="Garamond" w:hAnsi="Garamond"/>
        </w:rPr>
        <w:t xml:space="preserve"> for me</w:t>
      </w:r>
      <w:r w:rsidR="00CF63CE">
        <w:rPr>
          <w:rFonts w:ascii="Garamond" w:hAnsi="Garamond"/>
        </w:rPr>
        <w:t>?</w:t>
      </w:r>
      <w:r w:rsidR="00EC7143">
        <w:rPr>
          <w:rFonts w:ascii="Garamond" w:hAnsi="Garamond"/>
        </w:rPr>
        <w:t xml:space="preserve"> It’s hard to see how that would work. Closing a do</w:t>
      </w:r>
      <w:r w:rsidR="00F36210">
        <w:rPr>
          <w:rFonts w:ascii="Garamond" w:hAnsi="Garamond"/>
        </w:rPr>
        <w:t>or that is right in front of me</w:t>
      </w:r>
      <w:r w:rsidR="009B6C7A">
        <w:rPr>
          <w:rFonts w:ascii="Garamond" w:hAnsi="Garamond"/>
        </w:rPr>
        <w:t xml:space="preserve"> generally requires</w:t>
      </w:r>
      <w:r w:rsidR="00EC7143">
        <w:rPr>
          <w:rFonts w:ascii="Garamond" w:hAnsi="Garamond"/>
        </w:rPr>
        <w:t xml:space="preserve"> the same kind of movements on th</w:t>
      </w:r>
      <w:r w:rsidR="00F36210">
        <w:rPr>
          <w:rFonts w:ascii="Garamond" w:hAnsi="Garamond"/>
        </w:rPr>
        <w:t>e different occasions on which I do it</w:t>
      </w:r>
      <w:r w:rsidR="00EC7143">
        <w:rPr>
          <w:rFonts w:ascii="Garamond" w:hAnsi="Garamond"/>
        </w:rPr>
        <w:t>. One can see how a desire to move</w:t>
      </w:r>
      <w:r w:rsidR="00F36210">
        <w:rPr>
          <w:rFonts w:ascii="Garamond" w:hAnsi="Garamond"/>
        </w:rPr>
        <w:t xml:space="preserve"> my</w:t>
      </w:r>
      <w:r w:rsidR="00EC7143">
        <w:rPr>
          <w:rFonts w:ascii="Garamond" w:hAnsi="Garamond"/>
        </w:rPr>
        <w:t xml:space="preserve"> arms in a </w:t>
      </w:r>
      <w:r w:rsidR="009B6C7A">
        <w:rPr>
          <w:rFonts w:ascii="Garamond" w:hAnsi="Garamond"/>
        </w:rPr>
        <w:t xml:space="preserve">certain </w:t>
      </w:r>
      <w:r w:rsidR="00EC7143">
        <w:rPr>
          <w:rFonts w:ascii="Garamond" w:hAnsi="Garamond"/>
        </w:rPr>
        <w:t>way might</w:t>
      </w:r>
      <w:r w:rsidR="000662AD">
        <w:rPr>
          <w:rFonts w:ascii="Garamond" w:hAnsi="Garamond"/>
        </w:rPr>
        <w:t xml:space="preserve"> eventually</w:t>
      </w:r>
      <w:r w:rsidR="00EC7143">
        <w:rPr>
          <w:rFonts w:ascii="Garamond" w:hAnsi="Garamond"/>
        </w:rPr>
        <w:t xml:space="preserve"> </w:t>
      </w:r>
      <w:r w:rsidR="00D75715">
        <w:rPr>
          <w:rFonts w:ascii="Garamond" w:hAnsi="Garamond"/>
        </w:rPr>
        <w:t xml:space="preserve">cede place </w:t>
      </w:r>
      <w:r w:rsidR="00EC7143">
        <w:rPr>
          <w:rFonts w:ascii="Garamond" w:hAnsi="Garamond"/>
        </w:rPr>
        <w:t xml:space="preserve">to a worldly desire </w:t>
      </w:r>
      <w:r w:rsidR="00EC7143">
        <w:rPr>
          <w:rFonts w:ascii="Garamond" w:hAnsi="Garamond"/>
          <w:i/>
        </w:rPr>
        <w:t>that the door be close</w:t>
      </w:r>
      <w:r w:rsidR="00407799">
        <w:rPr>
          <w:rFonts w:ascii="Garamond" w:hAnsi="Garamond"/>
          <w:i/>
        </w:rPr>
        <w:t>d</w:t>
      </w:r>
      <w:r w:rsidR="00EC7143">
        <w:rPr>
          <w:rFonts w:ascii="Garamond" w:hAnsi="Garamond"/>
          <w:i/>
        </w:rPr>
        <w:t xml:space="preserve"> </w:t>
      </w:r>
      <w:r w:rsidR="00EC7143">
        <w:rPr>
          <w:rFonts w:ascii="Garamond" w:hAnsi="Garamond"/>
        </w:rPr>
        <w:t xml:space="preserve">that engages </w:t>
      </w:r>
      <w:proofErr w:type="spellStart"/>
      <w:r w:rsidR="00EC7143">
        <w:rPr>
          <w:rFonts w:ascii="Garamond" w:hAnsi="Garamond"/>
        </w:rPr>
        <w:t>subpersonal</w:t>
      </w:r>
      <w:proofErr w:type="spellEnd"/>
      <w:r w:rsidR="00EC7143">
        <w:rPr>
          <w:rFonts w:ascii="Garamond" w:hAnsi="Garamond"/>
        </w:rPr>
        <w:t xml:space="preserve"> mechanisms that select appropriate movements without giving rise to a further desire direct</w:t>
      </w:r>
      <w:r w:rsidR="00743BAE">
        <w:rPr>
          <w:rFonts w:ascii="Garamond" w:hAnsi="Garamond"/>
        </w:rPr>
        <w:t>ed</w:t>
      </w:r>
      <w:r w:rsidR="00EC7143">
        <w:rPr>
          <w:rFonts w:ascii="Garamond" w:hAnsi="Garamond"/>
        </w:rPr>
        <w:t xml:space="preserve"> </w:t>
      </w:r>
      <w:r w:rsidR="00F36210">
        <w:rPr>
          <w:rFonts w:ascii="Garamond" w:hAnsi="Garamond"/>
        </w:rPr>
        <w:t xml:space="preserve">at </w:t>
      </w:r>
      <w:r w:rsidR="00F36210" w:rsidRPr="000662AD">
        <w:rPr>
          <w:rFonts w:ascii="Garamond" w:hAnsi="Garamond"/>
          <w:i/>
        </w:rPr>
        <w:t xml:space="preserve">my </w:t>
      </w:r>
      <w:r w:rsidR="00776683">
        <w:rPr>
          <w:rFonts w:ascii="Garamond" w:hAnsi="Garamond"/>
        </w:rPr>
        <w:t>performing those movements</w:t>
      </w:r>
      <w:r w:rsidR="00EC7143">
        <w:rPr>
          <w:rFonts w:ascii="Garamond" w:hAnsi="Garamond"/>
        </w:rPr>
        <w:t xml:space="preserve">. Our </w:t>
      </w:r>
      <w:proofErr w:type="spellStart"/>
      <w:r w:rsidR="00EC7143">
        <w:rPr>
          <w:rFonts w:ascii="Garamond" w:hAnsi="Garamond"/>
        </w:rPr>
        <w:t>subpersonal</w:t>
      </w:r>
      <w:proofErr w:type="spellEnd"/>
      <w:r w:rsidR="00EC7143">
        <w:rPr>
          <w:rFonts w:ascii="Garamond" w:hAnsi="Garamond"/>
        </w:rPr>
        <w:t xml:space="preserve"> </w:t>
      </w:r>
      <w:r w:rsidR="00776683">
        <w:rPr>
          <w:rFonts w:ascii="Garamond" w:hAnsi="Garamond"/>
        </w:rPr>
        <w:t xml:space="preserve">systems might learn that </w:t>
      </w:r>
      <w:r w:rsidR="00776683" w:rsidRPr="00F36210">
        <w:rPr>
          <w:rFonts w:ascii="Garamond" w:hAnsi="Garamond"/>
          <w:i/>
        </w:rPr>
        <w:t>moving thu</w:t>
      </w:r>
      <w:r w:rsidR="008B2035" w:rsidRPr="00F36210">
        <w:rPr>
          <w:rFonts w:ascii="Garamond" w:hAnsi="Garamond"/>
          <w:i/>
        </w:rPr>
        <w:t>sly</w:t>
      </w:r>
      <w:r w:rsidR="008B2035">
        <w:rPr>
          <w:rFonts w:ascii="Garamond" w:hAnsi="Garamond"/>
        </w:rPr>
        <w:t xml:space="preserve"> is a way of closing a door</w:t>
      </w:r>
      <w:r w:rsidR="00F36210">
        <w:rPr>
          <w:rFonts w:ascii="Garamond" w:hAnsi="Garamond"/>
        </w:rPr>
        <w:t>.</w:t>
      </w:r>
      <w:r w:rsidR="008B2035">
        <w:rPr>
          <w:rFonts w:ascii="Garamond" w:hAnsi="Garamond"/>
        </w:rPr>
        <w:t xml:space="preserve"> </w:t>
      </w:r>
      <w:r w:rsidR="00EC7143">
        <w:rPr>
          <w:rFonts w:ascii="Garamond" w:hAnsi="Garamond"/>
        </w:rPr>
        <w:t>But, again,</w:t>
      </w:r>
      <w:r w:rsidR="00776683">
        <w:rPr>
          <w:rFonts w:ascii="Garamond" w:hAnsi="Garamond"/>
        </w:rPr>
        <w:t xml:space="preserve"> that presupposes repeatability.</w:t>
      </w:r>
      <w:r w:rsidR="00743BAE">
        <w:rPr>
          <w:rFonts w:ascii="Garamond" w:hAnsi="Garamond"/>
        </w:rPr>
        <w:t xml:space="preserve"> How are my</w:t>
      </w:r>
      <w:r w:rsidR="00EC7143">
        <w:rPr>
          <w:rFonts w:ascii="Garamond" w:hAnsi="Garamond"/>
        </w:rPr>
        <w:t xml:space="preserve"> </w:t>
      </w:r>
      <w:proofErr w:type="spellStart"/>
      <w:r w:rsidR="00EC7143">
        <w:rPr>
          <w:rFonts w:ascii="Garamond" w:hAnsi="Garamond"/>
        </w:rPr>
        <w:t>subpersonal</w:t>
      </w:r>
      <w:proofErr w:type="spellEnd"/>
      <w:r w:rsidR="00EC7143">
        <w:rPr>
          <w:rFonts w:ascii="Garamond" w:hAnsi="Garamond"/>
        </w:rPr>
        <w:t xml:space="preserve"> mechanism</w:t>
      </w:r>
      <w:r w:rsidR="00776683">
        <w:rPr>
          <w:rFonts w:ascii="Garamond" w:hAnsi="Garamond"/>
        </w:rPr>
        <w:t>s suppose</w:t>
      </w:r>
      <w:r w:rsidR="00413C06">
        <w:rPr>
          <w:rFonts w:ascii="Garamond" w:hAnsi="Garamond"/>
        </w:rPr>
        <w:t>d</w:t>
      </w:r>
      <w:r w:rsidR="00776683">
        <w:rPr>
          <w:rFonts w:ascii="Garamond" w:hAnsi="Garamond"/>
        </w:rPr>
        <w:t xml:space="preserve"> to learn that moving meeting-wards </w:t>
      </w:r>
      <w:r w:rsidR="00542201">
        <w:rPr>
          <w:rFonts w:ascii="Garamond" w:hAnsi="Garamond"/>
          <w:i/>
        </w:rPr>
        <w:t xml:space="preserve">at </w:t>
      </w:r>
      <w:r w:rsidR="00264AFB">
        <w:rPr>
          <w:rFonts w:ascii="Garamond" w:hAnsi="Garamond"/>
          <w:i/>
        </w:rPr>
        <w:t xml:space="preserve">3pm </w:t>
      </w:r>
      <w:r w:rsidR="00264AFB" w:rsidRPr="00264AFB">
        <w:rPr>
          <w:rFonts w:ascii="Garamond" w:hAnsi="Garamond"/>
        </w:rPr>
        <w:t>(</w:t>
      </w:r>
      <w:r w:rsidR="000662AD">
        <w:rPr>
          <w:rFonts w:ascii="Garamond" w:hAnsi="Garamond"/>
        </w:rPr>
        <w:t xml:space="preserve">on </w:t>
      </w:r>
      <w:r w:rsidR="00264AFB">
        <w:rPr>
          <w:rFonts w:ascii="Garamond" w:hAnsi="Garamond"/>
        </w:rPr>
        <w:t>24/08/2017</w:t>
      </w:r>
      <w:r w:rsidR="000662AD">
        <w:rPr>
          <w:rFonts w:ascii="Garamond" w:hAnsi="Garamond"/>
        </w:rPr>
        <w:t>, say</w:t>
      </w:r>
      <w:r w:rsidR="00264AFB">
        <w:rPr>
          <w:rFonts w:ascii="Garamond" w:hAnsi="Garamond"/>
          <w:i/>
        </w:rPr>
        <w:t xml:space="preserve">) </w:t>
      </w:r>
      <w:r w:rsidR="00776683">
        <w:rPr>
          <w:rFonts w:ascii="Garamond" w:hAnsi="Garamond"/>
        </w:rPr>
        <w:t xml:space="preserve">is a way of </w:t>
      </w:r>
      <w:r w:rsidR="00776683" w:rsidRPr="008B2035">
        <w:rPr>
          <w:rFonts w:ascii="Garamond" w:hAnsi="Garamond"/>
          <w:i/>
        </w:rPr>
        <w:t>going to a meeting at some time or other</w:t>
      </w:r>
      <w:r w:rsidR="00F36210">
        <w:rPr>
          <w:rFonts w:ascii="Garamond" w:hAnsi="Garamond"/>
        </w:rPr>
        <w:t>?</w:t>
      </w:r>
      <w:r w:rsidR="00776683">
        <w:rPr>
          <w:rFonts w:ascii="Garamond" w:hAnsi="Garamond"/>
        </w:rPr>
        <w:t xml:space="preserve"> </w:t>
      </w:r>
      <w:r w:rsidR="00F36210">
        <w:rPr>
          <w:rFonts w:ascii="Garamond" w:hAnsi="Garamond"/>
        </w:rPr>
        <w:t xml:space="preserve">And how are they </w:t>
      </w:r>
      <w:r w:rsidR="00FC729E">
        <w:rPr>
          <w:rFonts w:ascii="Garamond" w:hAnsi="Garamond"/>
        </w:rPr>
        <w:t xml:space="preserve">to </w:t>
      </w:r>
      <w:r w:rsidR="00F36210">
        <w:rPr>
          <w:rFonts w:ascii="Garamond" w:hAnsi="Garamond"/>
        </w:rPr>
        <w:t>have</w:t>
      </w:r>
      <w:r w:rsidR="00542201">
        <w:rPr>
          <w:rFonts w:ascii="Garamond" w:hAnsi="Garamond"/>
        </w:rPr>
        <w:t xml:space="preserve"> their effect on my body</w:t>
      </w:r>
      <w:r w:rsidR="00F36210">
        <w:rPr>
          <w:rFonts w:ascii="Garamond" w:hAnsi="Garamond"/>
        </w:rPr>
        <w:t>, wit</w:t>
      </w:r>
      <w:r w:rsidR="00542201">
        <w:rPr>
          <w:rFonts w:ascii="Garamond" w:hAnsi="Garamond"/>
        </w:rPr>
        <w:t>hout issuing, at</w:t>
      </w:r>
      <w:r w:rsidR="000662AD">
        <w:rPr>
          <w:rFonts w:ascii="Garamond" w:hAnsi="Garamond"/>
        </w:rPr>
        <w:t xml:space="preserve"> 3pm</w:t>
      </w:r>
      <w:r w:rsidR="00542201">
        <w:rPr>
          <w:rFonts w:ascii="Garamond" w:hAnsi="Garamond"/>
        </w:rPr>
        <w:t>, some kind of</w:t>
      </w:r>
      <w:r w:rsidR="00F36210">
        <w:rPr>
          <w:rFonts w:ascii="Garamond" w:hAnsi="Garamond"/>
        </w:rPr>
        <w:t xml:space="preserve"> motor instruction involving ‘now’?</w:t>
      </w:r>
    </w:p>
    <w:p w14:paraId="2F6779C6" w14:textId="5209F590" w:rsidR="00412192" w:rsidRDefault="00BC6AF6" w:rsidP="003D4F87">
      <w:pPr>
        <w:spacing w:after="120" w:line="480" w:lineRule="auto"/>
        <w:jc w:val="both"/>
        <w:rPr>
          <w:rFonts w:ascii="Garamond" w:hAnsi="Garamond"/>
        </w:rPr>
      </w:pPr>
      <w:r>
        <w:rPr>
          <w:rFonts w:ascii="Garamond" w:hAnsi="Garamond"/>
        </w:rPr>
        <w:t xml:space="preserve">Conclusion: </w:t>
      </w:r>
      <w:proofErr w:type="spellStart"/>
      <w:r w:rsidR="00D5416C">
        <w:rPr>
          <w:rFonts w:ascii="Garamond" w:hAnsi="Garamond"/>
          <w:i/>
        </w:rPr>
        <w:t>Premiss</w:t>
      </w:r>
      <w:proofErr w:type="spellEnd"/>
      <w:r w:rsidR="009F0678">
        <w:rPr>
          <w:rFonts w:ascii="Garamond" w:hAnsi="Garamond"/>
          <w:i/>
        </w:rPr>
        <w:t xml:space="preserve"> 2* </w:t>
      </w:r>
      <w:r w:rsidR="009F0678">
        <w:rPr>
          <w:rFonts w:ascii="Garamond" w:hAnsi="Garamond"/>
        </w:rPr>
        <w:t>should be accepted, even if</w:t>
      </w:r>
      <w:r w:rsidR="009F0678">
        <w:rPr>
          <w:rFonts w:ascii="Garamond" w:hAnsi="Garamond"/>
          <w:i/>
        </w:rPr>
        <w:t xml:space="preserve"> </w:t>
      </w:r>
      <w:proofErr w:type="spellStart"/>
      <w:r w:rsidR="00D5416C">
        <w:rPr>
          <w:rFonts w:ascii="Garamond" w:hAnsi="Garamond"/>
          <w:i/>
        </w:rPr>
        <w:t>Premiss</w:t>
      </w:r>
      <w:proofErr w:type="spellEnd"/>
      <w:r w:rsidR="009F0678">
        <w:rPr>
          <w:rFonts w:ascii="Garamond" w:hAnsi="Garamond"/>
          <w:i/>
        </w:rPr>
        <w:t xml:space="preserve"> 2 </w:t>
      </w:r>
      <w:r w:rsidR="009F0678">
        <w:rPr>
          <w:rFonts w:ascii="Garamond" w:hAnsi="Garamond"/>
        </w:rPr>
        <w:t xml:space="preserve">is not. </w:t>
      </w:r>
    </w:p>
    <w:p w14:paraId="13DE0B42" w14:textId="5ECA99E9" w:rsidR="009B6C7A" w:rsidRPr="00E61CAC" w:rsidRDefault="00E61CAC" w:rsidP="003D4F87">
      <w:pPr>
        <w:spacing w:after="120" w:line="480" w:lineRule="auto"/>
        <w:jc w:val="both"/>
        <w:rPr>
          <w:rFonts w:ascii="Garamond" w:hAnsi="Garamond"/>
          <w:i/>
        </w:rPr>
      </w:pPr>
      <w:r>
        <w:rPr>
          <w:rFonts w:ascii="Garamond" w:hAnsi="Garamond"/>
          <w:i/>
        </w:rPr>
        <w:t xml:space="preserve">4. </w:t>
      </w:r>
      <w:r w:rsidR="00412192" w:rsidRPr="009B6C7A">
        <w:rPr>
          <w:rFonts w:ascii="Garamond" w:hAnsi="Garamond"/>
          <w:i/>
        </w:rPr>
        <w:t>Conclusion</w:t>
      </w:r>
    </w:p>
    <w:p w14:paraId="6CDECE00" w14:textId="34140EBA" w:rsidR="0008181B" w:rsidRPr="00E61CAC" w:rsidRDefault="000662AD" w:rsidP="00E61CAC">
      <w:pPr>
        <w:spacing w:after="120" w:line="480" w:lineRule="auto"/>
        <w:jc w:val="both"/>
        <w:rPr>
          <w:rFonts w:ascii="Garamond" w:hAnsi="Garamond"/>
        </w:rPr>
      </w:pPr>
      <w:r>
        <w:rPr>
          <w:rFonts w:ascii="Garamond" w:hAnsi="Garamond"/>
        </w:rPr>
        <w:t>T</w:t>
      </w:r>
      <w:r w:rsidR="0078020D">
        <w:rPr>
          <w:rFonts w:ascii="Garamond" w:hAnsi="Garamond"/>
        </w:rPr>
        <w:t xml:space="preserve">he </w:t>
      </w:r>
      <w:r w:rsidR="0078020D">
        <w:rPr>
          <w:rFonts w:ascii="Garamond" w:hAnsi="Garamond"/>
          <w:i/>
        </w:rPr>
        <w:t xml:space="preserve">de se </w:t>
      </w:r>
      <w:r w:rsidR="0078020D">
        <w:rPr>
          <w:rFonts w:ascii="Garamond" w:hAnsi="Garamond"/>
        </w:rPr>
        <w:t xml:space="preserve">and the </w:t>
      </w:r>
      <w:r w:rsidR="0078020D">
        <w:rPr>
          <w:rFonts w:ascii="Garamond" w:hAnsi="Garamond"/>
          <w:i/>
        </w:rPr>
        <w:t xml:space="preserve">de </w:t>
      </w:r>
      <w:proofErr w:type="spellStart"/>
      <w:r w:rsidR="0078020D">
        <w:rPr>
          <w:rFonts w:ascii="Garamond" w:hAnsi="Garamond"/>
          <w:i/>
        </w:rPr>
        <w:t>nunc</w:t>
      </w:r>
      <w:proofErr w:type="spellEnd"/>
      <w:r w:rsidR="0078020D">
        <w:rPr>
          <w:rFonts w:ascii="Garamond" w:hAnsi="Garamond"/>
          <w:i/>
        </w:rPr>
        <w:t xml:space="preserve"> </w:t>
      </w:r>
      <w:r>
        <w:rPr>
          <w:rFonts w:ascii="Garamond" w:hAnsi="Garamond"/>
        </w:rPr>
        <w:t>exhibit some striking</w:t>
      </w:r>
      <w:r w:rsidR="0078020D">
        <w:rPr>
          <w:rFonts w:ascii="Garamond" w:hAnsi="Garamond"/>
        </w:rPr>
        <w:t xml:space="preserve"> parallel</w:t>
      </w:r>
      <w:r>
        <w:rPr>
          <w:rFonts w:ascii="Garamond" w:hAnsi="Garamond"/>
        </w:rPr>
        <w:t>s</w:t>
      </w:r>
      <w:r w:rsidR="0078020D">
        <w:rPr>
          <w:rFonts w:ascii="Garamond" w:hAnsi="Garamond"/>
        </w:rPr>
        <w:t xml:space="preserve">. </w:t>
      </w:r>
      <w:r w:rsidR="00723D1A">
        <w:rPr>
          <w:rFonts w:ascii="Garamond" w:hAnsi="Garamond"/>
        </w:rPr>
        <w:t xml:space="preserve">That makes it easy </w:t>
      </w:r>
      <w:r>
        <w:rPr>
          <w:rFonts w:ascii="Garamond" w:hAnsi="Garamond"/>
        </w:rPr>
        <w:t xml:space="preserve">to miss the differences.  </w:t>
      </w:r>
      <w:r w:rsidR="0078020D">
        <w:rPr>
          <w:rFonts w:ascii="Garamond" w:hAnsi="Garamond"/>
        </w:rPr>
        <w:t xml:space="preserve">But we shouldn’t </w:t>
      </w:r>
      <w:r>
        <w:rPr>
          <w:rFonts w:ascii="Garamond" w:hAnsi="Garamond"/>
        </w:rPr>
        <w:t>be surprised if there are some</w:t>
      </w:r>
      <w:r w:rsidR="0078020D">
        <w:rPr>
          <w:rFonts w:ascii="Garamond" w:hAnsi="Garamond"/>
        </w:rPr>
        <w:t xml:space="preserve">. Even if </w:t>
      </w:r>
      <w:r w:rsidR="0078020D" w:rsidRPr="00D75715">
        <w:rPr>
          <w:rFonts w:ascii="Garamond" w:hAnsi="Garamond"/>
          <w:i/>
        </w:rPr>
        <w:t>sense</w:t>
      </w:r>
      <w:r w:rsidR="0078020D">
        <w:rPr>
          <w:rFonts w:ascii="Garamond" w:hAnsi="Garamond"/>
        </w:rPr>
        <w:t xml:space="preserve"> has </w:t>
      </w:r>
      <w:r w:rsidR="00125B07">
        <w:rPr>
          <w:rFonts w:ascii="Garamond" w:hAnsi="Garamond"/>
        </w:rPr>
        <w:t xml:space="preserve">some </w:t>
      </w:r>
      <w:r w:rsidR="0078020D">
        <w:rPr>
          <w:rFonts w:ascii="Garamond" w:hAnsi="Garamond"/>
        </w:rPr>
        <w:t xml:space="preserve">relevance to action rationalization, that doesn’t mean </w:t>
      </w:r>
      <w:r w:rsidR="0078020D" w:rsidRPr="00D75715">
        <w:rPr>
          <w:rFonts w:ascii="Garamond" w:hAnsi="Garamond"/>
          <w:i/>
        </w:rPr>
        <w:t xml:space="preserve">reference </w:t>
      </w:r>
      <w:r w:rsidR="0078020D">
        <w:rPr>
          <w:rFonts w:ascii="Garamond" w:hAnsi="Garamond"/>
        </w:rPr>
        <w:t xml:space="preserve">has none. And, at the level of reference, </w:t>
      </w:r>
      <w:r w:rsidR="0078020D">
        <w:rPr>
          <w:rFonts w:ascii="Garamond" w:hAnsi="Garamond"/>
          <w:i/>
        </w:rPr>
        <w:t xml:space="preserve">de se </w:t>
      </w:r>
      <w:r w:rsidR="0078020D">
        <w:rPr>
          <w:rFonts w:ascii="Garamond" w:hAnsi="Garamond"/>
        </w:rPr>
        <w:t xml:space="preserve">attitudes and </w:t>
      </w:r>
      <w:r w:rsidR="0078020D">
        <w:rPr>
          <w:rFonts w:ascii="Garamond" w:hAnsi="Garamond"/>
          <w:i/>
        </w:rPr>
        <w:t xml:space="preserve">de </w:t>
      </w:r>
      <w:proofErr w:type="spellStart"/>
      <w:r w:rsidR="0078020D">
        <w:rPr>
          <w:rFonts w:ascii="Garamond" w:hAnsi="Garamond"/>
          <w:i/>
        </w:rPr>
        <w:t>nunc</w:t>
      </w:r>
      <w:proofErr w:type="spellEnd"/>
      <w:r w:rsidR="0078020D">
        <w:rPr>
          <w:rFonts w:ascii="Garamond" w:hAnsi="Garamond"/>
          <w:i/>
        </w:rPr>
        <w:t xml:space="preserve"> </w:t>
      </w:r>
      <w:r w:rsidR="0078020D">
        <w:rPr>
          <w:rFonts w:ascii="Garamond" w:hAnsi="Garamond"/>
        </w:rPr>
        <w:t xml:space="preserve">attitudes </w:t>
      </w:r>
      <w:r w:rsidR="001409C5">
        <w:rPr>
          <w:rFonts w:ascii="Garamond" w:hAnsi="Garamond"/>
        </w:rPr>
        <w:t xml:space="preserve">are categorically </w:t>
      </w:r>
      <w:r w:rsidR="0078020D">
        <w:rPr>
          <w:rFonts w:ascii="Garamond" w:hAnsi="Garamond"/>
        </w:rPr>
        <w:t>different</w:t>
      </w:r>
      <w:r w:rsidR="00D60C96">
        <w:rPr>
          <w:rFonts w:ascii="Garamond" w:hAnsi="Garamond"/>
        </w:rPr>
        <w:t xml:space="preserve"> --</w:t>
      </w:r>
      <w:r w:rsidR="00BC6AF6">
        <w:rPr>
          <w:rFonts w:ascii="Garamond" w:hAnsi="Garamond"/>
        </w:rPr>
        <w:t xml:space="preserve"> </w:t>
      </w:r>
      <w:r w:rsidR="009D70FF">
        <w:rPr>
          <w:rFonts w:ascii="Garamond" w:hAnsi="Garamond"/>
        </w:rPr>
        <w:t xml:space="preserve">Ruth </w:t>
      </w:r>
      <w:r w:rsidR="00BC6AF6">
        <w:rPr>
          <w:rFonts w:ascii="Garamond" w:hAnsi="Garamond"/>
        </w:rPr>
        <w:t>Millikan</w:t>
      </w:r>
      <w:r w:rsidR="00125B07">
        <w:rPr>
          <w:rFonts w:ascii="Garamond" w:hAnsi="Garamond"/>
        </w:rPr>
        <w:t xml:space="preserve"> and 3pm have</w:t>
      </w:r>
      <w:r>
        <w:rPr>
          <w:rFonts w:ascii="Garamond" w:hAnsi="Garamond"/>
        </w:rPr>
        <w:t xml:space="preserve"> little in common</w:t>
      </w:r>
      <w:r w:rsidR="0078020D">
        <w:rPr>
          <w:rFonts w:ascii="Garamond" w:hAnsi="Garamond"/>
        </w:rPr>
        <w:t>. There are more specific differences to point to. Intuitively, the</w:t>
      </w:r>
      <w:r w:rsidR="0078020D" w:rsidRPr="000662AD">
        <w:rPr>
          <w:rFonts w:ascii="Garamond" w:hAnsi="Garamond"/>
          <w:i/>
        </w:rPr>
        <w:t xml:space="preserve"> source </w:t>
      </w:r>
      <w:r w:rsidR="0078020D">
        <w:rPr>
          <w:rFonts w:ascii="Garamond" w:hAnsi="Garamond"/>
        </w:rPr>
        <w:t xml:space="preserve">of the need for </w:t>
      </w:r>
      <w:r w:rsidR="0078020D">
        <w:rPr>
          <w:rFonts w:ascii="Garamond" w:hAnsi="Garamond"/>
          <w:i/>
        </w:rPr>
        <w:t xml:space="preserve">de </w:t>
      </w:r>
      <w:proofErr w:type="spellStart"/>
      <w:r w:rsidR="0078020D">
        <w:rPr>
          <w:rFonts w:ascii="Garamond" w:hAnsi="Garamond"/>
          <w:i/>
        </w:rPr>
        <w:t>nunc</w:t>
      </w:r>
      <w:proofErr w:type="spellEnd"/>
      <w:r w:rsidR="0078020D">
        <w:rPr>
          <w:rFonts w:ascii="Garamond" w:hAnsi="Garamond"/>
          <w:i/>
        </w:rPr>
        <w:t xml:space="preserve"> </w:t>
      </w:r>
      <w:r w:rsidR="0078020D">
        <w:rPr>
          <w:rFonts w:ascii="Garamond" w:hAnsi="Garamond"/>
        </w:rPr>
        <w:t xml:space="preserve">attitudes </w:t>
      </w:r>
      <w:r w:rsidR="00D75715">
        <w:rPr>
          <w:rFonts w:ascii="Garamond" w:hAnsi="Garamond"/>
        </w:rPr>
        <w:t xml:space="preserve">in action </w:t>
      </w:r>
      <w:r w:rsidR="0078020D">
        <w:rPr>
          <w:rFonts w:ascii="Garamond" w:hAnsi="Garamond"/>
        </w:rPr>
        <w:t>has something to do with the fact that agents exist over time and have to choose</w:t>
      </w:r>
      <w:r w:rsidR="00B1478A">
        <w:rPr>
          <w:rFonts w:ascii="Garamond" w:hAnsi="Garamond"/>
        </w:rPr>
        <w:t xml:space="preserve"> </w:t>
      </w:r>
      <w:r w:rsidR="00392E66">
        <w:rPr>
          <w:rFonts w:ascii="Garamond" w:hAnsi="Garamond"/>
        </w:rPr>
        <w:t>one particular</w:t>
      </w:r>
      <w:r w:rsidR="00990413">
        <w:rPr>
          <w:rFonts w:ascii="Garamond" w:hAnsi="Garamond"/>
        </w:rPr>
        <w:t xml:space="preserve"> time</w:t>
      </w:r>
      <w:r w:rsidR="00392E66">
        <w:rPr>
          <w:rFonts w:ascii="Garamond" w:hAnsi="Garamond"/>
        </w:rPr>
        <w:t xml:space="preserve"> at which</w:t>
      </w:r>
      <w:r w:rsidR="0078020D">
        <w:rPr>
          <w:rFonts w:ascii="Garamond" w:hAnsi="Garamond"/>
        </w:rPr>
        <w:t xml:space="preserve"> to perform a given act, from all the different times at which</w:t>
      </w:r>
      <w:r>
        <w:rPr>
          <w:rFonts w:ascii="Garamond" w:hAnsi="Garamond"/>
        </w:rPr>
        <w:t xml:space="preserve"> they could perform it</w:t>
      </w:r>
      <w:r w:rsidR="0078020D">
        <w:rPr>
          <w:rFonts w:ascii="Garamond" w:hAnsi="Garamond"/>
        </w:rPr>
        <w:t xml:space="preserve">. If the source of the </w:t>
      </w:r>
      <w:r w:rsidR="00D75715">
        <w:rPr>
          <w:rFonts w:ascii="Garamond" w:hAnsi="Garamond"/>
        </w:rPr>
        <w:t xml:space="preserve">(claimed) </w:t>
      </w:r>
      <w:r w:rsidR="0078020D">
        <w:rPr>
          <w:rFonts w:ascii="Garamond" w:hAnsi="Garamond"/>
        </w:rPr>
        <w:t xml:space="preserve">need for </w:t>
      </w:r>
      <w:r w:rsidR="0078020D">
        <w:rPr>
          <w:rFonts w:ascii="Garamond" w:hAnsi="Garamond"/>
          <w:i/>
        </w:rPr>
        <w:t xml:space="preserve">de se </w:t>
      </w:r>
      <w:r w:rsidR="0078020D">
        <w:rPr>
          <w:rFonts w:ascii="Garamond" w:hAnsi="Garamond"/>
        </w:rPr>
        <w:t xml:space="preserve">attitudes were the same </w:t>
      </w:r>
      <w:r w:rsidR="00BC6AF6">
        <w:rPr>
          <w:rFonts w:ascii="Garamond" w:hAnsi="Garamond"/>
        </w:rPr>
        <w:t xml:space="preserve">it would have something to do with the fact that </w:t>
      </w:r>
      <w:r w:rsidR="0078020D">
        <w:rPr>
          <w:rFonts w:ascii="Garamond" w:hAnsi="Garamond"/>
        </w:rPr>
        <w:t>agents exist ‘over agents’ and have to choose, from the all different agents through which they might act</w:t>
      </w:r>
      <w:r w:rsidR="00D75715">
        <w:rPr>
          <w:rFonts w:ascii="Garamond" w:hAnsi="Garamond"/>
        </w:rPr>
        <w:t>, just one</w:t>
      </w:r>
      <w:r w:rsidR="00264AFB">
        <w:rPr>
          <w:rFonts w:ascii="Garamond" w:hAnsi="Garamond"/>
        </w:rPr>
        <w:t xml:space="preserve"> agent</w:t>
      </w:r>
      <w:r w:rsidR="00392E66">
        <w:rPr>
          <w:rFonts w:ascii="Garamond" w:hAnsi="Garamond"/>
        </w:rPr>
        <w:t xml:space="preserve"> through which to act</w:t>
      </w:r>
      <w:r w:rsidR="0078020D">
        <w:rPr>
          <w:rFonts w:ascii="Garamond" w:hAnsi="Garamond"/>
        </w:rPr>
        <w:t>. That doesn’t</w:t>
      </w:r>
      <w:r w:rsidR="00125B07">
        <w:rPr>
          <w:rFonts w:ascii="Garamond" w:hAnsi="Garamond"/>
        </w:rPr>
        <w:t xml:space="preserve"> sound</w:t>
      </w:r>
      <w:r w:rsidR="00BC6AF6">
        <w:rPr>
          <w:rFonts w:ascii="Garamond" w:hAnsi="Garamond"/>
        </w:rPr>
        <w:t xml:space="preserve"> right</w:t>
      </w:r>
      <w:r w:rsidR="0078020D">
        <w:rPr>
          <w:rFonts w:ascii="Garamond" w:hAnsi="Garamond"/>
        </w:rPr>
        <w:t xml:space="preserve">. The kind of thing that chooses, an agent, spans times, but does not span agents. </w:t>
      </w:r>
      <w:r w:rsidR="00D75715">
        <w:rPr>
          <w:rFonts w:ascii="Garamond" w:hAnsi="Garamond"/>
        </w:rPr>
        <w:t>At a minimum, the upshot is that d</w:t>
      </w:r>
      <w:r w:rsidR="0099358B">
        <w:rPr>
          <w:rFonts w:ascii="Garamond" w:hAnsi="Garamond"/>
        </w:rPr>
        <w:t>efenders of the idea that</w:t>
      </w:r>
      <w:r w:rsidR="00412192">
        <w:rPr>
          <w:rFonts w:ascii="Garamond" w:hAnsi="Garamond"/>
        </w:rPr>
        <w:t xml:space="preserve"> indexical</w:t>
      </w:r>
      <w:r w:rsidR="0099358B">
        <w:rPr>
          <w:rFonts w:ascii="Garamond" w:hAnsi="Garamond"/>
        </w:rPr>
        <w:t xml:space="preserve"> attitudes are essential</w:t>
      </w:r>
      <w:r w:rsidR="00412192">
        <w:rPr>
          <w:rFonts w:ascii="Garamond" w:hAnsi="Garamond"/>
        </w:rPr>
        <w:t xml:space="preserve"> </w:t>
      </w:r>
      <w:r w:rsidR="00BC6AF6">
        <w:rPr>
          <w:rFonts w:ascii="Garamond" w:hAnsi="Garamond"/>
        </w:rPr>
        <w:t xml:space="preserve">should not </w:t>
      </w:r>
      <w:r w:rsidR="00264AFB">
        <w:rPr>
          <w:rFonts w:ascii="Garamond" w:hAnsi="Garamond"/>
        </w:rPr>
        <w:t xml:space="preserve">take </w:t>
      </w:r>
      <w:r w:rsidR="00412192">
        <w:rPr>
          <w:rFonts w:ascii="Garamond" w:hAnsi="Garamond"/>
        </w:rPr>
        <w:t>their lea</w:t>
      </w:r>
      <w:r w:rsidR="0099358B">
        <w:rPr>
          <w:rFonts w:ascii="Garamond" w:hAnsi="Garamond"/>
        </w:rPr>
        <w:t>d, in deciding on</w:t>
      </w:r>
      <w:r w:rsidR="00723D1A">
        <w:rPr>
          <w:rFonts w:ascii="Garamond" w:hAnsi="Garamond"/>
        </w:rPr>
        <w:t xml:space="preserve"> what species of indexical attitude to focus on</w:t>
      </w:r>
      <w:r w:rsidR="00412192">
        <w:rPr>
          <w:rFonts w:ascii="Garamond" w:hAnsi="Garamond"/>
        </w:rPr>
        <w:t xml:space="preserve">, from </w:t>
      </w:r>
      <w:r w:rsidR="00990413">
        <w:rPr>
          <w:rFonts w:ascii="Garamond" w:hAnsi="Garamond"/>
        </w:rPr>
        <w:t>skeptics about</w:t>
      </w:r>
      <w:r w:rsidR="00067595">
        <w:rPr>
          <w:rFonts w:ascii="Garamond" w:hAnsi="Garamond"/>
        </w:rPr>
        <w:t xml:space="preserve"> essential </w:t>
      </w:r>
      <w:proofErr w:type="spellStart"/>
      <w:r w:rsidR="00067595">
        <w:rPr>
          <w:rFonts w:ascii="Garamond" w:hAnsi="Garamond"/>
        </w:rPr>
        <w:t>indexicality</w:t>
      </w:r>
      <w:proofErr w:type="spellEnd"/>
      <w:r w:rsidR="00B1478A">
        <w:rPr>
          <w:rFonts w:ascii="Garamond" w:hAnsi="Garamond"/>
        </w:rPr>
        <w:t>. The skeptics</w:t>
      </w:r>
      <w:r w:rsidR="00392E66">
        <w:rPr>
          <w:rFonts w:ascii="Garamond" w:hAnsi="Garamond"/>
        </w:rPr>
        <w:t xml:space="preserve"> might be right on the</w:t>
      </w:r>
      <w:r>
        <w:rPr>
          <w:rFonts w:ascii="Garamond" w:hAnsi="Garamond"/>
        </w:rPr>
        <w:t xml:space="preserve"> case they discuss</w:t>
      </w:r>
      <w:r w:rsidR="00B1478A">
        <w:rPr>
          <w:rFonts w:ascii="Garamond" w:hAnsi="Garamond"/>
        </w:rPr>
        <w:t xml:space="preserve"> </w:t>
      </w:r>
      <w:r w:rsidR="00990413">
        <w:rPr>
          <w:rFonts w:ascii="Garamond" w:hAnsi="Garamond"/>
        </w:rPr>
        <w:t>but wrong on the</w:t>
      </w:r>
      <w:r>
        <w:rPr>
          <w:rFonts w:ascii="Garamond" w:hAnsi="Garamond"/>
        </w:rPr>
        <w:t xml:space="preserve"> broader point. </w:t>
      </w:r>
      <w:r w:rsidR="00264AFB">
        <w:rPr>
          <w:rFonts w:ascii="Garamond" w:hAnsi="Garamond"/>
        </w:rPr>
        <w:t>I’ve argued that (IIC) might not be right, but (AIC) certainly is</w:t>
      </w:r>
      <w:r w:rsidR="00BC6AF6">
        <w:rPr>
          <w:rFonts w:ascii="Garamond" w:hAnsi="Garamond"/>
        </w:rPr>
        <w:t xml:space="preserve"> right</w:t>
      </w:r>
      <w:r w:rsidR="00264AFB">
        <w:rPr>
          <w:rFonts w:ascii="Garamond" w:hAnsi="Garamond"/>
        </w:rPr>
        <w:t xml:space="preserve">. One won’t do </w:t>
      </w:r>
      <w:r w:rsidR="00264AFB">
        <w:rPr>
          <w:rFonts w:ascii="Garamond" w:hAnsi="Garamond"/>
          <w:i/>
        </w:rPr>
        <w:t>anything</w:t>
      </w:r>
      <w:r w:rsidR="00264AFB">
        <w:rPr>
          <w:rFonts w:ascii="Garamond" w:hAnsi="Garamond"/>
        </w:rPr>
        <w:t xml:space="preserve"> intentional at 3pm unless </w:t>
      </w:r>
      <w:r w:rsidR="00BC6AF6">
        <w:rPr>
          <w:rFonts w:ascii="Garamond" w:hAnsi="Garamond"/>
        </w:rPr>
        <w:t>one desires, at 3pm, at do some</w:t>
      </w:r>
      <w:r w:rsidR="00264AFB">
        <w:rPr>
          <w:rFonts w:ascii="Garamond" w:hAnsi="Garamond"/>
        </w:rPr>
        <w:t xml:space="preserve">thing </w:t>
      </w:r>
      <w:r w:rsidR="00264AFB">
        <w:rPr>
          <w:rFonts w:ascii="Garamond" w:hAnsi="Garamond"/>
          <w:i/>
        </w:rPr>
        <w:t>then</w:t>
      </w:r>
      <w:r w:rsidR="00264AFB">
        <w:rPr>
          <w:rFonts w:ascii="Garamond" w:hAnsi="Garamond"/>
        </w:rPr>
        <w:t xml:space="preserve">.  </w:t>
      </w:r>
      <w:r w:rsidR="001F5C1F">
        <w:rPr>
          <w:rFonts w:ascii="Garamond" w:hAnsi="Garamond"/>
        </w:rPr>
        <w:t xml:space="preserve">So, action </w:t>
      </w:r>
      <w:r w:rsidR="00392E66">
        <w:rPr>
          <w:rFonts w:ascii="Garamond" w:hAnsi="Garamond"/>
        </w:rPr>
        <w:t>essentially</w:t>
      </w:r>
      <w:r w:rsidR="001F5C1F">
        <w:rPr>
          <w:rFonts w:ascii="Garamond" w:hAnsi="Garamond"/>
        </w:rPr>
        <w:t xml:space="preserve"> involves</w:t>
      </w:r>
      <w:r w:rsidR="00392E66">
        <w:rPr>
          <w:rFonts w:ascii="Garamond" w:hAnsi="Garamond"/>
        </w:rPr>
        <w:t xml:space="preserve"> </w:t>
      </w:r>
      <w:proofErr w:type="spellStart"/>
      <w:r w:rsidR="00392E66">
        <w:rPr>
          <w:rFonts w:ascii="Garamond" w:hAnsi="Garamond"/>
        </w:rPr>
        <w:t>indexical</w:t>
      </w:r>
      <w:r w:rsidR="001F5C1F">
        <w:rPr>
          <w:rFonts w:ascii="Garamond" w:hAnsi="Garamond"/>
        </w:rPr>
        <w:t>ity</w:t>
      </w:r>
      <w:proofErr w:type="spellEnd"/>
      <w:r w:rsidR="00990413">
        <w:rPr>
          <w:rFonts w:ascii="Garamond" w:hAnsi="Garamond"/>
        </w:rPr>
        <w:t>, whether or not it involves</w:t>
      </w:r>
      <w:r w:rsidR="001F5C1F">
        <w:rPr>
          <w:rFonts w:ascii="Garamond" w:hAnsi="Garamond"/>
        </w:rPr>
        <w:t xml:space="preserve"> </w:t>
      </w:r>
      <w:r w:rsidR="001F5C1F">
        <w:rPr>
          <w:rFonts w:ascii="Garamond" w:hAnsi="Garamond"/>
          <w:i/>
        </w:rPr>
        <w:t xml:space="preserve">de se </w:t>
      </w:r>
      <w:proofErr w:type="spellStart"/>
      <w:r w:rsidR="001F5C1F">
        <w:rPr>
          <w:rFonts w:ascii="Garamond" w:hAnsi="Garamond"/>
        </w:rPr>
        <w:t>indexicality</w:t>
      </w:r>
      <w:proofErr w:type="spellEnd"/>
      <w:r w:rsidR="00125B07">
        <w:rPr>
          <w:rFonts w:ascii="Garamond" w:hAnsi="Garamond"/>
        </w:rPr>
        <w:t>.</w:t>
      </w:r>
      <w:r w:rsidR="00830C8C">
        <w:rPr>
          <w:rStyle w:val="FootnoteReference"/>
          <w:rFonts w:ascii="Garamond" w:hAnsi="Garamond"/>
        </w:rPr>
        <w:footnoteReference w:id="6"/>
      </w:r>
    </w:p>
    <w:p w14:paraId="248210AF" w14:textId="4A033873" w:rsidR="00037D4A" w:rsidRDefault="00FA6F52" w:rsidP="00E61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rPr>
          <w:rFonts w:ascii="Garamond" w:hAnsi="Garamond" w:cs="Times New Roman"/>
          <w:i/>
        </w:rPr>
      </w:pPr>
      <w:r>
        <w:rPr>
          <w:rFonts w:ascii="Garamond" w:hAnsi="Garamond" w:cs="Times New Roman"/>
          <w:i/>
        </w:rPr>
        <w:t>References</w:t>
      </w:r>
    </w:p>
    <w:p w14:paraId="43E6E251" w14:textId="3508B926" w:rsidR="00966A0F" w:rsidRPr="00E61CAC" w:rsidRDefault="003D1137" w:rsidP="003D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jc w:val="both"/>
        <w:rPr>
          <w:rFonts w:ascii="Garamond" w:hAnsi="Garamond"/>
          <w:lang w:val="en-GB"/>
        </w:rPr>
      </w:pPr>
      <w:proofErr w:type="gramStart"/>
      <w:r>
        <w:rPr>
          <w:rFonts w:ascii="Garamond" w:hAnsi="Garamond"/>
          <w:lang w:val="en-GB"/>
        </w:rPr>
        <w:t>Babb, M. 2016.</w:t>
      </w:r>
      <w:proofErr w:type="gramEnd"/>
      <w:r>
        <w:rPr>
          <w:rFonts w:ascii="Garamond" w:hAnsi="Garamond"/>
          <w:lang w:val="en-GB"/>
        </w:rPr>
        <w:t xml:space="preserve"> </w:t>
      </w:r>
      <w:proofErr w:type="gramStart"/>
      <w:r w:rsidR="0093554C">
        <w:rPr>
          <w:rFonts w:ascii="Garamond" w:hAnsi="Garamond"/>
          <w:lang w:val="en-GB"/>
        </w:rPr>
        <w:t xml:space="preserve">The essential </w:t>
      </w:r>
      <w:proofErr w:type="spellStart"/>
      <w:r w:rsidR="0093554C">
        <w:rPr>
          <w:rFonts w:ascii="Garamond" w:hAnsi="Garamond"/>
          <w:lang w:val="en-GB"/>
        </w:rPr>
        <w:t>i</w:t>
      </w:r>
      <w:r w:rsidR="00484661" w:rsidRPr="00484661">
        <w:rPr>
          <w:rFonts w:ascii="Garamond" w:hAnsi="Garamond"/>
          <w:lang w:val="en-GB"/>
        </w:rPr>
        <w:t>nd</w:t>
      </w:r>
      <w:r w:rsidR="0093554C">
        <w:rPr>
          <w:rFonts w:ascii="Garamond" w:hAnsi="Garamond"/>
          <w:lang w:val="en-GB"/>
        </w:rPr>
        <w:t>exicality</w:t>
      </w:r>
      <w:proofErr w:type="spellEnd"/>
      <w:r w:rsidR="0093554C">
        <w:rPr>
          <w:rFonts w:ascii="Garamond" w:hAnsi="Garamond"/>
          <w:lang w:val="en-GB"/>
        </w:rPr>
        <w:t xml:space="preserve"> of intentional a</w:t>
      </w:r>
      <w:r>
        <w:rPr>
          <w:rFonts w:ascii="Garamond" w:hAnsi="Garamond"/>
          <w:lang w:val="en-GB"/>
        </w:rPr>
        <w:t>ction.</w:t>
      </w:r>
      <w:proofErr w:type="gramEnd"/>
      <w:r w:rsidR="00484661" w:rsidRPr="00484661">
        <w:rPr>
          <w:rFonts w:ascii="Garamond" w:hAnsi="Garamond"/>
          <w:lang w:val="en-GB"/>
        </w:rPr>
        <w:t xml:space="preserve"> </w:t>
      </w:r>
      <w:r w:rsidR="00484661" w:rsidRPr="00484661">
        <w:rPr>
          <w:rFonts w:ascii="Garamond" w:hAnsi="Garamond"/>
          <w:i/>
          <w:iCs/>
          <w:lang w:val="en-GB"/>
        </w:rPr>
        <w:t>The Philosophical Quarterly</w:t>
      </w:r>
      <w:r w:rsidR="00303C64">
        <w:rPr>
          <w:rFonts w:ascii="Garamond" w:hAnsi="Garamond"/>
          <w:lang w:val="en-GB"/>
        </w:rPr>
        <w:t xml:space="preserve"> 66:</w:t>
      </w:r>
      <w:r w:rsidR="00484661" w:rsidRPr="00484661">
        <w:rPr>
          <w:rFonts w:ascii="Garamond" w:hAnsi="Garamond"/>
          <w:lang w:val="en-GB"/>
        </w:rPr>
        <w:t xml:space="preserve">439-457. </w:t>
      </w:r>
    </w:p>
    <w:p w14:paraId="1DE4982F" w14:textId="2D98D20A" w:rsidR="00D5416C" w:rsidRDefault="0093554C" w:rsidP="003D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jc w:val="both"/>
        <w:rPr>
          <w:rFonts w:ascii="Garamond" w:hAnsi="Garamond" w:cs="Times New Roman"/>
        </w:rPr>
      </w:pPr>
      <w:proofErr w:type="spellStart"/>
      <w:proofErr w:type="gramStart"/>
      <w:r>
        <w:rPr>
          <w:rFonts w:ascii="Garamond" w:hAnsi="Garamond" w:cs="Times New Roman"/>
        </w:rPr>
        <w:t>Bermúdez</w:t>
      </w:r>
      <w:proofErr w:type="spellEnd"/>
      <w:r>
        <w:rPr>
          <w:rFonts w:ascii="Garamond" w:hAnsi="Garamond" w:cs="Times New Roman"/>
        </w:rPr>
        <w:t xml:space="preserve">, J. L. </w:t>
      </w:r>
      <w:r w:rsidR="00C4377D">
        <w:rPr>
          <w:rFonts w:ascii="Garamond" w:hAnsi="Garamond" w:cs="Times New Roman"/>
        </w:rPr>
        <w:t>2017</w:t>
      </w:r>
      <w:r>
        <w:rPr>
          <w:rFonts w:ascii="Garamond" w:hAnsi="Garamond" w:cs="Times New Roman"/>
        </w:rPr>
        <w:t>.</w:t>
      </w:r>
      <w:proofErr w:type="gramEnd"/>
      <w:r>
        <w:rPr>
          <w:rFonts w:ascii="Garamond" w:hAnsi="Garamond" w:cs="Times New Roman"/>
        </w:rPr>
        <w:t xml:space="preserve"> </w:t>
      </w:r>
      <w:r w:rsidR="00D34889">
        <w:rPr>
          <w:rFonts w:ascii="Garamond" w:hAnsi="Garamond" w:cs="Times New Roman"/>
        </w:rPr>
        <w:t xml:space="preserve">Yes, </w:t>
      </w:r>
      <w:proofErr w:type="spellStart"/>
      <w:r>
        <w:rPr>
          <w:rFonts w:ascii="Garamond" w:hAnsi="Garamond" w:cs="Times New Roman"/>
        </w:rPr>
        <w:t>indexicals</w:t>
      </w:r>
      <w:proofErr w:type="spellEnd"/>
      <w:r>
        <w:rPr>
          <w:rFonts w:ascii="Garamond" w:hAnsi="Garamond" w:cs="Times New Roman"/>
        </w:rPr>
        <w:t xml:space="preserve"> really are essential.</w:t>
      </w:r>
      <w:r w:rsidR="00D34889">
        <w:rPr>
          <w:rFonts w:ascii="Garamond" w:hAnsi="Garamond" w:cs="Times New Roman"/>
        </w:rPr>
        <w:t xml:space="preserve"> </w:t>
      </w:r>
      <w:r w:rsidR="00D34889">
        <w:rPr>
          <w:rFonts w:ascii="Garamond" w:hAnsi="Garamond" w:cs="Times New Roman"/>
          <w:i/>
        </w:rPr>
        <w:t>Analysis</w:t>
      </w:r>
      <w:r w:rsidR="00C4377D">
        <w:rPr>
          <w:rFonts w:ascii="Garamond" w:hAnsi="Garamond" w:cs="Times New Roman"/>
          <w:i/>
        </w:rPr>
        <w:t xml:space="preserve"> </w:t>
      </w:r>
      <w:r>
        <w:rPr>
          <w:rFonts w:ascii="Garamond" w:hAnsi="Garamond" w:cs="Times New Roman"/>
        </w:rPr>
        <w:t>77</w:t>
      </w:r>
      <w:r w:rsidR="00D5416C">
        <w:rPr>
          <w:rFonts w:ascii="Garamond" w:hAnsi="Garamond" w:cs="Times New Roman"/>
        </w:rPr>
        <w:t xml:space="preserve"> (4)</w:t>
      </w:r>
      <w:r w:rsidR="00C4377D">
        <w:rPr>
          <w:rFonts w:ascii="Garamond" w:hAnsi="Garamond" w:cs="Times New Roman"/>
        </w:rPr>
        <w:t>: 690-694.</w:t>
      </w:r>
    </w:p>
    <w:p w14:paraId="3C5AB741" w14:textId="624F84DA" w:rsidR="00450047" w:rsidRDefault="00E93089" w:rsidP="003D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jc w:val="both"/>
        <w:rPr>
          <w:rFonts w:ascii="Garamond" w:hAnsi="Garamond" w:cs="Times New Roman"/>
        </w:rPr>
      </w:pPr>
      <w:proofErr w:type="spellStart"/>
      <w:proofErr w:type="gramStart"/>
      <w:r>
        <w:rPr>
          <w:rFonts w:ascii="Garamond" w:hAnsi="Garamond" w:cs="Times New Roman"/>
        </w:rPr>
        <w:t>Bermú</w:t>
      </w:r>
      <w:r w:rsidR="00D5416C">
        <w:rPr>
          <w:rFonts w:ascii="Garamond" w:hAnsi="Garamond" w:cs="Times New Roman"/>
        </w:rPr>
        <w:t>dez</w:t>
      </w:r>
      <w:proofErr w:type="spellEnd"/>
      <w:r w:rsidR="00D5416C">
        <w:rPr>
          <w:rFonts w:ascii="Garamond" w:hAnsi="Garamond" w:cs="Times New Roman"/>
        </w:rPr>
        <w:t>, J. L. 2017</w:t>
      </w:r>
      <w:r w:rsidR="0093554C">
        <w:rPr>
          <w:rFonts w:ascii="Garamond" w:hAnsi="Garamond" w:cs="Times New Roman"/>
        </w:rPr>
        <w:t>.</w:t>
      </w:r>
      <w:proofErr w:type="gramEnd"/>
      <w:r>
        <w:rPr>
          <w:rFonts w:ascii="Garamond" w:hAnsi="Garamond" w:cs="Times New Roman"/>
        </w:rPr>
        <w:t xml:space="preserve"> </w:t>
      </w:r>
      <w:r>
        <w:rPr>
          <w:rFonts w:ascii="Garamond" w:hAnsi="Garamond" w:cs="Times New Roman"/>
          <w:i/>
        </w:rPr>
        <w:t>Understa</w:t>
      </w:r>
      <w:r w:rsidR="0093554C">
        <w:rPr>
          <w:rFonts w:ascii="Garamond" w:hAnsi="Garamond" w:cs="Times New Roman"/>
          <w:i/>
        </w:rPr>
        <w:t>nding ‘I’: Language and Thought.</w:t>
      </w:r>
      <w:r>
        <w:rPr>
          <w:rFonts w:ascii="Garamond" w:hAnsi="Garamond" w:cs="Times New Roman"/>
          <w:i/>
        </w:rPr>
        <w:t xml:space="preserve"> </w:t>
      </w:r>
      <w:r w:rsidR="000370EF">
        <w:rPr>
          <w:rFonts w:ascii="Garamond" w:hAnsi="Garamond" w:cs="Times New Roman"/>
        </w:rPr>
        <w:t xml:space="preserve">Oxford: </w:t>
      </w:r>
      <w:proofErr w:type="gramStart"/>
      <w:r w:rsidR="000370EF">
        <w:rPr>
          <w:rFonts w:ascii="Garamond" w:hAnsi="Garamond" w:cs="Times New Roman"/>
        </w:rPr>
        <w:t>Oxford  University</w:t>
      </w:r>
      <w:proofErr w:type="gramEnd"/>
      <w:r w:rsidR="000370EF">
        <w:rPr>
          <w:rFonts w:ascii="Garamond" w:hAnsi="Garamond" w:cs="Times New Roman"/>
        </w:rPr>
        <w:t xml:space="preserve"> </w:t>
      </w:r>
      <w:r>
        <w:rPr>
          <w:rFonts w:ascii="Garamond" w:hAnsi="Garamond" w:cs="Times New Roman"/>
        </w:rPr>
        <w:t>Press.</w:t>
      </w:r>
    </w:p>
    <w:p w14:paraId="1CFD1CDB" w14:textId="4FB6D378" w:rsidR="00BC288A" w:rsidRPr="00BC288A" w:rsidRDefault="0093554C" w:rsidP="003D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jc w:val="both"/>
        <w:rPr>
          <w:rFonts w:ascii="Garamond" w:hAnsi="Garamond" w:cs="Times New Roman"/>
        </w:rPr>
      </w:pPr>
      <w:proofErr w:type="spellStart"/>
      <w:proofErr w:type="gramStart"/>
      <w:r>
        <w:rPr>
          <w:rFonts w:ascii="Garamond" w:hAnsi="Garamond" w:cs="Times New Roman"/>
        </w:rPr>
        <w:t>Bratman</w:t>
      </w:r>
      <w:proofErr w:type="spellEnd"/>
      <w:r>
        <w:rPr>
          <w:rFonts w:ascii="Garamond" w:hAnsi="Garamond" w:cs="Times New Roman"/>
        </w:rPr>
        <w:t>, M. E. 1999.</w:t>
      </w:r>
      <w:proofErr w:type="gramEnd"/>
      <w:r w:rsidR="00450047">
        <w:rPr>
          <w:rFonts w:ascii="Garamond" w:hAnsi="Garamond" w:cs="Times New Roman"/>
        </w:rPr>
        <w:t xml:space="preserve"> </w:t>
      </w:r>
      <w:proofErr w:type="gramStart"/>
      <w:r w:rsidR="00450047">
        <w:rPr>
          <w:rFonts w:ascii="Garamond" w:hAnsi="Garamond" w:cs="Times New Roman"/>
          <w:i/>
        </w:rPr>
        <w:t>Faces of Intention.</w:t>
      </w:r>
      <w:proofErr w:type="gramEnd"/>
      <w:r w:rsidR="00450047">
        <w:rPr>
          <w:rFonts w:ascii="Garamond" w:hAnsi="Garamond" w:cs="Times New Roman"/>
          <w:i/>
        </w:rPr>
        <w:t xml:space="preserve"> </w:t>
      </w:r>
      <w:r w:rsidR="00450047">
        <w:rPr>
          <w:rFonts w:ascii="Garamond" w:hAnsi="Garamond" w:cs="Times New Roman"/>
        </w:rPr>
        <w:t xml:space="preserve">Cambridge: Cambridge University Press. </w:t>
      </w:r>
    </w:p>
    <w:p w14:paraId="6E1244EA" w14:textId="32C87CFC" w:rsidR="00184420" w:rsidRDefault="0093554C" w:rsidP="003D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jc w:val="both"/>
        <w:rPr>
          <w:rFonts w:ascii="Garamond" w:hAnsi="Garamond" w:cs="Times New Roman"/>
        </w:rPr>
      </w:pPr>
      <w:proofErr w:type="spellStart"/>
      <w:r>
        <w:rPr>
          <w:rFonts w:ascii="Garamond" w:hAnsi="Garamond" w:cs="Times New Roman"/>
        </w:rPr>
        <w:t>Cappelen</w:t>
      </w:r>
      <w:proofErr w:type="spellEnd"/>
      <w:r>
        <w:rPr>
          <w:rFonts w:ascii="Garamond" w:hAnsi="Garamond" w:cs="Times New Roman"/>
        </w:rPr>
        <w:t xml:space="preserve">, H. and J. </w:t>
      </w:r>
      <w:proofErr w:type="spellStart"/>
      <w:r>
        <w:rPr>
          <w:rFonts w:ascii="Garamond" w:hAnsi="Garamond" w:cs="Times New Roman"/>
        </w:rPr>
        <w:t>Dever</w:t>
      </w:r>
      <w:proofErr w:type="spellEnd"/>
      <w:r>
        <w:rPr>
          <w:rFonts w:ascii="Garamond" w:hAnsi="Garamond" w:cs="Times New Roman"/>
        </w:rPr>
        <w:t>, 2013.</w:t>
      </w:r>
      <w:r w:rsidR="00037D4A" w:rsidRPr="00961353">
        <w:rPr>
          <w:rFonts w:ascii="Garamond" w:hAnsi="Garamond" w:cs="Times New Roman"/>
        </w:rPr>
        <w:t xml:space="preserve"> </w:t>
      </w:r>
      <w:r w:rsidR="00037D4A" w:rsidRPr="00961353">
        <w:rPr>
          <w:rFonts w:ascii="Garamond" w:hAnsi="Garamond" w:cs="Times New Roman"/>
          <w:i/>
        </w:rPr>
        <w:t>The Inessential Indexical: on the Philosoph</w:t>
      </w:r>
      <w:r w:rsidR="000370EF">
        <w:rPr>
          <w:rFonts w:ascii="Garamond" w:hAnsi="Garamond" w:cs="Times New Roman"/>
          <w:i/>
        </w:rPr>
        <w:t xml:space="preserve">ical Insignificance of </w:t>
      </w:r>
      <w:r w:rsidR="00037D4A" w:rsidRPr="00961353">
        <w:rPr>
          <w:rFonts w:ascii="Garamond" w:hAnsi="Garamond" w:cs="Times New Roman"/>
          <w:i/>
        </w:rPr>
        <w:t xml:space="preserve">Perspective and the First Person. </w:t>
      </w:r>
      <w:r w:rsidR="00037D4A" w:rsidRPr="00961353">
        <w:rPr>
          <w:rFonts w:ascii="Garamond" w:hAnsi="Garamond" w:cs="Times New Roman"/>
        </w:rPr>
        <w:t xml:space="preserve">Oxford: Oxford University Press. </w:t>
      </w:r>
    </w:p>
    <w:p w14:paraId="5F4577E3" w14:textId="1A67B799" w:rsidR="00450047" w:rsidRPr="00484661" w:rsidRDefault="00AC2BB7" w:rsidP="003D4F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jc w:val="both"/>
        <w:rPr>
          <w:rFonts w:ascii="Garamond" w:hAnsi="Garamond" w:cs="Times New Roman"/>
        </w:rPr>
      </w:pPr>
      <w:r>
        <w:rPr>
          <w:rFonts w:ascii="Garamond" w:hAnsi="Garamond" w:cs="Times New Roman"/>
        </w:rPr>
        <w:t xml:space="preserve">Ferrero, L. (2013). Can I only intend my own actions? Intentions and the own </w:t>
      </w:r>
      <w:proofErr w:type="gramStart"/>
      <w:r>
        <w:rPr>
          <w:rFonts w:ascii="Garamond" w:hAnsi="Garamond" w:cs="Times New Roman"/>
        </w:rPr>
        <w:t>a</w:t>
      </w:r>
      <w:r w:rsidR="00184420" w:rsidRPr="00184420">
        <w:rPr>
          <w:rFonts w:ascii="Garamond" w:hAnsi="Garamond" w:cs="Times New Roman"/>
        </w:rPr>
        <w:t xml:space="preserve">ction </w:t>
      </w:r>
      <w:r w:rsidR="008365C7">
        <w:rPr>
          <w:rFonts w:ascii="Garamond" w:hAnsi="Garamond" w:cs="Times New Roman"/>
        </w:rPr>
        <w:t xml:space="preserve"> </w:t>
      </w:r>
      <w:r>
        <w:rPr>
          <w:rFonts w:ascii="Garamond" w:hAnsi="Garamond" w:cs="Times New Roman"/>
        </w:rPr>
        <w:t>c</w:t>
      </w:r>
      <w:r w:rsidR="00184420" w:rsidRPr="00184420">
        <w:rPr>
          <w:rFonts w:ascii="Garamond" w:hAnsi="Garamond" w:cs="Times New Roman"/>
        </w:rPr>
        <w:t>ondition</w:t>
      </w:r>
      <w:proofErr w:type="gramEnd"/>
      <w:r w:rsidR="00184420" w:rsidRPr="00184420">
        <w:rPr>
          <w:rFonts w:ascii="Garamond" w:hAnsi="Garamond" w:cs="Times New Roman"/>
        </w:rPr>
        <w:t xml:space="preserve">. </w:t>
      </w:r>
      <w:proofErr w:type="gramStart"/>
      <w:r w:rsidR="00184420" w:rsidRPr="00184420">
        <w:rPr>
          <w:rFonts w:ascii="Garamond" w:hAnsi="Garamond" w:cs="Times New Roman"/>
        </w:rPr>
        <w:t xml:space="preserve">In </w:t>
      </w:r>
      <w:r w:rsidR="00184420" w:rsidRPr="00184420">
        <w:rPr>
          <w:rFonts w:ascii="Garamond" w:hAnsi="Garamond" w:cs="Times New Roman"/>
          <w:i/>
          <w:iCs/>
        </w:rPr>
        <w:t>Oxford Studies in Agency and Responsibility,</w:t>
      </w:r>
      <w:r>
        <w:rPr>
          <w:rFonts w:ascii="Garamond" w:hAnsi="Garamond" w:cs="Times New Roman"/>
          <w:i/>
          <w:iCs/>
        </w:rPr>
        <w:t xml:space="preserve"> </w:t>
      </w:r>
      <w:r>
        <w:rPr>
          <w:rFonts w:ascii="Garamond" w:hAnsi="Garamond" w:cs="Times New Roman"/>
          <w:iCs/>
        </w:rPr>
        <w:t>ed.</w:t>
      </w:r>
      <w:r w:rsidR="00184420" w:rsidRPr="00184420">
        <w:rPr>
          <w:rFonts w:ascii="Garamond" w:hAnsi="Garamond" w:cs="Times New Roman"/>
          <w:i/>
          <w:iCs/>
        </w:rPr>
        <w:t xml:space="preserve"> </w:t>
      </w:r>
      <w:r w:rsidRPr="00184420">
        <w:rPr>
          <w:rFonts w:ascii="Garamond" w:hAnsi="Garamond" w:cs="Times New Roman"/>
        </w:rPr>
        <w:t>D. Shoemaker</w:t>
      </w:r>
      <w:r>
        <w:rPr>
          <w:rFonts w:ascii="Garamond" w:hAnsi="Garamond" w:cs="Times New Roman"/>
        </w:rPr>
        <w:t>, v</w:t>
      </w:r>
      <w:r>
        <w:rPr>
          <w:rFonts w:ascii="Garamond" w:hAnsi="Garamond" w:cs="Times New Roman"/>
          <w:i/>
          <w:iCs/>
        </w:rPr>
        <w:t>ol.</w:t>
      </w:r>
      <w:r w:rsidR="00184420" w:rsidRPr="00184420">
        <w:rPr>
          <w:rFonts w:ascii="Garamond" w:hAnsi="Garamond" w:cs="Times New Roman"/>
          <w:i/>
          <w:iCs/>
        </w:rPr>
        <w:t xml:space="preserve"> 1</w:t>
      </w:r>
      <w:r>
        <w:rPr>
          <w:rFonts w:ascii="Garamond" w:hAnsi="Garamond" w:cs="Times New Roman"/>
          <w:iCs/>
        </w:rPr>
        <w:t>:</w:t>
      </w:r>
      <w:r w:rsidR="00184420" w:rsidRPr="00184420">
        <w:rPr>
          <w:rFonts w:ascii="Garamond" w:hAnsi="Garamond" w:cs="Times New Roman"/>
          <w:i/>
          <w:iCs/>
        </w:rPr>
        <w:t xml:space="preserve"> </w:t>
      </w:r>
      <w:r>
        <w:rPr>
          <w:rFonts w:ascii="Garamond" w:hAnsi="Garamond" w:cs="Times New Roman"/>
        </w:rPr>
        <w:t>70-94</w:t>
      </w:r>
      <w:r w:rsidR="008365C7">
        <w:rPr>
          <w:rFonts w:ascii="Garamond" w:hAnsi="Garamond" w:cs="Times New Roman"/>
        </w:rPr>
        <w:t>.</w:t>
      </w:r>
      <w:proofErr w:type="gramEnd"/>
      <w:r w:rsidR="008365C7">
        <w:rPr>
          <w:rFonts w:ascii="Garamond" w:hAnsi="Garamond" w:cs="Times New Roman"/>
        </w:rPr>
        <w:t xml:space="preserve"> </w:t>
      </w:r>
      <w:r w:rsidR="00184420" w:rsidRPr="00184420">
        <w:rPr>
          <w:rFonts w:ascii="Garamond" w:hAnsi="Garamond" w:cs="Times New Roman"/>
        </w:rPr>
        <w:t>Oxford: OUP</w:t>
      </w:r>
      <w:proofErr w:type="gramStart"/>
      <w:r w:rsidR="00184420" w:rsidRPr="00184420">
        <w:rPr>
          <w:rFonts w:ascii="Garamond" w:hAnsi="Garamond" w:cs="Times New Roman"/>
        </w:rPr>
        <w:t>. </w:t>
      </w:r>
      <w:proofErr w:type="gramEnd"/>
    </w:p>
    <w:p w14:paraId="12E2662F" w14:textId="3CFD0D3C" w:rsidR="00037D4A" w:rsidRDefault="00037D4A" w:rsidP="003D4F87">
      <w:pPr>
        <w:pStyle w:val="NormalWeb"/>
        <w:spacing w:after="120" w:afterAutospacing="0" w:line="480" w:lineRule="auto"/>
        <w:jc w:val="both"/>
        <w:rPr>
          <w:rFonts w:ascii="Garamond" w:hAnsi="Garamond"/>
          <w:sz w:val="24"/>
          <w:szCs w:val="24"/>
        </w:rPr>
      </w:pPr>
      <w:proofErr w:type="gramStart"/>
      <w:r w:rsidRPr="00961353">
        <w:rPr>
          <w:rFonts w:ascii="Garamond" w:hAnsi="Garamond"/>
          <w:sz w:val="24"/>
          <w:szCs w:val="24"/>
        </w:rPr>
        <w:t>Millikan, R</w:t>
      </w:r>
      <w:r w:rsidR="008D73D8">
        <w:rPr>
          <w:rFonts w:ascii="Garamond" w:hAnsi="Garamond"/>
          <w:sz w:val="24"/>
          <w:szCs w:val="24"/>
        </w:rPr>
        <w:t>. 1990.</w:t>
      </w:r>
      <w:proofErr w:type="gramEnd"/>
      <w:r w:rsidR="008D73D8">
        <w:rPr>
          <w:rFonts w:ascii="Garamond" w:hAnsi="Garamond"/>
          <w:sz w:val="24"/>
          <w:szCs w:val="24"/>
        </w:rPr>
        <w:t xml:space="preserve"> </w:t>
      </w:r>
      <w:proofErr w:type="gramStart"/>
      <w:r w:rsidRPr="00961353">
        <w:rPr>
          <w:rFonts w:ascii="Garamond" w:hAnsi="Garamond"/>
          <w:sz w:val="24"/>
          <w:szCs w:val="24"/>
        </w:rPr>
        <w:t>The My</w:t>
      </w:r>
      <w:r w:rsidR="008D73D8">
        <w:rPr>
          <w:rFonts w:ascii="Garamond" w:hAnsi="Garamond"/>
          <w:sz w:val="24"/>
          <w:szCs w:val="24"/>
        </w:rPr>
        <w:t>th of the Essential Indexical.</w:t>
      </w:r>
      <w:proofErr w:type="gramEnd"/>
      <w:r w:rsidR="008D73D8">
        <w:rPr>
          <w:rFonts w:ascii="Garamond" w:hAnsi="Garamond"/>
          <w:sz w:val="24"/>
          <w:szCs w:val="24"/>
        </w:rPr>
        <w:t xml:space="preserve"> </w:t>
      </w:r>
      <w:proofErr w:type="spellStart"/>
      <w:proofErr w:type="gramStart"/>
      <w:r w:rsidRPr="00961353">
        <w:rPr>
          <w:rFonts w:ascii="Garamond" w:hAnsi="Garamond"/>
          <w:i/>
          <w:iCs/>
          <w:sz w:val="24"/>
          <w:szCs w:val="24"/>
        </w:rPr>
        <w:t>Noûs</w:t>
      </w:r>
      <w:proofErr w:type="spellEnd"/>
      <w:r w:rsidR="008D73D8">
        <w:rPr>
          <w:rFonts w:ascii="Garamond" w:hAnsi="Garamond"/>
          <w:sz w:val="24"/>
          <w:szCs w:val="24"/>
        </w:rPr>
        <w:t xml:space="preserve"> 24</w:t>
      </w:r>
      <w:r w:rsidRPr="00961353">
        <w:rPr>
          <w:rFonts w:ascii="Garamond" w:hAnsi="Garamond"/>
          <w:sz w:val="24"/>
          <w:szCs w:val="24"/>
        </w:rPr>
        <w:t>: 723-734.</w:t>
      </w:r>
      <w:proofErr w:type="gramEnd"/>
    </w:p>
    <w:p w14:paraId="7AEB5A89" w14:textId="4D0475F9" w:rsidR="00E2262E" w:rsidRDefault="004B4DA5" w:rsidP="003D4F87">
      <w:pPr>
        <w:pStyle w:val="NormalWeb"/>
        <w:spacing w:after="120" w:afterAutospacing="0" w:line="480" w:lineRule="auto"/>
        <w:jc w:val="both"/>
        <w:rPr>
          <w:rFonts w:ascii="Garamond" w:hAnsi="Garamond"/>
          <w:sz w:val="24"/>
          <w:szCs w:val="24"/>
        </w:rPr>
      </w:pPr>
      <w:proofErr w:type="gramStart"/>
      <w:r>
        <w:rPr>
          <w:rFonts w:ascii="Garamond" w:hAnsi="Garamond"/>
          <w:sz w:val="24"/>
          <w:szCs w:val="24"/>
        </w:rPr>
        <w:t>Millikan, R</w:t>
      </w:r>
      <w:r w:rsidR="004314CE">
        <w:rPr>
          <w:rFonts w:ascii="Garamond" w:hAnsi="Garamond"/>
          <w:sz w:val="24"/>
          <w:szCs w:val="24"/>
        </w:rPr>
        <w:t xml:space="preserve">. </w:t>
      </w:r>
      <w:r>
        <w:rPr>
          <w:rFonts w:ascii="Garamond" w:hAnsi="Garamond"/>
          <w:sz w:val="24"/>
          <w:szCs w:val="24"/>
        </w:rPr>
        <w:t>1989.</w:t>
      </w:r>
      <w:proofErr w:type="gramEnd"/>
      <w:r w:rsidR="004314CE">
        <w:rPr>
          <w:rFonts w:ascii="Garamond" w:hAnsi="Garamond"/>
          <w:sz w:val="24"/>
          <w:szCs w:val="24"/>
        </w:rPr>
        <w:t xml:space="preserve"> </w:t>
      </w:r>
      <w:proofErr w:type="spellStart"/>
      <w:r w:rsidR="004314CE">
        <w:rPr>
          <w:rFonts w:ascii="Garamond" w:hAnsi="Garamond"/>
          <w:sz w:val="24"/>
          <w:szCs w:val="24"/>
        </w:rPr>
        <w:t>Biosemantics</w:t>
      </w:r>
      <w:proofErr w:type="spellEnd"/>
      <w:r w:rsidR="004314CE">
        <w:rPr>
          <w:rFonts w:ascii="Garamond" w:hAnsi="Garamond"/>
          <w:sz w:val="24"/>
          <w:szCs w:val="24"/>
        </w:rPr>
        <w:t>.</w:t>
      </w:r>
      <w:r>
        <w:rPr>
          <w:rFonts w:ascii="Garamond" w:hAnsi="Garamond"/>
          <w:sz w:val="24"/>
          <w:szCs w:val="24"/>
        </w:rPr>
        <w:t xml:space="preserve"> </w:t>
      </w:r>
      <w:r>
        <w:rPr>
          <w:rFonts w:ascii="Garamond" w:hAnsi="Garamond"/>
          <w:i/>
          <w:sz w:val="24"/>
          <w:szCs w:val="24"/>
        </w:rPr>
        <w:t xml:space="preserve">Journal of Philosophy </w:t>
      </w:r>
      <w:r w:rsidR="004314CE">
        <w:rPr>
          <w:rFonts w:ascii="Garamond" w:hAnsi="Garamond"/>
          <w:sz w:val="24"/>
          <w:szCs w:val="24"/>
        </w:rPr>
        <w:t>86</w:t>
      </w:r>
      <w:r>
        <w:rPr>
          <w:rFonts w:ascii="Garamond" w:hAnsi="Garamond"/>
          <w:sz w:val="24"/>
          <w:szCs w:val="24"/>
        </w:rPr>
        <w:t>: 281-97.</w:t>
      </w:r>
      <w:r w:rsidR="00E2262E">
        <w:rPr>
          <w:rFonts w:ascii="Garamond" w:hAnsi="Garamond"/>
          <w:sz w:val="24"/>
          <w:szCs w:val="24"/>
        </w:rPr>
        <w:t xml:space="preserve"> </w:t>
      </w:r>
    </w:p>
    <w:p w14:paraId="0A59E214" w14:textId="23062B66" w:rsidR="005225D1" w:rsidRPr="005225D1" w:rsidRDefault="004314CE" w:rsidP="003D4F87">
      <w:pPr>
        <w:pStyle w:val="NormalWeb"/>
        <w:spacing w:after="120" w:afterAutospacing="0" w:line="480" w:lineRule="auto"/>
        <w:jc w:val="both"/>
        <w:rPr>
          <w:rFonts w:ascii="Garamond" w:hAnsi="Garamond"/>
          <w:sz w:val="24"/>
          <w:szCs w:val="24"/>
        </w:rPr>
      </w:pPr>
      <w:proofErr w:type="gramStart"/>
      <w:r>
        <w:rPr>
          <w:rFonts w:ascii="Garamond" w:hAnsi="Garamond"/>
          <w:sz w:val="24"/>
          <w:szCs w:val="24"/>
        </w:rPr>
        <w:t>Morgan, D. 2018.</w:t>
      </w:r>
      <w:proofErr w:type="gramEnd"/>
      <w:r>
        <w:rPr>
          <w:rFonts w:ascii="Garamond" w:hAnsi="Garamond"/>
          <w:sz w:val="24"/>
          <w:szCs w:val="24"/>
        </w:rPr>
        <w:t xml:space="preserve"> Impersonal Intentions</w:t>
      </w:r>
      <w:r w:rsidR="005225D1">
        <w:rPr>
          <w:rFonts w:ascii="Garamond" w:hAnsi="Garamond"/>
          <w:sz w:val="24"/>
          <w:szCs w:val="24"/>
        </w:rPr>
        <w:t xml:space="preserve">. </w:t>
      </w:r>
      <w:r w:rsidR="005225D1" w:rsidRPr="005225D1">
        <w:rPr>
          <w:rFonts w:ascii="Garamond" w:hAnsi="Garamond"/>
          <w:i/>
          <w:iCs/>
          <w:sz w:val="24"/>
          <w:szCs w:val="24"/>
        </w:rPr>
        <w:t>The Philosophical Quarterly</w:t>
      </w:r>
      <w:r w:rsidR="005225D1" w:rsidRPr="005225D1">
        <w:rPr>
          <w:rFonts w:ascii="Garamond" w:hAnsi="Garamond"/>
          <w:sz w:val="24"/>
          <w:szCs w:val="24"/>
        </w:rPr>
        <w:t xml:space="preserve">, </w:t>
      </w:r>
      <w:r>
        <w:rPr>
          <w:rFonts w:ascii="Garamond" w:hAnsi="Garamond"/>
          <w:sz w:val="24"/>
          <w:szCs w:val="24"/>
        </w:rPr>
        <w:t xml:space="preserve">68: </w:t>
      </w:r>
      <w:r w:rsidR="004B2B3B">
        <w:rPr>
          <w:rFonts w:ascii="Garamond" w:hAnsi="Garamond"/>
          <w:sz w:val="24"/>
          <w:szCs w:val="24"/>
        </w:rPr>
        <w:t>376-</w:t>
      </w:r>
      <w:r w:rsidR="00B871CC">
        <w:rPr>
          <w:rFonts w:ascii="Garamond" w:hAnsi="Garamond"/>
          <w:sz w:val="24"/>
          <w:szCs w:val="24"/>
        </w:rPr>
        <w:t>384.</w:t>
      </w:r>
    </w:p>
    <w:p w14:paraId="7CC5D831" w14:textId="77777777" w:rsidR="005225D1" w:rsidRPr="00E2262E" w:rsidRDefault="005225D1" w:rsidP="003D4F87">
      <w:pPr>
        <w:pStyle w:val="NormalWeb"/>
        <w:spacing w:after="120" w:afterAutospacing="0" w:line="480" w:lineRule="auto"/>
        <w:jc w:val="both"/>
        <w:rPr>
          <w:rFonts w:ascii="Garamond" w:hAnsi="Garamond"/>
          <w:sz w:val="24"/>
          <w:szCs w:val="24"/>
        </w:rPr>
      </w:pPr>
    </w:p>
    <w:sectPr w:rsidR="005225D1" w:rsidRPr="00E2262E" w:rsidSect="00950C0B">
      <w:headerReference w:type="even"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30186" w14:textId="77777777" w:rsidR="00B05C56" w:rsidRDefault="00B05C56" w:rsidP="00B46997">
      <w:r>
        <w:separator/>
      </w:r>
    </w:p>
  </w:endnote>
  <w:endnote w:type="continuationSeparator" w:id="0">
    <w:p w14:paraId="0F067801" w14:textId="77777777" w:rsidR="00B05C56" w:rsidRDefault="00B05C56" w:rsidP="00B4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7094C" w14:textId="77777777" w:rsidR="00B05C56" w:rsidRDefault="00B05C56" w:rsidP="00B46997">
      <w:r>
        <w:separator/>
      </w:r>
    </w:p>
  </w:footnote>
  <w:footnote w:type="continuationSeparator" w:id="0">
    <w:p w14:paraId="4DDE9136" w14:textId="77777777" w:rsidR="00B05C56" w:rsidRDefault="00B05C56" w:rsidP="00B46997">
      <w:r>
        <w:continuationSeparator/>
      </w:r>
    </w:p>
  </w:footnote>
  <w:footnote w:id="1">
    <w:p w14:paraId="5DF6C327" w14:textId="2C06517E" w:rsidR="00B05C56" w:rsidRPr="00E93089" w:rsidRDefault="00B05C56" w:rsidP="00320778">
      <w:pPr>
        <w:pStyle w:val="FootnoteText"/>
        <w:rPr>
          <w:rFonts w:ascii="Garamond" w:hAnsi="Garamond"/>
          <w:b/>
        </w:rPr>
      </w:pPr>
      <w:r>
        <w:rPr>
          <w:rStyle w:val="FootnoteReference"/>
        </w:rPr>
        <w:footnoteRef/>
      </w:r>
      <w:r>
        <w:t xml:space="preserve"> </w:t>
      </w:r>
      <w:r>
        <w:rPr>
          <w:rFonts w:ascii="Garamond" w:hAnsi="Garamond"/>
        </w:rPr>
        <w:t xml:space="preserve">See </w:t>
      </w:r>
      <w:proofErr w:type="spellStart"/>
      <w:r>
        <w:rPr>
          <w:rFonts w:ascii="Garamond" w:hAnsi="Garamond"/>
        </w:rPr>
        <w:t>Bermúdez</w:t>
      </w:r>
      <w:proofErr w:type="spellEnd"/>
      <w:r>
        <w:rPr>
          <w:rFonts w:ascii="Garamond" w:hAnsi="Garamond"/>
        </w:rPr>
        <w:t xml:space="preserve"> 2017 (this journal). The same argument is also offered</w:t>
      </w:r>
      <w:r w:rsidR="00D66760">
        <w:rPr>
          <w:rFonts w:ascii="Garamond" w:hAnsi="Garamond"/>
        </w:rPr>
        <w:t xml:space="preserve"> in chapter seven</w:t>
      </w:r>
      <w:r w:rsidR="00D5416C">
        <w:rPr>
          <w:rFonts w:ascii="Garamond" w:hAnsi="Garamond"/>
        </w:rPr>
        <w:t xml:space="preserve"> of </w:t>
      </w:r>
      <w:proofErr w:type="spellStart"/>
      <w:r w:rsidR="00D5416C">
        <w:rPr>
          <w:rFonts w:ascii="Garamond" w:hAnsi="Garamond"/>
        </w:rPr>
        <w:t>Bermúdez</w:t>
      </w:r>
      <w:proofErr w:type="spellEnd"/>
      <w:r w:rsidR="00D5416C">
        <w:rPr>
          <w:rFonts w:ascii="Garamond" w:hAnsi="Garamond"/>
        </w:rPr>
        <w:t xml:space="preserve"> 2017</w:t>
      </w:r>
      <w:r>
        <w:rPr>
          <w:rFonts w:ascii="Garamond" w:hAnsi="Garamond"/>
        </w:rPr>
        <w:t>.</w:t>
      </w:r>
    </w:p>
  </w:footnote>
  <w:footnote w:id="2">
    <w:p w14:paraId="6C67AECB" w14:textId="77777777" w:rsidR="00B05C56" w:rsidRDefault="00B05C56" w:rsidP="00EB2BDD">
      <w:pPr>
        <w:pStyle w:val="FootnoteText"/>
      </w:pPr>
      <w:r>
        <w:rPr>
          <w:rStyle w:val="FootnoteReference"/>
        </w:rPr>
        <w:footnoteRef/>
      </w:r>
      <w:r>
        <w:t xml:space="preserve"> </w:t>
      </w:r>
      <w:r>
        <w:rPr>
          <w:rFonts w:ascii="Garamond" w:hAnsi="Garamond"/>
          <w:szCs w:val="20"/>
        </w:rPr>
        <w:t xml:space="preserve">See </w:t>
      </w:r>
      <w:proofErr w:type="spellStart"/>
      <w:r>
        <w:rPr>
          <w:rFonts w:ascii="Garamond" w:hAnsi="Garamond"/>
          <w:szCs w:val="20"/>
        </w:rPr>
        <w:t>Bratman</w:t>
      </w:r>
      <w:proofErr w:type="spellEnd"/>
      <w:r>
        <w:rPr>
          <w:rFonts w:ascii="Garamond" w:hAnsi="Garamond"/>
          <w:szCs w:val="20"/>
        </w:rPr>
        <w:t xml:space="preserve"> (1999).</w:t>
      </w:r>
      <w:r w:rsidRPr="009F69D6">
        <w:rPr>
          <w:rFonts w:ascii="Garamond" w:hAnsi="Garamond"/>
          <w:sz w:val="24"/>
        </w:rPr>
        <w:t xml:space="preserve"> </w:t>
      </w:r>
    </w:p>
  </w:footnote>
  <w:footnote w:id="3">
    <w:p w14:paraId="2C093DC7" w14:textId="4BF69B68" w:rsidR="00B05C56" w:rsidRDefault="00B05C56" w:rsidP="00716205">
      <w:pPr>
        <w:pStyle w:val="FootnoteText"/>
      </w:pPr>
      <w:r>
        <w:rPr>
          <w:rStyle w:val="FootnoteReference"/>
        </w:rPr>
        <w:footnoteRef/>
      </w:r>
      <w:r>
        <w:t xml:space="preserve"> </w:t>
      </w:r>
      <w:r>
        <w:rPr>
          <w:rFonts w:ascii="Garamond" w:hAnsi="Garamond"/>
        </w:rPr>
        <w:t>For an attempt to motivate the elliptical view, s</w:t>
      </w:r>
      <w:r w:rsidRPr="00927166">
        <w:rPr>
          <w:rFonts w:ascii="Garamond" w:hAnsi="Garamond"/>
        </w:rPr>
        <w:t xml:space="preserve">ee Babb </w:t>
      </w:r>
      <w:r>
        <w:rPr>
          <w:rFonts w:ascii="Garamond" w:hAnsi="Garamond"/>
        </w:rPr>
        <w:t>(</w:t>
      </w:r>
      <w:r w:rsidRPr="00927166">
        <w:rPr>
          <w:rFonts w:ascii="Garamond" w:hAnsi="Garamond"/>
        </w:rPr>
        <w:t>2016</w:t>
      </w:r>
      <w:r>
        <w:rPr>
          <w:rFonts w:ascii="Garamond" w:hAnsi="Garamond"/>
        </w:rPr>
        <w:t>). For criticism, see Morgan (2018). For an overview of the debate, and an argument that there can be worldly intentions, see Ferrero (2013).</w:t>
      </w:r>
    </w:p>
  </w:footnote>
  <w:footnote w:id="4">
    <w:p w14:paraId="778AA2B4" w14:textId="292AA225" w:rsidR="00B05C56" w:rsidRDefault="00B05C56" w:rsidP="00910818">
      <w:pPr>
        <w:pStyle w:val="FootnoteText"/>
      </w:pPr>
      <w:r>
        <w:rPr>
          <w:rStyle w:val="FootnoteReference"/>
        </w:rPr>
        <w:footnoteRef/>
      </w:r>
      <w:r>
        <w:t xml:space="preserve"> </w:t>
      </w:r>
      <w:r w:rsidRPr="00A37B90">
        <w:rPr>
          <w:rFonts w:ascii="Garamond" w:hAnsi="Garamond"/>
        </w:rPr>
        <w:t xml:space="preserve">See </w:t>
      </w:r>
      <w:r w:rsidRPr="00DD5CF6">
        <w:rPr>
          <w:rFonts w:ascii="Garamond" w:hAnsi="Garamond"/>
        </w:rPr>
        <w:t>Millikan (1990</w:t>
      </w:r>
      <w:r>
        <w:rPr>
          <w:rFonts w:ascii="Garamond" w:hAnsi="Garamond"/>
        </w:rPr>
        <w:t>: 730</w:t>
      </w:r>
      <w:r w:rsidRPr="00DD5CF6">
        <w:rPr>
          <w:rFonts w:ascii="Garamond" w:hAnsi="Garamond"/>
        </w:rPr>
        <w:t xml:space="preserve">). </w:t>
      </w:r>
    </w:p>
  </w:footnote>
  <w:footnote w:id="5">
    <w:p w14:paraId="44BDF76B" w14:textId="18203114" w:rsidR="00B05C56" w:rsidRPr="004B4DA5" w:rsidRDefault="00B05C56">
      <w:pPr>
        <w:pStyle w:val="FootnoteText"/>
        <w:rPr>
          <w:rFonts w:ascii="Garamond" w:hAnsi="Garamond"/>
        </w:rPr>
      </w:pPr>
      <w:r>
        <w:rPr>
          <w:rStyle w:val="FootnoteReference"/>
        </w:rPr>
        <w:footnoteRef/>
      </w:r>
      <w:r>
        <w:t xml:space="preserve"> </w:t>
      </w:r>
      <w:r>
        <w:rPr>
          <w:rFonts w:ascii="Garamond" w:hAnsi="Garamond"/>
        </w:rPr>
        <w:t>See Millikan (1989).</w:t>
      </w:r>
    </w:p>
  </w:footnote>
  <w:footnote w:id="6">
    <w:p w14:paraId="2359C589" w14:textId="4030185E" w:rsidR="00B05C56" w:rsidRPr="00830C8C" w:rsidRDefault="00B05C56" w:rsidP="00830C8C">
      <w:pPr>
        <w:pStyle w:val="NormalWeb"/>
      </w:pPr>
      <w:r>
        <w:rPr>
          <w:rStyle w:val="FootnoteReference"/>
        </w:rPr>
        <w:footnoteRef/>
      </w:r>
      <w:r>
        <w:t xml:space="preserve"> </w:t>
      </w:r>
      <w:r w:rsidRPr="00830C8C">
        <w:rPr>
          <w:rFonts w:ascii="Garamond" w:hAnsi="Garamond"/>
        </w:rPr>
        <w:t>For discussion and comments</w:t>
      </w:r>
      <w:r>
        <w:rPr>
          <w:rFonts w:ascii="Garamond" w:hAnsi="Garamond"/>
        </w:rPr>
        <w:t xml:space="preserve">, thanks to Manuel </w:t>
      </w:r>
      <w:proofErr w:type="spellStart"/>
      <w:r>
        <w:rPr>
          <w:rFonts w:ascii="Garamond" w:hAnsi="Garamond"/>
        </w:rPr>
        <w:t>García-Carpintero</w:t>
      </w:r>
      <w:proofErr w:type="spellEnd"/>
      <w:r>
        <w:rPr>
          <w:rFonts w:ascii="Garamond" w:hAnsi="Garamond"/>
        </w:rPr>
        <w:t xml:space="preserve">, Johan </w:t>
      </w:r>
      <w:proofErr w:type="spellStart"/>
      <w:r>
        <w:rPr>
          <w:rFonts w:ascii="Garamond" w:hAnsi="Garamond"/>
        </w:rPr>
        <w:t>Gustafsson</w:t>
      </w:r>
      <w:proofErr w:type="spellEnd"/>
      <w:r>
        <w:rPr>
          <w:rFonts w:ascii="Garamond" w:hAnsi="Garamond"/>
        </w:rPr>
        <w:t xml:space="preserve">, Michele Palmira, </w:t>
      </w:r>
      <w:proofErr w:type="spellStart"/>
      <w:r>
        <w:rPr>
          <w:rFonts w:ascii="Garamond" w:hAnsi="Garamond"/>
        </w:rPr>
        <w:t>Lé</w:t>
      </w:r>
      <w:r w:rsidRPr="00830C8C">
        <w:rPr>
          <w:rFonts w:ascii="Garamond" w:hAnsi="Garamond"/>
        </w:rPr>
        <w:t>a</w:t>
      </w:r>
      <w:proofErr w:type="spellEnd"/>
      <w:r w:rsidRPr="00830C8C">
        <w:rPr>
          <w:rFonts w:ascii="Garamond" w:hAnsi="Garamond"/>
        </w:rPr>
        <w:t xml:space="preserve"> </w:t>
      </w:r>
      <w:proofErr w:type="spellStart"/>
      <w:r w:rsidRPr="00830C8C">
        <w:rPr>
          <w:rFonts w:ascii="Garamond" w:hAnsi="Garamond"/>
        </w:rPr>
        <w:t>Salje</w:t>
      </w:r>
      <w:proofErr w:type="spellEnd"/>
      <w:r>
        <w:rPr>
          <w:rFonts w:ascii="Garamond" w:hAnsi="Garamond"/>
        </w:rPr>
        <w:t xml:space="preserve">, Carlota </w:t>
      </w:r>
      <w:proofErr w:type="spellStart"/>
      <w:r>
        <w:rPr>
          <w:rFonts w:ascii="Garamond" w:hAnsi="Garamond"/>
        </w:rPr>
        <w:t>Serrahima</w:t>
      </w:r>
      <w:proofErr w:type="spellEnd"/>
      <w:r>
        <w:rPr>
          <w:rFonts w:ascii="Garamond" w:hAnsi="Garamond"/>
        </w:rPr>
        <w:t xml:space="preserve"> and two</w:t>
      </w:r>
      <w:r w:rsidRPr="00830C8C">
        <w:rPr>
          <w:rFonts w:ascii="Garamond" w:hAnsi="Garamond"/>
        </w:rPr>
        <w:t xml:space="preserve"> anonymous reviewer</w:t>
      </w:r>
      <w:r>
        <w:rPr>
          <w:rFonts w:ascii="Garamond" w:hAnsi="Garamond"/>
        </w:rPr>
        <w:t>s</w:t>
      </w:r>
      <w:r w:rsidRPr="00830C8C">
        <w:rPr>
          <w:rFonts w:ascii="Garamond" w:hAnsi="Garamond"/>
        </w:rPr>
        <w:t xml:space="preserve"> for this journal</w:t>
      </w:r>
      <w:r>
        <w:rPr>
          <w:rFonts w:ascii="Garamond" w:hAnsi="Garamond"/>
        </w:rPr>
        <w:t>.</w:t>
      </w:r>
    </w:p>
    <w:p w14:paraId="0FB7578A" w14:textId="0520C6A0" w:rsidR="00B05C56" w:rsidRDefault="00B05C56">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C4E16" w14:textId="77777777" w:rsidR="00B05C56" w:rsidRDefault="00B05C56" w:rsidP="00B469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AF2507" w14:textId="77777777" w:rsidR="00B05C56" w:rsidRDefault="00B05C5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2A85"/>
    <w:multiLevelType w:val="hybridMultilevel"/>
    <w:tmpl w:val="050CFA10"/>
    <w:lvl w:ilvl="0" w:tplc="0E203CBA">
      <w:start w:val="16"/>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6C0ADC"/>
    <w:multiLevelType w:val="hybridMultilevel"/>
    <w:tmpl w:val="A1B64E3C"/>
    <w:lvl w:ilvl="0" w:tplc="4E6036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174A1C"/>
    <w:multiLevelType w:val="multilevel"/>
    <w:tmpl w:val="A924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6D"/>
    <w:rsid w:val="00017492"/>
    <w:rsid w:val="00017637"/>
    <w:rsid w:val="000303E9"/>
    <w:rsid w:val="000370EF"/>
    <w:rsid w:val="00037D4A"/>
    <w:rsid w:val="00041BF2"/>
    <w:rsid w:val="000477D2"/>
    <w:rsid w:val="00051B61"/>
    <w:rsid w:val="000662AD"/>
    <w:rsid w:val="00067595"/>
    <w:rsid w:val="0008181B"/>
    <w:rsid w:val="00082EF0"/>
    <w:rsid w:val="00085568"/>
    <w:rsid w:val="000862EA"/>
    <w:rsid w:val="000944D8"/>
    <w:rsid w:val="0009710B"/>
    <w:rsid w:val="000A128C"/>
    <w:rsid w:val="000A1B47"/>
    <w:rsid w:val="000A510F"/>
    <w:rsid w:val="000B2A4C"/>
    <w:rsid w:val="000B3FA1"/>
    <w:rsid w:val="000D1330"/>
    <w:rsid w:val="000E2D37"/>
    <w:rsid w:val="000E5A38"/>
    <w:rsid w:val="000F0A27"/>
    <w:rsid w:val="000F6385"/>
    <w:rsid w:val="000F74CB"/>
    <w:rsid w:val="00100DEB"/>
    <w:rsid w:val="00101027"/>
    <w:rsid w:val="00104DD1"/>
    <w:rsid w:val="001063AF"/>
    <w:rsid w:val="00116768"/>
    <w:rsid w:val="00125B07"/>
    <w:rsid w:val="001308EC"/>
    <w:rsid w:val="00134D1C"/>
    <w:rsid w:val="001409C5"/>
    <w:rsid w:val="00141DB7"/>
    <w:rsid w:val="00151532"/>
    <w:rsid w:val="001533FE"/>
    <w:rsid w:val="0016481A"/>
    <w:rsid w:val="00164DAC"/>
    <w:rsid w:val="00166282"/>
    <w:rsid w:val="00172488"/>
    <w:rsid w:val="0018119F"/>
    <w:rsid w:val="00183D9C"/>
    <w:rsid w:val="00184420"/>
    <w:rsid w:val="00192082"/>
    <w:rsid w:val="00195E5C"/>
    <w:rsid w:val="001A2112"/>
    <w:rsid w:val="001B52D5"/>
    <w:rsid w:val="001B532B"/>
    <w:rsid w:val="001B72F9"/>
    <w:rsid w:val="001C0D78"/>
    <w:rsid w:val="001C645F"/>
    <w:rsid w:val="001C7A73"/>
    <w:rsid w:val="001E070D"/>
    <w:rsid w:val="001E5C6A"/>
    <w:rsid w:val="001F5C1F"/>
    <w:rsid w:val="002019BA"/>
    <w:rsid w:val="00220A4C"/>
    <w:rsid w:val="0022437F"/>
    <w:rsid w:val="00232BF4"/>
    <w:rsid w:val="00233079"/>
    <w:rsid w:val="00242676"/>
    <w:rsid w:val="002631AD"/>
    <w:rsid w:val="00264AFB"/>
    <w:rsid w:val="00265840"/>
    <w:rsid w:val="002746C1"/>
    <w:rsid w:val="00281694"/>
    <w:rsid w:val="002824B7"/>
    <w:rsid w:val="002846E6"/>
    <w:rsid w:val="002A3323"/>
    <w:rsid w:val="002A3A6D"/>
    <w:rsid w:val="002A511D"/>
    <w:rsid w:val="002B30E4"/>
    <w:rsid w:val="002B3DA3"/>
    <w:rsid w:val="002B3F72"/>
    <w:rsid w:val="002B6244"/>
    <w:rsid w:val="002B77F4"/>
    <w:rsid w:val="002C5546"/>
    <w:rsid w:val="002C5C75"/>
    <w:rsid w:val="002D15A6"/>
    <w:rsid w:val="002D3106"/>
    <w:rsid w:val="002D3DEE"/>
    <w:rsid w:val="002E2302"/>
    <w:rsid w:val="002F4894"/>
    <w:rsid w:val="002F69AF"/>
    <w:rsid w:val="002F6AE9"/>
    <w:rsid w:val="00300528"/>
    <w:rsid w:val="00303C64"/>
    <w:rsid w:val="00312C22"/>
    <w:rsid w:val="003134E5"/>
    <w:rsid w:val="00320778"/>
    <w:rsid w:val="00331E00"/>
    <w:rsid w:val="0034785B"/>
    <w:rsid w:val="00353327"/>
    <w:rsid w:val="00357B20"/>
    <w:rsid w:val="00361619"/>
    <w:rsid w:val="00371DF3"/>
    <w:rsid w:val="00376956"/>
    <w:rsid w:val="003769CA"/>
    <w:rsid w:val="00386245"/>
    <w:rsid w:val="00386949"/>
    <w:rsid w:val="00392E66"/>
    <w:rsid w:val="003952CB"/>
    <w:rsid w:val="003A32A0"/>
    <w:rsid w:val="003B1AD4"/>
    <w:rsid w:val="003B2501"/>
    <w:rsid w:val="003B4F9C"/>
    <w:rsid w:val="003C19FC"/>
    <w:rsid w:val="003D02F8"/>
    <w:rsid w:val="003D1137"/>
    <w:rsid w:val="003D4F87"/>
    <w:rsid w:val="003E4DB0"/>
    <w:rsid w:val="003F22DC"/>
    <w:rsid w:val="0040428B"/>
    <w:rsid w:val="00407339"/>
    <w:rsid w:val="00407799"/>
    <w:rsid w:val="0041052B"/>
    <w:rsid w:val="00412192"/>
    <w:rsid w:val="00413053"/>
    <w:rsid w:val="00413C06"/>
    <w:rsid w:val="0041757F"/>
    <w:rsid w:val="004314CE"/>
    <w:rsid w:val="00433293"/>
    <w:rsid w:val="00434769"/>
    <w:rsid w:val="00435960"/>
    <w:rsid w:val="00450047"/>
    <w:rsid w:val="00460D67"/>
    <w:rsid w:val="00461FEE"/>
    <w:rsid w:val="00463B88"/>
    <w:rsid w:val="004668F2"/>
    <w:rsid w:val="0046786B"/>
    <w:rsid w:val="00477C55"/>
    <w:rsid w:val="00484661"/>
    <w:rsid w:val="00493FB5"/>
    <w:rsid w:val="004A16DE"/>
    <w:rsid w:val="004B2B3B"/>
    <w:rsid w:val="004B4DA5"/>
    <w:rsid w:val="004B50B9"/>
    <w:rsid w:val="004B726B"/>
    <w:rsid w:val="004D056B"/>
    <w:rsid w:val="004D6132"/>
    <w:rsid w:val="004D71E2"/>
    <w:rsid w:val="004E1170"/>
    <w:rsid w:val="004E37D7"/>
    <w:rsid w:val="004E57A9"/>
    <w:rsid w:val="004F2E52"/>
    <w:rsid w:val="004F30AC"/>
    <w:rsid w:val="004F75F4"/>
    <w:rsid w:val="005034CA"/>
    <w:rsid w:val="00510306"/>
    <w:rsid w:val="00511801"/>
    <w:rsid w:val="005225D1"/>
    <w:rsid w:val="005251FB"/>
    <w:rsid w:val="00526812"/>
    <w:rsid w:val="00533624"/>
    <w:rsid w:val="00542201"/>
    <w:rsid w:val="00547ABC"/>
    <w:rsid w:val="005546A7"/>
    <w:rsid w:val="005575FA"/>
    <w:rsid w:val="00571EDF"/>
    <w:rsid w:val="005756EB"/>
    <w:rsid w:val="00580920"/>
    <w:rsid w:val="005831BD"/>
    <w:rsid w:val="005905DD"/>
    <w:rsid w:val="005907AA"/>
    <w:rsid w:val="005921F6"/>
    <w:rsid w:val="00592522"/>
    <w:rsid w:val="005A678D"/>
    <w:rsid w:val="005B09AD"/>
    <w:rsid w:val="005D23FD"/>
    <w:rsid w:val="005D4DCD"/>
    <w:rsid w:val="005E01DD"/>
    <w:rsid w:val="005F3233"/>
    <w:rsid w:val="0061041E"/>
    <w:rsid w:val="006128A9"/>
    <w:rsid w:val="0061598A"/>
    <w:rsid w:val="00616FBD"/>
    <w:rsid w:val="00620A23"/>
    <w:rsid w:val="00632A9A"/>
    <w:rsid w:val="00633270"/>
    <w:rsid w:val="006362BB"/>
    <w:rsid w:val="00636C0B"/>
    <w:rsid w:val="00644846"/>
    <w:rsid w:val="00651CC9"/>
    <w:rsid w:val="006531A7"/>
    <w:rsid w:val="0065617D"/>
    <w:rsid w:val="0066138E"/>
    <w:rsid w:val="00677A30"/>
    <w:rsid w:val="00684013"/>
    <w:rsid w:val="006B62D5"/>
    <w:rsid w:val="006C0DFF"/>
    <w:rsid w:val="006C3DAF"/>
    <w:rsid w:val="006C4595"/>
    <w:rsid w:val="006C490C"/>
    <w:rsid w:val="006D6A38"/>
    <w:rsid w:val="006D6E23"/>
    <w:rsid w:val="006E3C0F"/>
    <w:rsid w:val="006F4B46"/>
    <w:rsid w:val="00700CD2"/>
    <w:rsid w:val="007019EE"/>
    <w:rsid w:val="007076F4"/>
    <w:rsid w:val="00707C8C"/>
    <w:rsid w:val="00716205"/>
    <w:rsid w:val="007201B2"/>
    <w:rsid w:val="00723D1A"/>
    <w:rsid w:val="00730092"/>
    <w:rsid w:val="00731B0C"/>
    <w:rsid w:val="00732CC0"/>
    <w:rsid w:val="00743BAE"/>
    <w:rsid w:val="007454CC"/>
    <w:rsid w:val="00761DCE"/>
    <w:rsid w:val="00765A35"/>
    <w:rsid w:val="00773D37"/>
    <w:rsid w:val="00776683"/>
    <w:rsid w:val="0078020D"/>
    <w:rsid w:val="00781B23"/>
    <w:rsid w:val="00781DCF"/>
    <w:rsid w:val="00786B7D"/>
    <w:rsid w:val="007A3AC5"/>
    <w:rsid w:val="007B1740"/>
    <w:rsid w:val="007B2B72"/>
    <w:rsid w:val="007C1B26"/>
    <w:rsid w:val="007D509E"/>
    <w:rsid w:val="007D6CFE"/>
    <w:rsid w:val="007E00FE"/>
    <w:rsid w:val="007E2E1C"/>
    <w:rsid w:val="007E39A7"/>
    <w:rsid w:val="007E6074"/>
    <w:rsid w:val="0080269D"/>
    <w:rsid w:val="00802BFD"/>
    <w:rsid w:val="0081244E"/>
    <w:rsid w:val="00830C8C"/>
    <w:rsid w:val="008365C7"/>
    <w:rsid w:val="00837535"/>
    <w:rsid w:val="00840044"/>
    <w:rsid w:val="008459C6"/>
    <w:rsid w:val="008471A5"/>
    <w:rsid w:val="00850254"/>
    <w:rsid w:val="0085136C"/>
    <w:rsid w:val="00856924"/>
    <w:rsid w:val="008654A0"/>
    <w:rsid w:val="008657A5"/>
    <w:rsid w:val="008806CD"/>
    <w:rsid w:val="0088427A"/>
    <w:rsid w:val="00884E68"/>
    <w:rsid w:val="0088649D"/>
    <w:rsid w:val="00891CCD"/>
    <w:rsid w:val="0089221C"/>
    <w:rsid w:val="00897FD3"/>
    <w:rsid w:val="008A0449"/>
    <w:rsid w:val="008A5FB3"/>
    <w:rsid w:val="008B2035"/>
    <w:rsid w:val="008C2D68"/>
    <w:rsid w:val="008D214A"/>
    <w:rsid w:val="008D440A"/>
    <w:rsid w:val="008D73D8"/>
    <w:rsid w:val="008E1F93"/>
    <w:rsid w:val="008E38BD"/>
    <w:rsid w:val="008E7DED"/>
    <w:rsid w:val="008F1326"/>
    <w:rsid w:val="008F343B"/>
    <w:rsid w:val="008F7659"/>
    <w:rsid w:val="00901B4A"/>
    <w:rsid w:val="00910818"/>
    <w:rsid w:val="00912E87"/>
    <w:rsid w:val="00917175"/>
    <w:rsid w:val="009216E4"/>
    <w:rsid w:val="009227C0"/>
    <w:rsid w:val="00927166"/>
    <w:rsid w:val="0093554C"/>
    <w:rsid w:val="0093598D"/>
    <w:rsid w:val="00936570"/>
    <w:rsid w:val="00944440"/>
    <w:rsid w:val="00950C0B"/>
    <w:rsid w:val="00955F82"/>
    <w:rsid w:val="0096031B"/>
    <w:rsid w:val="0096508A"/>
    <w:rsid w:val="00966A0F"/>
    <w:rsid w:val="00982B82"/>
    <w:rsid w:val="00990413"/>
    <w:rsid w:val="0099079B"/>
    <w:rsid w:val="009911F2"/>
    <w:rsid w:val="0099358B"/>
    <w:rsid w:val="00993EF0"/>
    <w:rsid w:val="00994CB0"/>
    <w:rsid w:val="009A0057"/>
    <w:rsid w:val="009A09F0"/>
    <w:rsid w:val="009A4B6F"/>
    <w:rsid w:val="009B4D60"/>
    <w:rsid w:val="009B4E3A"/>
    <w:rsid w:val="009B6C7A"/>
    <w:rsid w:val="009C7975"/>
    <w:rsid w:val="009D126B"/>
    <w:rsid w:val="009D3D42"/>
    <w:rsid w:val="009D70FF"/>
    <w:rsid w:val="009E2E0E"/>
    <w:rsid w:val="009E504B"/>
    <w:rsid w:val="009F0678"/>
    <w:rsid w:val="009F2365"/>
    <w:rsid w:val="009F48F0"/>
    <w:rsid w:val="009F69D6"/>
    <w:rsid w:val="00A24433"/>
    <w:rsid w:val="00A24B79"/>
    <w:rsid w:val="00A300A7"/>
    <w:rsid w:val="00A305D4"/>
    <w:rsid w:val="00A32FB6"/>
    <w:rsid w:val="00A355C3"/>
    <w:rsid w:val="00A36C24"/>
    <w:rsid w:val="00A37AD9"/>
    <w:rsid w:val="00A5528A"/>
    <w:rsid w:val="00A56528"/>
    <w:rsid w:val="00A60B2C"/>
    <w:rsid w:val="00A711DE"/>
    <w:rsid w:val="00A71D46"/>
    <w:rsid w:val="00A8195C"/>
    <w:rsid w:val="00A84D1C"/>
    <w:rsid w:val="00AC2BB7"/>
    <w:rsid w:val="00AC2E37"/>
    <w:rsid w:val="00AD2BBD"/>
    <w:rsid w:val="00AD389F"/>
    <w:rsid w:val="00AD67C0"/>
    <w:rsid w:val="00AE55B7"/>
    <w:rsid w:val="00B04C21"/>
    <w:rsid w:val="00B05C56"/>
    <w:rsid w:val="00B069C1"/>
    <w:rsid w:val="00B1478A"/>
    <w:rsid w:val="00B147DC"/>
    <w:rsid w:val="00B2609B"/>
    <w:rsid w:val="00B40937"/>
    <w:rsid w:val="00B46997"/>
    <w:rsid w:val="00B55012"/>
    <w:rsid w:val="00B66870"/>
    <w:rsid w:val="00B745C9"/>
    <w:rsid w:val="00B77B72"/>
    <w:rsid w:val="00B8394F"/>
    <w:rsid w:val="00B86F8E"/>
    <w:rsid w:val="00B871CC"/>
    <w:rsid w:val="00B87297"/>
    <w:rsid w:val="00B976D5"/>
    <w:rsid w:val="00BA5194"/>
    <w:rsid w:val="00BB23FE"/>
    <w:rsid w:val="00BB3C8F"/>
    <w:rsid w:val="00BB4FF4"/>
    <w:rsid w:val="00BB6372"/>
    <w:rsid w:val="00BC19FF"/>
    <w:rsid w:val="00BC288A"/>
    <w:rsid w:val="00BC6AF6"/>
    <w:rsid w:val="00BC6C00"/>
    <w:rsid w:val="00BC7E1A"/>
    <w:rsid w:val="00BD083D"/>
    <w:rsid w:val="00BE670B"/>
    <w:rsid w:val="00BE7363"/>
    <w:rsid w:val="00BF103A"/>
    <w:rsid w:val="00BF1D82"/>
    <w:rsid w:val="00BF4C01"/>
    <w:rsid w:val="00BF553D"/>
    <w:rsid w:val="00BF746A"/>
    <w:rsid w:val="00C00727"/>
    <w:rsid w:val="00C015E5"/>
    <w:rsid w:val="00C04C4A"/>
    <w:rsid w:val="00C1423A"/>
    <w:rsid w:val="00C21A70"/>
    <w:rsid w:val="00C25A9A"/>
    <w:rsid w:val="00C3035C"/>
    <w:rsid w:val="00C33B0A"/>
    <w:rsid w:val="00C3455C"/>
    <w:rsid w:val="00C414FC"/>
    <w:rsid w:val="00C4377D"/>
    <w:rsid w:val="00C45AE2"/>
    <w:rsid w:val="00C47B82"/>
    <w:rsid w:val="00C52AA6"/>
    <w:rsid w:val="00C56EAA"/>
    <w:rsid w:val="00C57535"/>
    <w:rsid w:val="00C7529A"/>
    <w:rsid w:val="00C81C29"/>
    <w:rsid w:val="00C841F6"/>
    <w:rsid w:val="00C8483C"/>
    <w:rsid w:val="00C85824"/>
    <w:rsid w:val="00C90B67"/>
    <w:rsid w:val="00C942DC"/>
    <w:rsid w:val="00C95822"/>
    <w:rsid w:val="00C97986"/>
    <w:rsid w:val="00CB5D97"/>
    <w:rsid w:val="00CB61BF"/>
    <w:rsid w:val="00CC2324"/>
    <w:rsid w:val="00CC3F7B"/>
    <w:rsid w:val="00CC6DAD"/>
    <w:rsid w:val="00CD0F19"/>
    <w:rsid w:val="00CD41C1"/>
    <w:rsid w:val="00CE229D"/>
    <w:rsid w:val="00CF0F33"/>
    <w:rsid w:val="00CF5DA9"/>
    <w:rsid w:val="00CF63CE"/>
    <w:rsid w:val="00CF6DC5"/>
    <w:rsid w:val="00D0335C"/>
    <w:rsid w:val="00D11E84"/>
    <w:rsid w:val="00D16B2E"/>
    <w:rsid w:val="00D17685"/>
    <w:rsid w:val="00D247DA"/>
    <w:rsid w:val="00D25177"/>
    <w:rsid w:val="00D254E9"/>
    <w:rsid w:val="00D315BD"/>
    <w:rsid w:val="00D34889"/>
    <w:rsid w:val="00D414A4"/>
    <w:rsid w:val="00D47F4C"/>
    <w:rsid w:val="00D53207"/>
    <w:rsid w:val="00D5416C"/>
    <w:rsid w:val="00D60C96"/>
    <w:rsid w:val="00D66760"/>
    <w:rsid w:val="00D66F11"/>
    <w:rsid w:val="00D712F0"/>
    <w:rsid w:val="00D75715"/>
    <w:rsid w:val="00D81E2D"/>
    <w:rsid w:val="00D9190B"/>
    <w:rsid w:val="00DB0586"/>
    <w:rsid w:val="00DB17FB"/>
    <w:rsid w:val="00DB1BAB"/>
    <w:rsid w:val="00DB1DAA"/>
    <w:rsid w:val="00DC1A39"/>
    <w:rsid w:val="00DC2F2C"/>
    <w:rsid w:val="00DD0CB2"/>
    <w:rsid w:val="00DD19F1"/>
    <w:rsid w:val="00DD5CF6"/>
    <w:rsid w:val="00DE4F3A"/>
    <w:rsid w:val="00DE7158"/>
    <w:rsid w:val="00DE7CF0"/>
    <w:rsid w:val="00DF2AFB"/>
    <w:rsid w:val="00DF7AEB"/>
    <w:rsid w:val="00E14536"/>
    <w:rsid w:val="00E16DF0"/>
    <w:rsid w:val="00E213E1"/>
    <w:rsid w:val="00E2262E"/>
    <w:rsid w:val="00E255B5"/>
    <w:rsid w:val="00E36CD1"/>
    <w:rsid w:val="00E37699"/>
    <w:rsid w:val="00E459D8"/>
    <w:rsid w:val="00E54692"/>
    <w:rsid w:val="00E61CAC"/>
    <w:rsid w:val="00E63C0F"/>
    <w:rsid w:val="00E659B1"/>
    <w:rsid w:val="00E70304"/>
    <w:rsid w:val="00E73B87"/>
    <w:rsid w:val="00E77619"/>
    <w:rsid w:val="00E92DD9"/>
    <w:rsid w:val="00E93089"/>
    <w:rsid w:val="00EB2BDD"/>
    <w:rsid w:val="00EC23B2"/>
    <w:rsid w:val="00EC2F60"/>
    <w:rsid w:val="00EC7143"/>
    <w:rsid w:val="00ED40E7"/>
    <w:rsid w:val="00EE1B4D"/>
    <w:rsid w:val="00EE6B0A"/>
    <w:rsid w:val="00EF2218"/>
    <w:rsid w:val="00EF3F5B"/>
    <w:rsid w:val="00F02C0D"/>
    <w:rsid w:val="00F02C3A"/>
    <w:rsid w:val="00F03675"/>
    <w:rsid w:val="00F1193D"/>
    <w:rsid w:val="00F1442E"/>
    <w:rsid w:val="00F14920"/>
    <w:rsid w:val="00F23918"/>
    <w:rsid w:val="00F2786B"/>
    <w:rsid w:val="00F36210"/>
    <w:rsid w:val="00F372E8"/>
    <w:rsid w:val="00F50D2A"/>
    <w:rsid w:val="00F6240F"/>
    <w:rsid w:val="00F65F3A"/>
    <w:rsid w:val="00F66465"/>
    <w:rsid w:val="00F732DA"/>
    <w:rsid w:val="00F73E8F"/>
    <w:rsid w:val="00F77976"/>
    <w:rsid w:val="00F81A1A"/>
    <w:rsid w:val="00F87672"/>
    <w:rsid w:val="00FA0FAA"/>
    <w:rsid w:val="00FA49EB"/>
    <w:rsid w:val="00FA6F52"/>
    <w:rsid w:val="00FA7225"/>
    <w:rsid w:val="00FB3707"/>
    <w:rsid w:val="00FB4586"/>
    <w:rsid w:val="00FB5BD6"/>
    <w:rsid w:val="00FB7166"/>
    <w:rsid w:val="00FB76DD"/>
    <w:rsid w:val="00FC466E"/>
    <w:rsid w:val="00FC54E5"/>
    <w:rsid w:val="00FC729E"/>
    <w:rsid w:val="00FD2794"/>
    <w:rsid w:val="00FD4B4E"/>
    <w:rsid w:val="00FD6574"/>
    <w:rsid w:val="00FD7DB5"/>
    <w:rsid w:val="00FF5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9FE2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3089"/>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link w:val="FootnoteTextChar"/>
    <w:uiPriority w:val="99"/>
    <w:unhideWhenUsed/>
    <w:rsid w:val="00C57535"/>
    <w:rPr>
      <w:sz w:val="20"/>
    </w:rPr>
  </w:style>
  <w:style w:type="character" w:customStyle="1" w:styleId="FootnoteTextChar">
    <w:name w:val="Footnote Text Char"/>
    <w:basedOn w:val="DefaultParagraphFont"/>
    <w:link w:val="FootnoteText"/>
    <w:uiPriority w:val="99"/>
    <w:rsid w:val="00C57535"/>
    <w:rPr>
      <w:sz w:val="20"/>
    </w:rPr>
  </w:style>
  <w:style w:type="paragraph" w:styleId="Header">
    <w:name w:val="header"/>
    <w:basedOn w:val="Normal"/>
    <w:link w:val="HeaderChar"/>
    <w:uiPriority w:val="99"/>
    <w:unhideWhenUsed/>
    <w:rsid w:val="00B46997"/>
    <w:pPr>
      <w:tabs>
        <w:tab w:val="center" w:pos="4320"/>
        <w:tab w:val="right" w:pos="8640"/>
      </w:tabs>
    </w:pPr>
  </w:style>
  <w:style w:type="character" w:customStyle="1" w:styleId="HeaderChar">
    <w:name w:val="Header Char"/>
    <w:basedOn w:val="DefaultParagraphFont"/>
    <w:link w:val="Header"/>
    <w:uiPriority w:val="99"/>
    <w:rsid w:val="00B46997"/>
  </w:style>
  <w:style w:type="character" w:styleId="PageNumber">
    <w:name w:val="page number"/>
    <w:basedOn w:val="DefaultParagraphFont"/>
    <w:uiPriority w:val="99"/>
    <w:semiHidden/>
    <w:unhideWhenUsed/>
    <w:rsid w:val="00B46997"/>
  </w:style>
  <w:style w:type="paragraph" w:styleId="BalloonText">
    <w:name w:val="Balloon Text"/>
    <w:basedOn w:val="Normal"/>
    <w:link w:val="BalloonTextChar"/>
    <w:uiPriority w:val="99"/>
    <w:semiHidden/>
    <w:unhideWhenUsed/>
    <w:rsid w:val="00897F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7FD3"/>
    <w:rPr>
      <w:rFonts w:ascii="Lucida Grande" w:hAnsi="Lucida Grande" w:cs="Lucida Grande"/>
      <w:sz w:val="18"/>
      <w:szCs w:val="18"/>
    </w:rPr>
  </w:style>
  <w:style w:type="character" w:styleId="FootnoteReference">
    <w:name w:val="footnote reference"/>
    <w:basedOn w:val="DefaultParagraphFont"/>
    <w:uiPriority w:val="99"/>
    <w:unhideWhenUsed/>
    <w:rsid w:val="00910818"/>
    <w:rPr>
      <w:vertAlign w:val="superscript"/>
    </w:rPr>
  </w:style>
  <w:style w:type="paragraph" w:styleId="NormalWeb">
    <w:name w:val="Normal (Web)"/>
    <w:basedOn w:val="Normal"/>
    <w:uiPriority w:val="99"/>
    <w:unhideWhenUsed/>
    <w:rsid w:val="00037D4A"/>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4668F2"/>
    <w:pPr>
      <w:ind w:left="720"/>
      <w:contextualSpacing/>
    </w:pPr>
  </w:style>
  <w:style w:type="character" w:styleId="Emphasis">
    <w:name w:val="Emphasis"/>
    <w:basedOn w:val="DefaultParagraphFont"/>
    <w:uiPriority w:val="20"/>
    <w:qFormat/>
    <w:rsid w:val="00C4377D"/>
    <w:rPr>
      <w:i/>
      <w:iCs/>
    </w:rPr>
  </w:style>
  <w:style w:type="character" w:customStyle="1" w:styleId="apple-converted-space">
    <w:name w:val="apple-converted-space"/>
    <w:basedOn w:val="DefaultParagraphFont"/>
    <w:rsid w:val="00EE6B0A"/>
  </w:style>
  <w:style w:type="character" w:customStyle="1" w:styleId="Heading1Char">
    <w:name w:val="Heading 1 Char"/>
    <w:basedOn w:val="DefaultParagraphFont"/>
    <w:link w:val="Heading1"/>
    <w:uiPriority w:val="9"/>
    <w:rsid w:val="00E93089"/>
    <w:rPr>
      <w:rFonts w:ascii="Times" w:hAnsi="Times"/>
      <w:b/>
      <w:bCs/>
      <w:kern w:val="36"/>
      <w:sz w:val="48"/>
      <w:szCs w:val="48"/>
      <w:lang w:val="en-GB"/>
    </w:rPr>
  </w:style>
  <w:style w:type="paragraph" w:customStyle="1" w:styleId="vcard">
    <w:name w:val="vcard"/>
    <w:basedOn w:val="Normal"/>
    <w:rsid w:val="00E93089"/>
    <w:pPr>
      <w:spacing w:before="100" w:beforeAutospacing="1" w:after="100" w:afterAutospacing="1"/>
    </w:pPr>
    <w:rPr>
      <w:rFonts w:ascii="Times" w:hAnsi="Times"/>
      <w:sz w:val="20"/>
      <w:szCs w:val="20"/>
      <w:lang w:val="en-GB"/>
    </w:rPr>
  </w:style>
  <w:style w:type="character" w:customStyle="1" w:styleId="fn">
    <w:name w:val="fn"/>
    <w:basedOn w:val="DefaultParagraphFont"/>
    <w:rsid w:val="00E93089"/>
  </w:style>
  <w:style w:type="paragraph" w:customStyle="1" w:styleId="ndpr3reviewer">
    <w:name w:val="ndpr3reviewer"/>
    <w:basedOn w:val="Normal"/>
    <w:rsid w:val="00E93089"/>
    <w:pPr>
      <w:spacing w:before="100" w:beforeAutospacing="1" w:after="100" w:afterAutospacing="1"/>
    </w:pPr>
    <w:rPr>
      <w:rFonts w:ascii="Times" w:hAnsi="Times"/>
      <w:sz w:val="20"/>
      <w:szCs w:val="20"/>
      <w:lang w:val="en-GB"/>
    </w:rPr>
  </w:style>
  <w:style w:type="character" w:styleId="Strong">
    <w:name w:val="Strong"/>
    <w:basedOn w:val="DefaultParagraphFont"/>
    <w:uiPriority w:val="22"/>
    <w:qFormat/>
    <w:rsid w:val="00E93089"/>
    <w:rPr>
      <w:b/>
      <w:bCs/>
    </w:rPr>
  </w:style>
  <w:style w:type="character" w:customStyle="1" w:styleId="caps">
    <w:name w:val="caps"/>
    <w:basedOn w:val="DefaultParagraphFont"/>
    <w:rsid w:val="00E93089"/>
  </w:style>
  <w:style w:type="paragraph" w:customStyle="1" w:styleId="reviewers">
    <w:name w:val="reviewers"/>
    <w:basedOn w:val="Normal"/>
    <w:rsid w:val="00E93089"/>
    <w:pPr>
      <w:spacing w:before="100" w:beforeAutospacing="1" w:after="100" w:afterAutospacing="1"/>
    </w:pPr>
    <w:rPr>
      <w:rFonts w:ascii="Times" w:hAnsi="Times"/>
      <w:sz w:val="20"/>
      <w:szCs w:val="20"/>
      <w:lang w:val="en-GB"/>
    </w:rPr>
  </w:style>
  <w:style w:type="character" w:styleId="Hyperlink">
    <w:name w:val="Hyperlink"/>
    <w:basedOn w:val="DefaultParagraphFont"/>
    <w:uiPriority w:val="99"/>
    <w:unhideWhenUsed/>
    <w:rsid w:val="00450047"/>
    <w:rPr>
      <w:color w:val="0000FF" w:themeColor="hyperlink"/>
      <w:u w:val="single"/>
    </w:rPr>
  </w:style>
  <w:style w:type="paragraph" w:styleId="Footer">
    <w:name w:val="footer"/>
    <w:basedOn w:val="Normal"/>
    <w:link w:val="FooterChar"/>
    <w:uiPriority w:val="99"/>
    <w:unhideWhenUsed/>
    <w:rsid w:val="006128A9"/>
    <w:pPr>
      <w:tabs>
        <w:tab w:val="center" w:pos="4320"/>
        <w:tab w:val="right" w:pos="8640"/>
      </w:tabs>
    </w:pPr>
  </w:style>
  <w:style w:type="character" w:customStyle="1" w:styleId="FooterChar">
    <w:name w:val="Footer Char"/>
    <w:basedOn w:val="DefaultParagraphFont"/>
    <w:link w:val="Footer"/>
    <w:uiPriority w:val="99"/>
    <w:rsid w:val="006128A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3089"/>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link w:val="FootnoteTextChar"/>
    <w:uiPriority w:val="99"/>
    <w:unhideWhenUsed/>
    <w:rsid w:val="00C57535"/>
    <w:rPr>
      <w:sz w:val="20"/>
    </w:rPr>
  </w:style>
  <w:style w:type="character" w:customStyle="1" w:styleId="FootnoteTextChar">
    <w:name w:val="Footnote Text Char"/>
    <w:basedOn w:val="DefaultParagraphFont"/>
    <w:link w:val="FootnoteText"/>
    <w:uiPriority w:val="99"/>
    <w:rsid w:val="00C57535"/>
    <w:rPr>
      <w:sz w:val="20"/>
    </w:rPr>
  </w:style>
  <w:style w:type="paragraph" w:styleId="Header">
    <w:name w:val="header"/>
    <w:basedOn w:val="Normal"/>
    <w:link w:val="HeaderChar"/>
    <w:uiPriority w:val="99"/>
    <w:unhideWhenUsed/>
    <w:rsid w:val="00B46997"/>
    <w:pPr>
      <w:tabs>
        <w:tab w:val="center" w:pos="4320"/>
        <w:tab w:val="right" w:pos="8640"/>
      </w:tabs>
    </w:pPr>
  </w:style>
  <w:style w:type="character" w:customStyle="1" w:styleId="HeaderChar">
    <w:name w:val="Header Char"/>
    <w:basedOn w:val="DefaultParagraphFont"/>
    <w:link w:val="Header"/>
    <w:uiPriority w:val="99"/>
    <w:rsid w:val="00B46997"/>
  </w:style>
  <w:style w:type="character" w:styleId="PageNumber">
    <w:name w:val="page number"/>
    <w:basedOn w:val="DefaultParagraphFont"/>
    <w:uiPriority w:val="99"/>
    <w:semiHidden/>
    <w:unhideWhenUsed/>
    <w:rsid w:val="00B46997"/>
  </w:style>
  <w:style w:type="paragraph" w:styleId="BalloonText">
    <w:name w:val="Balloon Text"/>
    <w:basedOn w:val="Normal"/>
    <w:link w:val="BalloonTextChar"/>
    <w:uiPriority w:val="99"/>
    <w:semiHidden/>
    <w:unhideWhenUsed/>
    <w:rsid w:val="00897F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7FD3"/>
    <w:rPr>
      <w:rFonts w:ascii="Lucida Grande" w:hAnsi="Lucida Grande" w:cs="Lucida Grande"/>
      <w:sz w:val="18"/>
      <w:szCs w:val="18"/>
    </w:rPr>
  </w:style>
  <w:style w:type="character" w:styleId="FootnoteReference">
    <w:name w:val="footnote reference"/>
    <w:basedOn w:val="DefaultParagraphFont"/>
    <w:uiPriority w:val="99"/>
    <w:unhideWhenUsed/>
    <w:rsid w:val="00910818"/>
    <w:rPr>
      <w:vertAlign w:val="superscript"/>
    </w:rPr>
  </w:style>
  <w:style w:type="paragraph" w:styleId="NormalWeb">
    <w:name w:val="Normal (Web)"/>
    <w:basedOn w:val="Normal"/>
    <w:uiPriority w:val="99"/>
    <w:unhideWhenUsed/>
    <w:rsid w:val="00037D4A"/>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4668F2"/>
    <w:pPr>
      <w:ind w:left="720"/>
      <w:contextualSpacing/>
    </w:pPr>
  </w:style>
  <w:style w:type="character" w:styleId="Emphasis">
    <w:name w:val="Emphasis"/>
    <w:basedOn w:val="DefaultParagraphFont"/>
    <w:uiPriority w:val="20"/>
    <w:qFormat/>
    <w:rsid w:val="00C4377D"/>
    <w:rPr>
      <w:i/>
      <w:iCs/>
    </w:rPr>
  </w:style>
  <w:style w:type="character" w:customStyle="1" w:styleId="apple-converted-space">
    <w:name w:val="apple-converted-space"/>
    <w:basedOn w:val="DefaultParagraphFont"/>
    <w:rsid w:val="00EE6B0A"/>
  </w:style>
  <w:style w:type="character" w:customStyle="1" w:styleId="Heading1Char">
    <w:name w:val="Heading 1 Char"/>
    <w:basedOn w:val="DefaultParagraphFont"/>
    <w:link w:val="Heading1"/>
    <w:uiPriority w:val="9"/>
    <w:rsid w:val="00E93089"/>
    <w:rPr>
      <w:rFonts w:ascii="Times" w:hAnsi="Times"/>
      <w:b/>
      <w:bCs/>
      <w:kern w:val="36"/>
      <w:sz w:val="48"/>
      <w:szCs w:val="48"/>
      <w:lang w:val="en-GB"/>
    </w:rPr>
  </w:style>
  <w:style w:type="paragraph" w:customStyle="1" w:styleId="vcard">
    <w:name w:val="vcard"/>
    <w:basedOn w:val="Normal"/>
    <w:rsid w:val="00E93089"/>
    <w:pPr>
      <w:spacing w:before="100" w:beforeAutospacing="1" w:after="100" w:afterAutospacing="1"/>
    </w:pPr>
    <w:rPr>
      <w:rFonts w:ascii="Times" w:hAnsi="Times"/>
      <w:sz w:val="20"/>
      <w:szCs w:val="20"/>
      <w:lang w:val="en-GB"/>
    </w:rPr>
  </w:style>
  <w:style w:type="character" w:customStyle="1" w:styleId="fn">
    <w:name w:val="fn"/>
    <w:basedOn w:val="DefaultParagraphFont"/>
    <w:rsid w:val="00E93089"/>
  </w:style>
  <w:style w:type="paragraph" w:customStyle="1" w:styleId="ndpr3reviewer">
    <w:name w:val="ndpr3reviewer"/>
    <w:basedOn w:val="Normal"/>
    <w:rsid w:val="00E93089"/>
    <w:pPr>
      <w:spacing w:before="100" w:beforeAutospacing="1" w:after="100" w:afterAutospacing="1"/>
    </w:pPr>
    <w:rPr>
      <w:rFonts w:ascii="Times" w:hAnsi="Times"/>
      <w:sz w:val="20"/>
      <w:szCs w:val="20"/>
      <w:lang w:val="en-GB"/>
    </w:rPr>
  </w:style>
  <w:style w:type="character" w:styleId="Strong">
    <w:name w:val="Strong"/>
    <w:basedOn w:val="DefaultParagraphFont"/>
    <w:uiPriority w:val="22"/>
    <w:qFormat/>
    <w:rsid w:val="00E93089"/>
    <w:rPr>
      <w:b/>
      <w:bCs/>
    </w:rPr>
  </w:style>
  <w:style w:type="character" w:customStyle="1" w:styleId="caps">
    <w:name w:val="caps"/>
    <w:basedOn w:val="DefaultParagraphFont"/>
    <w:rsid w:val="00E93089"/>
  </w:style>
  <w:style w:type="paragraph" w:customStyle="1" w:styleId="reviewers">
    <w:name w:val="reviewers"/>
    <w:basedOn w:val="Normal"/>
    <w:rsid w:val="00E93089"/>
    <w:pPr>
      <w:spacing w:before="100" w:beforeAutospacing="1" w:after="100" w:afterAutospacing="1"/>
    </w:pPr>
    <w:rPr>
      <w:rFonts w:ascii="Times" w:hAnsi="Times"/>
      <w:sz w:val="20"/>
      <w:szCs w:val="20"/>
      <w:lang w:val="en-GB"/>
    </w:rPr>
  </w:style>
  <w:style w:type="character" w:styleId="Hyperlink">
    <w:name w:val="Hyperlink"/>
    <w:basedOn w:val="DefaultParagraphFont"/>
    <w:uiPriority w:val="99"/>
    <w:unhideWhenUsed/>
    <w:rsid w:val="00450047"/>
    <w:rPr>
      <w:color w:val="0000FF" w:themeColor="hyperlink"/>
      <w:u w:val="single"/>
    </w:rPr>
  </w:style>
  <w:style w:type="paragraph" w:styleId="Footer">
    <w:name w:val="footer"/>
    <w:basedOn w:val="Normal"/>
    <w:link w:val="FooterChar"/>
    <w:uiPriority w:val="99"/>
    <w:unhideWhenUsed/>
    <w:rsid w:val="006128A9"/>
    <w:pPr>
      <w:tabs>
        <w:tab w:val="center" w:pos="4320"/>
        <w:tab w:val="right" w:pos="8640"/>
      </w:tabs>
    </w:pPr>
  </w:style>
  <w:style w:type="character" w:customStyle="1" w:styleId="FooterChar">
    <w:name w:val="Footer Char"/>
    <w:basedOn w:val="DefaultParagraphFont"/>
    <w:link w:val="Footer"/>
    <w:uiPriority w:val="99"/>
    <w:rsid w:val="00612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6093">
      <w:bodyDiv w:val="1"/>
      <w:marLeft w:val="0"/>
      <w:marRight w:val="0"/>
      <w:marTop w:val="0"/>
      <w:marBottom w:val="0"/>
      <w:divBdr>
        <w:top w:val="none" w:sz="0" w:space="0" w:color="auto"/>
        <w:left w:val="none" w:sz="0" w:space="0" w:color="auto"/>
        <w:bottom w:val="none" w:sz="0" w:space="0" w:color="auto"/>
        <w:right w:val="none" w:sz="0" w:space="0" w:color="auto"/>
      </w:divBdr>
      <w:divsChild>
        <w:div w:id="2061702783">
          <w:marLeft w:val="0"/>
          <w:marRight w:val="0"/>
          <w:marTop w:val="0"/>
          <w:marBottom w:val="0"/>
          <w:divBdr>
            <w:top w:val="none" w:sz="0" w:space="0" w:color="auto"/>
            <w:left w:val="none" w:sz="0" w:space="0" w:color="auto"/>
            <w:bottom w:val="none" w:sz="0" w:space="0" w:color="auto"/>
            <w:right w:val="none" w:sz="0" w:space="0" w:color="auto"/>
          </w:divBdr>
          <w:divsChild>
            <w:div w:id="1594049430">
              <w:marLeft w:val="0"/>
              <w:marRight w:val="0"/>
              <w:marTop w:val="0"/>
              <w:marBottom w:val="0"/>
              <w:divBdr>
                <w:top w:val="none" w:sz="0" w:space="0" w:color="auto"/>
                <w:left w:val="none" w:sz="0" w:space="0" w:color="auto"/>
                <w:bottom w:val="none" w:sz="0" w:space="0" w:color="auto"/>
                <w:right w:val="none" w:sz="0" w:space="0" w:color="auto"/>
              </w:divBdr>
              <w:divsChild>
                <w:div w:id="6749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38450">
      <w:bodyDiv w:val="1"/>
      <w:marLeft w:val="0"/>
      <w:marRight w:val="0"/>
      <w:marTop w:val="0"/>
      <w:marBottom w:val="0"/>
      <w:divBdr>
        <w:top w:val="none" w:sz="0" w:space="0" w:color="auto"/>
        <w:left w:val="none" w:sz="0" w:space="0" w:color="auto"/>
        <w:bottom w:val="none" w:sz="0" w:space="0" w:color="auto"/>
        <w:right w:val="none" w:sz="0" w:space="0" w:color="auto"/>
      </w:divBdr>
    </w:div>
    <w:div w:id="587274543">
      <w:bodyDiv w:val="1"/>
      <w:marLeft w:val="0"/>
      <w:marRight w:val="0"/>
      <w:marTop w:val="0"/>
      <w:marBottom w:val="0"/>
      <w:divBdr>
        <w:top w:val="none" w:sz="0" w:space="0" w:color="auto"/>
        <w:left w:val="none" w:sz="0" w:space="0" w:color="auto"/>
        <w:bottom w:val="none" w:sz="0" w:space="0" w:color="auto"/>
        <w:right w:val="none" w:sz="0" w:space="0" w:color="auto"/>
      </w:divBdr>
    </w:div>
    <w:div w:id="737168441">
      <w:bodyDiv w:val="1"/>
      <w:marLeft w:val="0"/>
      <w:marRight w:val="0"/>
      <w:marTop w:val="0"/>
      <w:marBottom w:val="0"/>
      <w:divBdr>
        <w:top w:val="none" w:sz="0" w:space="0" w:color="auto"/>
        <w:left w:val="none" w:sz="0" w:space="0" w:color="auto"/>
        <w:bottom w:val="none" w:sz="0" w:space="0" w:color="auto"/>
        <w:right w:val="none" w:sz="0" w:space="0" w:color="auto"/>
      </w:divBdr>
    </w:div>
    <w:div w:id="799374121">
      <w:bodyDiv w:val="1"/>
      <w:marLeft w:val="0"/>
      <w:marRight w:val="0"/>
      <w:marTop w:val="0"/>
      <w:marBottom w:val="0"/>
      <w:divBdr>
        <w:top w:val="none" w:sz="0" w:space="0" w:color="auto"/>
        <w:left w:val="none" w:sz="0" w:space="0" w:color="auto"/>
        <w:bottom w:val="none" w:sz="0" w:space="0" w:color="auto"/>
        <w:right w:val="none" w:sz="0" w:space="0" w:color="auto"/>
      </w:divBdr>
    </w:div>
    <w:div w:id="897975948">
      <w:bodyDiv w:val="1"/>
      <w:marLeft w:val="0"/>
      <w:marRight w:val="0"/>
      <w:marTop w:val="0"/>
      <w:marBottom w:val="0"/>
      <w:divBdr>
        <w:top w:val="none" w:sz="0" w:space="0" w:color="auto"/>
        <w:left w:val="none" w:sz="0" w:space="0" w:color="auto"/>
        <w:bottom w:val="none" w:sz="0" w:space="0" w:color="auto"/>
        <w:right w:val="none" w:sz="0" w:space="0" w:color="auto"/>
      </w:divBdr>
      <w:divsChild>
        <w:div w:id="723022190">
          <w:marLeft w:val="0"/>
          <w:marRight w:val="0"/>
          <w:marTop w:val="0"/>
          <w:marBottom w:val="0"/>
          <w:divBdr>
            <w:top w:val="none" w:sz="0" w:space="0" w:color="auto"/>
            <w:left w:val="none" w:sz="0" w:space="0" w:color="auto"/>
            <w:bottom w:val="none" w:sz="0" w:space="0" w:color="auto"/>
            <w:right w:val="none" w:sz="0" w:space="0" w:color="auto"/>
          </w:divBdr>
        </w:div>
        <w:div w:id="967977418">
          <w:marLeft w:val="0"/>
          <w:marRight w:val="0"/>
          <w:marTop w:val="0"/>
          <w:marBottom w:val="0"/>
          <w:divBdr>
            <w:top w:val="none" w:sz="0" w:space="0" w:color="auto"/>
            <w:left w:val="none" w:sz="0" w:space="0" w:color="auto"/>
            <w:bottom w:val="none" w:sz="0" w:space="0" w:color="auto"/>
            <w:right w:val="none" w:sz="0" w:space="0" w:color="auto"/>
          </w:divBdr>
        </w:div>
      </w:divsChild>
    </w:div>
    <w:div w:id="987516178">
      <w:bodyDiv w:val="1"/>
      <w:marLeft w:val="0"/>
      <w:marRight w:val="0"/>
      <w:marTop w:val="0"/>
      <w:marBottom w:val="0"/>
      <w:divBdr>
        <w:top w:val="none" w:sz="0" w:space="0" w:color="auto"/>
        <w:left w:val="none" w:sz="0" w:space="0" w:color="auto"/>
        <w:bottom w:val="none" w:sz="0" w:space="0" w:color="auto"/>
        <w:right w:val="none" w:sz="0" w:space="0" w:color="auto"/>
      </w:divBdr>
    </w:div>
    <w:div w:id="1073970357">
      <w:bodyDiv w:val="1"/>
      <w:marLeft w:val="0"/>
      <w:marRight w:val="0"/>
      <w:marTop w:val="0"/>
      <w:marBottom w:val="0"/>
      <w:divBdr>
        <w:top w:val="none" w:sz="0" w:space="0" w:color="auto"/>
        <w:left w:val="none" w:sz="0" w:space="0" w:color="auto"/>
        <w:bottom w:val="none" w:sz="0" w:space="0" w:color="auto"/>
        <w:right w:val="none" w:sz="0" w:space="0" w:color="auto"/>
      </w:divBdr>
      <w:divsChild>
        <w:div w:id="1577324006">
          <w:marLeft w:val="0"/>
          <w:marRight w:val="0"/>
          <w:marTop w:val="0"/>
          <w:marBottom w:val="0"/>
          <w:divBdr>
            <w:top w:val="none" w:sz="0" w:space="0" w:color="auto"/>
            <w:left w:val="none" w:sz="0" w:space="0" w:color="auto"/>
            <w:bottom w:val="none" w:sz="0" w:space="0" w:color="auto"/>
            <w:right w:val="none" w:sz="0" w:space="0" w:color="auto"/>
          </w:divBdr>
          <w:divsChild>
            <w:div w:id="203980104">
              <w:marLeft w:val="0"/>
              <w:marRight w:val="0"/>
              <w:marTop w:val="0"/>
              <w:marBottom w:val="0"/>
              <w:divBdr>
                <w:top w:val="none" w:sz="0" w:space="0" w:color="auto"/>
                <w:left w:val="none" w:sz="0" w:space="0" w:color="auto"/>
                <w:bottom w:val="none" w:sz="0" w:space="0" w:color="auto"/>
                <w:right w:val="none" w:sz="0" w:space="0" w:color="auto"/>
              </w:divBdr>
              <w:divsChild>
                <w:div w:id="12899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33022">
      <w:bodyDiv w:val="1"/>
      <w:marLeft w:val="0"/>
      <w:marRight w:val="0"/>
      <w:marTop w:val="0"/>
      <w:marBottom w:val="0"/>
      <w:divBdr>
        <w:top w:val="none" w:sz="0" w:space="0" w:color="auto"/>
        <w:left w:val="none" w:sz="0" w:space="0" w:color="auto"/>
        <w:bottom w:val="none" w:sz="0" w:space="0" w:color="auto"/>
        <w:right w:val="none" w:sz="0" w:space="0" w:color="auto"/>
      </w:divBdr>
      <w:divsChild>
        <w:div w:id="232277792">
          <w:marLeft w:val="0"/>
          <w:marRight w:val="0"/>
          <w:marTop w:val="0"/>
          <w:marBottom w:val="0"/>
          <w:divBdr>
            <w:top w:val="none" w:sz="0" w:space="0" w:color="auto"/>
            <w:left w:val="none" w:sz="0" w:space="0" w:color="auto"/>
            <w:bottom w:val="none" w:sz="0" w:space="0" w:color="auto"/>
            <w:right w:val="none" w:sz="0" w:space="0" w:color="auto"/>
          </w:divBdr>
          <w:divsChild>
            <w:div w:id="1598368014">
              <w:marLeft w:val="0"/>
              <w:marRight w:val="0"/>
              <w:marTop w:val="0"/>
              <w:marBottom w:val="0"/>
              <w:divBdr>
                <w:top w:val="none" w:sz="0" w:space="0" w:color="auto"/>
                <w:left w:val="none" w:sz="0" w:space="0" w:color="auto"/>
                <w:bottom w:val="none" w:sz="0" w:space="0" w:color="auto"/>
                <w:right w:val="none" w:sz="0" w:space="0" w:color="auto"/>
              </w:divBdr>
              <w:divsChild>
                <w:div w:id="7266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02736">
      <w:bodyDiv w:val="1"/>
      <w:marLeft w:val="0"/>
      <w:marRight w:val="0"/>
      <w:marTop w:val="0"/>
      <w:marBottom w:val="0"/>
      <w:divBdr>
        <w:top w:val="none" w:sz="0" w:space="0" w:color="auto"/>
        <w:left w:val="none" w:sz="0" w:space="0" w:color="auto"/>
        <w:bottom w:val="none" w:sz="0" w:space="0" w:color="auto"/>
        <w:right w:val="none" w:sz="0" w:space="0" w:color="auto"/>
      </w:divBdr>
    </w:div>
    <w:div w:id="1191457241">
      <w:bodyDiv w:val="1"/>
      <w:marLeft w:val="0"/>
      <w:marRight w:val="0"/>
      <w:marTop w:val="0"/>
      <w:marBottom w:val="0"/>
      <w:divBdr>
        <w:top w:val="none" w:sz="0" w:space="0" w:color="auto"/>
        <w:left w:val="none" w:sz="0" w:space="0" w:color="auto"/>
        <w:bottom w:val="none" w:sz="0" w:space="0" w:color="auto"/>
        <w:right w:val="none" w:sz="0" w:space="0" w:color="auto"/>
      </w:divBdr>
    </w:div>
    <w:div w:id="1260285863">
      <w:bodyDiv w:val="1"/>
      <w:marLeft w:val="0"/>
      <w:marRight w:val="0"/>
      <w:marTop w:val="0"/>
      <w:marBottom w:val="0"/>
      <w:divBdr>
        <w:top w:val="none" w:sz="0" w:space="0" w:color="auto"/>
        <w:left w:val="none" w:sz="0" w:space="0" w:color="auto"/>
        <w:bottom w:val="none" w:sz="0" w:space="0" w:color="auto"/>
        <w:right w:val="none" w:sz="0" w:space="0" w:color="auto"/>
      </w:divBdr>
    </w:div>
    <w:div w:id="1406682859">
      <w:bodyDiv w:val="1"/>
      <w:marLeft w:val="0"/>
      <w:marRight w:val="0"/>
      <w:marTop w:val="0"/>
      <w:marBottom w:val="0"/>
      <w:divBdr>
        <w:top w:val="none" w:sz="0" w:space="0" w:color="auto"/>
        <w:left w:val="none" w:sz="0" w:space="0" w:color="auto"/>
        <w:bottom w:val="none" w:sz="0" w:space="0" w:color="auto"/>
        <w:right w:val="none" w:sz="0" w:space="0" w:color="auto"/>
      </w:divBdr>
    </w:div>
    <w:div w:id="1554123215">
      <w:bodyDiv w:val="1"/>
      <w:marLeft w:val="0"/>
      <w:marRight w:val="0"/>
      <w:marTop w:val="0"/>
      <w:marBottom w:val="0"/>
      <w:divBdr>
        <w:top w:val="none" w:sz="0" w:space="0" w:color="auto"/>
        <w:left w:val="none" w:sz="0" w:space="0" w:color="auto"/>
        <w:bottom w:val="none" w:sz="0" w:space="0" w:color="auto"/>
        <w:right w:val="none" w:sz="0" w:space="0" w:color="auto"/>
      </w:divBdr>
      <w:divsChild>
        <w:div w:id="935479507">
          <w:marLeft w:val="0"/>
          <w:marRight w:val="0"/>
          <w:marTop w:val="0"/>
          <w:marBottom w:val="0"/>
          <w:divBdr>
            <w:top w:val="none" w:sz="0" w:space="0" w:color="auto"/>
            <w:left w:val="none" w:sz="0" w:space="0" w:color="auto"/>
            <w:bottom w:val="none" w:sz="0" w:space="0" w:color="auto"/>
            <w:right w:val="none" w:sz="0" w:space="0" w:color="auto"/>
          </w:divBdr>
          <w:divsChild>
            <w:div w:id="1221549604">
              <w:marLeft w:val="0"/>
              <w:marRight w:val="0"/>
              <w:marTop w:val="0"/>
              <w:marBottom w:val="0"/>
              <w:divBdr>
                <w:top w:val="none" w:sz="0" w:space="0" w:color="auto"/>
                <w:left w:val="none" w:sz="0" w:space="0" w:color="auto"/>
                <w:bottom w:val="none" w:sz="0" w:space="0" w:color="auto"/>
                <w:right w:val="none" w:sz="0" w:space="0" w:color="auto"/>
              </w:divBdr>
              <w:divsChild>
                <w:div w:id="136971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23366">
      <w:bodyDiv w:val="1"/>
      <w:marLeft w:val="0"/>
      <w:marRight w:val="0"/>
      <w:marTop w:val="0"/>
      <w:marBottom w:val="0"/>
      <w:divBdr>
        <w:top w:val="none" w:sz="0" w:space="0" w:color="auto"/>
        <w:left w:val="none" w:sz="0" w:space="0" w:color="auto"/>
        <w:bottom w:val="none" w:sz="0" w:space="0" w:color="auto"/>
        <w:right w:val="none" w:sz="0" w:space="0" w:color="auto"/>
      </w:divBdr>
    </w:div>
    <w:div w:id="1716270868">
      <w:bodyDiv w:val="1"/>
      <w:marLeft w:val="0"/>
      <w:marRight w:val="0"/>
      <w:marTop w:val="0"/>
      <w:marBottom w:val="0"/>
      <w:divBdr>
        <w:top w:val="none" w:sz="0" w:space="0" w:color="auto"/>
        <w:left w:val="none" w:sz="0" w:space="0" w:color="auto"/>
        <w:bottom w:val="none" w:sz="0" w:space="0" w:color="auto"/>
        <w:right w:val="none" w:sz="0" w:space="0" w:color="auto"/>
      </w:divBdr>
      <w:divsChild>
        <w:div w:id="1082029504">
          <w:marLeft w:val="0"/>
          <w:marRight w:val="0"/>
          <w:marTop w:val="0"/>
          <w:marBottom w:val="0"/>
          <w:divBdr>
            <w:top w:val="none" w:sz="0" w:space="0" w:color="auto"/>
            <w:left w:val="none" w:sz="0" w:space="0" w:color="auto"/>
            <w:bottom w:val="none" w:sz="0" w:space="0" w:color="auto"/>
            <w:right w:val="none" w:sz="0" w:space="0" w:color="auto"/>
          </w:divBdr>
          <w:divsChild>
            <w:div w:id="1698306999">
              <w:marLeft w:val="0"/>
              <w:marRight w:val="0"/>
              <w:marTop w:val="0"/>
              <w:marBottom w:val="0"/>
              <w:divBdr>
                <w:top w:val="none" w:sz="0" w:space="0" w:color="auto"/>
                <w:left w:val="none" w:sz="0" w:space="0" w:color="auto"/>
                <w:bottom w:val="none" w:sz="0" w:space="0" w:color="auto"/>
                <w:right w:val="none" w:sz="0" w:space="0" w:color="auto"/>
              </w:divBdr>
              <w:divsChild>
                <w:div w:id="2105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46016">
      <w:bodyDiv w:val="1"/>
      <w:marLeft w:val="0"/>
      <w:marRight w:val="0"/>
      <w:marTop w:val="0"/>
      <w:marBottom w:val="0"/>
      <w:divBdr>
        <w:top w:val="none" w:sz="0" w:space="0" w:color="auto"/>
        <w:left w:val="none" w:sz="0" w:space="0" w:color="auto"/>
        <w:bottom w:val="none" w:sz="0" w:space="0" w:color="auto"/>
        <w:right w:val="none" w:sz="0" w:space="0" w:color="auto"/>
      </w:divBdr>
    </w:div>
    <w:div w:id="1780762413">
      <w:bodyDiv w:val="1"/>
      <w:marLeft w:val="0"/>
      <w:marRight w:val="0"/>
      <w:marTop w:val="0"/>
      <w:marBottom w:val="0"/>
      <w:divBdr>
        <w:top w:val="none" w:sz="0" w:space="0" w:color="auto"/>
        <w:left w:val="none" w:sz="0" w:space="0" w:color="auto"/>
        <w:bottom w:val="none" w:sz="0" w:space="0" w:color="auto"/>
        <w:right w:val="none" w:sz="0" w:space="0" w:color="auto"/>
      </w:divBdr>
    </w:div>
    <w:div w:id="2089570838">
      <w:bodyDiv w:val="1"/>
      <w:marLeft w:val="0"/>
      <w:marRight w:val="0"/>
      <w:marTop w:val="0"/>
      <w:marBottom w:val="0"/>
      <w:divBdr>
        <w:top w:val="none" w:sz="0" w:space="0" w:color="auto"/>
        <w:left w:val="none" w:sz="0" w:space="0" w:color="auto"/>
        <w:bottom w:val="none" w:sz="0" w:space="0" w:color="auto"/>
        <w:right w:val="none" w:sz="0" w:space="0" w:color="auto"/>
      </w:divBdr>
      <w:divsChild>
        <w:div w:id="1800219681">
          <w:marLeft w:val="0"/>
          <w:marRight w:val="0"/>
          <w:marTop w:val="0"/>
          <w:marBottom w:val="0"/>
          <w:divBdr>
            <w:top w:val="none" w:sz="0" w:space="0" w:color="auto"/>
            <w:left w:val="none" w:sz="0" w:space="0" w:color="auto"/>
            <w:bottom w:val="none" w:sz="0" w:space="0" w:color="auto"/>
            <w:right w:val="none" w:sz="0" w:space="0" w:color="auto"/>
          </w:divBdr>
          <w:divsChild>
            <w:div w:id="270743959">
              <w:marLeft w:val="0"/>
              <w:marRight w:val="0"/>
              <w:marTop w:val="0"/>
              <w:marBottom w:val="0"/>
              <w:divBdr>
                <w:top w:val="none" w:sz="0" w:space="0" w:color="auto"/>
                <w:left w:val="none" w:sz="0" w:space="0" w:color="auto"/>
                <w:bottom w:val="none" w:sz="0" w:space="0" w:color="auto"/>
                <w:right w:val="none" w:sz="0" w:space="0" w:color="auto"/>
              </w:divBdr>
              <w:divsChild>
                <w:div w:id="1284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462771">
      <w:bodyDiv w:val="1"/>
      <w:marLeft w:val="0"/>
      <w:marRight w:val="0"/>
      <w:marTop w:val="0"/>
      <w:marBottom w:val="0"/>
      <w:divBdr>
        <w:top w:val="none" w:sz="0" w:space="0" w:color="auto"/>
        <w:left w:val="none" w:sz="0" w:space="0" w:color="auto"/>
        <w:bottom w:val="none" w:sz="0" w:space="0" w:color="auto"/>
        <w:right w:val="none" w:sz="0" w:space="0" w:color="auto"/>
      </w:divBdr>
      <w:divsChild>
        <w:div w:id="1546482826">
          <w:marLeft w:val="0"/>
          <w:marRight w:val="0"/>
          <w:marTop w:val="0"/>
          <w:marBottom w:val="0"/>
          <w:divBdr>
            <w:top w:val="none" w:sz="0" w:space="0" w:color="auto"/>
            <w:left w:val="none" w:sz="0" w:space="0" w:color="auto"/>
            <w:bottom w:val="none" w:sz="0" w:space="0" w:color="auto"/>
            <w:right w:val="none" w:sz="0" w:space="0" w:color="auto"/>
          </w:divBdr>
          <w:divsChild>
            <w:div w:id="78407883">
              <w:marLeft w:val="0"/>
              <w:marRight w:val="0"/>
              <w:marTop w:val="0"/>
              <w:marBottom w:val="0"/>
              <w:divBdr>
                <w:top w:val="none" w:sz="0" w:space="0" w:color="auto"/>
                <w:left w:val="none" w:sz="0" w:space="0" w:color="auto"/>
                <w:bottom w:val="none" w:sz="0" w:space="0" w:color="auto"/>
                <w:right w:val="none" w:sz="0" w:space="0" w:color="auto"/>
              </w:divBdr>
              <w:divsChild>
                <w:div w:id="13381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3699</Words>
  <Characters>21090</Characters>
  <Application>Microsoft Macintosh Word</Application>
  <DocSecurity>0</DocSecurity>
  <Lines>175</Lines>
  <Paragraphs>49</Paragraphs>
  <ScaleCrop>false</ScaleCrop>
  <Company>UCL</Company>
  <LinksUpToDate>false</LinksUpToDate>
  <CharactersWithSpaces>24740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Morgan</dc:creator>
  <cp:keywords/>
  <dc:description/>
  <cp:lastModifiedBy>Daniel Morgan</cp:lastModifiedBy>
  <cp:revision>2</cp:revision>
  <cp:lastPrinted>2018-06-29T09:34:00Z</cp:lastPrinted>
  <dcterms:created xsi:type="dcterms:W3CDTF">2018-07-01T18:19:00Z</dcterms:created>
  <dcterms:modified xsi:type="dcterms:W3CDTF">2018-07-01T18:19:00Z</dcterms:modified>
</cp:coreProperties>
</file>