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B10" w:rsidRDefault="004C6B10" w:rsidP="000209CE">
      <w:pPr>
        <w:rPr>
          <w:rFonts w:ascii="Arial" w:hAnsi="Arial" w:cs="Arial"/>
          <w:color w:val="000000"/>
          <w:sz w:val="24"/>
          <w:szCs w:val="24"/>
        </w:rPr>
      </w:pPr>
      <w:r w:rsidRPr="00C35556">
        <w:rPr>
          <w:rFonts w:ascii="Arial" w:hAnsi="Arial" w:cs="Arial"/>
          <w:color w:val="000000"/>
          <w:sz w:val="24"/>
          <w:szCs w:val="24"/>
        </w:rPr>
        <w:t xml:space="preserve">Model structuring for </w:t>
      </w:r>
      <w:r>
        <w:rPr>
          <w:rFonts w:ascii="Arial" w:hAnsi="Arial" w:cs="Arial"/>
          <w:color w:val="000000"/>
          <w:sz w:val="24"/>
          <w:szCs w:val="24"/>
        </w:rPr>
        <w:t>economic evaluations of new health technologies</w:t>
      </w:r>
    </w:p>
    <w:p w:rsidR="004C6B10" w:rsidRDefault="004C6B10" w:rsidP="000209CE">
      <w:pPr>
        <w:rPr>
          <w:rFonts w:ascii="Arial" w:hAnsi="Arial" w:cs="Arial"/>
          <w:color w:val="000000"/>
          <w:sz w:val="24"/>
          <w:szCs w:val="24"/>
        </w:rPr>
      </w:pPr>
    </w:p>
    <w:p w:rsidR="004C6B10" w:rsidRPr="00261720" w:rsidRDefault="004C6B10" w:rsidP="000209CE">
      <w:pPr>
        <w:rPr>
          <w:rFonts w:ascii="Arial" w:hAnsi="Arial" w:cs="Arial"/>
          <w:b/>
          <w:color w:val="000000"/>
          <w:sz w:val="24"/>
          <w:szCs w:val="24"/>
        </w:rPr>
      </w:pPr>
      <w:r w:rsidRPr="00261720">
        <w:rPr>
          <w:rFonts w:ascii="Arial" w:hAnsi="Arial" w:cs="Arial"/>
          <w:b/>
          <w:color w:val="000000"/>
          <w:sz w:val="24"/>
          <w:szCs w:val="24"/>
        </w:rPr>
        <w:t>Corresponding author (1st author)</w:t>
      </w:r>
      <w:r w:rsidRPr="00261720">
        <w:rPr>
          <w:rFonts w:ascii="Arial" w:hAnsi="Arial" w:cs="Arial"/>
          <w:b/>
          <w:color w:val="000000"/>
          <w:sz w:val="24"/>
          <w:szCs w:val="24"/>
        </w:rPr>
        <w:tab/>
      </w:r>
    </w:p>
    <w:p w:rsidR="004C6B10" w:rsidRPr="00261720" w:rsidRDefault="004C6B10" w:rsidP="000209CE">
      <w:pPr>
        <w:rPr>
          <w:rFonts w:ascii="Arial" w:hAnsi="Arial" w:cs="Arial"/>
          <w:color w:val="000000"/>
          <w:sz w:val="24"/>
          <w:szCs w:val="24"/>
        </w:rPr>
      </w:pPr>
      <w:r w:rsidRPr="00261720">
        <w:rPr>
          <w:rFonts w:ascii="Arial" w:hAnsi="Arial" w:cs="Arial"/>
          <w:color w:val="000000"/>
          <w:sz w:val="24"/>
          <w:szCs w:val="24"/>
        </w:rPr>
        <w:t>First name: Hossein</w:t>
      </w:r>
      <w:r>
        <w:rPr>
          <w:rFonts w:ascii="Arial" w:hAnsi="Arial" w:cs="Arial"/>
          <w:color w:val="000000"/>
          <w:sz w:val="24"/>
          <w:szCs w:val="24"/>
        </w:rPr>
        <w:t xml:space="preserve">                    </w:t>
      </w:r>
      <w:r w:rsidRPr="00261720">
        <w:rPr>
          <w:rFonts w:ascii="Arial" w:hAnsi="Arial" w:cs="Arial"/>
          <w:color w:val="000000"/>
          <w:sz w:val="24"/>
          <w:szCs w:val="24"/>
        </w:rPr>
        <w:t>Family name: Haji Ali Afzali</w:t>
      </w:r>
    </w:p>
    <w:p w:rsidR="004C6B10" w:rsidRPr="00261720" w:rsidRDefault="004C6B10" w:rsidP="000209CE">
      <w:pPr>
        <w:rPr>
          <w:rFonts w:ascii="Arial" w:hAnsi="Arial" w:cs="Arial"/>
          <w:color w:val="000000"/>
          <w:sz w:val="24"/>
          <w:szCs w:val="24"/>
        </w:rPr>
      </w:pPr>
      <w:r w:rsidRPr="00261720">
        <w:rPr>
          <w:rFonts w:ascii="Arial" w:hAnsi="Arial" w:cs="Arial"/>
          <w:color w:val="000000"/>
          <w:sz w:val="24"/>
          <w:szCs w:val="24"/>
        </w:rPr>
        <w:t>Academic degrees</w:t>
      </w:r>
      <w:r>
        <w:rPr>
          <w:rFonts w:ascii="Arial" w:hAnsi="Arial" w:cs="Arial"/>
          <w:color w:val="000000"/>
          <w:sz w:val="24"/>
          <w:szCs w:val="24"/>
        </w:rPr>
        <w:t xml:space="preserve">: </w:t>
      </w:r>
      <w:r w:rsidRPr="00261720">
        <w:rPr>
          <w:rFonts w:ascii="Arial" w:hAnsi="Arial" w:cs="Arial"/>
          <w:color w:val="000000"/>
          <w:sz w:val="24"/>
          <w:szCs w:val="24"/>
        </w:rPr>
        <w:t xml:space="preserve">MD, PhD (Senior Lecturer) </w:t>
      </w:r>
    </w:p>
    <w:p w:rsidR="004C6B10" w:rsidRDefault="004C6B10" w:rsidP="000209CE">
      <w:pPr>
        <w:rPr>
          <w:rFonts w:ascii="Arial" w:hAnsi="Arial" w:cs="Arial"/>
          <w:color w:val="000000"/>
          <w:sz w:val="24"/>
          <w:szCs w:val="24"/>
        </w:rPr>
      </w:pPr>
      <w:r>
        <w:rPr>
          <w:rFonts w:ascii="Arial" w:hAnsi="Arial" w:cs="Arial"/>
          <w:color w:val="000000"/>
          <w:sz w:val="24"/>
          <w:szCs w:val="24"/>
        </w:rPr>
        <w:t>Affiliation: H</w:t>
      </w:r>
      <w:r w:rsidRPr="00261720">
        <w:rPr>
          <w:rFonts w:ascii="Arial" w:hAnsi="Arial" w:cs="Arial"/>
          <w:color w:val="000000"/>
          <w:sz w:val="24"/>
          <w:szCs w:val="24"/>
        </w:rPr>
        <w:t>ealth Economics and Policy</w:t>
      </w:r>
      <w:r>
        <w:rPr>
          <w:rFonts w:ascii="Arial" w:hAnsi="Arial" w:cs="Arial"/>
          <w:color w:val="000000"/>
          <w:sz w:val="24"/>
          <w:szCs w:val="24"/>
        </w:rPr>
        <w:t xml:space="preserve"> Unit, </w:t>
      </w:r>
      <w:r w:rsidRPr="00261720">
        <w:rPr>
          <w:rFonts w:ascii="Arial" w:hAnsi="Arial" w:cs="Arial"/>
          <w:color w:val="000000"/>
          <w:sz w:val="24"/>
          <w:szCs w:val="24"/>
        </w:rPr>
        <w:t>School of Public Health</w:t>
      </w:r>
      <w:r>
        <w:rPr>
          <w:rFonts w:ascii="Arial" w:hAnsi="Arial" w:cs="Arial"/>
          <w:color w:val="000000"/>
          <w:sz w:val="24"/>
          <w:szCs w:val="24"/>
        </w:rPr>
        <w:t xml:space="preserve">, </w:t>
      </w:r>
      <w:r w:rsidRPr="00261720">
        <w:rPr>
          <w:rFonts w:ascii="Arial" w:hAnsi="Arial" w:cs="Arial"/>
          <w:color w:val="000000"/>
          <w:sz w:val="24"/>
          <w:szCs w:val="24"/>
        </w:rPr>
        <w:t>the University of Adelaide</w:t>
      </w:r>
    </w:p>
    <w:p w:rsidR="004C6B10" w:rsidRDefault="004C6B10" w:rsidP="000209CE">
      <w:pPr>
        <w:rPr>
          <w:rFonts w:ascii="Arial" w:hAnsi="Arial" w:cs="Arial"/>
          <w:color w:val="000000"/>
          <w:sz w:val="24"/>
          <w:szCs w:val="24"/>
        </w:rPr>
      </w:pPr>
      <w:r w:rsidRPr="00261720">
        <w:rPr>
          <w:rFonts w:ascii="Arial" w:hAnsi="Arial" w:cs="Arial"/>
          <w:color w:val="000000"/>
          <w:sz w:val="24"/>
          <w:szCs w:val="24"/>
        </w:rPr>
        <w:t>Email</w:t>
      </w:r>
      <w:r w:rsidRPr="00261720">
        <w:rPr>
          <w:rFonts w:ascii="Arial" w:hAnsi="Arial" w:cs="Arial"/>
          <w:color w:val="000000"/>
          <w:sz w:val="24"/>
          <w:szCs w:val="24"/>
        </w:rPr>
        <w:tab/>
      </w:r>
      <w:hyperlink r:id="rId7" w:history="1">
        <w:r w:rsidRPr="00773904">
          <w:rPr>
            <w:rStyle w:val="Hyperlink"/>
            <w:rFonts w:ascii="Arial" w:hAnsi="Arial" w:cs="Arial"/>
            <w:sz w:val="24"/>
            <w:szCs w:val="24"/>
          </w:rPr>
          <w:t>hossein.hajialiafzali@adelaide.edu.au</w:t>
        </w:r>
      </w:hyperlink>
    </w:p>
    <w:p w:rsidR="004C6B10" w:rsidRPr="00261720" w:rsidRDefault="004C6B10" w:rsidP="000209CE">
      <w:pPr>
        <w:rPr>
          <w:rFonts w:ascii="Arial" w:hAnsi="Arial" w:cs="Arial"/>
          <w:color w:val="000000"/>
          <w:sz w:val="24"/>
          <w:szCs w:val="24"/>
        </w:rPr>
      </w:pPr>
      <w:r>
        <w:rPr>
          <w:rFonts w:ascii="Arial" w:hAnsi="Arial" w:cs="Arial"/>
          <w:color w:val="000000"/>
          <w:sz w:val="24"/>
          <w:szCs w:val="24"/>
        </w:rPr>
        <w:t>A</w:t>
      </w:r>
      <w:r w:rsidRPr="00261720">
        <w:rPr>
          <w:rFonts w:ascii="Arial" w:hAnsi="Arial" w:cs="Arial"/>
          <w:color w:val="000000"/>
          <w:sz w:val="24"/>
          <w:szCs w:val="24"/>
        </w:rPr>
        <w:t>ddress</w:t>
      </w:r>
      <w:r>
        <w:rPr>
          <w:rFonts w:ascii="Arial" w:hAnsi="Arial" w:cs="Arial"/>
          <w:color w:val="000000"/>
          <w:sz w:val="24"/>
          <w:szCs w:val="24"/>
        </w:rPr>
        <w:t xml:space="preserve">: </w:t>
      </w:r>
      <w:r w:rsidRPr="00261720">
        <w:rPr>
          <w:rFonts w:ascii="Arial" w:hAnsi="Arial" w:cs="Arial"/>
          <w:color w:val="000000"/>
          <w:sz w:val="24"/>
          <w:szCs w:val="24"/>
        </w:rPr>
        <w:t>Level 9, Adelaide Health and Medical Sciences Building, Corner of North Terrace and George Street, Adelaide, South Australia, 5005- AUSTRALIA</w:t>
      </w:r>
    </w:p>
    <w:p w:rsidR="004C6B10" w:rsidRDefault="004C6B10" w:rsidP="000209CE">
      <w:pPr>
        <w:rPr>
          <w:rFonts w:ascii="Arial" w:hAnsi="Arial" w:cs="Arial"/>
          <w:color w:val="000000"/>
          <w:sz w:val="24"/>
          <w:szCs w:val="24"/>
        </w:rPr>
      </w:pPr>
      <w:r w:rsidRPr="00261720">
        <w:rPr>
          <w:rFonts w:ascii="Arial" w:hAnsi="Arial" w:cs="Arial"/>
          <w:color w:val="000000"/>
          <w:sz w:val="24"/>
          <w:szCs w:val="24"/>
        </w:rPr>
        <w:t>Phone</w:t>
      </w:r>
      <w:r>
        <w:rPr>
          <w:rFonts w:ascii="Arial" w:hAnsi="Arial" w:cs="Arial"/>
          <w:color w:val="000000"/>
          <w:sz w:val="24"/>
          <w:szCs w:val="24"/>
        </w:rPr>
        <w:t xml:space="preserve">:  </w:t>
      </w:r>
      <w:r w:rsidRPr="00261720">
        <w:rPr>
          <w:rFonts w:ascii="Arial" w:hAnsi="Arial" w:cs="Arial"/>
          <w:color w:val="000000"/>
          <w:sz w:val="24"/>
          <w:szCs w:val="24"/>
        </w:rPr>
        <w:t>+61 8 8313 0615</w:t>
      </w:r>
      <w:r>
        <w:rPr>
          <w:rFonts w:ascii="Arial" w:hAnsi="Arial" w:cs="Arial"/>
          <w:color w:val="000000"/>
          <w:sz w:val="24"/>
          <w:szCs w:val="24"/>
        </w:rPr>
        <w:t xml:space="preserve">         </w:t>
      </w:r>
      <w:r w:rsidRPr="00261720">
        <w:rPr>
          <w:rFonts w:ascii="Arial" w:hAnsi="Arial" w:cs="Arial"/>
          <w:color w:val="000000"/>
          <w:sz w:val="24"/>
          <w:szCs w:val="24"/>
        </w:rPr>
        <w:t>Fax</w:t>
      </w:r>
      <w:r>
        <w:rPr>
          <w:rFonts w:ascii="Arial" w:hAnsi="Arial" w:cs="Arial"/>
          <w:color w:val="000000"/>
          <w:sz w:val="24"/>
          <w:szCs w:val="24"/>
        </w:rPr>
        <w:t xml:space="preserve">:  </w:t>
      </w:r>
      <w:r w:rsidRPr="00261720">
        <w:rPr>
          <w:rFonts w:ascii="Arial" w:hAnsi="Arial" w:cs="Arial"/>
          <w:color w:val="000000"/>
          <w:sz w:val="24"/>
          <w:szCs w:val="24"/>
        </w:rPr>
        <w:t>+61 8 8303 6885</w:t>
      </w:r>
    </w:p>
    <w:p w:rsidR="004C6B10" w:rsidRDefault="004C6B10" w:rsidP="000209CE">
      <w:pPr>
        <w:rPr>
          <w:rFonts w:ascii="Arial" w:hAnsi="Arial" w:cs="Arial"/>
          <w:color w:val="000000"/>
          <w:sz w:val="24"/>
          <w:szCs w:val="24"/>
        </w:rPr>
      </w:pPr>
    </w:p>
    <w:p w:rsidR="004C6B10" w:rsidRPr="00261720" w:rsidRDefault="004C6B10" w:rsidP="000209CE">
      <w:pPr>
        <w:rPr>
          <w:rFonts w:ascii="Arial" w:hAnsi="Arial" w:cs="Arial"/>
          <w:b/>
          <w:color w:val="000000"/>
          <w:sz w:val="24"/>
          <w:szCs w:val="24"/>
        </w:rPr>
      </w:pPr>
      <w:r w:rsidRPr="00261720">
        <w:rPr>
          <w:rFonts w:ascii="Arial" w:hAnsi="Arial" w:cs="Arial"/>
          <w:b/>
          <w:color w:val="000000"/>
          <w:sz w:val="24"/>
          <w:szCs w:val="24"/>
        </w:rPr>
        <w:t>2</w:t>
      </w:r>
      <w:r w:rsidRPr="00261720">
        <w:rPr>
          <w:rFonts w:ascii="Arial" w:hAnsi="Arial" w:cs="Arial"/>
          <w:b/>
          <w:color w:val="000000"/>
          <w:sz w:val="24"/>
          <w:szCs w:val="24"/>
          <w:vertAlign w:val="superscript"/>
        </w:rPr>
        <w:t>nd</w:t>
      </w:r>
      <w:r w:rsidRPr="00261720">
        <w:rPr>
          <w:rFonts w:ascii="Arial" w:hAnsi="Arial" w:cs="Arial"/>
          <w:b/>
          <w:color w:val="000000"/>
          <w:sz w:val="24"/>
          <w:szCs w:val="24"/>
        </w:rPr>
        <w:t xml:space="preserve"> author</w:t>
      </w:r>
    </w:p>
    <w:p w:rsidR="004C6B10" w:rsidRPr="00261720" w:rsidRDefault="004C6B10" w:rsidP="000209CE">
      <w:pPr>
        <w:rPr>
          <w:rFonts w:ascii="Arial" w:hAnsi="Arial" w:cs="Arial"/>
          <w:color w:val="000000"/>
          <w:sz w:val="24"/>
          <w:szCs w:val="24"/>
        </w:rPr>
      </w:pPr>
      <w:r>
        <w:rPr>
          <w:rFonts w:ascii="Arial" w:hAnsi="Arial" w:cs="Arial"/>
          <w:color w:val="000000"/>
          <w:sz w:val="24"/>
          <w:szCs w:val="24"/>
        </w:rPr>
        <w:t>F</w:t>
      </w:r>
      <w:r w:rsidRPr="00261720">
        <w:rPr>
          <w:rFonts w:ascii="Arial" w:hAnsi="Arial" w:cs="Arial"/>
          <w:color w:val="000000"/>
          <w:sz w:val="24"/>
          <w:szCs w:val="24"/>
        </w:rPr>
        <w:t>irst name: Laura</w:t>
      </w:r>
      <w:r>
        <w:rPr>
          <w:rFonts w:ascii="Arial" w:hAnsi="Arial" w:cs="Arial"/>
          <w:color w:val="000000"/>
          <w:sz w:val="24"/>
          <w:szCs w:val="24"/>
        </w:rPr>
        <w:t xml:space="preserve">                     </w:t>
      </w:r>
      <w:r w:rsidRPr="00261720">
        <w:rPr>
          <w:rFonts w:ascii="Arial" w:hAnsi="Arial" w:cs="Arial"/>
          <w:color w:val="000000"/>
          <w:sz w:val="24"/>
          <w:szCs w:val="24"/>
        </w:rPr>
        <w:t>Family name: Bojke</w:t>
      </w:r>
    </w:p>
    <w:p w:rsidR="004C6B10" w:rsidRPr="00261720" w:rsidRDefault="004C6B10" w:rsidP="000209CE">
      <w:pPr>
        <w:rPr>
          <w:rFonts w:ascii="Arial" w:hAnsi="Arial" w:cs="Arial"/>
          <w:color w:val="000000"/>
          <w:sz w:val="24"/>
          <w:szCs w:val="24"/>
        </w:rPr>
      </w:pPr>
      <w:r w:rsidRPr="00261720">
        <w:rPr>
          <w:rFonts w:ascii="Arial" w:hAnsi="Arial" w:cs="Arial"/>
          <w:color w:val="000000"/>
          <w:sz w:val="24"/>
          <w:szCs w:val="24"/>
        </w:rPr>
        <w:t>Academic degree</w:t>
      </w:r>
      <w:r>
        <w:rPr>
          <w:rFonts w:ascii="Arial" w:hAnsi="Arial" w:cs="Arial"/>
          <w:color w:val="000000"/>
          <w:sz w:val="24"/>
          <w:szCs w:val="24"/>
        </w:rPr>
        <w:t xml:space="preserve">: </w:t>
      </w:r>
      <w:r w:rsidRPr="00261720">
        <w:rPr>
          <w:rFonts w:ascii="Arial" w:hAnsi="Arial" w:cs="Arial"/>
          <w:color w:val="000000"/>
          <w:sz w:val="24"/>
          <w:szCs w:val="24"/>
        </w:rPr>
        <w:t>PhD (Senior Research Fellow)</w:t>
      </w:r>
    </w:p>
    <w:p w:rsidR="004C6B10" w:rsidRDefault="004C6B10" w:rsidP="000209CE">
      <w:pPr>
        <w:rPr>
          <w:rFonts w:ascii="Arial" w:hAnsi="Arial" w:cs="Arial"/>
          <w:color w:val="000000"/>
          <w:sz w:val="24"/>
          <w:szCs w:val="24"/>
        </w:rPr>
      </w:pPr>
      <w:r w:rsidRPr="00261720">
        <w:rPr>
          <w:rFonts w:ascii="Arial" w:hAnsi="Arial" w:cs="Arial"/>
          <w:color w:val="000000"/>
          <w:sz w:val="24"/>
          <w:szCs w:val="24"/>
        </w:rPr>
        <w:t>Affiliation</w:t>
      </w:r>
      <w:r>
        <w:rPr>
          <w:rFonts w:ascii="Arial" w:hAnsi="Arial" w:cs="Arial"/>
          <w:color w:val="000000"/>
          <w:sz w:val="24"/>
          <w:szCs w:val="24"/>
        </w:rPr>
        <w:t xml:space="preserve">: </w:t>
      </w:r>
      <w:r w:rsidRPr="00261720">
        <w:rPr>
          <w:rFonts w:ascii="Arial" w:hAnsi="Arial" w:cs="Arial"/>
          <w:color w:val="000000"/>
          <w:sz w:val="24"/>
          <w:szCs w:val="24"/>
        </w:rPr>
        <w:t>University of York (UK)</w:t>
      </w:r>
    </w:p>
    <w:p w:rsidR="004C6B10" w:rsidRPr="00006DB1" w:rsidRDefault="004C6B10" w:rsidP="000209CE">
      <w:r>
        <w:rPr>
          <w:rFonts w:ascii="Arial" w:hAnsi="Arial" w:cs="Arial"/>
          <w:color w:val="000000"/>
          <w:sz w:val="24"/>
          <w:szCs w:val="24"/>
        </w:rPr>
        <w:t xml:space="preserve">Address: Centre for Health Economics, University of York, </w:t>
      </w:r>
      <w:proofErr w:type="spellStart"/>
      <w:r>
        <w:rPr>
          <w:rFonts w:ascii="Arial" w:hAnsi="Arial" w:cs="Arial"/>
          <w:color w:val="000000"/>
          <w:sz w:val="24"/>
          <w:szCs w:val="24"/>
        </w:rPr>
        <w:t>Heslington</w:t>
      </w:r>
      <w:proofErr w:type="spellEnd"/>
      <w:r>
        <w:rPr>
          <w:rFonts w:ascii="Arial" w:hAnsi="Arial" w:cs="Arial"/>
          <w:color w:val="000000"/>
          <w:sz w:val="24"/>
          <w:szCs w:val="24"/>
        </w:rPr>
        <w:t>, York,</w:t>
      </w:r>
      <w:r w:rsidRPr="00006DB1">
        <w:rPr>
          <w:rFonts w:ascii="Arial" w:hAnsi="Arial" w:cs="Arial"/>
          <w:color w:val="000000"/>
          <w:sz w:val="24"/>
          <w:szCs w:val="24"/>
        </w:rPr>
        <w:t xml:space="preserve"> </w:t>
      </w:r>
      <w:r>
        <w:rPr>
          <w:rFonts w:ascii="Arial" w:hAnsi="Arial" w:cs="Arial"/>
          <w:color w:val="000000"/>
          <w:sz w:val="24"/>
          <w:szCs w:val="24"/>
        </w:rPr>
        <w:t>Y010 5DD, UK</w:t>
      </w:r>
    </w:p>
    <w:p w:rsidR="004C6B10" w:rsidRPr="00006DB1" w:rsidRDefault="004C6B10" w:rsidP="000209CE">
      <w:pPr>
        <w:rPr>
          <w:rFonts w:ascii="Arial" w:hAnsi="Arial" w:cs="Arial"/>
          <w:b/>
          <w:color w:val="000000"/>
          <w:sz w:val="24"/>
          <w:szCs w:val="24"/>
        </w:rPr>
      </w:pPr>
      <w:r w:rsidRPr="00006DB1">
        <w:rPr>
          <w:rFonts w:ascii="Arial" w:hAnsi="Arial" w:cs="Arial"/>
          <w:b/>
          <w:color w:val="000000"/>
          <w:sz w:val="24"/>
          <w:szCs w:val="24"/>
        </w:rPr>
        <w:t>3</w:t>
      </w:r>
      <w:r w:rsidRPr="00006DB1">
        <w:rPr>
          <w:rFonts w:ascii="Arial" w:hAnsi="Arial" w:cs="Arial"/>
          <w:b/>
          <w:color w:val="000000"/>
          <w:sz w:val="24"/>
          <w:szCs w:val="24"/>
          <w:vertAlign w:val="superscript"/>
        </w:rPr>
        <w:t>rd</w:t>
      </w:r>
      <w:r w:rsidRPr="00006DB1">
        <w:rPr>
          <w:rFonts w:ascii="Arial" w:hAnsi="Arial" w:cs="Arial"/>
          <w:b/>
          <w:color w:val="000000"/>
          <w:sz w:val="24"/>
          <w:szCs w:val="24"/>
        </w:rPr>
        <w:t xml:space="preserve"> author</w:t>
      </w:r>
    </w:p>
    <w:p w:rsidR="004C6B10" w:rsidRPr="00006DB1" w:rsidRDefault="004C6B10" w:rsidP="000209CE">
      <w:pPr>
        <w:rPr>
          <w:rFonts w:ascii="Arial" w:hAnsi="Arial" w:cs="Arial"/>
          <w:color w:val="000000"/>
          <w:sz w:val="24"/>
          <w:szCs w:val="24"/>
        </w:rPr>
      </w:pPr>
      <w:r w:rsidRPr="00006DB1">
        <w:rPr>
          <w:rFonts w:ascii="Arial" w:hAnsi="Arial" w:cs="Arial"/>
          <w:color w:val="000000"/>
          <w:sz w:val="24"/>
          <w:szCs w:val="24"/>
        </w:rPr>
        <w:t>First name: Jonathan</w:t>
      </w:r>
      <w:r>
        <w:rPr>
          <w:rFonts w:ascii="Arial" w:hAnsi="Arial" w:cs="Arial"/>
          <w:color w:val="000000"/>
          <w:sz w:val="24"/>
          <w:szCs w:val="24"/>
        </w:rPr>
        <w:t xml:space="preserve">               </w:t>
      </w:r>
      <w:r w:rsidRPr="00006DB1">
        <w:rPr>
          <w:rFonts w:ascii="Arial" w:hAnsi="Arial" w:cs="Arial"/>
          <w:color w:val="000000"/>
          <w:sz w:val="24"/>
          <w:szCs w:val="24"/>
        </w:rPr>
        <w:t>Family name: Karnon</w:t>
      </w:r>
    </w:p>
    <w:p w:rsidR="004C6B10" w:rsidRPr="00006DB1" w:rsidRDefault="004C6B10" w:rsidP="000209CE">
      <w:pPr>
        <w:rPr>
          <w:rFonts w:ascii="Arial" w:hAnsi="Arial" w:cs="Arial"/>
          <w:color w:val="000000"/>
          <w:sz w:val="24"/>
          <w:szCs w:val="24"/>
        </w:rPr>
      </w:pPr>
      <w:r w:rsidRPr="00006DB1">
        <w:rPr>
          <w:rFonts w:ascii="Arial" w:hAnsi="Arial" w:cs="Arial"/>
          <w:color w:val="000000"/>
          <w:sz w:val="24"/>
          <w:szCs w:val="24"/>
        </w:rPr>
        <w:t>Academic degree</w:t>
      </w:r>
      <w:r>
        <w:rPr>
          <w:rFonts w:ascii="Arial" w:hAnsi="Arial" w:cs="Arial"/>
          <w:color w:val="000000"/>
          <w:sz w:val="24"/>
          <w:szCs w:val="24"/>
        </w:rPr>
        <w:t xml:space="preserve">: </w:t>
      </w:r>
      <w:r w:rsidRPr="00006DB1">
        <w:rPr>
          <w:rFonts w:ascii="Arial" w:hAnsi="Arial" w:cs="Arial"/>
          <w:color w:val="000000"/>
          <w:sz w:val="24"/>
          <w:szCs w:val="24"/>
        </w:rPr>
        <w:t xml:space="preserve">PhD (Professor) </w:t>
      </w:r>
    </w:p>
    <w:p w:rsidR="004C6B10" w:rsidRDefault="004C6B10" w:rsidP="000209CE">
      <w:pPr>
        <w:rPr>
          <w:rFonts w:ascii="Arial" w:hAnsi="Arial" w:cs="Arial"/>
          <w:color w:val="000000"/>
          <w:sz w:val="24"/>
          <w:szCs w:val="24"/>
        </w:rPr>
      </w:pPr>
      <w:r>
        <w:rPr>
          <w:rFonts w:ascii="Arial" w:hAnsi="Arial" w:cs="Arial"/>
          <w:color w:val="000000"/>
          <w:sz w:val="24"/>
          <w:szCs w:val="24"/>
        </w:rPr>
        <w:t>Affiliation: H</w:t>
      </w:r>
      <w:r w:rsidRPr="00261720">
        <w:rPr>
          <w:rFonts w:ascii="Arial" w:hAnsi="Arial" w:cs="Arial"/>
          <w:color w:val="000000"/>
          <w:sz w:val="24"/>
          <w:szCs w:val="24"/>
        </w:rPr>
        <w:t>ealth Economics and Policy</w:t>
      </w:r>
      <w:r>
        <w:rPr>
          <w:rFonts w:ascii="Arial" w:hAnsi="Arial" w:cs="Arial"/>
          <w:color w:val="000000"/>
          <w:sz w:val="24"/>
          <w:szCs w:val="24"/>
        </w:rPr>
        <w:t xml:space="preserve"> Unit, </w:t>
      </w:r>
      <w:r w:rsidRPr="00261720">
        <w:rPr>
          <w:rFonts w:ascii="Arial" w:hAnsi="Arial" w:cs="Arial"/>
          <w:color w:val="000000"/>
          <w:sz w:val="24"/>
          <w:szCs w:val="24"/>
        </w:rPr>
        <w:t>School of Public Health</w:t>
      </w:r>
      <w:r>
        <w:rPr>
          <w:rFonts w:ascii="Arial" w:hAnsi="Arial" w:cs="Arial"/>
          <w:color w:val="000000"/>
          <w:sz w:val="24"/>
          <w:szCs w:val="24"/>
        </w:rPr>
        <w:t xml:space="preserve">, </w:t>
      </w:r>
      <w:r w:rsidRPr="00261720">
        <w:rPr>
          <w:rFonts w:ascii="Arial" w:hAnsi="Arial" w:cs="Arial"/>
          <w:color w:val="000000"/>
          <w:sz w:val="24"/>
          <w:szCs w:val="24"/>
        </w:rPr>
        <w:t>the University of Adelaide</w:t>
      </w:r>
    </w:p>
    <w:p w:rsidR="004C6B10" w:rsidRPr="00261720" w:rsidRDefault="004C6B10" w:rsidP="000209CE">
      <w:pPr>
        <w:rPr>
          <w:rFonts w:ascii="Arial" w:hAnsi="Arial" w:cs="Arial"/>
          <w:color w:val="000000"/>
          <w:sz w:val="24"/>
          <w:szCs w:val="24"/>
        </w:rPr>
      </w:pPr>
      <w:r>
        <w:rPr>
          <w:rFonts w:ascii="Arial" w:hAnsi="Arial" w:cs="Arial"/>
          <w:color w:val="000000"/>
          <w:sz w:val="24"/>
          <w:szCs w:val="24"/>
        </w:rPr>
        <w:t>A</w:t>
      </w:r>
      <w:r w:rsidRPr="00261720">
        <w:rPr>
          <w:rFonts w:ascii="Arial" w:hAnsi="Arial" w:cs="Arial"/>
          <w:color w:val="000000"/>
          <w:sz w:val="24"/>
          <w:szCs w:val="24"/>
        </w:rPr>
        <w:t>ddress</w:t>
      </w:r>
      <w:r>
        <w:rPr>
          <w:rFonts w:ascii="Arial" w:hAnsi="Arial" w:cs="Arial"/>
          <w:color w:val="000000"/>
          <w:sz w:val="24"/>
          <w:szCs w:val="24"/>
        </w:rPr>
        <w:t xml:space="preserve">: </w:t>
      </w:r>
      <w:r w:rsidRPr="00261720">
        <w:rPr>
          <w:rFonts w:ascii="Arial" w:hAnsi="Arial" w:cs="Arial"/>
          <w:color w:val="000000"/>
          <w:sz w:val="24"/>
          <w:szCs w:val="24"/>
        </w:rPr>
        <w:t>Level 9, Adelaide Health and Medical Sciences Building, Corner of North Terrace and George Street, Adelaide, South Australia, 5005- AUSTRALIA</w:t>
      </w:r>
    </w:p>
    <w:p w:rsidR="004C6B10" w:rsidRDefault="004C6B10" w:rsidP="000209CE">
      <w:pPr>
        <w:spacing w:line="480" w:lineRule="auto"/>
        <w:rPr>
          <w:rFonts w:ascii="Times New Roman" w:hAnsi="Times New Roman" w:cs="Times New Roman"/>
          <w:b/>
          <w:bCs/>
          <w:sz w:val="24"/>
          <w:szCs w:val="24"/>
        </w:rPr>
      </w:pPr>
    </w:p>
    <w:p w:rsidR="004C6B10" w:rsidRDefault="004C6B10" w:rsidP="001F632B">
      <w:pPr>
        <w:spacing w:line="480" w:lineRule="auto"/>
        <w:rPr>
          <w:rFonts w:ascii="Times New Roman" w:hAnsi="Times New Roman" w:cs="Times New Roman"/>
          <w:b/>
          <w:bCs/>
          <w:sz w:val="24"/>
          <w:szCs w:val="24"/>
        </w:rPr>
      </w:pPr>
    </w:p>
    <w:p w:rsidR="004C6B10" w:rsidRDefault="004C6B10" w:rsidP="001F632B">
      <w:pPr>
        <w:spacing w:line="480" w:lineRule="auto"/>
        <w:rPr>
          <w:rFonts w:ascii="Times New Roman" w:hAnsi="Times New Roman" w:cs="Times New Roman"/>
          <w:b/>
          <w:bCs/>
          <w:sz w:val="24"/>
          <w:szCs w:val="24"/>
        </w:rPr>
      </w:pPr>
    </w:p>
    <w:p w:rsidR="004C6B10" w:rsidRPr="00C67E53" w:rsidRDefault="004C6B10" w:rsidP="001F632B">
      <w:pPr>
        <w:spacing w:line="480" w:lineRule="auto"/>
        <w:rPr>
          <w:rFonts w:ascii="Times New Roman" w:hAnsi="Times New Roman" w:cs="Times New Roman"/>
          <w:b/>
          <w:bCs/>
          <w:sz w:val="24"/>
          <w:szCs w:val="24"/>
        </w:rPr>
      </w:pPr>
      <w:r w:rsidRPr="00C67E53">
        <w:rPr>
          <w:rFonts w:ascii="Times New Roman" w:hAnsi="Times New Roman" w:cs="Times New Roman"/>
          <w:b/>
          <w:bCs/>
          <w:sz w:val="24"/>
          <w:szCs w:val="24"/>
        </w:rPr>
        <w:lastRenderedPageBreak/>
        <w:t>Abstract</w:t>
      </w:r>
    </w:p>
    <w:p w:rsidR="004C6B10" w:rsidRDefault="004C6B10" w:rsidP="009C180C">
      <w:pPr>
        <w:spacing w:after="0" w:line="480" w:lineRule="auto"/>
        <w:rPr>
          <w:rFonts w:ascii="Times New Roman" w:hAnsi="Times New Roman" w:cs="Times New Roman"/>
          <w:sz w:val="24"/>
          <w:szCs w:val="24"/>
          <w:lang w:val="en-US"/>
        </w:rPr>
      </w:pPr>
      <w:r w:rsidRPr="00982CDC">
        <w:rPr>
          <w:rFonts w:ascii="Times New Roman" w:hAnsi="Times New Roman" w:cs="Times New Roman"/>
          <w:sz w:val="24"/>
          <w:szCs w:val="24"/>
          <w:lang w:val="en-US"/>
        </w:rPr>
        <w:t>In countries such as Australia</w:t>
      </w:r>
      <w:r>
        <w:rPr>
          <w:rFonts w:ascii="Times New Roman" w:hAnsi="Times New Roman" w:cs="Times New Roman"/>
          <w:sz w:val="24"/>
          <w:szCs w:val="24"/>
          <w:lang w:val="en-US"/>
        </w:rPr>
        <w:t xml:space="preserve">, the UK and Canada, </w:t>
      </w:r>
      <w:r w:rsidRPr="00982CDC">
        <w:rPr>
          <w:rFonts w:ascii="Times New Roman" w:hAnsi="Times New Roman" w:cs="Times New Roman"/>
          <w:sz w:val="24"/>
          <w:szCs w:val="24"/>
          <w:lang w:val="en-US"/>
        </w:rPr>
        <w:t>decisions on whether to fund new</w:t>
      </w:r>
      <w:r>
        <w:rPr>
          <w:rFonts w:ascii="Times New Roman" w:hAnsi="Times New Roman" w:cs="Times New Roman"/>
          <w:sz w:val="24"/>
          <w:szCs w:val="24"/>
          <w:lang w:val="en-US"/>
        </w:rPr>
        <w:t xml:space="preserve"> </w:t>
      </w:r>
      <w:r w:rsidRPr="00982CDC">
        <w:rPr>
          <w:rFonts w:ascii="Times New Roman" w:hAnsi="Times New Roman" w:cs="Times New Roman"/>
          <w:sz w:val="24"/>
          <w:szCs w:val="24"/>
          <w:lang w:val="en-US"/>
        </w:rPr>
        <w:t>health technologies are commonly informed by decision analytic models. While the</w:t>
      </w:r>
      <w:r>
        <w:rPr>
          <w:rFonts w:ascii="Times New Roman" w:hAnsi="Times New Roman" w:cs="Times New Roman"/>
          <w:sz w:val="24"/>
          <w:szCs w:val="24"/>
          <w:lang w:val="en-US"/>
        </w:rPr>
        <w:t xml:space="preserve"> </w:t>
      </w:r>
      <w:r w:rsidRPr="00982CDC">
        <w:rPr>
          <w:rFonts w:ascii="Times New Roman" w:hAnsi="Times New Roman" w:cs="Times New Roman"/>
          <w:sz w:val="24"/>
          <w:szCs w:val="24"/>
          <w:lang w:val="en-US"/>
        </w:rPr>
        <w:t>impact of</w:t>
      </w:r>
      <w:r>
        <w:rPr>
          <w:rFonts w:ascii="Times New Roman" w:hAnsi="Times New Roman" w:cs="Times New Roman"/>
          <w:sz w:val="24"/>
          <w:szCs w:val="24"/>
          <w:lang w:val="en-US"/>
        </w:rPr>
        <w:t xml:space="preserve"> </w:t>
      </w:r>
      <w:r w:rsidRPr="00982CDC">
        <w:rPr>
          <w:rFonts w:ascii="Times New Roman" w:hAnsi="Times New Roman" w:cs="Times New Roman"/>
          <w:sz w:val="24"/>
          <w:szCs w:val="24"/>
          <w:lang w:val="en-US"/>
        </w:rPr>
        <w:t>making inappropriate structural choices/assumptions on model predictions is</w:t>
      </w:r>
      <w:r>
        <w:rPr>
          <w:rFonts w:ascii="Times New Roman" w:hAnsi="Times New Roman" w:cs="Times New Roman"/>
          <w:sz w:val="24"/>
          <w:szCs w:val="24"/>
          <w:lang w:val="en-US"/>
        </w:rPr>
        <w:t xml:space="preserve"> </w:t>
      </w:r>
      <w:r w:rsidRPr="00982CDC">
        <w:rPr>
          <w:rFonts w:ascii="Times New Roman" w:hAnsi="Times New Roman" w:cs="Times New Roman"/>
          <w:sz w:val="24"/>
          <w:szCs w:val="24"/>
          <w:lang w:val="en-US"/>
        </w:rPr>
        <w:t>well noted, there is a lack of clarity about the definition of key structural aspects, the</w:t>
      </w:r>
      <w:r>
        <w:rPr>
          <w:rFonts w:ascii="Times New Roman" w:hAnsi="Times New Roman" w:cs="Times New Roman"/>
          <w:sz w:val="24"/>
          <w:szCs w:val="24"/>
          <w:lang w:val="en-US"/>
        </w:rPr>
        <w:t xml:space="preserve"> </w:t>
      </w:r>
      <w:r w:rsidRPr="00982CDC">
        <w:rPr>
          <w:rFonts w:ascii="Times New Roman" w:hAnsi="Times New Roman" w:cs="Times New Roman"/>
          <w:sz w:val="24"/>
          <w:szCs w:val="24"/>
          <w:lang w:val="en-US"/>
        </w:rPr>
        <w:t xml:space="preserve">process of </w:t>
      </w:r>
      <w:r>
        <w:rPr>
          <w:rFonts w:ascii="Times New Roman" w:hAnsi="Times New Roman" w:cs="Times New Roman"/>
          <w:sz w:val="24"/>
          <w:szCs w:val="24"/>
          <w:lang w:val="en-US"/>
        </w:rPr>
        <w:t xml:space="preserve"> d</w:t>
      </w:r>
      <w:r w:rsidRPr="00982CDC">
        <w:rPr>
          <w:rFonts w:ascii="Times New Roman" w:hAnsi="Times New Roman" w:cs="Times New Roman"/>
          <w:sz w:val="24"/>
          <w:szCs w:val="24"/>
          <w:lang w:val="en-US"/>
        </w:rPr>
        <w:t>eveloping model structure (including the development of conceptual</w:t>
      </w:r>
      <w:r>
        <w:rPr>
          <w:rFonts w:ascii="Times New Roman" w:hAnsi="Times New Roman" w:cs="Times New Roman"/>
          <w:sz w:val="24"/>
          <w:szCs w:val="24"/>
          <w:lang w:val="en-US"/>
        </w:rPr>
        <w:t xml:space="preserve"> </w:t>
      </w:r>
      <w:r w:rsidRPr="00982CDC">
        <w:rPr>
          <w:rFonts w:ascii="Times New Roman" w:hAnsi="Times New Roman" w:cs="Times New Roman"/>
          <w:sz w:val="24"/>
          <w:szCs w:val="24"/>
          <w:lang w:val="en-US"/>
        </w:rPr>
        <w:t>models) and</w:t>
      </w:r>
      <w:r>
        <w:rPr>
          <w:rFonts w:ascii="Times New Roman" w:hAnsi="Times New Roman" w:cs="Times New Roman"/>
          <w:sz w:val="24"/>
          <w:szCs w:val="24"/>
          <w:lang w:val="en-US"/>
        </w:rPr>
        <w:t xml:space="preserve"> </w:t>
      </w:r>
      <w:r w:rsidRPr="00982CDC">
        <w:rPr>
          <w:rFonts w:ascii="Times New Roman" w:hAnsi="Times New Roman" w:cs="Times New Roman"/>
          <w:sz w:val="24"/>
          <w:szCs w:val="24"/>
          <w:lang w:val="en-US"/>
        </w:rPr>
        <w:t>uncertainty associated with the structuring process (structural uncertainty)</w:t>
      </w:r>
      <w:r>
        <w:rPr>
          <w:rFonts w:ascii="Times New Roman" w:hAnsi="Times New Roman" w:cs="Times New Roman"/>
          <w:sz w:val="24"/>
          <w:szCs w:val="24"/>
          <w:lang w:val="en-US"/>
        </w:rPr>
        <w:t xml:space="preserve"> </w:t>
      </w:r>
      <w:r w:rsidRPr="00982CDC">
        <w:rPr>
          <w:rFonts w:ascii="Times New Roman" w:hAnsi="Times New Roman" w:cs="Times New Roman"/>
          <w:sz w:val="24"/>
          <w:szCs w:val="24"/>
          <w:lang w:val="en-US"/>
        </w:rPr>
        <w:t>in guidelines developed by national funding bodies. This forms the focus of this paper.</w:t>
      </w:r>
      <w:r>
        <w:rPr>
          <w:rFonts w:ascii="Times New Roman" w:hAnsi="Times New Roman" w:cs="Times New Roman"/>
          <w:sz w:val="24"/>
          <w:szCs w:val="24"/>
          <w:lang w:val="en-US"/>
        </w:rPr>
        <w:t xml:space="preserve"> </w:t>
      </w:r>
      <w:r>
        <w:rPr>
          <w:rFonts w:ascii="Times New Roman" w:hAnsi="Times New Roman" w:cs="Times New Roman"/>
          <w:bCs/>
          <w:sz w:val="24"/>
          <w:szCs w:val="24"/>
        </w:rPr>
        <w:t xml:space="preserve">Building on the reports of good modelling practice, and </w:t>
      </w:r>
      <w:r>
        <w:rPr>
          <w:rFonts w:ascii="Times New Roman" w:hAnsi="Times New Roman" w:cs="Times New Roman"/>
          <w:sz w:val="24"/>
          <w:szCs w:val="24"/>
          <w:lang w:val="en-US"/>
        </w:rPr>
        <w:t xml:space="preserve">recognising the fundamental role of model structuring within the model development process, we specified key structural choices and provided ideas </w:t>
      </w:r>
      <w:r>
        <w:rPr>
          <w:rFonts w:ascii="Times New Roman" w:hAnsi="Times New Roman" w:cs="Times New Roman"/>
          <w:bCs/>
          <w:sz w:val="24"/>
          <w:szCs w:val="24"/>
        </w:rPr>
        <w:t xml:space="preserve">about model structuring for the future direction. This will help to </w:t>
      </w:r>
      <w:r>
        <w:rPr>
          <w:rFonts w:ascii="Times New Roman" w:hAnsi="Times New Roman" w:cs="Times New Roman"/>
          <w:sz w:val="24"/>
          <w:szCs w:val="24"/>
          <w:lang w:val="en-US"/>
        </w:rPr>
        <w:t xml:space="preserve">further </w:t>
      </w:r>
      <w:proofErr w:type="spellStart"/>
      <w:r>
        <w:rPr>
          <w:rFonts w:ascii="Times New Roman" w:hAnsi="Times New Roman" w:cs="Times New Roman"/>
          <w:sz w:val="24"/>
          <w:szCs w:val="24"/>
          <w:lang w:val="en-US"/>
        </w:rPr>
        <w:t>standardise</w:t>
      </w:r>
      <w:proofErr w:type="spellEnd"/>
      <w:r>
        <w:rPr>
          <w:rFonts w:ascii="Times New Roman" w:hAnsi="Times New Roman" w:cs="Times New Roman"/>
          <w:sz w:val="24"/>
          <w:szCs w:val="24"/>
          <w:lang w:val="en-US"/>
        </w:rPr>
        <w:t xml:space="preserve"> guidelines developed by national funding bodies, with potential impact on transparency, comprehensiveness and consistency of model structuring. We argue that the process of model structuring and structural sensitivity analysis should be documented in a more systematic and transparent way in </w:t>
      </w:r>
      <w:r w:rsidRPr="009C180C">
        <w:rPr>
          <w:rFonts w:ascii="Times New Roman" w:hAnsi="Times New Roman" w:cs="Times New Roman"/>
          <w:sz w:val="24"/>
          <w:szCs w:val="24"/>
          <w:lang w:val="en-US"/>
        </w:rPr>
        <w:t>submissions to national funding bodies</w:t>
      </w:r>
      <w:r>
        <w:rPr>
          <w:rFonts w:ascii="Times New Roman" w:hAnsi="Times New Roman" w:cs="Times New Roman"/>
          <w:sz w:val="24"/>
          <w:szCs w:val="24"/>
          <w:lang w:val="en-US"/>
        </w:rPr>
        <w:t xml:space="preserve">. </w:t>
      </w:r>
      <w:r w:rsidRPr="00982CDC">
        <w:rPr>
          <w:rFonts w:ascii="Times New Roman" w:hAnsi="Times New Roman" w:cs="Times New Roman"/>
          <w:sz w:val="24"/>
          <w:szCs w:val="24"/>
          <w:lang w:val="en-US"/>
        </w:rPr>
        <w:t>Within the decision-making process, the development of conceptual models</w:t>
      </w:r>
      <w:r>
        <w:rPr>
          <w:rFonts w:ascii="Times New Roman" w:hAnsi="Times New Roman" w:cs="Times New Roman"/>
          <w:sz w:val="24"/>
          <w:szCs w:val="24"/>
          <w:lang w:val="en-US"/>
        </w:rPr>
        <w:t xml:space="preserve"> </w:t>
      </w:r>
      <w:r w:rsidRPr="00982CDC">
        <w:rPr>
          <w:rFonts w:ascii="Times New Roman" w:hAnsi="Times New Roman" w:cs="Times New Roman"/>
          <w:sz w:val="24"/>
          <w:szCs w:val="24"/>
          <w:lang w:val="en-US"/>
        </w:rPr>
        <w:t>and presentation of all key structural choices would mean that national funding bodies</w:t>
      </w:r>
      <w:r>
        <w:rPr>
          <w:rFonts w:ascii="Times New Roman" w:hAnsi="Times New Roman" w:cs="Times New Roman"/>
          <w:sz w:val="24"/>
          <w:szCs w:val="24"/>
          <w:lang w:val="en-US"/>
        </w:rPr>
        <w:t xml:space="preserve"> </w:t>
      </w:r>
      <w:r w:rsidRPr="00982CDC">
        <w:rPr>
          <w:rFonts w:ascii="Times New Roman" w:hAnsi="Times New Roman" w:cs="Times New Roman"/>
          <w:sz w:val="24"/>
          <w:szCs w:val="24"/>
          <w:lang w:val="en-US"/>
        </w:rPr>
        <w:t xml:space="preserve">could be more confident of </w:t>
      </w:r>
      <w:proofErr w:type="spellStart"/>
      <w:r w:rsidRPr="00982CDC">
        <w:rPr>
          <w:rFonts w:ascii="Times New Roman" w:hAnsi="Times New Roman" w:cs="Times New Roman"/>
          <w:sz w:val="24"/>
          <w:szCs w:val="24"/>
          <w:lang w:val="en-US"/>
        </w:rPr>
        <w:t>maximising</w:t>
      </w:r>
      <w:proofErr w:type="spellEnd"/>
      <w:r w:rsidRPr="00982CDC">
        <w:rPr>
          <w:rFonts w:ascii="Times New Roman" w:hAnsi="Times New Roman" w:cs="Times New Roman"/>
          <w:sz w:val="24"/>
          <w:szCs w:val="24"/>
          <w:lang w:val="en-US"/>
        </w:rPr>
        <w:t xml:space="preserve"> value for money when making public funding</w:t>
      </w:r>
      <w:r>
        <w:rPr>
          <w:rFonts w:ascii="Times New Roman" w:hAnsi="Times New Roman" w:cs="Times New Roman"/>
          <w:sz w:val="24"/>
          <w:szCs w:val="24"/>
          <w:lang w:val="en-US"/>
        </w:rPr>
        <w:t xml:space="preserve"> </w:t>
      </w:r>
      <w:r w:rsidRPr="00982CDC">
        <w:rPr>
          <w:rFonts w:ascii="Times New Roman" w:hAnsi="Times New Roman" w:cs="Times New Roman"/>
          <w:sz w:val="24"/>
          <w:szCs w:val="24"/>
          <w:lang w:val="en-US"/>
        </w:rPr>
        <w:t>decisions</w:t>
      </w:r>
    </w:p>
    <w:p w:rsidR="004C6B10" w:rsidRDefault="004C6B10" w:rsidP="000209CE">
      <w:pPr>
        <w:spacing w:after="120" w:line="480" w:lineRule="auto"/>
        <w:rPr>
          <w:rFonts w:ascii="Times New Roman" w:hAnsi="Times New Roman" w:cs="Times New Roman"/>
          <w:b/>
          <w:sz w:val="24"/>
          <w:szCs w:val="24"/>
        </w:rPr>
      </w:pPr>
    </w:p>
    <w:p w:rsidR="006C2012" w:rsidRDefault="006C2012" w:rsidP="000209CE">
      <w:pPr>
        <w:spacing w:after="120" w:line="480" w:lineRule="auto"/>
        <w:rPr>
          <w:rFonts w:ascii="Times New Roman" w:hAnsi="Times New Roman" w:cs="Times New Roman"/>
          <w:b/>
          <w:sz w:val="24"/>
          <w:szCs w:val="24"/>
        </w:rPr>
      </w:pPr>
    </w:p>
    <w:p w:rsidR="006C2012" w:rsidRDefault="006C2012" w:rsidP="000209CE">
      <w:pPr>
        <w:spacing w:after="120" w:line="480" w:lineRule="auto"/>
        <w:rPr>
          <w:rFonts w:ascii="Times New Roman" w:hAnsi="Times New Roman" w:cs="Times New Roman"/>
          <w:b/>
          <w:sz w:val="24"/>
          <w:szCs w:val="24"/>
        </w:rPr>
      </w:pPr>
    </w:p>
    <w:p w:rsidR="006C2012" w:rsidRDefault="006C2012" w:rsidP="000209CE">
      <w:pPr>
        <w:spacing w:after="120" w:line="480" w:lineRule="auto"/>
        <w:rPr>
          <w:rFonts w:ascii="Times New Roman" w:hAnsi="Times New Roman" w:cs="Times New Roman"/>
          <w:b/>
          <w:sz w:val="24"/>
          <w:szCs w:val="24"/>
        </w:rPr>
      </w:pPr>
    </w:p>
    <w:p w:rsidR="006C2012" w:rsidRDefault="006C2012" w:rsidP="000209CE">
      <w:pPr>
        <w:spacing w:after="120" w:line="480" w:lineRule="auto"/>
        <w:rPr>
          <w:rFonts w:ascii="Times New Roman" w:hAnsi="Times New Roman" w:cs="Times New Roman"/>
          <w:b/>
          <w:sz w:val="24"/>
          <w:szCs w:val="24"/>
        </w:rPr>
      </w:pPr>
    </w:p>
    <w:p w:rsidR="006C2012" w:rsidRDefault="006C2012" w:rsidP="000209CE">
      <w:pPr>
        <w:spacing w:after="120" w:line="480" w:lineRule="auto"/>
        <w:rPr>
          <w:rFonts w:ascii="Times New Roman" w:hAnsi="Times New Roman" w:cs="Times New Roman"/>
          <w:b/>
          <w:sz w:val="24"/>
          <w:szCs w:val="24"/>
        </w:rPr>
      </w:pPr>
    </w:p>
    <w:p w:rsidR="004C6B10" w:rsidRPr="001443DE" w:rsidRDefault="004C6B10" w:rsidP="000209CE">
      <w:pPr>
        <w:spacing w:after="120" w:line="480" w:lineRule="auto"/>
        <w:rPr>
          <w:rFonts w:ascii="Times New Roman" w:hAnsi="Times New Roman" w:cs="Times New Roman"/>
          <w:b/>
          <w:sz w:val="24"/>
          <w:szCs w:val="24"/>
        </w:rPr>
      </w:pPr>
      <w:r w:rsidRPr="001443DE">
        <w:rPr>
          <w:rFonts w:ascii="Times New Roman" w:hAnsi="Times New Roman" w:cs="Times New Roman"/>
          <w:b/>
          <w:sz w:val="24"/>
          <w:szCs w:val="24"/>
        </w:rPr>
        <w:lastRenderedPageBreak/>
        <w:t xml:space="preserve">Key Points for Decision Makers </w:t>
      </w:r>
    </w:p>
    <w:p w:rsidR="004C6B10" w:rsidRPr="001443DE" w:rsidRDefault="004C6B10" w:rsidP="000209CE">
      <w:pPr>
        <w:spacing w:after="120" w:line="480" w:lineRule="auto"/>
        <w:rPr>
          <w:rFonts w:ascii="Times New Roman" w:hAnsi="Times New Roman" w:cs="Times New Roman"/>
          <w:b/>
          <w:sz w:val="24"/>
          <w:szCs w:val="24"/>
        </w:rPr>
      </w:pPr>
      <w:r w:rsidRPr="001443DE">
        <w:rPr>
          <w:rFonts w:ascii="Times New Roman" w:hAnsi="Times New Roman" w:cs="Times New Roman"/>
          <w:sz w:val="24"/>
          <w:szCs w:val="24"/>
          <w:lang w:val="en-US"/>
        </w:rPr>
        <w:t xml:space="preserve">Within the decision-making process, decision analytic models are frequently used to inform decisions on whether to fund health technologies. </w:t>
      </w:r>
    </w:p>
    <w:p w:rsidR="004C6B10" w:rsidRPr="001443DE" w:rsidRDefault="004C6B10" w:rsidP="000209CE">
      <w:pPr>
        <w:spacing w:after="120" w:line="480" w:lineRule="auto"/>
        <w:rPr>
          <w:rFonts w:ascii="Times New Roman" w:hAnsi="Times New Roman" w:cs="Times New Roman"/>
          <w:b/>
          <w:sz w:val="24"/>
          <w:szCs w:val="24"/>
        </w:rPr>
      </w:pPr>
      <w:r w:rsidRPr="001443DE">
        <w:rPr>
          <w:rFonts w:ascii="Times New Roman" w:hAnsi="Times New Roman" w:cs="Times New Roman"/>
          <w:sz w:val="24"/>
          <w:szCs w:val="24"/>
          <w:lang w:val="en-US"/>
        </w:rPr>
        <w:t xml:space="preserve">The impact of inappropriate structural choices on model predictions is well noted. However, current guidelines </w:t>
      </w:r>
      <w:r>
        <w:rPr>
          <w:rFonts w:ascii="Times New Roman" w:hAnsi="Times New Roman" w:cs="Times New Roman"/>
          <w:sz w:val="24"/>
          <w:szCs w:val="24"/>
          <w:lang w:val="en-US"/>
        </w:rPr>
        <w:t xml:space="preserve">mainly </w:t>
      </w:r>
      <w:r w:rsidRPr="001443DE">
        <w:rPr>
          <w:rFonts w:ascii="Times New Roman" w:hAnsi="Times New Roman" w:cs="Times New Roman"/>
          <w:sz w:val="24"/>
          <w:szCs w:val="24"/>
          <w:lang w:val="en-US"/>
        </w:rPr>
        <w:t xml:space="preserve">provide generic advice regarding the model structuring process. </w:t>
      </w:r>
    </w:p>
    <w:p w:rsidR="004C6B10" w:rsidRPr="00FD273C" w:rsidRDefault="004C6B10" w:rsidP="00FD273C">
      <w:pPr>
        <w:spacing w:after="120" w:line="480" w:lineRule="auto"/>
        <w:rPr>
          <w:rFonts w:ascii="Times New Roman" w:hAnsi="Times New Roman" w:cs="Times New Roman"/>
          <w:sz w:val="24"/>
          <w:szCs w:val="24"/>
        </w:rPr>
      </w:pPr>
      <w:r>
        <w:rPr>
          <w:rFonts w:ascii="Times New Roman" w:hAnsi="Times New Roman" w:cs="Times New Roman"/>
          <w:sz w:val="24"/>
          <w:szCs w:val="24"/>
          <w:lang w:val="en-US"/>
        </w:rPr>
        <w:t xml:space="preserve">To make better-informed public funding decisions, we provided some recommendations to </w:t>
      </w:r>
      <w:r>
        <w:rPr>
          <w:rFonts w:ascii="Times New Roman" w:hAnsi="Times New Roman" w:cs="Times New Roman"/>
          <w:sz w:val="24"/>
          <w:szCs w:val="24"/>
        </w:rPr>
        <w:t xml:space="preserve">further </w:t>
      </w:r>
      <w:r w:rsidRPr="00C67E53">
        <w:rPr>
          <w:rFonts w:ascii="Times New Roman" w:hAnsi="Times New Roman" w:cs="Times New Roman"/>
          <w:sz w:val="24"/>
          <w:szCs w:val="24"/>
        </w:rPr>
        <w:t xml:space="preserve">optimise and standardise </w:t>
      </w:r>
      <w:r>
        <w:rPr>
          <w:rFonts w:ascii="Times New Roman" w:hAnsi="Times New Roman" w:cs="Times New Roman"/>
          <w:sz w:val="24"/>
          <w:szCs w:val="24"/>
        </w:rPr>
        <w:t xml:space="preserve">the </w:t>
      </w:r>
      <w:r w:rsidRPr="00C67E53">
        <w:rPr>
          <w:rFonts w:ascii="Times New Roman" w:hAnsi="Times New Roman" w:cs="Times New Roman"/>
          <w:sz w:val="24"/>
          <w:szCs w:val="24"/>
        </w:rPr>
        <w:t>guidelines on issues around model structuring</w:t>
      </w:r>
      <w:r>
        <w:rPr>
          <w:rFonts w:ascii="Times New Roman" w:hAnsi="Times New Roman" w:cs="Times New Roman"/>
          <w:sz w:val="24"/>
          <w:szCs w:val="24"/>
        </w:rPr>
        <w:t xml:space="preserve"> and the characterisation of structural uncertainty, </w:t>
      </w:r>
      <w:r w:rsidRPr="00FD273C">
        <w:rPr>
          <w:rFonts w:ascii="Times New Roman" w:hAnsi="Times New Roman" w:cs="Times New Roman"/>
          <w:sz w:val="24"/>
          <w:szCs w:val="24"/>
        </w:rPr>
        <w:t>with consequential</w:t>
      </w:r>
      <w:r>
        <w:rPr>
          <w:rFonts w:ascii="Times New Roman" w:hAnsi="Times New Roman" w:cs="Times New Roman"/>
          <w:sz w:val="24"/>
          <w:szCs w:val="24"/>
        </w:rPr>
        <w:t xml:space="preserve"> </w:t>
      </w:r>
      <w:r w:rsidRPr="00FD273C">
        <w:rPr>
          <w:rFonts w:ascii="Times New Roman" w:hAnsi="Times New Roman" w:cs="Times New Roman"/>
          <w:sz w:val="24"/>
          <w:szCs w:val="24"/>
        </w:rPr>
        <w:t xml:space="preserve">impact on the </w:t>
      </w:r>
      <w:r>
        <w:rPr>
          <w:rFonts w:ascii="Times New Roman" w:hAnsi="Times New Roman" w:cs="Times New Roman"/>
          <w:sz w:val="24"/>
          <w:szCs w:val="24"/>
        </w:rPr>
        <w:t xml:space="preserve">accuracy, </w:t>
      </w:r>
      <w:r w:rsidRPr="00FD273C">
        <w:rPr>
          <w:rFonts w:ascii="Times New Roman" w:hAnsi="Times New Roman" w:cs="Times New Roman"/>
          <w:sz w:val="24"/>
          <w:szCs w:val="24"/>
        </w:rPr>
        <w:t>transparency and comparability of model</w:t>
      </w:r>
      <w:r>
        <w:rPr>
          <w:rFonts w:ascii="Times New Roman" w:hAnsi="Times New Roman" w:cs="Times New Roman"/>
          <w:sz w:val="24"/>
          <w:szCs w:val="24"/>
        </w:rPr>
        <w:t xml:space="preserve"> </w:t>
      </w:r>
      <w:r w:rsidRPr="00FD273C">
        <w:rPr>
          <w:rFonts w:ascii="Times New Roman" w:hAnsi="Times New Roman" w:cs="Times New Roman"/>
          <w:sz w:val="24"/>
          <w:szCs w:val="24"/>
        </w:rPr>
        <w:t>based</w:t>
      </w:r>
      <w:r>
        <w:rPr>
          <w:rFonts w:ascii="Times New Roman" w:hAnsi="Times New Roman" w:cs="Times New Roman"/>
          <w:sz w:val="24"/>
          <w:szCs w:val="24"/>
        </w:rPr>
        <w:t xml:space="preserve"> economic evaluations</w:t>
      </w:r>
    </w:p>
    <w:p w:rsidR="004C6B10" w:rsidRDefault="004C6B10" w:rsidP="001F632B">
      <w:pPr>
        <w:spacing w:after="120" w:line="480" w:lineRule="auto"/>
        <w:rPr>
          <w:rFonts w:ascii="Times New Roman" w:hAnsi="Times New Roman" w:cs="Times New Roman"/>
          <w:b/>
          <w:sz w:val="24"/>
          <w:szCs w:val="24"/>
        </w:rPr>
      </w:pPr>
    </w:p>
    <w:p w:rsidR="004C6B10" w:rsidRDefault="004C6B10" w:rsidP="001F632B">
      <w:pPr>
        <w:spacing w:after="120" w:line="480" w:lineRule="auto"/>
        <w:rPr>
          <w:rFonts w:ascii="Times New Roman" w:hAnsi="Times New Roman" w:cs="Times New Roman"/>
          <w:b/>
          <w:sz w:val="24"/>
          <w:szCs w:val="24"/>
        </w:rPr>
      </w:pPr>
    </w:p>
    <w:p w:rsidR="004C6B10" w:rsidRDefault="004C6B10" w:rsidP="001F632B">
      <w:pPr>
        <w:spacing w:after="120" w:line="480" w:lineRule="auto"/>
        <w:rPr>
          <w:rFonts w:ascii="Times New Roman" w:hAnsi="Times New Roman" w:cs="Times New Roman"/>
          <w:b/>
          <w:sz w:val="24"/>
          <w:szCs w:val="24"/>
        </w:rPr>
      </w:pPr>
    </w:p>
    <w:p w:rsidR="004C6B10" w:rsidRDefault="004C6B10" w:rsidP="001F632B">
      <w:pPr>
        <w:spacing w:after="120" w:line="480" w:lineRule="auto"/>
        <w:rPr>
          <w:rFonts w:ascii="Times New Roman" w:hAnsi="Times New Roman" w:cs="Times New Roman"/>
          <w:b/>
          <w:sz w:val="24"/>
          <w:szCs w:val="24"/>
        </w:rPr>
      </w:pPr>
    </w:p>
    <w:p w:rsidR="004C6B10" w:rsidRDefault="004C6B10" w:rsidP="001F632B">
      <w:pPr>
        <w:spacing w:after="120" w:line="480" w:lineRule="auto"/>
        <w:rPr>
          <w:rFonts w:ascii="Times New Roman" w:hAnsi="Times New Roman" w:cs="Times New Roman"/>
          <w:b/>
          <w:sz w:val="24"/>
          <w:szCs w:val="24"/>
        </w:rPr>
      </w:pPr>
    </w:p>
    <w:p w:rsidR="004C6B10" w:rsidRDefault="004C6B10" w:rsidP="001F632B">
      <w:pPr>
        <w:spacing w:after="120" w:line="480" w:lineRule="auto"/>
        <w:rPr>
          <w:rFonts w:ascii="Times New Roman" w:hAnsi="Times New Roman" w:cs="Times New Roman"/>
          <w:b/>
          <w:sz w:val="24"/>
          <w:szCs w:val="24"/>
        </w:rPr>
      </w:pPr>
    </w:p>
    <w:p w:rsidR="004C6B10" w:rsidRDefault="004C6B10" w:rsidP="001F632B">
      <w:pPr>
        <w:spacing w:after="120" w:line="480" w:lineRule="auto"/>
        <w:rPr>
          <w:rFonts w:ascii="Times New Roman" w:hAnsi="Times New Roman" w:cs="Times New Roman"/>
          <w:b/>
          <w:sz w:val="24"/>
          <w:szCs w:val="24"/>
        </w:rPr>
      </w:pPr>
    </w:p>
    <w:p w:rsidR="006C2012" w:rsidRDefault="006C2012" w:rsidP="001F632B">
      <w:pPr>
        <w:spacing w:after="120" w:line="480" w:lineRule="auto"/>
        <w:rPr>
          <w:rFonts w:ascii="Times New Roman" w:hAnsi="Times New Roman" w:cs="Times New Roman"/>
          <w:b/>
          <w:sz w:val="24"/>
          <w:szCs w:val="24"/>
        </w:rPr>
      </w:pPr>
    </w:p>
    <w:p w:rsidR="006C2012" w:rsidRDefault="006C2012" w:rsidP="001F632B">
      <w:pPr>
        <w:spacing w:after="120" w:line="480" w:lineRule="auto"/>
        <w:rPr>
          <w:rFonts w:ascii="Times New Roman" w:hAnsi="Times New Roman" w:cs="Times New Roman"/>
          <w:b/>
          <w:sz w:val="24"/>
          <w:szCs w:val="24"/>
        </w:rPr>
      </w:pPr>
    </w:p>
    <w:p w:rsidR="006C2012" w:rsidRDefault="006C2012" w:rsidP="001F632B">
      <w:pPr>
        <w:spacing w:after="120" w:line="480" w:lineRule="auto"/>
        <w:rPr>
          <w:rFonts w:ascii="Times New Roman" w:hAnsi="Times New Roman" w:cs="Times New Roman"/>
          <w:b/>
          <w:sz w:val="24"/>
          <w:szCs w:val="24"/>
        </w:rPr>
      </w:pPr>
    </w:p>
    <w:p w:rsidR="004C6B10" w:rsidRDefault="004C6B10" w:rsidP="001F632B">
      <w:pPr>
        <w:spacing w:after="120" w:line="480" w:lineRule="auto"/>
        <w:rPr>
          <w:rFonts w:ascii="Times New Roman" w:hAnsi="Times New Roman" w:cs="Times New Roman"/>
          <w:b/>
          <w:sz w:val="24"/>
          <w:szCs w:val="24"/>
        </w:rPr>
      </w:pPr>
    </w:p>
    <w:p w:rsidR="004C6B10" w:rsidRDefault="004C6B10" w:rsidP="001F632B">
      <w:pPr>
        <w:spacing w:after="120" w:line="480" w:lineRule="auto"/>
        <w:rPr>
          <w:rFonts w:ascii="Times New Roman" w:hAnsi="Times New Roman" w:cs="Times New Roman"/>
          <w:b/>
          <w:sz w:val="24"/>
          <w:szCs w:val="24"/>
        </w:rPr>
      </w:pPr>
    </w:p>
    <w:p w:rsidR="004C6B10" w:rsidRDefault="004C6B10" w:rsidP="001F632B">
      <w:pPr>
        <w:spacing w:after="120" w:line="480" w:lineRule="auto"/>
        <w:rPr>
          <w:rFonts w:ascii="Times New Roman" w:hAnsi="Times New Roman" w:cs="Times New Roman"/>
          <w:b/>
          <w:sz w:val="24"/>
          <w:szCs w:val="24"/>
        </w:rPr>
      </w:pPr>
    </w:p>
    <w:p w:rsidR="004C6B10" w:rsidRPr="001443DE" w:rsidRDefault="004C6B10" w:rsidP="004969C6">
      <w:pPr>
        <w:spacing w:after="120" w:line="480" w:lineRule="auto"/>
        <w:rPr>
          <w:rFonts w:ascii="Times New Roman" w:hAnsi="Times New Roman" w:cs="Times New Roman"/>
          <w:b/>
          <w:sz w:val="24"/>
          <w:szCs w:val="24"/>
        </w:rPr>
      </w:pPr>
      <w:r w:rsidRPr="001443DE">
        <w:rPr>
          <w:rFonts w:ascii="Times New Roman" w:hAnsi="Times New Roman" w:cs="Times New Roman"/>
          <w:b/>
          <w:sz w:val="24"/>
          <w:szCs w:val="24"/>
        </w:rPr>
        <w:lastRenderedPageBreak/>
        <w:t>1 Introduction</w:t>
      </w:r>
    </w:p>
    <w:p w:rsidR="004C6B10" w:rsidRPr="00C67E53" w:rsidRDefault="004C6B10" w:rsidP="001F632B">
      <w:pPr>
        <w:spacing w:after="240" w:line="480" w:lineRule="auto"/>
        <w:rPr>
          <w:rFonts w:ascii="Times New Roman" w:hAnsi="Times New Roman" w:cs="Times New Roman"/>
          <w:sz w:val="24"/>
          <w:szCs w:val="24"/>
          <w:lang w:val="en-US"/>
        </w:rPr>
      </w:pPr>
      <w:r w:rsidRPr="00C67E53">
        <w:rPr>
          <w:rFonts w:ascii="Times New Roman" w:hAnsi="Times New Roman" w:cs="Times New Roman"/>
          <w:sz w:val="24"/>
          <w:szCs w:val="24"/>
          <w:lang w:val="en-US"/>
        </w:rPr>
        <w:t xml:space="preserve">In several countries (e.g. UK and Australia) public funding decisions are informed by </w:t>
      </w:r>
      <w:r>
        <w:rPr>
          <w:rFonts w:ascii="Times New Roman" w:hAnsi="Times New Roman" w:cs="Times New Roman"/>
          <w:sz w:val="24"/>
          <w:szCs w:val="24"/>
          <w:lang w:val="en-US"/>
        </w:rPr>
        <w:t xml:space="preserve">an evaluation of </w:t>
      </w:r>
      <w:r w:rsidRPr="00C67E53">
        <w:rPr>
          <w:rFonts w:ascii="Times New Roman" w:hAnsi="Times New Roman" w:cs="Times New Roman"/>
          <w:sz w:val="24"/>
          <w:szCs w:val="24"/>
          <w:lang w:val="en-US"/>
        </w:rPr>
        <w:t xml:space="preserve">whether the expected additional benefits generated by a new health technology justify its additional cost. Several decision-making bodies, such as the Pharmaceutical Benefits Advisory Committee (PBAC) in Australia and the National Institute for Health and Care Excellence (NICE) in the UK, use decision analytic models to generate economic evidence </w:t>
      </w:r>
      <w:r>
        <w:rPr>
          <w:rFonts w:ascii="Times New Roman" w:hAnsi="Times New Roman" w:cs="Times New Roman"/>
          <w:noProof/>
          <w:sz w:val="24"/>
          <w:szCs w:val="24"/>
          <w:lang w:val="en-US"/>
        </w:rPr>
        <w:t>[1]</w:t>
      </w:r>
      <w:r w:rsidRPr="00C67E53">
        <w:rPr>
          <w:rFonts w:ascii="Times New Roman" w:hAnsi="Times New Roman" w:cs="Times New Roman"/>
          <w:sz w:val="24"/>
          <w:szCs w:val="24"/>
          <w:lang w:val="en-US"/>
        </w:rPr>
        <w:t xml:space="preserve">. </w:t>
      </w:r>
    </w:p>
    <w:p w:rsidR="004C6B10" w:rsidRPr="00C67E53" w:rsidRDefault="004C6B10" w:rsidP="001F632B">
      <w:pPr>
        <w:spacing w:after="240" w:line="480" w:lineRule="auto"/>
        <w:rPr>
          <w:rFonts w:ascii="Times New Roman" w:hAnsi="Times New Roman" w:cs="Times New Roman"/>
          <w:sz w:val="24"/>
          <w:szCs w:val="24"/>
          <w:lang w:val="en-US"/>
        </w:rPr>
      </w:pPr>
      <w:r w:rsidRPr="00C67E53">
        <w:rPr>
          <w:rFonts w:ascii="Times New Roman" w:hAnsi="Times New Roman" w:cs="Times New Roman"/>
          <w:sz w:val="24"/>
          <w:szCs w:val="24"/>
          <w:lang w:val="en-US"/>
        </w:rPr>
        <w:t>The accuracy of estimates of costs and outcomes obtained from decision analytic models are driven by the model development process. Within this process, choices/assumptions are made to inform two key steps (</w:t>
      </w:r>
      <w:proofErr w:type="spellStart"/>
      <w:r w:rsidRPr="00C67E53">
        <w:rPr>
          <w:rFonts w:ascii="Times New Roman" w:hAnsi="Times New Roman" w:cs="Times New Roman"/>
          <w:sz w:val="24"/>
          <w:szCs w:val="24"/>
          <w:lang w:val="en-US"/>
        </w:rPr>
        <w:t>i</w:t>
      </w:r>
      <w:proofErr w:type="spellEnd"/>
      <w:r w:rsidRPr="00C67E53">
        <w:rPr>
          <w:rFonts w:ascii="Times New Roman" w:hAnsi="Times New Roman" w:cs="Times New Roman"/>
          <w:sz w:val="24"/>
          <w:szCs w:val="24"/>
          <w:lang w:val="en-US"/>
        </w:rPr>
        <w:t xml:space="preserve">) specification of model structural aspects (i.e. model structuring process) such as health states/events included in the model (ii) identification of the numerical value of model inputs such as baseline risks, treatment effects and utility values (i.e. model populating process) </w:t>
      </w:r>
      <w:r>
        <w:rPr>
          <w:rFonts w:ascii="Times New Roman" w:hAnsi="Times New Roman" w:cs="Times New Roman"/>
          <w:noProof/>
          <w:sz w:val="24"/>
          <w:szCs w:val="24"/>
          <w:lang w:val="en-US"/>
        </w:rPr>
        <w:t>[3]</w:t>
      </w:r>
      <w:r w:rsidRPr="00C67E53">
        <w:rPr>
          <w:rFonts w:ascii="Times New Roman" w:hAnsi="Times New Roman" w:cs="Times New Roman"/>
          <w:sz w:val="24"/>
          <w:szCs w:val="24"/>
          <w:lang w:val="en-US"/>
        </w:rPr>
        <w:t>. Due to imperfect information, the above processes are inevitably uncertain</w:t>
      </w:r>
      <w:r>
        <w:rPr>
          <w:rFonts w:ascii="Times New Roman" w:hAnsi="Times New Roman" w:cs="Times New Roman"/>
          <w:sz w:val="24"/>
          <w:szCs w:val="24"/>
          <w:lang w:val="en-US"/>
        </w:rPr>
        <w:t xml:space="preserve"> (termed structural and parameter uncertainty respectively). </w:t>
      </w:r>
    </w:p>
    <w:p w:rsidR="004C6B10" w:rsidRPr="00C67E53" w:rsidRDefault="004C6B10" w:rsidP="001F632B">
      <w:pPr>
        <w:spacing w:after="240" w:line="480" w:lineRule="auto"/>
        <w:rPr>
          <w:rFonts w:ascii="Times New Roman" w:hAnsi="Times New Roman" w:cs="Times New Roman"/>
          <w:sz w:val="24"/>
          <w:szCs w:val="24"/>
          <w:lang w:val="en-US"/>
        </w:rPr>
      </w:pPr>
      <w:r w:rsidRPr="00C67E53">
        <w:rPr>
          <w:rFonts w:ascii="Times New Roman" w:hAnsi="Times New Roman" w:cs="Times New Roman"/>
          <w:sz w:val="24"/>
          <w:szCs w:val="24"/>
          <w:lang w:val="en-US"/>
        </w:rPr>
        <w:t xml:space="preserve">In decision making, both the structuring and populating processes (including the specification of uncertainties associated with these processes) should be fully transparent and evidence based so that decision makers can understand their potential impact on the results of economic evaluation </w:t>
      </w:r>
      <w:r>
        <w:rPr>
          <w:rFonts w:ascii="Times New Roman" w:hAnsi="Times New Roman" w:cs="Times New Roman"/>
          <w:noProof/>
          <w:sz w:val="24"/>
          <w:szCs w:val="24"/>
          <w:lang w:val="en-US"/>
        </w:rPr>
        <w:t>[4]</w:t>
      </w:r>
      <w:r w:rsidRPr="00C67E53">
        <w:rPr>
          <w:rFonts w:ascii="Times New Roman" w:hAnsi="Times New Roman" w:cs="Times New Roman"/>
          <w:sz w:val="24"/>
          <w:szCs w:val="24"/>
          <w:lang w:val="en-US"/>
        </w:rPr>
        <w:t xml:space="preserve">. National funding bodies such as PBAC and NICE have developed guidelines to enhance comparability across submissions and to reflect best practice resulting in better informed public funding decisions. Whilst these guidelines fully address the issues around model input estimates and characterising uncertainty around the true value of model parameters (i.e. parameter uncertainty), it is perhaps surprising that there has been relatively less consistent and specific methodological guidance regarding model structuring practices, including any assessment and </w:t>
      </w:r>
      <w:proofErr w:type="spellStart"/>
      <w:r w:rsidRPr="00C67E53">
        <w:rPr>
          <w:rFonts w:ascii="Times New Roman" w:hAnsi="Times New Roman" w:cs="Times New Roman"/>
          <w:sz w:val="24"/>
          <w:szCs w:val="24"/>
          <w:lang w:val="en-US"/>
        </w:rPr>
        <w:t>characterisation</w:t>
      </w:r>
      <w:proofErr w:type="spellEnd"/>
      <w:r w:rsidRPr="00C67E53">
        <w:rPr>
          <w:rFonts w:ascii="Times New Roman" w:hAnsi="Times New Roman" w:cs="Times New Roman"/>
          <w:sz w:val="24"/>
          <w:szCs w:val="24"/>
          <w:lang w:val="en-US"/>
        </w:rPr>
        <w:t xml:space="preserve"> of</w:t>
      </w:r>
      <w:r>
        <w:rPr>
          <w:rFonts w:ascii="Times New Roman" w:hAnsi="Times New Roman" w:cs="Times New Roman"/>
          <w:sz w:val="24"/>
          <w:szCs w:val="24"/>
          <w:lang w:val="en-US"/>
        </w:rPr>
        <w:t xml:space="preserve"> structural </w:t>
      </w:r>
      <w:r w:rsidRPr="00C67E53">
        <w:rPr>
          <w:rFonts w:ascii="Times New Roman" w:hAnsi="Times New Roman" w:cs="Times New Roman"/>
          <w:sz w:val="24"/>
          <w:szCs w:val="24"/>
          <w:lang w:val="en-US"/>
        </w:rPr>
        <w:t xml:space="preserve">uncertainty </w:t>
      </w:r>
      <w:r>
        <w:rPr>
          <w:rFonts w:ascii="Times New Roman" w:hAnsi="Times New Roman" w:cs="Times New Roman"/>
          <w:noProof/>
          <w:sz w:val="24"/>
          <w:szCs w:val="24"/>
          <w:lang w:val="en-US"/>
        </w:rPr>
        <w:t>[5</w:t>
      </w:r>
      <w:r w:rsidR="00277092">
        <w:rPr>
          <w:rFonts w:ascii="Times New Roman" w:hAnsi="Times New Roman" w:cs="Times New Roman"/>
          <w:noProof/>
          <w:sz w:val="24"/>
          <w:szCs w:val="24"/>
          <w:lang w:val="en-US"/>
        </w:rPr>
        <w:t>-8</w:t>
      </w:r>
      <w:r>
        <w:rPr>
          <w:rFonts w:ascii="Times New Roman" w:hAnsi="Times New Roman" w:cs="Times New Roman"/>
          <w:noProof/>
          <w:sz w:val="24"/>
          <w:szCs w:val="24"/>
          <w:lang w:val="en-US"/>
        </w:rPr>
        <w:t>]</w:t>
      </w:r>
      <w:r w:rsidRPr="00C67E53">
        <w:rPr>
          <w:rFonts w:ascii="Times New Roman" w:hAnsi="Times New Roman" w:cs="Times New Roman"/>
          <w:sz w:val="24"/>
          <w:szCs w:val="24"/>
        </w:rPr>
        <w:t xml:space="preserve">. </w:t>
      </w:r>
    </w:p>
    <w:p w:rsidR="004C6B10" w:rsidRDefault="004C6B10" w:rsidP="001F632B">
      <w:pPr>
        <w:spacing w:after="240" w:line="480" w:lineRule="auto"/>
        <w:rPr>
          <w:rFonts w:ascii="Times New Roman" w:hAnsi="Times New Roman" w:cs="Times New Roman"/>
          <w:sz w:val="24"/>
          <w:szCs w:val="24"/>
          <w:lang w:val="en-US"/>
        </w:rPr>
      </w:pPr>
      <w:r w:rsidRPr="00C67E53">
        <w:rPr>
          <w:rFonts w:ascii="Times New Roman" w:hAnsi="Times New Roman" w:cs="Times New Roman"/>
          <w:sz w:val="24"/>
          <w:szCs w:val="24"/>
          <w:lang w:val="en-US"/>
        </w:rPr>
        <w:lastRenderedPageBreak/>
        <w:t>To clarify the concept of model structuring, consider a simple representation of a model expressed as Y= S (P), where Y represents model outputs, P denotes model input estimates, and S represents aspects</w:t>
      </w:r>
      <w:r>
        <w:rPr>
          <w:rFonts w:ascii="Times New Roman" w:hAnsi="Times New Roman" w:cs="Times New Roman"/>
          <w:sz w:val="24"/>
          <w:szCs w:val="24"/>
          <w:lang w:val="en-US"/>
        </w:rPr>
        <w:t xml:space="preserve"> (assumptions)</w:t>
      </w:r>
      <w:r w:rsidRPr="00C67E53">
        <w:rPr>
          <w:rFonts w:ascii="Times New Roman" w:hAnsi="Times New Roman" w:cs="Times New Roman"/>
          <w:sz w:val="24"/>
          <w:szCs w:val="24"/>
          <w:lang w:val="en-US"/>
        </w:rPr>
        <w:t xml:space="preserve"> that impose structural relationship between the model inputs and the model outputs (for example, using linear predictor functions to estimate model outputs given the estimates of model inputs). The choice of model inputs and how they are to be related are inextricably linked to the choice of structural aspects </w:t>
      </w:r>
      <w:r>
        <w:rPr>
          <w:rFonts w:ascii="Times New Roman" w:hAnsi="Times New Roman" w:cs="Times New Roman"/>
          <w:noProof/>
          <w:sz w:val="24"/>
          <w:szCs w:val="24"/>
          <w:lang w:val="en-US"/>
        </w:rPr>
        <w:t>[9, 10]</w:t>
      </w:r>
      <w:r w:rsidRPr="00C67E53">
        <w:rPr>
          <w:rFonts w:ascii="Times New Roman" w:hAnsi="Times New Roman" w:cs="Times New Roman"/>
          <w:sz w:val="24"/>
          <w:szCs w:val="24"/>
          <w:lang w:val="en-US"/>
        </w:rPr>
        <w:t>. This indicates the importance of the process of deciding on what structural aspects</w:t>
      </w:r>
      <w:r>
        <w:rPr>
          <w:rFonts w:ascii="Times New Roman" w:hAnsi="Times New Roman" w:cs="Times New Roman"/>
          <w:sz w:val="24"/>
          <w:szCs w:val="24"/>
          <w:lang w:val="en-US"/>
        </w:rPr>
        <w:t>/assumptions</w:t>
      </w:r>
      <w:r w:rsidRPr="00C67E53">
        <w:rPr>
          <w:rFonts w:ascii="Times New Roman" w:hAnsi="Times New Roman" w:cs="Times New Roman"/>
          <w:sz w:val="24"/>
          <w:szCs w:val="24"/>
          <w:lang w:val="en-US"/>
        </w:rPr>
        <w:t xml:space="preserve"> to include (or exclude)</w:t>
      </w:r>
      <w:r>
        <w:rPr>
          <w:rFonts w:ascii="Times New Roman" w:hAnsi="Times New Roman" w:cs="Times New Roman"/>
          <w:sz w:val="24"/>
          <w:szCs w:val="24"/>
          <w:lang w:val="en-US"/>
        </w:rPr>
        <w:t xml:space="preserve"> (e.g. whether to include depression as an important health state in a frailty model).</w:t>
      </w:r>
      <w:r w:rsidRPr="00C67E53">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C67E53">
        <w:rPr>
          <w:rFonts w:ascii="Times New Roman" w:hAnsi="Times New Roman" w:cs="Times New Roman"/>
          <w:sz w:val="24"/>
          <w:szCs w:val="24"/>
          <w:lang w:val="en-US"/>
        </w:rPr>
        <w:t xml:space="preserve">he model structuring process is considered as one of the key stages in the development of a decision analytic model </w:t>
      </w:r>
      <w:r>
        <w:rPr>
          <w:rFonts w:ascii="Times New Roman" w:hAnsi="Times New Roman" w:cs="Times New Roman"/>
          <w:noProof/>
          <w:sz w:val="24"/>
          <w:szCs w:val="24"/>
          <w:lang w:val="en-US"/>
        </w:rPr>
        <w:t>[4]</w:t>
      </w:r>
      <w:r w:rsidRPr="00C67E53">
        <w:rPr>
          <w:rFonts w:ascii="Times New Roman" w:hAnsi="Times New Roman" w:cs="Times New Roman"/>
          <w:sz w:val="24"/>
          <w:szCs w:val="24"/>
          <w:lang w:val="en-US"/>
        </w:rPr>
        <w:t>. A</w:t>
      </w:r>
      <w:r>
        <w:rPr>
          <w:rFonts w:ascii="Times New Roman" w:hAnsi="Times New Roman" w:cs="Times New Roman"/>
          <w:sz w:val="24"/>
          <w:szCs w:val="24"/>
          <w:lang w:val="en-US"/>
        </w:rPr>
        <w:t xml:space="preserve"> relevant </w:t>
      </w:r>
      <w:r w:rsidRPr="00C67E53">
        <w:rPr>
          <w:rFonts w:ascii="Times New Roman" w:hAnsi="Times New Roman" w:cs="Times New Roman"/>
          <w:sz w:val="24"/>
          <w:szCs w:val="24"/>
          <w:lang w:val="en-US"/>
        </w:rPr>
        <w:t xml:space="preserve">point </w:t>
      </w:r>
      <w:r>
        <w:rPr>
          <w:rFonts w:ascii="Times New Roman" w:hAnsi="Times New Roman" w:cs="Times New Roman"/>
          <w:sz w:val="24"/>
          <w:szCs w:val="24"/>
          <w:lang w:val="en-US"/>
        </w:rPr>
        <w:t xml:space="preserve">is about uncertainty associated with the choice of structural aspects (assumptions).  Structural uncertainty, according to Strong and Oakley </w:t>
      </w:r>
      <w:r>
        <w:rPr>
          <w:rFonts w:ascii="Times New Roman" w:hAnsi="Times New Roman" w:cs="Times New Roman"/>
          <w:noProof/>
          <w:sz w:val="24"/>
          <w:szCs w:val="24"/>
          <w:lang w:val="en-US"/>
        </w:rPr>
        <w:t>[11]</w:t>
      </w:r>
      <w:r>
        <w:rPr>
          <w:rFonts w:ascii="Times New Roman" w:hAnsi="Times New Roman" w:cs="Times New Roman"/>
          <w:sz w:val="24"/>
          <w:szCs w:val="24"/>
          <w:lang w:val="en-US"/>
        </w:rPr>
        <w:t xml:space="preserve">, arises because we are uncertain about the true structural relationship between the model output (Y) and a set of quantities which form model inputs (P), and this can be quantified as the difference between the model output (at its true inputs) and the true target quantity (the structural error). </w:t>
      </w:r>
      <w:r w:rsidRPr="00C67E53">
        <w:rPr>
          <w:rFonts w:ascii="Times New Roman" w:hAnsi="Times New Roman" w:cs="Times New Roman"/>
          <w:sz w:val="24"/>
          <w:szCs w:val="24"/>
          <w:lang w:val="en-US"/>
        </w:rPr>
        <w:t xml:space="preserve"> Parameter sensitivity analysis (e.g. probabilistic sensitivity analysis-PSA) deals with uncertainty around the true values of P once a set of structural aspects has been chosen, implicitly assuming no uncertainty associated with the choice of S itself. This means that if the process of selecting structural aspects are not appropriate then the PSA cannot characterise all key sources of uncertainty providing misleading results. Due to lack of perfect information about the true characterization of S, structural decisions are inevitably uncertain</w:t>
      </w:r>
    </w:p>
    <w:p w:rsidR="004C6B10" w:rsidRPr="00C67E53" w:rsidRDefault="004C6B10" w:rsidP="001F632B">
      <w:pPr>
        <w:spacing w:after="0" w:line="480" w:lineRule="auto"/>
        <w:rPr>
          <w:rFonts w:ascii="Times New Roman" w:hAnsi="Times New Roman" w:cs="Times New Roman"/>
          <w:sz w:val="24"/>
          <w:szCs w:val="24"/>
          <w:lang w:val="en-US"/>
        </w:rPr>
      </w:pPr>
      <w:r w:rsidRPr="00C67E53">
        <w:rPr>
          <w:rFonts w:ascii="Times New Roman" w:hAnsi="Times New Roman" w:cs="Times New Roman"/>
          <w:sz w:val="24"/>
          <w:szCs w:val="24"/>
          <w:lang w:val="en-US"/>
        </w:rPr>
        <w:t xml:space="preserve">In recent years, the literature on the impact of choices around model structure on model predictions has grown rapidly </w:t>
      </w:r>
      <w:r>
        <w:rPr>
          <w:rFonts w:ascii="Times New Roman" w:hAnsi="Times New Roman" w:cs="Times New Roman"/>
          <w:noProof/>
          <w:sz w:val="24"/>
          <w:szCs w:val="24"/>
          <w:lang w:val="en-US"/>
        </w:rPr>
        <w:t>[12-15]</w:t>
      </w:r>
      <w:r w:rsidRPr="00C67E53">
        <w:rPr>
          <w:rFonts w:ascii="Times New Roman" w:hAnsi="Times New Roman" w:cs="Times New Roman"/>
          <w:sz w:val="24"/>
          <w:szCs w:val="24"/>
          <w:lang w:val="en-US"/>
        </w:rPr>
        <w:t xml:space="preserve">. It is well noted that including inappropriate structural aspects (or excluding relevant and important ones) even if we use the true value of inputs can lead to biased model predictions and hence poorly informed policy decisions </w:t>
      </w:r>
      <w:r>
        <w:rPr>
          <w:rFonts w:ascii="Times New Roman" w:hAnsi="Times New Roman" w:cs="Times New Roman"/>
          <w:noProof/>
          <w:sz w:val="24"/>
          <w:szCs w:val="24"/>
          <w:lang w:val="en-US"/>
        </w:rPr>
        <w:t>[16, 17]</w:t>
      </w:r>
      <w:r w:rsidRPr="00C67E53">
        <w:rPr>
          <w:rFonts w:ascii="Times New Roman" w:hAnsi="Times New Roman" w:cs="Times New Roman"/>
          <w:sz w:val="24"/>
          <w:szCs w:val="24"/>
          <w:lang w:val="en-US"/>
        </w:rPr>
        <w:t xml:space="preserve">. For </w:t>
      </w:r>
      <w:r w:rsidRPr="00C67E53">
        <w:rPr>
          <w:rFonts w:ascii="Times New Roman" w:hAnsi="Times New Roman" w:cs="Times New Roman"/>
          <w:sz w:val="24"/>
          <w:szCs w:val="24"/>
          <w:lang w:val="en-US"/>
        </w:rPr>
        <w:lastRenderedPageBreak/>
        <w:t xml:space="preserve">example, </w:t>
      </w:r>
      <w:proofErr w:type="spellStart"/>
      <w:r w:rsidRPr="00C67E53">
        <w:rPr>
          <w:rFonts w:ascii="Times New Roman" w:hAnsi="Times New Roman" w:cs="Times New Roman"/>
          <w:sz w:val="24"/>
          <w:szCs w:val="24"/>
          <w:lang w:val="en-US"/>
        </w:rPr>
        <w:t>Frederix</w:t>
      </w:r>
      <w:proofErr w:type="spellEnd"/>
      <w:r w:rsidRPr="00C67E53">
        <w:rPr>
          <w:rFonts w:ascii="Times New Roman" w:hAnsi="Times New Roman" w:cs="Times New Roman"/>
          <w:sz w:val="24"/>
          <w:szCs w:val="24"/>
          <w:lang w:val="en-US"/>
        </w:rPr>
        <w:t xml:space="preserve"> et al. </w:t>
      </w:r>
      <w:r>
        <w:rPr>
          <w:rFonts w:ascii="Times New Roman" w:hAnsi="Times New Roman" w:cs="Times New Roman"/>
          <w:noProof/>
          <w:sz w:val="24"/>
          <w:szCs w:val="24"/>
          <w:lang w:val="en-US"/>
        </w:rPr>
        <w:t>[14]</w:t>
      </w:r>
      <w:r w:rsidRPr="00C67E53">
        <w:rPr>
          <w:rFonts w:ascii="Times New Roman" w:hAnsi="Times New Roman" w:cs="Times New Roman"/>
          <w:sz w:val="24"/>
          <w:szCs w:val="24"/>
          <w:lang w:val="en-US"/>
        </w:rPr>
        <w:t xml:space="preserve"> compared 11 model-based evaluations of </w:t>
      </w:r>
      <w:proofErr w:type="spellStart"/>
      <w:r w:rsidRPr="00C67E53">
        <w:rPr>
          <w:rFonts w:ascii="Times New Roman" w:hAnsi="Times New Roman" w:cs="Times New Roman"/>
          <w:sz w:val="24"/>
          <w:szCs w:val="24"/>
          <w:lang w:val="en-US"/>
        </w:rPr>
        <w:t>anastrazole</w:t>
      </w:r>
      <w:proofErr w:type="spellEnd"/>
      <w:r w:rsidRPr="00C67E53">
        <w:rPr>
          <w:rFonts w:ascii="Times New Roman" w:hAnsi="Times New Roman" w:cs="Times New Roman"/>
          <w:sz w:val="24"/>
          <w:szCs w:val="24"/>
          <w:lang w:val="en-US"/>
        </w:rPr>
        <w:t xml:space="preserve"> and tamoxifen in patients with early breast cancer, all models using the same clinical trial as a principle source of effectiveness data. They found that alternative choices about structural aspects (e.g. alternative health states, time dependency in estimation of transition probabilities) can result in widely divergent estimates of outcome measures (e.g. life-years gained). Le </w:t>
      </w:r>
      <w:r>
        <w:rPr>
          <w:rFonts w:ascii="Times New Roman" w:hAnsi="Times New Roman" w:cs="Times New Roman"/>
          <w:noProof/>
          <w:sz w:val="24"/>
          <w:szCs w:val="24"/>
          <w:lang w:val="en-US"/>
        </w:rPr>
        <w:t>[18</w:t>
      </w:r>
      <w:proofErr w:type="gramStart"/>
      <w:r>
        <w:rPr>
          <w:rFonts w:ascii="Times New Roman" w:hAnsi="Times New Roman" w:cs="Times New Roman"/>
          <w:noProof/>
          <w:sz w:val="24"/>
          <w:szCs w:val="24"/>
          <w:lang w:val="en-US"/>
        </w:rPr>
        <w:t>]</w:t>
      </w:r>
      <w:r w:rsidRPr="00C67E53">
        <w:rPr>
          <w:rFonts w:ascii="Times New Roman" w:hAnsi="Times New Roman" w:cs="Times New Roman"/>
          <w:sz w:val="24"/>
          <w:szCs w:val="24"/>
          <w:lang w:val="en-US"/>
        </w:rPr>
        <w:t xml:space="preserve">  examined</w:t>
      </w:r>
      <w:proofErr w:type="gramEnd"/>
      <w:r w:rsidRPr="00C67E53">
        <w:rPr>
          <w:rFonts w:ascii="Times New Roman" w:hAnsi="Times New Roman" w:cs="Times New Roman"/>
          <w:sz w:val="24"/>
          <w:szCs w:val="24"/>
          <w:lang w:val="en-US"/>
        </w:rPr>
        <w:t xml:space="preserve"> the impact of alternative health states and transitions between them in Markov models for the treatment of advanced breast cancer (a Markov model including stable-disease, responding-to-therapy, disease progressing, and death vs. a similar model excluding the responding-to-therapy state). The study found a wide range of cost-effectiveness </w:t>
      </w:r>
      <w:r>
        <w:rPr>
          <w:rFonts w:ascii="Times New Roman" w:hAnsi="Times New Roman" w:cs="Times New Roman"/>
          <w:sz w:val="24"/>
          <w:szCs w:val="24"/>
          <w:lang w:val="en-US"/>
        </w:rPr>
        <w:t xml:space="preserve">results, </w:t>
      </w:r>
      <w:r w:rsidRPr="00C67E53">
        <w:rPr>
          <w:rFonts w:ascii="Times New Roman" w:hAnsi="Times New Roman" w:cs="Times New Roman"/>
          <w:sz w:val="24"/>
          <w:szCs w:val="24"/>
          <w:lang w:val="en-US"/>
        </w:rPr>
        <w:t xml:space="preserve">suggesting the need to investigate the impact of structural choices on model-based economic evaluations in a more systematic way. </w:t>
      </w:r>
    </w:p>
    <w:p w:rsidR="004C6B10" w:rsidRPr="00C67E53" w:rsidRDefault="004C6B10" w:rsidP="001F632B">
      <w:pPr>
        <w:spacing w:after="0" w:line="480" w:lineRule="auto"/>
        <w:rPr>
          <w:rFonts w:ascii="Times New Roman" w:hAnsi="Times New Roman" w:cs="Times New Roman"/>
          <w:sz w:val="24"/>
          <w:szCs w:val="24"/>
          <w:lang w:val="en-US"/>
        </w:rPr>
      </w:pPr>
    </w:p>
    <w:p w:rsidR="004C6B10" w:rsidRPr="00C67E53" w:rsidRDefault="004C6B10" w:rsidP="001F632B">
      <w:pPr>
        <w:spacing w:after="240" w:line="480" w:lineRule="auto"/>
        <w:rPr>
          <w:rFonts w:ascii="Times New Roman" w:hAnsi="Times New Roman" w:cs="Times New Roman"/>
          <w:sz w:val="24"/>
          <w:szCs w:val="24"/>
          <w:lang w:val="en-US"/>
        </w:rPr>
      </w:pPr>
      <w:r w:rsidRPr="00C67E53">
        <w:rPr>
          <w:rFonts w:ascii="Times New Roman" w:hAnsi="Times New Roman" w:cs="Times New Roman"/>
          <w:sz w:val="24"/>
          <w:szCs w:val="24"/>
          <w:lang w:val="en-US"/>
        </w:rPr>
        <w:t xml:space="preserve">In the absence of sufficient and good quality guidance, analysts may use different approaches (often subjective) to make structural decisions and deal with structural uncertainty. These inconsistencies can potentially produce discrepancies in model predictions, undermining funding decisions. This forms the focus of this paper. </w:t>
      </w:r>
    </w:p>
    <w:p w:rsidR="004C6B10" w:rsidRDefault="004C6B10" w:rsidP="001F632B">
      <w:pPr>
        <w:spacing w:line="480" w:lineRule="auto"/>
        <w:rPr>
          <w:rFonts w:ascii="Times New Roman" w:hAnsi="Times New Roman" w:cs="Times New Roman"/>
          <w:sz w:val="24"/>
          <w:szCs w:val="24"/>
          <w:lang w:val="en-US"/>
        </w:rPr>
      </w:pPr>
      <w:r>
        <w:rPr>
          <w:rFonts w:ascii="Times New Roman" w:hAnsi="Times New Roman" w:cs="Times New Roman"/>
          <w:sz w:val="24"/>
          <w:szCs w:val="24"/>
        </w:rPr>
        <w:t xml:space="preserve">Building on reports on good modelling practice including </w:t>
      </w:r>
      <w:r w:rsidRPr="00C67E53">
        <w:rPr>
          <w:rFonts w:ascii="Times New Roman" w:hAnsi="Times New Roman" w:cs="Times New Roman"/>
          <w:sz w:val="24"/>
          <w:szCs w:val="24"/>
        </w:rPr>
        <w:t>t</w:t>
      </w:r>
      <w:r w:rsidRPr="00C67E53">
        <w:rPr>
          <w:rFonts w:ascii="Times New Roman" w:hAnsi="Times New Roman" w:cs="Times New Roman"/>
          <w:sz w:val="24"/>
          <w:szCs w:val="24"/>
          <w:lang w:val="en-US"/>
        </w:rPr>
        <w:t>he</w:t>
      </w:r>
      <w:r>
        <w:rPr>
          <w:rFonts w:ascii="Times New Roman" w:hAnsi="Times New Roman" w:cs="Times New Roman"/>
          <w:sz w:val="24"/>
          <w:szCs w:val="24"/>
          <w:lang w:val="en-US"/>
        </w:rPr>
        <w:t xml:space="preserve"> </w:t>
      </w:r>
      <w:r w:rsidRPr="00EA1275">
        <w:rPr>
          <w:rFonts w:ascii="Times New Roman" w:hAnsi="Times New Roman" w:cs="Times New Roman"/>
          <w:sz w:val="24"/>
          <w:szCs w:val="24"/>
          <w:lang w:val="en-US"/>
        </w:rPr>
        <w:t xml:space="preserve">International Society for </w:t>
      </w:r>
      <w:proofErr w:type="spellStart"/>
      <w:r w:rsidRPr="00EA1275">
        <w:rPr>
          <w:rFonts w:ascii="Times New Roman" w:hAnsi="Times New Roman" w:cs="Times New Roman"/>
          <w:sz w:val="24"/>
          <w:szCs w:val="24"/>
          <w:lang w:val="en-US"/>
        </w:rPr>
        <w:t>Pharmacoeconomics</w:t>
      </w:r>
      <w:proofErr w:type="spellEnd"/>
      <w:r w:rsidRPr="00EA1275">
        <w:rPr>
          <w:rFonts w:ascii="Times New Roman" w:hAnsi="Times New Roman" w:cs="Times New Roman"/>
          <w:sz w:val="24"/>
          <w:szCs w:val="24"/>
          <w:lang w:val="en-US"/>
        </w:rPr>
        <w:t xml:space="preserve"> and Outcomes</w:t>
      </w:r>
      <w:r>
        <w:rPr>
          <w:rFonts w:ascii="Times New Roman" w:hAnsi="Times New Roman" w:cs="Times New Roman"/>
          <w:sz w:val="24"/>
          <w:szCs w:val="24"/>
          <w:lang w:val="en-US"/>
        </w:rPr>
        <w:t xml:space="preserve"> </w:t>
      </w:r>
      <w:r w:rsidRPr="00EA1275">
        <w:rPr>
          <w:rFonts w:ascii="Times New Roman" w:hAnsi="Times New Roman" w:cs="Times New Roman"/>
          <w:sz w:val="24"/>
          <w:szCs w:val="24"/>
          <w:lang w:val="en-US"/>
        </w:rPr>
        <w:t>Research–Society for Medical Decision Making</w:t>
      </w:r>
      <w:r>
        <w:rPr>
          <w:rFonts w:ascii="Times New Roman" w:hAnsi="Times New Roman" w:cs="Times New Roman"/>
          <w:sz w:val="24"/>
          <w:szCs w:val="24"/>
          <w:lang w:val="en-US"/>
        </w:rPr>
        <w:t xml:space="preserve"> </w:t>
      </w:r>
      <w:r w:rsidRPr="00EA1275">
        <w:rPr>
          <w:rFonts w:ascii="Times New Roman" w:hAnsi="Times New Roman" w:cs="Times New Roman"/>
          <w:sz w:val="24"/>
          <w:szCs w:val="24"/>
          <w:lang w:val="en-US"/>
        </w:rPr>
        <w:t>[ISPOR-SMDM] Modelling Good Research Practices</w:t>
      </w:r>
      <w:r w:rsidRPr="00C67E53">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[19]</w:t>
      </w:r>
      <w:r w:rsidRPr="00C67E53">
        <w:rPr>
          <w:rFonts w:ascii="Times New Roman" w:hAnsi="Times New Roman" w:cs="Times New Roman"/>
          <w:sz w:val="24"/>
          <w:szCs w:val="24"/>
          <w:lang w:val="en-US"/>
        </w:rPr>
        <w:t xml:space="preserve"> and </w:t>
      </w:r>
      <w:r w:rsidRPr="00C67E53">
        <w:rPr>
          <w:rFonts w:ascii="Times New Roman" w:hAnsi="Times New Roman" w:cs="Times New Roman"/>
          <w:sz w:val="24"/>
          <w:szCs w:val="24"/>
        </w:rPr>
        <w:t>the Technical Support Document form the NICE Decision Support Unit (DSU)</w:t>
      </w:r>
      <w:r>
        <w:rPr>
          <w:rFonts w:ascii="Times New Roman" w:hAnsi="Times New Roman" w:cs="Times New Roman"/>
          <w:sz w:val="24"/>
          <w:szCs w:val="24"/>
        </w:rPr>
        <w:t xml:space="preserve"> </w:t>
      </w:r>
      <w:r>
        <w:rPr>
          <w:rFonts w:ascii="Times New Roman" w:hAnsi="Times New Roman" w:cs="Times New Roman"/>
          <w:noProof/>
          <w:sz w:val="24"/>
          <w:szCs w:val="24"/>
        </w:rPr>
        <w:t>[20]</w:t>
      </w:r>
      <w:r>
        <w:rPr>
          <w:rFonts w:ascii="Times New Roman" w:hAnsi="Times New Roman" w:cs="Times New Roman"/>
          <w:sz w:val="24"/>
          <w:szCs w:val="24"/>
        </w:rPr>
        <w:t xml:space="preserve">, we review and critique the literature relating to the model structuring process (including model conceptualization) and draw conclusions. </w:t>
      </w:r>
    </w:p>
    <w:p w:rsidR="004C6B10" w:rsidRDefault="004C6B10" w:rsidP="002A1EAE">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paper represents contribution </w:t>
      </w:r>
      <w:r w:rsidRPr="00C51190">
        <w:rPr>
          <w:rFonts w:ascii="Times New Roman" w:hAnsi="Times New Roman" w:cs="Times New Roman"/>
          <w:sz w:val="24"/>
          <w:szCs w:val="24"/>
        </w:rPr>
        <w:t>to good practice</w:t>
      </w:r>
      <w:r>
        <w:rPr>
          <w:rFonts w:ascii="Times New Roman" w:hAnsi="Times New Roman" w:cs="Times New Roman"/>
          <w:sz w:val="24"/>
          <w:szCs w:val="24"/>
        </w:rPr>
        <w:t xml:space="preserve"> for modelling</w:t>
      </w:r>
      <w:r w:rsidRPr="00C51190">
        <w:rPr>
          <w:rFonts w:ascii="Times New Roman" w:hAnsi="Times New Roman" w:cs="Times New Roman"/>
          <w:sz w:val="24"/>
          <w:szCs w:val="24"/>
        </w:rPr>
        <w:t xml:space="preserve"> with</w:t>
      </w:r>
      <w:r>
        <w:rPr>
          <w:rFonts w:ascii="Times New Roman" w:hAnsi="Times New Roman" w:cs="Times New Roman"/>
          <w:sz w:val="24"/>
          <w:szCs w:val="24"/>
        </w:rPr>
        <w:t xml:space="preserve"> a focus on the public funding decision-making process.  We first provide an overview of the available literature concerning model structuring </w:t>
      </w:r>
      <w:r w:rsidR="006C2012">
        <w:rPr>
          <w:rFonts w:ascii="Times New Roman" w:hAnsi="Times New Roman" w:cs="Times New Roman"/>
          <w:sz w:val="24"/>
          <w:szCs w:val="24"/>
        </w:rPr>
        <w:t>clarifying what</w:t>
      </w:r>
      <w:r>
        <w:rPr>
          <w:rFonts w:ascii="Times New Roman" w:hAnsi="Times New Roman" w:cs="Times New Roman"/>
          <w:sz w:val="24"/>
          <w:szCs w:val="24"/>
        </w:rPr>
        <w:t xml:space="preserve"> exactly model structuring means (Section 2). </w:t>
      </w:r>
      <w:r>
        <w:rPr>
          <w:rFonts w:ascii="Times New Roman" w:hAnsi="Times New Roman" w:cs="Times New Roman"/>
          <w:sz w:val="24"/>
          <w:szCs w:val="24"/>
        </w:rPr>
        <w:lastRenderedPageBreak/>
        <w:t xml:space="preserve">Key structural aspects are then specified </w:t>
      </w:r>
      <w:r>
        <w:rPr>
          <w:rFonts w:ascii="Times New Roman" w:hAnsi="Times New Roman" w:cs="Times New Roman"/>
          <w:sz w:val="24"/>
          <w:szCs w:val="24"/>
          <w:lang w:val="en-US"/>
        </w:rPr>
        <w:t xml:space="preserve">(Section 3), and uncertainty associated with structural choices discussed (Section 4). </w:t>
      </w:r>
      <w:r w:rsidRPr="00C67E53">
        <w:rPr>
          <w:rFonts w:ascii="Times New Roman" w:hAnsi="Times New Roman" w:cs="Times New Roman"/>
          <w:sz w:val="24"/>
          <w:szCs w:val="24"/>
          <w:lang w:val="en-US"/>
        </w:rPr>
        <w:t xml:space="preserve"> In the absence of specific definition of structural aspects, this section will </w:t>
      </w:r>
      <w:r>
        <w:rPr>
          <w:rFonts w:ascii="Times New Roman" w:hAnsi="Times New Roman" w:cs="Times New Roman"/>
          <w:sz w:val="24"/>
          <w:szCs w:val="24"/>
          <w:lang w:val="en-US"/>
        </w:rPr>
        <w:t xml:space="preserve">provide a framework to define and specify key structural choices, enhancing the transparency and consistency of the model structuring process through </w:t>
      </w:r>
      <w:r w:rsidR="006C2012">
        <w:rPr>
          <w:rFonts w:ascii="Times New Roman" w:hAnsi="Times New Roman" w:cs="Times New Roman"/>
          <w:sz w:val="24"/>
          <w:szCs w:val="24"/>
          <w:lang w:val="en-US"/>
        </w:rPr>
        <w:t xml:space="preserve">improved </w:t>
      </w:r>
      <w:r w:rsidR="006C2012" w:rsidRPr="00C67E53">
        <w:rPr>
          <w:rFonts w:ascii="Times New Roman" w:hAnsi="Times New Roman" w:cs="Times New Roman"/>
          <w:sz w:val="24"/>
          <w:szCs w:val="24"/>
          <w:lang w:val="en-US"/>
        </w:rPr>
        <w:t>communications</w:t>
      </w:r>
      <w:r w:rsidRPr="00C67E53">
        <w:rPr>
          <w:rFonts w:ascii="Times New Roman" w:hAnsi="Times New Roman" w:cs="Times New Roman"/>
          <w:sz w:val="24"/>
          <w:szCs w:val="24"/>
          <w:lang w:val="en-US"/>
        </w:rPr>
        <w:t xml:space="preserve"> between key </w:t>
      </w:r>
      <w:r w:rsidR="006C2012" w:rsidRPr="00C67E53">
        <w:rPr>
          <w:rFonts w:ascii="Times New Roman" w:hAnsi="Times New Roman" w:cs="Times New Roman"/>
          <w:sz w:val="24"/>
          <w:szCs w:val="24"/>
          <w:lang w:val="en-US"/>
        </w:rPr>
        <w:t>stakeholders</w:t>
      </w:r>
      <w:r w:rsidR="006C2012">
        <w:rPr>
          <w:rFonts w:ascii="Times New Roman" w:hAnsi="Times New Roman" w:cs="Times New Roman"/>
          <w:sz w:val="24"/>
          <w:szCs w:val="24"/>
          <w:lang w:val="en-US"/>
        </w:rPr>
        <w:t xml:space="preserve"> </w:t>
      </w:r>
      <w:r w:rsidR="006C2012" w:rsidRPr="00C67E53">
        <w:rPr>
          <w:rFonts w:ascii="Times New Roman" w:hAnsi="Times New Roman" w:cs="Times New Roman"/>
          <w:sz w:val="24"/>
          <w:szCs w:val="24"/>
          <w:lang w:val="en-US"/>
        </w:rPr>
        <w:t>(</w:t>
      </w:r>
      <w:r w:rsidRPr="00C67E53">
        <w:rPr>
          <w:rFonts w:ascii="Times New Roman" w:hAnsi="Times New Roman" w:cs="Times New Roman"/>
          <w:sz w:val="24"/>
          <w:szCs w:val="24"/>
          <w:lang w:val="en-US"/>
        </w:rPr>
        <w:t>including sponsors of new health technologies, evaluators of submissions to funding bodies and policy makers)</w:t>
      </w:r>
      <w:r>
        <w:rPr>
          <w:rFonts w:ascii="Times New Roman" w:hAnsi="Times New Roman" w:cs="Times New Roman"/>
          <w:sz w:val="24"/>
          <w:szCs w:val="24"/>
          <w:lang w:val="en-US"/>
        </w:rPr>
        <w:t>. . We also review</w:t>
      </w:r>
      <w:r w:rsidRPr="00C67E53">
        <w:rPr>
          <w:rFonts w:ascii="Times New Roman" w:hAnsi="Times New Roman" w:cs="Times New Roman"/>
          <w:sz w:val="24"/>
          <w:szCs w:val="24"/>
          <w:lang w:val="en-US"/>
        </w:rPr>
        <w:t xml:space="preserve"> the guidelines developed by some major national funding bodies to </w:t>
      </w:r>
      <w:r>
        <w:rPr>
          <w:rFonts w:ascii="Times New Roman" w:hAnsi="Times New Roman" w:cs="Times New Roman"/>
          <w:sz w:val="24"/>
          <w:szCs w:val="24"/>
          <w:lang w:val="en-US"/>
        </w:rPr>
        <w:t xml:space="preserve">clarify </w:t>
      </w:r>
      <w:r w:rsidRPr="00C67E53">
        <w:rPr>
          <w:rFonts w:ascii="Times New Roman" w:hAnsi="Times New Roman" w:cs="Times New Roman"/>
          <w:sz w:val="24"/>
          <w:szCs w:val="24"/>
          <w:lang w:val="en-US"/>
        </w:rPr>
        <w:t>the extent to which good practices have been adhered to in these guidelines</w:t>
      </w:r>
      <w:r>
        <w:rPr>
          <w:rFonts w:ascii="Times New Roman" w:hAnsi="Times New Roman" w:cs="Times New Roman"/>
          <w:sz w:val="24"/>
          <w:szCs w:val="24"/>
          <w:lang w:val="en-US"/>
        </w:rPr>
        <w:t xml:space="preserve"> (Section 5), and suggest ideas about how model structuring can be presented in a more systematic way for the future direction </w:t>
      </w:r>
      <w:r>
        <w:rPr>
          <w:rFonts w:ascii="Times New Roman" w:hAnsi="Times New Roman" w:cs="Times New Roman"/>
          <w:bCs/>
          <w:sz w:val="24"/>
          <w:szCs w:val="24"/>
        </w:rPr>
        <w:t xml:space="preserve">including the characterisation of uncertainty associated with choice of alternative structural aspects </w:t>
      </w:r>
      <w:r>
        <w:rPr>
          <w:rFonts w:ascii="Times New Roman" w:hAnsi="Times New Roman" w:cs="Times New Roman"/>
          <w:sz w:val="24"/>
          <w:szCs w:val="24"/>
          <w:lang w:val="en-US"/>
        </w:rPr>
        <w:t xml:space="preserve">(Section 6).   </w:t>
      </w:r>
      <w:r w:rsidRPr="00C67E53">
        <w:rPr>
          <w:rFonts w:ascii="Times New Roman" w:hAnsi="Times New Roman" w:cs="Times New Roman"/>
          <w:sz w:val="24"/>
          <w:szCs w:val="24"/>
          <w:lang w:val="en-US"/>
        </w:rPr>
        <w:t xml:space="preserve"> </w:t>
      </w:r>
    </w:p>
    <w:p w:rsidR="004C6B10" w:rsidRDefault="004C6B10" w:rsidP="001F632B">
      <w:pPr>
        <w:spacing w:line="480" w:lineRule="auto"/>
        <w:rPr>
          <w:rFonts w:ascii="Times New Roman" w:hAnsi="Times New Roman" w:cs="Times New Roman"/>
          <w:bCs/>
          <w:sz w:val="24"/>
          <w:szCs w:val="24"/>
        </w:rPr>
      </w:pPr>
    </w:p>
    <w:p w:rsidR="004C6B10" w:rsidRDefault="004C6B10" w:rsidP="001F632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We argue that a</w:t>
      </w:r>
      <w:r w:rsidRPr="00C67E53">
        <w:rPr>
          <w:rFonts w:ascii="Times New Roman" w:hAnsi="Times New Roman" w:cs="Times New Roman"/>
          <w:sz w:val="24"/>
          <w:szCs w:val="24"/>
          <w:lang w:val="en-US"/>
        </w:rPr>
        <w:t xml:space="preserve">n appropriate model structuring process should inform the most appropriate base case analysis. </w:t>
      </w:r>
      <w:r>
        <w:rPr>
          <w:rFonts w:ascii="Times New Roman" w:hAnsi="Times New Roman" w:cs="Times New Roman"/>
          <w:sz w:val="24"/>
          <w:szCs w:val="24"/>
          <w:lang w:val="en-US"/>
        </w:rPr>
        <w:t>T</w:t>
      </w:r>
      <w:r w:rsidRPr="00C67E53">
        <w:rPr>
          <w:rFonts w:ascii="Times New Roman" w:hAnsi="Times New Roman" w:cs="Times New Roman"/>
          <w:sz w:val="24"/>
          <w:szCs w:val="24"/>
          <w:lang w:val="en-US"/>
        </w:rPr>
        <w:t xml:space="preserve">he process will also inform alternative plausible structural choices as potential sources of structural uncertainty which should be characterised. </w:t>
      </w:r>
    </w:p>
    <w:p w:rsidR="004C6B10" w:rsidRDefault="004C6B10" w:rsidP="001F632B">
      <w:pPr>
        <w:spacing w:line="480" w:lineRule="auto"/>
        <w:rPr>
          <w:rFonts w:ascii="Times New Roman" w:hAnsi="Times New Roman" w:cs="Times New Roman"/>
          <w:sz w:val="24"/>
          <w:szCs w:val="24"/>
          <w:lang w:val="en-US"/>
        </w:rPr>
      </w:pPr>
      <w:r w:rsidRPr="00C67E53">
        <w:rPr>
          <w:rFonts w:ascii="Times New Roman" w:hAnsi="Times New Roman" w:cs="Times New Roman"/>
          <w:sz w:val="24"/>
          <w:szCs w:val="24"/>
          <w:lang w:val="en-US"/>
        </w:rPr>
        <w:t xml:space="preserve">It is important to note that the paper is not intended to address every aspect of model structuring (e.g. how to identify and use evidence to inform structural aspects), nor to prescribe a set of comprehensive guidelines. Instead, we focus on some key issues within the process of model structuring and identify areas for further methodological improvements in the decision-making process. </w:t>
      </w:r>
      <w:r>
        <w:rPr>
          <w:rFonts w:ascii="Times New Roman" w:hAnsi="Times New Roman" w:cs="Times New Roman"/>
          <w:sz w:val="24"/>
          <w:szCs w:val="24"/>
          <w:lang w:val="en-US"/>
        </w:rPr>
        <w:t xml:space="preserve">Also, it is not intended to systematically review guidelines developed by national funding bodies. </w:t>
      </w:r>
      <w:r w:rsidRPr="00C67E53">
        <w:rPr>
          <w:rFonts w:ascii="Times New Roman" w:hAnsi="Times New Roman" w:cs="Times New Roman"/>
          <w:sz w:val="24"/>
          <w:szCs w:val="24"/>
          <w:lang w:val="en-US"/>
        </w:rPr>
        <w:t>While the paper focuses on decision-making bodies such as the PBAC, NICE</w:t>
      </w:r>
      <w:r>
        <w:rPr>
          <w:rFonts w:ascii="Times New Roman" w:hAnsi="Times New Roman" w:cs="Times New Roman"/>
          <w:sz w:val="24"/>
          <w:szCs w:val="24"/>
          <w:lang w:val="en-US"/>
        </w:rPr>
        <w:t>,</w:t>
      </w:r>
      <w:r w:rsidR="006C2012">
        <w:rPr>
          <w:rFonts w:ascii="Times New Roman" w:hAnsi="Times New Roman" w:cs="Times New Roman"/>
          <w:sz w:val="24"/>
          <w:szCs w:val="24"/>
          <w:lang w:val="en-US"/>
        </w:rPr>
        <w:t xml:space="preserve"> t</w:t>
      </w:r>
      <w:r w:rsidRPr="00C67E53">
        <w:rPr>
          <w:rFonts w:ascii="Times New Roman" w:hAnsi="Times New Roman" w:cs="Times New Roman"/>
          <w:sz w:val="24"/>
          <w:szCs w:val="24"/>
          <w:lang w:val="en-US"/>
        </w:rPr>
        <w:t>he Canadian Agency for Drugs and Technologies in Health (CADTH),</w:t>
      </w:r>
      <w:r>
        <w:rPr>
          <w:rFonts w:ascii="Times New Roman" w:hAnsi="Times New Roman" w:cs="Times New Roman"/>
          <w:sz w:val="24"/>
          <w:szCs w:val="24"/>
          <w:lang w:val="en-US"/>
        </w:rPr>
        <w:t xml:space="preserve"> and the French national guidelines, </w:t>
      </w:r>
      <w:r w:rsidRPr="00C67E53">
        <w:rPr>
          <w:rFonts w:ascii="Times New Roman" w:hAnsi="Times New Roman" w:cs="Times New Roman"/>
          <w:sz w:val="24"/>
          <w:szCs w:val="24"/>
          <w:lang w:val="en-US"/>
        </w:rPr>
        <w:t xml:space="preserve">the discussion can be applied more widely to </w:t>
      </w:r>
      <w:r w:rsidRPr="00C67E53">
        <w:rPr>
          <w:rFonts w:ascii="Times New Roman" w:hAnsi="Times New Roman" w:cs="Times New Roman"/>
          <w:sz w:val="24"/>
          <w:szCs w:val="24"/>
          <w:lang w:val="en-US"/>
        </w:rPr>
        <w:lastRenderedPageBreak/>
        <w:t xml:space="preserve">other national funding bodies that use economic evaluation to inform funding decisions e.g. the Medical Services Advisory Committee (MSAC) in Australia.   </w:t>
      </w:r>
    </w:p>
    <w:p w:rsidR="004C6B10" w:rsidRPr="001443DE" w:rsidRDefault="004C6B10" w:rsidP="004969C6">
      <w:pPr>
        <w:spacing w:after="120" w:line="480" w:lineRule="auto"/>
        <w:rPr>
          <w:rFonts w:ascii="Times New Roman" w:hAnsi="Times New Roman" w:cs="Times New Roman"/>
          <w:b/>
          <w:sz w:val="24"/>
          <w:szCs w:val="24"/>
        </w:rPr>
      </w:pPr>
      <w:r w:rsidRPr="001443DE">
        <w:rPr>
          <w:rFonts w:ascii="Times New Roman" w:hAnsi="Times New Roman" w:cs="Times New Roman"/>
          <w:b/>
          <w:sz w:val="24"/>
          <w:szCs w:val="24"/>
        </w:rPr>
        <w:t xml:space="preserve">2 Model structuring: Definitions   </w:t>
      </w:r>
    </w:p>
    <w:p w:rsidR="004C6B10" w:rsidRDefault="004C6B10" w:rsidP="001F632B">
      <w:pPr>
        <w:spacing w:after="0" w:line="480" w:lineRule="auto"/>
        <w:rPr>
          <w:rFonts w:ascii="Times New Roman" w:hAnsi="Times New Roman" w:cs="Times New Roman"/>
          <w:sz w:val="24"/>
          <w:szCs w:val="24"/>
          <w:lang w:val="en-US"/>
        </w:rPr>
      </w:pPr>
      <w:r w:rsidRPr="00C67E53">
        <w:rPr>
          <w:rFonts w:ascii="Times New Roman" w:hAnsi="Times New Roman" w:cs="Times New Roman"/>
          <w:sz w:val="24"/>
          <w:szCs w:val="24"/>
          <w:lang w:val="en-US"/>
        </w:rPr>
        <w:t>The aim of model structuring is to first systematically identify the best available evidence to inform the most appropriate model structural aspects</w:t>
      </w:r>
      <w:r>
        <w:rPr>
          <w:rFonts w:ascii="Times New Roman" w:hAnsi="Times New Roman" w:cs="Times New Roman"/>
          <w:sz w:val="24"/>
          <w:szCs w:val="24"/>
          <w:lang w:val="en-US"/>
        </w:rPr>
        <w:t xml:space="preserve"> (e.g. clinical evidence to inform the progression of the condition under study)</w:t>
      </w:r>
      <w:r w:rsidRPr="00C67E53">
        <w:rPr>
          <w:rFonts w:ascii="Times New Roman" w:hAnsi="Times New Roman" w:cs="Times New Roman"/>
          <w:sz w:val="24"/>
          <w:szCs w:val="24"/>
          <w:lang w:val="en-US"/>
        </w:rPr>
        <w:t xml:space="preserve">. </w:t>
      </w:r>
      <w:r w:rsidR="006C2012">
        <w:rPr>
          <w:rFonts w:ascii="Times New Roman" w:hAnsi="Times New Roman" w:cs="Times New Roman"/>
          <w:sz w:val="24"/>
          <w:szCs w:val="24"/>
          <w:lang w:val="en-US"/>
        </w:rPr>
        <w:t xml:space="preserve">The </w:t>
      </w:r>
      <w:r w:rsidR="006C2012" w:rsidRPr="00C67E53">
        <w:rPr>
          <w:rFonts w:ascii="Times New Roman" w:hAnsi="Times New Roman" w:cs="Times New Roman"/>
          <w:sz w:val="24"/>
          <w:szCs w:val="24"/>
          <w:lang w:val="en-US"/>
        </w:rPr>
        <w:t>process</w:t>
      </w:r>
      <w:r w:rsidRPr="00C67E53">
        <w:rPr>
          <w:rFonts w:ascii="Times New Roman" w:hAnsi="Times New Roman" w:cs="Times New Roman"/>
          <w:sz w:val="24"/>
          <w:szCs w:val="24"/>
          <w:lang w:val="en-US"/>
        </w:rPr>
        <w:t xml:space="preserve">, by informing alternative plausible structural choices, also helps identify areas of structural uncertainty </w:t>
      </w:r>
      <w:r>
        <w:rPr>
          <w:rFonts w:ascii="Times New Roman" w:hAnsi="Times New Roman" w:cs="Times New Roman"/>
          <w:noProof/>
          <w:sz w:val="24"/>
          <w:szCs w:val="24"/>
          <w:lang w:val="en-US"/>
        </w:rPr>
        <w:t>[21-23]</w:t>
      </w:r>
      <w:r w:rsidRPr="00C67E53">
        <w:rPr>
          <w:rFonts w:ascii="Times New Roman" w:hAnsi="Times New Roman" w:cs="Times New Roman"/>
          <w:sz w:val="24"/>
          <w:szCs w:val="24"/>
          <w:lang w:val="en-US"/>
        </w:rPr>
        <w:t>.</w:t>
      </w:r>
    </w:p>
    <w:p w:rsidR="004C6B10" w:rsidRPr="00C67E53" w:rsidRDefault="004C6B10" w:rsidP="001F632B">
      <w:pPr>
        <w:spacing w:after="0" w:line="480" w:lineRule="auto"/>
        <w:rPr>
          <w:rFonts w:ascii="Times New Roman" w:hAnsi="Times New Roman" w:cs="Times New Roman"/>
          <w:sz w:val="24"/>
          <w:szCs w:val="24"/>
          <w:lang w:val="en-US"/>
        </w:rPr>
      </w:pPr>
    </w:p>
    <w:p w:rsidR="004C6B10" w:rsidRPr="00C67E53" w:rsidRDefault="004C6B10" w:rsidP="001F632B">
      <w:pPr>
        <w:spacing w:line="480" w:lineRule="auto"/>
        <w:rPr>
          <w:rFonts w:ascii="Times New Roman" w:hAnsi="Times New Roman" w:cs="Times New Roman"/>
          <w:sz w:val="24"/>
          <w:szCs w:val="24"/>
          <w:lang w:val="en-US"/>
        </w:rPr>
      </w:pPr>
      <w:r w:rsidRPr="00C67E53">
        <w:rPr>
          <w:rFonts w:ascii="Times New Roman" w:hAnsi="Times New Roman" w:cs="Times New Roman"/>
          <w:sz w:val="24"/>
          <w:szCs w:val="24"/>
        </w:rPr>
        <w:t xml:space="preserve">A key issue is how structural aspects are defined and identified </w:t>
      </w:r>
      <w:r>
        <w:rPr>
          <w:rFonts w:ascii="Times New Roman" w:hAnsi="Times New Roman" w:cs="Times New Roman"/>
          <w:noProof/>
          <w:sz w:val="24"/>
          <w:szCs w:val="24"/>
          <w:lang w:val="en-US"/>
        </w:rPr>
        <w:t>[3]</w:t>
      </w:r>
      <w:r w:rsidRPr="00C67E53">
        <w:rPr>
          <w:rFonts w:ascii="Times New Roman" w:hAnsi="Times New Roman" w:cs="Times New Roman"/>
          <w:sz w:val="24"/>
          <w:szCs w:val="24"/>
          <w:lang w:val="en-US"/>
        </w:rPr>
        <w:t xml:space="preserve">. </w:t>
      </w:r>
      <w:r w:rsidRPr="00C67E53">
        <w:rPr>
          <w:rFonts w:ascii="Times New Roman" w:hAnsi="Times New Roman" w:cs="Times New Roman"/>
          <w:sz w:val="24"/>
          <w:szCs w:val="24"/>
        </w:rPr>
        <w:t xml:space="preserve">Lack of clarity about structural aspects of a model can make it difficult to have a meaningful discussion about model structuring. </w:t>
      </w:r>
      <w:r w:rsidRPr="00C67E53">
        <w:rPr>
          <w:rFonts w:ascii="Times New Roman" w:hAnsi="Times New Roman" w:cs="Times New Roman"/>
          <w:sz w:val="24"/>
          <w:szCs w:val="24"/>
          <w:lang w:val="en-US"/>
        </w:rPr>
        <w:t xml:space="preserve">In decision analytic modelling, structural aspects </w:t>
      </w:r>
      <w:r w:rsidRPr="00C67E53">
        <w:rPr>
          <w:rFonts w:ascii="Times New Roman" w:hAnsi="Times New Roman" w:cs="Times New Roman"/>
          <w:sz w:val="24"/>
          <w:szCs w:val="24"/>
        </w:rPr>
        <w:t xml:space="preserve">have been defined with varying interpretations broadly defined as </w:t>
      </w:r>
      <w:r w:rsidRPr="00C67E53">
        <w:rPr>
          <w:rFonts w:ascii="Times New Roman" w:hAnsi="Times New Roman" w:cs="Times New Roman"/>
          <w:sz w:val="24"/>
          <w:szCs w:val="24"/>
          <w:lang w:val="en-US"/>
        </w:rPr>
        <w:t xml:space="preserve">“the assumptions imposed by the modelling framework” </w:t>
      </w:r>
      <w:r>
        <w:rPr>
          <w:rFonts w:ascii="Times New Roman" w:hAnsi="Times New Roman" w:cs="Times New Roman"/>
          <w:noProof/>
          <w:sz w:val="24"/>
          <w:szCs w:val="24"/>
          <w:lang w:val="en-US"/>
        </w:rPr>
        <w:t>[24]</w:t>
      </w:r>
      <w:r w:rsidRPr="00C67E53">
        <w:rPr>
          <w:rFonts w:ascii="Times New Roman" w:hAnsi="Times New Roman" w:cs="Times New Roman"/>
          <w:sz w:val="24"/>
          <w:szCs w:val="24"/>
          <w:lang w:val="en-US"/>
        </w:rPr>
        <w:t xml:space="preserve">, “the assumptions inherent in the decision model” </w:t>
      </w:r>
      <w:r>
        <w:rPr>
          <w:rFonts w:ascii="Times New Roman" w:hAnsi="Times New Roman" w:cs="Times New Roman"/>
          <w:noProof/>
          <w:sz w:val="24"/>
          <w:szCs w:val="24"/>
          <w:lang w:val="en-US"/>
        </w:rPr>
        <w:t>[22]</w:t>
      </w:r>
      <w:r w:rsidRPr="00C67E53">
        <w:rPr>
          <w:rFonts w:ascii="Times New Roman" w:hAnsi="Times New Roman" w:cs="Times New Roman"/>
          <w:sz w:val="24"/>
          <w:szCs w:val="24"/>
          <w:lang w:val="en-US"/>
        </w:rPr>
        <w:t xml:space="preserve">, “the assumptions we make about the structure of the model” </w:t>
      </w:r>
      <w:r>
        <w:rPr>
          <w:rFonts w:ascii="Times New Roman" w:hAnsi="Times New Roman" w:cs="Times New Roman"/>
          <w:noProof/>
          <w:sz w:val="24"/>
          <w:szCs w:val="24"/>
          <w:lang w:val="en-US"/>
        </w:rPr>
        <w:t>[25]</w:t>
      </w:r>
      <w:r w:rsidRPr="00C67E53">
        <w:rPr>
          <w:rFonts w:ascii="Times New Roman" w:hAnsi="Times New Roman" w:cs="Times New Roman"/>
          <w:sz w:val="24"/>
          <w:szCs w:val="24"/>
          <w:lang w:val="en-US"/>
        </w:rPr>
        <w:t>, “uncertainty about the correct functional forms for combining the inputs</w:t>
      </w:r>
      <w:proofErr w:type="gramStart"/>
      <w:r w:rsidRPr="00C67E53">
        <w:rPr>
          <w:rFonts w:ascii="Times New Roman" w:hAnsi="Times New Roman" w:cs="Times New Roman"/>
          <w:sz w:val="24"/>
          <w:szCs w:val="24"/>
          <w:lang w:val="en-US"/>
        </w:rPr>
        <w:t>”</w:t>
      </w:r>
      <w:r>
        <w:rPr>
          <w:rFonts w:ascii="Times New Roman" w:hAnsi="Times New Roman" w:cs="Times New Roman"/>
          <w:noProof/>
          <w:sz w:val="24"/>
          <w:szCs w:val="24"/>
          <w:lang w:val="en-US"/>
        </w:rPr>
        <w:t>[</w:t>
      </w:r>
      <w:proofErr w:type="gramEnd"/>
      <w:r>
        <w:rPr>
          <w:rFonts w:ascii="Times New Roman" w:hAnsi="Times New Roman" w:cs="Times New Roman"/>
          <w:noProof/>
          <w:sz w:val="24"/>
          <w:szCs w:val="24"/>
          <w:lang w:val="en-US"/>
        </w:rPr>
        <w:t>26]</w:t>
      </w:r>
      <w:r w:rsidRPr="00C67E53">
        <w:rPr>
          <w:rFonts w:ascii="Times New Roman" w:hAnsi="Times New Roman" w:cs="Times New Roman"/>
          <w:sz w:val="24"/>
          <w:szCs w:val="24"/>
          <w:lang w:val="en-US"/>
        </w:rPr>
        <w:t xml:space="preserve">, and “…modelling approach, structural assumptions, model type </w:t>
      </w:r>
      <w:r>
        <w:rPr>
          <w:rFonts w:ascii="Times New Roman" w:hAnsi="Times New Roman" w:cs="Times New Roman"/>
          <w:noProof/>
          <w:sz w:val="24"/>
          <w:szCs w:val="24"/>
          <w:lang w:val="en-US"/>
        </w:rPr>
        <w:t>[3]</w:t>
      </w:r>
      <w:r w:rsidRPr="00C67E53">
        <w:rPr>
          <w:rFonts w:ascii="Times New Roman" w:hAnsi="Times New Roman" w:cs="Times New Roman"/>
          <w:sz w:val="24"/>
          <w:szCs w:val="24"/>
          <w:lang w:val="en-US"/>
        </w:rPr>
        <w:t xml:space="preserve">”. These definitions provide some sense of what structural aspects are, but only in the most general terms. Bojke et al. </w:t>
      </w:r>
      <w:r>
        <w:rPr>
          <w:rFonts w:ascii="Times New Roman" w:hAnsi="Times New Roman" w:cs="Times New Roman"/>
          <w:noProof/>
          <w:sz w:val="24"/>
          <w:szCs w:val="24"/>
          <w:lang w:val="en-US"/>
        </w:rPr>
        <w:t>[12]</w:t>
      </w:r>
      <w:r w:rsidRPr="00C67E53">
        <w:rPr>
          <w:rFonts w:ascii="Times New Roman" w:hAnsi="Times New Roman" w:cs="Times New Roman"/>
          <w:sz w:val="24"/>
          <w:szCs w:val="24"/>
          <w:lang w:val="en-US"/>
        </w:rPr>
        <w:t xml:space="preserve"> and Claxton et al </w:t>
      </w:r>
      <w:r>
        <w:rPr>
          <w:rFonts w:ascii="Times New Roman" w:hAnsi="Times New Roman" w:cs="Times New Roman"/>
          <w:noProof/>
          <w:sz w:val="24"/>
          <w:szCs w:val="24"/>
          <w:lang w:val="en-US"/>
        </w:rPr>
        <w:t>[21]</w:t>
      </w:r>
      <w:r w:rsidRPr="00C67E53">
        <w:rPr>
          <w:rFonts w:ascii="Times New Roman" w:hAnsi="Times New Roman" w:cs="Times New Roman"/>
          <w:sz w:val="24"/>
          <w:szCs w:val="24"/>
          <w:lang w:val="en-US"/>
        </w:rPr>
        <w:t xml:space="preserve"> provided some examples of structural choices including the choice of events/states, alternative statistical models to estimate input parameters (including extrapolation issues), the choice of evidence (assessment of applicability), and the choice of relevant comparators. Examples provided by </w:t>
      </w:r>
      <w:proofErr w:type="spellStart"/>
      <w:r w:rsidRPr="00C67E53">
        <w:rPr>
          <w:rFonts w:ascii="Times New Roman" w:hAnsi="Times New Roman" w:cs="Times New Roman"/>
          <w:sz w:val="24"/>
          <w:szCs w:val="24"/>
          <w:lang w:val="en-US"/>
        </w:rPr>
        <w:t>Bilcke</w:t>
      </w:r>
      <w:proofErr w:type="spellEnd"/>
      <w:r w:rsidRPr="00C67E53">
        <w:rPr>
          <w:rFonts w:ascii="Times New Roman" w:hAnsi="Times New Roman" w:cs="Times New Roman"/>
          <w:sz w:val="24"/>
          <w:szCs w:val="24"/>
          <w:lang w:val="en-US"/>
        </w:rPr>
        <w:t xml:space="preserve"> et al. </w:t>
      </w:r>
      <w:r>
        <w:rPr>
          <w:rFonts w:ascii="Times New Roman" w:hAnsi="Times New Roman" w:cs="Times New Roman"/>
          <w:noProof/>
          <w:sz w:val="24"/>
          <w:szCs w:val="24"/>
          <w:lang w:val="en-US"/>
        </w:rPr>
        <w:t>[27]</w:t>
      </w:r>
      <w:r w:rsidRPr="00C67E53">
        <w:rPr>
          <w:rFonts w:ascii="Times New Roman" w:hAnsi="Times New Roman" w:cs="Times New Roman"/>
          <w:sz w:val="24"/>
          <w:szCs w:val="24"/>
          <w:lang w:val="en-US"/>
        </w:rPr>
        <w:t xml:space="preserve"> include the choice of disease states, dynamic or static transition probabilities, and type of functions used to extrapolate data. Recently, more specific examples of structural aspects were provided by Drummond et al. </w:t>
      </w:r>
      <w:r>
        <w:rPr>
          <w:rFonts w:ascii="Times New Roman" w:hAnsi="Times New Roman" w:cs="Times New Roman"/>
          <w:noProof/>
          <w:sz w:val="24"/>
          <w:szCs w:val="24"/>
          <w:lang w:val="en-US"/>
        </w:rPr>
        <w:t>[4]</w:t>
      </w:r>
      <w:r w:rsidRPr="00C67E53">
        <w:rPr>
          <w:rFonts w:ascii="Times New Roman" w:hAnsi="Times New Roman" w:cs="Times New Roman"/>
          <w:sz w:val="24"/>
          <w:szCs w:val="24"/>
          <w:lang w:val="en-US"/>
        </w:rPr>
        <w:t xml:space="preserve">. They defined a few common structural issues; events and patient risk profile included in the model, the durability </w:t>
      </w:r>
      <w:r w:rsidRPr="00C67E53">
        <w:rPr>
          <w:rFonts w:ascii="Times New Roman" w:hAnsi="Times New Roman" w:cs="Times New Roman"/>
          <w:sz w:val="24"/>
          <w:szCs w:val="24"/>
          <w:lang w:val="en-US"/>
        </w:rPr>
        <w:lastRenderedPageBreak/>
        <w:t xml:space="preserve">of the effectiveness of an intervention, the possibility of the occurrence of events of interest (once vs. several times), and the choice between time-varying vs. constant probabilities. </w:t>
      </w:r>
    </w:p>
    <w:p w:rsidR="004C6B10" w:rsidRPr="00C67E53" w:rsidRDefault="004C6B10" w:rsidP="001F632B">
      <w:pPr>
        <w:spacing w:after="120" w:line="480" w:lineRule="auto"/>
        <w:rPr>
          <w:rFonts w:ascii="Times New Roman" w:hAnsi="Times New Roman" w:cs="Times New Roman"/>
          <w:sz w:val="24"/>
          <w:szCs w:val="24"/>
          <w:lang w:val="en-US"/>
        </w:rPr>
      </w:pPr>
      <w:r w:rsidRPr="00C67E53">
        <w:rPr>
          <w:rFonts w:ascii="Times New Roman" w:hAnsi="Times New Roman" w:cs="Times New Roman"/>
          <w:sz w:val="24"/>
          <w:szCs w:val="24"/>
          <w:lang w:val="en-US"/>
        </w:rPr>
        <w:t>Although some examples of structural aspects/assumptions are included in the existing literature, it appears that</w:t>
      </w:r>
      <w:r>
        <w:rPr>
          <w:rFonts w:ascii="Times New Roman" w:hAnsi="Times New Roman" w:cs="Times New Roman"/>
          <w:sz w:val="24"/>
          <w:szCs w:val="24"/>
          <w:lang w:val="en-US"/>
        </w:rPr>
        <w:t xml:space="preserve"> a consensus on the specification of all key structural choices has yet to be agreed upon. T</w:t>
      </w:r>
      <w:r w:rsidRPr="00C67E53">
        <w:rPr>
          <w:rFonts w:ascii="Times New Roman" w:hAnsi="Times New Roman" w:cs="Times New Roman"/>
          <w:sz w:val="24"/>
          <w:szCs w:val="24"/>
          <w:lang w:val="en-US"/>
        </w:rPr>
        <w:t xml:space="preserve">here is a need to compound and represent structural aspects in a more systematic </w:t>
      </w:r>
      <w:r>
        <w:rPr>
          <w:rFonts w:ascii="Times New Roman" w:hAnsi="Times New Roman" w:cs="Times New Roman"/>
          <w:sz w:val="24"/>
          <w:szCs w:val="24"/>
          <w:lang w:val="en-US"/>
        </w:rPr>
        <w:t xml:space="preserve">and consistent </w:t>
      </w:r>
      <w:r w:rsidRPr="00C67E53">
        <w:rPr>
          <w:rFonts w:ascii="Times New Roman" w:hAnsi="Times New Roman" w:cs="Times New Roman"/>
          <w:sz w:val="24"/>
          <w:szCs w:val="24"/>
          <w:lang w:val="en-US"/>
        </w:rPr>
        <w:t xml:space="preserve">way. Moreover, as discussed in more detail below, some examples of model structural aspects do not truly reflect structural aspects. For example, the choice of relevant comparators is often considered as part of the process of defining and understanding the decision problem (also known as problem conceptualization) </w:t>
      </w:r>
      <w:r>
        <w:rPr>
          <w:rFonts w:ascii="Times New Roman" w:hAnsi="Times New Roman" w:cs="Times New Roman"/>
          <w:noProof/>
          <w:sz w:val="24"/>
          <w:szCs w:val="24"/>
          <w:lang w:val="en-US"/>
        </w:rPr>
        <w:t>[6, 19, 25]</w:t>
      </w:r>
      <w:r w:rsidRPr="00C67E53">
        <w:rPr>
          <w:rFonts w:ascii="Times New Roman" w:hAnsi="Times New Roman" w:cs="Times New Roman"/>
          <w:sz w:val="24"/>
          <w:szCs w:val="24"/>
          <w:lang w:val="en-US"/>
        </w:rPr>
        <w:t xml:space="preserve">.    </w:t>
      </w:r>
    </w:p>
    <w:p w:rsidR="004C6B10" w:rsidRPr="001443DE" w:rsidRDefault="004C6B10" w:rsidP="009E4640">
      <w:pPr>
        <w:spacing w:after="120" w:line="480" w:lineRule="auto"/>
        <w:rPr>
          <w:rFonts w:ascii="Times New Roman" w:hAnsi="Times New Roman" w:cs="Times New Roman"/>
          <w:b/>
          <w:sz w:val="24"/>
          <w:szCs w:val="24"/>
          <w:lang w:val="en-US"/>
        </w:rPr>
      </w:pPr>
      <w:r w:rsidRPr="001443DE">
        <w:rPr>
          <w:rFonts w:ascii="Times New Roman" w:hAnsi="Times New Roman" w:cs="Times New Roman"/>
          <w:b/>
          <w:sz w:val="24"/>
          <w:szCs w:val="24"/>
          <w:lang w:val="en-US"/>
        </w:rPr>
        <w:t xml:space="preserve">3 Model structural aspects </w:t>
      </w:r>
    </w:p>
    <w:p w:rsidR="004C6B10" w:rsidRDefault="004C6B10" w:rsidP="001F632B">
      <w:pPr>
        <w:spacing w:after="0" w:line="480" w:lineRule="auto"/>
        <w:rPr>
          <w:rFonts w:ascii="Times New Roman" w:hAnsi="Times New Roman" w:cs="Times New Roman"/>
          <w:sz w:val="24"/>
          <w:szCs w:val="24"/>
          <w:lang w:val="en-US"/>
        </w:rPr>
      </w:pPr>
      <w:r w:rsidRPr="00C67E53">
        <w:rPr>
          <w:rFonts w:ascii="Times New Roman" w:hAnsi="Times New Roman" w:cs="Times New Roman"/>
          <w:sz w:val="24"/>
          <w:szCs w:val="24"/>
          <w:lang w:val="en-US"/>
        </w:rPr>
        <w:t xml:space="preserve">Choices about key structural aspects pertain to three categories: (1) important health states/events and patient attributes (represented by conceptual modelling), (2) other structural choices/assumptions that determine how inputs are estimated and are related, (3) choice of modelling technique (implementation platform) </w:t>
      </w:r>
      <w:r>
        <w:rPr>
          <w:rFonts w:ascii="Times New Roman" w:hAnsi="Times New Roman" w:cs="Times New Roman"/>
          <w:noProof/>
          <w:sz w:val="24"/>
          <w:szCs w:val="24"/>
          <w:lang w:val="en-US"/>
        </w:rPr>
        <w:t>[28, 29]</w:t>
      </w:r>
      <w:r w:rsidRPr="00C67E53">
        <w:rPr>
          <w:rFonts w:ascii="Times New Roman" w:hAnsi="Times New Roman" w:cs="Times New Roman"/>
          <w:sz w:val="24"/>
          <w:szCs w:val="24"/>
          <w:lang w:val="en-US"/>
        </w:rPr>
        <w:t xml:space="preserve">. These choices can affect other aspects of modelling including input data requirements (i.e. model populating).   </w:t>
      </w:r>
    </w:p>
    <w:p w:rsidR="004C6B10" w:rsidRDefault="004C6B10" w:rsidP="001F632B">
      <w:pPr>
        <w:spacing w:after="120" w:line="480" w:lineRule="auto"/>
        <w:rPr>
          <w:rFonts w:ascii="Times New Roman" w:hAnsi="Times New Roman" w:cs="Times New Roman"/>
          <w:sz w:val="24"/>
          <w:szCs w:val="24"/>
          <w:u w:val="single"/>
          <w:lang w:val="en-US"/>
        </w:rPr>
      </w:pPr>
    </w:p>
    <w:p w:rsidR="004C6B10" w:rsidRPr="001443DE" w:rsidRDefault="004C6B10" w:rsidP="009E4640">
      <w:pPr>
        <w:spacing w:after="120" w:line="480" w:lineRule="auto"/>
        <w:rPr>
          <w:rFonts w:ascii="Times New Roman" w:hAnsi="Times New Roman" w:cs="Times New Roman"/>
          <w:b/>
          <w:sz w:val="24"/>
          <w:szCs w:val="24"/>
          <w:lang w:val="en-US"/>
        </w:rPr>
      </w:pPr>
      <w:r w:rsidRPr="001443DE">
        <w:rPr>
          <w:rFonts w:ascii="Times New Roman" w:hAnsi="Times New Roman" w:cs="Times New Roman"/>
          <w:b/>
          <w:sz w:val="24"/>
          <w:szCs w:val="24"/>
          <w:lang w:val="en-US"/>
        </w:rPr>
        <w:t>3.1 Conceptual modelling</w:t>
      </w:r>
    </w:p>
    <w:p w:rsidR="004C6B10" w:rsidRPr="00C67E53" w:rsidRDefault="004C6B10" w:rsidP="001F632B">
      <w:pPr>
        <w:spacing w:after="240" w:line="480" w:lineRule="auto"/>
        <w:rPr>
          <w:rFonts w:ascii="Times New Roman" w:hAnsi="Times New Roman" w:cs="Times New Roman"/>
          <w:sz w:val="24"/>
          <w:szCs w:val="24"/>
          <w:lang w:val="en-US"/>
        </w:rPr>
      </w:pPr>
      <w:r w:rsidRPr="00C67E53">
        <w:rPr>
          <w:rFonts w:ascii="Times New Roman" w:hAnsi="Times New Roman" w:cs="Times New Roman"/>
          <w:sz w:val="24"/>
          <w:szCs w:val="24"/>
          <w:lang w:val="en-US"/>
        </w:rPr>
        <w:t xml:space="preserve">Model conceptualization is broadly defined as the abstraction of reality at an appropriate level of simplification </w:t>
      </w:r>
      <w:r>
        <w:rPr>
          <w:rFonts w:ascii="Times New Roman" w:hAnsi="Times New Roman" w:cs="Times New Roman"/>
          <w:noProof/>
          <w:sz w:val="24"/>
          <w:szCs w:val="24"/>
          <w:lang w:val="en-US"/>
        </w:rPr>
        <w:t>[28]</w:t>
      </w:r>
      <w:r w:rsidRPr="00C67E53">
        <w:rPr>
          <w:rFonts w:ascii="Times New Roman" w:hAnsi="Times New Roman" w:cs="Times New Roman"/>
          <w:sz w:val="24"/>
          <w:szCs w:val="24"/>
          <w:lang w:val="en-US"/>
        </w:rPr>
        <w:t xml:space="preserve">. In economic evaluation, the conceptualization process is considered as a central element of model structuring. It is about how the model appropriately reflects </w:t>
      </w:r>
      <w:r w:rsidRPr="00C67E53">
        <w:rPr>
          <w:rFonts w:ascii="Times New Roman" w:hAnsi="Times New Roman" w:cs="Times New Roman"/>
          <w:sz w:val="24"/>
          <w:szCs w:val="24"/>
        </w:rPr>
        <w:t>the natural history of the disease and the impact of competing technologies on the disease progression (including treatment-related important side effects)</w:t>
      </w:r>
      <w:r w:rsidRPr="00C67E53">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[6]</w:t>
      </w:r>
      <w:r w:rsidRPr="00C67E53">
        <w:rPr>
          <w:rFonts w:ascii="Times New Roman" w:hAnsi="Times New Roman" w:cs="Times New Roman"/>
          <w:sz w:val="24"/>
          <w:szCs w:val="24"/>
        </w:rPr>
        <w:t xml:space="preserve">. It is well noted that the process of model conceptualization should </w:t>
      </w:r>
      <w:r w:rsidRPr="00C67E53">
        <w:rPr>
          <w:rFonts w:ascii="Times New Roman" w:hAnsi="Times New Roman" w:cs="Times New Roman"/>
          <w:sz w:val="24"/>
          <w:szCs w:val="24"/>
          <w:lang w:val="en-US"/>
        </w:rPr>
        <w:t xml:space="preserve">not be driven by data availability to ensure the conceptual model is truly representative of the condition under study </w:t>
      </w:r>
      <w:r>
        <w:rPr>
          <w:rFonts w:ascii="Times New Roman" w:hAnsi="Times New Roman" w:cs="Times New Roman"/>
          <w:noProof/>
          <w:sz w:val="24"/>
          <w:szCs w:val="24"/>
          <w:lang w:val="en-US"/>
        </w:rPr>
        <w:t>[19]</w:t>
      </w:r>
      <w:r w:rsidRPr="00C67E53">
        <w:rPr>
          <w:rFonts w:ascii="Times New Roman" w:hAnsi="Times New Roman" w:cs="Times New Roman"/>
          <w:sz w:val="24"/>
          <w:szCs w:val="24"/>
          <w:lang w:val="en-US"/>
        </w:rPr>
        <w:t xml:space="preserve">. </w:t>
      </w:r>
    </w:p>
    <w:p w:rsidR="004C6B10" w:rsidRPr="00C67E53" w:rsidRDefault="004C6B10" w:rsidP="001F632B">
      <w:pPr>
        <w:spacing w:line="480" w:lineRule="auto"/>
        <w:rPr>
          <w:rFonts w:ascii="Times New Roman" w:hAnsi="Times New Roman" w:cs="Times New Roman"/>
          <w:sz w:val="24"/>
          <w:szCs w:val="24"/>
        </w:rPr>
      </w:pPr>
      <w:r w:rsidRPr="00C67E53">
        <w:rPr>
          <w:rFonts w:ascii="Times New Roman" w:hAnsi="Times New Roman" w:cs="Times New Roman"/>
          <w:sz w:val="24"/>
          <w:szCs w:val="24"/>
          <w:lang w:val="en-US"/>
        </w:rPr>
        <w:lastRenderedPageBreak/>
        <w:t xml:space="preserve">Model conceptualization </w:t>
      </w:r>
      <w:r w:rsidRPr="00C67E53">
        <w:rPr>
          <w:rFonts w:ascii="Times New Roman" w:hAnsi="Times New Roman" w:cs="Times New Roman"/>
          <w:sz w:val="24"/>
          <w:szCs w:val="24"/>
        </w:rPr>
        <w:t>is represented by two key choices: (</w:t>
      </w:r>
      <w:proofErr w:type="spellStart"/>
      <w:r w:rsidRPr="00C67E53">
        <w:rPr>
          <w:rFonts w:ascii="Times New Roman" w:hAnsi="Times New Roman" w:cs="Times New Roman"/>
          <w:sz w:val="24"/>
          <w:szCs w:val="24"/>
        </w:rPr>
        <w:t>i</w:t>
      </w:r>
      <w:proofErr w:type="spellEnd"/>
      <w:r w:rsidRPr="00C67E53">
        <w:rPr>
          <w:rFonts w:ascii="Times New Roman" w:hAnsi="Times New Roman" w:cs="Times New Roman"/>
          <w:sz w:val="24"/>
          <w:szCs w:val="24"/>
        </w:rPr>
        <w:t>) relevant and ‘significant’ health states/events</w:t>
      </w:r>
      <w:r>
        <w:rPr>
          <w:rFonts w:ascii="Times New Roman" w:hAnsi="Times New Roman" w:cs="Times New Roman"/>
          <w:sz w:val="24"/>
          <w:szCs w:val="24"/>
        </w:rPr>
        <w:t xml:space="preserve"> (including the choice of relevant surrogate endpoints if needed)</w:t>
      </w:r>
      <w:r w:rsidRPr="00C67E53">
        <w:rPr>
          <w:rFonts w:ascii="Times New Roman" w:hAnsi="Times New Roman" w:cs="Times New Roman"/>
          <w:sz w:val="24"/>
          <w:szCs w:val="24"/>
        </w:rPr>
        <w:t>. ‘Significant’ states/events are defined with respect to the impact of the health state/event on disease progression (i.e. the strength of relationship between the disease and the health state/event), as well as its impact on associated costs and/or economically important health outcomes (e.g. life expectancy and quality of life). For example, breast cancer progression can be represented by three states (disease free, relapse, death). However, if there is some evidence pointing to ‘’significant’ differences between the disaggregated events (from clinical and economic perspective), the relapse state should be disaggregated into two states (</w:t>
      </w:r>
      <w:proofErr w:type="spellStart"/>
      <w:r w:rsidRPr="00C67E53">
        <w:rPr>
          <w:rFonts w:ascii="Times New Roman" w:hAnsi="Times New Roman" w:cs="Times New Roman"/>
          <w:sz w:val="24"/>
          <w:szCs w:val="24"/>
        </w:rPr>
        <w:t>locoregional</w:t>
      </w:r>
      <w:proofErr w:type="spellEnd"/>
      <w:r w:rsidRPr="00C67E53">
        <w:rPr>
          <w:rFonts w:ascii="Times New Roman" w:hAnsi="Times New Roman" w:cs="Times New Roman"/>
          <w:sz w:val="24"/>
          <w:szCs w:val="24"/>
        </w:rPr>
        <w:t xml:space="preserve"> relapse, distant metastasis). Further, by the same token, the distant metastasis state can be disaggregated into two states (bone and visceral) resulting in a 5-state model. The potential impact of the exclusion of relevant and significant health states/events on model predictions have been previously discussed. For example, to estimate costs and effects of 8 antidepressant drugs, a depression model included the possibility of ‘response’ as the only outcome measure </w:t>
      </w:r>
      <w:r>
        <w:rPr>
          <w:rFonts w:ascii="Times New Roman" w:hAnsi="Times New Roman" w:cs="Times New Roman"/>
          <w:noProof/>
          <w:sz w:val="24"/>
          <w:szCs w:val="24"/>
        </w:rPr>
        <w:t>[30]</w:t>
      </w:r>
      <w:r w:rsidRPr="00C67E53">
        <w:rPr>
          <w:rFonts w:ascii="Times New Roman" w:hAnsi="Times New Roman" w:cs="Times New Roman"/>
          <w:sz w:val="24"/>
          <w:szCs w:val="24"/>
        </w:rPr>
        <w:t xml:space="preserve">. Given the recurring nature of depression (with possibility of experiencing depressive episodes, response, remission, and recovery), this model structure is likely to bias results in favour of interventions with higher rates of response which may be the more or the less effective treatment overall </w:t>
      </w:r>
      <w:r>
        <w:rPr>
          <w:rFonts w:ascii="Times New Roman" w:hAnsi="Times New Roman" w:cs="Times New Roman"/>
          <w:noProof/>
          <w:sz w:val="24"/>
          <w:szCs w:val="24"/>
        </w:rPr>
        <w:t>[31]</w:t>
      </w:r>
      <w:r w:rsidRPr="00C67E53">
        <w:rPr>
          <w:rFonts w:ascii="Times New Roman" w:hAnsi="Times New Roman" w:cs="Times New Roman"/>
          <w:sz w:val="24"/>
          <w:szCs w:val="24"/>
        </w:rPr>
        <w:t xml:space="preserve">.     </w:t>
      </w:r>
    </w:p>
    <w:p w:rsidR="004C6B10" w:rsidRPr="00C67E53" w:rsidRDefault="004C6B10" w:rsidP="001F632B">
      <w:pPr>
        <w:spacing w:line="480" w:lineRule="auto"/>
        <w:rPr>
          <w:rFonts w:ascii="Times New Roman" w:hAnsi="Times New Roman" w:cs="Times New Roman"/>
          <w:sz w:val="24"/>
          <w:szCs w:val="24"/>
        </w:rPr>
      </w:pPr>
      <w:r w:rsidRPr="00C67E53">
        <w:rPr>
          <w:rFonts w:ascii="Times New Roman" w:hAnsi="Times New Roman" w:cs="Times New Roman"/>
          <w:sz w:val="24"/>
          <w:szCs w:val="24"/>
        </w:rPr>
        <w:t>(ii) Within the model conceptualization process, another key structural choice is about ‘important’ patient attributes that influence disease progression (risk of health states/events) or intervention effect. The important attributes may include (</w:t>
      </w:r>
      <w:proofErr w:type="spellStart"/>
      <w:r w:rsidRPr="00C67E53">
        <w:rPr>
          <w:rFonts w:ascii="Times New Roman" w:hAnsi="Times New Roman" w:cs="Times New Roman"/>
          <w:sz w:val="24"/>
          <w:szCs w:val="24"/>
        </w:rPr>
        <w:t>i</w:t>
      </w:r>
      <w:proofErr w:type="spellEnd"/>
      <w:r w:rsidRPr="00C67E53">
        <w:rPr>
          <w:rFonts w:ascii="Times New Roman" w:hAnsi="Times New Roman" w:cs="Times New Roman"/>
          <w:sz w:val="24"/>
          <w:szCs w:val="24"/>
        </w:rPr>
        <w:t xml:space="preserve">) Socio-demographic risk factors such as age and gender (e.g. the impact of age on the progression of frailty) (ii) Clinical risk profile such as the level of HbA1c as an important factor predicting the risk of a number of diabetes-related complications (iii) history of prior clinical events which can influence the risk of experiencing subsequent states/events in the model (i.e. as important </w:t>
      </w:r>
      <w:r w:rsidRPr="00C67E53">
        <w:rPr>
          <w:rFonts w:ascii="Times New Roman" w:hAnsi="Times New Roman" w:cs="Times New Roman"/>
          <w:sz w:val="24"/>
          <w:szCs w:val="24"/>
        </w:rPr>
        <w:lastRenderedPageBreak/>
        <w:t xml:space="preserve">predictor of subsequent events). An example is the inclusion of the number of previous depressive episodes as an important predictor of subsequent depressive episodes (i.e. increasing the probability of recurrence with every previous depressive episode) </w:t>
      </w:r>
      <w:r>
        <w:rPr>
          <w:rFonts w:ascii="Times New Roman" w:hAnsi="Times New Roman" w:cs="Times New Roman"/>
          <w:noProof/>
          <w:sz w:val="24"/>
          <w:szCs w:val="24"/>
        </w:rPr>
        <w:t>[31]</w:t>
      </w:r>
      <w:r w:rsidRPr="00C67E53">
        <w:rPr>
          <w:rFonts w:ascii="Times New Roman" w:hAnsi="Times New Roman" w:cs="Times New Roman"/>
          <w:sz w:val="24"/>
          <w:szCs w:val="24"/>
        </w:rPr>
        <w:t xml:space="preserve">.  </w:t>
      </w:r>
    </w:p>
    <w:p w:rsidR="004C6B10" w:rsidRDefault="004C6B10" w:rsidP="00D56743">
      <w:pPr>
        <w:spacing w:after="120" w:line="480" w:lineRule="auto"/>
        <w:rPr>
          <w:rFonts w:ascii="Times New Roman" w:hAnsi="Times New Roman" w:cs="Times New Roman"/>
          <w:b/>
          <w:sz w:val="24"/>
          <w:szCs w:val="24"/>
          <w:lang w:val="en-US"/>
        </w:rPr>
      </w:pPr>
    </w:p>
    <w:p w:rsidR="004C6B10" w:rsidRPr="001443DE" w:rsidRDefault="004C6B10" w:rsidP="00D56743">
      <w:pPr>
        <w:spacing w:after="120" w:line="480" w:lineRule="auto"/>
        <w:rPr>
          <w:rFonts w:ascii="Times New Roman" w:hAnsi="Times New Roman" w:cs="Times New Roman"/>
          <w:b/>
          <w:sz w:val="24"/>
          <w:szCs w:val="24"/>
          <w:lang w:val="en-US"/>
        </w:rPr>
      </w:pPr>
      <w:r w:rsidRPr="001443DE">
        <w:rPr>
          <w:rFonts w:ascii="Times New Roman" w:hAnsi="Times New Roman" w:cs="Times New Roman"/>
          <w:b/>
          <w:sz w:val="24"/>
          <w:szCs w:val="24"/>
          <w:lang w:val="en-US"/>
        </w:rPr>
        <w:t>3.2 Other key structural choices</w:t>
      </w:r>
    </w:p>
    <w:p w:rsidR="004C6B10" w:rsidRPr="00C67E53" w:rsidRDefault="004C6B10" w:rsidP="001F632B">
      <w:pPr>
        <w:spacing w:after="120" w:line="480" w:lineRule="auto"/>
        <w:rPr>
          <w:rFonts w:ascii="Times New Roman" w:hAnsi="Times New Roman" w:cs="Times New Roman"/>
          <w:sz w:val="24"/>
          <w:szCs w:val="24"/>
          <w:lang w:val="en-US"/>
        </w:rPr>
      </w:pPr>
      <w:r w:rsidRPr="00C67E53">
        <w:rPr>
          <w:rFonts w:ascii="Times New Roman" w:hAnsi="Times New Roman" w:cs="Times New Roman"/>
          <w:sz w:val="24"/>
          <w:szCs w:val="24"/>
          <w:lang w:val="en-US"/>
        </w:rPr>
        <w:t xml:space="preserve">The model structuring process also involves a number of other key structural choices/assumptions that have an impact on model predictions. These choices impose structural relationships between model inputs such that the impact of input parameters on model estimates are influenced by these choices. </w:t>
      </w:r>
    </w:p>
    <w:p w:rsidR="004C6B10" w:rsidRPr="00C67E53" w:rsidRDefault="004C6B10" w:rsidP="001F632B">
      <w:pPr>
        <w:spacing w:after="120" w:line="480" w:lineRule="auto"/>
        <w:rPr>
          <w:rFonts w:ascii="Times New Roman" w:hAnsi="Times New Roman" w:cs="Times New Roman"/>
          <w:sz w:val="24"/>
          <w:szCs w:val="24"/>
          <w:lang w:val="en-US"/>
        </w:rPr>
      </w:pPr>
      <w:r w:rsidRPr="00C67E53">
        <w:rPr>
          <w:rFonts w:ascii="Times New Roman" w:hAnsi="Times New Roman" w:cs="Times New Roman"/>
          <w:sz w:val="24"/>
          <w:szCs w:val="24"/>
          <w:lang w:val="en-US"/>
        </w:rPr>
        <w:t>(</w:t>
      </w:r>
      <w:proofErr w:type="spellStart"/>
      <w:r w:rsidRPr="00C67E53">
        <w:rPr>
          <w:rFonts w:ascii="Times New Roman" w:hAnsi="Times New Roman" w:cs="Times New Roman"/>
          <w:sz w:val="24"/>
          <w:szCs w:val="24"/>
          <w:lang w:val="en-US"/>
        </w:rPr>
        <w:t>i</w:t>
      </w:r>
      <w:proofErr w:type="spellEnd"/>
      <w:r w:rsidRPr="00C67E53">
        <w:rPr>
          <w:rFonts w:ascii="Times New Roman" w:hAnsi="Times New Roman" w:cs="Times New Roman"/>
          <w:sz w:val="24"/>
          <w:szCs w:val="24"/>
          <w:lang w:val="en-US"/>
        </w:rPr>
        <w:t xml:space="preserve">) Choices about the duration of treatment effects beyond the follow-up period: This includes a one-time benefit representing no treatment effect after trial follow-up (i.e. parallel survival curves), a continuous benefit (i.e. divergent survival curves), and a rebound effect (i.e. convergent survival curves, e.g. patients in the treatment arm receiving a prosthesis die faster than the control patients beyond trial follow-up) </w:t>
      </w:r>
      <w:r>
        <w:rPr>
          <w:rFonts w:ascii="Times New Roman" w:hAnsi="Times New Roman" w:cs="Times New Roman"/>
          <w:noProof/>
          <w:sz w:val="24"/>
          <w:szCs w:val="24"/>
          <w:lang w:val="en-US"/>
        </w:rPr>
        <w:t>[4]</w:t>
      </w:r>
      <w:r w:rsidRPr="00C67E53">
        <w:rPr>
          <w:rFonts w:ascii="Times New Roman" w:hAnsi="Times New Roman" w:cs="Times New Roman"/>
          <w:sz w:val="24"/>
          <w:szCs w:val="24"/>
          <w:lang w:val="en-US"/>
        </w:rPr>
        <w:t xml:space="preserve">. The choice of assumption about the durability of the effectiveness of an intervention relative to comparators in the evaluation of zidovudine in patient with HIV infection (one-time benefit vs. continuous effect) has been shown to considerably impact model predictions </w:t>
      </w:r>
      <w:r>
        <w:rPr>
          <w:rFonts w:ascii="Times New Roman" w:hAnsi="Times New Roman" w:cs="Times New Roman"/>
          <w:noProof/>
          <w:sz w:val="24"/>
          <w:szCs w:val="24"/>
          <w:lang w:val="en-US"/>
        </w:rPr>
        <w:t>[32]</w:t>
      </w:r>
      <w:r w:rsidRPr="00C67E53">
        <w:rPr>
          <w:rFonts w:ascii="Times New Roman" w:hAnsi="Times New Roman" w:cs="Times New Roman"/>
          <w:sz w:val="24"/>
          <w:szCs w:val="24"/>
          <w:lang w:val="en-US"/>
        </w:rPr>
        <w:t xml:space="preserve">. Reporting the cost-effectiveness of implantable cardioverter defibrillator compared with drug therapy in patient with cardiac arrhythmia, </w:t>
      </w:r>
      <w:proofErr w:type="spellStart"/>
      <w:r w:rsidRPr="00C67E53">
        <w:rPr>
          <w:rFonts w:ascii="Times New Roman" w:hAnsi="Times New Roman" w:cs="Times New Roman"/>
          <w:sz w:val="24"/>
          <w:szCs w:val="24"/>
          <w:lang w:val="en-US"/>
        </w:rPr>
        <w:t>Hlatky</w:t>
      </w:r>
      <w:proofErr w:type="spellEnd"/>
      <w:r w:rsidRPr="00C67E53">
        <w:rPr>
          <w:rFonts w:ascii="Times New Roman" w:hAnsi="Times New Roman" w:cs="Times New Roman"/>
          <w:sz w:val="24"/>
          <w:szCs w:val="24"/>
          <w:lang w:val="en-US"/>
        </w:rPr>
        <w:t xml:space="preserve"> et al. </w:t>
      </w:r>
      <w:r>
        <w:rPr>
          <w:rFonts w:ascii="Times New Roman" w:hAnsi="Times New Roman" w:cs="Times New Roman"/>
          <w:noProof/>
          <w:sz w:val="24"/>
          <w:szCs w:val="24"/>
          <w:lang w:val="en-US"/>
        </w:rPr>
        <w:t>[33]</w:t>
      </w:r>
      <w:r w:rsidRPr="00C67E53">
        <w:rPr>
          <w:rFonts w:ascii="Times New Roman" w:hAnsi="Times New Roman" w:cs="Times New Roman"/>
          <w:sz w:val="24"/>
          <w:szCs w:val="24"/>
          <w:lang w:val="en-US"/>
        </w:rPr>
        <w:t xml:space="preserve"> found that an assumption of convergent survival vs. parallel survival resulted in the incremental cost-effectiveness ratios (ICERs) of $91,500/QALY and $44,900/QALY respectively. </w:t>
      </w:r>
    </w:p>
    <w:p w:rsidR="004C6B10" w:rsidRPr="00C67E53" w:rsidRDefault="004C6B10" w:rsidP="001F632B">
      <w:pPr>
        <w:spacing w:after="120" w:line="480" w:lineRule="auto"/>
        <w:rPr>
          <w:rFonts w:ascii="Times New Roman" w:hAnsi="Times New Roman" w:cs="Times New Roman"/>
          <w:sz w:val="24"/>
          <w:szCs w:val="24"/>
          <w:lang w:val="en-US"/>
        </w:rPr>
      </w:pPr>
      <w:r w:rsidRPr="00C67E53">
        <w:rPr>
          <w:rFonts w:ascii="Times New Roman" w:hAnsi="Times New Roman" w:cs="Times New Roman"/>
          <w:sz w:val="24"/>
          <w:szCs w:val="24"/>
          <w:lang w:val="en-US"/>
        </w:rPr>
        <w:t xml:space="preserve">(ii) Choices about the relationship between time and transition probabilities: This includes time dependency of probabilities, as the parameter value changes over time (constantly or variously) or remains fixed over the time horizon of the evaluation. If the choice is </w:t>
      </w:r>
      <w:r w:rsidRPr="00C67E53">
        <w:rPr>
          <w:rFonts w:ascii="Times New Roman" w:hAnsi="Times New Roman" w:cs="Times New Roman"/>
          <w:sz w:val="24"/>
          <w:szCs w:val="24"/>
          <w:lang w:val="en-US"/>
        </w:rPr>
        <w:lastRenderedPageBreak/>
        <w:t xml:space="preserve">inappropriately made, it may result in misleading results. In a depression model, for example, whether the transition probability from the depression state to death (suicide) increases as the time the patient has been in the depression state increases, and if so whether it increases constantly or variously </w:t>
      </w:r>
      <w:r>
        <w:rPr>
          <w:rFonts w:ascii="Times New Roman" w:hAnsi="Times New Roman" w:cs="Times New Roman"/>
          <w:noProof/>
          <w:sz w:val="24"/>
          <w:szCs w:val="24"/>
          <w:lang w:val="en-US"/>
        </w:rPr>
        <w:t>[34]</w:t>
      </w:r>
      <w:r w:rsidRPr="00C67E53">
        <w:rPr>
          <w:rFonts w:ascii="Times New Roman" w:hAnsi="Times New Roman" w:cs="Times New Roman"/>
          <w:sz w:val="24"/>
          <w:szCs w:val="24"/>
          <w:lang w:val="en-US"/>
        </w:rPr>
        <w:t>.</w:t>
      </w:r>
    </w:p>
    <w:p w:rsidR="004C6B10" w:rsidRPr="00C67E53" w:rsidRDefault="004C6B10" w:rsidP="001F632B">
      <w:pPr>
        <w:spacing w:after="120" w:line="480" w:lineRule="auto"/>
        <w:rPr>
          <w:rFonts w:ascii="Times New Roman" w:hAnsi="Times New Roman" w:cs="Times New Roman"/>
          <w:sz w:val="24"/>
          <w:szCs w:val="24"/>
          <w:lang w:val="en-US"/>
        </w:rPr>
      </w:pPr>
      <w:r w:rsidRPr="00C67E53">
        <w:rPr>
          <w:rFonts w:ascii="Times New Roman" w:hAnsi="Times New Roman" w:cs="Times New Roman"/>
          <w:sz w:val="24"/>
          <w:szCs w:val="24"/>
          <w:lang w:val="en-US"/>
        </w:rPr>
        <w:t xml:space="preserve">(iii) Choices about the effect of the treatment on transitions between states/events included in the model: This choice is about whether we assume the treatment effect can act on some or all forward transitions (representing disease progression), some or all backward transitions (representing prevention) or both. In a depression model, for example, assumptions can be made about the effect of treatment on transition from ‘remission’ to ‘depressive episode’ or on both forward and backward transitions (e.g. reducing the risk of transition from ‘remission’ to ‘depressive episode’). Price et al. </w:t>
      </w:r>
      <w:r>
        <w:rPr>
          <w:rFonts w:ascii="Times New Roman" w:hAnsi="Times New Roman" w:cs="Times New Roman"/>
          <w:noProof/>
          <w:sz w:val="24"/>
          <w:szCs w:val="24"/>
          <w:lang w:val="en-US"/>
        </w:rPr>
        <w:t>[35]</w:t>
      </w:r>
      <w:r w:rsidRPr="00C67E53">
        <w:rPr>
          <w:rFonts w:ascii="Times New Roman" w:hAnsi="Times New Roman" w:cs="Times New Roman"/>
          <w:sz w:val="24"/>
          <w:szCs w:val="24"/>
          <w:lang w:val="en-US"/>
        </w:rPr>
        <w:t xml:space="preserve"> have demonstrated that the choice of alternative assumptions regarding varying treatment effects on forward and backward transitions in a model for asthma could alter estimates of cost-effectiveness.   </w:t>
      </w:r>
    </w:p>
    <w:p w:rsidR="004C6B10" w:rsidRPr="00C67E53" w:rsidRDefault="004C6B10" w:rsidP="001F632B">
      <w:pPr>
        <w:spacing w:after="120" w:line="480" w:lineRule="auto"/>
        <w:rPr>
          <w:rFonts w:ascii="Times New Roman" w:hAnsi="Times New Roman" w:cs="Times New Roman"/>
          <w:sz w:val="24"/>
          <w:szCs w:val="24"/>
          <w:lang w:val="en-US"/>
        </w:rPr>
      </w:pPr>
      <w:proofErr w:type="gramStart"/>
      <w:r w:rsidRPr="00C67E53">
        <w:rPr>
          <w:rFonts w:ascii="Times New Roman" w:hAnsi="Times New Roman" w:cs="Times New Roman"/>
          <w:sz w:val="24"/>
          <w:szCs w:val="24"/>
          <w:lang w:val="en-US"/>
        </w:rPr>
        <w:t>(iv) Choices</w:t>
      </w:r>
      <w:proofErr w:type="gramEnd"/>
      <w:r w:rsidRPr="00C67E53">
        <w:rPr>
          <w:rFonts w:ascii="Times New Roman" w:hAnsi="Times New Roman" w:cs="Times New Roman"/>
          <w:sz w:val="24"/>
          <w:szCs w:val="24"/>
          <w:lang w:val="en-US"/>
        </w:rPr>
        <w:t xml:space="preserve"> about statistical methods for estimating health outcomes after the observation period (</w:t>
      </w:r>
      <w:r>
        <w:rPr>
          <w:rFonts w:ascii="Times New Roman" w:hAnsi="Times New Roman" w:cs="Times New Roman"/>
          <w:sz w:val="24"/>
          <w:szCs w:val="24"/>
          <w:lang w:val="en-US"/>
        </w:rPr>
        <w:t xml:space="preserve">relating to </w:t>
      </w:r>
      <w:r w:rsidRPr="00C67E53">
        <w:rPr>
          <w:rFonts w:ascii="Times New Roman" w:hAnsi="Times New Roman" w:cs="Times New Roman"/>
          <w:sz w:val="24"/>
          <w:szCs w:val="24"/>
          <w:lang w:val="en-US"/>
        </w:rPr>
        <w:t xml:space="preserve">measures of diseases progression): An important element of model-based economic evaluations is the use of survival analysis to estimate long-term transition probabilities. This is because of a temporal gap between the time horizon of available sources (most often short term) and the appropriate model’s analytic horizon. There are alternative methods of survival analysis including semi-parametric (Cox proportional hazards), and more commonly, parametric modelling methods such as exponential and Weibull, as well as more flexible models (e.g. piecewise models). Studies have shown that the choice of survival functions can have a significant impact on the results of economic evaluations </w:t>
      </w:r>
      <w:r>
        <w:rPr>
          <w:rFonts w:ascii="Times New Roman" w:hAnsi="Times New Roman" w:cs="Times New Roman"/>
          <w:noProof/>
          <w:sz w:val="24"/>
          <w:szCs w:val="24"/>
          <w:lang w:val="en-US"/>
        </w:rPr>
        <w:t>[36]</w:t>
      </w:r>
      <w:r w:rsidRPr="00C67E53">
        <w:rPr>
          <w:rFonts w:ascii="Times New Roman" w:hAnsi="Times New Roman" w:cs="Times New Roman"/>
          <w:sz w:val="24"/>
          <w:szCs w:val="24"/>
          <w:lang w:val="en-US"/>
        </w:rPr>
        <w:t xml:space="preserve">. This is particularly so when a substantial amount of extrapolation beyond a follow-up period is needed </w:t>
      </w:r>
      <w:r>
        <w:rPr>
          <w:rFonts w:ascii="Times New Roman" w:hAnsi="Times New Roman" w:cs="Times New Roman"/>
          <w:noProof/>
          <w:sz w:val="24"/>
          <w:szCs w:val="24"/>
          <w:lang w:val="en-US"/>
        </w:rPr>
        <w:t>[37]</w:t>
      </w:r>
      <w:r w:rsidRPr="00C67E53">
        <w:rPr>
          <w:rFonts w:ascii="Times New Roman" w:hAnsi="Times New Roman" w:cs="Times New Roman"/>
          <w:sz w:val="24"/>
          <w:szCs w:val="24"/>
          <w:lang w:val="en-US"/>
        </w:rPr>
        <w:t xml:space="preserve">. For example, evaluating submissions to NICE, Connock et al. </w:t>
      </w:r>
      <w:r>
        <w:rPr>
          <w:rFonts w:ascii="Times New Roman" w:hAnsi="Times New Roman" w:cs="Times New Roman"/>
          <w:noProof/>
          <w:sz w:val="24"/>
          <w:szCs w:val="24"/>
          <w:lang w:val="en-US"/>
        </w:rPr>
        <w:t>[38]</w:t>
      </w:r>
      <w:r w:rsidRPr="00C67E53">
        <w:rPr>
          <w:rFonts w:ascii="Times New Roman" w:hAnsi="Times New Roman" w:cs="Times New Roman"/>
          <w:sz w:val="24"/>
          <w:szCs w:val="24"/>
          <w:lang w:val="en-US"/>
        </w:rPr>
        <w:t xml:space="preserve"> found that the choice of log-logistic model (selected by the manufacturer for the base case evaluation) </w:t>
      </w:r>
      <w:r w:rsidRPr="00C67E53">
        <w:rPr>
          <w:rFonts w:ascii="Times New Roman" w:hAnsi="Times New Roman" w:cs="Times New Roman"/>
          <w:sz w:val="24"/>
          <w:szCs w:val="24"/>
          <w:lang w:val="en-US"/>
        </w:rPr>
        <w:lastRenderedPageBreak/>
        <w:t xml:space="preserve">has doubled overall survival gain that was derived from Weibull, with significant impact on cost-effectiveness results. The authors highlighted need for a consistent and evidence-based process without which there is a risk of biased economic evaluations. </w:t>
      </w:r>
    </w:p>
    <w:p w:rsidR="004C6B10" w:rsidRDefault="004C6B10" w:rsidP="001F632B">
      <w:pPr>
        <w:spacing w:after="120" w:line="480" w:lineRule="auto"/>
        <w:rPr>
          <w:rFonts w:ascii="Times New Roman" w:hAnsi="Times New Roman" w:cs="Times New Roman"/>
          <w:sz w:val="24"/>
          <w:szCs w:val="24"/>
          <w:lang w:val="en-US"/>
        </w:rPr>
      </w:pPr>
      <w:r w:rsidRPr="00C67E53">
        <w:rPr>
          <w:rFonts w:ascii="Times New Roman" w:hAnsi="Times New Roman" w:cs="Times New Roman"/>
          <w:sz w:val="24"/>
          <w:szCs w:val="24"/>
          <w:lang w:val="en-US"/>
        </w:rPr>
        <w:t xml:space="preserve">(v) Choices about the approaches used to estimate QALYs (preferred outcome measures to inform funding decisions) and costs. An important example is about how utility values are estimated. Various instruments exist to measure utility values including direct elicitation methods (e.g. Visual Analogues Scale-VAS) and indirect elicitation methods (e.g. EQ-5D) (See </w:t>
      </w:r>
      <w:r>
        <w:rPr>
          <w:rFonts w:ascii="Times New Roman" w:hAnsi="Times New Roman" w:cs="Times New Roman"/>
          <w:noProof/>
          <w:sz w:val="24"/>
          <w:szCs w:val="24"/>
          <w:lang w:val="en-US"/>
        </w:rPr>
        <w:t>[4, 39]</w:t>
      </w:r>
      <w:r w:rsidRPr="00C67E53">
        <w:rPr>
          <w:rFonts w:ascii="Times New Roman" w:hAnsi="Times New Roman" w:cs="Times New Roman"/>
          <w:sz w:val="24"/>
          <w:szCs w:val="24"/>
          <w:lang w:val="en-US"/>
        </w:rPr>
        <w:t xml:space="preserve"> for details). It is well noted that the use of different instruments may result in different utility values for the same condition. For example, a recent study examined the utility values of frail people in nursing homes and found a significant difference using VAS (0.65) and EQ-5D (0.26) </w:t>
      </w:r>
      <w:r>
        <w:rPr>
          <w:rFonts w:ascii="Times New Roman" w:hAnsi="Times New Roman" w:cs="Times New Roman"/>
          <w:noProof/>
          <w:sz w:val="24"/>
          <w:szCs w:val="24"/>
          <w:lang w:val="en-US"/>
        </w:rPr>
        <w:t>[40]</w:t>
      </w:r>
      <w:r w:rsidRPr="00C67E53">
        <w:rPr>
          <w:rFonts w:ascii="Times New Roman" w:hAnsi="Times New Roman" w:cs="Times New Roman"/>
          <w:sz w:val="24"/>
          <w:szCs w:val="24"/>
          <w:lang w:val="en-US"/>
        </w:rPr>
        <w:t xml:space="preserve">. A relevant issue is about alternative approaches used to estimate joint health states values </w:t>
      </w:r>
      <w:r w:rsidRPr="00C67E53">
        <w:rPr>
          <w:rFonts w:ascii="Times New Roman" w:hAnsi="Times New Roman" w:cs="Times New Roman"/>
          <w:sz w:val="24"/>
          <w:szCs w:val="24"/>
        </w:rPr>
        <w:t xml:space="preserve">when data are available only for relevant single conditions (e.g. a patient with diabetes who experience myocardial infarction). These include, but not limited to, non-parametric approaches such as additive, multiplicative, and minimum methods </w:t>
      </w:r>
      <w:r>
        <w:rPr>
          <w:rFonts w:ascii="Times New Roman" w:hAnsi="Times New Roman" w:cs="Times New Roman"/>
          <w:noProof/>
          <w:sz w:val="24"/>
          <w:szCs w:val="24"/>
        </w:rPr>
        <w:t>[41]</w:t>
      </w:r>
      <w:r w:rsidRPr="00C67E53">
        <w:rPr>
          <w:rFonts w:ascii="Times New Roman" w:hAnsi="Times New Roman" w:cs="Times New Roman"/>
          <w:sz w:val="24"/>
          <w:szCs w:val="24"/>
        </w:rPr>
        <w:t xml:space="preserve">. It has been reported that using different approaches can produce very different estimates of utility values potentially affecting model predictions </w:t>
      </w:r>
      <w:r>
        <w:rPr>
          <w:rFonts w:ascii="Times New Roman" w:hAnsi="Times New Roman" w:cs="Times New Roman"/>
          <w:noProof/>
          <w:sz w:val="24"/>
          <w:szCs w:val="24"/>
        </w:rPr>
        <w:t>[42]</w:t>
      </w:r>
      <w:r w:rsidRPr="00C67E53">
        <w:rPr>
          <w:rFonts w:ascii="Times New Roman" w:hAnsi="Times New Roman" w:cs="Times New Roman"/>
          <w:sz w:val="24"/>
          <w:szCs w:val="24"/>
        </w:rPr>
        <w:t>. To clarify the issue, suppose that there are two health events (A and B)</w:t>
      </w:r>
      <w:r w:rsidRPr="00C67E53">
        <w:rPr>
          <w:rFonts w:ascii="Times New Roman" w:eastAsia="Segoe UI Emoji" w:hAnsi="Times New Roman" w:cs="Times New Roman"/>
          <w:sz w:val="24"/>
          <w:szCs w:val="24"/>
        </w:rPr>
        <w:t xml:space="preserve"> </w:t>
      </w:r>
      <w:r w:rsidRPr="00C67E53">
        <w:rPr>
          <w:rFonts w:ascii="Times New Roman" w:hAnsi="Times New Roman" w:cs="Times New Roman"/>
          <w:sz w:val="24"/>
          <w:szCs w:val="24"/>
        </w:rPr>
        <w:t xml:space="preserve">with utility values of 0.70 and 0.63 respectively. Using different approaches, the joint utility value if a patient experiences both events is 0.33 (additive), 0.44 (multiplicative) and 0.63 (minimum estimator). </w:t>
      </w:r>
      <w:r w:rsidRPr="00C67E53">
        <w:rPr>
          <w:rFonts w:ascii="Times New Roman" w:hAnsi="Times New Roman" w:cs="Times New Roman"/>
          <w:sz w:val="24"/>
          <w:szCs w:val="24"/>
          <w:lang w:val="en-US"/>
        </w:rPr>
        <w:t>Regarding cost measures, the choice of statistical methods to estimate costs (e.g. generalized linear models vs. standard linear models) can be considered as another structural choice in model-based evaluations</w:t>
      </w:r>
      <w:r>
        <w:rPr>
          <w:rFonts w:ascii="Times New Roman" w:hAnsi="Times New Roman" w:cs="Times New Roman"/>
          <w:sz w:val="24"/>
          <w:szCs w:val="24"/>
          <w:lang w:val="en-US"/>
        </w:rPr>
        <w:t xml:space="preserve"> with a potential impact on cost estimates and hence the results of economic evaluation</w:t>
      </w:r>
      <w:r w:rsidRPr="00C67E53">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t>[25, 43]</w:t>
      </w:r>
      <w:r w:rsidRPr="00C67E53">
        <w:rPr>
          <w:rFonts w:ascii="Times New Roman" w:hAnsi="Times New Roman" w:cs="Times New Roman"/>
          <w:sz w:val="24"/>
          <w:szCs w:val="24"/>
          <w:lang w:val="en-US"/>
        </w:rPr>
        <w:t xml:space="preserve">. </w:t>
      </w:r>
    </w:p>
    <w:p w:rsidR="00334B89" w:rsidRDefault="00334B89" w:rsidP="001F632B">
      <w:pPr>
        <w:spacing w:after="120" w:line="480" w:lineRule="auto"/>
        <w:rPr>
          <w:rFonts w:ascii="Times New Roman" w:hAnsi="Times New Roman" w:cs="Times New Roman"/>
          <w:sz w:val="24"/>
          <w:szCs w:val="24"/>
          <w:lang w:val="en-US"/>
        </w:rPr>
      </w:pPr>
    </w:p>
    <w:p w:rsidR="00334B89" w:rsidRPr="00C67E53" w:rsidRDefault="00334B89" w:rsidP="001F632B">
      <w:pPr>
        <w:spacing w:after="120" w:line="480" w:lineRule="auto"/>
        <w:rPr>
          <w:rFonts w:ascii="Times New Roman" w:hAnsi="Times New Roman" w:cs="Times New Roman"/>
          <w:sz w:val="24"/>
          <w:szCs w:val="24"/>
          <w:lang w:val="en-US"/>
        </w:rPr>
      </w:pPr>
    </w:p>
    <w:p w:rsidR="004C6B10" w:rsidRPr="001443DE" w:rsidRDefault="004C6B10" w:rsidP="00D56743">
      <w:pPr>
        <w:spacing w:after="120" w:line="480" w:lineRule="auto"/>
        <w:rPr>
          <w:rFonts w:ascii="Times New Roman" w:hAnsi="Times New Roman" w:cs="Times New Roman"/>
          <w:b/>
          <w:sz w:val="24"/>
          <w:szCs w:val="24"/>
          <w:lang w:val="en-US"/>
        </w:rPr>
      </w:pPr>
      <w:r w:rsidRPr="001443DE">
        <w:rPr>
          <w:rFonts w:ascii="Times New Roman" w:hAnsi="Times New Roman" w:cs="Times New Roman"/>
          <w:b/>
          <w:sz w:val="24"/>
          <w:szCs w:val="24"/>
          <w:lang w:val="en-US"/>
        </w:rPr>
        <w:lastRenderedPageBreak/>
        <w:t>3.3 Choice of modelling technique (implementation platform)</w:t>
      </w:r>
    </w:p>
    <w:p w:rsidR="00334B89" w:rsidRDefault="004C6B10" w:rsidP="00D56743">
      <w:pPr>
        <w:spacing w:after="120" w:line="480" w:lineRule="auto"/>
        <w:rPr>
          <w:rFonts w:ascii="Times New Roman" w:hAnsi="Times New Roman" w:cs="Times New Roman"/>
          <w:sz w:val="24"/>
          <w:szCs w:val="24"/>
          <w:lang w:val="en-US"/>
        </w:rPr>
      </w:pPr>
      <w:r w:rsidRPr="00C67E53">
        <w:rPr>
          <w:rFonts w:ascii="Times New Roman" w:hAnsi="Times New Roman" w:cs="Times New Roman"/>
          <w:sz w:val="24"/>
          <w:szCs w:val="24"/>
          <w:lang w:val="en-US"/>
        </w:rPr>
        <w:t xml:space="preserve">The choice of appropriate modelling technique and factors influencing the choice have been previously discussed in the literature </w:t>
      </w:r>
      <w:r>
        <w:rPr>
          <w:rFonts w:ascii="Times New Roman" w:hAnsi="Times New Roman" w:cs="Times New Roman"/>
          <w:noProof/>
          <w:sz w:val="24"/>
          <w:szCs w:val="24"/>
          <w:lang w:val="en-US"/>
        </w:rPr>
        <w:t>[16, 19, 44]</w:t>
      </w:r>
      <w:r w:rsidRPr="00C67E53">
        <w:rPr>
          <w:rFonts w:ascii="Times New Roman" w:hAnsi="Times New Roman" w:cs="Times New Roman"/>
          <w:sz w:val="24"/>
          <w:szCs w:val="24"/>
          <w:lang w:val="en-US"/>
        </w:rPr>
        <w:t>. I</w:t>
      </w:r>
      <w:r>
        <w:rPr>
          <w:rFonts w:ascii="Times New Roman" w:hAnsi="Times New Roman" w:cs="Times New Roman"/>
          <w:sz w:val="24"/>
          <w:szCs w:val="24"/>
          <w:lang w:val="en-US"/>
        </w:rPr>
        <w:t>deally</w:t>
      </w:r>
      <w:proofErr w:type="gramStart"/>
      <w:r>
        <w:rPr>
          <w:rFonts w:ascii="Times New Roman" w:hAnsi="Times New Roman" w:cs="Times New Roman"/>
          <w:sz w:val="24"/>
          <w:szCs w:val="24"/>
          <w:lang w:val="en-US"/>
        </w:rPr>
        <w:t xml:space="preserve">, </w:t>
      </w:r>
      <w:r w:rsidRPr="00C67E53">
        <w:rPr>
          <w:rFonts w:ascii="Times New Roman" w:hAnsi="Times New Roman" w:cs="Times New Roman"/>
          <w:sz w:val="24"/>
          <w:szCs w:val="24"/>
          <w:lang w:val="en-US"/>
        </w:rPr>
        <w:t xml:space="preserve"> the</w:t>
      </w:r>
      <w:proofErr w:type="gramEnd"/>
      <w:r w:rsidRPr="00C67E53">
        <w:rPr>
          <w:rFonts w:ascii="Times New Roman" w:hAnsi="Times New Roman" w:cs="Times New Roman"/>
          <w:sz w:val="24"/>
          <w:szCs w:val="24"/>
          <w:lang w:val="en-US"/>
        </w:rPr>
        <w:t xml:space="preserve"> choice of modelling technique</w:t>
      </w:r>
      <w:r>
        <w:rPr>
          <w:rFonts w:ascii="Times New Roman" w:hAnsi="Times New Roman" w:cs="Times New Roman"/>
          <w:sz w:val="24"/>
          <w:szCs w:val="24"/>
          <w:lang w:val="en-US"/>
        </w:rPr>
        <w:t xml:space="preserve"> should be </w:t>
      </w:r>
      <w:r w:rsidRPr="00C67E53">
        <w:rPr>
          <w:rFonts w:ascii="Times New Roman" w:hAnsi="Times New Roman" w:cs="Times New Roman"/>
          <w:sz w:val="24"/>
          <w:szCs w:val="24"/>
          <w:lang w:val="en-US"/>
        </w:rPr>
        <w:t xml:space="preserve">informed by choices around other structural aspects. If, for example, the model structuring process specifies several </w:t>
      </w:r>
      <w:r>
        <w:rPr>
          <w:rFonts w:ascii="Times New Roman" w:hAnsi="Times New Roman" w:cs="Times New Roman"/>
          <w:sz w:val="24"/>
          <w:szCs w:val="24"/>
          <w:lang w:val="en-US"/>
        </w:rPr>
        <w:t>(</w:t>
      </w:r>
      <w:r w:rsidRPr="00C67E53">
        <w:rPr>
          <w:rFonts w:ascii="Times New Roman" w:hAnsi="Times New Roman" w:cs="Times New Roman"/>
          <w:sz w:val="24"/>
          <w:szCs w:val="24"/>
          <w:lang w:val="en-US"/>
        </w:rPr>
        <w:t>time-dependent</w:t>
      </w:r>
      <w:r>
        <w:rPr>
          <w:rFonts w:ascii="Times New Roman" w:hAnsi="Times New Roman" w:cs="Times New Roman"/>
          <w:sz w:val="24"/>
          <w:szCs w:val="24"/>
          <w:lang w:val="en-US"/>
        </w:rPr>
        <w:t>)</w:t>
      </w:r>
      <w:r w:rsidRPr="00C67E53">
        <w:rPr>
          <w:rFonts w:ascii="Times New Roman" w:hAnsi="Times New Roman" w:cs="Times New Roman"/>
          <w:sz w:val="24"/>
          <w:szCs w:val="24"/>
          <w:lang w:val="en-US"/>
        </w:rPr>
        <w:t xml:space="preserve"> states/events with a number of important patient attributes, then individual sampling models </w:t>
      </w:r>
      <w:r>
        <w:rPr>
          <w:rFonts w:ascii="Times New Roman" w:hAnsi="Times New Roman" w:cs="Times New Roman"/>
          <w:sz w:val="24"/>
          <w:szCs w:val="24"/>
          <w:lang w:val="en-US"/>
        </w:rPr>
        <w:t xml:space="preserve">such as </w:t>
      </w:r>
      <w:r w:rsidRPr="00C67E53">
        <w:rPr>
          <w:rFonts w:ascii="Times New Roman" w:hAnsi="Times New Roman" w:cs="Times New Roman"/>
          <w:sz w:val="24"/>
          <w:szCs w:val="24"/>
          <w:lang w:val="en-US"/>
        </w:rPr>
        <w:t xml:space="preserve"> individual-based state-transition models</w:t>
      </w:r>
      <w:r>
        <w:rPr>
          <w:rFonts w:ascii="Times New Roman" w:hAnsi="Times New Roman" w:cs="Times New Roman"/>
          <w:sz w:val="24"/>
          <w:szCs w:val="24"/>
          <w:lang w:val="en-US"/>
        </w:rPr>
        <w:t xml:space="preserve"> or discrete event simulation (DES</w:t>
      </w:r>
      <w:r w:rsidRPr="00C67E53">
        <w:rPr>
          <w:rFonts w:ascii="Times New Roman" w:hAnsi="Times New Roman" w:cs="Times New Roman"/>
          <w:sz w:val="24"/>
          <w:szCs w:val="24"/>
          <w:lang w:val="en-US"/>
        </w:rPr>
        <w:t xml:space="preserve">) are preferred choices (over, for example, Markov models). </w:t>
      </w:r>
      <w:r>
        <w:rPr>
          <w:rFonts w:ascii="Times New Roman" w:hAnsi="Times New Roman" w:cs="Times New Roman"/>
          <w:sz w:val="24"/>
          <w:szCs w:val="24"/>
          <w:lang w:val="en-US"/>
        </w:rPr>
        <w:t xml:space="preserve">Pennington et al. </w:t>
      </w:r>
      <w:r>
        <w:rPr>
          <w:rFonts w:ascii="Times New Roman" w:hAnsi="Times New Roman" w:cs="Times New Roman"/>
          <w:noProof/>
          <w:sz w:val="24"/>
          <w:szCs w:val="24"/>
          <w:lang w:val="en-US"/>
        </w:rPr>
        <w:t>[45]</w:t>
      </w:r>
      <w:r>
        <w:rPr>
          <w:rFonts w:ascii="Times New Roman" w:hAnsi="Times New Roman" w:cs="Times New Roman"/>
          <w:sz w:val="24"/>
          <w:szCs w:val="24"/>
          <w:lang w:val="en-US"/>
        </w:rPr>
        <w:t xml:space="preserve"> developed DES to include additional structural assumptions to evaluate costs and effects of smoking cessation strategies and found a significant change in the results when compared with a Markov model. In practice, due to different reasons (e.g. data availability to populate the model </w:t>
      </w:r>
      <w:r w:rsidRPr="00385380">
        <w:rPr>
          <w:rFonts w:ascii="Times New Roman" w:hAnsi="Times New Roman" w:cs="Times New Roman"/>
          <w:sz w:val="24"/>
          <w:szCs w:val="24"/>
          <w:lang w:val="en-US"/>
        </w:rPr>
        <w:t xml:space="preserve">according to the </w:t>
      </w:r>
      <w:r>
        <w:rPr>
          <w:rFonts w:ascii="Times New Roman" w:hAnsi="Times New Roman" w:cs="Times New Roman"/>
          <w:sz w:val="24"/>
          <w:szCs w:val="24"/>
          <w:lang w:val="en-US"/>
        </w:rPr>
        <w:t>s</w:t>
      </w:r>
      <w:r w:rsidRPr="00385380">
        <w:rPr>
          <w:rFonts w:ascii="Times New Roman" w:hAnsi="Times New Roman" w:cs="Times New Roman"/>
          <w:sz w:val="24"/>
          <w:szCs w:val="24"/>
          <w:lang w:val="en-US"/>
        </w:rPr>
        <w:t>tructure</w:t>
      </w:r>
      <w:r>
        <w:rPr>
          <w:rFonts w:ascii="Times New Roman" w:hAnsi="Times New Roman" w:cs="Times New Roman"/>
          <w:sz w:val="24"/>
          <w:szCs w:val="24"/>
          <w:lang w:val="en-US"/>
        </w:rPr>
        <w:t xml:space="preserve"> specified during model structuring), some structural aspects might be excluded (or simplified) and hence a less complex modelling technique might be needed. </w:t>
      </w:r>
    </w:p>
    <w:p w:rsidR="004C6B10" w:rsidRPr="001443DE" w:rsidRDefault="004C6B10" w:rsidP="00D56743">
      <w:pPr>
        <w:spacing w:after="120" w:line="480" w:lineRule="auto"/>
        <w:rPr>
          <w:rFonts w:ascii="Times New Roman" w:hAnsi="Times New Roman" w:cs="Times New Roman"/>
          <w:b/>
          <w:sz w:val="24"/>
          <w:szCs w:val="24"/>
          <w:lang w:val="en-US"/>
        </w:rPr>
      </w:pPr>
      <w:r w:rsidRPr="001443DE">
        <w:rPr>
          <w:rFonts w:ascii="Times New Roman" w:hAnsi="Times New Roman" w:cs="Times New Roman"/>
          <w:b/>
          <w:sz w:val="24"/>
          <w:szCs w:val="24"/>
          <w:lang w:val="en-US"/>
        </w:rPr>
        <w:t xml:space="preserve">4 </w:t>
      </w:r>
      <w:r>
        <w:rPr>
          <w:rFonts w:ascii="Times New Roman" w:hAnsi="Times New Roman" w:cs="Times New Roman"/>
          <w:b/>
          <w:sz w:val="24"/>
          <w:szCs w:val="24"/>
          <w:lang w:val="en-US"/>
        </w:rPr>
        <w:t>Uncertainty associated with m</w:t>
      </w:r>
      <w:r w:rsidRPr="001443DE">
        <w:rPr>
          <w:rFonts w:ascii="Times New Roman" w:hAnsi="Times New Roman" w:cs="Times New Roman"/>
          <w:b/>
          <w:sz w:val="24"/>
          <w:szCs w:val="24"/>
          <w:lang w:val="en-US"/>
        </w:rPr>
        <w:t xml:space="preserve">odel structuring  </w:t>
      </w:r>
    </w:p>
    <w:p w:rsidR="004C6B10" w:rsidRDefault="004C6B10" w:rsidP="001F632B">
      <w:pPr>
        <w:spacing w:after="12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previous sections, we outlined the model structuring process and specified key structural choices. In this section we discuss uncertainty associated with this process and briefly present main approaches to characterise this type of uncertainty. </w:t>
      </w:r>
    </w:p>
    <w:p w:rsidR="004C6B10" w:rsidRPr="00C67E53" w:rsidRDefault="004C6B10" w:rsidP="001F632B">
      <w:pPr>
        <w:spacing w:after="120" w:line="480" w:lineRule="auto"/>
        <w:rPr>
          <w:rFonts w:ascii="Times New Roman" w:hAnsi="Times New Roman" w:cs="Times New Roman"/>
          <w:sz w:val="24"/>
          <w:szCs w:val="24"/>
        </w:rPr>
      </w:pPr>
      <w:r w:rsidRPr="00C67E53">
        <w:rPr>
          <w:rFonts w:ascii="Times New Roman" w:hAnsi="Times New Roman" w:cs="Times New Roman"/>
          <w:sz w:val="24"/>
          <w:szCs w:val="24"/>
          <w:lang w:val="en-US"/>
        </w:rPr>
        <w:t xml:space="preserve">Using a transparent and evidence-based process, model structuring </w:t>
      </w:r>
      <w:r w:rsidRPr="00C67E53">
        <w:rPr>
          <w:rFonts w:ascii="Times New Roman" w:hAnsi="Times New Roman" w:cs="Times New Roman"/>
          <w:sz w:val="24"/>
          <w:szCs w:val="24"/>
        </w:rPr>
        <w:t>generates a conceptual model including all significant health states/events</w:t>
      </w:r>
      <w:r>
        <w:rPr>
          <w:rFonts w:ascii="Times New Roman" w:hAnsi="Times New Roman" w:cs="Times New Roman"/>
          <w:sz w:val="24"/>
          <w:szCs w:val="24"/>
        </w:rPr>
        <w:t xml:space="preserve"> (and surrogate endpoints), </w:t>
      </w:r>
      <w:r w:rsidRPr="00C67E53">
        <w:rPr>
          <w:rFonts w:ascii="Times New Roman" w:hAnsi="Times New Roman" w:cs="Times New Roman"/>
          <w:sz w:val="24"/>
          <w:szCs w:val="24"/>
        </w:rPr>
        <w:t>transition between them, and important patient attributes) and specifies key structural choices/assumptions. However, due to lack of perfect information, uncertainty exists around some of the structural choices</w:t>
      </w:r>
      <w:r w:rsidRPr="00C67E53">
        <w:rPr>
          <w:rFonts w:ascii="Times New Roman" w:hAnsi="Times New Roman" w:cs="Times New Roman"/>
          <w:sz w:val="24"/>
          <w:szCs w:val="24"/>
          <w:lang w:val="en-US"/>
        </w:rPr>
        <w:t xml:space="preserve">. </w:t>
      </w:r>
    </w:p>
    <w:p w:rsidR="004C6B10" w:rsidRPr="00C67E53" w:rsidRDefault="004C6B10" w:rsidP="001F632B">
      <w:pPr>
        <w:spacing w:after="120" w:line="480" w:lineRule="auto"/>
        <w:rPr>
          <w:rFonts w:ascii="Times New Roman" w:hAnsi="Times New Roman" w:cs="Times New Roman"/>
          <w:sz w:val="24"/>
          <w:szCs w:val="24"/>
        </w:rPr>
      </w:pPr>
      <w:r w:rsidRPr="00C67E53">
        <w:rPr>
          <w:rFonts w:ascii="Times New Roman" w:hAnsi="Times New Roman" w:cs="Times New Roman"/>
          <w:sz w:val="24"/>
          <w:szCs w:val="24"/>
        </w:rPr>
        <w:t xml:space="preserve">Structural uncertainty is associated with both the conceptual model and key structural choices/assumptions. Within the model structuring process, alternative choices/assumptions </w:t>
      </w:r>
      <w:r w:rsidRPr="00C67E53">
        <w:rPr>
          <w:rFonts w:ascii="Times New Roman" w:hAnsi="Times New Roman" w:cs="Times New Roman"/>
          <w:sz w:val="24"/>
          <w:szCs w:val="24"/>
        </w:rPr>
        <w:lastRenderedPageBreak/>
        <w:t xml:space="preserve">which are plausible but uncertain given the available evidence, should be specified. </w:t>
      </w:r>
      <w:r w:rsidRPr="00C67E53">
        <w:rPr>
          <w:rFonts w:ascii="Times New Roman" w:hAnsi="Times New Roman" w:cs="Times New Roman"/>
          <w:sz w:val="24"/>
          <w:szCs w:val="24"/>
          <w:lang w:val="en-US"/>
        </w:rPr>
        <w:t xml:space="preserve">It is important to note that not all structural aspects are considered as sources of structural uncertainty. For example, although the choice on the type of modelling techniques is considered as part of model structuring, it is not </w:t>
      </w:r>
      <w:r w:rsidRPr="00C67E53">
        <w:rPr>
          <w:rFonts w:ascii="Times New Roman" w:hAnsi="Times New Roman" w:cs="Times New Roman"/>
          <w:sz w:val="24"/>
          <w:szCs w:val="24"/>
        </w:rPr>
        <w:t xml:space="preserve">a source of uncertainty. The choice is clearly informed by the conceptual model and other structural aspects. </w:t>
      </w:r>
    </w:p>
    <w:p w:rsidR="004C6B10" w:rsidRDefault="004C6B10" w:rsidP="001F632B">
      <w:pPr>
        <w:spacing w:after="0" w:line="480" w:lineRule="auto"/>
        <w:rPr>
          <w:rFonts w:ascii="Times New Roman" w:hAnsi="Times New Roman" w:cs="Times New Roman"/>
          <w:sz w:val="24"/>
          <w:szCs w:val="24"/>
          <w:lang w:val="en-US"/>
        </w:rPr>
      </w:pPr>
      <w:r w:rsidRPr="00C67E53">
        <w:rPr>
          <w:rFonts w:ascii="Times New Roman" w:hAnsi="Times New Roman" w:cs="Times New Roman"/>
          <w:sz w:val="24"/>
          <w:szCs w:val="24"/>
        </w:rPr>
        <w:t xml:space="preserve">Similar to other sources of uncertainty (e.g. parameter uncertainty), if there exists alternative plausible choices/assumptions, there is a need to appropriately characterise structural uncertainty using appropriate approaches. </w:t>
      </w:r>
      <w:r w:rsidRPr="00C67E53">
        <w:rPr>
          <w:rFonts w:ascii="Times New Roman" w:hAnsi="Times New Roman" w:cs="Times New Roman"/>
          <w:sz w:val="24"/>
          <w:szCs w:val="24"/>
          <w:lang w:val="en-US"/>
        </w:rPr>
        <w:t xml:space="preserve">Details of main approaches to deal with structural uncertainty have been discussed elsewhere including scenario analysis, model selection, model averaging, parameterization and discrepancy </w:t>
      </w:r>
      <w:r>
        <w:rPr>
          <w:rFonts w:ascii="Times New Roman" w:hAnsi="Times New Roman" w:cs="Times New Roman"/>
          <w:noProof/>
          <w:sz w:val="24"/>
          <w:szCs w:val="24"/>
          <w:lang w:val="en-US"/>
        </w:rPr>
        <w:t>[5, 12]</w:t>
      </w:r>
      <w:r w:rsidRPr="00C67E53">
        <w:rPr>
          <w:rFonts w:ascii="Times New Roman" w:hAnsi="Times New Roman" w:cs="Times New Roman"/>
          <w:sz w:val="24"/>
          <w:szCs w:val="24"/>
          <w:lang w:val="en-US"/>
        </w:rPr>
        <w:t xml:space="preserve">. Briefly, scenario </w:t>
      </w:r>
      <w:proofErr w:type="spellStart"/>
      <w:r w:rsidRPr="00C67E53">
        <w:rPr>
          <w:rFonts w:ascii="Times New Roman" w:hAnsi="Times New Roman" w:cs="Times New Roman"/>
          <w:sz w:val="24"/>
          <w:szCs w:val="24"/>
          <w:lang w:val="en-US"/>
        </w:rPr>
        <w:t>anlysis</w:t>
      </w:r>
      <w:proofErr w:type="spellEnd"/>
      <w:r w:rsidRPr="00C67E53">
        <w:rPr>
          <w:rFonts w:ascii="Times New Roman" w:hAnsi="Times New Roman" w:cs="Times New Roman"/>
          <w:sz w:val="24"/>
          <w:szCs w:val="24"/>
          <w:lang w:val="en-US"/>
        </w:rPr>
        <w:t xml:space="preserve"> involves the presentation of alternative models based on alternative plausible structural choices/assumptions. This approach puts the burden of assessing the relative plausibility of alternative structures on funding bodies. Model selection involves ranking alternative models according to some measures of prediction performance or goodness-of-fit, and selecting the best approximating model. A major limitation of this approach is that it considers the model with the best predictive ability as the most credible model effectively assuming no structural uncertainty associated with the model. In model averaging weights are assigned to alternative models based on their predictive performance against the observed data or derived using expert elicitation methods </w:t>
      </w:r>
      <w:r>
        <w:rPr>
          <w:rFonts w:ascii="Times New Roman" w:hAnsi="Times New Roman" w:cs="Times New Roman"/>
          <w:noProof/>
          <w:sz w:val="24"/>
          <w:szCs w:val="24"/>
          <w:lang w:val="en-US"/>
        </w:rPr>
        <w:t>[46]</w:t>
      </w:r>
      <w:r w:rsidRPr="00C67E53">
        <w:rPr>
          <w:rFonts w:ascii="Times New Roman" w:hAnsi="Times New Roman" w:cs="Times New Roman"/>
          <w:sz w:val="24"/>
          <w:szCs w:val="24"/>
          <w:lang w:val="en-US"/>
        </w:rPr>
        <w:t xml:space="preserve">. The adequacy of weights assigned to alternative scenarios is frequently mentioned as one of the key limitations associated with model averaging. </w:t>
      </w:r>
      <w:r>
        <w:rPr>
          <w:rFonts w:ascii="Times New Roman" w:hAnsi="Times New Roman" w:cs="Times New Roman"/>
          <w:sz w:val="24"/>
          <w:szCs w:val="24"/>
          <w:lang w:val="en-US"/>
        </w:rPr>
        <w:t>I</w:t>
      </w:r>
      <w:r w:rsidRPr="00C67E53">
        <w:rPr>
          <w:rFonts w:ascii="Times New Roman" w:hAnsi="Times New Roman" w:cs="Times New Roman"/>
          <w:sz w:val="24"/>
          <w:szCs w:val="24"/>
          <w:lang w:val="en-US"/>
        </w:rPr>
        <w:t xml:space="preserve">n the parameterization approach, </w:t>
      </w:r>
      <w:r w:rsidR="00334B89" w:rsidRPr="00C67E53">
        <w:rPr>
          <w:rFonts w:ascii="Times New Roman" w:hAnsi="Times New Roman" w:cs="Times New Roman"/>
          <w:sz w:val="24"/>
          <w:szCs w:val="24"/>
          <w:lang w:val="en-US"/>
        </w:rPr>
        <w:t>there some</w:t>
      </w:r>
      <w:r w:rsidRPr="00C67E53">
        <w:rPr>
          <w:rFonts w:ascii="Times New Roman" w:hAnsi="Times New Roman" w:cs="Times New Roman"/>
          <w:sz w:val="24"/>
          <w:szCs w:val="24"/>
          <w:lang w:val="en-US"/>
        </w:rPr>
        <w:t xml:space="preserve"> sources of structural uncertainty can be expressed as extra uncertain parameters in the model. By assigning probability distributions (derived from prior information or expert elicitation), uncertain structural aspects can be incorporated into PSA</w:t>
      </w:r>
      <w:r>
        <w:rPr>
          <w:rFonts w:ascii="Times New Roman" w:hAnsi="Times New Roman" w:cs="Times New Roman"/>
          <w:sz w:val="24"/>
          <w:szCs w:val="24"/>
          <w:lang w:val="en-US"/>
        </w:rPr>
        <w:t xml:space="preserve">, </w:t>
      </w:r>
      <w:r w:rsidRPr="00C67E53">
        <w:rPr>
          <w:rFonts w:ascii="Times New Roman" w:hAnsi="Times New Roman" w:cs="Times New Roman"/>
          <w:sz w:val="24"/>
          <w:szCs w:val="24"/>
          <w:lang w:val="en-US"/>
        </w:rPr>
        <w:t xml:space="preserve">and hence characterising both parameter and structural uncertainty. The model discrepancy approach assumes that each alternative model is only an approximation of </w:t>
      </w:r>
      <w:r w:rsidRPr="00C67E53">
        <w:rPr>
          <w:rFonts w:ascii="Times New Roman" w:hAnsi="Times New Roman" w:cs="Times New Roman"/>
          <w:sz w:val="24"/>
          <w:szCs w:val="24"/>
          <w:lang w:val="en-US"/>
        </w:rPr>
        <w:lastRenderedPageBreak/>
        <w:t>reality. The focus of this approach is on quantifying judgements about model discrepancy (e), that is the difference between the model prediction and reality (i.e. the true value of the target that is being modelled).</w:t>
      </w:r>
    </w:p>
    <w:p w:rsidR="004C6B10" w:rsidRPr="001443DE" w:rsidRDefault="004C6B10" w:rsidP="00D56743">
      <w:pPr>
        <w:spacing w:after="120" w:line="480" w:lineRule="auto"/>
        <w:rPr>
          <w:rFonts w:ascii="Times New Roman" w:hAnsi="Times New Roman" w:cs="Times New Roman"/>
          <w:b/>
          <w:sz w:val="24"/>
          <w:szCs w:val="24"/>
        </w:rPr>
      </w:pPr>
      <w:r w:rsidRPr="001443DE">
        <w:rPr>
          <w:rFonts w:ascii="Times New Roman" w:hAnsi="Times New Roman" w:cs="Times New Roman"/>
          <w:b/>
          <w:sz w:val="24"/>
          <w:szCs w:val="24"/>
        </w:rPr>
        <w:t xml:space="preserve">5 Summary of guidelines developed by national funding bodies </w:t>
      </w:r>
    </w:p>
    <w:p w:rsidR="004C6B10" w:rsidRDefault="004C6B10" w:rsidP="001F632B">
      <w:pPr>
        <w:spacing w:after="0" w:line="480" w:lineRule="auto"/>
        <w:rPr>
          <w:rFonts w:ascii="Times New Roman" w:hAnsi="Times New Roman" w:cs="Times New Roman"/>
          <w:sz w:val="24"/>
          <w:szCs w:val="24"/>
          <w:lang w:val="en-US"/>
        </w:rPr>
      </w:pPr>
      <w:r w:rsidRPr="00C67E53">
        <w:rPr>
          <w:rFonts w:ascii="Times New Roman" w:hAnsi="Times New Roman" w:cs="Times New Roman"/>
          <w:sz w:val="24"/>
          <w:szCs w:val="24"/>
          <w:lang w:val="en-US"/>
        </w:rPr>
        <w:t xml:space="preserve">In this section we summarize current methodological guidance relating to model structuring (and structural uncertainty) published by  </w:t>
      </w:r>
      <w:r>
        <w:rPr>
          <w:rFonts w:ascii="Times New Roman" w:hAnsi="Times New Roman" w:cs="Times New Roman"/>
          <w:sz w:val="24"/>
          <w:szCs w:val="24"/>
          <w:lang w:val="en-US"/>
        </w:rPr>
        <w:t xml:space="preserve">a number of </w:t>
      </w:r>
      <w:r w:rsidRPr="00C67E53">
        <w:rPr>
          <w:rFonts w:ascii="Times New Roman" w:hAnsi="Times New Roman" w:cs="Times New Roman"/>
          <w:sz w:val="24"/>
          <w:szCs w:val="24"/>
          <w:lang w:val="en-US"/>
        </w:rPr>
        <w:t>major national funding bodies</w:t>
      </w:r>
      <w:r>
        <w:rPr>
          <w:rFonts w:ascii="Times New Roman" w:hAnsi="Times New Roman" w:cs="Times New Roman"/>
          <w:sz w:val="24"/>
          <w:szCs w:val="24"/>
          <w:lang w:val="en-US"/>
        </w:rPr>
        <w:t xml:space="preserve"> including UK, Canada, Australia, and France (representing the European Union) (See Table 1).</w:t>
      </w:r>
      <w:r w:rsidRPr="00C67E53">
        <w:rPr>
          <w:rFonts w:ascii="Times New Roman" w:hAnsi="Times New Roman" w:cs="Times New Roman"/>
          <w:sz w:val="24"/>
          <w:szCs w:val="24"/>
          <w:lang w:val="en-US"/>
        </w:rPr>
        <w:t xml:space="preserve"> </w:t>
      </w:r>
    </w:p>
    <w:p w:rsidR="004C6B10" w:rsidRPr="00C67E53" w:rsidRDefault="00122FC5" w:rsidP="00122FC5">
      <w:pPr>
        <w:spacing w:after="0"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Table 1</w:t>
      </w:r>
    </w:p>
    <w:p w:rsidR="004C6B10" w:rsidRPr="00C67E53" w:rsidRDefault="004C6B10" w:rsidP="001F632B">
      <w:pPr>
        <w:spacing w:after="0" w:line="480" w:lineRule="auto"/>
        <w:rPr>
          <w:rFonts w:ascii="Times New Roman" w:hAnsi="Times New Roman" w:cs="Times New Roman"/>
          <w:sz w:val="24"/>
          <w:szCs w:val="24"/>
        </w:rPr>
      </w:pPr>
      <w:r w:rsidRPr="00C67E53">
        <w:rPr>
          <w:rFonts w:ascii="Times New Roman" w:hAnsi="Times New Roman" w:cs="Times New Roman"/>
          <w:sz w:val="24"/>
          <w:szCs w:val="24"/>
        </w:rPr>
        <w:t xml:space="preserve">The NICE guidelines </w:t>
      </w:r>
      <w:r>
        <w:rPr>
          <w:rFonts w:ascii="Times New Roman" w:hAnsi="Times New Roman" w:cs="Times New Roman"/>
          <w:noProof/>
          <w:sz w:val="24"/>
          <w:szCs w:val="24"/>
        </w:rPr>
        <w:t>[47]</w:t>
      </w:r>
      <w:r w:rsidRPr="00C67E53">
        <w:rPr>
          <w:rFonts w:ascii="Times New Roman" w:hAnsi="Times New Roman" w:cs="Times New Roman"/>
          <w:sz w:val="24"/>
          <w:szCs w:val="24"/>
          <w:lang w:val="en-US"/>
        </w:rPr>
        <w:t xml:space="preserve"> request “full documentation and justification of structural assumptions” (including “assumptions used to extrapolate the impact of treatment”) and </w:t>
      </w:r>
      <w:r w:rsidRPr="00C67E53">
        <w:rPr>
          <w:rFonts w:ascii="Times New Roman" w:hAnsi="Times New Roman" w:cs="Times New Roman"/>
          <w:sz w:val="24"/>
          <w:szCs w:val="24"/>
        </w:rPr>
        <w:t xml:space="preserve">state that “disease states should reflect the underlying biological process of the disease in question and the impact of interventions”. The guidelines acknowledge the importance of uncertainty around the “structural assumptions” and provide a few examples of structural uncertainty including “different states of health” and “alternative methods of estimation”. To characterise structural uncertainty the NICE guidelines recommend scenario analysis of a range of plausible choices/assumptions.   </w:t>
      </w:r>
    </w:p>
    <w:p w:rsidR="004C6B10" w:rsidRPr="00C67E53" w:rsidRDefault="004C6B10" w:rsidP="001F632B">
      <w:pPr>
        <w:spacing w:after="120" w:line="480" w:lineRule="auto"/>
        <w:rPr>
          <w:rFonts w:ascii="Times New Roman" w:hAnsi="Times New Roman" w:cs="Times New Roman"/>
          <w:sz w:val="24"/>
          <w:szCs w:val="24"/>
        </w:rPr>
      </w:pPr>
      <w:r w:rsidRPr="00C67E53">
        <w:rPr>
          <w:rFonts w:ascii="Times New Roman" w:hAnsi="Times New Roman" w:cs="Times New Roman"/>
          <w:sz w:val="24"/>
          <w:szCs w:val="24"/>
        </w:rPr>
        <w:t xml:space="preserve">The recently updated CADTH guidelines </w:t>
      </w:r>
      <w:r>
        <w:rPr>
          <w:rFonts w:ascii="Times New Roman" w:hAnsi="Times New Roman" w:cs="Times New Roman"/>
          <w:noProof/>
          <w:sz w:val="24"/>
          <w:szCs w:val="24"/>
        </w:rPr>
        <w:t>[48]</w:t>
      </w:r>
      <w:r w:rsidRPr="00C67E53">
        <w:rPr>
          <w:rFonts w:ascii="Times New Roman" w:hAnsi="Times New Roman" w:cs="Times New Roman"/>
          <w:sz w:val="24"/>
          <w:szCs w:val="24"/>
        </w:rPr>
        <w:t xml:space="preserve"> </w:t>
      </w:r>
      <w:r>
        <w:rPr>
          <w:rFonts w:ascii="Times New Roman" w:hAnsi="Times New Roman" w:cs="Times New Roman"/>
          <w:sz w:val="24"/>
          <w:szCs w:val="24"/>
        </w:rPr>
        <w:t xml:space="preserve">make specific reference </w:t>
      </w:r>
      <w:proofErr w:type="gramStart"/>
      <w:r>
        <w:rPr>
          <w:rFonts w:ascii="Times New Roman" w:hAnsi="Times New Roman" w:cs="Times New Roman"/>
          <w:sz w:val="24"/>
          <w:szCs w:val="24"/>
        </w:rPr>
        <w:t>to</w:t>
      </w:r>
      <w:r w:rsidRPr="00C67E53">
        <w:rPr>
          <w:rFonts w:ascii="Times New Roman" w:hAnsi="Times New Roman" w:cs="Times New Roman"/>
          <w:sz w:val="24"/>
          <w:szCs w:val="24"/>
        </w:rPr>
        <w:t xml:space="preserve">  model</w:t>
      </w:r>
      <w:proofErr w:type="gramEnd"/>
      <w:r w:rsidRPr="00C67E53">
        <w:rPr>
          <w:rFonts w:ascii="Times New Roman" w:hAnsi="Times New Roman" w:cs="Times New Roman"/>
          <w:sz w:val="24"/>
          <w:szCs w:val="24"/>
        </w:rPr>
        <w:t xml:space="preserve"> conceptualisation as </w:t>
      </w:r>
      <w:r>
        <w:rPr>
          <w:rFonts w:ascii="Times New Roman" w:hAnsi="Times New Roman" w:cs="Times New Roman"/>
          <w:sz w:val="24"/>
          <w:szCs w:val="24"/>
        </w:rPr>
        <w:t xml:space="preserve">a means of determining an appropriate model structure. Specifically the </w:t>
      </w:r>
      <w:r w:rsidRPr="00C67E53">
        <w:rPr>
          <w:rFonts w:ascii="Times New Roman" w:hAnsi="Times New Roman" w:cs="Times New Roman"/>
          <w:sz w:val="24"/>
          <w:szCs w:val="24"/>
        </w:rPr>
        <w:t xml:space="preserve">process </w:t>
      </w:r>
      <w:r w:rsidR="00334B89" w:rsidRPr="00C67E53">
        <w:rPr>
          <w:rFonts w:ascii="Times New Roman" w:hAnsi="Times New Roman" w:cs="Times New Roman"/>
          <w:sz w:val="24"/>
          <w:szCs w:val="24"/>
        </w:rPr>
        <w:t>involv</w:t>
      </w:r>
      <w:r w:rsidR="00334B89">
        <w:rPr>
          <w:rFonts w:ascii="Times New Roman" w:hAnsi="Times New Roman" w:cs="Times New Roman"/>
          <w:sz w:val="24"/>
          <w:szCs w:val="24"/>
        </w:rPr>
        <w:t>es</w:t>
      </w:r>
      <w:r w:rsidR="00334B89" w:rsidRPr="00C67E53">
        <w:rPr>
          <w:rFonts w:ascii="Times New Roman" w:hAnsi="Times New Roman" w:cs="Times New Roman"/>
          <w:sz w:val="24"/>
          <w:szCs w:val="24"/>
        </w:rPr>
        <w:t xml:space="preserve"> “</w:t>
      </w:r>
      <w:r w:rsidRPr="00C67E53">
        <w:rPr>
          <w:rFonts w:ascii="Times New Roman" w:hAnsi="Times New Roman" w:cs="Times New Roman"/>
          <w:sz w:val="24"/>
          <w:szCs w:val="24"/>
        </w:rPr>
        <w:t xml:space="preserve">the development of a model structure that is defined by specific states or events and the relationships among them.” They maintain that “the model structure must be clinically relevant” and “consistent with the current knowledge of the biology of the health condition.” The guidelines define structural uncertainty as “those components of the decision problem that are not captured by the parameters (e.g., the clinical pathway with and without treatment, model structure, time dependency, and the functional forms chosen for model </w:t>
      </w:r>
      <w:r w:rsidRPr="00C67E53">
        <w:rPr>
          <w:rFonts w:ascii="Times New Roman" w:hAnsi="Times New Roman" w:cs="Times New Roman"/>
          <w:sz w:val="24"/>
          <w:szCs w:val="24"/>
        </w:rPr>
        <w:lastRenderedPageBreak/>
        <w:t>inputs”, and recommend that “structural uncertainty should be addressed through scenario analyses.”</w:t>
      </w:r>
    </w:p>
    <w:p w:rsidR="004C6B10" w:rsidRDefault="004C6B10" w:rsidP="001F632B">
      <w:pPr>
        <w:spacing w:after="0" w:line="480" w:lineRule="auto"/>
        <w:rPr>
          <w:rFonts w:ascii="Times New Roman" w:hAnsi="Times New Roman" w:cs="Times New Roman"/>
          <w:sz w:val="24"/>
          <w:szCs w:val="24"/>
        </w:rPr>
      </w:pPr>
      <w:r w:rsidRPr="00C67E53">
        <w:rPr>
          <w:rFonts w:ascii="Times New Roman" w:hAnsi="Times New Roman" w:cs="Times New Roman"/>
          <w:sz w:val="24"/>
          <w:szCs w:val="24"/>
        </w:rPr>
        <w:t xml:space="preserve">Compared with previous versions, recently updated PBAC guidelines include an increased focus on model structuring (e.g. model conceptualisation and extrapolation issues) </w:t>
      </w:r>
      <w:r>
        <w:rPr>
          <w:rFonts w:ascii="Times New Roman" w:hAnsi="Times New Roman" w:cs="Times New Roman"/>
          <w:noProof/>
          <w:sz w:val="24"/>
          <w:szCs w:val="24"/>
        </w:rPr>
        <w:t>[49]</w:t>
      </w:r>
      <w:r w:rsidRPr="00C67E53">
        <w:rPr>
          <w:rFonts w:ascii="Times New Roman" w:hAnsi="Times New Roman" w:cs="Times New Roman"/>
          <w:sz w:val="24"/>
          <w:szCs w:val="24"/>
        </w:rPr>
        <w:t>. The PBAC guidelines highlight the importance of the model structure capturing “all relevant health states or clinical events along the disease or condition pathway”. The guidelines also request to “consider whether, for a given patient, an event experienced in the model should influence the risk of experiencing subsequent events” (as one of the examples of structural aspects). To characterise structural uncertainty, the PBAC guidelines state that multiple plausible structures should be defined and “parameterise structural assumptions where there is sufficient clinical evidence or expert opinion to do so</w:t>
      </w:r>
      <w:r>
        <w:rPr>
          <w:rFonts w:ascii="Times New Roman" w:hAnsi="Times New Roman" w:cs="Times New Roman"/>
          <w:sz w:val="24"/>
          <w:szCs w:val="24"/>
        </w:rPr>
        <w:t>”</w:t>
      </w:r>
      <w:r w:rsidRPr="00C67E53">
        <w:rPr>
          <w:rFonts w:ascii="Times New Roman" w:hAnsi="Times New Roman" w:cs="Times New Roman"/>
          <w:sz w:val="24"/>
          <w:szCs w:val="24"/>
        </w:rPr>
        <w:t>. Alternatively, use scenario analyses to assess the impact of assumptions around the structure of the economic model.”</w:t>
      </w:r>
    </w:p>
    <w:p w:rsidR="004C6B10" w:rsidRDefault="004C6B10" w:rsidP="009D3FBC">
      <w:pPr>
        <w:pStyle w:val="Default"/>
        <w:spacing w:line="480" w:lineRule="auto"/>
        <w:rPr>
          <w:rFonts w:ascii="Times New Roman" w:hAnsi="Times New Roman" w:cs="Times New Roman"/>
        </w:rPr>
      </w:pPr>
    </w:p>
    <w:p w:rsidR="004C6B10" w:rsidRPr="009D3FBC" w:rsidRDefault="004C6B10" w:rsidP="009D3FBC">
      <w:pPr>
        <w:pStyle w:val="Default"/>
        <w:spacing w:line="480" w:lineRule="auto"/>
        <w:rPr>
          <w:rFonts w:ascii="Times New Roman" w:hAnsi="Times New Roman" w:cs="Times New Roman"/>
        </w:rPr>
      </w:pPr>
      <w:r w:rsidRPr="009D3FBC">
        <w:rPr>
          <w:rFonts w:ascii="Times New Roman" w:hAnsi="Times New Roman" w:cs="Times New Roman"/>
        </w:rPr>
        <w:t xml:space="preserve">The French national guidelines ask for justification of model structure (e.g. health states/events and their timing) </w:t>
      </w:r>
      <w:r>
        <w:rPr>
          <w:rFonts w:ascii="Times New Roman" w:hAnsi="Times New Roman" w:cs="Times New Roman"/>
          <w:noProof/>
        </w:rPr>
        <w:t>[50]</w:t>
      </w:r>
      <w:r w:rsidRPr="009D3FBC">
        <w:rPr>
          <w:rFonts w:ascii="Times New Roman" w:hAnsi="Times New Roman" w:cs="Times New Roman"/>
        </w:rPr>
        <w:t>. The guidelines highlight the importance of structural sensitivity analysis and define it as uncertainty relating to: the choice of the type of model, the selection of states, patterns of intervention, alternative methods for extrapolating health outcomes after the end of the observation period, the cycle length in a Markov model, etc. The guidelines recommend scenario analysis and model averaging (if alternative sc</w:t>
      </w:r>
      <w:r>
        <w:rPr>
          <w:rFonts w:ascii="Times New Roman" w:hAnsi="Times New Roman" w:cs="Times New Roman"/>
        </w:rPr>
        <w:t>enarios</w:t>
      </w:r>
      <w:r w:rsidRPr="009D3FBC">
        <w:rPr>
          <w:rFonts w:ascii="Times New Roman" w:hAnsi="Times New Roman" w:cs="Times New Roman"/>
        </w:rPr>
        <w:t xml:space="preserve"> lead to different funning decisions) to characterise structural uncertainty. </w:t>
      </w:r>
    </w:p>
    <w:p w:rsidR="004C6B10" w:rsidRDefault="004C6B10" w:rsidP="001F632B">
      <w:pPr>
        <w:spacing w:after="0" w:line="480" w:lineRule="auto"/>
        <w:rPr>
          <w:rFonts w:ascii="Times New Roman" w:hAnsi="Times New Roman" w:cs="Times New Roman"/>
          <w:sz w:val="24"/>
          <w:szCs w:val="24"/>
          <w:lang w:val="en-US"/>
        </w:rPr>
      </w:pPr>
      <w:r w:rsidRPr="00C67E53">
        <w:rPr>
          <w:rFonts w:ascii="Times New Roman" w:hAnsi="Times New Roman" w:cs="Times New Roman"/>
          <w:sz w:val="24"/>
          <w:szCs w:val="24"/>
        </w:rPr>
        <w:t>Although the current guidelines developed by major national funding bodies acknowledge the role of model structuring and structural uncertainty, they only provide vague direction regarding these issues. For example, it seems that the CADTH guidelines refer to model structure representing only state/events included in the model. The review of guidelines</w:t>
      </w:r>
      <w:r w:rsidRPr="00C67E53">
        <w:rPr>
          <w:rFonts w:ascii="Times New Roman" w:hAnsi="Times New Roman" w:cs="Times New Roman"/>
          <w:sz w:val="24"/>
          <w:szCs w:val="24"/>
          <w:lang w:val="en-US"/>
        </w:rPr>
        <w:t xml:space="preserve"> also </w:t>
      </w:r>
      <w:proofErr w:type="gramStart"/>
      <w:r>
        <w:rPr>
          <w:rFonts w:ascii="Times New Roman" w:hAnsi="Times New Roman" w:cs="Times New Roman"/>
          <w:sz w:val="24"/>
          <w:szCs w:val="24"/>
          <w:lang w:val="en-US"/>
        </w:rPr>
        <w:t xml:space="preserve">demonstrates </w:t>
      </w:r>
      <w:r w:rsidRPr="00C67E53">
        <w:rPr>
          <w:rFonts w:ascii="Times New Roman" w:hAnsi="Times New Roman" w:cs="Times New Roman"/>
          <w:sz w:val="24"/>
          <w:szCs w:val="24"/>
          <w:lang w:val="en-US"/>
        </w:rPr>
        <w:t xml:space="preserve"> that</w:t>
      </w:r>
      <w:proofErr w:type="gramEnd"/>
      <w:r w:rsidRPr="00C67E53">
        <w:rPr>
          <w:rFonts w:ascii="Times New Roman" w:hAnsi="Times New Roman" w:cs="Times New Roman"/>
          <w:sz w:val="24"/>
          <w:szCs w:val="24"/>
          <w:lang w:val="en-US"/>
        </w:rPr>
        <w:t xml:space="preserve"> recommendations for the model structuring process (including the </w:t>
      </w:r>
      <w:r w:rsidRPr="00C67E53">
        <w:rPr>
          <w:rFonts w:ascii="Times New Roman" w:hAnsi="Times New Roman" w:cs="Times New Roman"/>
          <w:sz w:val="24"/>
          <w:szCs w:val="24"/>
          <w:lang w:val="en-US"/>
        </w:rPr>
        <w:lastRenderedPageBreak/>
        <w:t xml:space="preserve">conceptualization process) are highly non-specific. </w:t>
      </w:r>
      <w:r>
        <w:rPr>
          <w:rFonts w:ascii="Times New Roman" w:hAnsi="Times New Roman" w:cs="Times New Roman"/>
          <w:sz w:val="24"/>
          <w:szCs w:val="24"/>
          <w:lang w:val="en-US"/>
        </w:rPr>
        <w:t xml:space="preserve">In terms of structural sensitivity analysis, some guidelines, for example the French Guidelines, consider the choice of modelling technique as the source of uncertainty. As discussed previously, this choice is driven by </w:t>
      </w:r>
      <w:r>
        <w:rPr>
          <w:rFonts w:ascii="Times New Roman" w:hAnsi="Times New Roman" w:cs="Times New Roman"/>
          <w:sz w:val="24"/>
          <w:szCs w:val="24"/>
        </w:rPr>
        <w:t xml:space="preserve">other structural aspects. </w:t>
      </w:r>
      <w:r w:rsidRPr="00C67E53">
        <w:rPr>
          <w:rFonts w:ascii="Times New Roman" w:hAnsi="Times New Roman" w:cs="Times New Roman"/>
          <w:sz w:val="24"/>
          <w:szCs w:val="24"/>
        </w:rPr>
        <w:t>The PBAC guidelines provide more specific guidance on formal approaches to characterise structural uncertainty.</w:t>
      </w:r>
      <w:r w:rsidRPr="00C67E53">
        <w:rPr>
          <w:rFonts w:ascii="Times New Roman" w:hAnsi="Times New Roman" w:cs="Times New Roman"/>
          <w:sz w:val="24"/>
          <w:szCs w:val="24"/>
          <w:lang w:val="en-US"/>
        </w:rPr>
        <w:t xml:space="preserve"> </w:t>
      </w:r>
    </w:p>
    <w:p w:rsidR="004C6B10" w:rsidRDefault="004C6B10" w:rsidP="001F632B">
      <w:pPr>
        <w:spacing w:after="0" w:line="480" w:lineRule="auto"/>
        <w:rPr>
          <w:rFonts w:ascii="Times New Roman" w:hAnsi="Times New Roman" w:cs="Times New Roman"/>
          <w:sz w:val="24"/>
          <w:szCs w:val="24"/>
          <w:lang w:val="en-US"/>
        </w:rPr>
      </w:pPr>
    </w:p>
    <w:p w:rsidR="004C6B10" w:rsidRDefault="004C6B10" w:rsidP="001F632B">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Overall, a</w:t>
      </w:r>
      <w:r w:rsidRPr="00C67E53">
        <w:rPr>
          <w:rFonts w:ascii="Times New Roman" w:hAnsi="Times New Roman" w:cs="Times New Roman"/>
          <w:sz w:val="24"/>
          <w:szCs w:val="24"/>
          <w:lang w:val="en-US"/>
        </w:rPr>
        <w:t>lthough there have been important revisions in the updated versions</w:t>
      </w:r>
      <w:r>
        <w:rPr>
          <w:rFonts w:ascii="Times New Roman" w:hAnsi="Times New Roman" w:cs="Times New Roman"/>
          <w:sz w:val="24"/>
          <w:szCs w:val="24"/>
          <w:lang w:val="en-US"/>
        </w:rPr>
        <w:t xml:space="preserve"> of some national guidelines, </w:t>
      </w:r>
      <w:r w:rsidRPr="00C67E53">
        <w:rPr>
          <w:rFonts w:ascii="Times New Roman" w:hAnsi="Times New Roman" w:cs="Times New Roman"/>
          <w:sz w:val="24"/>
          <w:szCs w:val="24"/>
          <w:lang w:val="en-US"/>
        </w:rPr>
        <w:t>their brevity and vagueness may lead to inconsistencies in how model structuring is presented and evaluated in the decision-making process.</w:t>
      </w:r>
    </w:p>
    <w:p w:rsidR="004C6B10" w:rsidRDefault="004C6B10" w:rsidP="001F632B">
      <w:pPr>
        <w:spacing w:after="0" w:line="480" w:lineRule="auto"/>
        <w:rPr>
          <w:rFonts w:ascii="Times New Roman" w:hAnsi="Times New Roman" w:cs="Times New Roman"/>
          <w:sz w:val="24"/>
          <w:szCs w:val="24"/>
          <w:lang w:val="en-US"/>
        </w:rPr>
      </w:pPr>
    </w:p>
    <w:p w:rsidR="004C6B10" w:rsidRPr="001443DE" w:rsidRDefault="004C6B10" w:rsidP="00D56743">
      <w:pPr>
        <w:spacing w:after="0" w:line="480" w:lineRule="auto"/>
        <w:rPr>
          <w:rFonts w:ascii="Times New Roman" w:hAnsi="Times New Roman" w:cs="Times New Roman"/>
          <w:b/>
          <w:sz w:val="24"/>
          <w:szCs w:val="24"/>
          <w:lang w:val="en-US"/>
        </w:rPr>
      </w:pPr>
      <w:r w:rsidRPr="001443DE">
        <w:rPr>
          <w:rFonts w:ascii="Times New Roman" w:hAnsi="Times New Roman" w:cs="Times New Roman"/>
          <w:b/>
          <w:sz w:val="24"/>
          <w:szCs w:val="24"/>
          <w:lang w:val="en-US"/>
        </w:rPr>
        <w:t>6 Future direction</w:t>
      </w:r>
    </w:p>
    <w:p w:rsidR="004C6B10" w:rsidRDefault="004C6B10" w:rsidP="001F632B">
      <w:pPr>
        <w:spacing w:after="0" w:line="480" w:lineRule="auto"/>
        <w:rPr>
          <w:rFonts w:ascii="Times New Roman" w:hAnsi="Times New Roman" w:cs="Times New Roman"/>
          <w:sz w:val="24"/>
          <w:szCs w:val="24"/>
        </w:rPr>
      </w:pPr>
      <w:r w:rsidRPr="00C67E53">
        <w:rPr>
          <w:rFonts w:ascii="Times New Roman" w:hAnsi="Times New Roman" w:cs="Times New Roman"/>
          <w:sz w:val="24"/>
          <w:szCs w:val="24"/>
          <w:lang w:val="en-US"/>
        </w:rPr>
        <w:t>Within the decision-making process, t</w:t>
      </w:r>
      <w:r w:rsidRPr="00C67E53">
        <w:rPr>
          <w:rFonts w:ascii="Times New Roman" w:hAnsi="Times New Roman" w:cs="Times New Roman"/>
          <w:sz w:val="24"/>
          <w:szCs w:val="24"/>
        </w:rPr>
        <w:t xml:space="preserve">here remains scope for improvements to explicitly and systematically </w:t>
      </w:r>
      <w:r>
        <w:rPr>
          <w:rFonts w:ascii="Times New Roman" w:hAnsi="Times New Roman" w:cs="Times New Roman"/>
          <w:sz w:val="24"/>
          <w:szCs w:val="24"/>
        </w:rPr>
        <w:t xml:space="preserve">present and </w:t>
      </w:r>
      <w:r w:rsidR="00334B89">
        <w:rPr>
          <w:rFonts w:ascii="Times New Roman" w:hAnsi="Times New Roman" w:cs="Times New Roman"/>
          <w:sz w:val="24"/>
          <w:szCs w:val="24"/>
        </w:rPr>
        <w:t xml:space="preserve">justify </w:t>
      </w:r>
      <w:r w:rsidR="00334B89" w:rsidRPr="00C67E53">
        <w:rPr>
          <w:rFonts w:ascii="Times New Roman" w:hAnsi="Times New Roman" w:cs="Times New Roman"/>
          <w:sz w:val="24"/>
          <w:szCs w:val="24"/>
        </w:rPr>
        <w:t>all</w:t>
      </w:r>
      <w:r w:rsidRPr="00C67E53">
        <w:rPr>
          <w:rFonts w:ascii="Times New Roman" w:hAnsi="Times New Roman" w:cs="Times New Roman"/>
          <w:sz w:val="24"/>
          <w:szCs w:val="24"/>
        </w:rPr>
        <w:t xml:space="preserve"> key structural aspects of a model (e.g. explicit demonstration of the model conceptualisation process) and characterise structural uncertainty associated with structural choices.   </w:t>
      </w:r>
    </w:p>
    <w:p w:rsidR="004C6B10" w:rsidRPr="00C67E53" w:rsidRDefault="004C6B10" w:rsidP="001F632B">
      <w:pPr>
        <w:spacing w:after="0" w:line="480" w:lineRule="auto"/>
        <w:rPr>
          <w:rFonts w:ascii="Times New Roman" w:hAnsi="Times New Roman" w:cs="Times New Roman"/>
          <w:sz w:val="24"/>
          <w:szCs w:val="24"/>
        </w:rPr>
      </w:pPr>
    </w:p>
    <w:p w:rsidR="004C6B10" w:rsidRDefault="004C6B10" w:rsidP="001F632B">
      <w:pPr>
        <w:spacing w:after="0" w:line="480" w:lineRule="auto"/>
        <w:rPr>
          <w:rFonts w:ascii="Times New Roman" w:hAnsi="Times New Roman" w:cs="Times New Roman"/>
          <w:sz w:val="24"/>
          <w:szCs w:val="24"/>
          <w:lang w:val="en-US"/>
        </w:rPr>
      </w:pPr>
      <w:r w:rsidRPr="00C67E53">
        <w:rPr>
          <w:rFonts w:ascii="Times New Roman" w:hAnsi="Times New Roman" w:cs="Times New Roman"/>
          <w:sz w:val="24"/>
          <w:szCs w:val="24"/>
        </w:rPr>
        <w:t xml:space="preserve">One way to address the above issues is a two-step process, with the first step involving the use of the best available evidence to inform all key structural aspects in a more explicit and systematic way. As noted earlier, it is beyond the scope of this paper to discuss </w:t>
      </w:r>
      <w:r w:rsidRPr="00C67E5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how </w:t>
      </w:r>
      <w:r w:rsidRPr="00C67E53">
        <w:rPr>
          <w:rFonts w:ascii="Times New Roman" w:hAnsi="Times New Roman" w:cs="Times New Roman"/>
          <w:sz w:val="24"/>
          <w:szCs w:val="24"/>
          <w:lang w:val="en-US"/>
        </w:rPr>
        <w:t xml:space="preserve">to identify </w:t>
      </w:r>
      <w:r>
        <w:rPr>
          <w:rFonts w:ascii="Times New Roman" w:hAnsi="Times New Roman" w:cs="Times New Roman"/>
          <w:sz w:val="24"/>
          <w:szCs w:val="24"/>
          <w:lang w:val="en-US"/>
        </w:rPr>
        <w:t xml:space="preserve">and select evidence and methods </w:t>
      </w:r>
      <w:r w:rsidRPr="00C67E53">
        <w:rPr>
          <w:rFonts w:ascii="Times New Roman" w:hAnsi="Times New Roman" w:cs="Times New Roman"/>
          <w:sz w:val="24"/>
          <w:szCs w:val="24"/>
          <w:lang w:val="en-US"/>
        </w:rPr>
        <w:t xml:space="preserve">to inform </w:t>
      </w:r>
      <w:r>
        <w:rPr>
          <w:rFonts w:ascii="Times New Roman" w:hAnsi="Times New Roman" w:cs="Times New Roman"/>
          <w:sz w:val="24"/>
          <w:szCs w:val="24"/>
          <w:lang w:val="en-US"/>
        </w:rPr>
        <w:t>structural choices specified in this paper (e.g. methods to choose survival functions).</w:t>
      </w:r>
      <w:r>
        <w:rPr>
          <w:rFonts w:ascii="Times New Roman" w:hAnsi="Times New Roman" w:cs="Times New Roman"/>
          <w:sz w:val="24"/>
          <w:szCs w:val="24"/>
        </w:rPr>
        <w:t xml:space="preserve">, and there are a number of </w:t>
      </w:r>
      <w:r w:rsidRPr="00C67E53">
        <w:rPr>
          <w:rFonts w:ascii="Times New Roman" w:hAnsi="Times New Roman" w:cs="Times New Roman"/>
          <w:sz w:val="24"/>
          <w:szCs w:val="24"/>
        </w:rPr>
        <w:t xml:space="preserve"> published methodological guidelines and recommendations reflecting good practices to inform model structural aspects.</w:t>
      </w:r>
      <w:r>
        <w:rPr>
          <w:rFonts w:ascii="Times New Roman" w:hAnsi="Times New Roman" w:cs="Times New Roman"/>
          <w:sz w:val="24"/>
          <w:szCs w:val="24"/>
        </w:rPr>
        <w:t xml:space="preserve"> For example</w:t>
      </w:r>
      <w:r w:rsidRPr="00832482">
        <w:rPr>
          <w:rFonts w:ascii="Times New Roman" w:hAnsi="Times New Roman" w:cs="Times New Roman"/>
          <w:sz w:val="24"/>
          <w:szCs w:val="24"/>
        </w:rPr>
        <w:t xml:space="preserve"> </w:t>
      </w:r>
      <w:r w:rsidRPr="00C67E53">
        <w:rPr>
          <w:rFonts w:ascii="Times New Roman" w:hAnsi="Times New Roman" w:cs="Times New Roman"/>
          <w:sz w:val="24"/>
          <w:szCs w:val="24"/>
        </w:rPr>
        <w:t xml:space="preserve">the NICE-DSU describes </w:t>
      </w:r>
      <w:r w:rsidRPr="00C67E53">
        <w:rPr>
          <w:rFonts w:ascii="Times New Roman" w:hAnsi="Times New Roman" w:cs="Times New Roman"/>
          <w:sz w:val="24"/>
          <w:szCs w:val="24"/>
          <w:lang w:val="en-US"/>
        </w:rPr>
        <w:t xml:space="preserve">a systematic approach to guide the extrapolation process (including a </w:t>
      </w:r>
      <w:r w:rsidRPr="00C67E53">
        <w:rPr>
          <w:rFonts w:ascii="Times New Roman" w:hAnsi="Times New Roman" w:cs="Times New Roman"/>
          <w:sz w:val="24"/>
          <w:szCs w:val="24"/>
        </w:rPr>
        <w:t>Survival Model Selection for Economic Evaluations Process Chart)</w:t>
      </w:r>
      <w:r>
        <w:rPr>
          <w:rFonts w:ascii="Times New Roman" w:hAnsi="Times New Roman" w:cs="Times New Roman"/>
          <w:sz w:val="24"/>
          <w:szCs w:val="24"/>
        </w:rPr>
        <w:t xml:space="preserve"> </w:t>
      </w:r>
      <w:r>
        <w:rPr>
          <w:rFonts w:ascii="Times New Roman" w:hAnsi="Times New Roman" w:cs="Times New Roman"/>
          <w:noProof/>
          <w:sz w:val="24"/>
          <w:szCs w:val="24"/>
          <w:lang w:val="en-US"/>
        </w:rPr>
        <w:t>[51]</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A</w:t>
      </w:r>
      <w:r w:rsidRPr="00C67E53">
        <w:rPr>
          <w:rFonts w:ascii="Times New Roman" w:hAnsi="Times New Roman" w:cs="Times New Roman"/>
          <w:sz w:val="24"/>
          <w:szCs w:val="24"/>
        </w:rPr>
        <w:t xml:space="preserve"> report by t</w:t>
      </w:r>
      <w:r w:rsidRPr="00C67E53">
        <w:rPr>
          <w:rFonts w:ascii="Times New Roman" w:hAnsi="Times New Roman" w:cs="Times New Roman"/>
          <w:sz w:val="24"/>
          <w:szCs w:val="24"/>
          <w:lang w:val="en-US"/>
        </w:rPr>
        <w:t xml:space="preserve">he </w:t>
      </w:r>
      <w:r>
        <w:rPr>
          <w:rFonts w:ascii="Times New Roman" w:hAnsi="Times New Roman" w:cs="Times New Roman"/>
          <w:sz w:val="24"/>
          <w:szCs w:val="24"/>
          <w:lang w:val="en-US"/>
        </w:rPr>
        <w:t>ISPOR-SMDM</w:t>
      </w:r>
      <w:r w:rsidRPr="00C67E53">
        <w:rPr>
          <w:rFonts w:ascii="Times New Roman" w:hAnsi="Times New Roman" w:cs="Times New Roman"/>
          <w:sz w:val="24"/>
          <w:szCs w:val="24"/>
          <w:lang w:val="en-US"/>
        </w:rPr>
        <w:t xml:space="preserve"> Modelling Task Force </w:t>
      </w:r>
      <w:r>
        <w:rPr>
          <w:rFonts w:ascii="Times New Roman" w:hAnsi="Times New Roman" w:cs="Times New Roman"/>
          <w:noProof/>
          <w:sz w:val="24"/>
          <w:szCs w:val="24"/>
          <w:lang w:val="en-US"/>
        </w:rPr>
        <w:t>[19]</w:t>
      </w:r>
      <w:r w:rsidRPr="00C67E53">
        <w:rPr>
          <w:rFonts w:ascii="Times New Roman" w:hAnsi="Times New Roman" w:cs="Times New Roman"/>
          <w:sz w:val="24"/>
          <w:szCs w:val="24"/>
          <w:lang w:val="en-US"/>
        </w:rPr>
        <w:t xml:space="preserve"> and </w:t>
      </w:r>
      <w:r w:rsidRPr="00C67E53">
        <w:rPr>
          <w:rFonts w:ascii="Times New Roman" w:hAnsi="Times New Roman" w:cs="Times New Roman"/>
          <w:sz w:val="24"/>
          <w:szCs w:val="24"/>
        </w:rPr>
        <w:t xml:space="preserve">the </w:t>
      </w:r>
      <w:r w:rsidRPr="00C67E53">
        <w:rPr>
          <w:rFonts w:ascii="Times New Roman" w:hAnsi="Times New Roman" w:cs="Times New Roman"/>
          <w:sz w:val="24"/>
          <w:szCs w:val="24"/>
        </w:rPr>
        <w:lastRenderedPageBreak/>
        <w:t xml:space="preserve">Technical Support Document form the NICE </w:t>
      </w:r>
      <w:r>
        <w:rPr>
          <w:rFonts w:ascii="Times New Roman" w:hAnsi="Times New Roman" w:cs="Times New Roman"/>
          <w:sz w:val="24"/>
          <w:szCs w:val="24"/>
        </w:rPr>
        <w:t>DSU</w:t>
      </w:r>
      <w:r w:rsidRPr="00C67E53">
        <w:rPr>
          <w:rFonts w:ascii="Times New Roman" w:hAnsi="Times New Roman" w:cs="Times New Roman"/>
          <w:sz w:val="24"/>
          <w:szCs w:val="24"/>
        </w:rPr>
        <w:t xml:space="preserve"> </w:t>
      </w:r>
      <w:r>
        <w:rPr>
          <w:rFonts w:ascii="Times New Roman" w:hAnsi="Times New Roman" w:cs="Times New Roman"/>
          <w:noProof/>
          <w:sz w:val="24"/>
          <w:szCs w:val="24"/>
        </w:rPr>
        <w:t>[20]</w:t>
      </w:r>
      <w:r w:rsidRPr="00C67E53">
        <w:rPr>
          <w:rFonts w:ascii="Times New Roman" w:hAnsi="Times New Roman" w:cs="Times New Roman"/>
          <w:sz w:val="24"/>
          <w:szCs w:val="24"/>
        </w:rPr>
        <w:t xml:space="preserve"> provide a detailed practical guidance on model conceptualisation in decision analytic modelling. </w:t>
      </w:r>
      <w:r w:rsidRPr="00C67E53">
        <w:rPr>
          <w:rFonts w:ascii="Times New Roman" w:hAnsi="Times New Roman" w:cs="Times New Roman"/>
          <w:sz w:val="24"/>
          <w:szCs w:val="24"/>
          <w:lang w:val="en-US"/>
        </w:rPr>
        <w:t xml:space="preserve">Key sources to inform the conceptual model include published clinical literature (including natural history studies and clinical guidelines), literature on relevant economic evaluations (focusing on the structure of the existing models), and expert opinion </w:t>
      </w:r>
      <w:r>
        <w:rPr>
          <w:rFonts w:ascii="Times New Roman" w:hAnsi="Times New Roman" w:cs="Times New Roman"/>
          <w:sz w:val="24"/>
          <w:szCs w:val="24"/>
          <w:lang w:val="en-US"/>
        </w:rPr>
        <w:t>(e.g. Delphi process</w:t>
      </w:r>
      <w:proofErr w:type="gramStart"/>
      <w:r>
        <w:rPr>
          <w:rFonts w:ascii="Times New Roman" w:hAnsi="Times New Roman" w:cs="Times New Roman"/>
          <w:sz w:val="24"/>
          <w:szCs w:val="24"/>
          <w:lang w:val="en-US"/>
        </w:rPr>
        <w:t>)</w:t>
      </w:r>
      <w:r>
        <w:rPr>
          <w:rFonts w:ascii="Times New Roman" w:hAnsi="Times New Roman" w:cs="Times New Roman"/>
          <w:noProof/>
          <w:sz w:val="24"/>
          <w:szCs w:val="24"/>
          <w:lang w:val="en-US"/>
        </w:rPr>
        <w:t>[</w:t>
      </w:r>
      <w:proofErr w:type="gramEnd"/>
      <w:r>
        <w:rPr>
          <w:rFonts w:ascii="Times New Roman" w:hAnsi="Times New Roman" w:cs="Times New Roman"/>
          <w:noProof/>
          <w:sz w:val="24"/>
          <w:szCs w:val="24"/>
          <w:lang w:val="en-US"/>
        </w:rPr>
        <w:t>52]</w:t>
      </w:r>
      <w:r>
        <w:rPr>
          <w:rFonts w:ascii="Times New Roman" w:hAnsi="Times New Roman" w:cs="Times New Roman"/>
          <w:sz w:val="24"/>
          <w:szCs w:val="24"/>
          <w:lang w:val="en-US"/>
        </w:rPr>
        <w:t>.</w:t>
      </w:r>
      <w:r w:rsidRPr="00C67E53">
        <w:rPr>
          <w:rFonts w:ascii="Times New Roman" w:hAnsi="Times New Roman" w:cs="Times New Roman"/>
          <w:sz w:val="24"/>
          <w:szCs w:val="24"/>
        </w:rPr>
        <w:t xml:space="preserve"> </w:t>
      </w:r>
      <w:r>
        <w:rPr>
          <w:rFonts w:ascii="Times New Roman" w:hAnsi="Times New Roman" w:cs="Times New Roman"/>
          <w:sz w:val="24"/>
          <w:szCs w:val="24"/>
        </w:rPr>
        <w:t xml:space="preserve">Model validity is another important issue within the model development process </w:t>
      </w:r>
      <w:r>
        <w:rPr>
          <w:rFonts w:ascii="Times New Roman" w:hAnsi="Times New Roman" w:cs="Times New Roman"/>
          <w:noProof/>
          <w:sz w:val="24"/>
          <w:szCs w:val="24"/>
        </w:rPr>
        <w:t>[53]</w:t>
      </w:r>
      <w:r>
        <w:rPr>
          <w:rFonts w:ascii="Times New Roman" w:hAnsi="Times New Roman" w:cs="Times New Roman"/>
          <w:sz w:val="24"/>
          <w:szCs w:val="24"/>
        </w:rPr>
        <w:t xml:space="preserve">. Expert opinion can be used to assess the face validity of the conceptual model and structural assumptions. </w:t>
      </w:r>
    </w:p>
    <w:p w:rsidR="004C6B10" w:rsidRDefault="004C6B10" w:rsidP="001F632B">
      <w:pPr>
        <w:spacing w:after="0" w:line="480" w:lineRule="auto"/>
        <w:rPr>
          <w:rFonts w:ascii="Times New Roman" w:hAnsi="Times New Roman" w:cs="Times New Roman"/>
          <w:sz w:val="24"/>
          <w:szCs w:val="24"/>
          <w:lang w:val="en-US"/>
        </w:rPr>
      </w:pPr>
    </w:p>
    <w:p w:rsidR="004C6B10" w:rsidRPr="00C67E53" w:rsidRDefault="004C6B10" w:rsidP="001F632B">
      <w:pPr>
        <w:spacing w:after="0" w:line="480" w:lineRule="auto"/>
        <w:rPr>
          <w:rFonts w:ascii="Times New Roman" w:hAnsi="Times New Roman" w:cs="Times New Roman"/>
          <w:sz w:val="24"/>
          <w:szCs w:val="24"/>
        </w:rPr>
      </w:pPr>
      <w:r w:rsidRPr="00C67E53">
        <w:rPr>
          <w:rFonts w:ascii="Times New Roman" w:hAnsi="Times New Roman" w:cs="Times New Roman"/>
          <w:sz w:val="24"/>
          <w:szCs w:val="24"/>
          <w:lang w:val="en-US"/>
        </w:rPr>
        <w:t xml:space="preserve">In submissions to national funding bodies, the conceptual model development process and all other underlying structural choices/assumptions should be explicitly reported and justified (i.e. written documentation of the proposed model structure aspects, the process to identify evidence to inform structural aspects, factors influencing the choices/assumptions, expert consultations, graphical presentations such as influence diagrams) </w:t>
      </w:r>
      <w:r>
        <w:rPr>
          <w:rFonts w:ascii="Times New Roman" w:hAnsi="Times New Roman" w:cs="Times New Roman"/>
          <w:noProof/>
          <w:sz w:val="24"/>
          <w:szCs w:val="24"/>
          <w:lang w:val="en-US"/>
        </w:rPr>
        <w:t>[19]</w:t>
      </w:r>
      <w:r w:rsidRPr="00C67E53">
        <w:rPr>
          <w:rFonts w:ascii="Times New Roman" w:hAnsi="Times New Roman" w:cs="Times New Roman"/>
          <w:sz w:val="24"/>
          <w:szCs w:val="24"/>
          <w:lang w:val="en-US"/>
        </w:rPr>
        <w:t>. A key part of this process is to ensure that all structural choices and assumptions reflect the best available evidence.</w:t>
      </w:r>
      <w:r w:rsidRPr="00C67E53">
        <w:rPr>
          <w:rFonts w:ascii="Times New Roman" w:hAnsi="Times New Roman" w:cs="Times New Roman"/>
          <w:sz w:val="24"/>
          <w:szCs w:val="24"/>
        </w:rPr>
        <w:t xml:space="preserve"> Failure to reflect the current best knowledge of the disease under study and the use of good-practice guidelines and recommendations to inform the choices about key structural aspects are considered as important sources of modeller’s bias and should be avoided </w:t>
      </w:r>
      <w:r>
        <w:rPr>
          <w:rFonts w:ascii="Times New Roman" w:hAnsi="Times New Roman" w:cs="Times New Roman"/>
          <w:noProof/>
          <w:sz w:val="24"/>
          <w:szCs w:val="24"/>
        </w:rPr>
        <w:t>[54]</w:t>
      </w:r>
      <w:r w:rsidRPr="00C67E53">
        <w:rPr>
          <w:rFonts w:ascii="Times New Roman" w:hAnsi="Times New Roman" w:cs="Times New Roman"/>
          <w:sz w:val="24"/>
          <w:szCs w:val="24"/>
        </w:rPr>
        <w:t xml:space="preserve">. By reducing the risk of modeller’s bias, it is expected that the above step will facilitate the development of a robust base case model structure addressing the following questions: </w:t>
      </w:r>
    </w:p>
    <w:p w:rsidR="004C6B10" w:rsidRPr="00C67E53" w:rsidRDefault="004C6B10" w:rsidP="001F632B">
      <w:pPr>
        <w:pStyle w:val="ListParagraph"/>
        <w:numPr>
          <w:ilvl w:val="0"/>
          <w:numId w:val="9"/>
        </w:numPr>
        <w:spacing w:after="0" w:line="480" w:lineRule="auto"/>
        <w:rPr>
          <w:rFonts w:ascii="Times New Roman" w:hAnsi="Times New Roman" w:cs="Times New Roman"/>
          <w:sz w:val="24"/>
          <w:szCs w:val="24"/>
        </w:rPr>
      </w:pPr>
      <w:r w:rsidRPr="00C67E53">
        <w:rPr>
          <w:rFonts w:ascii="Times New Roman" w:hAnsi="Times New Roman" w:cs="Times New Roman"/>
          <w:sz w:val="24"/>
          <w:szCs w:val="24"/>
        </w:rPr>
        <w:t>What structural aspects are considered to be relevant and hence included in the final model and why?</w:t>
      </w:r>
    </w:p>
    <w:p w:rsidR="004C6B10" w:rsidRPr="00C67E53" w:rsidRDefault="004C6B10" w:rsidP="001F632B">
      <w:pPr>
        <w:pStyle w:val="ListParagraph"/>
        <w:numPr>
          <w:ilvl w:val="0"/>
          <w:numId w:val="9"/>
        </w:numPr>
        <w:spacing w:after="0" w:line="480" w:lineRule="auto"/>
        <w:rPr>
          <w:rFonts w:ascii="Times New Roman" w:hAnsi="Times New Roman" w:cs="Times New Roman"/>
          <w:sz w:val="24"/>
          <w:szCs w:val="24"/>
        </w:rPr>
      </w:pPr>
      <w:r w:rsidRPr="00C67E53">
        <w:rPr>
          <w:rFonts w:ascii="Times New Roman" w:hAnsi="Times New Roman" w:cs="Times New Roman"/>
          <w:sz w:val="24"/>
          <w:szCs w:val="24"/>
        </w:rPr>
        <w:t xml:space="preserve">What structural aspects are excluded from the final model and why? (E.g. because of lack of reliable evidence and resources such as time. This means that the final base case model can be a subset of the conceptual model). What is the expected impact of such exclusions on the results of economic evaluation? </w:t>
      </w:r>
    </w:p>
    <w:p w:rsidR="004C6B10" w:rsidRPr="00C67E53" w:rsidRDefault="004C6B10" w:rsidP="001F632B">
      <w:pPr>
        <w:pStyle w:val="ListParagraph"/>
        <w:numPr>
          <w:ilvl w:val="0"/>
          <w:numId w:val="9"/>
        </w:numPr>
        <w:spacing w:after="0" w:line="480" w:lineRule="auto"/>
        <w:rPr>
          <w:rFonts w:ascii="Times New Roman" w:hAnsi="Times New Roman" w:cs="Times New Roman"/>
          <w:sz w:val="24"/>
          <w:szCs w:val="24"/>
        </w:rPr>
      </w:pPr>
      <w:r w:rsidRPr="00C67E53">
        <w:rPr>
          <w:rFonts w:ascii="Times New Roman" w:hAnsi="Times New Roman" w:cs="Times New Roman"/>
          <w:sz w:val="24"/>
          <w:szCs w:val="24"/>
        </w:rPr>
        <w:lastRenderedPageBreak/>
        <w:t xml:space="preserve">What are alternative plausible structural choices/assumptions? </w:t>
      </w:r>
    </w:p>
    <w:p w:rsidR="004C6B10" w:rsidRPr="00C67E53" w:rsidRDefault="004C6B10" w:rsidP="001F632B">
      <w:pPr>
        <w:spacing w:after="0" w:line="480" w:lineRule="auto"/>
        <w:rPr>
          <w:rFonts w:ascii="Times New Roman" w:hAnsi="Times New Roman" w:cs="Times New Roman"/>
          <w:sz w:val="24"/>
          <w:szCs w:val="24"/>
        </w:rPr>
      </w:pPr>
    </w:p>
    <w:p w:rsidR="004C6B10" w:rsidRPr="00C67E53" w:rsidRDefault="004C6B10" w:rsidP="001F632B">
      <w:pPr>
        <w:spacing w:line="480" w:lineRule="auto"/>
        <w:rPr>
          <w:rFonts w:ascii="Times New Roman" w:hAnsi="Times New Roman" w:cs="Times New Roman"/>
          <w:sz w:val="24"/>
          <w:szCs w:val="24"/>
        </w:rPr>
      </w:pPr>
      <w:r w:rsidRPr="00C67E53">
        <w:rPr>
          <w:rFonts w:ascii="Times New Roman" w:hAnsi="Times New Roman" w:cs="Times New Roman"/>
          <w:sz w:val="24"/>
          <w:szCs w:val="24"/>
        </w:rPr>
        <w:t xml:space="preserve">The focus of the second step is then on any uncertainty associated with the model structuring process. Ideally, all alternative plausible structural assumptions should be formally quantified. However, it is important to recognize the difficulty associated with this process in decision making including requirements for additional resources and time. The choice of the approach to characterise structural uncertainty also depends on preferences of appraisal committees such as PBAC (e.g. acceptance of expert opinion, quantitative or qualitative approaches to judge the potential impact of alternative plausible assumptions on model predictions). </w:t>
      </w:r>
    </w:p>
    <w:p w:rsidR="004C6B10" w:rsidRDefault="004C6B10" w:rsidP="001F632B">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Pr="00C67E53">
        <w:rPr>
          <w:rFonts w:ascii="Times New Roman" w:hAnsi="Times New Roman" w:cs="Times New Roman"/>
          <w:sz w:val="24"/>
          <w:szCs w:val="24"/>
          <w:lang w:val="en-US"/>
        </w:rPr>
        <w:t xml:space="preserve">he impact of alternative plausible structural assumptions on model predictions should be fully presented. If it is judged that alternative structural choices/assumptions are indicative of substantial different model predictions, </w:t>
      </w:r>
      <w:r w:rsidRPr="00C67E53">
        <w:rPr>
          <w:rFonts w:ascii="Times New Roman" w:hAnsi="Times New Roman" w:cs="Times New Roman"/>
          <w:sz w:val="24"/>
          <w:szCs w:val="24"/>
        </w:rPr>
        <w:t xml:space="preserve">a formal approach to characterise the uncertainty should be used. </w:t>
      </w:r>
      <w:r w:rsidRPr="00C67E53">
        <w:rPr>
          <w:rFonts w:ascii="Times New Roman" w:hAnsi="Times New Roman" w:cs="Times New Roman"/>
          <w:sz w:val="24"/>
          <w:szCs w:val="24"/>
          <w:lang w:val="en-US"/>
        </w:rPr>
        <w:t xml:space="preserve">Recent frameworks for addressing structural uncertainty have recommended parameterization as a preferred approach </w:t>
      </w:r>
      <w:r>
        <w:rPr>
          <w:rFonts w:ascii="Times New Roman" w:hAnsi="Times New Roman" w:cs="Times New Roman"/>
          <w:noProof/>
          <w:sz w:val="24"/>
          <w:szCs w:val="24"/>
          <w:lang w:val="en-US"/>
        </w:rPr>
        <w:t>[12, 15, 27]</w:t>
      </w:r>
      <w:r w:rsidRPr="00C67E53">
        <w:rPr>
          <w:rFonts w:ascii="Times New Roman" w:hAnsi="Times New Roman" w:cs="Times New Roman"/>
          <w:sz w:val="24"/>
          <w:szCs w:val="24"/>
          <w:lang w:val="en-US"/>
        </w:rPr>
        <w:t xml:space="preserve">. In the absence of data to inform an appropriate probability distribution (i.e. no prior information and no sufficiently reliable expert beliefs), or when a particular structural aspect is not meaningfully </w:t>
      </w:r>
      <w:proofErr w:type="spellStart"/>
      <w:r w:rsidRPr="00C67E53">
        <w:rPr>
          <w:rFonts w:ascii="Times New Roman" w:hAnsi="Times New Roman" w:cs="Times New Roman"/>
          <w:sz w:val="24"/>
          <w:szCs w:val="24"/>
          <w:lang w:val="en-US"/>
        </w:rPr>
        <w:t>parameterizable</w:t>
      </w:r>
      <w:proofErr w:type="spellEnd"/>
      <w:r w:rsidRPr="00C67E53">
        <w:rPr>
          <w:rFonts w:ascii="Times New Roman" w:hAnsi="Times New Roman" w:cs="Times New Roman"/>
          <w:sz w:val="24"/>
          <w:szCs w:val="24"/>
          <w:lang w:val="en-US"/>
        </w:rPr>
        <w:t>, scenario analysis is recommended</w:t>
      </w:r>
      <w:r>
        <w:rPr>
          <w:rFonts w:ascii="Times New Roman" w:hAnsi="Times New Roman" w:cs="Times New Roman"/>
          <w:sz w:val="24"/>
          <w:szCs w:val="24"/>
          <w:lang w:val="en-US"/>
        </w:rPr>
        <w:t>.</w:t>
      </w:r>
      <w:r w:rsidRPr="00C67E53">
        <w:rPr>
          <w:rFonts w:ascii="Times New Roman" w:hAnsi="Times New Roman" w:cs="Times New Roman"/>
          <w:sz w:val="24"/>
          <w:szCs w:val="24"/>
          <w:lang w:val="en-US"/>
        </w:rPr>
        <w:t xml:space="preserve"> </w:t>
      </w:r>
    </w:p>
    <w:p w:rsidR="004C6B10" w:rsidRDefault="004C6B10" w:rsidP="001F632B">
      <w:pPr>
        <w:spacing w:after="0" w:line="480" w:lineRule="auto"/>
        <w:rPr>
          <w:rFonts w:ascii="Times New Roman" w:hAnsi="Times New Roman" w:cs="Times New Roman"/>
          <w:sz w:val="24"/>
          <w:szCs w:val="24"/>
          <w:lang w:val="en-US"/>
        </w:rPr>
      </w:pPr>
    </w:p>
    <w:p w:rsidR="004C6B10" w:rsidRPr="00E17C9D" w:rsidRDefault="004C6B10" w:rsidP="001F632B">
      <w:pPr>
        <w:spacing w:after="0" w:line="480" w:lineRule="auto"/>
        <w:rPr>
          <w:rFonts w:ascii="Times New Roman" w:hAnsi="Times New Roman" w:cs="Times New Roman"/>
          <w:sz w:val="24"/>
          <w:szCs w:val="24"/>
          <w:lang w:val="en-US"/>
        </w:rPr>
      </w:pPr>
      <w:r w:rsidRPr="00E17C9D">
        <w:rPr>
          <w:rFonts w:ascii="Times New Roman" w:hAnsi="Times New Roman" w:cs="Times New Roman"/>
          <w:sz w:val="24"/>
          <w:szCs w:val="24"/>
          <w:lang w:val="en-US"/>
        </w:rPr>
        <w:t xml:space="preserve">Within the decision-making process, the development of conceptual models and presentation of all key structural choices in a more systematic way (including uncertainty associated with this process) can result in better informed public funding decisions. </w:t>
      </w:r>
    </w:p>
    <w:p w:rsidR="004C6B10" w:rsidRDefault="004C6B10" w:rsidP="001F632B">
      <w:pPr>
        <w:spacing w:after="0" w:line="480" w:lineRule="auto"/>
        <w:rPr>
          <w:rFonts w:ascii="Times New Roman" w:hAnsi="Times New Roman" w:cs="Times New Roman"/>
          <w:sz w:val="24"/>
          <w:szCs w:val="24"/>
          <w:lang w:val="en-US"/>
        </w:rPr>
      </w:pPr>
    </w:p>
    <w:p w:rsidR="00334B89" w:rsidRDefault="00334B89" w:rsidP="001F632B">
      <w:pPr>
        <w:spacing w:after="0" w:line="480" w:lineRule="auto"/>
        <w:rPr>
          <w:rFonts w:ascii="Times New Roman" w:hAnsi="Times New Roman" w:cs="Times New Roman"/>
          <w:sz w:val="24"/>
          <w:szCs w:val="24"/>
          <w:lang w:val="en-US"/>
        </w:rPr>
      </w:pPr>
    </w:p>
    <w:p w:rsidR="00334B89" w:rsidRPr="00C67E53" w:rsidRDefault="00334B89" w:rsidP="001F632B">
      <w:pPr>
        <w:spacing w:after="0" w:line="480" w:lineRule="auto"/>
        <w:rPr>
          <w:rFonts w:ascii="Times New Roman" w:hAnsi="Times New Roman" w:cs="Times New Roman"/>
          <w:sz w:val="24"/>
          <w:szCs w:val="24"/>
          <w:lang w:val="en-US"/>
        </w:rPr>
      </w:pPr>
    </w:p>
    <w:p w:rsidR="004C6B10" w:rsidRPr="001443DE" w:rsidRDefault="004C6B10" w:rsidP="00D56743">
      <w:pPr>
        <w:spacing w:after="0" w:line="480" w:lineRule="auto"/>
        <w:rPr>
          <w:rFonts w:ascii="Times New Roman" w:hAnsi="Times New Roman" w:cs="Times New Roman"/>
          <w:b/>
          <w:sz w:val="24"/>
          <w:szCs w:val="24"/>
        </w:rPr>
      </w:pPr>
      <w:r w:rsidRPr="001443DE">
        <w:rPr>
          <w:rFonts w:ascii="Times New Roman" w:hAnsi="Times New Roman" w:cs="Times New Roman"/>
          <w:b/>
          <w:sz w:val="24"/>
          <w:szCs w:val="24"/>
        </w:rPr>
        <w:lastRenderedPageBreak/>
        <w:t xml:space="preserve">7 Conclusion </w:t>
      </w:r>
    </w:p>
    <w:p w:rsidR="004C6B10" w:rsidRPr="00B411CA" w:rsidRDefault="004C6B10" w:rsidP="007B67EB">
      <w:pPr>
        <w:spacing w:after="0" w:line="480" w:lineRule="auto"/>
        <w:rPr>
          <w:rFonts w:ascii="Times New Roman" w:hAnsi="Times New Roman" w:cs="Times New Roman"/>
          <w:sz w:val="24"/>
          <w:szCs w:val="24"/>
        </w:rPr>
      </w:pPr>
      <w:r w:rsidRPr="00C51190">
        <w:rPr>
          <w:rFonts w:ascii="Times New Roman" w:hAnsi="Times New Roman" w:cs="Times New Roman"/>
          <w:sz w:val="24"/>
          <w:szCs w:val="24"/>
          <w:lang w:val="en-US"/>
        </w:rPr>
        <w:t xml:space="preserve">This paper </w:t>
      </w:r>
      <w:r>
        <w:rPr>
          <w:rFonts w:ascii="Times New Roman" w:hAnsi="Times New Roman" w:cs="Times New Roman"/>
          <w:sz w:val="24"/>
          <w:szCs w:val="24"/>
          <w:lang w:val="en-US"/>
        </w:rPr>
        <w:t xml:space="preserve">provides an </w:t>
      </w:r>
      <w:r w:rsidRPr="00C67E53">
        <w:rPr>
          <w:rFonts w:ascii="Times New Roman" w:hAnsi="Times New Roman" w:cs="Times New Roman"/>
          <w:sz w:val="24"/>
          <w:szCs w:val="24"/>
        </w:rPr>
        <w:t>overview of key structural aspects of a model</w:t>
      </w:r>
      <w:r>
        <w:rPr>
          <w:rFonts w:ascii="Times New Roman" w:hAnsi="Times New Roman" w:cs="Times New Roman"/>
          <w:sz w:val="24"/>
          <w:szCs w:val="24"/>
        </w:rPr>
        <w:t xml:space="preserve"> including the characterisation of </w:t>
      </w:r>
      <w:r w:rsidRPr="00C67E53">
        <w:rPr>
          <w:rFonts w:ascii="Times New Roman" w:hAnsi="Times New Roman" w:cs="Times New Roman"/>
          <w:sz w:val="24"/>
          <w:szCs w:val="24"/>
        </w:rPr>
        <w:t>uncertainty associated with structural choices/assumptions. Of note, our attempt to harmonise the terminology around the key structural aspects which can potentially improve communications about model structuring between key stakeholders within the decision-making process.</w:t>
      </w:r>
      <w:r>
        <w:rPr>
          <w:rFonts w:ascii="Times New Roman" w:hAnsi="Times New Roman" w:cs="Times New Roman"/>
          <w:sz w:val="24"/>
          <w:szCs w:val="24"/>
        </w:rPr>
        <w:t xml:space="preserve"> Model </w:t>
      </w:r>
      <w:r>
        <w:rPr>
          <w:rFonts w:ascii="Times New Roman" w:hAnsi="Times New Roman" w:cs="Times New Roman"/>
          <w:sz w:val="24"/>
          <w:szCs w:val="24"/>
          <w:lang w:val="en-US"/>
        </w:rPr>
        <w:t xml:space="preserve">structuring should follow the same process as for any intervention (e.g. medical; devices, vaccines, pharmaceuticals, etc.). The structuring process should follow what is clinically and economically </w:t>
      </w:r>
      <w:r w:rsidRPr="0011194A">
        <w:rPr>
          <w:rFonts w:ascii="Times New Roman" w:hAnsi="Times New Roman" w:cs="Times New Roman"/>
          <w:sz w:val="24"/>
          <w:szCs w:val="24"/>
        </w:rPr>
        <w:t xml:space="preserve">relevant </w:t>
      </w:r>
      <w:r>
        <w:rPr>
          <w:rFonts w:ascii="Times New Roman" w:hAnsi="Times New Roman" w:cs="Times New Roman"/>
          <w:sz w:val="24"/>
          <w:szCs w:val="24"/>
        </w:rPr>
        <w:t xml:space="preserve">for a </w:t>
      </w:r>
      <w:r w:rsidRPr="0011194A">
        <w:rPr>
          <w:rFonts w:ascii="Times New Roman" w:hAnsi="Times New Roman" w:cs="Times New Roman"/>
          <w:sz w:val="24"/>
          <w:szCs w:val="24"/>
        </w:rPr>
        <w:t>health condition at a particular point in time</w:t>
      </w:r>
      <w:r w:rsidRPr="0083248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Model structuring should not </w:t>
      </w:r>
      <w:r w:rsidRPr="00B411CA">
        <w:rPr>
          <w:rFonts w:ascii="Times New Roman" w:hAnsi="Times New Roman" w:cs="Times New Roman"/>
          <w:sz w:val="24"/>
          <w:szCs w:val="24"/>
        </w:rPr>
        <w:t>rely on the approach previously used</w:t>
      </w:r>
      <w:r>
        <w:rPr>
          <w:rFonts w:ascii="Times New Roman" w:hAnsi="Times New Roman" w:cs="Times New Roman"/>
          <w:sz w:val="24"/>
          <w:szCs w:val="24"/>
        </w:rPr>
        <w:t xml:space="preserve"> and validated in the literature as new evidence may emerge which can change our understanding of the disease process and the way in which costs and outcomes develop over time</w:t>
      </w:r>
      <w:r w:rsidRPr="00B411CA">
        <w:rPr>
          <w:rFonts w:ascii="Times New Roman" w:hAnsi="Times New Roman" w:cs="Times New Roman"/>
          <w:sz w:val="24"/>
          <w:szCs w:val="24"/>
        </w:rPr>
        <w:t xml:space="preserve">. </w:t>
      </w:r>
    </w:p>
    <w:p w:rsidR="004C6B10" w:rsidRDefault="004C6B10" w:rsidP="00C92351">
      <w:pPr>
        <w:spacing w:after="240" w:line="480" w:lineRule="auto"/>
        <w:rPr>
          <w:rFonts w:ascii="Times New Roman" w:hAnsi="Times New Roman" w:cs="Times New Roman"/>
          <w:sz w:val="24"/>
          <w:szCs w:val="24"/>
          <w:lang w:val="en-US"/>
        </w:rPr>
      </w:pPr>
    </w:p>
    <w:p w:rsidR="004C6B10" w:rsidRPr="00C67E53" w:rsidRDefault="004C6B10" w:rsidP="00C92351">
      <w:pPr>
        <w:spacing w:after="240" w:line="480" w:lineRule="auto"/>
        <w:rPr>
          <w:rFonts w:ascii="Times New Roman" w:hAnsi="Times New Roman" w:cs="Times New Roman"/>
          <w:sz w:val="24"/>
          <w:szCs w:val="24"/>
        </w:rPr>
      </w:pPr>
      <w:r w:rsidRPr="00C67E53">
        <w:rPr>
          <w:rFonts w:ascii="Times New Roman" w:hAnsi="Times New Roman" w:cs="Times New Roman"/>
          <w:sz w:val="24"/>
          <w:szCs w:val="24"/>
          <w:lang w:val="en-US"/>
        </w:rPr>
        <w:t>In recent years, the literature on the potential impact of alternative structural choices/assumptions on model predictions has been growing, yet guidelines developed by national funding bodies (such as PBAC and NICE) provide limited procedural guidance on how to systematically present the model structuring process within the evaluation process.</w:t>
      </w:r>
      <w:r>
        <w:rPr>
          <w:rFonts w:ascii="Times New Roman" w:hAnsi="Times New Roman" w:cs="Times New Roman"/>
          <w:sz w:val="24"/>
          <w:szCs w:val="24"/>
          <w:lang w:val="en-US"/>
        </w:rPr>
        <w:t xml:space="preserve"> W</w:t>
      </w:r>
      <w:r w:rsidRPr="00880CB5">
        <w:rPr>
          <w:rFonts w:ascii="Times New Roman" w:hAnsi="Times New Roman" w:cs="Times New Roman"/>
          <w:sz w:val="24"/>
          <w:szCs w:val="24"/>
          <w:lang w:val="en-US"/>
        </w:rPr>
        <w:t>e discussed</w:t>
      </w:r>
      <w:r>
        <w:rPr>
          <w:rFonts w:ascii="Times New Roman" w:hAnsi="Times New Roman" w:cs="Times New Roman"/>
          <w:sz w:val="24"/>
          <w:szCs w:val="24"/>
          <w:lang w:val="en-US"/>
        </w:rPr>
        <w:t xml:space="preserve"> </w:t>
      </w:r>
      <w:r w:rsidRPr="00880CB5">
        <w:rPr>
          <w:rFonts w:ascii="Times New Roman" w:hAnsi="Times New Roman" w:cs="Times New Roman"/>
          <w:sz w:val="24"/>
          <w:szCs w:val="24"/>
          <w:lang w:val="en-US"/>
        </w:rPr>
        <w:t xml:space="preserve">the potential consequences of poorly </w:t>
      </w:r>
      <w:r>
        <w:rPr>
          <w:rFonts w:ascii="Times New Roman" w:hAnsi="Times New Roman" w:cs="Times New Roman"/>
          <w:sz w:val="24"/>
          <w:szCs w:val="24"/>
          <w:lang w:val="en-US"/>
        </w:rPr>
        <w:t xml:space="preserve">structured decision analytic models, </w:t>
      </w:r>
      <w:bookmarkStart w:id="0" w:name="_GoBack"/>
      <w:bookmarkEnd w:id="0"/>
      <w:r w:rsidR="00334B89">
        <w:rPr>
          <w:rFonts w:ascii="Times New Roman" w:hAnsi="Times New Roman" w:cs="Times New Roman"/>
          <w:sz w:val="24"/>
          <w:szCs w:val="24"/>
          <w:lang w:val="en-US"/>
        </w:rPr>
        <w:t>and provided</w:t>
      </w:r>
      <w:r>
        <w:rPr>
          <w:rFonts w:ascii="Times New Roman" w:hAnsi="Times New Roman" w:cs="Times New Roman"/>
          <w:sz w:val="24"/>
          <w:szCs w:val="24"/>
          <w:lang w:val="en-US"/>
        </w:rPr>
        <w:t xml:space="preserve"> some recommendations which are intended to improve transparency, comprehensiveness and consistency of model structuring. </w:t>
      </w:r>
      <w:r w:rsidRPr="00C92351">
        <w:rPr>
          <w:rFonts w:ascii="Times New Roman" w:hAnsi="Times New Roman" w:cs="Times New Roman"/>
          <w:sz w:val="24"/>
          <w:szCs w:val="24"/>
          <w:lang w:val="en-US"/>
        </w:rPr>
        <w:t>National funding bodies should work with evaluation</w:t>
      </w:r>
      <w:r>
        <w:rPr>
          <w:rFonts w:ascii="Times New Roman" w:hAnsi="Times New Roman" w:cs="Times New Roman"/>
          <w:sz w:val="24"/>
          <w:szCs w:val="24"/>
          <w:lang w:val="en-US"/>
        </w:rPr>
        <w:t xml:space="preserve"> </w:t>
      </w:r>
      <w:r w:rsidRPr="00C92351">
        <w:rPr>
          <w:rFonts w:ascii="Times New Roman" w:hAnsi="Times New Roman" w:cs="Times New Roman"/>
          <w:sz w:val="24"/>
          <w:szCs w:val="24"/>
          <w:lang w:val="en-US"/>
        </w:rPr>
        <w:t xml:space="preserve">groups and manufacturers (sponsors of </w:t>
      </w:r>
      <w:r>
        <w:rPr>
          <w:rFonts w:ascii="Times New Roman" w:hAnsi="Times New Roman" w:cs="Times New Roman"/>
          <w:sz w:val="24"/>
          <w:szCs w:val="24"/>
          <w:lang w:val="en-US"/>
        </w:rPr>
        <w:t xml:space="preserve">new </w:t>
      </w:r>
      <w:r w:rsidRPr="00C92351">
        <w:rPr>
          <w:rFonts w:ascii="Times New Roman" w:hAnsi="Times New Roman" w:cs="Times New Roman"/>
          <w:sz w:val="24"/>
          <w:szCs w:val="24"/>
          <w:lang w:val="en-US"/>
        </w:rPr>
        <w:t>health technologies)</w:t>
      </w:r>
      <w:r>
        <w:rPr>
          <w:rFonts w:ascii="Times New Roman" w:hAnsi="Times New Roman" w:cs="Times New Roman"/>
          <w:sz w:val="24"/>
          <w:szCs w:val="24"/>
          <w:lang w:val="en-US"/>
        </w:rPr>
        <w:t xml:space="preserve"> </w:t>
      </w:r>
      <w:r w:rsidRPr="00C67E53">
        <w:rPr>
          <w:rFonts w:ascii="Times New Roman" w:hAnsi="Times New Roman" w:cs="Times New Roman"/>
          <w:sz w:val="24"/>
          <w:szCs w:val="24"/>
        </w:rPr>
        <w:t xml:space="preserve">to </w:t>
      </w:r>
      <w:r>
        <w:rPr>
          <w:rFonts w:ascii="Times New Roman" w:hAnsi="Times New Roman" w:cs="Times New Roman"/>
          <w:sz w:val="24"/>
          <w:szCs w:val="24"/>
        </w:rPr>
        <w:t xml:space="preserve">further </w:t>
      </w:r>
      <w:r w:rsidRPr="00C67E53">
        <w:rPr>
          <w:rFonts w:ascii="Times New Roman" w:hAnsi="Times New Roman" w:cs="Times New Roman"/>
          <w:sz w:val="24"/>
          <w:szCs w:val="24"/>
        </w:rPr>
        <w:t xml:space="preserve">optimise and standardise </w:t>
      </w:r>
      <w:r>
        <w:rPr>
          <w:rFonts w:ascii="Times New Roman" w:hAnsi="Times New Roman" w:cs="Times New Roman"/>
          <w:sz w:val="24"/>
          <w:szCs w:val="24"/>
        </w:rPr>
        <w:t xml:space="preserve">the </w:t>
      </w:r>
      <w:r w:rsidRPr="00C67E53">
        <w:rPr>
          <w:rFonts w:ascii="Times New Roman" w:hAnsi="Times New Roman" w:cs="Times New Roman"/>
          <w:sz w:val="24"/>
          <w:szCs w:val="24"/>
        </w:rPr>
        <w:t>guidelines on issues around model structuring</w:t>
      </w:r>
      <w:r>
        <w:rPr>
          <w:rFonts w:ascii="Times New Roman" w:hAnsi="Times New Roman" w:cs="Times New Roman"/>
          <w:sz w:val="24"/>
          <w:szCs w:val="24"/>
        </w:rPr>
        <w:t xml:space="preserve"> and structural sensitivity analysis. </w:t>
      </w:r>
      <w:r w:rsidRPr="00C67E53">
        <w:rPr>
          <w:rFonts w:ascii="Times New Roman" w:hAnsi="Times New Roman" w:cs="Times New Roman"/>
          <w:sz w:val="24"/>
          <w:szCs w:val="24"/>
        </w:rPr>
        <w:t xml:space="preserve"> </w:t>
      </w:r>
    </w:p>
    <w:p w:rsidR="004C6B10" w:rsidRDefault="004C6B10" w:rsidP="001F632B">
      <w:pPr>
        <w:spacing w:after="240" w:line="480" w:lineRule="auto"/>
        <w:rPr>
          <w:rFonts w:ascii="Times New Roman" w:hAnsi="Times New Roman" w:cs="Times New Roman"/>
          <w:sz w:val="24"/>
          <w:szCs w:val="24"/>
        </w:rPr>
      </w:pPr>
      <w:r w:rsidRPr="00C67E53">
        <w:rPr>
          <w:rFonts w:ascii="Times New Roman" w:hAnsi="Times New Roman" w:cs="Times New Roman"/>
          <w:sz w:val="24"/>
          <w:szCs w:val="24"/>
        </w:rPr>
        <w:lastRenderedPageBreak/>
        <w:t xml:space="preserve">Our proposal is not intended to impose restrictions on current modelling practice within the decision-making process, but rather offering suggestions for a more transparent and evidence-based practice. While the focus of this article has been on a limited number of national funding bodies, the discussion can be applied to other national funding bodies that use model-based economic evaluation to inform funding decisions but the same limitations apply to their decision-making process.  </w:t>
      </w:r>
    </w:p>
    <w:p w:rsidR="004C6B10" w:rsidRDefault="004C6B10">
      <w:pPr>
        <w:rPr>
          <w:rFonts w:ascii="Arial" w:hAnsi="Arial" w:cs="Arial"/>
        </w:rPr>
      </w:pPr>
    </w:p>
    <w:p w:rsidR="004C6B10" w:rsidRPr="001443DE" w:rsidRDefault="004C6B10" w:rsidP="00F109B8">
      <w:pPr>
        <w:spacing w:after="240" w:line="480" w:lineRule="auto"/>
        <w:rPr>
          <w:rFonts w:ascii="Times New Roman" w:hAnsi="Times New Roman" w:cs="Times New Roman"/>
          <w:sz w:val="24"/>
          <w:szCs w:val="24"/>
        </w:rPr>
      </w:pPr>
      <w:r w:rsidRPr="001443DE">
        <w:rPr>
          <w:rFonts w:ascii="Times New Roman" w:hAnsi="Times New Roman" w:cs="Times New Roman"/>
          <w:b/>
          <w:sz w:val="24"/>
          <w:szCs w:val="24"/>
        </w:rPr>
        <w:t xml:space="preserve">Author Contributions </w:t>
      </w:r>
      <w:r w:rsidRPr="001443DE">
        <w:rPr>
          <w:rFonts w:ascii="Times New Roman" w:hAnsi="Times New Roman" w:cs="Times New Roman"/>
          <w:sz w:val="24"/>
          <w:szCs w:val="24"/>
        </w:rPr>
        <w:t>Hossein Haji Ali Afzali conceptualised and drafted the manuscript, and all co-authors reviewed and suggested changes. All authors reviewed and approved the final draft</w:t>
      </w:r>
    </w:p>
    <w:p w:rsidR="004C6B10" w:rsidRPr="001443DE" w:rsidRDefault="004C6B10" w:rsidP="00F109B8">
      <w:pPr>
        <w:spacing w:after="240" w:line="480" w:lineRule="auto"/>
        <w:rPr>
          <w:rFonts w:ascii="Times New Roman" w:hAnsi="Times New Roman" w:cs="Times New Roman"/>
          <w:sz w:val="24"/>
          <w:szCs w:val="24"/>
        </w:rPr>
      </w:pPr>
      <w:r w:rsidRPr="001443DE">
        <w:rPr>
          <w:rFonts w:ascii="Times New Roman" w:hAnsi="Times New Roman" w:cs="Times New Roman"/>
          <w:b/>
          <w:sz w:val="24"/>
          <w:szCs w:val="24"/>
        </w:rPr>
        <w:t xml:space="preserve">Funding </w:t>
      </w:r>
      <w:r w:rsidRPr="001443DE">
        <w:rPr>
          <w:rFonts w:ascii="Times New Roman" w:hAnsi="Times New Roman" w:cs="Times New Roman"/>
          <w:sz w:val="24"/>
          <w:szCs w:val="24"/>
        </w:rPr>
        <w:t xml:space="preserve">The Alan Williams Fellowship Award (Centre for Health Economics- the University of York) received by Hossein Haji Ali Afzali contributed to the conceptualisation of this manuscript.    </w:t>
      </w:r>
    </w:p>
    <w:p w:rsidR="004C6B10" w:rsidRPr="001443DE" w:rsidRDefault="004C6B10" w:rsidP="00F109B8">
      <w:pPr>
        <w:spacing w:after="240" w:line="480" w:lineRule="auto"/>
        <w:rPr>
          <w:rFonts w:ascii="Times New Roman" w:hAnsi="Times New Roman" w:cs="Times New Roman"/>
          <w:sz w:val="24"/>
          <w:szCs w:val="24"/>
        </w:rPr>
      </w:pPr>
      <w:r w:rsidRPr="001443DE">
        <w:rPr>
          <w:rFonts w:ascii="Times New Roman" w:hAnsi="Times New Roman" w:cs="Times New Roman"/>
          <w:b/>
          <w:sz w:val="24"/>
          <w:szCs w:val="24"/>
        </w:rPr>
        <w:t>Conflict of interest</w:t>
      </w:r>
      <w:r w:rsidRPr="001443DE">
        <w:rPr>
          <w:rFonts w:ascii="Times New Roman" w:hAnsi="Times New Roman" w:cs="Times New Roman"/>
          <w:sz w:val="24"/>
          <w:szCs w:val="24"/>
        </w:rPr>
        <w:t xml:space="preserve"> Hossein Haji Ali Afzali is a member of the Evaluation Sub-Committee of the Medical Services Advisory Committee and Jonathan Karnon is a member of the Economic Sub-Committee of the Pharmaceutical Benefits Advisory Committee</w:t>
      </w:r>
    </w:p>
    <w:p w:rsidR="004C6B10" w:rsidRPr="004A0C4A" w:rsidRDefault="004C6B10">
      <w:pPr>
        <w:rPr>
          <w:rFonts w:ascii="Times New Roman" w:hAnsi="Times New Roman" w:cs="Times New Roman"/>
          <w:b/>
          <w:sz w:val="24"/>
          <w:szCs w:val="24"/>
        </w:rPr>
      </w:pPr>
      <w:r w:rsidRPr="004A0C4A">
        <w:rPr>
          <w:rFonts w:ascii="Times New Roman" w:hAnsi="Times New Roman" w:cs="Times New Roman"/>
          <w:b/>
          <w:sz w:val="24"/>
          <w:szCs w:val="24"/>
        </w:rPr>
        <w:t>References</w:t>
      </w:r>
    </w:p>
    <w:p w:rsidR="008A21C8" w:rsidRPr="00F10D26" w:rsidRDefault="008A21C8" w:rsidP="008A21C8">
      <w:pPr>
        <w:pStyle w:val="EndNoteBibliography"/>
        <w:spacing w:after="0"/>
      </w:pPr>
      <w:r>
        <w:t xml:space="preserve">1. </w:t>
      </w:r>
      <w:r w:rsidRPr="00F10D26">
        <w:t>Buxton MJ, Drummond MF, Van Hout BA, Prince RL, Sheldon TA, Szucs T, et al. Modelling in economic evaluation: an unavoidable fact of life. Health Econ. 1997;6:217-27.</w:t>
      </w:r>
    </w:p>
    <w:p w:rsidR="008A21C8" w:rsidRPr="00F10D26" w:rsidRDefault="008A21C8" w:rsidP="008A21C8">
      <w:pPr>
        <w:pStyle w:val="EndNoteBibliography"/>
        <w:spacing w:after="0"/>
      </w:pPr>
      <w:r>
        <w:t xml:space="preserve">2. </w:t>
      </w:r>
      <w:r w:rsidRPr="00F10D26">
        <w:t>Claxton K, Palmer S, Longworth L, Bojke L, Griffin S, Soares M, et al. A Comprehensive Algorithm for Approval of Health Technologies With, Without, or Only in Research: The Key Principles for Informing Coverage Decisions. Value in health : the journal of the International Society for Pharmacoeconomics and Outcomes Research. 2016;19:885-91.</w:t>
      </w:r>
    </w:p>
    <w:p w:rsidR="008A21C8" w:rsidRPr="00F10D26" w:rsidRDefault="008A21C8" w:rsidP="008A21C8">
      <w:pPr>
        <w:pStyle w:val="EndNoteBibliography"/>
        <w:spacing w:after="0"/>
      </w:pPr>
      <w:r>
        <w:t xml:space="preserve">3. </w:t>
      </w:r>
      <w:r w:rsidRPr="00F10D26">
        <w:t>Cooper NJ, Sutton AJ, Ades AE, Paisley S, Jones DR, Economic WGUE. Use of evidence in economic decision models: Practical issues and methodological challenges. Health Economics. 2007;16:1277-86.</w:t>
      </w:r>
    </w:p>
    <w:p w:rsidR="008A21C8" w:rsidRPr="00F10D26" w:rsidRDefault="008A21C8" w:rsidP="008A21C8">
      <w:pPr>
        <w:pStyle w:val="EndNoteBibliography"/>
        <w:spacing w:after="0"/>
      </w:pPr>
      <w:r>
        <w:t xml:space="preserve">4. </w:t>
      </w:r>
      <w:r w:rsidRPr="00F10D26">
        <w:t>Drummond MF, Sculpher MJ, Claxton K, et al. Methods for the economic evaluation of health care programmes. 4th Edition. Oxford: Oxford University Press; 2015.</w:t>
      </w:r>
    </w:p>
    <w:p w:rsidR="008A21C8" w:rsidRPr="00F10D26" w:rsidRDefault="008A21C8" w:rsidP="008A21C8">
      <w:pPr>
        <w:pStyle w:val="EndNoteBibliography"/>
        <w:spacing w:after="0"/>
      </w:pPr>
      <w:r>
        <w:t xml:space="preserve">5. </w:t>
      </w:r>
      <w:r w:rsidRPr="00F10D26">
        <w:t>Haji Ali Afzali H, Karnon J. Exploring structural uncertainty in model-based economic evaluations. Pharmacoeconomics. 2015;33:435-43.</w:t>
      </w:r>
    </w:p>
    <w:p w:rsidR="008A21C8" w:rsidRPr="00F10D26" w:rsidRDefault="008A21C8" w:rsidP="008A21C8">
      <w:pPr>
        <w:pStyle w:val="EndNoteBibliography"/>
        <w:spacing w:after="0"/>
      </w:pPr>
      <w:r>
        <w:lastRenderedPageBreak/>
        <w:t xml:space="preserve">6. </w:t>
      </w:r>
      <w:r w:rsidRPr="00F10D26">
        <w:t xml:space="preserve">Tappenden P. Conceptual modelling for health economic model development 2012. Available from: </w:t>
      </w:r>
      <w:r w:rsidRPr="00C125A6">
        <w:t>http://eprints.whiterose.ac.uk/74464/1/HEDSDP1205.pdf</w:t>
      </w:r>
      <w:r w:rsidRPr="00F10D26">
        <w:t>. [Accessed December 1, 2015].</w:t>
      </w:r>
    </w:p>
    <w:p w:rsidR="008A21C8" w:rsidRPr="00F10D26" w:rsidRDefault="008A21C8" w:rsidP="008A21C8">
      <w:pPr>
        <w:pStyle w:val="EndNoteBibliography"/>
        <w:spacing w:after="0"/>
      </w:pPr>
      <w:r>
        <w:t xml:space="preserve">7. </w:t>
      </w:r>
      <w:r w:rsidRPr="00F10D26">
        <w:t>Ghabri S, Cleemput I, Josselin JM. Towards a New Framework for Addressing Structural Uncertainty in Health Technology Assessment Guidelines. Pharmacoeconomics. 2018;36:127-30.</w:t>
      </w:r>
    </w:p>
    <w:p w:rsidR="008A21C8" w:rsidRPr="00F10D26" w:rsidRDefault="008A21C8" w:rsidP="008A21C8">
      <w:pPr>
        <w:pStyle w:val="EndNoteBibliography"/>
        <w:spacing w:after="0"/>
      </w:pPr>
      <w:r>
        <w:t xml:space="preserve">8. </w:t>
      </w:r>
      <w:r w:rsidRPr="00F10D26">
        <w:t>Andronis L, Barton P, Bryan S. Sensitivity analysis in economic evaluation: an audit of NICE current practice and a review of its use and value in decision-making. Health Technol Assess. 2009;13:iii, ix-xi, 1-61.</w:t>
      </w:r>
    </w:p>
    <w:p w:rsidR="008A21C8" w:rsidRPr="00F10D26" w:rsidRDefault="008A21C8" w:rsidP="008A21C8">
      <w:pPr>
        <w:pStyle w:val="EndNoteBibliography"/>
        <w:spacing w:after="0"/>
      </w:pPr>
      <w:r>
        <w:t xml:space="preserve">9. </w:t>
      </w:r>
      <w:r w:rsidRPr="00F10D26">
        <w:t>Cooper NJ, Coyle D, Abrams KR, et al. Use of evidence in decision models: an appraisal of health technology assessments in the UK to date. Journal of Health Services Research and Policy. 2005;10: 245–50.</w:t>
      </w:r>
    </w:p>
    <w:p w:rsidR="008A21C8" w:rsidRPr="00C51E64" w:rsidRDefault="008A21C8" w:rsidP="00C51E64">
      <w:pPr>
        <w:pStyle w:val="EndNoteBibliography"/>
        <w:spacing w:after="0"/>
      </w:pPr>
      <w:r>
        <w:t xml:space="preserve">10. </w:t>
      </w:r>
      <w:r w:rsidRPr="00F10D26">
        <w:t>Draper D. Assessment and Propagation of Model Uncertainty. Journal of the Royal Statistical Society Series B-Statistical Methodology. 1995;57:45-97.</w:t>
      </w:r>
    </w:p>
    <w:p w:rsidR="004C6B10" w:rsidRDefault="004C6B10" w:rsidP="00C51E64">
      <w:pPr>
        <w:pStyle w:val="EndNoteBibliography"/>
        <w:spacing w:after="0"/>
      </w:pPr>
      <w:r w:rsidRPr="00C51E64">
        <w:t>11.</w:t>
      </w:r>
      <w:r w:rsidR="006215C3">
        <w:t xml:space="preserve"> </w:t>
      </w:r>
      <w:r w:rsidRPr="00C51E64">
        <w:t>Strong M, Oakley JE. When Is a Model Good Enough? Deriving the Expected Value of Model Improvement via Specifying Internal Model Discrepancies. Siam-Asa J Uncertain. 2014;2:106-25.</w:t>
      </w:r>
    </w:p>
    <w:p w:rsidR="006215C3" w:rsidRPr="00F10D26" w:rsidRDefault="006215C3" w:rsidP="006215C3">
      <w:pPr>
        <w:pStyle w:val="EndNoteBibliography"/>
        <w:spacing w:after="0"/>
      </w:pPr>
      <w:r>
        <w:t xml:space="preserve">12. </w:t>
      </w:r>
      <w:r w:rsidRPr="00F10D26">
        <w:t>Bojke L, Claxton K, Sculpher M, et al. Characterizing structural uncertainty in decision analytic models: a review and application of methods. Value Health. 2009;12:739-49.</w:t>
      </w:r>
    </w:p>
    <w:p w:rsidR="006215C3" w:rsidRPr="00F10D26" w:rsidRDefault="006215C3" w:rsidP="006215C3">
      <w:pPr>
        <w:pStyle w:val="EndNoteBibliography"/>
        <w:spacing w:after="0"/>
      </w:pPr>
      <w:r>
        <w:t xml:space="preserve">13. </w:t>
      </w:r>
      <w:r w:rsidRPr="00F10D26">
        <w:t>Brisson M, Edmunds WJ. Impact of model, methodological, and parameter uncertainty in the economic analysis of vaccination programs. Med Decis Making. 2006;26:434-46.</w:t>
      </w:r>
    </w:p>
    <w:p w:rsidR="006215C3" w:rsidRPr="00F10D26" w:rsidRDefault="006215C3" w:rsidP="006215C3">
      <w:pPr>
        <w:pStyle w:val="EndNoteBibliography"/>
        <w:spacing w:after="0"/>
      </w:pPr>
      <w:r>
        <w:t xml:space="preserve">14. </w:t>
      </w:r>
      <w:r w:rsidRPr="00F10D26">
        <w:t>Frederix GWJ, van Hasselt JGC, Schellens JHM, Hovels A, Raaijmakers JAM, Huitema ADR, et al. The Impact of Structural Uncertainty on Cost-Effectiveness Models for Adjuvant Endocrine Breast Cancer Treatments: the Need for Disease-Specific Model Standardization and Improved Guidan</w:t>
      </w:r>
      <w:r>
        <w:t>ce. Pharmacoeconomics. 2014;32</w:t>
      </w:r>
      <w:r w:rsidRPr="00F10D26">
        <w:t>:47-61.</w:t>
      </w:r>
    </w:p>
    <w:p w:rsidR="006215C3" w:rsidRPr="00F10D26" w:rsidRDefault="006215C3" w:rsidP="006215C3">
      <w:pPr>
        <w:pStyle w:val="EndNoteBibliography"/>
        <w:spacing w:after="0"/>
      </w:pPr>
      <w:r>
        <w:t xml:space="preserve">15. </w:t>
      </w:r>
      <w:r w:rsidRPr="00F10D26">
        <w:t>Jackson CH, Bojke L, Thompson SG, Claxton K, Sharples LD. A Framework for Addressing Structural Uncertainty in Decision Models. M</w:t>
      </w:r>
      <w:r>
        <w:t>edical Decision Making. 2011;31</w:t>
      </w:r>
      <w:r w:rsidRPr="00F10D26">
        <w:t>:662-74.</w:t>
      </w:r>
    </w:p>
    <w:p w:rsidR="006215C3" w:rsidRPr="00F10D26" w:rsidRDefault="006215C3" w:rsidP="006215C3">
      <w:pPr>
        <w:pStyle w:val="EndNoteBibliography"/>
        <w:spacing w:after="0"/>
      </w:pPr>
      <w:r>
        <w:t xml:space="preserve">16. </w:t>
      </w:r>
      <w:r w:rsidRPr="00F10D26">
        <w:t>Brennan A, Chick SE, Davies R. A taxonomy of model structures for economic evaluation of health tec</w:t>
      </w:r>
      <w:r>
        <w:t>hnologies. Health Econ. 2006;15</w:t>
      </w:r>
      <w:r w:rsidRPr="00F10D26">
        <w:t>:1295-310.</w:t>
      </w:r>
    </w:p>
    <w:p w:rsidR="006215C3" w:rsidRPr="00F10D26" w:rsidRDefault="006215C3" w:rsidP="006215C3">
      <w:pPr>
        <w:pStyle w:val="EndNoteBibliography"/>
        <w:spacing w:after="0"/>
      </w:pPr>
      <w:r w:rsidRPr="00F10D26">
        <w:t>1</w:t>
      </w:r>
      <w:r>
        <w:t xml:space="preserve">7. </w:t>
      </w:r>
      <w:r w:rsidRPr="00F10D26">
        <w:t>Squires H, Chilcott J, Akehurst R, Burr J, Kelly MP. A systematic literature review of the key challenges for developing the structure of public health economic models. Int J Public Health. 2016.</w:t>
      </w:r>
    </w:p>
    <w:p w:rsidR="006215C3" w:rsidRPr="00F10D26" w:rsidRDefault="006215C3" w:rsidP="006215C3">
      <w:pPr>
        <w:pStyle w:val="EndNoteBibliography"/>
        <w:spacing w:after="0"/>
      </w:pPr>
      <w:r>
        <w:t xml:space="preserve">18. </w:t>
      </w:r>
      <w:r w:rsidRPr="00F10D26">
        <w:t>Le QA. Structural Uncertainty of Markov Models for Advanced Breast Cancer: A Simulation Study of Lapatinib. Med Decis Making. 2016;36:629-40.</w:t>
      </w:r>
    </w:p>
    <w:p w:rsidR="006215C3" w:rsidRPr="00F10D26" w:rsidRDefault="006215C3" w:rsidP="006215C3">
      <w:pPr>
        <w:pStyle w:val="EndNoteBibliography"/>
        <w:spacing w:after="0"/>
      </w:pPr>
      <w:r>
        <w:t xml:space="preserve">19. </w:t>
      </w:r>
      <w:r w:rsidRPr="00F10D26">
        <w:t>Roberts M, Russell LB, Paltiel AD, et al. Conceptualizing a model: a report of the ISPOR-SMDM Modeling Good Research Practices Task Force–2. Med Decis Making. 2012;32:678-89.</w:t>
      </w:r>
    </w:p>
    <w:p w:rsidR="004D0470" w:rsidRPr="00F10D26" w:rsidRDefault="004D0470" w:rsidP="004D0470">
      <w:pPr>
        <w:pStyle w:val="EndNoteBibliography"/>
        <w:spacing w:after="0"/>
      </w:pPr>
      <w:r>
        <w:t xml:space="preserve">20. </w:t>
      </w:r>
      <w:r w:rsidRPr="00F10D26">
        <w:t xml:space="preserve">Kaltenthaler E, Tappenden P, Paisley S, Squires H. Identifying and reviewing evidence to inform the conceptualisation and population of cost-effectiveness models. NICE DSU Technical Support Document 13. Sheffield: School of Health and Related Research, University of Sheffield; 2011 [December 2015]. Available from: </w:t>
      </w:r>
      <w:r w:rsidRPr="00C125A6">
        <w:t>http://www.nicedsu.org.uk</w:t>
      </w:r>
      <w:r w:rsidRPr="00F10D26">
        <w:t>.</w:t>
      </w:r>
    </w:p>
    <w:p w:rsidR="004D0470" w:rsidRPr="00F10D26" w:rsidRDefault="004D0470" w:rsidP="004D0470">
      <w:pPr>
        <w:pStyle w:val="EndNoteBibliography"/>
        <w:spacing w:after="0"/>
      </w:pPr>
      <w:r>
        <w:t xml:space="preserve">21. </w:t>
      </w:r>
      <w:r w:rsidRPr="00F10D26">
        <w:t>Claxton K, Palmer S, Longworth L, Bojke L, Griffin S, McKenna C, et al. Informing a decision framework for when NICE should recommend the use of health technologies only in the context of an appropriately designed programme of evidence development. Heal</w:t>
      </w:r>
      <w:r>
        <w:t>th Technol Asses. 2012;16:1</w:t>
      </w:r>
      <w:r w:rsidRPr="00F10D26">
        <w:t>.</w:t>
      </w:r>
    </w:p>
    <w:p w:rsidR="004D0470" w:rsidRPr="00F10D26" w:rsidRDefault="004D0470" w:rsidP="004D0470">
      <w:pPr>
        <w:pStyle w:val="EndNoteBibliography"/>
        <w:spacing w:after="0"/>
      </w:pPr>
      <w:r>
        <w:t xml:space="preserve">22. </w:t>
      </w:r>
      <w:r w:rsidRPr="00F10D26">
        <w:t xml:space="preserve">Briggs AH, Weinstein MC, Fenwick EA, Karnon J, Sculpher MJ, Paltiel AD, et al. Model parameter estimation and uncertainty: a report of the ISPOR-SMDM Modeling Good Research Practices Task </w:t>
      </w:r>
      <w:r>
        <w:t>Force--6. Value Health. 2012;15</w:t>
      </w:r>
      <w:r w:rsidRPr="00F10D26">
        <w:t>:835-42.</w:t>
      </w:r>
    </w:p>
    <w:p w:rsidR="004D0470" w:rsidRPr="00F10D26" w:rsidRDefault="004D0470" w:rsidP="004D0470">
      <w:pPr>
        <w:pStyle w:val="EndNoteBibliography"/>
        <w:spacing w:after="0"/>
      </w:pPr>
      <w:r>
        <w:t xml:space="preserve">23. </w:t>
      </w:r>
      <w:r w:rsidRPr="00F10D26">
        <w:t>Weinstein MC, O'Brien B, Hornberger J, Jackson J, Johannesson M, McCabe C, et al. Principles of good practice for decision analytic modeling in health-care evaluation: Report of the ISPOR task force on good research practices-modeling studies. Value Health. 2003;6:9-17.</w:t>
      </w:r>
    </w:p>
    <w:p w:rsidR="004D0470" w:rsidRPr="00F10D26" w:rsidRDefault="004D0470" w:rsidP="004D0470">
      <w:pPr>
        <w:pStyle w:val="EndNoteBibliography"/>
        <w:spacing w:after="0"/>
      </w:pPr>
      <w:r>
        <w:t xml:space="preserve">24. </w:t>
      </w:r>
      <w:r w:rsidRPr="00F10D26">
        <w:t xml:space="preserve">Briggs AH, Claxton K, Sculpher MJ. Decision modelling for health economic evaluation. Oxford: Oxford University Press; 2006. </w:t>
      </w:r>
    </w:p>
    <w:p w:rsidR="004D0470" w:rsidRPr="00F10D26" w:rsidRDefault="004D0470" w:rsidP="004D0470">
      <w:pPr>
        <w:pStyle w:val="EndNoteBibliography"/>
        <w:spacing w:after="0"/>
      </w:pPr>
      <w:r>
        <w:t xml:space="preserve">25. </w:t>
      </w:r>
      <w:r w:rsidRPr="00F10D26">
        <w:t>Gray AM, Clarke PM, Wolstenholme JL, et al. Applied methods of cost effectiveness analysis in health care. New York: Oxford University Press; 2011.</w:t>
      </w:r>
    </w:p>
    <w:p w:rsidR="004D0470" w:rsidRDefault="004D0470" w:rsidP="004D0470">
      <w:pPr>
        <w:pStyle w:val="EndNoteBibliography"/>
        <w:spacing w:after="0"/>
      </w:pPr>
      <w:r>
        <w:t xml:space="preserve">26. </w:t>
      </w:r>
      <w:r w:rsidRPr="00F10D26">
        <w:t xml:space="preserve">Gold MR. Cost-effectiveness in health and medicine. New York: Oxford University Press; 1996. </w:t>
      </w:r>
    </w:p>
    <w:p w:rsidR="004D0470" w:rsidRPr="00F10D26" w:rsidRDefault="004D0470" w:rsidP="004D0470">
      <w:pPr>
        <w:pStyle w:val="EndNoteBibliography"/>
        <w:spacing w:after="0"/>
      </w:pPr>
      <w:r>
        <w:lastRenderedPageBreak/>
        <w:t xml:space="preserve">27. </w:t>
      </w:r>
      <w:r w:rsidRPr="00F10D26">
        <w:t>Bilcke J, Beutels P, Brisson M, Jit M. Accounting for methodological, structural, and parameter uncertainty in decision-analytic models: a practical g</w:t>
      </w:r>
      <w:r>
        <w:t>uide. Med Decis Making. 2011;31</w:t>
      </w:r>
      <w:r w:rsidRPr="00F10D26">
        <w:t>:675-92.</w:t>
      </w:r>
    </w:p>
    <w:p w:rsidR="004D0470" w:rsidRPr="00F10D26" w:rsidRDefault="004D0470" w:rsidP="004D0470">
      <w:pPr>
        <w:pStyle w:val="EndNoteBibliography"/>
        <w:spacing w:after="0"/>
      </w:pPr>
      <w:r>
        <w:t xml:space="preserve">28. </w:t>
      </w:r>
      <w:r w:rsidRPr="00F10D26">
        <w:t>Kaltenthaler E, Tappenden P, Paisley S, Squires H.  NICE DSU Technical Support Document 13: Identifying and Reviewing Evidence to Inform the Conceptualisation and Population of Cost-Effectiveness Models. NICE Decision Support Unit Technical Support Documents. London</w:t>
      </w:r>
      <w:r>
        <w:t xml:space="preserve">; </w:t>
      </w:r>
      <w:r w:rsidRPr="00F10D26">
        <w:t>2011.</w:t>
      </w:r>
    </w:p>
    <w:p w:rsidR="004D0470" w:rsidRPr="00F10D26" w:rsidRDefault="004D0470" w:rsidP="004D0470">
      <w:pPr>
        <w:pStyle w:val="EndNoteBibliography"/>
        <w:spacing w:after="0"/>
      </w:pPr>
      <w:r w:rsidRPr="00F10D26">
        <w:t>2</w:t>
      </w:r>
      <w:r>
        <w:t xml:space="preserve">9. </w:t>
      </w:r>
      <w:r w:rsidRPr="00F10D26">
        <w:t>Haji Ali Afzali H, Karnon J, Merlin T. Improving the accuracy and comparability of model-based economic evaluations of health technologies for reimbursement decisions: A methodological framework for the development of reference models. Medical Decision Making. 2013;33:333-42.</w:t>
      </w:r>
    </w:p>
    <w:p w:rsidR="004D0470" w:rsidRPr="00F10D26" w:rsidRDefault="004D0470" w:rsidP="004D0470">
      <w:pPr>
        <w:pStyle w:val="EndNoteBibliography"/>
        <w:spacing w:after="0"/>
      </w:pPr>
      <w:r>
        <w:t xml:space="preserve">30. </w:t>
      </w:r>
      <w:r w:rsidRPr="00F10D26">
        <w:t>Sullivan PW, Valuck R, Saseen J, MacFall HM. A comparison of the direct costs and cost effectiveness of serotonin reuptake inhibitors and associated adverse drug reactions. CNS Drugs. 2004;18:911-32.</w:t>
      </w:r>
    </w:p>
    <w:p w:rsidR="004D0470" w:rsidRPr="00F10D26" w:rsidRDefault="004D0470" w:rsidP="004D0470">
      <w:pPr>
        <w:pStyle w:val="EndNoteBibliography"/>
        <w:spacing w:after="0"/>
      </w:pPr>
      <w:r>
        <w:t xml:space="preserve">31. </w:t>
      </w:r>
      <w:r w:rsidRPr="00F10D26">
        <w:t>Haji Ali Afzali H, Karnon J, Gray J. A Critical Review of Model-Based Economic Studies of Depression Modelling Techniques, Model Structure and Data Sources. Pharmacoeconomics. 2012;30:461-82.</w:t>
      </w:r>
    </w:p>
    <w:p w:rsidR="004D0470" w:rsidRPr="00F10D26" w:rsidRDefault="004D0470" w:rsidP="004D0470">
      <w:pPr>
        <w:pStyle w:val="EndNoteBibliography"/>
        <w:spacing w:after="0"/>
      </w:pPr>
      <w:r>
        <w:t xml:space="preserve">32. </w:t>
      </w:r>
      <w:r w:rsidRPr="00F10D26">
        <w:t>Schulman KA, Lynn LA, Glick HA, Eisenberg JM. Cost effectiveness of low-dose zidovudine therapy for asymptomatic patients with human immunodeficiency virus (HIV) infe</w:t>
      </w:r>
      <w:r>
        <w:t>ction. Ann Intern Med. 1991;114</w:t>
      </w:r>
      <w:r w:rsidRPr="00F10D26">
        <w:t>:798-802.</w:t>
      </w:r>
    </w:p>
    <w:p w:rsidR="004D0470" w:rsidRDefault="004D0470" w:rsidP="004D0470">
      <w:pPr>
        <w:pStyle w:val="EndNoteBibliography"/>
        <w:spacing w:after="0"/>
      </w:pPr>
      <w:r>
        <w:t xml:space="preserve">33. </w:t>
      </w:r>
      <w:r w:rsidRPr="00F10D26">
        <w:t>Hlatky MA, Owens DK, Sanders GD. Cost-effectiveness as an outcome in randomized clinical trials. Clin Trials. 2006;3:543-51.</w:t>
      </w:r>
    </w:p>
    <w:p w:rsidR="003A24E7" w:rsidRPr="00F10D26" w:rsidRDefault="003A24E7" w:rsidP="003A24E7">
      <w:pPr>
        <w:pStyle w:val="EndNoteBibliography"/>
        <w:spacing w:after="0"/>
      </w:pPr>
      <w:r>
        <w:t xml:space="preserve">34. </w:t>
      </w:r>
      <w:r w:rsidRPr="00F10D26">
        <w:t>Haji Ali Afzali H, Karnon J, Gray J. A proposed model for economic evaluations of major depressive disorder. Eur J Health Econ. 2012;13:501-10.</w:t>
      </w:r>
    </w:p>
    <w:p w:rsidR="003A24E7" w:rsidRPr="00F10D26" w:rsidRDefault="003A24E7" w:rsidP="003A24E7">
      <w:pPr>
        <w:pStyle w:val="EndNoteBibliography"/>
        <w:spacing w:after="0"/>
      </w:pPr>
      <w:r>
        <w:t xml:space="preserve">35. </w:t>
      </w:r>
      <w:r w:rsidRPr="00F10D26">
        <w:t>Price MJ, Welton NJ, Briggs AH, Ades AE. Model Averaging in the Presence of Structural Uncertainty about Treatment Effects: Influence on Treatment Decision and Expected Value of Information. Value Health. 2011;14:205-18.</w:t>
      </w:r>
    </w:p>
    <w:p w:rsidR="003A24E7" w:rsidRPr="00F10D26" w:rsidRDefault="003A24E7" w:rsidP="003A24E7">
      <w:pPr>
        <w:pStyle w:val="EndNoteBibliography"/>
        <w:spacing w:after="0"/>
      </w:pPr>
      <w:r>
        <w:t xml:space="preserve">36. </w:t>
      </w:r>
      <w:r w:rsidRPr="00F10D26">
        <w:t>O'Mahony JF, Newall AT, van Rosmalen J. Dealing with Time in Health Economic Evaluation: Methodological Issues and Recommendations for Practice. Pharmacoeconomics. 2015;33:1255-68.</w:t>
      </w:r>
    </w:p>
    <w:p w:rsidR="003A24E7" w:rsidRPr="00F10D26" w:rsidRDefault="003A24E7" w:rsidP="003A24E7">
      <w:pPr>
        <w:pStyle w:val="EndNoteBibliography"/>
        <w:spacing w:after="0"/>
      </w:pPr>
      <w:r>
        <w:t xml:space="preserve">37. </w:t>
      </w:r>
      <w:r w:rsidRPr="00F10D26">
        <w:t xml:space="preserve">Wooldridge JM. Econometric analysis of cross section and panel data. 2nd ed. Cambridge, Mass.: MIT Press; 2010. </w:t>
      </w:r>
    </w:p>
    <w:p w:rsidR="003A24E7" w:rsidRDefault="003A24E7" w:rsidP="00C51E64">
      <w:pPr>
        <w:pStyle w:val="EndNoteBibliography"/>
        <w:spacing w:after="0"/>
      </w:pPr>
      <w:r>
        <w:t xml:space="preserve">38. </w:t>
      </w:r>
      <w:r w:rsidRPr="00F10D26">
        <w:t>Connock M, Hyde C, Moore D. Cautions Regarding the Fitting and Interpretation of Survival Curves Examples from NICE Single Technology Appraisals of Drugs for Can</w:t>
      </w:r>
      <w:r>
        <w:t>cer. Pharmacoeconomics. 2011;29</w:t>
      </w:r>
      <w:r w:rsidRPr="00F10D26">
        <w:t>:827-37.</w:t>
      </w:r>
    </w:p>
    <w:p w:rsidR="003A24E7" w:rsidRPr="00F10D26" w:rsidRDefault="003A24E7" w:rsidP="003A24E7">
      <w:pPr>
        <w:pStyle w:val="EndNoteBibliography"/>
        <w:spacing w:after="0"/>
      </w:pPr>
      <w:r>
        <w:t xml:space="preserve">39. </w:t>
      </w:r>
      <w:r w:rsidRPr="00F10D26">
        <w:t>Ara R, Brazier JE. Populating an economic model with health state utility values: moving toward better practice. Value Health. 2010;13:509-18.</w:t>
      </w:r>
    </w:p>
    <w:p w:rsidR="003A24E7" w:rsidRPr="00F10D26" w:rsidRDefault="003A24E7" w:rsidP="003A24E7">
      <w:pPr>
        <w:pStyle w:val="EndNoteBibliography"/>
        <w:spacing w:after="0"/>
      </w:pPr>
      <w:r>
        <w:t xml:space="preserve">40. </w:t>
      </w:r>
      <w:r w:rsidRPr="00F10D26">
        <w:t>Buckinx F, Reginster JY, Petermans J, Croisier JL, Beaudart C, Brunois T, et al. Relationship between frailty, physical performance and quality of life among nursing home residents: the SENIOR cohort. Aging Clin Exp Res. 2016;28:1149-57.</w:t>
      </w:r>
    </w:p>
    <w:p w:rsidR="003A24E7" w:rsidRPr="00F10D26" w:rsidRDefault="003A24E7" w:rsidP="003A24E7">
      <w:pPr>
        <w:pStyle w:val="EndNoteBibliography"/>
        <w:spacing w:after="0"/>
      </w:pPr>
      <w:r w:rsidRPr="00F10D26">
        <w:t>4</w:t>
      </w:r>
      <w:r>
        <w:t>1</w:t>
      </w:r>
      <w:r w:rsidRPr="00F10D26">
        <w:t>.</w:t>
      </w:r>
      <w:r>
        <w:t xml:space="preserve"> </w:t>
      </w:r>
      <w:r w:rsidRPr="00F10D26">
        <w:t>Ara R, Wailoo A. Using health state utility values in models exploring the cost-effectiveness of healt</w:t>
      </w:r>
      <w:r>
        <w:t xml:space="preserve">h technologies. Value in health. </w:t>
      </w:r>
      <w:r w:rsidRPr="00F10D26">
        <w:t>2012;15:971-4.</w:t>
      </w:r>
    </w:p>
    <w:p w:rsidR="003A24E7" w:rsidRPr="00F10D26" w:rsidRDefault="003A24E7" w:rsidP="003A24E7">
      <w:pPr>
        <w:pStyle w:val="EndNoteBibliography"/>
        <w:spacing w:after="0"/>
      </w:pPr>
      <w:r>
        <w:t xml:space="preserve">42. </w:t>
      </w:r>
      <w:r w:rsidRPr="00F10D26">
        <w:t>Ara R, Wailoo A. Estimating health state utility values for joint health conditions: a conceptual review and critique of the current evidence. Med Decis Making. 2013;33:139-53.</w:t>
      </w:r>
    </w:p>
    <w:p w:rsidR="003A24E7" w:rsidRPr="00F10D26" w:rsidRDefault="003A24E7" w:rsidP="003A24E7">
      <w:pPr>
        <w:pStyle w:val="EndNoteBibliography"/>
        <w:spacing w:after="0"/>
      </w:pPr>
      <w:r>
        <w:t xml:space="preserve">43. </w:t>
      </w:r>
      <w:r w:rsidRPr="00F10D26">
        <w:t>Basu A, Manca A. Regression estimators for generic health-related quality of life and quality-adjusted life years. Med Decis Making. 2012;32:56-69.</w:t>
      </w:r>
    </w:p>
    <w:p w:rsidR="003A24E7" w:rsidRDefault="003A24E7" w:rsidP="003A24E7">
      <w:pPr>
        <w:pStyle w:val="EndNoteBibliography"/>
        <w:spacing w:after="0"/>
      </w:pPr>
      <w:r>
        <w:t xml:space="preserve">44. </w:t>
      </w:r>
      <w:r w:rsidRPr="00F10D26">
        <w:t>Barton P, Bryan S, Robinson S. Modelling in the economic evaluation of health care: selecting the appropriate approach. J Health Serv Res Policy. 2004;9:110-8.</w:t>
      </w:r>
    </w:p>
    <w:p w:rsidR="004C6B10" w:rsidRPr="00C51E64" w:rsidRDefault="004C6B10" w:rsidP="00C51E64">
      <w:pPr>
        <w:pStyle w:val="EndNoteBibliography"/>
        <w:spacing w:after="0"/>
      </w:pPr>
      <w:r w:rsidRPr="00C51E64">
        <w:t>45.</w:t>
      </w:r>
      <w:r w:rsidR="003A24E7">
        <w:t xml:space="preserve"> </w:t>
      </w:r>
      <w:r w:rsidRPr="00C51E64">
        <w:t>Pennington B, Filby A, Owen L, Taylor M. Smoking Cessation: A Comparison of Two Model Structures. Pharmacoeconomics. 2018 May 8.</w:t>
      </w:r>
    </w:p>
    <w:p w:rsidR="003A24E7" w:rsidRDefault="003A24E7" w:rsidP="003A24E7">
      <w:pPr>
        <w:pStyle w:val="EndNoteBibliography"/>
        <w:spacing w:after="0"/>
      </w:pPr>
      <w:r>
        <w:t xml:space="preserve">46. </w:t>
      </w:r>
      <w:r w:rsidRPr="00F10D26">
        <w:t>Bojke L, Claxton K, Bravo-Vergel Y, Sculpher M, Palmer S, Abrams K. Eliciting Distributions to Populate Decision Analytic Models. Value Health. 2010;13:557-64.</w:t>
      </w:r>
    </w:p>
    <w:p w:rsidR="00BB62A8" w:rsidRPr="00C51E64" w:rsidRDefault="004C6B10" w:rsidP="00C51E64">
      <w:pPr>
        <w:pStyle w:val="EndNoteBibliography"/>
        <w:spacing w:after="0"/>
      </w:pPr>
      <w:r w:rsidRPr="00C51E64">
        <w:t>47.</w:t>
      </w:r>
      <w:r w:rsidR="00BB62A8">
        <w:t xml:space="preserve"> </w:t>
      </w:r>
      <w:r w:rsidR="00BB62A8" w:rsidRPr="00F10D26">
        <w:t xml:space="preserve">National Institute for Health and Care Excellence (NICE). Single technology appraisal: user guide for company evidence submission template UK2015 [cited 10 April 2018]. Available from: </w:t>
      </w:r>
      <w:hyperlink r:id="rId8" w:history="1">
        <w:r w:rsidR="00BB62A8" w:rsidRPr="00360518">
          <w:rPr>
            <w:rStyle w:val="Hyperlink"/>
          </w:rPr>
          <w:t>https://www.nice.org.uk/process/pmg24/chapter/cost-effectiveness</w:t>
        </w:r>
      </w:hyperlink>
      <w:r w:rsidR="00BB62A8" w:rsidRPr="00F10D26">
        <w:t>.</w:t>
      </w:r>
      <w:r w:rsidRPr="00C51E64">
        <w:tab/>
      </w:r>
    </w:p>
    <w:p w:rsidR="00BB62A8" w:rsidRPr="00C51E64" w:rsidRDefault="004C6B10" w:rsidP="00C51E64">
      <w:pPr>
        <w:pStyle w:val="EndNoteBibliography"/>
        <w:spacing w:after="0"/>
      </w:pPr>
      <w:r w:rsidRPr="00C51E64">
        <w:lastRenderedPageBreak/>
        <w:t>48.</w:t>
      </w:r>
      <w:r w:rsidR="00BB62A8" w:rsidRPr="00BB62A8">
        <w:t xml:space="preserve"> </w:t>
      </w:r>
      <w:r w:rsidR="00BB62A8">
        <w:t>CADTH</w:t>
      </w:r>
      <w:r w:rsidR="00BB62A8" w:rsidRPr="00F10D26">
        <w:t>. Guidelines for the economic evaluation of health technologies</w:t>
      </w:r>
      <w:r w:rsidR="00BB62A8">
        <w:t>: Canada</w:t>
      </w:r>
      <w:r w:rsidR="00BB62A8" w:rsidRPr="00F10D26">
        <w:t xml:space="preserve"> 2017 [cited 2018 10 April]. Available from: </w:t>
      </w:r>
      <w:hyperlink r:id="rId9" w:history="1">
        <w:r w:rsidR="00BB62A8" w:rsidRPr="00360518">
          <w:rPr>
            <w:rStyle w:val="Hyperlink"/>
          </w:rPr>
          <w:t>https://www.cadth.ca/dv/guidelines-economic-evaluation-health-technologies-canada-4th-edition</w:t>
        </w:r>
      </w:hyperlink>
      <w:r w:rsidR="005D739C">
        <w:t>.</w:t>
      </w:r>
    </w:p>
    <w:p w:rsidR="00BB62A8" w:rsidRPr="00C51E64" w:rsidRDefault="004C6B10" w:rsidP="00C51E64">
      <w:pPr>
        <w:pStyle w:val="EndNoteBibliography"/>
        <w:spacing w:after="0"/>
      </w:pPr>
      <w:r w:rsidRPr="00C51E64">
        <w:t>49.</w:t>
      </w:r>
      <w:r w:rsidR="00BB62A8" w:rsidRPr="00BB62A8">
        <w:t xml:space="preserve"> </w:t>
      </w:r>
      <w:r w:rsidR="00FB1CF9" w:rsidRPr="00F10D26">
        <w:t>Pharmaceuti</w:t>
      </w:r>
      <w:r w:rsidR="00FB1CF9">
        <w:t>cal Benefits Advisory Committee (PBAC)</w:t>
      </w:r>
      <w:r w:rsidR="00BB62A8">
        <w:t xml:space="preserve">. </w:t>
      </w:r>
      <w:r w:rsidR="00BB62A8" w:rsidRPr="00F10D26">
        <w:t xml:space="preserve">Guidelines for preparing a submission to the Pharmaceutical Benefits Advisory Committee 2016 [cited 2018 10 April]. Available from: </w:t>
      </w:r>
      <w:hyperlink r:id="rId10" w:history="1">
        <w:r w:rsidR="00BB62A8" w:rsidRPr="00360518">
          <w:rPr>
            <w:rStyle w:val="Hyperlink"/>
          </w:rPr>
          <w:t>https://pbac.pbs.gov.au/information/printable-version-of-guidelines.html</w:t>
        </w:r>
      </w:hyperlink>
      <w:r w:rsidR="00BB62A8" w:rsidRPr="00F10D26">
        <w:t>.</w:t>
      </w:r>
    </w:p>
    <w:p w:rsidR="00EF6322" w:rsidRDefault="004C6B10" w:rsidP="00EF6322">
      <w:pPr>
        <w:pStyle w:val="EndNoteBibliography"/>
        <w:spacing w:after="0"/>
      </w:pPr>
      <w:r w:rsidRPr="00C51E64">
        <w:t>50.</w:t>
      </w:r>
      <w:r w:rsidR="00EF6322">
        <w:t xml:space="preserve"> Haute Autorite´ de Sante´ [HAS]. Choices in methods for economic evaluation. Saint-Denis La Plaine: Department of Economics and Public Health Assessment, HAS; 2012.</w:t>
      </w:r>
      <w:r w:rsidRPr="00C51E64">
        <w:tab/>
      </w:r>
    </w:p>
    <w:p w:rsidR="005D739C" w:rsidRPr="00C51E64" w:rsidRDefault="004C6B10" w:rsidP="00C51E64">
      <w:pPr>
        <w:pStyle w:val="EndNoteBibliography"/>
        <w:spacing w:after="0"/>
      </w:pPr>
      <w:r w:rsidRPr="00C51E64">
        <w:t>51.</w:t>
      </w:r>
      <w:r w:rsidR="00EF6322">
        <w:t xml:space="preserve"> </w:t>
      </w:r>
      <w:r w:rsidR="005D739C" w:rsidRPr="00F10D26">
        <w:t xml:space="preserve">Latimer N. Survival analysis for economic evaluations alongside clinical trials - extrapolation with patient-level data. NICE DSU Technical Support Document 14. Sheffield: School of Health and Related Research, University of Sheffield; 2013 [December 2015]. Available from: </w:t>
      </w:r>
      <w:hyperlink r:id="rId11" w:history="1">
        <w:r w:rsidR="005D739C" w:rsidRPr="00360518">
          <w:rPr>
            <w:rStyle w:val="Hyperlink"/>
          </w:rPr>
          <w:t>http://www.nicedsu.org.uk</w:t>
        </w:r>
      </w:hyperlink>
      <w:r w:rsidR="005D739C" w:rsidRPr="00F10D26">
        <w:t>.</w:t>
      </w:r>
    </w:p>
    <w:p w:rsidR="005D739C" w:rsidRPr="00C51E64" w:rsidRDefault="004C6B10" w:rsidP="00C51E64">
      <w:pPr>
        <w:pStyle w:val="EndNoteBibliography"/>
        <w:spacing w:after="0"/>
      </w:pPr>
      <w:r w:rsidRPr="00C51E64">
        <w:t>52.</w:t>
      </w:r>
      <w:r w:rsidR="005D739C">
        <w:t xml:space="preserve"> </w:t>
      </w:r>
      <w:r w:rsidRPr="00C51E64">
        <w:t>Husbands S, Jowett S, Barton P, Coast J. How Qualitative Methods Can be Used to Inform Model Development. Pharmacoeconomics. 2017;35:607-12.</w:t>
      </w:r>
    </w:p>
    <w:p w:rsidR="00113637" w:rsidRPr="00C51E64" w:rsidRDefault="004C6B10" w:rsidP="00C51E64">
      <w:pPr>
        <w:pStyle w:val="EndNoteBibliography"/>
        <w:spacing w:after="0"/>
      </w:pPr>
      <w:r w:rsidRPr="00C51E64">
        <w:t>53.</w:t>
      </w:r>
      <w:r w:rsidR="009572A4">
        <w:t xml:space="preserve"> </w:t>
      </w:r>
      <w:r w:rsidRPr="00C51E64">
        <w:t>Haji Ali Afzali H, Gray J, Karnon J. Model performance evaluation (validation and calibration) in model-based studies of therapeutic intervention</w:t>
      </w:r>
      <w:r w:rsidR="009572A4">
        <w:t>s for cardiovascular diseases: A</w:t>
      </w:r>
      <w:r w:rsidRPr="00C51E64">
        <w:t xml:space="preserve"> review and suggested reporting framework. Appl </w:t>
      </w:r>
      <w:r w:rsidR="009572A4">
        <w:t>Health Econ Health Policy. 2013</w:t>
      </w:r>
      <w:r w:rsidRPr="00C51E64">
        <w:t>;11:85-93.</w:t>
      </w:r>
    </w:p>
    <w:p w:rsidR="00113637" w:rsidRPr="00F10D26" w:rsidRDefault="004C6B10" w:rsidP="00113637">
      <w:pPr>
        <w:pStyle w:val="EndNoteBibliography"/>
      </w:pPr>
      <w:r w:rsidRPr="00C51E64">
        <w:t>54.</w:t>
      </w:r>
      <w:r w:rsidR="00113637" w:rsidRPr="00113637">
        <w:t xml:space="preserve"> </w:t>
      </w:r>
      <w:r w:rsidR="00113637" w:rsidRPr="00F10D26">
        <w:t>Tappenden P, Chilcott JB. Avoiding and identifying errors and other threats to the credibility of health economic mod</w:t>
      </w:r>
      <w:r w:rsidR="00113637">
        <w:t>els. Pharmacoeconomics. 2014;32</w:t>
      </w:r>
      <w:r w:rsidR="00113637" w:rsidRPr="00F10D26">
        <w:t>:967-79.</w:t>
      </w:r>
    </w:p>
    <w:p w:rsidR="004C6B10" w:rsidRPr="00455266" w:rsidRDefault="004C6B10" w:rsidP="00113637">
      <w:pPr>
        <w:pStyle w:val="EndNoteBibliography"/>
        <w:rPr>
          <w:rFonts w:ascii="Arial" w:hAnsi="Arial" w:cs="Arial"/>
        </w:rPr>
      </w:pPr>
    </w:p>
    <w:p w:rsidR="00580B36" w:rsidRDefault="00580B36"/>
    <w:sectPr w:rsidR="00580B36" w:rsidSect="007B1E68">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67E" w:rsidRDefault="00FB1CF9">
      <w:pPr>
        <w:spacing w:after="0" w:line="240" w:lineRule="auto"/>
      </w:pPr>
      <w:r>
        <w:separator/>
      </w:r>
    </w:p>
  </w:endnote>
  <w:endnote w:type="continuationSeparator" w:id="0">
    <w:p w:rsidR="0057667E" w:rsidRDefault="00FB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024184"/>
      <w:docPartObj>
        <w:docPartGallery w:val="Page Numbers (Bottom of Page)"/>
        <w:docPartUnique/>
      </w:docPartObj>
    </w:sdtPr>
    <w:sdtEndPr>
      <w:rPr>
        <w:noProof/>
      </w:rPr>
    </w:sdtEndPr>
    <w:sdtContent>
      <w:p w:rsidR="00982CDC" w:rsidRDefault="004C6B10">
        <w:pPr>
          <w:pStyle w:val="Footer"/>
          <w:jc w:val="center"/>
        </w:pPr>
        <w:r>
          <w:fldChar w:fldCharType="begin"/>
        </w:r>
        <w:r>
          <w:instrText xml:space="preserve"> PAGE   \* MERGEFORMAT </w:instrText>
        </w:r>
        <w:r>
          <w:fldChar w:fldCharType="separate"/>
        </w:r>
        <w:r w:rsidR="00334B89">
          <w:rPr>
            <w:noProof/>
          </w:rPr>
          <w:t>25</w:t>
        </w:r>
        <w:r>
          <w:rPr>
            <w:noProof/>
          </w:rPr>
          <w:fldChar w:fldCharType="end"/>
        </w:r>
      </w:p>
    </w:sdtContent>
  </w:sdt>
  <w:p w:rsidR="00982CDC" w:rsidRDefault="00334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67E" w:rsidRDefault="00FB1CF9">
      <w:pPr>
        <w:spacing w:after="0" w:line="240" w:lineRule="auto"/>
      </w:pPr>
      <w:r>
        <w:separator/>
      </w:r>
    </w:p>
  </w:footnote>
  <w:footnote w:type="continuationSeparator" w:id="0">
    <w:p w:rsidR="0057667E" w:rsidRDefault="00FB1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7B73"/>
    <w:multiLevelType w:val="hybridMultilevel"/>
    <w:tmpl w:val="74767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E202C"/>
    <w:multiLevelType w:val="multilevel"/>
    <w:tmpl w:val="C6D8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2651D"/>
    <w:multiLevelType w:val="hybridMultilevel"/>
    <w:tmpl w:val="A26C9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AD24B9"/>
    <w:multiLevelType w:val="hybridMultilevel"/>
    <w:tmpl w:val="22CC3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7809A4"/>
    <w:multiLevelType w:val="hybridMultilevel"/>
    <w:tmpl w:val="D0386EA2"/>
    <w:lvl w:ilvl="0" w:tplc="9996B92C">
      <w:start w:val="1"/>
      <w:numFmt w:val="decimal"/>
      <w:lvlText w:val="(%1)"/>
      <w:lvlJc w:val="left"/>
      <w:pPr>
        <w:ind w:left="720" w:hanging="360"/>
      </w:pPr>
      <w:rPr>
        <w:rFonts w:ascii="Arial" w:eastAsiaTheme="minorEastAsia" w:hAnsi="Arial" w:cs="Arial"/>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57352E"/>
    <w:multiLevelType w:val="hybridMultilevel"/>
    <w:tmpl w:val="A942ED4A"/>
    <w:lvl w:ilvl="0" w:tplc="F3A0C896">
      <w:start w:val="1"/>
      <w:numFmt w:val="bullet"/>
      <w:lvlText w:val="–"/>
      <w:lvlJc w:val="left"/>
      <w:pPr>
        <w:tabs>
          <w:tab w:val="num" w:pos="720"/>
        </w:tabs>
        <w:ind w:left="720" w:hanging="360"/>
      </w:pPr>
      <w:rPr>
        <w:rFonts w:ascii="Arial" w:hAnsi="Arial" w:hint="default"/>
      </w:rPr>
    </w:lvl>
    <w:lvl w:ilvl="1" w:tplc="C11C0B46">
      <w:start w:val="1"/>
      <w:numFmt w:val="bullet"/>
      <w:lvlText w:val="–"/>
      <w:lvlJc w:val="left"/>
      <w:pPr>
        <w:tabs>
          <w:tab w:val="num" w:pos="1440"/>
        </w:tabs>
        <w:ind w:left="1440" w:hanging="360"/>
      </w:pPr>
      <w:rPr>
        <w:rFonts w:ascii="Arial" w:hAnsi="Arial" w:hint="default"/>
      </w:rPr>
    </w:lvl>
    <w:lvl w:ilvl="2" w:tplc="EAC4F372">
      <w:start w:val="752"/>
      <w:numFmt w:val="bullet"/>
      <w:lvlText w:val="•"/>
      <w:lvlJc w:val="left"/>
      <w:pPr>
        <w:tabs>
          <w:tab w:val="num" w:pos="2160"/>
        </w:tabs>
        <w:ind w:left="2160" w:hanging="360"/>
      </w:pPr>
      <w:rPr>
        <w:rFonts w:ascii="Arial" w:hAnsi="Arial" w:hint="default"/>
      </w:rPr>
    </w:lvl>
    <w:lvl w:ilvl="3" w:tplc="E50A4610" w:tentative="1">
      <w:start w:val="1"/>
      <w:numFmt w:val="bullet"/>
      <w:lvlText w:val="–"/>
      <w:lvlJc w:val="left"/>
      <w:pPr>
        <w:tabs>
          <w:tab w:val="num" w:pos="2880"/>
        </w:tabs>
        <w:ind w:left="2880" w:hanging="360"/>
      </w:pPr>
      <w:rPr>
        <w:rFonts w:ascii="Arial" w:hAnsi="Arial" w:hint="default"/>
      </w:rPr>
    </w:lvl>
    <w:lvl w:ilvl="4" w:tplc="45C2B37C" w:tentative="1">
      <w:start w:val="1"/>
      <w:numFmt w:val="bullet"/>
      <w:lvlText w:val="–"/>
      <w:lvlJc w:val="left"/>
      <w:pPr>
        <w:tabs>
          <w:tab w:val="num" w:pos="3600"/>
        </w:tabs>
        <w:ind w:left="3600" w:hanging="360"/>
      </w:pPr>
      <w:rPr>
        <w:rFonts w:ascii="Arial" w:hAnsi="Arial" w:hint="default"/>
      </w:rPr>
    </w:lvl>
    <w:lvl w:ilvl="5" w:tplc="42A07360" w:tentative="1">
      <w:start w:val="1"/>
      <w:numFmt w:val="bullet"/>
      <w:lvlText w:val="–"/>
      <w:lvlJc w:val="left"/>
      <w:pPr>
        <w:tabs>
          <w:tab w:val="num" w:pos="4320"/>
        </w:tabs>
        <w:ind w:left="4320" w:hanging="360"/>
      </w:pPr>
      <w:rPr>
        <w:rFonts w:ascii="Arial" w:hAnsi="Arial" w:hint="default"/>
      </w:rPr>
    </w:lvl>
    <w:lvl w:ilvl="6" w:tplc="8B248EFC" w:tentative="1">
      <w:start w:val="1"/>
      <w:numFmt w:val="bullet"/>
      <w:lvlText w:val="–"/>
      <w:lvlJc w:val="left"/>
      <w:pPr>
        <w:tabs>
          <w:tab w:val="num" w:pos="5040"/>
        </w:tabs>
        <w:ind w:left="5040" w:hanging="360"/>
      </w:pPr>
      <w:rPr>
        <w:rFonts w:ascii="Arial" w:hAnsi="Arial" w:hint="default"/>
      </w:rPr>
    </w:lvl>
    <w:lvl w:ilvl="7" w:tplc="F810032A" w:tentative="1">
      <w:start w:val="1"/>
      <w:numFmt w:val="bullet"/>
      <w:lvlText w:val="–"/>
      <w:lvlJc w:val="left"/>
      <w:pPr>
        <w:tabs>
          <w:tab w:val="num" w:pos="5760"/>
        </w:tabs>
        <w:ind w:left="5760" w:hanging="360"/>
      </w:pPr>
      <w:rPr>
        <w:rFonts w:ascii="Arial" w:hAnsi="Arial" w:hint="default"/>
      </w:rPr>
    </w:lvl>
    <w:lvl w:ilvl="8" w:tplc="A412B4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5D4EA0"/>
    <w:multiLevelType w:val="hybridMultilevel"/>
    <w:tmpl w:val="4276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E82A41"/>
    <w:multiLevelType w:val="hybridMultilevel"/>
    <w:tmpl w:val="5E42979E"/>
    <w:lvl w:ilvl="0" w:tplc="0D7455C8">
      <w:start w:val="1"/>
      <w:numFmt w:val="bullet"/>
      <w:lvlText w:val="•"/>
      <w:lvlJc w:val="left"/>
      <w:pPr>
        <w:tabs>
          <w:tab w:val="num" w:pos="720"/>
        </w:tabs>
        <w:ind w:left="720" w:hanging="360"/>
      </w:pPr>
      <w:rPr>
        <w:rFonts w:ascii="Arial" w:hAnsi="Arial" w:hint="default"/>
      </w:rPr>
    </w:lvl>
    <w:lvl w:ilvl="1" w:tplc="6DE41BD6" w:tentative="1">
      <w:start w:val="1"/>
      <w:numFmt w:val="bullet"/>
      <w:lvlText w:val="•"/>
      <w:lvlJc w:val="left"/>
      <w:pPr>
        <w:tabs>
          <w:tab w:val="num" w:pos="1440"/>
        </w:tabs>
        <w:ind w:left="1440" w:hanging="360"/>
      </w:pPr>
      <w:rPr>
        <w:rFonts w:ascii="Arial" w:hAnsi="Arial" w:hint="default"/>
      </w:rPr>
    </w:lvl>
    <w:lvl w:ilvl="2" w:tplc="4D1E0042" w:tentative="1">
      <w:start w:val="1"/>
      <w:numFmt w:val="bullet"/>
      <w:lvlText w:val="•"/>
      <w:lvlJc w:val="left"/>
      <w:pPr>
        <w:tabs>
          <w:tab w:val="num" w:pos="2160"/>
        </w:tabs>
        <w:ind w:left="2160" w:hanging="360"/>
      </w:pPr>
      <w:rPr>
        <w:rFonts w:ascii="Arial" w:hAnsi="Arial" w:hint="default"/>
      </w:rPr>
    </w:lvl>
    <w:lvl w:ilvl="3" w:tplc="389AFBEA" w:tentative="1">
      <w:start w:val="1"/>
      <w:numFmt w:val="bullet"/>
      <w:lvlText w:val="•"/>
      <w:lvlJc w:val="left"/>
      <w:pPr>
        <w:tabs>
          <w:tab w:val="num" w:pos="2880"/>
        </w:tabs>
        <w:ind w:left="2880" w:hanging="360"/>
      </w:pPr>
      <w:rPr>
        <w:rFonts w:ascii="Arial" w:hAnsi="Arial" w:hint="default"/>
      </w:rPr>
    </w:lvl>
    <w:lvl w:ilvl="4" w:tplc="C304E510" w:tentative="1">
      <w:start w:val="1"/>
      <w:numFmt w:val="bullet"/>
      <w:lvlText w:val="•"/>
      <w:lvlJc w:val="left"/>
      <w:pPr>
        <w:tabs>
          <w:tab w:val="num" w:pos="3600"/>
        </w:tabs>
        <w:ind w:left="3600" w:hanging="360"/>
      </w:pPr>
      <w:rPr>
        <w:rFonts w:ascii="Arial" w:hAnsi="Arial" w:hint="default"/>
      </w:rPr>
    </w:lvl>
    <w:lvl w:ilvl="5" w:tplc="23E44EFC" w:tentative="1">
      <w:start w:val="1"/>
      <w:numFmt w:val="bullet"/>
      <w:lvlText w:val="•"/>
      <w:lvlJc w:val="left"/>
      <w:pPr>
        <w:tabs>
          <w:tab w:val="num" w:pos="4320"/>
        </w:tabs>
        <w:ind w:left="4320" w:hanging="360"/>
      </w:pPr>
      <w:rPr>
        <w:rFonts w:ascii="Arial" w:hAnsi="Arial" w:hint="default"/>
      </w:rPr>
    </w:lvl>
    <w:lvl w:ilvl="6" w:tplc="AF0A8C16" w:tentative="1">
      <w:start w:val="1"/>
      <w:numFmt w:val="bullet"/>
      <w:lvlText w:val="•"/>
      <w:lvlJc w:val="left"/>
      <w:pPr>
        <w:tabs>
          <w:tab w:val="num" w:pos="5040"/>
        </w:tabs>
        <w:ind w:left="5040" w:hanging="360"/>
      </w:pPr>
      <w:rPr>
        <w:rFonts w:ascii="Arial" w:hAnsi="Arial" w:hint="default"/>
      </w:rPr>
    </w:lvl>
    <w:lvl w:ilvl="7" w:tplc="9CFE23A6" w:tentative="1">
      <w:start w:val="1"/>
      <w:numFmt w:val="bullet"/>
      <w:lvlText w:val="•"/>
      <w:lvlJc w:val="left"/>
      <w:pPr>
        <w:tabs>
          <w:tab w:val="num" w:pos="5760"/>
        </w:tabs>
        <w:ind w:left="5760" w:hanging="360"/>
      </w:pPr>
      <w:rPr>
        <w:rFonts w:ascii="Arial" w:hAnsi="Arial" w:hint="default"/>
      </w:rPr>
    </w:lvl>
    <w:lvl w:ilvl="8" w:tplc="EB687E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6B78CB"/>
    <w:multiLevelType w:val="hybridMultilevel"/>
    <w:tmpl w:val="88DE2AA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86"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C9533C"/>
    <w:multiLevelType w:val="hybridMultilevel"/>
    <w:tmpl w:val="1034F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E41AB5"/>
    <w:multiLevelType w:val="hybridMultilevel"/>
    <w:tmpl w:val="ABFEBA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927" w:hanging="360"/>
      </w:pPr>
      <w:rPr>
        <w:rFonts w:ascii="Symbol" w:hAnsi="Symbol" w:hint="default"/>
      </w:rPr>
    </w:lvl>
    <w:lvl w:ilvl="2" w:tplc="08090005">
      <w:start w:val="1"/>
      <w:numFmt w:val="bullet"/>
      <w:lvlText w:val=""/>
      <w:lvlJc w:val="left"/>
      <w:pPr>
        <w:ind w:left="1636" w:hanging="360"/>
      </w:pPr>
      <w:rPr>
        <w:rFonts w:ascii="Wingdings" w:hAnsi="Wingdings" w:hint="default"/>
      </w:rPr>
    </w:lvl>
    <w:lvl w:ilvl="3" w:tplc="08090005">
      <w:start w:val="1"/>
      <w:numFmt w:val="bullet"/>
      <w:lvlText w:val=""/>
      <w:lvlJc w:val="left"/>
      <w:pPr>
        <w:ind w:left="1636" w:hanging="360"/>
      </w:pPr>
      <w:rPr>
        <w:rFonts w:ascii="Wingdings" w:hAnsi="Wingdings"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877CE7"/>
    <w:multiLevelType w:val="hybridMultilevel"/>
    <w:tmpl w:val="04D24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F51126"/>
    <w:multiLevelType w:val="hybridMultilevel"/>
    <w:tmpl w:val="0B700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367144"/>
    <w:multiLevelType w:val="hybridMultilevel"/>
    <w:tmpl w:val="DFAEB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76300F"/>
    <w:multiLevelType w:val="hybridMultilevel"/>
    <w:tmpl w:val="C21C564E"/>
    <w:lvl w:ilvl="0" w:tplc="2E165454">
      <w:start w:val="1"/>
      <w:numFmt w:val="bullet"/>
      <w:lvlText w:val=""/>
      <w:lvlJc w:val="left"/>
      <w:pPr>
        <w:tabs>
          <w:tab w:val="num" w:pos="357"/>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2BB67E8"/>
    <w:multiLevelType w:val="hybridMultilevel"/>
    <w:tmpl w:val="DF181D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6023C9"/>
    <w:multiLevelType w:val="hybridMultilevel"/>
    <w:tmpl w:val="3808F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760D9E"/>
    <w:multiLevelType w:val="hybridMultilevel"/>
    <w:tmpl w:val="CDF47DFC"/>
    <w:lvl w:ilvl="0" w:tplc="C3A6382E">
      <w:start w:val="1"/>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1D6BA5"/>
    <w:multiLevelType w:val="hybridMultilevel"/>
    <w:tmpl w:val="A5428638"/>
    <w:lvl w:ilvl="0" w:tplc="1EA291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5"/>
  </w:num>
  <w:num w:numId="3">
    <w:abstractNumId w:val="17"/>
  </w:num>
  <w:num w:numId="4">
    <w:abstractNumId w:val="5"/>
  </w:num>
  <w:num w:numId="5">
    <w:abstractNumId w:val="10"/>
  </w:num>
  <w:num w:numId="6">
    <w:abstractNumId w:val="0"/>
  </w:num>
  <w:num w:numId="7">
    <w:abstractNumId w:val="7"/>
  </w:num>
  <w:num w:numId="8">
    <w:abstractNumId w:val="8"/>
  </w:num>
  <w:num w:numId="9">
    <w:abstractNumId w:val="13"/>
  </w:num>
  <w:num w:numId="10">
    <w:abstractNumId w:val="14"/>
  </w:num>
  <w:num w:numId="11">
    <w:abstractNumId w:val="14"/>
    <w:lvlOverride w:ilvl="0">
      <w:startOverride w:val="1"/>
    </w:lvlOverride>
  </w:num>
  <w:num w:numId="12">
    <w:abstractNumId w:val="11"/>
  </w:num>
  <w:num w:numId="13">
    <w:abstractNumId w:val="2"/>
  </w:num>
  <w:num w:numId="14">
    <w:abstractNumId w:val="16"/>
  </w:num>
  <w:num w:numId="15">
    <w:abstractNumId w:val="4"/>
  </w:num>
  <w:num w:numId="16">
    <w:abstractNumId w:val="18"/>
  </w:num>
  <w:num w:numId="17">
    <w:abstractNumId w:val="1"/>
  </w:num>
  <w:num w:numId="18">
    <w:abstractNumId w:val="3"/>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C6B10"/>
    <w:rsid w:val="00113637"/>
    <w:rsid w:val="00122FC5"/>
    <w:rsid w:val="0013434E"/>
    <w:rsid w:val="00277092"/>
    <w:rsid w:val="00334B89"/>
    <w:rsid w:val="003812DB"/>
    <w:rsid w:val="003A24E7"/>
    <w:rsid w:val="004C6B10"/>
    <w:rsid w:val="004D0470"/>
    <w:rsid w:val="0057667E"/>
    <w:rsid w:val="00580B36"/>
    <w:rsid w:val="005D739C"/>
    <w:rsid w:val="006215C3"/>
    <w:rsid w:val="006C2012"/>
    <w:rsid w:val="006D3640"/>
    <w:rsid w:val="008A21C8"/>
    <w:rsid w:val="009572A4"/>
    <w:rsid w:val="009C7217"/>
    <w:rsid w:val="00AE18BF"/>
    <w:rsid w:val="00BB62A8"/>
    <w:rsid w:val="00EF6322"/>
    <w:rsid w:val="00FB1CF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6B37E-18C1-4967-A92D-BB992F77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10"/>
    <w:pPr>
      <w:spacing w:after="200" w:line="276" w:lineRule="auto"/>
    </w:pPr>
    <w:rPr>
      <w:rFonts w:eastAsiaTheme="minorEastAsia"/>
      <w:lang w:eastAsia="en-AU"/>
    </w:rPr>
  </w:style>
  <w:style w:type="paragraph" w:styleId="Heading2">
    <w:name w:val="heading 2"/>
    <w:basedOn w:val="Normal"/>
    <w:next w:val="Normal"/>
    <w:link w:val="Heading2Char"/>
    <w:uiPriority w:val="9"/>
    <w:semiHidden/>
    <w:unhideWhenUsed/>
    <w:qFormat/>
    <w:rsid w:val="004C6B1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4C6B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C6B1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C6B10"/>
    <w:rPr>
      <w:rFonts w:asciiTheme="majorHAnsi" w:eastAsiaTheme="majorEastAsia" w:hAnsiTheme="majorHAnsi" w:cstheme="majorBidi"/>
      <w:b/>
      <w:bCs/>
      <w:color w:val="4472C4" w:themeColor="accent1"/>
      <w:sz w:val="26"/>
      <w:szCs w:val="26"/>
      <w:lang w:eastAsia="en-AU"/>
    </w:rPr>
  </w:style>
  <w:style w:type="character" w:customStyle="1" w:styleId="Heading3Char">
    <w:name w:val="Heading 3 Char"/>
    <w:basedOn w:val="DefaultParagraphFont"/>
    <w:link w:val="Heading3"/>
    <w:uiPriority w:val="9"/>
    <w:rsid w:val="004C6B1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4C6B10"/>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4C6B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6B10"/>
    <w:rPr>
      <w:color w:val="0000FF"/>
      <w:u w:val="single"/>
    </w:rPr>
  </w:style>
  <w:style w:type="character" w:styleId="CommentReference">
    <w:name w:val="annotation reference"/>
    <w:basedOn w:val="DefaultParagraphFont"/>
    <w:uiPriority w:val="99"/>
    <w:semiHidden/>
    <w:unhideWhenUsed/>
    <w:rsid w:val="004C6B10"/>
    <w:rPr>
      <w:sz w:val="16"/>
      <w:szCs w:val="16"/>
    </w:rPr>
  </w:style>
  <w:style w:type="paragraph" w:styleId="BalloonText">
    <w:name w:val="Balloon Text"/>
    <w:basedOn w:val="Normal"/>
    <w:link w:val="BalloonTextChar"/>
    <w:uiPriority w:val="99"/>
    <w:semiHidden/>
    <w:unhideWhenUsed/>
    <w:rsid w:val="004C6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B10"/>
    <w:rPr>
      <w:rFonts w:ascii="Tahoma" w:eastAsiaTheme="minorEastAsia" w:hAnsi="Tahoma" w:cs="Tahoma"/>
      <w:sz w:val="16"/>
      <w:szCs w:val="16"/>
      <w:lang w:eastAsia="en-AU"/>
    </w:rPr>
  </w:style>
  <w:style w:type="paragraph" w:customStyle="1" w:styleId="EndNoteBibliographyTitle">
    <w:name w:val="EndNote Bibliography Title"/>
    <w:basedOn w:val="Normal"/>
    <w:link w:val="EndNoteBibliographyTitleChar"/>
    <w:rsid w:val="004C6B10"/>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4C6B10"/>
    <w:rPr>
      <w:rFonts w:ascii="Calibri" w:eastAsiaTheme="minorEastAsia" w:hAnsi="Calibri"/>
      <w:noProof/>
      <w:lang w:eastAsia="en-AU"/>
    </w:rPr>
  </w:style>
  <w:style w:type="paragraph" w:customStyle="1" w:styleId="EndNoteBibliography">
    <w:name w:val="EndNote Bibliography"/>
    <w:basedOn w:val="Normal"/>
    <w:link w:val="EndNoteBibliographyChar"/>
    <w:rsid w:val="004C6B10"/>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4C6B10"/>
    <w:rPr>
      <w:rFonts w:ascii="Calibri" w:eastAsiaTheme="minorEastAsia" w:hAnsi="Calibri"/>
      <w:noProof/>
      <w:lang w:eastAsia="en-AU"/>
    </w:rPr>
  </w:style>
  <w:style w:type="paragraph" w:styleId="CommentText">
    <w:name w:val="annotation text"/>
    <w:basedOn w:val="Normal"/>
    <w:link w:val="CommentTextChar"/>
    <w:uiPriority w:val="99"/>
    <w:unhideWhenUsed/>
    <w:rsid w:val="004C6B10"/>
    <w:pPr>
      <w:spacing w:line="240" w:lineRule="auto"/>
    </w:pPr>
    <w:rPr>
      <w:sz w:val="20"/>
      <w:szCs w:val="20"/>
    </w:rPr>
  </w:style>
  <w:style w:type="character" w:customStyle="1" w:styleId="CommentTextChar">
    <w:name w:val="Comment Text Char"/>
    <w:basedOn w:val="DefaultParagraphFont"/>
    <w:link w:val="CommentText"/>
    <w:uiPriority w:val="99"/>
    <w:rsid w:val="004C6B10"/>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4C6B10"/>
    <w:rPr>
      <w:b/>
      <w:bCs/>
    </w:rPr>
  </w:style>
  <w:style w:type="character" w:customStyle="1" w:styleId="CommentSubjectChar">
    <w:name w:val="Comment Subject Char"/>
    <w:basedOn w:val="CommentTextChar"/>
    <w:link w:val="CommentSubject"/>
    <w:uiPriority w:val="99"/>
    <w:semiHidden/>
    <w:rsid w:val="004C6B10"/>
    <w:rPr>
      <w:rFonts w:eastAsiaTheme="minorEastAsia"/>
      <w:b/>
      <w:bCs/>
      <w:sz w:val="20"/>
      <w:szCs w:val="20"/>
      <w:lang w:eastAsia="en-AU"/>
    </w:rPr>
  </w:style>
  <w:style w:type="paragraph" w:styleId="ListParagraph">
    <w:name w:val="List Paragraph"/>
    <w:basedOn w:val="Normal"/>
    <w:uiPriority w:val="34"/>
    <w:qFormat/>
    <w:rsid w:val="004C6B10"/>
    <w:pPr>
      <w:ind w:left="720"/>
      <w:contextualSpacing/>
    </w:pPr>
    <w:rPr>
      <w:rFonts w:eastAsiaTheme="minorHAnsi"/>
      <w:lang w:val="en-GB" w:eastAsia="en-US"/>
    </w:rPr>
  </w:style>
  <w:style w:type="paragraph" w:styleId="ListBullet">
    <w:name w:val="List Bullet"/>
    <w:basedOn w:val="Normal"/>
    <w:uiPriority w:val="99"/>
    <w:unhideWhenUsed/>
    <w:rsid w:val="004C6B10"/>
    <w:pPr>
      <w:tabs>
        <w:tab w:val="num" w:pos="357"/>
      </w:tabs>
      <w:spacing w:after="120" w:line="240" w:lineRule="auto"/>
      <w:ind w:left="357" w:hanging="357"/>
      <w:contextualSpacing/>
    </w:pPr>
    <w:rPr>
      <w:rFonts w:ascii="Calibri" w:eastAsiaTheme="minorHAnsi" w:hAnsi="Calibri"/>
      <w:lang w:eastAsia="en-US"/>
    </w:rPr>
  </w:style>
  <w:style w:type="paragraph" w:customStyle="1" w:styleId="ListBulletlvl3">
    <w:name w:val="List Bullet lvl 3"/>
    <w:basedOn w:val="ListBullet"/>
    <w:qFormat/>
    <w:rsid w:val="004C6B10"/>
    <w:pPr>
      <w:tabs>
        <w:tab w:val="clear" w:pos="357"/>
      </w:tabs>
      <w:ind w:left="2160" w:hanging="360"/>
    </w:pPr>
  </w:style>
  <w:style w:type="paragraph" w:customStyle="1" w:styleId="ListBulletlvl4">
    <w:name w:val="List Bullet lvl 4"/>
    <w:basedOn w:val="ListBullet"/>
    <w:qFormat/>
    <w:rsid w:val="004C6B10"/>
    <w:pPr>
      <w:tabs>
        <w:tab w:val="clear" w:pos="357"/>
      </w:tabs>
      <w:ind w:left="2880" w:hanging="360"/>
    </w:pPr>
  </w:style>
  <w:style w:type="paragraph" w:customStyle="1" w:styleId="ListBulletlvl5">
    <w:name w:val="List Bullet lvl 5"/>
    <w:basedOn w:val="ListBullet"/>
    <w:qFormat/>
    <w:rsid w:val="004C6B10"/>
    <w:pPr>
      <w:tabs>
        <w:tab w:val="clear" w:pos="357"/>
      </w:tabs>
      <w:ind w:left="3600" w:hanging="360"/>
    </w:pPr>
  </w:style>
  <w:style w:type="paragraph" w:customStyle="1" w:styleId="ListBulletlvl6">
    <w:name w:val="List Bullet lvl 6"/>
    <w:basedOn w:val="ListBullet"/>
    <w:qFormat/>
    <w:rsid w:val="004C6B10"/>
    <w:pPr>
      <w:tabs>
        <w:tab w:val="clear" w:pos="357"/>
      </w:tabs>
      <w:ind w:left="4320" w:hanging="360"/>
    </w:pPr>
  </w:style>
  <w:style w:type="paragraph" w:customStyle="1" w:styleId="ListBulletlvl7">
    <w:name w:val="List Bullet lvl 7"/>
    <w:basedOn w:val="ListBullet"/>
    <w:qFormat/>
    <w:rsid w:val="004C6B10"/>
    <w:pPr>
      <w:tabs>
        <w:tab w:val="clear" w:pos="357"/>
      </w:tabs>
      <w:ind w:left="5040" w:hanging="360"/>
    </w:pPr>
  </w:style>
  <w:style w:type="paragraph" w:customStyle="1" w:styleId="ListBulletlvl8">
    <w:name w:val="List Bullet lvl 8"/>
    <w:basedOn w:val="ListBullet"/>
    <w:qFormat/>
    <w:rsid w:val="004C6B10"/>
    <w:pPr>
      <w:tabs>
        <w:tab w:val="clear" w:pos="357"/>
      </w:tabs>
      <w:ind w:left="5760" w:hanging="360"/>
    </w:pPr>
  </w:style>
  <w:style w:type="paragraph" w:customStyle="1" w:styleId="ListBulletlvl9">
    <w:name w:val="List Bullet lvl 9"/>
    <w:basedOn w:val="ListBullet"/>
    <w:qFormat/>
    <w:rsid w:val="004C6B10"/>
    <w:pPr>
      <w:tabs>
        <w:tab w:val="clear" w:pos="357"/>
      </w:tabs>
      <w:ind w:left="6480" w:hanging="360"/>
    </w:pPr>
  </w:style>
  <w:style w:type="character" w:customStyle="1" w:styleId="highlight">
    <w:name w:val="highlight"/>
    <w:basedOn w:val="DefaultParagraphFont"/>
    <w:rsid w:val="004C6B10"/>
  </w:style>
  <w:style w:type="paragraph" w:customStyle="1" w:styleId="Default">
    <w:name w:val="Default"/>
    <w:rsid w:val="004C6B10"/>
    <w:pPr>
      <w:autoSpaceDE w:val="0"/>
      <w:autoSpaceDN w:val="0"/>
      <w:adjustRightInd w:val="0"/>
      <w:spacing w:after="0" w:line="240" w:lineRule="auto"/>
    </w:pPr>
    <w:rPr>
      <w:rFonts w:ascii="Calibri" w:eastAsiaTheme="minorEastAsia" w:hAnsi="Calibri" w:cs="Calibri"/>
      <w:color w:val="000000"/>
      <w:sz w:val="24"/>
      <w:szCs w:val="24"/>
      <w:lang w:eastAsia="en-AU"/>
    </w:rPr>
  </w:style>
  <w:style w:type="character" w:styleId="Emphasis">
    <w:name w:val="Emphasis"/>
    <w:basedOn w:val="DefaultParagraphFont"/>
    <w:uiPriority w:val="20"/>
    <w:qFormat/>
    <w:rsid w:val="004C6B10"/>
    <w:rPr>
      <w:i/>
      <w:iCs/>
    </w:rPr>
  </w:style>
  <w:style w:type="character" w:styleId="Strong">
    <w:name w:val="Strong"/>
    <w:basedOn w:val="DefaultParagraphFont"/>
    <w:uiPriority w:val="22"/>
    <w:qFormat/>
    <w:rsid w:val="004C6B10"/>
    <w:rPr>
      <w:b/>
      <w:bCs/>
    </w:rPr>
  </w:style>
  <w:style w:type="paragraph" w:styleId="Header">
    <w:name w:val="header"/>
    <w:basedOn w:val="Normal"/>
    <w:link w:val="HeaderChar"/>
    <w:uiPriority w:val="99"/>
    <w:unhideWhenUsed/>
    <w:rsid w:val="004C6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B10"/>
    <w:rPr>
      <w:rFonts w:eastAsiaTheme="minorEastAsia"/>
      <w:lang w:eastAsia="en-AU"/>
    </w:rPr>
  </w:style>
  <w:style w:type="paragraph" w:styleId="Footer">
    <w:name w:val="footer"/>
    <w:basedOn w:val="Normal"/>
    <w:link w:val="FooterChar"/>
    <w:uiPriority w:val="99"/>
    <w:unhideWhenUsed/>
    <w:rsid w:val="004C6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B10"/>
    <w:rPr>
      <w:rFonts w:eastAsiaTheme="minorEastAsia"/>
      <w:lang w:eastAsia="en-AU"/>
    </w:rPr>
  </w:style>
  <w:style w:type="character" w:customStyle="1" w:styleId="UnresolvedMention">
    <w:name w:val="Unresolved Mention"/>
    <w:basedOn w:val="DefaultParagraphFont"/>
    <w:uiPriority w:val="99"/>
    <w:semiHidden/>
    <w:unhideWhenUsed/>
    <w:rsid w:val="004C6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34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4/chapter/cost-effectiven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ssein.hajialiafzali@adelaide.edu.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cedsu.org.uk" TargetMode="External"/><Relationship Id="rId5" Type="http://schemas.openxmlformats.org/officeDocument/2006/relationships/footnotes" Target="footnotes.xml"/><Relationship Id="rId10" Type="http://schemas.openxmlformats.org/officeDocument/2006/relationships/hyperlink" Target="https://pbac.pbs.gov.au/information/printable-version-of-guidelines.html" TargetMode="External"/><Relationship Id="rId4" Type="http://schemas.openxmlformats.org/officeDocument/2006/relationships/webSettings" Target="webSettings.xml"/><Relationship Id="rId9" Type="http://schemas.openxmlformats.org/officeDocument/2006/relationships/hyperlink" Target="https://www.cadth.ca/dv/guidelines-economic-evaluation-health-technologies-canada-4th-edi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58996C.dotm</Template>
  <TotalTime>30</TotalTime>
  <Pages>25</Pages>
  <Words>7686</Words>
  <Characters>43814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51398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 Hajiali Afzali</dc:creator>
  <cp:keywords/>
  <dc:description/>
  <cp:lastModifiedBy>Hossein Hajiali Afzali</cp:lastModifiedBy>
  <cp:revision>15</cp:revision>
  <dcterms:created xsi:type="dcterms:W3CDTF">2018-07-09T02:04:00Z</dcterms:created>
  <dcterms:modified xsi:type="dcterms:W3CDTF">2018-07-09T03:21:00Z</dcterms:modified>
</cp:coreProperties>
</file>